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9B917" w14:textId="4206095C" w:rsidR="00ED5514" w:rsidRPr="00766234" w:rsidRDefault="00E419D9" w:rsidP="0083199B">
      <w:pPr>
        <w:autoSpaceDE w:val="0"/>
        <w:autoSpaceDN w:val="0"/>
        <w:adjustRightInd w:val="0"/>
        <w:spacing w:after="0" w:line="260" w:lineRule="atLeast"/>
        <w:jc w:val="center"/>
        <w:rPr>
          <w:rFonts w:ascii="Arial" w:hAnsi="Arial" w:cs="Arial"/>
          <w:b/>
          <w:bCs/>
        </w:rPr>
      </w:pPr>
      <w:r w:rsidRPr="00766234">
        <w:rPr>
          <w:rFonts w:ascii="Arial" w:hAnsi="Arial" w:cs="Arial"/>
          <w:b/>
          <w:bCs/>
        </w:rPr>
        <w:t xml:space="preserve">NAVODILA ZA </w:t>
      </w:r>
      <w:r w:rsidR="00ED5514" w:rsidRPr="00766234">
        <w:rPr>
          <w:rFonts w:ascii="Arial" w:hAnsi="Arial" w:cs="Arial"/>
          <w:b/>
          <w:bCs/>
        </w:rPr>
        <w:t xml:space="preserve">UVELJAVLJANJE PRIMERA VIŠJE SILE ZARADI </w:t>
      </w:r>
      <w:r w:rsidR="00047C2E" w:rsidRPr="00766234">
        <w:rPr>
          <w:rFonts w:ascii="Arial" w:hAnsi="Arial" w:cs="Arial"/>
          <w:b/>
          <w:bCs/>
        </w:rPr>
        <w:t>TOČE V LETU 2022</w:t>
      </w:r>
    </w:p>
    <w:p w14:paraId="421E84CB" w14:textId="77777777" w:rsidR="00ED5514" w:rsidRPr="00FA7908" w:rsidRDefault="00ED5514" w:rsidP="0083199B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Cs/>
          <w:sz w:val="20"/>
          <w:szCs w:val="20"/>
        </w:rPr>
      </w:pPr>
    </w:p>
    <w:p w14:paraId="141F04E3" w14:textId="77777777" w:rsidR="00D4524B" w:rsidRPr="00FA7908" w:rsidRDefault="00D4524B" w:rsidP="0083199B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Cs/>
          <w:sz w:val="20"/>
          <w:szCs w:val="20"/>
        </w:rPr>
      </w:pPr>
    </w:p>
    <w:p w14:paraId="50ABC1E2" w14:textId="4E094714" w:rsidR="00FC7BEE" w:rsidRPr="00A27E6A" w:rsidRDefault="007C4BDD" w:rsidP="00766234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A27E6A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 letošnjem letu se ponovno srečujemo z višjo silo, saj je </w:t>
      </w:r>
      <w:r w:rsidR="00766234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 začetku </w:t>
      </w:r>
      <w:r w:rsidR="0083199B" w:rsidRPr="00E30C07">
        <w:rPr>
          <w:rFonts w:ascii="Arial" w:eastAsia="Times New Roman" w:hAnsi="Arial" w:cs="Arial"/>
          <w:bCs/>
          <w:sz w:val="20"/>
          <w:szCs w:val="20"/>
          <w:lang w:eastAsia="sl-SI"/>
        </w:rPr>
        <w:t>j</w:t>
      </w:r>
      <w:r w:rsidRPr="00E30C07">
        <w:rPr>
          <w:rFonts w:ascii="Arial" w:eastAsia="Times New Roman" w:hAnsi="Arial" w:cs="Arial"/>
          <w:bCs/>
          <w:sz w:val="20"/>
          <w:szCs w:val="20"/>
          <w:lang w:eastAsia="sl-SI"/>
        </w:rPr>
        <w:t>unija</w:t>
      </w:r>
      <w:r w:rsidRPr="00D4524B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določen</w:t>
      </w:r>
      <w:r w:rsidR="00FF3879">
        <w:rPr>
          <w:rFonts w:ascii="Arial" w:eastAsia="Times New Roman" w:hAnsi="Arial" w:cs="Arial"/>
          <w:bCs/>
          <w:sz w:val="20"/>
          <w:szCs w:val="20"/>
          <w:lang w:eastAsia="sl-SI"/>
        </w:rPr>
        <w:t>a območja</w:t>
      </w:r>
      <w:r w:rsidRPr="00D4524B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Slovenije prizadelo neurje s točo. </w:t>
      </w:r>
      <w:r w:rsidRPr="00A27E6A">
        <w:rPr>
          <w:rFonts w:ascii="Arial" w:hAnsi="Arial" w:cs="Arial"/>
          <w:bCs/>
          <w:iCs/>
          <w:sz w:val="20"/>
          <w:szCs w:val="20"/>
        </w:rPr>
        <w:t>Na M</w:t>
      </w:r>
      <w:r w:rsidR="00D4524B">
        <w:rPr>
          <w:rFonts w:ascii="Arial" w:hAnsi="Arial" w:cs="Arial"/>
          <w:bCs/>
          <w:iCs/>
          <w:sz w:val="20"/>
          <w:szCs w:val="20"/>
        </w:rPr>
        <w:t>inistrstvo za kmetijstvo, gozdarstvo in prehrano</w:t>
      </w:r>
      <w:r w:rsidRPr="00A27E6A">
        <w:rPr>
          <w:rFonts w:ascii="Arial" w:hAnsi="Arial" w:cs="Arial"/>
          <w:bCs/>
          <w:iCs/>
          <w:sz w:val="20"/>
          <w:szCs w:val="20"/>
        </w:rPr>
        <w:t xml:space="preserve"> smo preje</w:t>
      </w:r>
      <w:r w:rsidR="00FA6976">
        <w:rPr>
          <w:rFonts w:ascii="Arial" w:hAnsi="Arial" w:cs="Arial"/>
          <w:bCs/>
          <w:iCs/>
          <w:sz w:val="20"/>
          <w:szCs w:val="20"/>
        </w:rPr>
        <w:t xml:space="preserve">li </w:t>
      </w:r>
      <w:r w:rsidRPr="00A27E6A">
        <w:rPr>
          <w:rFonts w:ascii="Arial" w:hAnsi="Arial" w:cs="Arial"/>
          <w:bCs/>
          <w:iCs/>
          <w:sz w:val="20"/>
          <w:szCs w:val="20"/>
        </w:rPr>
        <w:t>poročilo o škodi s strani J</w:t>
      </w:r>
      <w:r w:rsidR="00D4524B">
        <w:rPr>
          <w:rFonts w:ascii="Arial" w:hAnsi="Arial" w:cs="Arial"/>
          <w:bCs/>
          <w:iCs/>
          <w:sz w:val="20"/>
          <w:szCs w:val="20"/>
        </w:rPr>
        <w:t>avne službe kmetijskega svetovanja (</w:t>
      </w:r>
      <w:r w:rsidR="002D10C9">
        <w:rPr>
          <w:rFonts w:ascii="Arial" w:hAnsi="Arial" w:cs="Arial"/>
          <w:bCs/>
          <w:iCs/>
          <w:sz w:val="20"/>
          <w:szCs w:val="20"/>
        </w:rPr>
        <w:t xml:space="preserve">v nadaljevanju: </w:t>
      </w:r>
      <w:proofErr w:type="spellStart"/>
      <w:r w:rsidR="00D4524B">
        <w:rPr>
          <w:rFonts w:ascii="Arial" w:hAnsi="Arial" w:cs="Arial"/>
          <w:bCs/>
          <w:iCs/>
          <w:sz w:val="20"/>
          <w:szCs w:val="20"/>
        </w:rPr>
        <w:t>J</w:t>
      </w:r>
      <w:r w:rsidRPr="00A27E6A">
        <w:rPr>
          <w:rFonts w:ascii="Arial" w:hAnsi="Arial" w:cs="Arial"/>
          <w:bCs/>
          <w:iCs/>
          <w:sz w:val="20"/>
          <w:szCs w:val="20"/>
        </w:rPr>
        <w:t>SKS</w:t>
      </w:r>
      <w:proofErr w:type="spellEnd"/>
      <w:r w:rsidR="00D4524B">
        <w:rPr>
          <w:rFonts w:ascii="Arial" w:hAnsi="Arial" w:cs="Arial"/>
          <w:bCs/>
          <w:iCs/>
          <w:sz w:val="20"/>
          <w:szCs w:val="20"/>
        </w:rPr>
        <w:t>)</w:t>
      </w:r>
      <w:r w:rsidRPr="00A27E6A">
        <w:rPr>
          <w:rFonts w:ascii="Arial" w:hAnsi="Arial" w:cs="Arial"/>
          <w:bCs/>
          <w:iCs/>
          <w:sz w:val="20"/>
          <w:szCs w:val="20"/>
        </w:rPr>
        <w:t xml:space="preserve"> in seznam prizadetih katastrskih občin</w:t>
      </w:r>
      <w:r w:rsidR="00D4524B">
        <w:rPr>
          <w:rFonts w:ascii="Arial" w:hAnsi="Arial" w:cs="Arial"/>
          <w:bCs/>
          <w:iCs/>
          <w:sz w:val="20"/>
          <w:szCs w:val="20"/>
        </w:rPr>
        <w:t xml:space="preserve"> (</w:t>
      </w:r>
      <w:r w:rsidR="002D10C9">
        <w:rPr>
          <w:rFonts w:ascii="Arial" w:hAnsi="Arial" w:cs="Arial"/>
          <w:bCs/>
          <w:iCs/>
          <w:sz w:val="20"/>
          <w:szCs w:val="20"/>
        </w:rPr>
        <w:t xml:space="preserve">v nadaljevanju: </w:t>
      </w:r>
      <w:r w:rsidR="00D4524B">
        <w:rPr>
          <w:rFonts w:ascii="Arial" w:hAnsi="Arial" w:cs="Arial"/>
          <w:bCs/>
          <w:iCs/>
          <w:sz w:val="20"/>
          <w:szCs w:val="20"/>
        </w:rPr>
        <w:t>k.o.)</w:t>
      </w:r>
      <w:r w:rsidRPr="00A27E6A">
        <w:rPr>
          <w:rFonts w:ascii="Arial" w:hAnsi="Arial" w:cs="Arial"/>
          <w:bCs/>
          <w:iCs/>
          <w:sz w:val="20"/>
          <w:szCs w:val="20"/>
        </w:rPr>
        <w:t xml:space="preserve">, ki </w:t>
      </w:r>
      <w:r w:rsidR="00D4524B">
        <w:rPr>
          <w:rFonts w:ascii="Arial" w:hAnsi="Arial" w:cs="Arial"/>
          <w:bCs/>
          <w:iCs/>
          <w:sz w:val="20"/>
          <w:szCs w:val="20"/>
        </w:rPr>
        <w:t>je</w:t>
      </w:r>
      <w:r w:rsidRPr="00A27E6A">
        <w:rPr>
          <w:rFonts w:ascii="Arial" w:hAnsi="Arial" w:cs="Arial"/>
          <w:bCs/>
          <w:iCs/>
          <w:sz w:val="20"/>
          <w:szCs w:val="20"/>
        </w:rPr>
        <w:t xml:space="preserve"> potrjen tudi s strani Agencije RS za okolje</w:t>
      </w:r>
      <w:r w:rsidR="00D4524B">
        <w:rPr>
          <w:rFonts w:ascii="Arial" w:hAnsi="Arial" w:cs="Arial"/>
          <w:bCs/>
          <w:iCs/>
          <w:sz w:val="20"/>
          <w:szCs w:val="20"/>
        </w:rPr>
        <w:t xml:space="preserve"> (</w:t>
      </w:r>
      <w:r w:rsidR="002D10C9">
        <w:rPr>
          <w:rFonts w:ascii="Arial" w:hAnsi="Arial" w:cs="Arial"/>
          <w:bCs/>
          <w:iCs/>
          <w:sz w:val="20"/>
          <w:szCs w:val="20"/>
        </w:rPr>
        <w:t xml:space="preserve">v nadaljevanju: </w:t>
      </w:r>
      <w:proofErr w:type="spellStart"/>
      <w:r w:rsidR="00D4524B">
        <w:rPr>
          <w:rFonts w:ascii="Arial" w:hAnsi="Arial" w:cs="Arial"/>
          <w:bCs/>
          <w:iCs/>
          <w:sz w:val="20"/>
          <w:szCs w:val="20"/>
        </w:rPr>
        <w:t>ARSO</w:t>
      </w:r>
      <w:proofErr w:type="spellEnd"/>
      <w:r w:rsidR="00D4524B">
        <w:rPr>
          <w:rFonts w:ascii="Arial" w:hAnsi="Arial" w:cs="Arial"/>
          <w:bCs/>
          <w:iCs/>
          <w:sz w:val="20"/>
          <w:szCs w:val="20"/>
        </w:rPr>
        <w:t>)</w:t>
      </w:r>
      <w:r w:rsidRPr="00A27E6A">
        <w:rPr>
          <w:rFonts w:ascii="Arial" w:hAnsi="Arial" w:cs="Arial"/>
          <w:bCs/>
          <w:iCs/>
          <w:sz w:val="20"/>
          <w:szCs w:val="20"/>
        </w:rPr>
        <w:t xml:space="preserve"> po kriterijih verjetnosti pojavljanja neurja. Seznam </w:t>
      </w:r>
      <w:r w:rsidR="001E2ACE" w:rsidRPr="00A27E6A">
        <w:rPr>
          <w:rFonts w:ascii="Arial" w:hAnsi="Arial" w:cs="Arial"/>
          <w:bCs/>
          <w:iCs/>
          <w:sz w:val="20"/>
          <w:szCs w:val="20"/>
        </w:rPr>
        <w:t>k</w:t>
      </w:r>
      <w:r w:rsidR="00D4524B">
        <w:rPr>
          <w:rFonts w:ascii="Arial" w:hAnsi="Arial" w:cs="Arial"/>
          <w:bCs/>
          <w:iCs/>
          <w:sz w:val="20"/>
          <w:szCs w:val="20"/>
        </w:rPr>
        <w:t>.o.</w:t>
      </w:r>
      <w:r w:rsidRPr="00A27E6A">
        <w:rPr>
          <w:rFonts w:ascii="Arial" w:hAnsi="Arial" w:cs="Arial"/>
          <w:bCs/>
          <w:iCs/>
          <w:sz w:val="20"/>
          <w:szCs w:val="20"/>
        </w:rPr>
        <w:t xml:space="preserve"> je </w:t>
      </w:r>
      <w:r w:rsidR="0083199B" w:rsidRPr="00A27E6A">
        <w:rPr>
          <w:rFonts w:ascii="Arial" w:hAnsi="Arial" w:cs="Arial"/>
          <w:bCs/>
          <w:iCs/>
          <w:sz w:val="20"/>
          <w:szCs w:val="20"/>
        </w:rPr>
        <w:t>priložen</w:t>
      </w:r>
      <w:r w:rsidRPr="00A27E6A">
        <w:rPr>
          <w:rFonts w:ascii="Arial" w:hAnsi="Arial" w:cs="Arial"/>
          <w:bCs/>
          <w:iCs/>
          <w:sz w:val="20"/>
          <w:szCs w:val="20"/>
        </w:rPr>
        <w:t xml:space="preserve"> te</w:t>
      </w:r>
      <w:r w:rsidR="0083199B" w:rsidRPr="00A27E6A">
        <w:rPr>
          <w:rFonts w:ascii="Arial" w:hAnsi="Arial" w:cs="Arial"/>
          <w:bCs/>
          <w:iCs/>
          <w:sz w:val="20"/>
          <w:szCs w:val="20"/>
        </w:rPr>
        <w:t>m</w:t>
      </w:r>
      <w:r w:rsidR="00791EA1">
        <w:rPr>
          <w:rFonts w:ascii="Arial" w:hAnsi="Arial" w:cs="Arial"/>
          <w:bCs/>
          <w:iCs/>
          <w:sz w:val="20"/>
          <w:szCs w:val="20"/>
        </w:rPr>
        <w:t xml:space="preserve"> navo</w:t>
      </w:r>
      <w:r w:rsidR="00C44149">
        <w:rPr>
          <w:rFonts w:ascii="Arial" w:hAnsi="Arial" w:cs="Arial"/>
          <w:bCs/>
          <w:iCs/>
          <w:sz w:val="20"/>
          <w:szCs w:val="20"/>
        </w:rPr>
        <w:t>dilom</w:t>
      </w:r>
      <w:r w:rsidRPr="00A27E6A">
        <w:rPr>
          <w:rFonts w:ascii="Arial" w:hAnsi="Arial" w:cs="Arial"/>
          <w:bCs/>
          <w:iCs/>
          <w:sz w:val="20"/>
          <w:szCs w:val="20"/>
        </w:rPr>
        <w:t xml:space="preserve">. </w:t>
      </w:r>
      <w:r w:rsidR="00A30B83" w:rsidRPr="00A27E6A">
        <w:rPr>
          <w:rFonts w:ascii="Arial" w:hAnsi="Arial" w:cs="Arial"/>
          <w:bCs/>
          <w:sz w:val="20"/>
          <w:szCs w:val="20"/>
        </w:rPr>
        <w:t xml:space="preserve">Vsa </w:t>
      </w:r>
      <w:r w:rsidR="00A30B83" w:rsidRPr="00E30C07">
        <w:rPr>
          <w:rFonts w:ascii="Arial" w:hAnsi="Arial" w:cs="Arial"/>
          <w:bCs/>
          <w:sz w:val="20"/>
          <w:szCs w:val="20"/>
        </w:rPr>
        <w:t>kmetijska gospodarstva</w:t>
      </w:r>
      <w:r w:rsidR="0052332E" w:rsidRPr="00E30C07">
        <w:rPr>
          <w:rFonts w:ascii="Arial" w:hAnsi="Arial" w:cs="Arial"/>
          <w:bCs/>
          <w:sz w:val="20"/>
          <w:szCs w:val="20"/>
        </w:rPr>
        <w:t xml:space="preserve"> (</w:t>
      </w:r>
      <w:r w:rsidR="002D10C9">
        <w:rPr>
          <w:rFonts w:ascii="Arial" w:hAnsi="Arial" w:cs="Arial"/>
          <w:bCs/>
          <w:iCs/>
          <w:sz w:val="20"/>
          <w:szCs w:val="20"/>
        </w:rPr>
        <w:t>v nadaljevanju:</w:t>
      </w:r>
      <w:r w:rsidR="002D10C9" w:rsidRPr="00E30C0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2332E" w:rsidRPr="00E30C07">
        <w:rPr>
          <w:rFonts w:ascii="Arial" w:hAnsi="Arial" w:cs="Arial"/>
          <w:bCs/>
          <w:sz w:val="20"/>
          <w:szCs w:val="20"/>
        </w:rPr>
        <w:t>KMG</w:t>
      </w:r>
      <w:proofErr w:type="spellEnd"/>
      <w:r w:rsidR="0052332E" w:rsidRPr="00E30C07">
        <w:rPr>
          <w:rFonts w:ascii="Arial" w:hAnsi="Arial" w:cs="Arial"/>
          <w:bCs/>
          <w:sz w:val="20"/>
          <w:szCs w:val="20"/>
        </w:rPr>
        <w:t>)</w:t>
      </w:r>
      <w:r w:rsidR="00A30B83" w:rsidRPr="00E30C07">
        <w:rPr>
          <w:rFonts w:ascii="Arial" w:hAnsi="Arial" w:cs="Arial"/>
          <w:bCs/>
          <w:sz w:val="20"/>
          <w:szCs w:val="20"/>
        </w:rPr>
        <w:t xml:space="preserve">, ki </w:t>
      </w:r>
      <w:r w:rsidR="00F60A15">
        <w:rPr>
          <w:rFonts w:ascii="Arial" w:hAnsi="Arial" w:cs="Arial"/>
          <w:bCs/>
          <w:sz w:val="20"/>
          <w:szCs w:val="20"/>
        </w:rPr>
        <w:t>s</w:t>
      </w:r>
      <w:r w:rsidR="00A30B83" w:rsidRPr="00E30C07">
        <w:rPr>
          <w:rFonts w:ascii="Arial" w:hAnsi="Arial" w:cs="Arial"/>
          <w:bCs/>
          <w:sz w:val="20"/>
          <w:szCs w:val="20"/>
        </w:rPr>
        <w:t xml:space="preserve">o na območjih, kjer je prišlo do </w:t>
      </w:r>
      <w:r w:rsidRPr="00D4524B">
        <w:rPr>
          <w:rFonts w:ascii="Arial" w:hAnsi="Arial" w:cs="Arial"/>
          <w:bCs/>
          <w:sz w:val="20"/>
          <w:szCs w:val="20"/>
        </w:rPr>
        <w:t>toče</w:t>
      </w:r>
      <w:r w:rsidR="00A30B83" w:rsidRPr="00D4524B">
        <w:rPr>
          <w:rFonts w:ascii="Arial" w:hAnsi="Arial" w:cs="Arial"/>
          <w:bCs/>
          <w:sz w:val="20"/>
          <w:szCs w:val="20"/>
        </w:rPr>
        <w:t xml:space="preserve"> in zaradi posledic </w:t>
      </w:r>
      <w:r w:rsidRPr="00D4524B">
        <w:rPr>
          <w:rFonts w:ascii="Arial" w:hAnsi="Arial" w:cs="Arial"/>
          <w:bCs/>
          <w:sz w:val="20"/>
          <w:szCs w:val="20"/>
        </w:rPr>
        <w:t>toče</w:t>
      </w:r>
      <w:r w:rsidR="00A30B83" w:rsidRPr="00D4524B">
        <w:rPr>
          <w:rFonts w:ascii="Arial" w:hAnsi="Arial" w:cs="Arial"/>
          <w:bCs/>
          <w:sz w:val="20"/>
          <w:szCs w:val="20"/>
        </w:rPr>
        <w:t xml:space="preserve"> ne morejo izpolniti </w:t>
      </w:r>
      <w:r w:rsidR="00051587" w:rsidRPr="00D4524B">
        <w:rPr>
          <w:rFonts w:ascii="Arial" w:hAnsi="Arial" w:cs="Arial"/>
          <w:bCs/>
          <w:sz w:val="20"/>
          <w:szCs w:val="20"/>
        </w:rPr>
        <w:t>zahtev ali obveznosti za ukrepe</w:t>
      </w:r>
      <w:r w:rsidR="0083199B" w:rsidRPr="00D4524B">
        <w:rPr>
          <w:rFonts w:ascii="Arial" w:hAnsi="Arial" w:cs="Arial"/>
          <w:bCs/>
          <w:sz w:val="20"/>
          <w:szCs w:val="20"/>
        </w:rPr>
        <w:t xml:space="preserve"> kmetijske politike</w:t>
      </w:r>
      <w:r w:rsidR="00051587" w:rsidRPr="00D4524B">
        <w:rPr>
          <w:rFonts w:ascii="Arial" w:hAnsi="Arial" w:cs="Arial"/>
          <w:bCs/>
          <w:sz w:val="20"/>
          <w:szCs w:val="20"/>
        </w:rPr>
        <w:t>, ki so jih prijavil</w:t>
      </w:r>
      <w:r w:rsidR="00791EA1">
        <w:rPr>
          <w:rFonts w:ascii="Arial" w:hAnsi="Arial" w:cs="Arial"/>
          <w:bCs/>
          <w:sz w:val="20"/>
          <w:szCs w:val="20"/>
        </w:rPr>
        <w:t>a</w:t>
      </w:r>
      <w:r w:rsidR="00051587" w:rsidRPr="00D4524B">
        <w:rPr>
          <w:rFonts w:ascii="Arial" w:hAnsi="Arial" w:cs="Arial"/>
          <w:bCs/>
          <w:sz w:val="20"/>
          <w:szCs w:val="20"/>
        </w:rPr>
        <w:t xml:space="preserve"> na zbirni vlogi za let</w:t>
      </w:r>
      <w:r w:rsidRPr="00D4524B">
        <w:rPr>
          <w:rFonts w:ascii="Arial" w:hAnsi="Arial" w:cs="Arial"/>
          <w:bCs/>
          <w:sz w:val="20"/>
          <w:szCs w:val="20"/>
        </w:rPr>
        <w:t>o 2022</w:t>
      </w:r>
      <w:r w:rsidR="001158FA">
        <w:rPr>
          <w:rFonts w:ascii="Arial" w:hAnsi="Arial" w:cs="Arial"/>
          <w:bCs/>
          <w:sz w:val="20"/>
          <w:szCs w:val="20"/>
        </w:rPr>
        <w:t xml:space="preserve"> oziroma v vlogi na javni razpis</w:t>
      </w:r>
      <w:r w:rsidR="00A30B83" w:rsidRPr="00D4524B">
        <w:rPr>
          <w:rFonts w:ascii="Arial" w:hAnsi="Arial" w:cs="Arial"/>
          <w:bCs/>
          <w:sz w:val="20"/>
          <w:szCs w:val="20"/>
        </w:rPr>
        <w:t xml:space="preserve">, morajo sporočiti višjo silo, medtem </w:t>
      </w:r>
      <w:r w:rsidR="003F1036" w:rsidRPr="00D4524B">
        <w:rPr>
          <w:rFonts w:ascii="Arial" w:hAnsi="Arial" w:cs="Arial"/>
          <w:bCs/>
          <w:sz w:val="20"/>
          <w:szCs w:val="20"/>
        </w:rPr>
        <w:t xml:space="preserve">ko </w:t>
      </w:r>
      <w:r w:rsidR="00A24EE8" w:rsidRPr="00D4524B">
        <w:rPr>
          <w:rFonts w:ascii="Arial" w:hAnsi="Arial" w:cs="Arial"/>
          <w:bCs/>
          <w:sz w:val="20"/>
          <w:szCs w:val="20"/>
        </w:rPr>
        <w:t>dodatna dokazila</w:t>
      </w:r>
      <w:r w:rsidR="005A3744" w:rsidRPr="005A3744">
        <w:rPr>
          <w:rFonts w:ascii="Arial" w:hAnsi="Arial" w:cs="Arial"/>
          <w:bCs/>
          <w:sz w:val="20"/>
          <w:szCs w:val="20"/>
        </w:rPr>
        <w:t xml:space="preserve"> </w:t>
      </w:r>
      <w:r w:rsidR="005A3744" w:rsidRPr="00D4524B">
        <w:rPr>
          <w:rFonts w:ascii="Arial" w:hAnsi="Arial" w:cs="Arial"/>
          <w:bCs/>
          <w:sz w:val="20"/>
          <w:szCs w:val="20"/>
        </w:rPr>
        <w:t>niso potrebna</w:t>
      </w:r>
      <w:r w:rsidR="002D10C9">
        <w:rPr>
          <w:rFonts w:ascii="Arial" w:hAnsi="Arial" w:cs="Arial"/>
          <w:bCs/>
          <w:sz w:val="20"/>
          <w:szCs w:val="20"/>
        </w:rPr>
        <w:t>,</w:t>
      </w:r>
      <w:r w:rsidR="00A24EE8" w:rsidRPr="00D4524B">
        <w:rPr>
          <w:rFonts w:ascii="Arial" w:hAnsi="Arial" w:cs="Arial"/>
          <w:bCs/>
          <w:sz w:val="20"/>
          <w:szCs w:val="20"/>
        </w:rPr>
        <w:t xml:space="preserve"> </w:t>
      </w:r>
      <w:r w:rsidR="00CA060D" w:rsidRPr="00D4524B">
        <w:rPr>
          <w:rFonts w:ascii="Arial" w:hAnsi="Arial" w:cs="Arial"/>
          <w:bCs/>
          <w:sz w:val="20"/>
          <w:szCs w:val="20"/>
        </w:rPr>
        <w:t>razen predpisane evidence za ukrep</w:t>
      </w:r>
      <w:r w:rsidR="00C305F1">
        <w:rPr>
          <w:rFonts w:ascii="Arial" w:hAnsi="Arial" w:cs="Arial"/>
          <w:bCs/>
          <w:sz w:val="20"/>
          <w:szCs w:val="20"/>
        </w:rPr>
        <w:t>a</w:t>
      </w:r>
      <w:r w:rsidR="00CA060D" w:rsidRPr="00D4524B">
        <w:rPr>
          <w:rFonts w:ascii="Arial" w:hAnsi="Arial" w:cs="Arial"/>
          <w:bCs/>
          <w:sz w:val="20"/>
          <w:szCs w:val="20"/>
        </w:rPr>
        <w:t xml:space="preserve"> </w:t>
      </w:r>
      <w:r w:rsidR="00C305F1">
        <w:rPr>
          <w:rFonts w:ascii="Arial" w:hAnsi="Arial" w:cs="Arial"/>
          <w:bCs/>
          <w:sz w:val="20"/>
          <w:szCs w:val="20"/>
        </w:rPr>
        <w:t>kmetijsko-okoljska-podnebna plačila (</w:t>
      </w:r>
      <w:r w:rsidR="002D10C9">
        <w:rPr>
          <w:rFonts w:ascii="Arial" w:hAnsi="Arial" w:cs="Arial"/>
          <w:bCs/>
          <w:iCs/>
          <w:sz w:val="20"/>
          <w:szCs w:val="20"/>
        </w:rPr>
        <w:t>v nadaljevanju:</w:t>
      </w:r>
      <w:r w:rsidR="002D10C9" w:rsidRPr="00D4524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A060D" w:rsidRPr="00D4524B">
        <w:rPr>
          <w:rFonts w:ascii="Arial" w:hAnsi="Arial" w:cs="Arial"/>
          <w:bCs/>
          <w:sz w:val="20"/>
          <w:szCs w:val="20"/>
        </w:rPr>
        <w:t>KOPOP</w:t>
      </w:r>
      <w:proofErr w:type="spellEnd"/>
      <w:r w:rsidR="00CA060D" w:rsidRPr="00D4524B">
        <w:rPr>
          <w:rFonts w:ascii="Arial" w:hAnsi="Arial" w:cs="Arial"/>
          <w:bCs/>
          <w:sz w:val="20"/>
          <w:szCs w:val="20"/>
        </w:rPr>
        <w:t>)</w:t>
      </w:r>
      <w:r w:rsidR="00A30B83" w:rsidRPr="00D4524B">
        <w:rPr>
          <w:rFonts w:ascii="Arial" w:hAnsi="Arial" w:cs="Arial"/>
          <w:bCs/>
          <w:sz w:val="20"/>
          <w:szCs w:val="20"/>
        </w:rPr>
        <w:t xml:space="preserve"> </w:t>
      </w:r>
      <w:r w:rsidR="00C305F1">
        <w:rPr>
          <w:rFonts w:ascii="Arial" w:hAnsi="Arial" w:cs="Arial"/>
          <w:bCs/>
          <w:sz w:val="20"/>
          <w:szCs w:val="20"/>
        </w:rPr>
        <w:t>in ekološko kmetovanje (</w:t>
      </w:r>
      <w:r w:rsidR="002D10C9">
        <w:rPr>
          <w:rFonts w:ascii="Arial" w:hAnsi="Arial" w:cs="Arial"/>
          <w:bCs/>
          <w:iCs/>
          <w:sz w:val="20"/>
          <w:szCs w:val="20"/>
        </w:rPr>
        <w:t>v nadaljevanju:</w:t>
      </w:r>
      <w:r w:rsidR="002D10C9">
        <w:rPr>
          <w:rFonts w:ascii="Arial" w:hAnsi="Arial" w:cs="Arial"/>
          <w:bCs/>
          <w:sz w:val="20"/>
          <w:szCs w:val="20"/>
        </w:rPr>
        <w:t xml:space="preserve"> </w:t>
      </w:r>
      <w:r w:rsidR="00C305F1">
        <w:rPr>
          <w:rFonts w:ascii="Arial" w:hAnsi="Arial" w:cs="Arial"/>
          <w:bCs/>
          <w:sz w:val="20"/>
          <w:szCs w:val="20"/>
        </w:rPr>
        <w:t>EK)</w:t>
      </w:r>
      <w:r w:rsidR="005A3744">
        <w:rPr>
          <w:rFonts w:ascii="Arial" w:hAnsi="Arial" w:cs="Arial"/>
          <w:bCs/>
          <w:sz w:val="20"/>
          <w:szCs w:val="20"/>
        </w:rPr>
        <w:t xml:space="preserve"> ter </w:t>
      </w:r>
      <w:r w:rsidR="001158FA">
        <w:rPr>
          <w:rFonts w:ascii="Arial" w:hAnsi="Arial" w:cs="Arial"/>
          <w:bCs/>
          <w:sz w:val="20"/>
          <w:szCs w:val="20"/>
        </w:rPr>
        <w:t xml:space="preserve">v primeru </w:t>
      </w:r>
      <w:r w:rsidR="002D10C9" w:rsidRPr="00442744">
        <w:rPr>
          <w:rFonts w:ascii="Arial" w:hAnsi="Arial" w:cs="Arial"/>
          <w:color w:val="000000"/>
          <w:sz w:val="20"/>
          <w:szCs w:val="20"/>
        </w:rPr>
        <w:t xml:space="preserve">investicijskih ukrepov ali ukrepov, ki se nanašajo na ukrep, namenjen mladim prevzemnikom kmetij </w:t>
      </w:r>
      <w:r w:rsidR="002D10C9">
        <w:rPr>
          <w:rFonts w:ascii="Arial" w:hAnsi="Arial" w:cs="Arial"/>
          <w:color w:val="000000"/>
          <w:sz w:val="20"/>
          <w:szCs w:val="20"/>
        </w:rPr>
        <w:t xml:space="preserve">oziroma majhnim kmetijam </w:t>
      </w:r>
      <w:r w:rsidR="002D10C9" w:rsidRPr="00442744">
        <w:rPr>
          <w:rFonts w:ascii="Arial" w:hAnsi="Arial" w:cs="Arial"/>
          <w:color w:val="000000"/>
          <w:sz w:val="20"/>
          <w:szCs w:val="20"/>
        </w:rPr>
        <w:t xml:space="preserve">iz Programa razvoja podeželja </w:t>
      </w:r>
      <w:r w:rsidR="002D10C9" w:rsidRPr="0002387E">
        <w:rPr>
          <w:rFonts w:ascii="Arial" w:hAnsi="Arial" w:cs="Arial"/>
          <w:color w:val="000000"/>
          <w:sz w:val="20"/>
          <w:szCs w:val="20"/>
        </w:rPr>
        <w:t>Republike Slovenije za obdobje 2007–2013 ali Programa ra</w:t>
      </w:r>
      <w:r w:rsidR="002D10C9" w:rsidRPr="00514CA5">
        <w:rPr>
          <w:rFonts w:ascii="Arial" w:hAnsi="Arial" w:cs="Arial"/>
          <w:color w:val="000000"/>
          <w:sz w:val="20"/>
          <w:szCs w:val="20"/>
        </w:rPr>
        <w:t>zvoja podeželja Republike Slovenije za obdobje 2014–2020</w:t>
      </w:r>
      <w:r w:rsidR="002D10C9">
        <w:rPr>
          <w:rFonts w:ascii="Arial" w:hAnsi="Arial" w:cs="Arial"/>
          <w:color w:val="000000"/>
          <w:sz w:val="20"/>
          <w:szCs w:val="20"/>
        </w:rPr>
        <w:t xml:space="preserve"> (v nadaljevanju: </w:t>
      </w:r>
      <w:proofErr w:type="spellStart"/>
      <w:r w:rsidR="001158FA">
        <w:rPr>
          <w:rFonts w:ascii="Arial" w:hAnsi="Arial" w:cs="Arial"/>
          <w:bCs/>
          <w:sz w:val="20"/>
          <w:szCs w:val="20"/>
        </w:rPr>
        <w:t>nepovršinsk</w:t>
      </w:r>
      <w:r w:rsidR="002D10C9">
        <w:rPr>
          <w:rFonts w:ascii="Arial" w:hAnsi="Arial" w:cs="Arial"/>
          <w:bCs/>
          <w:sz w:val="20"/>
          <w:szCs w:val="20"/>
        </w:rPr>
        <w:t>i</w:t>
      </w:r>
      <w:proofErr w:type="spellEnd"/>
      <w:r w:rsidR="001158FA">
        <w:rPr>
          <w:rFonts w:ascii="Arial" w:hAnsi="Arial" w:cs="Arial"/>
          <w:bCs/>
          <w:sz w:val="20"/>
          <w:szCs w:val="20"/>
        </w:rPr>
        <w:t xml:space="preserve"> ukrep</w:t>
      </w:r>
      <w:r w:rsidR="002D10C9">
        <w:rPr>
          <w:rFonts w:ascii="Arial" w:hAnsi="Arial" w:cs="Arial"/>
          <w:bCs/>
          <w:sz w:val="20"/>
          <w:szCs w:val="20"/>
        </w:rPr>
        <w:t>i</w:t>
      </w:r>
      <w:r w:rsidR="001158FA">
        <w:rPr>
          <w:rFonts w:ascii="Arial" w:hAnsi="Arial" w:cs="Arial"/>
          <w:bCs/>
          <w:sz w:val="20"/>
          <w:szCs w:val="20"/>
        </w:rPr>
        <w:t xml:space="preserve"> programa razvoja podeželja</w:t>
      </w:r>
      <w:r w:rsidR="002D10C9">
        <w:rPr>
          <w:rFonts w:ascii="Arial" w:hAnsi="Arial" w:cs="Arial"/>
          <w:bCs/>
          <w:sz w:val="20"/>
          <w:szCs w:val="20"/>
        </w:rPr>
        <w:t>)</w:t>
      </w:r>
      <w:r w:rsidR="001158FA">
        <w:rPr>
          <w:rFonts w:ascii="Arial" w:hAnsi="Arial" w:cs="Arial"/>
          <w:bCs/>
          <w:sz w:val="20"/>
          <w:szCs w:val="20"/>
        </w:rPr>
        <w:t xml:space="preserve">. </w:t>
      </w:r>
      <w:r w:rsidR="00A30B83" w:rsidRPr="00D4524B">
        <w:rPr>
          <w:rFonts w:ascii="Arial" w:hAnsi="Arial" w:cs="Arial"/>
          <w:bCs/>
          <w:sz w:val="20"/>
          <w:szCs w:val="20"/>
        </w:rPr>
        <w:t xml:space="preserve">V nadaljevanju </w:t>
      </w:r>
      <w:r w:rsidR="002D10C9">
        <w:rPr>
          <w:rFonts w:ascii="Arial" w:hAnsi="Arial" w:cs="Arial"/>
          <w:bCs/>
          <w:sz w:val="20"/>
          <w:szCs w:val="20"/>
        </w:rPr>
        <w:t>navodil</w:t>
      </w:r>
      <w:r w:rsidR="00A30B83" w:rsidRPr="00D4524B">
        <w:rPr>
          <w:rFonts w:ascii="Arial" w:hAnsi="Arial" w:cs="Arial"/>
          <w:bCs/>
          <w:sz w:val="20"/>
          <w:szCs w:val="20"/>
        </w:rPr>
        <w:t xml:space="preserve"> je</w:t>
      </w:r>
      <w:r w:rsidR="00051587" w:rsidRPr="00D4524B">
        <w:rPr>
          <w:rFonts w:ascii="Arial" w:hAnsi="Arial" w:cs="Arial"/>
          <w:bCs/>
          <w:sz w:val="20"/>
          <w:szCs w:val="20"/>
        </w:rPr>
        <w:t xml:space="preserve"> obrazloženo</w:t>
      </w:r>
      <w:r w:rsidR="003F1036" w:rsidRPr="00D4524B">
        <w:rPr>
          <w:rFonts w:ascii="Arial" w:hAnsi="Arial" w:cs="Arial"/>
          <w:bCs/>
          <w:sz w:val="20"/>
          <w:szCs w:val="20"/>
        </w:rPr>
        <w:t>,</w:t>
      </w:r>
      <w:r w:rsidR="00051587" w:rsidRPr="00D4524B">
        <w:rPr>
          <w:rFonts w:ascii="Arial" w:hAnsi="Arial" w:cs="Arial"/>
          <w:bCs/>
          <w:sz w:val="20"/>
          <w:szCs w:val="20"/>
        </w:rPr>
        <w:t xml:space="preserve"> kdaj in kako uveljavljati primer višje sile zaradi </w:t>
      </w:r>
      <w:r w:rsidRPr="00D4524B">
        <w:rPr>
          <w:rFonts w:ascii="Arial" w:hAnsi="Arial" w:cs="Arial"/>
          <w:bCs/>
          <w:sz w:val="20"/>
          <w:szCs w:val="20"/>
        </w:rPr>
        <w:t>toče.</w:t>
      </w:r>
    </w:p>
    <w:p w14:paraId="6839DB4F" w14:textId="77777777" w:rsidR="00FC7BEE" w:rsidRPr="00E30C07" w:rsidRDefault="00FC7BEE" w:rsidP="0083199B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0E9F483C" w14:textId="77777777" w:rsidR="007B7457" w:rsidRPr="001E2F96" w:rsidRDefault="00051587" w:rsidP="00766234">
      <w:pPr>
        <w:pStyle w:val="Odstavekseznama"/>
        <w:numPr>
          <w:ilvl w:val="0"/>
          <w:numId w:val="9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30C07">
        <w:rPr>
          <w:rFonts w:ascii="Arial" w:hAnsi="Arial" w:cs="Arial"/>
          <w:b/>
          <w:color w:val="000000"/>
          <w:sz w:val="20"/>
          <w:szCs w:val="20"/>
        </w:rPr>
        <w:t xml:space="preserve">V katerem primeru mora nosilec </w:t>
      </w:r>
      <w:proofErr w:type="spellStart"/>
      <w:r w:rsidRPr="00E30C07">
        <w:rPr>
          <w:rFonts w:ascii="Arial" w:hAnsi="Arial" w:cs="Arial"/>
          <w:b/>
          <w:color w:val="000000"/>
          <w:sz w:val="20"/>
          <w:szCs w:val="20"/>
        </w:rPr>
        <w:t>KMG</w:t>
      </w:r>
      <w:proofErr w:type="spellEnd"/>
      <w:r w:rsidRPr="00E30C07">
        <w:rPr>
          <w:rFonts w:ascii="Arial" w:hAnsi="Arial" w:cs="Arial"/>
          <w:b/>
          <w:color w:val="000000"/>
          <w:sz w:val="20"/>
          <w:szCs w:val="20"/>
        </w:rPr>
        <w:t xml:space="preserve"> sporočiti primer višje sile za neposredna plačila in za ukrep</w:t>
      </w:r>
      <w:r w:rsidR="0052448E" w:rsidRPr="00E30C07">
        <w:rPr>
          <w:rFonts w:ascii="Arial" w:hAnsi="Arial" w:cs="Arial"/>
          <w:b/>
          <w:color w:val="000000"/>
          <w:sz w:val="20"/>
          <w:szCs w:val="20"/>
        </w:rPr>
        <w:t>e razvoja podeželja</w:t>
      </w:r>
      <w:r w:rsidRPr="001E2F96">
        <w:rPr>
          <w:rFonts w:ascii="Arial" w:hAnsi="Arial" w:cs="Arial"/>
          <w:b/>
          <w:color w:val="000000"/>
          <w:sz w:val="20"/>
          <w:szCs w:val="20"/>
        </w:rPr>
        <w:t>?</w:t>
      </w:r>
    </w:p>
    <w:p w14:paraId="0FA2D3CE" w14:textId="77777777" w:rsidR="00051587" w:rsidRPr="0002387E" w:rsidRDefault="00051587" w:rsidP="00A27E6A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74A44D8A" w14:textId="16A6A092" w:rsidR="007B7457" w:rsidRPr="00FA6976" w:rsidRDefault="00051587" w:rsidP="00A27E6A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70450">
        <w:rPr>
          <w:rFonts w:ascii="Arial" w:hAnsi="Arial" w:cs="Arial"/>
          <w:bCs/>
          <w:sz w:val="20"/>
          <w:szCs w:val="20"/>
        </w:rPr>
        <w:t xml:space="preserve">Nosilec </w:t>
      </w:r>
      <w:proofErr w:type="spellStart"/>
      <w:r w:rsidRPr="00770450">
        <w:rPr>
          <w:rFonts w:ascii="Arial" w:hAnsi="Arial" w:cs="Arial"/>
          <w:bCs/>
          <w:sz w:val="20"/>
          <w:szCs w:val="20"/>
        </w:rPr>
        <w:t>KMG</w:t>
      </w:r>
      <w:proofErr w:type="spellEnd"/>
      <w:r w:rsidRPr="00770450">
        <w:rPr>
          <w:rFonts w:ascii="Arial" w:hAnsi="Arial" w:cs="Arial"/>
          <w:bCs/>
          <w:sz w:val="20"/>
          <w:szCs w:val="20"/>
        </w:rPr>
        <w:t xml:space="preserve"> </w:t>
      </w:r>
      <w:r w:rsidRPr="00770450">
        <w:rPr>
          <w:rFonts w:ascii="Arial" w:hAnsi="Arial" w:cs="Arial"/>
          <w:b/>
          <w:bCs/>
          <w:sz w:val="20"/>
          <w:szCs w:val="20"/>
        </w:rPr>
        <w:t>mora sporočiti višjo silo</w:t>
      </w:r>
      <w:r w:rsidR="00CA060D" w:rsidRPr="00770450">
        <w:rPr>
          <w:rFonts w:ascii="Arial" w:hAnsi="Arial" w:cs="Arial"/>
          <w:bCs/>
          <w:sz w:val="20"/>
          <w:szCs w:val="20"/>
        </w:rPr>
        <w:t xml:space="preserve"> le v primeru,</w:t>
      </w:r>
      <w:r w:rsidRPr="00770450">
        <w:rPr>
          <w:rFonts w:ascii="Arial" w:hAnsi="Arial" w:cs="Arial"/>
          <w:bCs/>
          <w:sz w:val="20"/>
          <w:szCs w:val="20"/>
        </w:rPr>
        <w:t xml:space="preserve"> </w:t>
      </w:r>
      <w:r w:rsidR="00653DF9" w:rsidRPr="00770450">
        <w:rPr>
          <w:rFonts w:ascii="Arial" w:hAnsi="Arial" w:cs="Arial"/>
          <w:bCs/>
          <w:sz w:val="20"/>
          <w:szCs w:val="20"/>
        </w:rPr>
        <w:t>ko</w:t>
      </w:r>
      <w:r w:rsidR="008C673C" w:rsidRPr="00770450">
        <w:rPr>
          <w:rFonts w:ascii="Arial" w:hAnsi="Arial" w:cs="Arial"/>
          <w:bCs/>
          <w:sz w:val="20"/>
          <w:szCs w:val="20"/>
        </w:rPr>
        <w:t xml:space="preserve"> zaradi </w:t>
      </w:r>
      <w:r w:rsidR="001E2ACE" w:rsidRPr="00770450">
        <w:rPr>
          <w:rFonts w:ascii="Arial" w:hAnsi="Arial" w:cs="Arial"/>
          <w:bCs/>
          <w:sz w:val="20"/>
          <w:szCs w:val="20"/>
        </w:rPr>
        <w:t>toče</w:t>
      </w:r>
      <w:r w:rsidR="00A244DF" w:rsidRPr="00770450">
        <w:rPr>
          <w:rFonts w:ascii="Arial" w:hAnsi="Arial" w:cs="Arial"/>
          <w:bCs/>
          <w:sz w:val="20"/>
          <w:szCs w:val="20"/>
        </w:rPr>
        <w:t xml:space="preserve"> oziroma njenih posledic</w:t>
      </w:r>
      <w:r w:rsidR="006C4126" w:rsidRPr="00770450">
        <w:rPr>
          <w:rFonts w:ascii="Arial" w:hAnsi="Arial" w:cs="Arial"/>
          <w:bCs/>
          <w:sz w:val="20"/>
          <w:szCs w:val="20"/>
        </w:rPr>
        <w:t xml:space="preserve"> </w:t>
      </w:r>
      <w:r w:rsidR="006C4126" w:rsidRPr="00E85AB2">
        <w:rPr>
          <w:rFonts w:ascii="Arial" w:hAnsi="Arial" w:cs="Arial"/>
          <w:b/>
          <w:bCs/>
          <w:sz w:val="20"/>
          <w:szCs w:val="20"/>
        </w:rPr>
        <w:t xml:space="preserve">ne more izpolniti zahtev ali obveznosti </w:t>
      </w:r>
      <w:r w:rsidR="006C4126" w:rsidRPr="00E85AB2">
        <w:rPr>
          <w:rFonts w:ascii="Arial" w:hAnsi="Arial" w:cs="Arial"/>
          <w:bCs/>
          <w:sz w:val="20"/>
          <w:szCs w:val="20"/>
        </w:rPr>
        <w:t xml:space="preserve">za ukrepe, ki </w:t>
      </w:r>
      <w:r w:rsidR="008C673C" w:rsidRPr="00E85AB2">
        <w:rPr>
          <w:rFonts w:ascii="Arial" w:hAnsi="Arial" w:cs="Arial"/>
          <w:bCs/>
          <w:sz w:val="20"/>
          <w:szCs w:val="20"/>
        </w:rPr>
        <w:t>jih je</w:t>
      </w:r>
      <w:r w:rsidR="006C4126" w:rsidRPr="00E85AB2">
        <w:rPr>
          <w:rFonts w:ascii="Arial" w:hAnsi="Arial" w:cs="Arial"/>
          <w:bCs/>
          <w:sz w:val="20"/>
          <w:szCs w:val="20"/>
        </w:rPr>
        <w:t xml:space="preserve"> prij</w:t>
      </w:r>
      <w:r w:rsidR="009A1D96">
        <w:rPr>
          <w:rFonts w:ascii="Arial" w:hAnsi="Arial" w:cs="Arial"/>
          <w:bCs/>
          <w:sz w:val="20"/>
          <w:szCs w:val="20"/>
        </w:rPr>
        <w:t>avil</w:t>
      </w:r>
      <w:r w:rsidR="006C4126" w:rsidRPr="00E85AB2">
        <w:rPr>
          <w:rFonts w:ascii="Arial" w:hAnsi="Arial" w:cs="Arial"/>
          <w:bCs/>
          <w:sz w:val="20"/>
          <w:szCs w:val="20"/>
        </w:rPr>
        <w:t xml:space="preserve"> na zbirni vlogi za let</w:t>
      </w:r>
      <w:r w:rsidR="001E2ACE" w:rsidRPr="00E85AB2">
        <w:rPr>
          <w:rFonts w:ascii="Arial" w:hAnsi="Arial" w:cs="Arial"/>
          <w:bCs/>
          <w:sz w:val="20"/>
          <w:szCs w:val="20"/>
        </w:rPr>
        <w:t>o 2022</w:t>
      </w:r>
      <w:r w:rsidR="001158FA">
        <w:rPr>
          <w:rFonts w:ascii="Arial" w:hAnsi="Arial" w:cs="Arial"/>
          <w:bCs/>
          <w:sz w:val="20"/>
          <w:szCs w:val="20"/>
        </w:rPr>
        <w:t xml:space="preserve"> oziroma v vlogi na javni razpis</w:t>
      </w:r>
      <w:r w:rsidR="00BE6A06" w:rsidRPr="00E85AB2">
        <w:rPr>
          <w:rFonts w:ascii="Arial" w:hAnsi="Arial" w:cs="Arial"/>
          <w:bCs/>
          <w:sz w:val="20"/>
          <w:szCs w:val="20"/>
        </w:rPr>
        <w:t>.</w:t>
      </w:r>
      <w:r w:rsidR="00CA060D" w:rsidRPr="00E85AB2">
        <w:rPr>
          <w:rFonts w:ascii="Arial" w:hAnsi="Arial" w:cs="Arial"/>
          <w:bCs/>
          <w:sz w:val="20"/>
          <w:szCs w:val="20"/>
        </w:rPr>
        <w:t xml:space="preserve"> Drugače višje sile ne sporoča.</w:t>
      </w:r>
    </w:p>
    <w:p w14:paraId="5E3FA0D1" w14:textId="77777777" w:rsidR="007B7457" w:rsidRPr="00FA6976" w:rsidRDefault="007B7457" w:rsidP="00E30C07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Cs/>
          <w:color w:val="000000"/>
          <w:sz w:val="20"/>
          <w:szCs w:val="20"/>
        </w:rPr>
      </w:pPr>
    </w:p>
    <w:p w14:paraId="4A094B2A" w14:textId="16E428E1" w:rsidR="00CA060D" w:rsidRPr="00514CA5" w:rsidRDefault="00CA060D" w:rsidP="00752EF6">
      <w:pPr>
        <w:pStyle w:val="Odstavekseznama"/>
        <w:numPr>
          <w:ilvl w:val="0"/>
          <w:numId w:val="9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02387E">
        <w:rPr>
          <w:rFonts w:ascii="Arial" w:hAnsi="Arial" w:cs="Arial"/>
          <w:b/>
          <w:bCs/>
          <w:sz w:val="20"/>
          <w:szCs w:val="20"/>
        </w:rPr>
        <w:t xml:space="preserve">Primeri, ko </w:t>
      </w:r>
      <w:r w:rsidR="00FA6976">
        <w:rPr>
          <w:rFonts w:ascii="Arial" w:hAnsi="Arial" w:cs="Arial"/>
          <w:b/>
          <w:bCs/>
          <w:sz w:val="20"/>
          <w:szCs w:val="20"/>
        </w:rPr>
        <w:t xml:space="preserve">nosilec </w:t>
      </w:r>
      <w:proofErr w:type="spellStart"/>
      <w:r w:rsidR="00FA6976">
        <w:rPr>
          <w:rFonts w:ascii="Arial" w:hAnsi="Arial" w:cs="Arial"/>
          <w:b/>
          <w:bCs/>
          <w:sz w:val="20"/>
          <w:szCs w:val="20"/>
        </w:rPr>
        <w:t>KMG</w:t>
      </w:r>
      <w:proofErr w:type="spellEnd"/>
      <w:r w:rsidR="00FA6976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387E">
        <w:rPr>
          <w:rFonts w:ascii="Arial" w:hAnsi="Arial" w:cs="Arial"/>
          <w:b/>
          <w:bCs/>
          <w:sz w:val="20"/>
          <w:szCs w:val="20"/>
        </w:rPr>
        <w:t xml:space="preserve">zaradi </w:t>
      </w:r>
      <w:r w:rsidR="003F1036" w:rsidRPr="00514CA5">
        <w:rPr>
          <w:rFonts w:ascii="Arial" w:hAnsi="Arial" w:cs="Arial"/>
          <w:b/>
          <w:bCs/>
          <w:sz w:val="20"/>
          <w:szCs w:val="20"/>
        </w:rPr>
        <w:t xml:space="preserve">toče </w:t>
      </w:r>
      <w:r w:rsidRPr="00514CA5">
        <w:rPr>
          <w:rFonts w:ascii="Arial" w:hAnsi="Arial" w:cs="Arial"/>
          <w:b/>
          <w:bCs/>
          <w:sz w:val="20"/>
          <w:szCs w:val="20"/>
        </w:rPr>
        <w:t>oziroma njenih posledic ne more izpolniti zahtev ali obveznosti za ukrepe, ki jih je prijav</w:t>
      </w:r>
      <w:r w:rsidR="00C16D83">
        <w:rPr>
          <w:rFonts w:ascii="Arial" w:hAnsi="Arial" w:cs="Arial"/>
          <w:b/>
          <w:bCs/>
          <w:sz w:val="20"/>
          <w:szCs w:val="20"/>
        </w:rPr>
        <w:t>il</w:t>
      </w:r>
      <w:r w:rsidR="001E2ACE" w:rsidRPr="00514CA5">
        <w:rPr>
          <w:rFonts w:ascii="Arial" w:hAnsi="Arial" w:cs="Arial"/>
          <w:b/>
          <w:bCs/>
          <w:sz w:val="20"/>
          <w:szCs w:val="20"/>
        </w:rPr>
        <w:t xml:space="preserve"> na zbirni vlogi za leto 2022</w:t>
      </w:r>
      <w:r w:rsidR="001158FA">
        <w:rPr>
          <w:rFonts w:ascii="Arial" w:hAnsi="Arial" w:cs="Arial"/>
          <w:b/>
          <w:bCs/>
          <w:sz w:val="20"/>
          <w:szCs w:val="20"/>
        </w:rPr>
        <w:t xml:space="preserve"> oziroma v vlogi na javni razpis</w:t>
      </w:r>
    </w:p>
    <w:p w14:paraId="619570E8" w14:textId="77777777" w:rsidR="00CA060D" w:rsidRPr="00FA6976" w:rsidRDefault="00CA060D" w:rsidP="001E2F96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Cs/>
          <w:color w:val="000000"/>
          <w:sz w:val="20"/>
          <w:szCs w:val="20"/>
        </w:rPr>
      </w:pPr>
    </w:p>
    <w:p w14:paraId="3D196EA4" w14:textId="77777777" w:rsidR="007B7457" w:rsidRPr="00514CA5" w:rsidRDefault="007B7457" w:rsidP="0002387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60" w:lineRule="atLeast"/>
        <w:rPr>
          <w:rFonts w:ascii="Arial" w:hAnsi="Arial" w:cs="Arial"/>
          <w:color w:val="000000"/>
          <w:sz w:val="20"/>
          <w:szCs w:val="20"/>
        </w:rPr>
      </w:pPr>
      <w:r w:rsidRPr="00514CA5">
        <w:rPr>
          <w:rFonts w:ascii="Arial" w:hAnsi="Arial" w:cs="Arial"/>
          <w:b/>
          <w:bCs/>
          <w:color w:val="000000"/>
          <w:sz w:val="20"/>
          <w:szCs w:val="20"/>
        </w:rPr>
        <w:t>Višja sila v primeru neposrednih plačil</w:t>
      </w:r>
    </w:p>
    <w:p w14:paraId="13B654CF" w14:textId="77777777" w:rsidR="007B7457" w:rsidRPr="00514CA5" w:rsidRDefault="007B7457" w:rsidP="00514CA5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color w:val="000000"/>
          <w:sz w:val="20"/>
          <w:szCs w:val="20"/>
        </w:rPr>
      </w:pPr>
    </w:p>
    <w:p w14:paraId="54E04AC3" w14:textId="6934A894" w:rsidR="007B7457" w:rsidRPr="00E30C07" w:rsidRDefault="007B7457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30C07">
        <w:rPr>
          <w:rFonts w:ascii="Arial" w:hAnsi="Arial" w:cs="Arial"/>
          <w:color w:val="000000"/>
          <w:sz w:val="20"/>
          <w:szCs w:val="20"/>
        </w:rPr>
        <w:t xml:space="preserve">Pri neposrednih plačilih se </w:t>
      </w:r>
      <w:r w:rsidR="001E2ACE" w:rsidRPr="00D4524B">
        <w:rPr>
          <w:rFonts w:ascii="Arial" w:hAnsi="Arial" w:cs="Arial"/>
          <w:color w:val="000000"/>
          <w:sz w:val="20"/>
          <w:szCs w:val="20"/>
        </w:rPr>
        <w:t>toča</w:t>
      </w:r>
      <w:r w:rsidRPr="00D4524B">
        <w:rPr>
          <w:rFonts w:ascii="Arial" w:hAnsi="Arial" w:cs="Arial"/>
          <w:color w:val="000000"/>
          <w:sz w:val="20"/>
          <w:szCs w:val="20"/>
        </w:rPr>
        <w:t xml:space="preserve"> </w:t>
      </w:r>
      <w:r w:rsidR="001E2ACE" w:rsidRPr="00D4524B">
        <w:rPr>
          <w:rFonts w:ascii="Arial" w:hAnsi="Arial" w:cs="Arial"/>
          <w:color w:val="000000"/>
          <w:sz w:val="20"/>
          <w:szCs w:val="20"/>
        </w:rPr>
        <w:t>šteje za primer višje sile</w:t>
      </w:r>
      <w:r w:rsidR="00E30C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E30C07">
        <w:rPr>
          <w:rFonts w:ascii="Arial" w:hAnsi="Arial" w:cs="Arial"/>
          <w:color w:val="000000"/>
          <w:sz w:val="20"/>
          <w:szCs w:val="20"/>
        </w:rPr>
        <w:t xml:space="preserve">pri proizvodno vezanem plačilu za </w:t>
      </w:r>
      <w:r w:rsidR="001E2ACE" w:rsidRPr="00E30C07">
        <w:rPr>
          <w:rFonts w:ascii="Arial" w:hAnsi="Arial" w:cs="Arial"/>
          <w:color w:val="000000"/>
          <w:sz w:val="20"/>
          <w:szCs w:val="20"/>
        </w:rPr>
        <w:t>st</w:t>
      </w:r>
      <w:r w:rsidR="001E2ACE" w:rsidRPr="00D4524B">
        <w:rPr>
          <w:rFonts w:ascii="Arial" w:hAnsi="Arial" w:cs="Arial"/>
          <w:color w:val="000000"/>
          <w:sz w:val="20"/>
          <w:szCs w:val="20"/>
        </w:rPr>
        <w:t xml:space="preserve">rna žita in </w:t>
      </w:r>
      <w:r w:rsidRPr="00D4524B">
        <w:rPr>
          <w:rFonts w:ascii="Arial" w:hAnsi="Arial" w:cs="Arial"/>
          <w:color w:val="000000"/>
          <w:sz w:val="20"/>
          <w:szCs w:val="20"/>
        </w:rPr>
        <w:t>zelenjadnice in v določenih primerih izpolnjevanja zahtev zelene komponente pri kmetijski</w:t>
      </w:r>
      <w:r w:rsidR="00752EF6">
        <w:rPr>
          <w:rFonts w:ascii="Arial" w:hAnsi="Arial" w:cs="Arial"/>
          <w:color w:val="000000"/>
          <w:sz w:val="20"/>
          <w:szCs w:val="20"/>
        </w:rPr>
        <w:t>h</w:t>
      </w:r>
      <w:r w:rsidRPr="00D4524B">
        <w:rPr>
          <w:rFonts w:ascii="Arial" w:hAnsi="Arial" w:cs="Arial"/>
          <w:color w:val="000000"/>
          <w:sz w:val="20"/>
          <w:szCs w:val="20"/>
        </w:rPr>
        <w:t xml:space="preserve"> praks</w:t>
      </w:r>
      <w:r w:rsidR="00752EF6">
        <w:rPr>
          <w:rFonts w:ascii="Arial" w:hAnsi="Arial" w:cs="Arial"/>
          <w:color w:val="000000"/>
          <w:sz w:val="20"/>
          <w:szCs w:val="20"/>
        </w:rPr>
        <w:t>ah</w:t>
      </w:r>
      <w:r w:rsidR="00791EA1">
        <w:rPr>
          <w:rFonts w:ascii="Arial" w:hAnsi="Arial" w:cs="Arial"/>
          <w:color w:val="000000"/>
          <w:sz w:val="20"/>
          <w:szCs w:val="20"/>
        </w:rPr>
        <w:t xml:space="preserve"> </w:t>
      </w:r>
      <w:r w:rsidR="00791EA1">
        <w:rPr>
          <w:rFonts w:ascii="Arial" w:hAnsi="Arial" w:cs="Arial"/>
          <w:color w:val="000000"/>
          <w:sz w:val="20"/>
          <w:szCs w:val="20"/>
        </w:rPr>
        <w:t>»</w:t>
      </w:r>
      <w:proofErr w:type="spellStart"/>
      <w:r w:rsidR="00791EA1">
        <w:rPr>
          <w:rFonts w:ascii="Arial" w:hAnsi="Arial" w:cs="Arial"/>
          <w:color w:val="000000"/>
          <w:sz w:val="20"/>
          <w:szCs w:val="20"/>
        </w:rPr>
        <w:t>Diverzifikacija</w:t>
      </w:r>
      <w:proofErr w:type="spellEnd"/>
      <w:r w:rsidR="00791EA1">
        <w:rPr>
          <w:rFonts w:ascii="Arial" w:hAnsi="Arial" w:cs="Arial"/>
          <w:color w:val="000000"/>
          <w:sz w:val="20"/>
          <w:szCs w:val="20"/>
        </w:rPr>
        <w:t>«</w:t>
      </w:r>
      <w:r w:rsidR="00791EA1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D4524B">
        <w:rPr>
          <w:rFonts w:ascii="Arial" w:hAnsi="Arial" w:cs="Arial"/>
          <w:color w:val="000000"/>
          <w:sz w:val="20"/>
          <w:szCs w:val="20"/>
        </w:rPr>
        <w:t>»Površine z ekološkim pomenom</w:t>
      </w:r>
      <w:r w:rsidR="00FA6976">
        <w:rPr>
          <w:rFonts w:ascii="Arial" w:hAnsi="Arial" w:cs="Arial"/>
          <w:color w:val="000000"/>
          <w:sz w:val="20"/>
          <w:szCs w:val="20"/>
        </w:rPr>
        <w:t>«</w:t>
      </w:r>
      <w:r w:rsidRPr="00D4524B">
        <w:rPr>
          <w:rFonts w:ascii="Arial" w:hAnsi="Arial" w:cs="Arial"/>
          <w:color w:val="000000"/>
          <w:sz w:val="20"/>
          <w:szCs w:val="20"/>
        </w:rPr>
        <w:t xml:space="preserve"> (</w:t>
      </w:r>
      <w:r w:rsidR="00FA6976">
        <w:rPr>
          <w:rFonts w:ascii="Arial" w:hAnsi="Arial" w:cs="Arial"/>
          <w:color w:val="000000"/>
          <w:sz w:val="20"/>
          <w:szCs w:val="20"/>
        </w:rPr>
        <w:t xml:space="preserve">v nadaljevanju: </w:t>
      </w:r>
      <w:proofErr w:type="spellStart"/>
      <w:r w:rsidRPr="00D4524B">
        <w:rPr>
          <w:rFonts w:ascii="Arial" w:hAnsi="Arial" w:cs="Arial"/>
          <w:color w:val="000000"/>
          <w:sz w:val="20"/>
          <w:szCs w:val="20"/>
        </w:rPr>
        <w:t>PEP</w:t>
      </w:r>
      <w:proofErr w:type="spellEnd"/>
      <w:r w:rsidRPr="00D4524B">
        <w:rPr>
          <w:rFonts w:ascii="Arial" w:hAnsi="Arial" w:cs="Arial"/>
          <w:color w:val="000000"/>
          <w:sz w:val="20"/>
          <w:szCs w:val="20"/>
        </w:rPr>
        <w:t>).</w:t>
      </w:r>
    </w:p>
    <w:p w14:paraId="3BA0F235" w14:textId="77777777" w:rsidR="007B7457" w:rsidRPr="001E2F96" w:rsidRDefault="007B7457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878AD27" w14:textId="2DC18EF8" w:rsidR="007B7457" w:rsidRPr="00514CA5" w:rsidRDefault="007B7457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02387E">
        <w:rPr>
          <w:rFonts w:ascii="Arial" w:hAnsi="Arial" w:cs="Arial"/>
          <w:color w:val="000000"/>
          <w:sz w:val="20"/>
          <w:szCs w:val="20"/>
        </w:rPr>
        <w:t xml:space="preserve">V primeru uničenih posevkov </w:t>
      </w:r>
      <w:proofErr w:type="spellStart"/>
      <w:r w:rsidR="001E2ACE" w:rsidRPr="00514CA5">
        <w:rPr>
          <w:rFonts w:ascii="Arial" w:hAnsi="Arial" w:cs="Arial"/>
          <w:color w:val="000000"/>
          <w:sz w:val="20"/>
          <w:szCs w:val="20"/>
        </w:rPr>
        <w:t>strnih</w:t>
      </w:r>
      <w:proofErr w:type="spellEnd"/>
      <w:r w:rsidR="001E2ACE" w:rsidRPr="00514CA5">
        <w:rPr>
          <w:rFonts w:ascii="Arial" w:hAnsi="Arial" w:cs="Arial"/>
          <w:color w:val="000000"/>
          <w:sz w:val="20"/>
          <w:szCs w:val="20"/>
        </w:rPr>
        <w:t xml:space="preserve"> žit in </w:t>
      </w:r>
      <w:r w:rsidRPr="00514CA5">
        <w:rPr>
          <w:rFonts w:ascii="Arial" w:hAnsi="Arial" w:cs="Arial"/>
          <w:color w:val="000000"/>
          <w:sz w:val="20"/>
          <w:szCs w:val="20"/>
        </w:rPr>
        <w:t xml:space="preserve">zelenjadnic zaradi </w:t>
      </w:r>
      <w:r w:rsidR="001E2ACE" w:rsidRPr="00514CA5">
        <w:rPr>
          <w:rFonts w:ascii="Arial" w:hAnsi="Arial" w:cs="Arial"/>
          <w:color w:val="000000"/>
          <w:sz w:val="20"/>
          <w:szCs w:val="20"/>
        </w:rPr>
        <w:t>toče</w:t>
      </w:r>
      <w:r w:rsidRPr="00514CA5">
        <w:rPr>
          <w:rFonts w:ascii="Arial" w:hAnsi="Arial" w:cs="Arial"/>
          <w:color w:val="000000"/>
          <w:sz w:val="20"/>
          <w:szCs w:val="20"/>
        </w:rPr>
        <w:t xml:space="preserve"> nosilec </w:t>
      </w:r>
      <w:proofErr w:type="spellStart"/>
      <w:r w:rsidRPr="00514CA5">
        <w:rPr>
          <w:rFonts w:ascii="Arial" w:hAnsi="Arial" w:cs="Arial"/>
          <w:color w:val="000000"/>
          <w:sz w:val="20"/>
          <w:szCs w:val="20"/>
        </w:rPr>
        <w:t>KMG</w:t>
      </w:r>
      <w:proofErr w:type="spellEnd"/>
      <w:r w:rsidRPr="00514CA5">
        <w:rPr>
          <w:rFonts w:ascii="Arial" w:hAnsi="Arial" w:cs="Arial"/>
          <w:color w:val="000000"/>
          <w:sz w:val="20"/>
          <w:szCs w:val="20"/>
        </w:rPr>
        <w:t xml:space="preserve"> posreduje izpolnjen obrazec za višjo silo. Dopolnitev zbirne vloge ni potrebna.</w:t>
      </w:r>
    </w:p>
    <w:p w14:paraId="3897791A" w14:textId="77777777" w:rsidR="007B7457" w:rsidRPr="00C44149" w:rsidRDefault="007B7457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7045C83B" w14:textId="06AFD49E" w:rsidR="00F52862" w:rsidRPr="00C44149" w:rsidRDefault="00F52862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C44149">
        <w:rPr>
          <w:rFonts w:ascii="Arial" w:hAnsi="Arial" w:cs="Arial"/>
          <w:sz w:val="20"/>
          <w:szCs w:val="20"/>
        </w:rPr>
        <w:t xml:space="preserve">Če v primeru uničenih posevkov kmetijskih rastlin zaradi toče nosilec </w:t>
      </w:r>
      <w:proofErr w:type="spellStart"/>
      <w:r w:rsidRPr="00C44149">
        <w:rPr>
          <w:rFonts w:ascii="Arial" w:hAnsi="Arial" w:cs="Arial"/>
          <w:sz w:val="20"/>
          <w:szCs w:val="20"/>
        </w:rPr>
        <w:t>KMG</w:t>
      </w:r>
      <w:proofErr w:type="spellEnd"/>
      <w:r w:rsidRPr="00C44149">
        <w:rPr>
          <w:rFonts w:ascii="Arial" w:hAnsi="Arial" w:cs="Arial"/>
          <w:sz w:val="20"/>
          <w:szCs w:val="20"/>
        </w:rPr>
        <w:t xml:space="preserve"> ne more več zagotoviti izpolnjevanja kmetijske prakse zelene komponente </w:t>
      </w:r>
      <w:r w:rsidR="0086124E">
        <w:rPr>
          <w:rFonts w:ascii="Arial" w:hAnsi="Arial" w:cs="Arial"/>
          <w:sz w:val="20"/>
          <w:szCs w:val="20"/>
        </w:rPr>
        <w:t>»</w:t>
      </w:r>
      <w:proofErr w:type="spellStart"/>
      <w:r w:rsidR="0086124E">
        <w:rPr>
          <w:rFonts w:ascii="Arial" w:hAnsi="Arial" w:cs="Arial"/>
          <w:sz w:val="20"/>
          <w:szCs w:val="20"/>
        </w:rPr>
        <w:t>D</w:t>
      </w:r>
      <w:r w:rsidRPr="00C44149">
        <w:rPr>
          <w:rFonts w:ascii="Arial" w:hAnsi="Arial" w:cs="Arial"/>
          <w:sz w:val="20"/>
          <w:szCs w:val="20"/>
        </w:rPr>
        <w:t>iverzifikacija</w:t>
      </w:r>
      <w:proofErr w:type="spellEnd"/>
      <w:r w:rsidR="0086124E">
        <w:rPr>
          <w:rFonts w:ascii="Arial" w:hAnsi="Arial" w:cs="Arial"/>
          <w:sz w:val="20"/>
          <w:szCs w:val="20"/>
        </w:rPr>
        <w:t>«</w:t>
      </w:r>
      <w:r w:rsidRPr="00C44149">
        <w:rPr>
          <w:rFonts w:ascii="Arial" w:hAnsi="Arial" w:cs="Arial"/>
          <w:sz w:val="20"/>
          <w:szCs w:val="20"/>
        </w:rPr>
        <w:t>, mora za uveljavljanje višje sile posredovati izpolnjen obrazec za višjo silo.</w:t>
      </w:r>
    </w:p>
    <w:p w14:paraId="458245B3" w14:textId="77777777" w:rsidR="00F52862" w:rsidRPr="00C44149" w:rsidRDefault="00F52862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260D9C4F" w14:textId="3FFE2EFF" w:rsidR="007B7457" w:rsidRPr="00514CA5" w:rsidRDefault="007B7457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14CA5">
        <w:rPr>
          <w:rFonts w:ascii="Arial" w:hAnsi="Arial" w:cs="Arial"/>
          <w:color w:val="000000"/>
          <w:sz w:val="20"/>
          <w:szCs w:val="20"/>
        </w:rPr>
        <w:t xml:space="preserve">Kadar zaradi </w:t>
      </w:r>
      <w:r w:rsidR="001E2ACE" w:rsidRPr="00514CA5">
        <w:rPr>
          <w:rFonts w:ascii="Arial" w:hAnsi="Arial" w:cs="Arial"/>
          <w:color w:val="000000"/>
          <w:sz w:val="20"/>
          <w:szCs w:val="20"/>
        </w:rPr>
        <w:t>toče</w:t>
      </w:r>
      <w:r w:rsidRPr="00514CA5">
        <w:rPr>
          <w:rFonts w:ascii="Arial" w:hAnsi="Arial" w:cs="Arial"/>
          <w:color w:val="000000"/>
          <w:sz w:val="20"/>
          <w:szCs w:val="20"/>
        </w:rPr>
        <w:t xml:space="preserve"> nosilec </w:t>
      </w:r>
      <w:proofErr w:type="spellStart"/>
      <w:r w:rsidRPr="00514CA5">
        <w:rPr>
          <w:rFonts w:ascii="Arial" w:hAnsi="Arial" w:cs="Arial"/>
          <w:color w:val="000000"/>
          <w:sz w:val="20"/>
          <w:szCs w:val="20"/>
        </w:rPr>
        <w:t>KMG</w:t>
      </w:r>
      <w:proofErr w:type="spellEnd"/>
      <w:r w:rsidRPr="00514CA5">
        <w:rPr>
          <w:rFonts w:ascii="Arial" w:hAnsi="Arial" w:cs="Arial"/>
          <w:color w:val="000000"/>
          <w:sz w:val="20"/>
          <w:szCs w:val="20"/>
        </w:rPr>
        <w:t xml:space="preserve"> v nasprotju z namero ne more več zagotoviti </w:t>
      </w:r>
      <w:r w:rsidR="00305775">
        <w:rPr>
          <w:rFonts w:ascii="Arial" w:hAnsi="Arial" w:cs="Arial"/>
          <w:color w:val="000000"/>
          <w:sz w:val="20"/>
          <w:szCs w:val="20"/>
        </w:rPr>
        <w:t>»</w:t>
      </w:r>
      <w:proofErr w:type="spellStart"/>
      <w:r w:rsidRPr="00514CA5">
        <w:rPr>
          <w:rFonts w:ascii="Arial" w:hAnsi="Arial" w:cs="Arial"/>
          <w:color w:val="000000"/>
          <w:sz w:val="20"/>
          <w:szCs w:val="20"/>
        </w:rPr>
        <w:t>PEP</w:t>
      </w:r>
      <w:proofErr w:type="spellEnd"/>
      <w:r w:rsidR="00305775">
        <w:rPr>
          <w:rFonts w:ascii="Arial" w:hAnsi="Arial" w:cs="Arial"/>
          <w:color w:val="000000"/>
          <w:sz w:val="20"/>
          <w:szCs w:val="20"/>
        </w:rPr>
        <w:t>«</w:t>
      </w:r>
      <w:r w:rsidRPr="00514CA5">
        <w:rPr>
          <w:rFonts w:ascii="Arial" w:hAnsi="Arial" w:cs="Arial"/>
          <w:color w:val="000000"/>
          <w:sz w:val="20"/>
          <w:szCs w:val="20"/>
        </w:rPr>
        <w:t xml:space="preserve"> s kmetijskim rastlinami, ki vežejo dušik (prisotne od 7. maja </w:t>
      </w:r>
      <w:r w:rsidR="001E2ACE" w:rsidRPr="00514CA5">
        <w:rPr>
          <w:rFonts w:ascii="Arial" w:hAnsi="Arial" w:cs="Arial"/>
          <w:color w:val="000000"/>
          <w:sz w:val="20"/>
          <w:szCs w:val="20"/>
        </w:rPr>
        <w:t>2022</w:t>
      </w:r>
      <w:r w:rsidRPr="00514CA5">
        <w:rPr>
          <w:rFonts w:ascii="Arial" w:hAnsi="Arial" w:cs="Arial"/>
          <w:color w:val="000000"/>
          <w:sz w:val="20"/>
          <w:szCs w:val="20"/>
        </w:rPr>
        <w:t xml:space="preserve"> do tehnološke zrelosti oziroma 30. septembra </w:t>
      </w:r>
      <w:r w:rsidR="001E2ACE" w:rsidRPr="00514CA5">
        <w:rPr>
          <w:rFonts w:ascii="Arial" w:hAnsi="Arial" w:cs="Arial"/>
          <w:color w:val="000000"/>
          <w:sz w:val="20"/>
          <w:szCs w:val="20"/>
        </w:rPr>
        <w:t>2022</w:t>
      </w:r>
      <w:r w:rsidRPr="00514CA5">
        <w:rPr>
          <w:rFonts w:ascii="Arial" w:hAnsi="Arial" w:cs="Arial"/>
          <w:color w:val="000000"/>
          <w:sz w:val="20"/>
          <w:szCs w:val="20"/>
        </w:rPr>
        <w:t>)</w:t>
      </w:r>
      <w:r w:rsidR="00BE6A06" w:rsidRPr="00514CA5">
        <w:rPr>
          <w:rFonts w:ascii="Arial" w:hAnsi="Arial" w:cs="Arial"/>
          <w:color w:val="000000"/>
          <w:sz w:val="20"/>
          <w:szCs w:val="20"/>
        </w:rPr>
        <w:t>,</w:t>
      </w:r>
      <w:r w:rsidRPr="00514CA5">
        <w:rPr>
          <w:rFonts w:ascii="Arial" w:hAnsi="Arial" w:cs="Arial"/>
          <w:color w:val="000000"/>
          <w:sz w:val="20"/>
          <w:szCs w:val="20"/>
        </w:rPr>
        <w:t xml:space="preserve"> mora za uveljavljanje višje sile posredovati izpolnjen obrazec za višjo silo. Dopolnitev zbirne vloge ni potrebna.</w:t>
      </w:r>
    </w:p>
    <w:p w14:paraId="73324F93" w14:textId="77777777" w:rsidR="007B7457" w:rsidRPr="00514CA5" w:rsidRDefault="007B7457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1A38729" w14:textId="5F57332B" w:rsidR="00CE2B37" w:rsidRPr="00514CA5" w:rsidRDefault="00CE2B37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514CA5">
        <w:rPr>
          <w:rFonts w:ascii="Arial" w:hAnsi="Arial" w:cs="Arial"/>
          <w:bCs/>
          <w:sz w:val="20"/>
          <w:szCs w:val="20"/>
        </w:rPr>
        <w:t xml:space="preserve">V primeru ugotovljene višje sile zaradi </w:t>
      </w:r>
      <w:r w:rsidR="003F1036" w:rsidRPr="00514CA5">
        <w:rPr>
          <w:rFonts w:ascii="Arial" w:hAnsi="Arial" w:cs="Arial"/>
          <w:bCs/>
          <w:sz w:val="20"/>
          <w:szCs w:val="20"/>
        </w:rPr>
        <w:t xml:space="preserve">toče </w:t>
      </w:r>
      <w:r w:rsidRPr="00514CA5">
        <w:rPr>
          <w:rFonts w:ascii="Arial" w:hAnsi="Arial" w:cs="Arial"/>
          <w:bCs/>
          <w:sz w:val="20"/>
          <w:szCs w:val="20"/>
        </w:rPr>
        <w:t>se pri zahtevkih za neposre</w:t>
      </w:r>
      <w:r w:rsidR="001E2ACE" w:rsidRPr="00514CA5">
        <w:rPr>
          <w:rFonts w:ascii="Arial" w:hAnsi="Arial" w:cs="Arial"/>
          <w:bCs/>
          <w:sz w:val="20"/>
          <w:szCs w:val="20"/>
        </w:rPr>
        <w:t>dna plačila podpora za leto 2022</w:t>
      </w:r>
      <w:r w:rsidRPr="00514CA5">
        <w:rPr>
          <w:rFonts w:ascii="Arial" w:hAnsi="Arial" w:cs="Arial"/>
          <w:bCs/>
          <w:sz w:val="20"/>
          <w:szCs w:val="20"/>
        </w:rPr>
        <w:t xml:space="preserve"> izplača v celoti.</w:t>
      </w:r>
    </w:p>
    <w:p w14:paraId="2985204A" w14:textId="77777777" w:rsidR="00CE2B37" w:rsidRDefault="00CE2B37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D264A6F" w14:textId="0E23F415" w:rsidR="00752EF6" w:rsidRDefault="00752EF6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3347C0A" w14:textId="2AF33FBA" w:rsidR="007B7457" w:rsidRPr="00C305F1" w:rsidRDefault="007B7457" w:rsidP="00514CA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305F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Višja sila v primeru ukrep</w:t>
      </w:r>
      <w:r w:rsidR="00CA2E1F" w:rsidRPr="00C305F1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C305F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05F1">
        <w:rPr>
          <w:rFonts w:ascii="Arial" w:hAnsi="Arial" w:cs="Arial"/>
          <w:b/>
          <w:bCs/>
          <w:color w:val="000000"/>
          <w:sz w:val="20"/>
          <w:szCs w:val="20"/>
        </w:rPr>
        <w:t>KOPOP</w:t>
      </w:r>
      <w:proofErr w:type="spellEnd"/>
    </w:p>
    <w:p w14:paraId="3F877E93" w14:textId="77777777" w:rsidR="007B7457" w:rsidRPr="00C305F1" w:rsidRDefault="007B7457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4F477E3" w14:textId="25584AD7" w:rsidR="0065306F" w:rsidRDefault="0065306F" w:rsidP="0065306F">
      <w:pPr>
        <w:pStyle w:val="Pripombabesedilo"/>
        <w:spacing w:after="0" w:line="260" w:lineRule="atLeast"/>
        <w:jc w:val="both"/>
        <w:rPr>
          <w:rFonts w:ascii="Arial" w:hAnsi="Arial" w:cs="Arial"/>
          <w:color w:val="000000"/>
        </w:rPr>
      </w:pPr>
      <w:r w:rsidRPr="00397A3C">
        <w:rPr>
          <w:rFonts w:ascii="Arial" w:hAnsi="Arial" w:cs="Arial"/>
          <w:color w:val="000000"/>
        </w:rPr>
        <w:t xml:space="preserve">Za ukrep </w:t>
      </w:r>
      <w:proofErr w:type="spellStart"/>
      <w:r>
        <w:rPr>
          <w:rFonts w:ascii="Arial" w:hAnsi="Arial" w:cs="Arial"/>
          <w:color w:val="000000"/>
        </w:rPr>
        <w:t>KOPOP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397A3C">
        <w:rPr>
          <w:rFonts w:ascii="Arial" w:hAnsi="Arial" w:cs="Arial"/>
          <w:color w:val="000000"/>
        </w:rPr>
        <w:t xml:space="preserve">upravičenec uveljavlja primer višje sile </w:t>
      </w:r>
      <w:r>
        <w:rPr>
          <w:rFonts w:ascii="Arial" w:hAnsi="Arial" w:cs="Arial"/>
          <w:color w:val="000000"/>
        </w:rPr>
        <w:t xml:space="preserve">zaradi toče </w:t>
      </w:r>
      <w:r w:rsidRPr="00397A3C">
        <w:rPr>
          <w:rFonts w:ascii="Arial" w:hAnsi="Arial" w:cs="Arial"/>
          <w:color w:val="000000"/>
        </w:rPr>
        <w:t>takrat,</w:t>
      </w:r>
      <w:r>
        <w:rPr>
          <w:rFonts w:ascii="Arial" w:hAnsi="Arial" w:cs="Arial"/>
          <w:color w:val="000000"/>
        </w:rPr>
        <w:t xml:space="preserve"> ko ne more izpolniti svojih obveznosti za operacije oziroma zahteve</w:t>
      </w:r>
      <w:r w:rsidR="003A6DA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v katere je vključen.</w:t>
      </w:r>
    </w:p>
    <w:p w14:paraId="26478345" w14:textId="77777777" w:rsidR="00766234" w:rsidRDefault="00766234" w:rsidP="0065306F">
      <w:pPr>
        <w:pStyle w:val="Pripombabesedilo"/>
        <w:spacing w:after="0" w:line="260" w:lineRule="atLeast"/>
        <w:jc w:val="both"/>
        <w:rPr>
          <w:rFonts w:ascii="Arial" w:hAnsi="Arial" w:cs="Arial"/>
          <w:color w:val="000000"/>
        </w:rPr>
      </w:pPr>
    </w:p>
    <w:p w14:paraId="41A81914" w14:textId="60B32FE0" w:rsidR="0065306F" w:rsidRDefault="0065306F" w:rsidP="0065306F">
      <w:pPr>
        <w:pStyle w:val="Pripombabesedilo"/>
        <w:spacing w:after="0" w:line="2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</w:t>
      </w:r>
      <w:r w:rsidRPr="00E85AB2">
        <w:rPr>
          <w:rFonts w:ascii="Arial" w:hAnsi="Arial" w:cs="Arial"/>
          <w:bCs/>
        </w:rPr>
        <w:t xml:space="preserve">primeru ugotovljene višje sile zaradi </w:t>
      </w:r>
      <w:r>
        <w:rPr>
          <w:rFonts w:ascii="Arial" w:hAnsi="Arial" w:cs="Arial"/>
          <w:bCs/>
        </w:rPr>
        <w:t>toče</w:t>
      </w:r>
      <w:r w:rsidRPr="00E85AB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se </w:t>
      </w:r>
      <w:r w:rsidRPr="00E85AB2">
        <w:rPr>
          <w:rFonts w:ascii="Arial" w:hAnsi="Arial" w:cs="Arial"/>
          <w:bCs/>
        </w:rPr>
        <w:t xml:space="preserve">podpora </w:t>
      </w:r>
      <w:r>
        <w:rPr>
          <w:rFonts w:ascii="Arial" w:hAnsi="Arial" w:cs="Arial"/>
          <w:bCs/>
        </w:rPr>
        <w:t xml:space="preserve">za zadevne operacije oziroma zahteve </w:t>
      </w:r>
      <w:r w:rsidR="00FF3879">
        <w:rPr>
          <w:rFonts w:ascii="Arial" w:hAnsi="Arial" w:cs="Arial"/>
          <w:bCs/>
        </w:rPr>
        <w:t xml:space="preserve">ukrepa </w:t>
      </w:r>
      <w:proofErr w:type="spellStart"/>
      <w:r w:rsidR="00FF3879">
        <w:rPr>
          <w:rFonts w:ascii="Arial" w:hAnsi="Arial" w:cs="Arial"/>
          <w:bCs/>
        </w:rPr>
        <w:t>KOPOP</w:t>
      </w:r>
      <w:proofErr w:type="spellEnd"/>
      <w:r w:rsidR="00FF3879">
        <w:rPr>
          <w:rFonts w:ascii="Arial" w:hAnsi="Arial" w:cs="Arial"/>
          <w:bCs/>
        </w:rPr>
        <w:t xml:space="preserve"> </w:t>
      </w:r>
      <w:r w:rsidRPr="00E85AB2">
        <w:rPr>
          <w:rFonts w:ascii="Arial" w:hAnsi="Arial" w:cs="Arial"/>
          <w:bCs/>
        </w:rPr>
        <w:t xml:space="preserve">izplača sorazmerno – upoštevajo se le stroški nastali do dneva nastanka višje sile, zato se višja sila uveljavlja le v primeru, ko nosilec </w:t>
      </w:r>
      <w:proofErr w:type="spellStart"/>
      <w:r w:rsidRPr="00E85AB2">
        <w:rPr>
          <w:rFonts w:ascii="Arial" w:hAnsi="Arial" w:cs="Arial"/>
          <w:bCs/>
        </w:rPr>
        <w:t>KMG</w:t>
      </w:r>
      <w:proofErr w:type="spellEnd"/>
      <w:r w:rsidRPr="00E85AB2">
        <w:rPr>
          <w:rFonts w:ascii="Arial" w:hAnsi="Arial" w:cs="Arial"/>
          <w:bCs/>
        </w:rPr>
        <w:t xml:space="preserve"> ne more izpolniti pogojev in obveznosti v okviru </w:t>
      </w:r>
      <w:r>
        <w:rPr>
          <w:rFonts w:ascii="Arial" w:hAnsi="Arial" w:cs="Arial"/>
          <w:bCs/>
        </w:rPr>
        <w:t>teh operacij oziroma</w:t>
      </w:r>
      <w:r w:rsidRPr="00E85AB2">
        <w:rPr>
          <w:rFonts w:ascii="Arial" w:hAnsi="Arial" w:cs="Arial"/>
          <w:bCs/>
        </w:rPr>
        <w:t xml:space="preserve"> zahtev</w:t>
      </w:r>
      <w:r>
        <w:rPr>
          <w:rFonts w:ascii="Arial" w:hAnsi="Arial" w:cs="Arial"/>
          <w:bCs/>
        </w:rPr>
        <w:t>.</w:t>
      </w:r>
    </w:p>
    <w:p w14:paraId="7AE069E3" w14:textId="77777777" w:rsidR="0065306F" w:rsidRDefault="0065306F" w:rsidP="0065306F">
      <w:pPr>
        <w:pStyle w:val="Pripombabesedilo"/>
        <w:spacing w:after="0" w:line="260" w:lineRule="atLeast"/>
        <w:jc w:val="both"/>
        <w:rPr>
          <w:rFonts w:ascii="Arial" w:hAnsi="Arial" w:cs="Arial"/>
          <w:bCs/>
        </w:rPr>
      </w:pPr>
    </w:p>
    <w:p w14:paraId="68D6F765" w14:textId="35329080" w:rsidR="0065306F" w:rsidRDefault="0065306F" w:rsidP="0065306F">
      <w:pPr>
        <w:pStyle w:val="Pripombabesedilo"/>
        <w:spacing w:after="0" w:line="260" w:lineRule="atLeast"/>
        <w:jc w:val="both"/>
      </w:pPr>
      <w:r>
        <w:rPr>
          <w:rFonts w:ascii="Arial" w:hAnsi="Arial" w:cs="Arial"/>
          <w:color w:val="000000"/>
        </w:rPr>
        <w:t>Toča</w:t>
      </w:r>
      <w:r w:rsidRPr="00E85AB2">
        <w:rPr>
          <w:rFonts w:ascii="Arial" w:hAnsi="Arial" w:cs="Arial"/>
          <w:color w:val="000000"/>
        </w:rPr>
        <w:t xml:space="preserve"> se šteje za primer višje sile tudi pri nekaterih zahtevah ukrepa </w:t>
      </w:r>
      <w:proofErr w:type="spellStart"/>
      <w:r w:rsidRPr="00E85AB2">
        <w:rPr>
          <w:rFonts w:ascii="Arial" w:hAnsi="Arial" w:cs="Arial"/>
          <w:color w:val="000000"/>
        </w:rPr>
        <w:t>KOPOP</w:t>
      </w:r>
      <w:proofErr w:type="spellEnd"/>
      <w:r w:rsidRPr="00E85AB2">
        <w:rPr>
          <w:rFonts w:ascii="Arial" w:hAnsi="Arial" w:cs="Arial"/>
          <w:color w:val="000000"/>
        </w:rPr>
        <w:t xml:space="preserve">, pri katerih je določena minimalna meja obtežbe, ki je zaradi pomanjkanja krme ni mogoče zagotavljati oziroma vpliva na zmanjšanje števila živali, ki ga je nosilec </w:t>
      </w:r>
      <w:proofErr w:type="spellStart"/>
      <w:r w:rsidRPr="00E85AB2">
        <w:rPr>
          <w:rFonts w:ascii="Arial" w:hAnsi="Arial" w:cs="Arial"/>
          <w:color w:val="000000"/>
        </w:rPr>
        <w:t>KMG</w:t>
      </w:r>
      <w:proofErr w:type="spellEnd"/>
      <w:r w:rsidRPr="00E85AB2">
        <w:rPr>
          <w:rFonts w:ascii="Arial" w:hAnsi="Arial" w:cs="Arial"/>
          <w:color w:val="000000"/>
        </w:rPr>
        <w:t xml:space="preserve"> prijavil na zbirni vlogi za leto 20</w:t>
      </w:r>
      <w:r>
        <w:rPr>
          <w:rFonts w:ascii="Arial" w:hAnsi="Arial" w:cs="Arial"/>
          <w:color w:val="000000"/>
        </w:rPr>
        <w:t>22</w:t>
      </w:r>
      <w:r w:rsidRPr="00E85AB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Pri teh zahtevah spodnja </w:t>
      </w:r>
      <w:r w:rsidRPr="005176EB">
        <w:rPr>
          <w:rFonts w:ascii="Arial" w:hAnsi="Arial" w:cs="Arial"/>
          <w:color w:val="000000"/>
        </w:rPr>
        <w:t xml:space="preserve">meja obtežbe zaradi pomanjkanja krme kot posledice </w:t>
      </w:r>
      <w:r>
        <w:rPr>
          <w:rFonts w:ascii="Arial" w:hAnsi="Arial" w:cs="Arial"/>
          <w:color w:val="000000"/>
        </w:rPr>
        <w:t>toče</w:t>
      </w:r>
      <w:r w:rsidRPr="005176EB">
        <w:rPr>
          <w:rFonts w:ascii="Arial" w:hAnsi="Arial" w:cs="Arial"/>
          <w:color w:val="000000"/>
        </w:rPr>
        <w:t xml:space="preserve"> lahko odstopa do največ 0,1 </w:t>
      </w:r>
      <w:proofErr w:type="spellStart"/>
      <w:r w:rsidRPr="005176EB">
        <w:rPr>
          <w:rFonts w:ascii="Arial" w:hAnsi="Arial" w:cs="Arial"/>
          <w:color w:val="000000"/>
        </w:rPr>
        <w:t>GVŽ</w:t>
      </w:r>
      <w:proofErr w:type="spellEnd"/>
      <w:r w:rsidRPr="005176EB">
        <w:rPr>
          <w:rFonts w:ascii="Arial" w:hAnsi="Arial" w:cs="Arial"/>
          <w:color w:val="000000"/>
        </w:rPr>
        <w:t xml:space="preserve"> travojedih živali na ha kmetijskih površin. Ker pri teh zahtevah upravičenec še vedno izvaja vse ostale obveznosti, se </w:t>
      </w:r>
      <w:r w:rsidRPr="005176EB">
        <w:rPr>
          <w:rFonts w:ascii="Arial" w:hAnsi="Arial" w:cs="Arial"/>
          <w:bCs/>
        </w:rPr>
        <w:t xml:space="preserve">v primeru ugotovljene višje sile zaradi </w:t>
      </w:r>
      <w:r>
        <w:rPr>
          <w:rFonts w:ascii="Arial" w:hAnsi="Arial" w:cs="Arial"/>
          <w:bCs/>
        </w:rPr>
        <w:t>toče</w:t>
      </w:r>
      <w:r w:rsidRPr="00E85AB2">
        <w:rPr>
          <w:rFonts w:ascii="Arial" w:hAnsi="Arial" w:cs="Arial"/>
          <w:bCs/>
        </w:rPr>
        <w:t xml:space="preserve"> </w:t>
      </w:r>
      <w:r w:rsidRPr="00E85AB2">
        <w:rPr>
          <w:rFonts w:ascii="Arial" w:hAnsi="Arial" w:cs="Arial"/>
          <w:color w:val="000000"/>
        </w:rPr>
        <w:t>podpora za leto 20</w:t>
      </w:r>
      <w:r>
        <w:rPr>
          <w:rFonts w:ascii="Arial" w:hAnsi="Arial" w:cs="Arial"/>
          <w:color w:val="000000"/>
        </w:rPr>
        <w:t>22</w:t>
      </w:r>
      <w:r w:rsidRPr="00E85AB2">
        <w:rPr>
          <w:rFonts w:ascii="Arial" w:hAnsi="Arial" w:cs="Arial"/>
          <w:color w:val="000000"/>
        </w:rPr>
        <w:t xml:space="preserve"> izplača v celoti.</w:t>
      </w:r>
    </w:p>
    <w:p w14:paraId="1B51EE12" w14:textId="19DDC372" w:rsidR="0065306F" w:rsidRPr="001E2F96" w:rsidRDefault="0065306F" w:rsidP="0065306F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ipombasklic"/>
        </w:rPr>
        <w:annotationRef/>
      </w:r>
    </w:p>
    <w:p w14:paraId="60B0CBE1" w14:textId="11D31A91" w:rsidR="001201A6" w:rsidRPr="00A17EBB" w:rsidRDefault="001201A6" w:rsidP="0054727B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176EB">
        <w:rPr>
          <w:rFonts w:ascii="Arial" w:hAnsi="Arial" w:cs="Arial"/>
          <w:color w:val="000000"/>
          <w:sz w:val="20"/>
          <w:szCs w:val="20"/>
        </w:rPr>
        <w:t xml:space="preserve">Pri operaciji </w:t>
      </w:r>
      <w:r w:rsidR="002068AC" w:rsidRPr="005176EB">
        <w:rPr>
          <w:rFonts w:ascii="Arial" w:hAnsi="Arial" w:cs="Arial"/>
          <w:color w:val="000000"/>
          <w:sz w:val="20"/>
          <w:szCs w:val="20"/>
        </w:rPr>
        <w:t>»</w:t>
      </w:r>
      <w:r w:rsidRPr="005176EB">
        <w:rPr>
          <w:rFonts w:ascii="Arial" w:hAnsi="Arial" w:cs="Arial"/>
          <w:color w:val="000000"/>
          <w:sz w:val="20"/>
          <w:szCs w:val="20"/>
        </w:rPr>
        <w:t>Reja lokalnih pasem, ki jim grozi prenehanje reje</w:t>
      </w:r>
      <w:r w:rsidR="002068AC" w:rsidRPr="005176EB">
        <w:rPr>
          <w:rFonts w:ascii="Arial" w:hAnsi="Arial" w:cs="Arial"/>
          <w:color w:val="000000"/>
          <w:sz w:val="20"/>
          <w:szCs w:val="20"/>
        </w:rPr>
        <w:t>«</w:t>
      </w:r>
      <w:r w:rsidRPr="005176EB">
        <w:rPr>
          <w:rFonts w:ascii="Arial" w:hAnsi="Arial" w:cs="Arial"/>
          <w:color w:val="000000"/>
          <w:sz w:val="20"/>
          <w:szCs w:val="20"/>
        </w:rPr>
        <w:t xml:space="preserve"> se število živali, ki jih je nosilec </w:t>
      </w:r>
      <w:proofErr w:type="spellStart"/>
      <w:r w:rsidRPr="005176EB">
        <w:rPr>
          <w:rFonts w:ascii="Arial" w:hAnsi="Arial" w:cs="Arial"/>
          <w:color w:val="000000"/>
          <w:sz w:val="20"/>
          <w:szCs w:val="20"/>
        </w:rPr>
        <w:t>KMG</w:t>
      </w:r>
      <w:proofErr w:type="spellEnd"/>
      <w:r w:rsidRPr="005176EB">
        <w:rPr>
          <w:rFonts w:ascii="Arial" w:hAnsi="Arial" w:cs="Arial"/>
          <w:color w:val="000000"/>
          <w:sz w:val="20"/>
          <w:szCs w:val="20"/>
        </w:rPr>
        <w:t xml:space="preserve"> prijavil na </w:t>
      </w:r>
      <w:r w:rsidR="00586C54" w:rsidRPr="005176EB">
        <w:rPr>
          <w:rFonts w:ascii="Arial" w:hAnsi="Arial" w:cs="Arial"/>
          <w:color w:val="000000"/>
          <w:sz w:val="20"/>
          <w:szCs w:val="20"/>
        </w:rPr>
        <w:t>zbirni vlogi za leto 20</w:t>
      </w:r>
      <w:r w:rsidR="005176EB">
        <w:rPr>
          <w:rFonts w:ascii="Arial" w:hAnsi="Arial" w:cs="Arial"/>
          <w:color w:val="000000"/>
          <w:sz w:val="20"/>
          <w:szCs w:val="20"/>
        </w:rPr>
        <w:t>22</w:t>
      </w:r>
      <w:r w:rsidR="00586C54" w:rsidRPr="005176EB">
        <w:rPr>
          <w:rFonts w:ascii="Arial" w:hAnsi="Arial" w:cs="Arial"/>
          <w:color w:val="000000"/>
          <w:sz w:val="20"/>
          <w:szCs w:val="20"/>
        </w:rPr>
        <w:t xml:space="preserve">, </w:t>
      </w:r>
      <w:r w:rsidR="00E44479" w:rsidRPr="005176EB">
        <w:rPr>
          <w:rFonts w:ascii="Arial" w:hAnsi="Arial" w:cs="Arial"/>
          <w:color w:val="000000"/>
          <w:sz w:val="20"/>
          <w:szCs w:val="20"/>
        </w:rPr>
        <w:t xml:space="preserve">zaradi pomanjkanja krme kot posledice </w:t>
      </w:r>
      <w:r w:rsidR="00214237">
        <w:rPr>
          <w:rFonts w:ascii="Arial" w:hAnsi="Arial" w:cs="Arial"/>
          <w:color w:val="000000"/>
          <w:sz w:val="20"/>
          <w:szCs w:val="20"/>
        </w:rPr>
        <w:t>toče</w:t>
      </w:r>
      <w:r w:rsidR="00E44479" w:rsidRPr="005176EB">
        <w:rPr>
          <w:rFonts w:ascii="Arial" w:hAnsi="Arial" w:cs="Arial"/>
          <w:color w:val="000000"/>
          <w:sz w:val="20"/>
          <w:szCs w:val="20"/>
        </w:rPr>
        <w:t xml:space="preserve"> </w:t>
      </w:r>
      <w:r w:rsidR="00586C54" w:rsidRPr="005176EB">
        <w:rPr>
          <w:rFonts w:ascii="Arial" w:hAnsi="Arial" w:cs="Arial"/>
          <w:color w:val="000000"/>
          <w:sz w:val="20"/>
          <w:szCs w:val="20"/>
        </w:rPr>
        <w:t>lahko zmanjša</w:t>
      </w:r>
      <w:r w:rsidR="00E44479" w:rsidRPr="005176EB">
        <w:rPr>
          <w:rFonts w:ascii="Arial" w:hAnsi="Arial" w:cs="Arial"/>
          <w:color w:val="000000"/>
          <w:sz w:val="20"/>
          <w:szCs w:val="20"/>
        </w:rPr>
        <w:t xml:space="preserve">, tako da je </w:t>
      </w:r>
      <w:proofErr w:type="spellStart"/>
      <w:r w:rsidR="00E44479" w:rsidRPr="005176EB">
        <w:rPr>
          <w:rFonts w:ascii="Arial" w:hAnsi="Arial" w:cs="Arial"/>
          <w:color w:val="000000"/>
          <w:sz w:val="20"/>
          <w:szCs w:val="20"/>
        </w:rPr>
        <w:t>stalež</w:t>
      </w:r>
      <w:proofErr w:type="spellEnd"/>
      <w:r w:rsidR="00E44479" w:rsidRPr="005176EB">
        <w:rPr>
          <w:rFonts w:ascii="Arial" w:hAnsi="Arial" w:cs="Arial"/>
          <w:color w:val="000000"/>
          <w:sz w:val="20"/>
          <w:szCs w:val="20"/>
        </w:rPr>
        <w:t xml:space="preserve"> živali lahko manjši od predpisanega (</w:t>
      </w:r>
      <w:r w:rsidRPr="005176EB">
        <w:rPr>
          <w:rFonts w:ascii="Arial" w:hAnsi="Arial" w:cs="Arial"/>
          <w:color w:val="000000"/>
          <w:sz w:val="20"/>
          <w:szCs w:val="20"/>
        </w:rPr>
        <w:t xml:space="preserve">belokranjska </w:t>
      </w:r>
      <w:proofErr w:type="spellStart"/>
      <w:r w:rsidRPr="005176EB">
        <w:rPr>
          <w:rFonts w:ascii="Arial" w:hAnsi="Arial" w:cs="Arial"/>
          <w:color w:val="000000"/>
          <w:sz w:val="20"/>
          <w:szCs w:val="20"/>
        </w:rPr>
        <w:t>pramenka</w:t>
      </w:r>
      <w:proofErr w:type="spellEnd"/>
      <w:r w:rsidRPr="005176EB">
        <w:rPr>
          <w:rFonts w:ascii="Arial" w:hAnsi="Arial" w:cs="Arial"/>
          <w:color w:val="000000"/>
          <w:sz w:val="20"/>
          <w:szCs w:val="20"/>
        </w:rPr>
        <w:t xml:space="preserve">, istrska </w:t>
      </w:r>
      <w:proofErr w:type="spellStart"/>
      <w:r w:rsidRPr="005176EB">
        <w:rPr>
          <w:rFonts w:ascii="Arial" w:hAnsi="Arial" w:cs="Arial"/>
          <w:color w:val="000000"/>
          <w:sz w:val="20"/>
          <w:szCs w:val="20"/>
        </w:rPr>
        <w:t>pramenka</w:t>
      </w:r>
      <w:proofErr w:type="spellEnd"/>
      <w:r w:rsidRPr="005176EB">
        <w:rPr>
          <w:rFonts w:ascii="Arial" w:hAnsi="Arial" w:cs="Arial"/>
          <w:color w:val="000000"/>
          <w:sz w:val="20"/>
          <w:szCs w:val="20"/>
        </w:rPr>
        <w:t xml:space="preserve"> in drežniška koza manj </w:t>
      </w:r>
      <w:r w:rsidR="00E44479" w:rsidRPr="005176EB">
        <w:rPr>
          <w:rFonts w:ascii="Arial" w:hAnsi="Arial" w:cs="Arial"/>
          <w:color w:val="000000"/>
          <w:sz w:val="20"/>
          <w:szCs w:val="20"/>
        </w:rPr>
        <w:t xml:space="preserve">kot </w:t>
      </w:r>
      <w:r w:rsidRPr="005176EB">
        <w:rPr>
          <w:rFonts w:ascii="Arial" w:hAnsi="Arial" w:cs="Arial"/>
          <w:color w:val="000000"/>
          <w:sz w:val="20"/>
          <w:szCs w:val="20"/>
        </w:rPr>
        <w:t>3 živali</w:t>
      </w:r>
      <w:r w:rsidR="00E44479" w:rsidRPr="005176EB">
        <w:rPr>
          <w:rFonts w:ascii="Arial" w:hAnsi="Arial" w:cs="Arial"/>
          <w:color w:val="000000"/>
          <w:sz w:val="20"/>
          <w:szCs w:val="20"/>
        </w:rPr>
        <w:t xml:space="preserve">, </w:t>
      </w:r>
      <w:r w:rsidRPr="005176EB">
        <w:rPr>
          <w:rFonts w:ascii="Arial" w:hAnsi="Arial" w:cs="Arial"/>
          <w:color w:val="000000"/>
          <w:sz w:val="20"/>
          <w:szCs w:val="20"/>
        </w:rPr>
        <w:t xml:space="preserve">kokoši manj </w:t>
      </w:r>
      <w:r w:rsidR="00E44479" w:rsidRPr="005176EB">
        <w:rPr>
          <w:rFonts w:ascii="Arial" w:hAnsi="Arial" w:cs="Arial"/>
          <w:color w:val="000000"/>
          <w:sz w:val="20"/>
          <w:szCs w:val="20"/>
        </w:rPr>
        <w:t xml:space="preserve">kot 30 živali, </w:t>
      </w:r>
      <w:r w:rsidRPr="005176EB">
        <w:rPr>
          <w:rFonts w:ascii="Arial" w:hAnsi="Arial" w:cs="Arial"/>
          <w:color w:val="000000"/>
          <w:sz w:val="20"/>
          <w:szCs w:val="20"/>
        </w:rPr>
        <w:t>ostal</w:t>
      </w:r>
      <w:r w:rsidR="00E44479" w:rsidRPr="005176EB">
        <w:rPr>
          <w:rFonts w:ascii="Arial" w:hAnsi="Arial" w:cs="Arial"/>
          <w:color w:val="000000"/>
          <w:sz w:val="20"/>
          <w:szCs w:val="20"/>
        </w:rPr>
        <w:t>e</w:t>
      </w:r>
      <w:r w:rsidRPr="005176EB">
        <w:rPr>
          <w:rFonts w:ascii="Arial" w:hAnsi="Arial" w:cs="Arial"/>
          <w:color w:val="000000"/>
          <w:sz w:val="20"/>
          <w:szCs w:val="20"/>
        </w:rPr>
        <w:t xml:space="preserve"> vrst</w:t>
      </w:r>
      <w:r w:rsidR="00E44479" w:rsidRPr="00763A28">
        <w:rPr>
          <w:rFonts w:ascii="Arial" w:hAnsi="Arial" w:cs="Arial"/>
          <w:color w:val="000000"/>
          <w:sz w:val="20"/>
          <w:szCs w:val="20"/>
        </w:rPr>
        <w:t>e</w:t>
      </w:r>
      <w:r w:rsidRPr="00C305F1">
        <w:rPr>
          <w:rFonts w:ascii="Arial" w:hAnsi="Arial" w:cs="Arial"/>
          <w:color w:val="000000"/>
          <w:sz w:val="20"/>
          <w:szCs w:val="20"/>
        </w:rPr>
        <w:t xml:space="preserve"> živali manj </w:t>
      </w:r>
      <w:r w:rsidR="00E44479" w:rsidRPr="00C305F1">
        <w:rPr>
          <w:rFonts w:ascii="Arial" w:hAnsi="Arial" w:cs="Arial"/>
          <w:color w:val="000000"/>
          <w:sz w:val="20"/>
          <w:szCs w:val="20"/>
        </w:rPr>
        <w:t xml:space="preserve">kot </w:t>
      </w:r>
      <w:r w:rsidRPr="00C305F1">
        <w:rPr>
          <w:rFonts w:ascii="Arial" w:hAnsi="Arial" w:cs="Arial"/>
          <w:color w:val="000000"/>
          <w:sz w:val="20"/>
          <w:szCs w:val="20"/>
        </w:rPr>
        <w:t xml:space="preserve">en </w:t>
      </w:r>
      <w:proofErr w:type="spellStart"/>
      <w:r w:rsidRPr="00C305F1">
        <w:rPr>
          <w:rFonts w:ascii="Arial" w:hAnsi="Arial" w:cs="Arial"/>
          <w:color w:val="000000"/>
          <w:sz w:val="20"/>
          <w:szCs w:val="20"/>
        </w:rPr>
        <w:t>GVŽ</w:t>
      </w:r>
      <w:proofErr w:type="spellEnd"/>
      <w:r w:rsidR="00E44479" w:rsidRPr="00C305F1">
        <w:rPr>
          <w:rFonts w:ascii="Arial" w:hAnsi="Arial" w:cs="Arial"/>
          <w:color w:val="000000"/>
          <w:sz w:val="20"/>
          <w:szCs w:val="20"/>
        </w:rPr>
        <w:t>)</w:t>
      </w:r>
      <w:r w:rsidRPr="00C305F1">
        <w:rPr>
          <w:rFonts w:ascii="Arial" w:hAnsi="Arial" w:cs="Arial"/>
          <w:color w:val="000000"/>
          <w:sz w:val="20"/>
          <w:szCs w:val="20"/>
        </w:rPr>
        <w:t>.</w:t>
      </w:r>
      <w:r w:rsidR="00B95111" w:rsidRPr="00C305F1">
        <w:rPr>
          <w:rFonts w:ascii="Arial" w:hAnsi="Arial" w:cs="Arial"/>
          <w:color w:val="000000"/>
          <w:sz w:val="20"/>
          <w:szCs w:val="20"/>
        </w:rPr>
        <w:t xml:space="preserve"> V </w:t>
      </w:r>
      <w:r w:rsidR="00732CDD" w:rsidRPr="00C305F1">
        <w:rPr>
          <w:rFonts w:ascii="Arial" w:hAnsi="Arial" w:cs="Arial"/>
          <w:bCs/>
          <w:sz w:val="20"/>
          <w:szCs w:val="20"/>
        </w:rPr>
        <w:t xml:space="preserve">primeru ugotovljene višje sile zaradi </w:t>
      </w:r>
      <w:r w:rsidR="00214237">
        <w:rPr>
          <w:rFonts w:ascii="Arial" w:hAnsi="Arial" w:cs="Arial"/>
          <w:bCs/>
          <w:sz w:val="20"/>
          <w:szCs w:val="20"/>
        </w:rPr>
        <w:t>toče</w:t>
      </w:r>
      <w:r w:rsidR="00732CDD" w:rsidRPr="00C305F1">
        <w:rPr>
          <w:rFonts w:ascii="Arial" w:hAnsi="Arial" w:cs="Arial"/>
          <w:bCs/>
          <w:sz w:val="20"/>
          <w:szCs w:val="20"/>
        </w:rPr>
        <w:t xml:space="preserve"> </w:t>
      </w:r>
      <w:r w:rsidR="00B95111" w:rsidRPr="00C305F1">
        <w:rPr>
          <w:rFonts w:ascii="Arial" w:hAnsi="Arial" w:cs="Arial"/>
          <w:color w:val="000000"/>
          <w:sz w:val="20"/>
          <w:szCs w:val="20"/>
        </w:rPr>
        <w:t xml:space="preserve">se podpora </w:t>
      </w:r>
      <w:r w:rsidR="00CE2B37" w:rsidRPr="00214237">
        <w:rPr>
          <w:rFonts w:ascii="Arial" w:hAnsi="Arial" w:cs="Arial"/>
          <w:color w:val="000000"/>
          <w:sz w:val="20"/>
          <w:szCs w:val="20"/>
        </w:rPr>
        <w:t>za leto 20</w:t>
      </w:r>
      <w:r w:rsidR="00214237">
        <w:rPr>
          <w:rFonts w:ascii="Arial" w:hAnsi="Arial" w:cs="Arial"/>
          <w:color w:val="000000"/>
          <w:sz w:val="20"/>
          <w:szCs w:val="20"/>
        </w:rPr>
        <w:t>22</w:t>
      </w:r>
      <w:r w:rsidR="00CE2B37" w:rsidRPr="00214237">
        <w:rPr>
          <w:rFonts w:ascii="Arial" w:hAnsi="Arial" w:cs="Arial"/>
          <w:color w:val="000000"/>
          <w:sz w:val="20"/>
          <w:szCs w:val="20"/>
        </w:rPr>
        <w:t xml:space="preserve"> </w:t>
      </w:r>
      <w:r w:rsidR="00B95111" w:rsidRPr="00214237">
        <w:rPr>
          <w:rFonts w:ascii="Arial" w:hAnsi="Arial" w:cs="Arial"/>
          <w:color w:val="000000"/>
          <w:sz w:val="20"/>
          <w:szCs w:val="20"/>
        </w:rPr>
        <w:t xml:space="preserve">izplača le za število živali, ki so </w:t>
      </w:r>
      <w:r w:rsidR="00B41B85" w:rsidRPr="00214237">
        <w:rPr>
          <w:rFonts w:ascii="Arial" w:hAnsi="Arial" w:cs="Arial"/>
          <w:color w:val="000000"/>
          <w:sz w:val="20"/>
          <w:szCs w:val="20"/>
        </w:rPr>
        <w:t>prisotne</w:t>
      </w:r>
      <w:r w:rsidR="00B95111" w:rsidRPr="00214237">
        <w:rPr>
          <w:rFonts w:ascii="Arial" w:hAnsi="Arial" w:cs="Arial"/>
          <w:color w:val="000000"/>
          <w:sz w:val="20"/>
          <w:szCs w:val="20"/>
        </w:rPr>
        <w:t xml:space="preserve"> na </w:t>
      </w:r>
      <w:proofErr w:type="spellStart"/>
      <w:r w:rsidR="00B95111" w:rsidRPr="00214237">
        <w:rPr>
          <w:rFonts w:ascii="Arial" w:hAnsi="Arial" w:cs="Arial"/>
          <w:color w:val="000000"/>
          <w:sz w:val="20"/>
          <w:szCs w:val="20"/>
        </w:rPr>
        <w:t>KMG</w:t>
      </w:r>
      <w:proofErr w:type="spellEnd"/>
      <w:r w:rsidR="00A17EBB" w:rsidRPr="00A17EBB">
        <w:rPr>
          <w:rFonts w:ascii="Arial" w:hAnsi="Arial" w:cs="Arial"/>
          <w:color w:val="000000"/>
          <w:sz w:val="20"/>
          <w:szCs w:val="20"/>
        </w:rPr>
        <w:t>, z</w:t>
      </w:r>
      <w:r w:rsidR="00A17EBB" w:rsidRPr="00A17EBB">
        <w:rPr>
          <w:rFonts w:ascii="Arial" w:hAnsi="Arial" w:cs="Arial"/>
          <w:sz w:val="20"/>
          <w:szCs w:val="20"/>
        </w:rPr>
        <w:t xml:space="preserve">a </w:t>
      </w:r>
      <w:r w:rsidR="004812CB">
        <w:rPr>
          <w:rFonts w:ascii="Arial" w:hAnsi="Arial" w:cs="Arial"/>
          <w:sz w:val="20"/>
          <w:szCs w:val="20"/>
        </w:rPr>
        <w:t>drug</w:t>
      </w:r>
      <w:r w:rsidR="00A17EBB" w:rsidRPr="00A17EBB">
        <w:rPr>
          <w:rFonts w:ascii="Arial" w:hAnsi="Arial" w:cs="Arial"/>
          <w:sz w:val="20"/>
          <w:szCs w:val="20"/>
        </w:rPr>
        <w:t xml:space="preserve">e </w:t>
      </w:r>
      <w:r w:rsidR="00FF3879">
        <w:rPr>
          <w:rFonts w:ascii="Arial" w:hAnsi="Arial" w:cs="Arial"/>
          <w:sz w:val="20"/>
          <w:szCs w:val="20"/>
        </w:rPr>
        <w:t xml:space="preserve">živali </w:t>
      </w:r>
      <w:r w:rsidR="00A17EBB" w:rsidRPr="00A17EBB">
        <w:rPr>
          <w:rFonts w:ascii="Arial" w:hAnsi="Arial" w:cs="Arial"/>
          <w:sz w:val="20"/>
          <w:szCs w:val="20"/>
        </w:rPr>
        <w:t xml:space="preserve">pa sorazmerno glede na število dni prisotnosti na </w:t>
      </w:r>
      <w:proofErr w:type="spellStart"/>
      <w:r w:rsidR="00A17EBB" w:rsidRPr="00A17EBB">
        <w:rPr>
          <w:rFonts w:ascii="Arial" w:hAnsi="Arial" w:cs="Arial"/>
          <w:sz w:val="20"/>
          <w:szCs w:val="20"/>
        </w:rPr>
        <w:t>KMG</w:t>
      </w:r>
      <w:proofErr w:type="spellEnd"/>
      <w:r w:rsidR="00A17EBB" w:rsidRPr="00A17EBB">
        <w:rPr>
          <w:rFonts w:ascii="Arial" w:hAnsi="Arial" w:cs="Arial"/>
          <w:sz w:val="20"/>
          <w:szCs w:val="20"/>
        </w:rPr>
        <w:t>.</w:t>
      </w:r>
    </w:p>
    <w:p w14:paraId="798A5E5C" w14:textId="77777777" w:rsidR="001201A6" w:rsidRPr="001E2F96" w:rsidRDefault="001201A6" w:rsidP="00442744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DAFD38A" w14:textId="1B1566FE" w:rsidR="001201A6" w:rsidRPr="00214237" w:rsidRDefault="00A802BC" w:rsidP="00214237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14237">
        <w:rPr>
          <w:rFonts w:ascii="Arial" w:hAnsi="Arial" w:cs="Arial"/>
          <w:color w:val="000000"/>
          <w:sz w:val="20"/>
          <w:szCs w:val="20"/>
        </w:rPr>
        <w:t xml:space="preserve">V navedenih primerih nosilec </w:t>
      </w:r>
      <w:proofErr w:type="spellStart"/>
      <w:r w:rsidRPr="00214237">
        <w:rPr>
          <w:rFonts w:ascii="Arial" w:hAnsi="Arial" w:cs="Arial"/>
          <w:color w:val="000000"/>
          <w:sz w:val="20"/>
          <w:szCs w:val="20"/>
        </w:rPr>
        <w:t>KMG</w:t>
      </w:r>
      <w:proofErr w:type="spellEnd"/>
      <w:r w:rsidRPr="00214237">
        <w:rPr>
          <w:rFonts w:ascii="Arial" w:hAnsi="Arial" w:cs="Arial"/>
          <w:color w:val="000000"/>
          <w:sz w:val="20"/>
          <w:szCs w:val="20"/>
        </w:rPr>
        <w:t xml:space="preserve"> na </w:t>
      </w:r>
      <w:r w:rsidR="00A36F43">
        <w:rPr>
          <w:rFonts w:ascii="Arial" w:hAnsi="Arial" w:cs="Arial"/>
          <w:color w:val="000000"/>
          <w:sz w:val="20"/>
          <w:szCs w:val="20"/>
        </w:rPr>
        <w:t>Agencijo RS za kmetijske trge in razvoj podeželja (</w:t>
      </w:r>
      <w:r w:rsidR="002D10C9">
        <w:rPr>
          <w:rFonts w:ascii="Arial" w:hAnsi="Arial" w:cs="Arial"/>
          <w:color w:val="000000"/>
          <w:sz w:val="20"/>
          <w:szCs w:val="20"/>
        </w:rPr>
        <w:t xml:space="preserve">v nadaljevanju: </w:t>
      </w:r>
      <w:proofErr w:type="spellStart"/>
      <w:r w:rsidRPr="00A36F43">
        <w:rPr>
          <w:rFonts w:ascii="Arial" w:hAnsi="Arial" w:cs="Arial"/>
          <w:color w:val="000000"/>
          <w:sz w:val="20"/>
          <w:szCs w:val="20"/>
        </w:rPr>
        <w:t>ARSKT</w:t>
      </w:r>
      <w:r w:rsidR="00A14962" w:rsidRPr="00A36F43">
        <w:rPr>
          <w:rFonts w:ascii="Arial" w:hAnsi="Arial" w:cs="Arial"/>
          <w:color w:val="000000"/>
          <w:sz w:val="20"/>
          <w:szCs w:val="20"/>
        </w:rPr>
        <w:t>R</w:t>
      </w:r>
      <w:r w:rsidRPr="00A36F43">
        <w:rPr>
          <w:rFonts w:ascii="Arial" w:hAnsi="Arial" w:cs="Arial"/>
          <w:color w:val="000000"/>
          <w:sz w:val="20"/>
          <w:szCs w:val="20"/>
        </w:rPr>
        <w:t>P</w:t>
      </w:r>
      <w:proofErr w:type="spellEnd"/>
      <w:r w:rsidR="00A36F43">
        <w:rPr>
          <w:rFonts w:ascii="Arial" w:hAnsi="Arial" w:cs="Arial"/>
          <w:color w:val="000000"/>
          <w:sz w:val="20"/>
          <w:szCs w:val="20"/>
        </w:rPr>
        <w:t xml:space="preserve">) </w:t>
      </w:r>
      <w:r w:rsidRPr="00A36F43">
        <w:rPr>
          <w:rFonts w:ascii="Arial" w:hAnsi="Arial" w:cs="Arial"/>
          <w:color w:val="000000"/>
          <w:sz w:val="20"/>
          <w:szCs w:val="20"/>
        </w:rPr>
        <w:t>posreduje izpolnjen obrazec za višjo silo in priloži dokazila, kot je opisano v nadaljevanju.</w:t>
      </w:r>
    </w:p>
    <w:p w14:paraId="5D534333" w14:textId="77777777" w:rsidR="00280BFB" w:rsidRPr="00397A3C" w:rsidRDefault="00280BFB" w:rsidP="00397A3C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E45F549" w14:textId="30373DF5" w:rsidR="00CA2E1F" w:rsidRPr="001E2F96" w:rsidRDefault="00CA2E1F" w:rsidP="001E2F9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E2F96">
        <w:rPr>
          <w:rFonts w:ascii="Arial" w:hAnsi="Arial" w:cs="Arial"/>
          <w:b/>
          <w:bCs/>
          <w:color w:val="000000"/>
          <w:sz w:val="20"/>
          <w:szCs w:val="20"/>
        </w:rPr>
        <w:t>Višja sila v primeru ukrepa EK</w:t>
      </w:r>
    </w:p>
    <w:p w14:paraId="3CDFD1BA" w14:textId="77777777" w:rsidR="00CA2E1F" w:rsidRPr="00514999" w:rsidRDefault="00CA2E1F" w:rsidP="00514999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17DAF19" w14:textId="3699B689" w:rsidR="00CA2E1F" w:rsidRPr="00A36F43" w:rsidRDefault="00CA2E1F" w:rsidP="00514999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36F43">
        <w:rPr>
          <w:rFonts w:ascii="Arial" w:hAnsi="Arial" w:cs="Arial"/>
          <w:color w:val="000000"/>
          <w:sz w:val="20"/>
          <w:szCs w:val="20"/>
        </w:rPr>
        <w:t xml:space="preserve">Pri ukrepu EK se </w:t>
      </w:r>
      <w:r w:rsidR="00E6253C" w:rsidRPr="00A36F43">
        <w:rPr>
          <w:rFonts w:ascii="Arial" w:hAnsi="Arial" w:cs="Arial"/>
          <w:color w:val="000000"/>
          <w:sz w:val="20"/>
          <w:szCs w:val="20"/>
        </w:rPr>
        <w:t>toča</w:t>
      </w:r>
      <w:r w:rsidRPr="00A36F43">
        <w:rPr>
          <w:rFonts w:ascii="Arial" w:hAnsi="Arial" w:cs="Arial"/>
          <w:color w:val="000000"/>
          <w:sz w:val="20"/>
          <w:szCs w:val="20"/>
        </w:rPr>
        <w:t xml:space="preserve"> šteje za primer višje sile </w:t>
      </w:r>
      <w:r w:rsidR="00E6253C" w:rsidRPr="00C44149">
        <w:rPr>
          <w:rFonts w:ascii="Arial" w:hAnsi="Arial" w:cs="Arial"/>
          <w:color w:val="000000"/>
          <w:sz w:val="20"/>
          <w:szCs w:val="20"/>
        </w:rPr>
        <w:t>za njivske površine</w:t>
      </w:r>
      <w:r w:rsidR="00A36F43" w:rsidRPr="00A36F43">
        <w:rPr>
          <w:rFonts w:ascii="Arial" w:hAnsi="Arial" w:cs="Arial"/>
          <w:color w:val="000000"/>
          <w:sz w:val="20"/>
          <w:szCs w:val="20"/>
        </w:rPr>
        <w:t xml:space="preserve"> </w:t>
      </w:r>
      <w:r w:rsidR="00A36F43">
        <w:rPr>
          <w:rFonts w:ascii="Arial" w:hAnsi="Arial" w:cs="Arial"/>
          <w:color w:val="000000"/>
          <w:sz w:val="20"/>
          <w:szCs w:val="20"/>
        </w:rPr>
        <w:t xml:space="preserve">(poljščine, </w:t>
      </w:r>
      <w:r w:rsidR="00A36F43" w:rsidRPr="002D4716">
        <w:rPr>
          <w:rFonts w:ascii="Arial" w:hAnsi="Arial" w:cs="Arial"/>
          <w:color w:val="000000"/>
          <w:sz w:val="20"/>
          <w:szCs w:val="20"/>
        </w:rPr>
        <w:t>zelenjadnice</w:t>
      </w:r>
      <w:r w:rsidR="00A36F43">
        <w:rPr>
          <w:rFonts w:ascii="Arial" w:hAnsi="Arial" w:cs="Arial"/>
          <w:color w:val="000000"/>
          <w:sz w:val="20"/>
          <w:szCs w:val="20"/>
        </w:rPr>
        <w:t>,</w:t>
      </w:r>
      <w:r w:rsidR="00A36F43" w:rsidRPr="00A36F43">
        <w:rPr>
          <w:rFonts w:ascii="Arial" w:hAnsi="Arial" w:cs="Arial"/>
          <w:color w:val="000000"/>
          <w:sz w:val="20"/>
          <w:szCs w:val="20"/>
        </w:rPr>
        <w:t xml:space="preserve"> </w:t>
      </w:r>
      <w:r w:rsidR="00A36F43" w:rsidRPr="00C32409">
        <w:rPr>
          <w:rFonts w:ascii="Arial" w:hAnsi="Arial" w:cs="Arial"/>
          <w:color w:val="000000"/>
          <w:sz w:val="20"/>
          <w:szCs w:val="20"/>
        </w:rPr>
        <w:t>semensk</w:t>
      </w:r>
      <w:r w:rsidR="00A36F43">
        <w:rPr>
          <w:rFonts w:ascii="Arial" w:hAnsi="Arial" w:cs="Arial"/>
          <w:color w:val="000000"/>
          <w:sz w:val="20"/>
          <w:szCs w:val="20"/>
        </w:rPr>
        <w:t>a</w:t>
      </w:r>
      <w:r w:rsidR="00A36F43" w:rsidRPr="00C32409">
        <w:rPr>
          <w:rFonts w:ascii="Arial" w:hAnsi="Arial" w:cs="Arial"/>
          <w:color w:val="000000"/>
          <w:sz w:val="20"/>
          <w:szCs w:val="20"/>
        </w:rPr>
        <w:t xml:space="preserve"> pridelav</w:t>
      </w:r>
      <w:r w:rsidR="00A36F43">
        <w:rPr>
          <w:rFonts w:ascii="Arial" w:hAnsi="Arial" w:cs="Arial"/>
          <w:color w:val="000000"/>
          <w:sz w:val="20"/>
          <w:szCs w:val="20"/>
        </w:rPr>
        <w:t>a)</w:t>
      </w:r>
      <w:r w:rsidR="00A36F43" w:rsidRPr="00C44149">
        <w:rPr>
          <w:rFonts w:ascii="Arial" w:hAnsi="Arial" w:cs="Arial"/>
          <w:color w:val="000000"/>
          <w:sz w:val="20"/>
          <w:szCs w:val="20"/>
        </w:rPr>
        <w:t>, trajne nasade in trajno travinje</w:t>
      </w:r>
      <w:r w:rsidR="00EB74A0">
        <w:rPr>
          <w:rFonts w:ascii="Arial" w:hAnsi="Arial" w:cs="Arial"/>
          <w:color w:val="000000"/>
          <w:sz w:val="20"/>
          <w:szCs w:val="20"/>
        </w:rPr>
        <w:t>, kjer upravičenec ne more izpolniti svojih obveznosti</w:t>
      </w:r>
      <w:r w:rsidRPr="00C44149">
        <w:rPr>
          <w:rFonts w:ascii="Arial" w:hAnsi="Arial" w:cs="Arial"/>
          <w:color w:val="000000"/>
          <w:sz w:val="20"/>
          <w:szCs w:val="20"/>
        </w:rPr>
        <w:t>.</w:t>
      </w:r>
    </w:p>
    <w:p w14:paraId="3658A3F1" w14:textId="2FE41817" w:rsidR="00E6253C" w:rsidRPr="00397A3C" w:rsidRDefault="00E6253C" w:rsidP="0054727B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5081B59" w14:textId="3DD7CC67" w:rsidR="00E6253C" w:rsidRPr="00A36F43" w:rsidRDefault="00A36F43" w:rsidP="0054727B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="00E6253C" w:rsidRPr="00A36F43">
        <w:rPr>
          <w:rFonts w:ascii="Arial" w:hAnsi="Arial" w:cs="Arial"/>
          <w:bCs/>
          <w:sz w:val="20"/>
          <w:szCs w:val="20"/>
        </w:rPr>
        <w:t xml:space="preserve"> naveden</w:t>
      </w:r>
      <w:r>
        <w:rPr>
          <w:rFonts w:ascii="Arial" w:hAnsi="Arial" w:cs="Arial"/>
          <w:bCs/>
          <w:sz w:val="20"/>
          <w:szCs w:val="20"/>
        </w:rPr>
        <w:t>ih</w:t>
      </w:r>
      <w:r w:rsidR="00E6253C" w:rsidRPr="00A36F4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primerih</w:t>
      </w:r>
      <w:r w:rsidR="00E6253C" w:rsidRPr="00A36F43">
        <w:rPr>
          <w:rFonts w:ascii="Arial" w:hAnsi="Arial" w:cs="Arial"/>
          <w:bCs/>
          <w:sz w:val="20"/>
          <w:szCs w:val="20"/>
        </w:rPr>
        <w:t xml:space="preserve"> se </w:t>
      </w:r>
      <w:r w:rsidR="00397A3C">
        <w:rPr>
          <w:rFonts w:ascii="Arial" w:hAnsi="Arial" w:cs="Arial"/>
          <w:bCs/>
          <w:sz w:val="20"/>
          <w:szCs w:val="20"/>
        </w:rPr>
        <w:t>pri</w:t>
      </w:r>
      <w:r w:rsidR="00E6253C" w:rsidRPr="00A36F43">
        <w:rPr>
          <w:rFonts w:ascii="Arial" w:hAnsi="Arial" w:cs="Arial"/>
          <w:bCs/>
          <w:sz w:val="20"/>
          <w:szCs w:val="20"/>
        </w:rPr>
        <w:t xml:space="preserve"> ugotovljen</w:t>
      </w:r>
      <w:r w:rsidR="00397A3C">
        <w:rPr>
          <w:rFonts w:ascii="Arial" w:hAnsi="Arial" w:cs="Arial"/>
          <w:bCs/>
          <w:sz w:val="20"/>
          <w:szCs w:val="20"/>
        </w:rPr>
        <w:t>i</w:t>
      </w:r>
      <w:r w:rsidR="00E6253C" w:rsidRPr="00A36F43">
        <w:rPr>
          <w:rFonts w:ascii="Arial" w:hAnsi="Arial" w:cs="Arial"/>
          <w:bCs/>
          <w:sz w:val="20"/>
          <w:szCs w:val="20"/>
        </w:rPr>
        <w:t xml:space="preserve"> višj</w:t>
      </w:r>
      <w:r w:rsidR="00397A3C">
        <w:rPr>
          <w:rFonts w:ascii="Arial" w:hAnsi="Arial" w:cs="Arial"/>
          <w:bCs/>
          <w:sz w:val="20"/>
          <w:szCs w:val="20"/>
        </w:rPr>
        <w:t>i</w:t>
      </w:r>
      <w:r w:rsidR="00E6253C" w:rsidRPr="00A36F43">
        <w:rPr>
          <w:rFonts w:ascii="Arial" w:hAnsi="Arial" w:cs="Arial"/>
          <w:bCs/>
          <w:sz w:val="20"/>
          <w:szCs w:val="20"/>
        </w:rPr>
        <w:t xml:space="preserve"> sil</w:t>
      </w:r>
      <w:r w:rsidR="00397A3C">
        <w:rPr>
          <w:rFonts w:ascii="Arial" w:hAnsi="Arial" w:cs="Arial"/>
          <w:bCs/>
          <w:sz w:val="20"/>
          <w:szCs w:val="20"/>
        </w:rPr>
        <w:t>i</w:t>
      </w:r>
      <w:r w:rsidR="00E6253C" w:rsidRPr="00A36F43">
        <w:rPr>
          <w:rFonts w:ascii="Arial" w:hAnsi="Arial" w:cs="Arial"/>
          <w:bCs/>
          <w:sz w:val="20"/>
          <w:szCs w:val="20"/>
        </w:rPr>
        <w:t xml:space="preserve"> zaradi toče podpora izplača sorazmerno – upoštevajo se le stroški nastali do dneva nastanka višje sile, zato se višja sila uveljavlja le v primeru, ko nosilec </w:t>
      </w:r>
      <w:proofErr w:type="spellStart"/>
      <w:r w:rsidR="00E6253C" w:rsidRPr="00A36F43">
        <w:rPr>
          <w:rFonts w:ascii="Arial" w:hAnsi="Arial" w:cs="Arial"/>
          <w:bCs/>
          <w:sz w:val="20"/>
          <w:szCs w:val="20"/>
        </w:rPr>
        <w:t>KMG</w:t>
      </w:r>
      <w:proofErr w:type="spellEnd"/>
      <w:r w:rsidR="00E6253C" w:rsidRPr="00A36F43">
        <w:rPr>
          <w:rFonts w:ascii="Arial" w:hAnsi="Arial" w:cs="Arial"/>
          <w:bCs/>
          <w:sz w:val="20"/>
          <w:szCs w:val="20"/>
        </w:rPr>
        <w:t xml:space="preserve"> ne more izpolniti pogojev in obveznosti v okviru teh zahtev.</w:t>
      </w:r>
    </w:p>
    <w:p w14:paraId="7DB34CD0" w14:textId="77777777" w:rsidR="00CA2E1F" w:rsidRPr="00397A3C" w:rsidRDefault="00CA2E1F" w:rsidP="00163E77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296B5C8" w14:textId="77777777" w:rsidR="006B130F" w:rsidRPr="00514999" w:rsidRDefault="006B130F" w:rsidP="00442744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E2F96">
        <w:rPr>
          <w:rFonts w:ascii="Arial" w:hAnsi="Arial" w:cs="Arial"/>
          <w:color w:val="000000"/>
          <w:sz w:val="20"/>
          <w:szCs w:val="20"/>
        </w:rPr>
        <w:t xml:space="preserve">Nosilec </w:t>
      </w:r>
      <w:proofErr w:type="spellStart"/>
      <w:r w:rsidRPr="001E2F96">
        <w:rPr>
          <w:rFonts w:ascii="Arial" w:hAnsi="Arial" w:cs="Arial"/>
          <w:color w:val="000000"/>
          <w:sz w:val="20"/>
          <w:szCs w:val="20"/>
        </w:rPr>
        <w:t>KMG</w:t>
      </w:r>
      <w:proofErr w:type="spellEnd"/>
      <w:r w:rsidRPr="001E2F96">
        <w:rPr>
          <w:rFonts w:ascii="Arial" w:hAnsi="Arial" w:cs="Arial"/>
          <w:color w:val="000000"/>
          <w:sz w:val="20"/>
          <w:szCs w:val="20"/>
        </w:rPr>
        <w:t xml:space="preserve"> na </w:t>
      </w:r>
      <w:proofErr w:type="spellStart"/>
      <w:r w:rsidRPr="001E2F96">
        <w:rPr>
          <w:rFonts w:ascii="Arial" w:hAnsi="Arial" w:cs="Arial"/>
          <w:color w:val="000000"/>
          <w:sz w:val="20"/>
          <w:szCs w:val="20"/>
        </w:rPr>
        <w:t>ARSKT</w:t>
      </w:r>
      <w:r w:rsidR="00A14962" w:rsidRPr="001E2F96">
        <w:rPr>
          <w:rFonts w:ascii="Arial" w:hAnsi="Arial" w:cs="Arial"/>
          <w:color w:val="000000"/>
          <w:sz w:val="20"/>
          <w:szCs w:val="20"/>
        </w:rPr>
        <w:t>R</w:t>
      </w:r>
      <w:r w:rsidRPr="00514999">
        <w:rPr>
          <w:rFonts w:ascii="Arial" w:hAnsi="Arial" w:cs="Arial"/>
          <w:color w:val="000000"/>
          <w:sz w:val="20"/>
          <w:szCs w:val="20"/>
        </w:rPr>
        <w:t>P</w:t>
      </w:r>
      <w:proofErr w:type="spellEnd"/>
      <w:r w:rsidRPr="00514999">
        <w:rPr>
          <w:rFonts w:ascii="Arial" w:hAnsi="Arial" w:cs="Arial"/>
          <w:color w:val="000000"/>
          <w:sz w:val="20"/>
          <w:szCs w:val="20"/>
        </w:rPr>
        <w:t xml:space="preserve"> posreduje izpolnjen obrazec za višjo silo, kot je opisano v nadaljevanju.</w:t>
      </w:r>
    </w:p>
    <w:p w14:paraId="4AC89AFD" w14:textId="77777777" w:rsidR="00CA2E1F" w:rsidRPr="00514999" w:rsidRDefault="00CA2E1F" w:rsidP="00442744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CEEB3E1" w14:textId="3B807014" w:rsidR="00114D8E" w:rsidRPr="00E2302C" w:rsidRDefault="00114D8E" w:rsidP="0044274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B08C3">
        <w:rPr>
          <w:rFonts w:ascii="Arial" w:hAnsi="Arial" w:cs="Arial"/>
          <w:b/>
          <w:bCs/>
          <w:color w:val="000000"/>
          <w:sz w:val="20"/>
          <w:szCs w:val="20"/>
        </w:rPr>
        <w:t>Višja sila v primeru ukrepa dobrobit ži</w:t>
      </w:r>
      <w:r w:rsidRPr="00E2302C">
        <w:rPr>
          <w:rFonts w:ascii="Arial" w:hAnsi="Arial" w:cs="Arial"/>
          <w:b/>
          <w:bCs/>
          <w:color w:val="000000"/>
          <w:sz w:val="20"/>
          <w:szCs w:val="20"/>
        </w:rPr>
        <w:t>vali</w:t>
      </w:r>
    </w:p>
    <w:p w14:paraId="3C777BA8" w14:textId="77777777" w:rsidR="00114D8E" w:rsidRPr="00E2302C" w:rsidRDefault="00114D8E" w:rsidP="0002387E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ECFA95B" w14:textId="23002734" w:rsidR="00CE2B37" w:rsidRPr="00397A3C" w:rsidRDefault="00CE2B37" w:rsidP="0002387E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97A3C">
        <w:rPr>
          <w:rFonts w:ascii="Arial" w:hAnsi="Arial" w:cs="Arial"/>
          <w:color w:val="000000"/>
          <w:sz w:val="20"/>
          <w:szCs w:val="20"/>
        </w:rPr>
        <w:t xml:space="preserve">Za ukrep </w:t>
      </w:r>
      <w:r w:rsidR="0008096B">
        <w:rPr>
          <w:rFonts w:ascii="Arial" w:hAnsi="Arial" w:cs="Arial"/>
          <w:color w:val="000000"/>
          <w:sz w:val="20"/>
          <w:szCs w:val="20"/>
        </w:rPr>
        <w:t xml:space="preserve">dobrobit živali (v nadaljevanju: </w:t>
      </w:r>
      <w:proofErr w:type="spellStart"/>
      <w:r w:rsidRPr="00397A3C">
        <w:rPr>
          <w:rFonts w:ascii="Arial" w:hAnsi="Arial" w:cs="Arial"/>
          <w:color w:val="000000"/>
          <w:sz w:val="20"/>
          <w:szCs w:val="20"/>
        </w:rPr>
        <w:t>DŽ</w:t>
      </w:r>
      <w:proofErr w:type="spellEnd"/>
      <w:r w:rsidR="0008096B">
        <w:rPr>
          <w:rFonts w:ascii="Arial" w:hAnsi="Arial" w:cs="Arial"/>
          <w:color w:val="000000"/>
          <w:sz w:val="20"/>
          <w:szCs w:val="20"/>
        </w:rPr>
        <w:t>)</w:t>
      </w:r>
      <w:r w:rsidRPr="00397A3C">
        <w:rPr>
          <w:rFonts w:ascii="Arial" w:hAnsi="Arial" w:cs="Arial"/>
          <w:color w:val="000000"/>
          <w:sz w:val="20"/>
          <w:szCs w:val="20"/>
        </w:rPr>
        <w:t xml:space="preserve"> upravičenec uveljavlja primer višje sile takrat, ko je zaradi naravne nesreče prizadetih več kot 30 % kmetijskih površin in ne more izpolniti svojih obveznosti. Upravičenec, ki uveljavlja primer višje sile, za leto 20</w:t>
      </w:r>
      <w:r w:rsidR="00397A3C">
        <w:rPr>
          <w:rFonts w:ascii="Arial" w:hAnsi="Arial" w:cs="Arial"/>
          <w:color w:val="000000"/>
          <w:sz w:val="20"/>
          <w:szCs w:val="20"/>
        </w:rPr>
        <w:t>22</w:t>
      </w:r>
      <w:r w:rsidRPr="00397A3C">
        <w:rPr>
          <w:rFonts w:ascii="Arial" w:hAnsi="Arial" w:cs="Arial"/>
          <w:color w:val="000000"/>
          <w:sz w:val="20"/>
          <w:szCs w:val="20"/>
        </w:rPr>
        <w:t xml:space="preserve"> pridobi sorazmerni del plačila. Če upravičenec lahko zagotovi </w:t>
      </w:r>
      <w:proofErr w:type="spellStart"/>
      <w:r w:rsidRPr="00397A3C">
        <w:rPr>
          <w:rFonts w:ascii="Arial" w:hAnsi="Arial" w:cs="Arial"/>
          <w:color w:val="000000"/>
          <w:sz w:val="20"/>
          <w:szCs w:val="20"/>
        </w:rPr>
        <w:t>dokrmljevanje</w:t>
      </w:r>
      <w:proofErr w:type="spellEnd"/>
      <w:r w:rsidRPr="00397A3C">
        <w:rPr>
          <w:rFonts w:ascii="Arial" w:hAnsi="Arial" w:cs="Arial"/>
          <w:color w:val="000000"/>
          <w:sz w:val="20"/>
          <w:szCs w:val="20"/>
        </w:rPr>
        <w:t xml:space="preserve"> na paši in na ta način lahko izpolni zahtevo za neprekinjen</w:t>
      </w:r>
      <w:r w:rsidR="00237A3C" w:rsidRPr="00397A3C">
        <w:rPr>
          <w:rFonts w:ascii="Arial" w:hAnsi="Arial" w:cs="Arial"/>
          <w:color w:val="000000"/>
          <w:sz w:val="20"/>
          <w:szCs w:val="20"/>
        </w:rPr>
        <w:t>ih</w:t>
      </w:r>
      <w:r w:rsidRPr="00397A3C">
        <w:rPr>
          <w:rFonts w:ascii="Arial" w:hAnsi="Arial" w:cs="Arial"/>
          <w:color w:val="000000"/>
          <w:sz w:val="20"/>
          <w:szCs w:val="20"/>
        </w:rPr>
        <w:t xml:space="preserve"> 120 dni paše za govedo oziroma 210 dni za drobnico, ne uveljavlja primera višje sile. V tem primeru upravičenec še vedno izvaja vse obveznosti za ukrep </w:t>
      </w:r>
      <w:proofErr w:type="spellStart"/>
      <w:r w:rsidRPr="00397A3C">
        <w:rPr>
          <w:rFonts w:ascii="Arial" w:hAnsi="Arial" w:cs="Arial"/>
          <w:color w:val="000000"/>
          <w:sz w:val="20"/>
          <w:szCs w:val="20"/>
        </w:rPr>
        <w:t>DŽ</w:t>
      </w:r>
      <w:proofErr w:type="spellEnd"/>
      <w:r w:rsidRPr="00397A3C">
        <w:rPr>
          <w:rFonts w:ascii="Arial" w:hAnsi="Arial" w:cs="Arial"/>
          <w:color w:val="000000"/>
          <w:sz w:val="20"/>
          <w:szCs w:val="20"/>
        </w:rPr>
        <w:t xml:space="preserve"> in za to za leto 20</w:t>
      </w:r>
      <w:r w:rsidR="00397A3C">
        <w:rPr>
          <w:rFonts w:ascii="Arial" w:hAnsi="Arial" w:cs="Arial"/>
          <w:color w:val="000000"/>
          <w:sz w:val="20"/>
          <w:szCs w:val="20"/>
        </w:rPr>
        <w:t>22</w:t>
      </w:r>
      <w:r w:rsidRPr="00397A3C">
        <w:rPr>
          <w:rFonts w:ascii="Arial" w:hAnsi="Arial" w:cs="Arial"/>
          <w:color w:val="000000"/>
          <w:sz w:val="20"/>
          <w:szCs w:val="20"/>
        </w:rPr>
        <w:t xml:space="preserve"> pridobi plačilo v celoti.</w:t>
      </w:r>
    </w:p>
    <w:p w14:paraId="0FA0F349" w14:textId="77777777" w:rsidR="00CE2B37" w:rsidRPr="001E2F96" w:rsidRDefault="00CE2B37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CA1E839" w14:textId="77777777" w:rsidR="00CE2B37" w:rsidRPr="003B08C3" w:rsidRDefault="00CE2B37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14999">
        <w:rPr>
          <w:rFonts w:ascii="Arial" w:hAnsi="Arial" w:cs="Arial"/>
          <w:color w:val="000000"/>
          <w:sz w:val="20"/>
          <w:szCs w:val="20"/>
        </w:rPr>
        <w:t xml:space="preserve">Nosilec </w:t>
      </w:r>
      <w:proofErr w:type="spellStart"/>
      <w:r w:rsidRPr="00514999">
        <w:rPr>
          <w:rFonts w:ascii="Arial" w:hAnsi="Arial" w:cs="Arial"/>
          <w:color w:val="000000"/>
          <w:sz w:val="20"/>
          <w:szCs w:val="20"/>
        </w:rPr>
        <w:t>KMG</w:t>
      </w:r>
      <w:proofErr w:type="spellEnd"/>
      <w:r w:rsidRPr="00514999">
        <w:rPr>
          <w:rFonts w:ascii="Arial" w:hAnsi="Arial" w:cs="Arial"/>
          <w:color w:val="000000"/>
          <w:sz w:val="20"/>
          <w:szCs w:val="20"/>
        </w:rPr>
        <w:t xml:space="preserve"> na </w:t>
      </w:r>
      <w:proofErr w:type="spellStart"/>
      <w:r w:rsidRPr="00514999">
        <w:rPr>
          <w:rFonts w:ascii="Arial" w:hAnsi="Arial" w:cs="Arial"/>
          <w:color w:val="000000"/>
          <w:sz w:val="20"/>
          <w:szCs w:val="20"/>
        </w:rPr>
        <w:t>ARSKT</w:t>
      </w:r>
      <w:r w:rsidR="00A14962" w:rsidRPr="00893366">
        <w:rPr>
          <w:rFonts w:ascii="Arial" w:hAnsi="Arial" w:cs="Arial"/>
          <w:color w:val="000000"/>
          <w:sz w:val="20"/>
          <w:szCs w:val="20"/>
        </w:rPr>
        <w:t>R</w:t>
      </w:r>
      <w:r w:rsidRPr="003B08C3">
        <w:rPr>
          <w:rFonts w:ascii="Arial" w:hAnsi="Arial" w:cs="Arial"/>
          <w:color w:val="000000"/>
          <w:sz w:val="20"/>
          <w:szCs w:val="20"/>
        </w:rPr>
        <w:t>P</w:t>
      </w:r>
      <w:proofErr w:type="spellEnd"/>
      <w:r w:rsidRPr="003B08C3">
        <w:rPr>
          <w:rFonts w:ascii="Arial" w:hAnsi="Arial" w:cs="Arial"/>
          <w:color w:val="000000"/>
          <w:sz w:val="20"/>
          <w:szCs w:val="20"/>
        </w:rPr>
        <w:t xml:space="preserve"> posreduje izpolnjen obrazec za višjo silo, kot je opisano v nadaljevanju.</w:t>
      </w:r>
    </w:p>
    <w:p w14:paraId="5A56AF18" w14:textId="77777777" w:rsidR="00CE2B37" w:rsidRDefault="00CE2B37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2376DDA" w14:textId="77777777" w:rsidR="0008096B" w:rsidRDefault="0008096B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A880422" w14:textId="6F948D61" w:rsidR="007B7457" w:rsidRPr="005743AB" w:rsidRDefault="007B7457" w:rsidP="00514CA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4727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Višja sila v </w:t>
      </w:r>
      <w:r w:rsidRPr="005743AB">
        <w:rPr>
          <w:rFonts w:ascii="Arial" w:hAnsi="Arial" w:cs="Arial"/>
          <w:b/>
          <w:bCs/>
          <w:color w:val="000000"/>
          <w:sz w:val="20"/>
          <w:szCs w:val="20"/>
        </w:rPr>
        <w:t xml:space="preserve">primeru </w:t>
      </w:r>
      <w:proofErr w:type="spellStart"/>
      <w:r w:rsidR="005743AB" w:rsidRPr="005743AB">
        <w:rPr>
          <w:rFonts w:ascii="Arial" w:hAnsi="Arial" w:cs="Arial"/>
          <w:b/>
          <w:color w:val="000000"/>
          <w:sz w:val="20"/>
          <w:szCs w:val="20"/>
        </w:rPr>
        <w:t>nepovršinsk</w:t>
      </w:r>
      <w:r w:rsidR="005743AB">
        <w:rPr>
          <w:rFonts w:ascii="Arial" w:hAnsi="Arial" w:cs="Arial"/>
          <w:b/>
          <w:color w:val="000000"/>
          <w:sz w:val="20"/>
          <w:szCs w:val="20"/>
        </w:rPr>
        <w:t>ih</w:t>
      </w:r>
      <w:proofErr w:type="spellEnd"/>
      <w:r w:rsidR="005743AB" w:rsidRPr="005743AB">
        <w:rPr>
          <w:rFonts w:ascii="Arial" w:hAnsi="Arial" w:cs="Arial"/>
          <w:b/>
          <w:color w:val="000000"/>
          <w:sz w:val="20"/>
          <w:szCs w:val="20"/>
        </w:rPr>
        <w:t xml:space="preserve"> ukrep</w:t>
      </w:r>
      <w:r w:rsidR="005743AB">
        <w:rPr>
          <w:rFonts w:ascii="Arial" w:hAnsi="Arial" w:cs="Arial"/>
          <w:b/>
          <w:color w:val="000000"/>
          <w:sz w:val="20"/>
          <w:szCs w:val="20"/>
        </w:rPr>
        <w:t>ov</w:t>
      </w:r>
      <w:r w:rsidR="005743AB" w:rsidRPr="005743AB">
        <w:rPr>
          <w:rFonts w:ascii="Arial" w:hAnsi="Arial" w:cs="Arial"/>
          <w:b/>
          <w:color w:val="000000"/>
          <w:sz w:val="20"/>
          <w:szCs w:val="20"/>
        </w:rPr>
        <w:t xml:space="preserve"> programa razvoja podeželja</w:t>
      </w:r>
    </w:p>
    <w:p w14:paraId="5F137314" w14:textId="77777777" w:rsidR="007B7457" w:rsidRPr="00442744" w:rsidRDefault="007B7457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832A13B" w14:textId="7BDC273E" w:rsidR="007B7457" w:rsidRPr="00C44149" w:rsidRDefault="00011141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42744">
        <w:rPr>
          <w:rFonts w:ascii="Arial" w:hAnsi="Arial" w:cs="Arial"/>
          <w:color w:val="000000"/>
          <w:sz w:val="20"/>
          <w:szCs w:val="20"/>
        </w:rPr>
        <w:t>Če</w:t>
      </w:r>
      <w:r w:rsidR="007B7457" w:rsidRPr="00442744">
        <w:rPr>
          <w:rFonts w:ascii="Arial" w:hAnsi="Arial" w:cs="Arial"/>
          <w:color w:val="000000"/>
          <w:sz w:val="20"/>
          <w:szCs w:val="20"/>
        </w:rPr>
        <w:t xml:space="preserve"> ima upravičenec obveznosti </w:t>
      </w:r>
      <w:r w:rsidR="00643204">
        <w:rPr>
          <w:rFonts w:ascii="Arial" w:hAnsi="Arial" w:cs="Arial"/>
          <w:color w:val="000000"/>
          <w:sz w:val="20"/>
          <w:szCs w:val="20"/>
        </w:rPr>
        <w:t>za</w:t>
      </w:r>
      <w:r w:rsidR="008F76C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F76C4">
        <w:rPr>
          <w:rFonts w:ascii="Arial" w:hAnsi="Arial" w:cs="Arial"/>
          <w:color w:val="000000"/>
          <w:sz w:val="20"/>
          <w:szCs w:val="20"/>
        </w:rPr>
        <w:t>nepovršinsk</w:t>
      </w:r>
      <w:r w:rsidR="00643204"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 w:rsidR="008F76C4">
        <w:rPr>
          <w:rFonts w:ascii="Arial" w:hAnsi="Arial" w:cs="Arial"/>
          <w:color w:val="000000"/>
          <w:sz w:val="20"/>
          <w:szCs w:val="20"/>
        </w:rPr>
        <w:t xml:space="preserve"> ukrep</w:t>
      </w:r>
      <w:r w:rsidR="00643204">
        <w:rPr>
          <w:rFonts w:ascii="Arial" w:hAnsi="Arial" w:cs="Arial"/>
          <w:color w:val="000000"/>
          <w:sz w:val="20"/>
          <w:szCs w:val="20"/>
        </w:rPr>
        <w:t>e programa razvoja podeželja</w:t>
      </w:r>
      <w:r w:rsidR="007B7457" w:rsidRPr="00514CA5">
        <w:rPr>
          <w:rFonts w:ascii="Arial" w:hAnsi="Arial" w:cs="Arial"/>
          <w:color w:val="000000"/>
          <w:sz w:val="20"/>
          <w:szCs w:val="20"/>
        </w:rPr>
        <w:t xml:space="preserve">, mora te obveznosti izpolnjevati za čas trajanja obveznosti iz javnega razpisa, na katerem je pridobil sredstva. </w:t>
      </w:r>
      <w:r w:rsidR="007B7457" w:rsidRPr="00514CA5">
        <w:rPr>
          <w:rFonts w:ascii="Arial" w:hAnsi="Arial" w:cs="Arial"/>
          <w:b/>
          <w:color w:val="000000"/>
          <w:sz w:val="20"/>
          <w:szCs w:val="20"/>
        </w:rPr>
        <w:t xml:space="preserve">Višjo silo mora upravičenec javiti </w:t>
      </w:r>
      <w:proofErr w:type="spellStart"/>
      <w:r w:rsidR="00EA70BD">
        <w:rPr>
          <w:rFonts w:ascii="Arial" w:hAnsi="Arial" w:cs="Arial"/>
          <w:b/>
          <w:color w:val="000000"/>
          <w:sz w:val="20"/>
          <w:szCs w:val="20"/>
        </w:rPr>
        <w:t>A</w:t>
      </w:r>
      <w:r w:rsidR="00C61898">
        <w:rPr>
          <w:rFonts w:ascii="Arial" w:hAnsi="Arial" w:cs="Arial"/>
          <w:b/>
          <w:color w:val="000000"/>
          <w:sz w:val="20"/>
          <w:szCs w:val="20"/>
        </w:rPr>
        <w:t>RS</w:t>
      </w:r>
      <w:r w:rsidR="00EA70BD">
        <w:rPr>
          <w:rFonts w:ascii="Arial" w:hAnsi="Arial" w:cs="Arial"/>
          <w:b/>
          <w:color w:val="000000"/>
          <w:sz w:val="20"/>
          <w:szCs w:val="20"/>
        </w:rPr>
        <w:t>KTRP</w:t>
      </w:r>
      <w:proofErr w:type="spellEnd"/>
      <w:r w:rsidR="00EA70B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B7457" w:rsidRPr="00514CA5">
        <w:rPr>
          <w:rFonts w:ascii="Arial" w:hAnsi="Arial" w:cs="Arial"/>
          <w:b/>
          <w:color w:val="000000"/>
          <w:sz w:val="20"/>
          <w:szCs w:val="20"/>
        </w:rPr>
        <w:t>naj</w:t>
      </w:r>
      <w:r w:rsidR="00643204">
        <w:rPr>
          <w:rFonts w:ascii="Arial" w:hAnsi="Arial" w:cs="Arial"/>
          <w:b/>
          <w:color w:val="000000"/>
          <w:sz w:val="20"/>
          <w:szCs w:val="20"/>
        </w:rPr>
        <w:t>pozneje</w:t>
      </w:r>
      <w:r w:rsidR="007B7457" w:rsidRPr="00514CA5">
        <w:rPr>
          <w:rFonts w:ascii="Arial" w:hAnsi="Arial" w:cs="Arial"/>
          <w:b/>
          <w:color w:val="000000"/>
          <w:sz w:val="20"/>
          <w:szCs w:val="20"/>
        </w:rPr>
        <w:t xml:space="preserve"> v 15 delovnih dneh od </w:t>
      </w:r>
      <w:r w:rsidR="00396B29">
        <w:rPr>
          <w:rFonts w:ascii="Arial" w:hAnsi="Arial" w:cs="Arial"/>
          <w:b/>
          <w:color w:val="000000"/>
          <w:sz w:val="20"/>
          <w:szCs w:val="20"/>
        </w:rPr>
        <w:t>dneva, ko to lahko stori</w:t>
      </w:r>
      <w:r w:rsidR="007B7457" w:rsidRPr="00514CA5">
        <w:rPr>
          <w:rFonts w:ascii="Arial" w:hAnsi="Arial" w:cs="Arial"/>
          <w:b/>
          <w:color w:val="000000"/>
          <w:sz w:val="20"/>
          <w:szCs w:val="20"/>
        </w:rPr>
        <w:t>, in sicer, če se posledice nesreče odražajo na predmetu podpore oziroma je poškodovano sredstvo za doseganje ciljev iz poslovnega načrta.</w:t>
      </w:r>
      <w:r w:rsidR="008F76C4">
        <w:rPr>
          <w:rFonts w:ascii="Arial" w:hAnsi="Arial" w:cs="Arial"/>
          <w:b/>
          <w:color w:val="000000"/>
          <w:sz w:val="20"/>
          <w:szCs w:val="20"/>
        </w:rPr>
        <w:t xml:space="preserve"> Potrebno </w:t>
      </w:r>
      <w:r w:rsidR="00643204">
        <w:rPr>
          <w:rFonts w:ascii="Arial" w:hAnsi="Arial" w:cs="Arial"/>
          <w:b/>
          <w:color w:val="000000"/>
          <w:sz w:val="20"/>
          <w:szCs w:val="20"/>
        </w:rPr>
        <w:t>je</w:t>
      </w:r>
      <w:r w:rsidR="008F76C4">
        <w:rPr>
          <w:rFonts w:ascii="Arial" w:hAnsi="Arial" w:cs="Arial"/>
          <w:b/>
          <w:color w:val="000000"/>
          <w:sz w:val="20"/>
          <w:szCs w:val="20"/>
        </w:rPr>
        <w:t xml:space="preserve"> priložiti tudi fotografije ali druga dokazila za dokazovanje navedenega.</w:t>
      </w:r>
    </w:p>
    <w:p w14:paraId="19601B8B" w14:textId="77777777" w:rsidR="0052332E" w:rsidRPr="006C022F" w:rsidRDefault="0052332E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70D6570" w14:textId="77777777" w:rsidR="0036657C" w:rsidRPr="00514CA5" w:rsidRDefault="0036657C" w:rsidP="00766234">
      <w:pPr>
        <w:shd w:val="clear" w:color="auto" w:fill="D9D9D9" w:themeFill="background1" w:themeFillShade="D9"/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14CA5">
        <w:rPr>
          <w:rFonts w:ascii="Arial" w:hAnsi="Arial" w:cs="Arial"/>
          <w:b/>
          <w:color w:val="000000"/>
          <w:sz w:val="20"/>
          <w:szCs w:val="20"/>
        </w:rPr>
        <w:t xml:space="preserve">3. </w:t>
      </w:r>
      <w:r w:rsidR="007B7457" w:rsidRPr="00514CA5">
        <w:rPr>
          <w:rFonts w:ascii="Arial" w:hAnsi="Arial" w:cs="Arial"/>
          <w:b/>
          <w:color w:val="000000"/>
          <w:sz w:val="20"/>
          <w:szCs w:val="20"/>
        </w:rPr>
        <w:t>Kako</w:t>
      </w:r>
      <w:r w:rsidR="00CA060D" w:rsidRPr="00514CA5">
        <w:rPr>
          <w:rFonts w:ascii="Arial" w:hAnsi="Arial" w:cs="Arial"/>
          <w:b/>
          <w:color w:val="000000"/>
          <w:sz w:val="20"/>
          <w:szCs w:val="20"/>
        </w:rPr>
        <w:t xml:space="preserve"> in kdaj</w:t>
      </w:r>
      <w:r w:rsidR="007B7457" w:rsidRPr="00514CA5">
        <w:rPr>
          <w:rFonts w:ascii="Arial" w:hAnsi="Arial" w:cs="Arial"/>
          <w:b/>
          <w:color w:val="000000"/>
          <w:sz w:val="20"/>
          <w:szCs w:val="20"/>
        </w:rPr>
        <w:t xml:space="preserve"> nosilec </w:t>
      </w:r>
      <w:proofErr w:type="spellStart"/>
      <w:r w:rsidR="007B7457" w:rsidRPr="00514CA5">
        <w:rPr>
          <w:rFonts w:ascii="Arial" w:hAnsi="Arial" w:cs="Arial"/>
          <w:b/>
          <w:color w:val="000000"/>
          <w:sz w:val="20"/>
          <w:szCs w:val="20"/>
        </w:rPr>
        <w:t>KMG</w:t>
      </w:r>
      <w:proofErr w:type="spellEnd"/>
      <w:r w:rsidR="007B7457" w:rsidRPr="00514CA5">
        <w:rPr>
          <w:rFonts w:ascii="Arial" w:hAnsi="Arial" w:cs="Arial"/>
          <w:b/>
          <w:color w:val="000000"/>
          <w:sz w:val="20"/>
          <w:szCs w:val="20"/>
        </w:rPr>
        <w:t xml:space="preserve"> sporoči višjo silo</w:t>
      </w:r>
      <w:r w:rsidR="00051587" w:rsidRPr="00514CA5">
        <w:rPr>
          <w:rFonts w:ascii="Arial" w:hAnsi="Arial" w:cs="Arial"/>
          <w:b/>
          <w:color w:val="000000"/>
          <w:sz w:val="20"/>
          <w:szCs w:val="20"/>
        </w:rPr>
        <w:t>?</w:t>
      </w:r>
    </w:p>
    <w:p w14:paraId="77F9272A" w14:textId="77777777" w:rsidR="0036657C" w:rsidRPr="006C022F" w:rsidRDefault="0036657C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965D26D" w14:textId="3A0F3084" w:rsidR="0011635F" w:rsidRPr="0011635F" w:rsidRDefault="0011635F" w:rsidP="0011635F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after="0" w:line="26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11635F">
        <w:rPr>
          <w:rFonts w:ascii="Arial" w:hAnsi="Arial" w:cs="Arial"/>
          <w:b/>
          <w:bCs/>
          <w:color w:val="000000"/>
          <w:sz w:val="20"/>
          <w:szCs w:val="20"/>
        </w:rPr>
        <w:t xml:space="preserve">Neposredna plačila in ukrepi </w:t>
      </w:r>
      <w:proofErr w:type="spellStart"/>
      <w:r w:rsidRPr="0011635F">
        <w:rPr>
          <w:rFonts w:ascii="Arial" w:hAnsi="Arial" w:cs="Arial"/>
          <w:b/>
          <w:bCs/>
          <w:color w:val="000000"/>
          <w:sz w:val="20"/>
          <w:szCs w:val="20"/>
        </w:rPr>
        <w:t>KOPOP</w:t>
      </w:r>
      <w:proofErr w:type="spellEnd"/>
      <w:r w:rsidRPr="0011635F">
        <w:rPr>
          <w:rFonts w:ascii="Arial" w:hAnsi="Arial" w:cs="Arial"/>
          <w:b/>
          <w:bCs/>
          <w:color w:val="000000"/>
          <w:sz w:val="20"/>
          <w:szCs w:val="20"/>
        </w:rPr>
        <w:t xml:space="preserve">, EK </w:t>
      </w:r>
      <w:r w:rsidR="006C022F">
        <w:rPr>
          <w:rFonts w:ascii="Arial" w:hAnsi="Arial" w:cs="Arial"/>
          <w:b/>
          <w:bCs/>
          <w:color w:val="000000"/>
          <w:sz w:val="20"/>
          <w:szCs w:val="20"/>
        </w:rPr>
        <w:t>ter</w:t>
      </w:r>
      <w:r w:rsidRPr="0011635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1635F">
        <w:rPr>
          <w:rFonts w:ascii="Arial" w:hAnsi="Arial" w:cs="Arial"/>
          <w:b/>
          <w:bCs/>
          <w:color w:val="000000"/>
          <w:sz w:val="20"/>
          <w:szCs w:val="20"/>
        </w:rPr>
        <w:t>DŽ</w:t>
      </w:r>
      <w:proofErr w:type="spellEnd"/>
    </w:p>
    <w:p w14:paraId="634691BF" w14:textId="77777777" w:rsidR="0011635F" w:rsidRDefault="0011635F" w:rsidP="00E2302C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C608047" w14:textId="1E7250D8" w:rsidR="008C673C" w:rsidRPr="00397A3C" w:rsidRDefault="00CA060D" w:rsidP="00E2302C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97A3C">
        <w:rPr>
          <w:rFonts w:ascii="Arial" w:hAnsi="Arial" w:cs="Arial"/>
          <w:color w:val="000000"/>
          <w:sz w:val="20"/>
          <w:szCs w:val="20"/>
        </w:rPr>
        <w:t>N</w:t>
      </w:r>
      <w:r w:rsidR="006C4126" w:rsidRPr="00397A3C">
        <w:rPr>
          <w:rFonts w:ascii="Arial" w:hAnsi="Arial" w:cs="Arial"/>
          <w:color w:val="000000"/>
          <w:sz w:val="20"/>
          <w:szCs w:val="20"/>
        </w:rPr>
        <w:t xml:space="preserve">osilec </w:t>
      </w:r>
      <w:proofErr w:type="spellStart"/>
      <w:r w:rsidR="006C4126" w:rsidRPr="00397A3C">
        <w:rPr>
          <w:rFonts w:ascii="Arial" w:hAnsi="Arial" w:cs="Arial"/>
          <w:color w:val="000000"/>
          <w:sz w:val="20"/>
          <w:szCs w:val="20"/>
        </w:rPr>
        <w:t>KMG</w:t>
      </w:r>
      <w:proofErr w:type="spellEnd"/>
      <w:r w:rsidR="006C4126" w:rsidRPr="00E2302C">
        <w:rPr>
          <w:rFonts w:ascii="Arial" w:hAnsi="Arial" w:cs="Arial"/>
          <w:sz w:val="20"/>
          <w:szCs w:val="20"/>
        </w:rPr>
        <w:t xml:space="preserve">, ki </w:t>
      </w:r>
      <w:r w:rsidR="006C4126" w:rsidRPr="00A27E6A">
        <w:rPr>
          <w:rFonts w:ascii="Arial" w:hAnsi="Arial" w:cs="Arial"/>
          <w:color w:val="000000"/>
          <w:sz w:val="20"/>
          <w:szCs w:val="20"/>
        </w:rPr>
        <w:t xml:space="preserve">zaradi posledic </w:t>
      </w:r>
      <w:r w:rsidR="003F1036" w:rsidRPr="00A27E6A">
        <w:rPr>
          <w:rFonts w:ascii="Arial" w:hAnsi="Arial" w:cs="Arial"/>
          <w:color w:val="000000"/>
          <w:sz w:val="20"/>
          <w:szCs w:val="20"/>
        </w:rPr>
        <w:t>toče</w:t>
      </w:r>
      <w:r w:rsidR="006C4126" w:rsidRPr="00E30C07">
        <w:rPr>
          <w:rFonts w:ascii="Arial" w:hAnsi="Arial" w:cs="Arial"/>
          <w:color w:val="000000"/>
          <w:sz w:val="20"/>
          <w:szCs w:val="20"/>
        </w:rPr>
        <w:t xml:space="preserve"> ne more izpolniti zahtev ali obveznosti za ukrepe</w:t>
      </w:r>
      <w:r w:rsidR="00397A3C">
        <w:rPr>
          <w:rFonts w:ascii="Arial" w:hAnsi="Arial" w:cs="Arial"/>
          <w:color w:val="000000"/>
          <w:sz w:val="20"/>
          <w:szCs w:val="20"/>
        </w:rPr>
        <w:t xml:space="preserve"> kmetijske politike</w:t>
      </w:r>
      <w:r w:rsidR="006C4126" w:rsidRPr="00E30C07">
        <w:rPr>
          <w:rFonts w:ascii="Arial" w:hAnsi="Arial" w:cs="Arial"/>
          <w:color w:val="000000"/>
          <w:sz w:val="20"/>
          <w:szCs w:val="20"/>
        </w:rPr>
        <w:t xml:space="preserve">, </w:t>
      </w:r>
      <w:r w:rsidR="006C4126" w:rsidRPr="00D4524B">
        <w:rPr>
          <w:rFonts w:ascii="Arial" w:hAnsi="Arial" w:cs="Arial"/>
          <w:color w:val="000000"/>
          <w:sz w:val="20"/>
          <w:szCs w:val="20"/>
        </w:rPr>
        <w:t>ki jih je prijavil na zbirni vlogi</w:t>
      </w:r>
      <w:r w:rsidR="00113BD0" w:rsidRPr="00D4524B">
        <w:rPr>
          <w:rFonts w:ascii="Arial" w:hAnsi="Arial" w:cs="Arial"/>
          <w:color w:val="000000"/>
          <w:sz w:val="20"/>
          <w:szCs w:val="20"/>
        </w:rPr>
        <w:t xml:space="preserve"> za leto 2022</w:t>
      </w:r>
      <w:r w:rsidRPr="00D4524B">
        <w:rPr>
          <w:rFonts w:ascii="Arial" w:hAnsi="Arial" w:cs="Arial"/>
          <w:color w:val="000000"/>
          <w:sz w:val="20"/>
          <w:szCs w:val="20"/>
        </w:rPr>
        <w:t xml:space="preserve"> in</w:t>
      </w:r>
      <w:r w:rsidR="006C4126" w:rsidRPr="00C305F1">
        <w:rPr>
          <w:rFonts w:ascii="Arial" w:hAnsi="Arial" w:cs="Arial"/>
          <w:color w:val="000000"/>
          <w:sz w:val="20"/>
          <w:szCs w:val="20"/>
        </w:rPr>
        <w:t xml:space="preserve"> </w:t>
      </w:r>
      <w:r w:rsidR="0036657C" w:rsidRPr="00C305F1">
        <w:rPr>
          <w:rFonts w:ascii="Arial" w:hAnsi="Arial" w:cs="Arial"/>
          <w:color w:val="000000"/>
          <w:sz w:val="20"/>
          <w:szCs w:val="20"/>
        </w:rPr>
        <w:t xml:space="preserve">njegova zemljišča </w:t>
      </w:r>
      <w:r w:rsidR="00EE53E2">
        <w:rPr>
          <w:rFonts w:ascii="Arial" w:hAnsi="Arial" w:cs="Arial"/>
          <w:color w:val="000000"/>
          <w:sz w:val="20"/>
          <w:szCs w:val="20"/>
        </w:rPr>
        <w:t>ležijo</w:t>
      </w:r>
      <w:r w:rsidR="003D6DEC" w:rsidRPr="008D2B8F">
        <w:rPr>
          <w:rFonts w:ascii="Arial" w:hAnsi="Arial" w:cs="Arial"/>
          <w:color w:val="000000"/>
          <w:sz w:val="20"/>
          <w:szCs w:val="20"/>
        </w:rPr>
        <w:t xml:space="preserve"> v k</w:t>
      </w:r>
      <w:r w:rsidR="00EE53E2">
        <w:rPr>
          <w:rFonts w:ascii="Arial" w:hAnsi="Arial" w:cs="Arial"/>
          <w:color w:val="000000"/>
          <w:sz w:val="20"/>
          <w:szCs w:val="20"/>
        </w:rPr>
        <w:t>.o.</w:t>
      </w:r>
      <w:r w:rsidR="003D6DEC" w:rsidRPr="008D2B8F">
        <w:rPr>
          <w:rFonts w:ascii="Arial" w:hAnsi="Arial" w:cs="Arial"/>
          <w:color w:val="000000"/>
          <w:sz w:val="20"/>
          <w:szCs w:val="20"/>
        </w:rPr>
        <w:t xml:space="preserve"> iz </w:t>
      </w:r>
      <w:r w:rsidR="00EE53E2">
        <w:rPr>
          <w:rFonts w:ascii="Arial" w:hAnsi="Arial" w:cs="Arial"/>
          <w:color w:val="000000"/>
          <w:sz w:val="20"/>
          <w:szCs w:val="20"/>
        </w:rPr>
        <w:t xml:space="preserve">priloženega </w:t>
      </w:r>
      <w:r w:rsidR="003D6DEC" w:rsidRPr="008D2B8F">
        <w:rPr>
          <w:rFonts w:ascii="Arial" w:hAnsi="Arial" w:cs="Arial"/>
          <w:color w:val="000000"/>
          <w:sz w:val="20"/>
          <w:szCs w:val="20"/>
        </w:rPr>
        <w:t>seznama</w:t>
      </w:r>
      <w:r w:rsidR="008C673C" w:rsidRPr="00EE53E2">
        <w:rPr>
          <w:rFonts w:ascii="Arial" w:hAnsi="Arial" w:cs="Arial"/>
          <w:bCs/>
          <w:sz w:val="20"/>
          <w:szCs w:val="20"/>
        </w:rPr>
        <w:t>,</w:t>
      </w:r>
      <w:r w:rsidR="007B7457" w:rsidRPr="008D2B8F">
        <w:rPr>
          <w:rFonts w:ascii="Arial" w:hAnsi="Arial" w:cs="Arial"/>
          <w:bCs/>
          <w:sz w:val="20"/>
          <w:szCs w:val="20"/>
        </w:rPr>
        <w:t xml:space="preserve"> </w:t>
      </w:r>
      <w:r w:rsidR="006C4126" w:rsidRPr="008D2B8F">
        <w:rPr>
          <w:rFonts w:ascii="Arial" w:hAnsi="Arial" w:cs="Arial"/>
          <w:bCs/>
          <w:sz w:val="20"/>
          <w:szCs w:val="20"/>
        </w:rPr>
        <w:t>sporoči višjo silo na</w:t>
      </w:r>
      <w:r w:rsidR="006C4126" w:rsidRPr="001D6664">
        <w:rPr>
          <w:rFonts w:ascii="Arial" w:hAnsi="Arial" w:cs="Arial"/>
          <w:color w:val="000000"/>
          <w:sz w:val="20"/>
          <w:szCs w:val="20"/>
        </w:rPr>
        <w:t xml:space="preserve"> obrazcu »</w:t>
      </w:r>
      <w:r w:rsidR="004835ED" w:rsidRPr="00972409">
        <w:rPr>
          <w:rFonts w:ascii="Arial" w:hAnsi="Arial" w:cs="Arial"/>
          <w:sz w:val="20"/>
          <w:szCs w:val="20"/>
        </w:rPr>
        <w:t>Sporočanje višje sile ali izjemnih okoliščin</w:t>
      </w:r>
      <w:r w:rsidR="006C4126" w:rsidRPr="00A27E6A">
        <w:rPr>
          <w:rFonts w:ascii="Arial" w:hAnsi="Arial" w:cs="Arial"/>
          <w:color w:val="000000"/>
          <w:sz w:val="20"/>
          <w:szCs w:val="20"/>
        </w:rPr>
        <w:t>«</w:t>
      </w:r>
      <w:r w:rsidR="006C4126" w:rsidRPr="00A27E6A">
        <w:rPr>
          <w:rFonts w:ascii="Arial" w:hAnsi="Arial" w:cs="Arial"/>
          <w:bCs/>
          <w:sz w:val="20"/>
          <w:szCs w:val="20"/>
        </w:rPr>
        <w:t xml:space="preserve">, </w:t>
      </w:r>
      <w:r w:rsidR="008C673C" w:rsidRPr="00E30C07">
        <w:rPr>
          <w:rFonts w:ascii="Arial" w:hAnsi="Arial" w:cs="Arial"/>
          <w:bCs/>
          <w:sz w:val="20"/>
          <w:szCs w:val="20"/>
        </w:rPr>
        <w:t xml:space="preserve">ki je dostopen na spletni strani </w:t>
      </w:r>
      <w:proofErr w:type="spellStart"/>
      <w:r w:rsidR="008C673C" w:rsidRPr="00E30C07">
        <w:rPr>
          <w:rFonts w:ascii="Arial" w:hAnsi="Arial" w:cs="Arial"/>
          <w:bCs/>
          <w:sz w:val="20"/>
          <w:szCs w:val="20"/>
        </w:rPr>
        <w:t>A</w:t>
      </w:r>
      <w:r w:rsidR="009E6D21" w:rsidRPr="00E30C07">
        <w:rPr>
          <w:rFonts w:ascii="Arial" w:hAnsi="Arial" w:cs="Arial"/>
          <w:bCs/>
          <w:sz w:val="20"/>
          <w:szCs w:val="20"/>
        </w:rPr>
        <w:t>RSKTRP</w:t>
      </w:r>
      <w:proofErr w:type="spellEnd"/>
      <w:r w:rsidR="00113BD0" w:rsidRPr="00E30C07">
        <w:rPr>
          <w:rFonts w:ascii="Arial" w:hAnsi="Arial" w:cs="Arial"/>
          <w:bCs/>
          <w:sz w:val="20"/>
          <w:szCs w:val="20"/>
        </w:rPr>
        <w:t xml:space="preserve"> (</w:t>
      </w:r>
      <w:hyperlink r:id="rId10" w:history="1">
        <w:r w:rsidR="00FA7908" w:rsidRPr="004D162C">
          <w:rPr>
            <w:rStyle w:val="Hiperpovezava"/>
            <w:rFonts w:ascii="Arial" w:hAnsi="Arial" w:cs="Arial"/>
            <w:bCs/>
            <w:sz w:val="20"/>
            <w:szCs w:val="20"/>
          </w:rPr>
          <w:t>https://www.gov.si/zbirke/storitve/oddaja-zbirne-vloge-za-leto-2022/</w:t>
        </w:r>
      </w:hyperlink>
      <w:r w:rsidR="008C673C" w:rsidRPr="00C305F1">
        <w:rPr>
          <w:rFonts w:ascii="Arial" w:hAnsi="Arial" w:cs="Arial"/>
          <w:bCs/>
          <w:sz w:val="20"/>
          <w:szCs w:val="20"/>
        </w:rPr>
        <w:t>)</w:t>
      </w:r>
      <w:r w:rsidR="006C022F">
        <w:rPr>
          <w:rFonts w:ascii="Arial" w:hAnsi="Arial" w:cs="Arial"/>
          <w:bCs/>
          <w:sz w:val="20"/>
          <w:szCs w:val="20"/>
        </w:rPr>
        <w:t>,</w:t>
      </w:r>
      <w:r w:rsidR="008C673C" w:rsidRPr="00C305F1">
        <w:rPr>
          <w:rFonts w:ascii="Arial" w:hAnsi="Arial" w:cs="Arial"/>
          <w:bCs/>
          <w:sz w:val="20"/>
          <w:szCs w:val="20"/>
        </w:rPr>
        <w:t xml:space="preserve"> in ga s priporočeno pošto pošlje na </w:t>
      </w:r>
      <w:proofErr w:type="spellStart"/>
      <w:r w:rsidR="008C673C" w:rsidRPr="00C305F1">
        <w:rPr>
          <w:rFonts w:ascii="Arial" w:hAnsi="Arial" w:cs="Arial"/>
          <w:bCs/>
          <w:sz w:val="20"/>
          <w:szCs w:val="20"/>
        </w:rPr>
        <w:t>ARSKTRP</w:t>
      </w:r>
      <w:proofErr w:type="spellEnd"/>
      <w:r w:rsidR="008C673C" w:rsidRPr="00C305F1">
        <w:rPr>
          <w:rFonts w:ascii="Arial" w:hAnsi="Arial" w:cs="Arial"/>
          <w:bCs/>
          <w:sz w:val="20"/>
          <w:szCs w:val="20"/>
        </w:rPr>
        <w:t xml:space="preserve"> </w:t>
      </w:r>
      <w:r w:rsidR="008C673C" w:rsidRPr="00397A3C">
        <w:rPr>
          <w:rFonts w:ascii="Arial" w:hAnsi="Arial" w:cs="Arial"/>
          <w:b/>
          <w:bCs/>
          <w:sz w:val="20"/>
          <w:szCs w:val="20"/>
        </w:rPr>
        <w:t>v 15 delovnih dneh od datuma, ko to lahko stori, vendar pred morebitn</w:t>
      </w:r>
      <w:r w:rsidR="00397A3C">
        <w:rPr>
          <w:rFonts w:ascii="Arial" w:hAnsi="Arial" w:cs="Arial"/>
          <w:b/>
          <w:bCs/>
          <w:sz w:val="20"/>
          <w:szCs w:val="20"/>
        </w:rPr>
        <w:t>im</w:t>
      </w:r>
      <w:r w:rsidR="008C673C" w:rsidRPr="00397A3C">
        <w:rPr>
          <w:rFonts w:ascii="Arial" w:hAnsi="Arial" w:cs="Arial"/>
          <w:b/>
          <w:bCs/>
          <w:sz w:val="20"/>
          <w:szCs w:val="20"/>
        </w:rPr>
        <w:t xml:space="preserve"> </w:t>
      </w:r>
      <w:r w:rsidR="00397A3C">
        <w:rPr>
          <w:rFonts w:ascii="Arial" w:hAnsi="Arial" w:cs="Arial"/>
          <w:b/>
          <w:bCs/>
          <w:sz w:val="20"/>
          <w:szCs w:val="20"/>
        </w:rPr>
        <w:t>pregledom</w:t>
      </w:r>
      <w:r w:rsidR="008C673C" w:rsidRPr="00397A3C">
        <w:rPr>
          <w:rFonts w:ascii="Arial" w:hAnsi="Arial" w:cs="Arial"/>
          <w:b/>
          <w:bCs/>
          <w:sz w:val="20"/>
          <w:szCs w:val="20"/>
        </w:rPr>
        <w:t xml:space="preserve"> na kraju samem. Dodatna</w:t>
      </w:r>
      <w:r w:rsidR="006C4126" w:rsidRPr="00397A3C">
        <w:rPr>
          <w:rFonts w:ascii="Arial" w:hAnsi="Arial" w:cs="Arial"/>
          <w:b/>
          <w:bCs/>
          <w:sz w:val="20"/>
          <w:szCs w:val="20"/>
        </w:rPr>
        <w:t xml:space="preserve"> dokazil</w:t>
      </w:r>
      <w:r w:rsidR="008C673C" w:rsidRPr="00397A3C">
        <w:rPr>
          <w:rFonts w:ascii="Arial" w:hAnsi="Arial" w:cs="Arial"/>
          <w:b/>
          <w:bCs/>
          <w:sz w:val="20"/>
          <w:szCs w:val="20"/>
        </w:rPr>
        <w:t xml:space="preserve">a v primeru </w:t>
      </w:r>
      <w:r w:rsidR="009E6D21" w:rsidRPr="00397A3C">
        <w:rPr>
          <w:rFonts w:ascii="Arial" w:hAnsi="Arial" w:cs="Arial"/>
          <w:b/>
          <w:bCs/>
          <w:sz w:val="20"/>
          <w:szCs w:val="20"/>
        </w:rPr>
        <w:t xml:space="preserve">neposrednih plačil </w:t>
      </w:r>
      <w:r w:rsidR="00FF3879">
        <w:rPr>
          <w:rFonts w:ascii="Arial" w:hAnsi="Arial" w:cs="Arial"/>
          <w:b/>
          <w:bCs/>
          <w:sz w:val="20"/>
          <w:szCs w:val="20"/>
        </w:rPr>
        <w:t xml:space="preserve">in ukrepa </w:t>
      </w:r>
      <w:proofErr w:type="spellStart"/>
      <w:r w:rsidR="00FF3879">
        <w:rPr>
          <w:rFonts w:ascii="Arial" w:hAnsi="Arial" w:cs="Arial"/>
          <w:b/>
          <w:bCs/>
          <w:sz w:val="20"/>
          <w:szCs w:val="20"/>
        </w:rPr>
        <w:t>DŽ</w:t>
      </w:r>
      <w:proofErr w:type="spellEnd"/>
      <w:r w:rsidR="00FF3879">
        <w:rPr>
          <w:rFonts w:ascii="Arial" w:hAnsi="Arial" w:cs="Arial"/>
          <w:b/>
          <w:bCs/>
          <w:sz w:val="20"/>
          <w:szCs w:val="20"/>
        </w:rPr>
        <w:t xml:space="preserve"> </w:t>
      </w:r>
      <w:r w:rsidR="008C673C" w:rsidRPr="00397A3C">
        <w:rPr>
          <w:rFonts w:ascii="Arial" w:hAnsi="Arial" w:cs="Arial"/>
          <w:b/>
          <w:bCs/>
          <w:sz w:val="20"/>
          <w:szCs w:val="20"/>
        </w:rPr>
        <w:t>niso potrebna</w:t>
      </w:r>
      <w:r w:rsidR="009E6D21" w:rsidRPr="00397A3C">
        <w:rPr>
          <w:rFonts w:ascii="Arial" w:hAnsi="Arial" w:cs="Arial"/>
          <w:b/>
          <w:bCs/>
          <w:sz w:val="20"/>
          <w:szCs w:val="20"/>
        </w:rPr>
        <w:t>, v primeru ukrep</w:t>
      </w:r>
      <w:r w:rsidR="00397A3C">
        <w:rPr>
          <w:rFonts w:ascii="Arial" w:hAnsi="Arial" w:cs="Arial"/>
          <w:b/>
          <w:bCs/>
          <w:sz w:val="20"/>
          <w:szCs w:val="20"/>
        </w:rPr>
        <w:t>ov</w:t>
      </w:r>
      <w:r w:rsidR="009E6D21" w:rsidRPr="00397A3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E6D21" w:rsidRPr="00397A3C">
        <w:rPr>
          <w:rFonts w:ascii="Arial" w:hAnsi="Arial" w:cs="Arial"/>
          <w:b/>
          <w:bCs/>
          <w:sz w:val="20"/>
          <w:szCs w:val="20"/>
        </w:rPr>
        <w:t>KOPOP</w:t>
      </w:r>
      <w:proofErr w:type="spellEnd"/>
      <w:r w:rsidR="009E6D21" w:rsidRPr="00397A3C">
        <w:rPr>
          <w:rFonts w:ascii="Arial" w:hAnsi="Arial" w:cs="Arial"/>
          <w:b/>
          <w:bCs/>
          <w:sz w:val="20"/>
          <w:szCs w:val="20"/>
        </w:rPr>
        <w:t xml:space="preserve"> </w:t>
      </w:r>
      <w:r w:rsidR="00397A3C">
        <w:rPr>
          <w:rFonts w:ascii="Arial" w:hAnsi="Arial" w:cs="Arial"/>
          <w:b/>
          <w:bCs/>
          <w:sz w:val="20"/>
          <w:szCs w:val="20"/>
        </w:rPr>
        <w:t xml:space="preserve">in EK </w:t>
      </w:r>
      <w:r w:rsidR="009E6D21" w:rsidRPr="00397A3C">
        <w:rPr>
          <w:rFonts w:ascii="Arial" w:hAnsi="Arial" w:cs="Arial"/>
          <w:b/>
          <w:bCs/>
          <w:sz w:val="20"/>
          <w:szCs w:val="20"/>
        </w:rPr>
        <w:t>pa je kot dokazilo treba priložiti predpisane evidence</w:t>
      </w:r>
      <w:r w:rsidR="0036657C" w:rsidRPr="00397A3C">
        <w:rPr>
          <w:rFonts w:ascii="Arial" w:hAnsi="Arial" w:cs="Arial"/>
          <w:b/>
          <w:bCs/>
          <w:sz w:val="20"/>
          <w:szCs w:val="20"/>
        </w:rPr>
        <w:t>.</w:t>
      </w:r>
    </w:p>
    <w:p w14:paraId="0D25EDC0" w14:textId="77777777" w:rsidR="0036657C" w:rsidRPr="001E2F96" w:rsidRDefault="0036657C" w:rsidP="0054727B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5E68F338" w14:textId="71007376" w:rsidR="000E41EE" w:rsidRDefault="0036657C" w:rsidP="00442744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514999">
        <w:rPr>
          <w:rFonts w:ascii="Arial" w:hAnsi="Arial" w:cs="Arial"/>
          <w:bCs/>
          <w:sz w:val="20"/>
          <w:szCs w:val="20"/>
        </w:rPr>
        <w:t xml:space="preserve">Nosilec </w:t>
      </w:r>
      <w:proofErr w:type="spellStart"/>
      <w:r w:rsidRPr="00514999">
        <w:rPr>
          <w:rFonts w:ascii="Arial" w:hAnsi="Arial" w:cs="Arial"/>
          <w:bCs/>
          <w:sz w:val="20"/>
          <w:szCs w:val="20"/>
        </w:rPr>
        <w:t>KMG</w:t>
      </w:r>
      <w:proofErr w:type="spellEnd"/>
      <w:r w:rsidRPr="00514999">
        <w:rPr>
          <w:rFonts w:ascii="Arial" w:hAnsi="Arial" w:cs="Arial"/>
          <w:bCs/>
          <w:sz w:val="20"/>
          <w:szCs w:val="20"/>
        </w:rPr>
        <w:t xml:space="preserve"> na obrazcu kot razlog višje sile označi »huda naravna nesreča, ki je resno prizadela </w:t>
      </w:r>
      <w:proofErr w:type="spellStart"/>
      <w:r w:rsidRPr="00514999">
        <w:rPr>
          <w:rFonts w:ascii="Arial" w:hAnsi="Arial" w:cs="Arial"/>
          <w:bCs/>
          <w:sz w:val="20"/>
          <w:szCs w:val="20"/>
        </w:rPr>
        <w:t>KMG</w:t>
      </w:r>
      <w:proofErr w:type="spellEnd"/>
      <w:r w:rsidRPr="00514999">
        <w:rPr>
          <w:rFonts w:ascii="Arial" w:hAnsi="Arial" w:cs="Arial"/>
          <w:bCs/>
          <w:sz w:val="20"/>
          <w:szCs w:val="20"/>
        </w:rPr>
        <w:t xml:space="preserve">«, v rubriki »opis primera višje sile« pa opiše primer višje sile. Višjo </w:t>
      </w:r>
      <w:r w:rsidRPr="0054727B">
        <w:rPr>
          <w:rFonts w:ascii="Arial" w:hAnsi="Arial" w:cs="Arial"/>
          <w:bCs/>
          <w:sz w:val="20"/>
          <w:szCs w:val="20"/>
        </w:rPr>
        <w:t xml:space="preserve">silo za sheme neposrednih plačil nosilec </w:t>
      </w:r>
      <w:proofErr w:type="spellStart"/>
      <w:r w:rsidRPr="0054727B">
        <w:rPr>
          <w:rFonts w:ascii="Arial" w:hAnsi="Arial" w:cs="Arial"/>
          <w:bCs/>
          <w:sz w:val="20"/>
          <w:szCs w:val="20"/>
        </w:rPr>
        <w:t>KMG</w:t>
      </w:r>
      <w:proofErr w:type="spellEnd"/>
      <w:r w:rsidRPr="0054727B">
        <w:rPr>
          <w:rFonts w:ascii="Arial" w:hAnsi="Arial" w:cs="Arial"/>
          <w:bCs/>
          <w:sz w:val="20"/>
          <w:szCs w:val="20"/>
        </w:rPr>
        <w:t xml:space="preserve"> uv</w:t>
      </w:r>
      <w:r w:rsidR="00FA6976">
        <w:rPr>
          <w:rFonts w:ascii="Arial" w:hAnsi="Arial" w:cs="Arial"/>
          <w:bCs/>
          <w:sz w:val="20"/>
          <w:szCs w:val="20"/>
        </w:rPr>
        <w:t>eljavlja na istem obrazcu.</w:t>
      </w:r>
    </w:p>
    <w:p w14:paraId="447BC71B" w14:textId="77777777" w:rsidR="000E41EE" w:rsidRDefault="000E41EE" w:rsidP="00442744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6B5EE1DA" w14:textId="5A0631A4" w:rsidR="000E41EE" w:rsidRDefault="004805DD" w:rsidP="000E41EE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 skladu z </w:t>
      </w:r>
      <w:r w:rsidR="00FF3879">
        <w:rPr>
          <w:rFonts w:ascii="Arial" w:hAnsi="Arial" w:cs="Arial"/>
          <w:bCs/>
          <w:sz w:val="20"/>
          <w:szCs w:val="20"/>
        </w:rPr>
        <w:t>»</w:t>
      </w:r>
      <w:r w:rsidRPr="004805DD">
        <w:rPr>
          <w:rFonts w:ascii="Arial" w:hAnsi="Arial" w:cs="Arial"/>
          <w:bCs/>
          <w:sz w:val="20"/>
          <w:szCs w:val="20"/>
        </w:rPr>
        <w:t>Navodil</w:t>
      </w:r>
      <w:r>
        <w:rPr>
          <w:rFonts w:ascii="Arial" w:hAnsi="Arial" w:cs="Arial"/>
          <w:bCs/>
          <w:sz w:val="20"/>
          <w:szCs w:val="20"/>
        </w:rPr>
        <w:t>i</w:t>
      </w:r>
      <w:r w:rsidRPr="004805DD">
        <w:rPr>
          <w:rFonts w:ascii="Arial" w:hAnsi="Arial" w:cs="Arial"/>
          <w:bCs/>
          <w:sz w:val="20"/>
          <w:szCs w:val="20"/>
        </w:rPr>
        <w:t xml:space="preserve"> za izpolnjevanje obrazca Sporočanje višje sile ali i</w:t>
      </w:r>
      <w:r>
        <w:rPr>
          <w:rFonts w:ascii="Arial" w:hAnsi="Arial" w:cs="Arial"/>
          <w:bCs/>
          <w:sz w:val="20"/>
          <w:szCs w:val="20"/>
        </w:rPr>
        <w:t xml:space="preserve">zjemnih okoliščin«, ki so dostopna na spletni strani </w:t>
      </w:r>
      <w:proofErr w:type="spellStart"/>
      <w:r>
        <w:rPr>
          <w:rFonts w:ascii="Arial" w:hAnsi="Arial" w:cs="Arial"/>
          <w:bCs/>
          <w:sz w:val="20"/>
          <w:szCs w:val="20"/>
        </w:rPr>
        <w:t>ARSKTRP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</w:t>
      </w:r>
      <w:hyperlink r:id="rId11" w:history="1">
        <w:r w:rsidR="00FA7908" w:rsidRPr="004D162C">
          <w:rPr>
            <w:rStyle w:val="Hiperpovezava"/>
            <w:rFonts w:ascii="Arial" w:hAnsi="Arial" w:cs="Arial"/>
            <w:bCs/>
            <w:sz w:val="20"/>
            <w:szCs w:val="20"/>
          </w:rPr>
          <w:t>https://www.gov.si/assets/organi-v-sestavi/ARSKTRP/SNP/ZV-2022/Navodila_za_izpolnjevanje_obrazca_VS_koncno_za_objavo.pdf</w:t>
        </w:r>
      </w:hyperlink>
      <w:r>
        <w:rPr>
          <w:rFonts w:ascii="Arial" w:hAnsi="Arial" w:cs="Arial"/>
          <w:bCs/>
          <w:sz w:val="20"/>
          <w:szCs w:val="20"/>
        </w:rPr>
        <w:t>), mora n</w:t>
      </w:r>
      <w:r w:rsidR="006B5E63">
        <w:rPr>
          <w:rFonts w:ascii="Arial" w:hAnsi="Arial" w:cs="Arial"/>
          <w:bCs/>
          <w:sz w:val="20"/>
          <w:szCs w:val="20"/>
        </w:rPr>
        <w:t xml:space="preserve">osilec </w:t>
      </w:r>
      <w:proofErr w:type="spellStart"/>
      <w:r w:rsidR="006B5E63">
        <w:rPr>
          <w:rFonts w:ascii="Arial" w:hAnsi="Arial" w:cs="Arial"/>
          <w:bCs/>
          <w:sz w:val="20"/>
          <w:szCs w:val="20"/>
        </w:rPr>
        <w:t>KMG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6B5E63" w:rsidRPr="00FA7908">
        <w:rPr>
          <w:rFonts w:ascii="Arial" w:hAnsi="Arial" w:cs="Arial"/>
          <w:b/>
          <w:bCs/>
          <w:sz w:val="20"/>
          <w:szCs w:val="20"/>
        </w:rPr>
        <w:t xml:space="preserve">na obrazcu obvezno navesti </w:t>
      </w:r>
      <w:r w:rsidRPr="00FA7908">
        <w:rPr>
          <w:rFonts w:ascii="Arial" w:hAnsi="Arial" w:cs="Arial"/>
          <w:b/>
          <w:bCs/>
          <w:sz w:val="20"/>
          <w:szCs w:val="20"/>
        </w:rPr>
        <w:t xml:space="preserve">tudi </w:t>
      </w:r>
      <w:r w:rsidR="000E41EE" w:rsidRPr="00FA7908">
        <w:rPr>
          <w:rFonts w:ascii="Arial" w:hAnsi="Arial" w:cs="Arial"/>
          <w:b/>
          <w:bCs/>
          <w:sz w:val="20"/>
          <w:szCs w:val="20"/>
        </w:rPr>
        <w:t>na katerih površinah in za katero obveznost</w:t>
      </w:r>
      <w:r w:rsidR="006B5E63" w:rsidRPr="00FA7908">
        <w:rPr>
          <w:rFonts w:ascii="Arial" w:hAnsi="Arial" w:cs="Arial"/>
          <w:b/>
          <w:bCs/>
          <w:sz w:val="20"/>
          <w:szCs w:val="20"/>
        </w:rPr>
        <w:t xml:space="preserve"> iz zbirne vloge za leto 2022 </w:t>
      </w:r>
      <w:r w:rsidR="000E41EE" w:rsidRPr="00FA7908">
        <w:rPr>
          <w:rFonts w:ascii="Arial" w:hAnsi="Arial" w:cs="Arial"/>
          <w:b/>
          <w:bCs/>
          <w:sz w:val="20"/>
          <w:szCs w:val="20"/>
        </w:rPr>
        <w:t xml:space="preserve">ne izpolnjuje </w:t>
      </w:r>
      <w:r w:rsidRPr="00FA7908">
        <w:rPr>
          <w:rFonts w:ascii="Arial" w:hAnsi="Arial" w:cs="Arial"/>
          <w:b/>
          <w:bCs/>
          <w:sz w:val="20"/>
          <w:szCs w:val="20"/>
        </w:rPr>
        <w:t>zahtev ali obveznosti</w:t>
      </w:r>
      <w:r w:rsidR="000E41EE" w:rsidRPr="00FA7908">
        <w:rPr>
          <w:rFonts w:ascii="Arial" w:hAnsi="Arial" w:cs="Arial"/>
          <w:b/>
          <w:bCs/>
          <w:sz w:val="20"/>
          <w:szCs w:val="20"/>
        </w:rPr>
        <w:t xml:space="preserve"> zaradi </w:t>
      </w:r>
      <w:r w:rsidR="006B5E63" w:rsidRPr="00FA7908">
        <w:rPr>
          <w:rFonts w:ascii="Arial" w:hAnsi="Arial" w:cs="Arial"/>
          <w:b/>
          <w:bCs/>
          <w:sz w:val="20"/>
          <w:szCs w:val="20"/>
        </w:rPr>
        <w:t>toče</w:t>
      </w:r>
      <w:r w:rsidR="006B5E63">
        <w:rPr>
          <w:rFonts w:ascii="Arial" w:hAnsi="Arial" w:cs="Arial"/>
          <w:bCs/>
          <w:sz w:val="20"/>
          <w:szCs w:val="20"/>
        </w:rPr>
        <w:t>.</w:t>
      </w:r>
    </w:p>
    <w:p w14:paraId="05BA059D" w14:textId="77777777" w:rsidR="006B5E63" w:rsidRPr="000E41EE" w:rsidRDefault="006B5E63" w:rsidP="000E41EE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031E9CF2" w14:textId="5D06C480" w:rsidR="00CA060D" w:rsidRPr="00442744" w:rsidRDefault="0036657C" w:rsidP="00442744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54727B">
        <w:rPr>
          <w:rFonts w:ascii="Arial" w:hAnsi="Arial" w:cs="Arial"/>
          <w:bCs/>
          <w:sz w:val="20"/>
          <w:szCs w:val="20"/>
        </w:rPr>
        <w:t>ARSKTRP</w:t>
      </w:r>
      <w:proofErr w:type="spellEnd"/>
      <w:r w:rsidRPr="0054727B">
        <w:rPr>
          <w:rFonts w:ascii="Arial" w:hAnsi="Arial" w:cs="Arial"/>
          <w:bCs/>
          <w:sz w:val="20"/>
          <w:szCs w:val="20"/>
        </w:rPr>
        <w:t xml:space="preserve"> bo o vsaki vlogi odločala individualno.</w:t>
      </w:r>
    </w:p>
    <w:p w14:paraId="68C7389A" w14:textId="03194BDA" w:rsidR="000E41EE" w:rsidRDefault="000E41EE" w:rsidP="00442744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034C95D5" w14:textId="64E72C91" w:rsidR="0011635F" w:rsidRPr="0011635F" w:rsidRDefault="0011635F" w:rsidP="00C54CFC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after="0" w:line="260" w:lineRule="atLeas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1635F">
        <w:rPr>
          <w:rFonts w:ascii="Arial" w:hAnsi="Arial" w:cs="Arial"/>
          <w:b/>
          <w:bCs/>
          <w:sz w:val="20"/>
          <w:szCs w:val="20"/>
        </w:rPr>
        <w:t>Nepovršinski</w:t>
      </w:r>
      <w:proofErr w:type="spellEnd"/>
      <w:r w:rsidRPr="0011635F">
        <w:rPr>
          <w:rFonts w:ascii="Arial" w:hAnsi="Arial" w:cs="Arial"/>
          <w:b/>
          <w:bCs/>
          <w:sz w:val="20"/>
          <w:szCs w:val="20"/>
        </w:rPr>
        <w:t xml:space="preserve"> ukrepi programa razvoja podeželja</w:t>
      </w:r>
    </w:p>
    <w:p w14:paraId="65B57226" w14:textId="77777777" w:rsidR="0011635F" w:rsidRDefault="0011635F" w:rsidP="00C54CFC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BD1E790" w14:textId="175B9515" w:rsidR="0011635F" w:rsidRPr="00397A3C" w:rsidRDefault="0011635F" w:rsidP="00C54CFC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Če </w:t>
      </w:r>
      <w:r w:rsidR="00F60A15">
        <w:rPr>
          <w:rFonts w:ascii="Arial" w:hAnsi="Arial" w:cs="Arial"/>
          <w:color w:val="000000"/>
          <w:sz w:val="20"/>
          <w:szCs w:val="20"/>
        </w:rPr>
        <w:t xml:space="preserve">je </w:t>
      </w:r>
      <w:proofErr w:type="spellStart"/>
      <w:r w:rsidR="00F60A15">
        <w:rPr>
          <w:rFonts w:ascii="Arial" w:hAnsi="Arial" w:cs="Arial"/>
          <w:color w:val="000000"/>
          <w:sz w:val="20"/>
          <w:szCs w:val="20"/>
        </w:rPr>
        <w:t>KMG</w:t>
      </w:r>
      <w:proofErr w:type="spellEnd"/>
      <w:r w:rsidR="00F60A1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 k.o.</w:t>
      </w:r>
      <w:r w:rsidRPr="008D2B8F">
        <w:rPr>
          <w:rFonts w:ascii="Arial" w:hAnsi="Arial" w:cs="Arial"/>
          <w:color w:val="000000"/>
          <w:sz w:val="20"/>
          <w:szCs w:val="20"/>
        </w:rPr>
        <w:t xml:space="preserve"> iz </w:t>
      </w:r>
      <w:r>
        <w:rPr>
          <w:rFonts w:ascii="Arial" w:hAnsi="Arial" w:cs="Arial"/>
          <w:color w:val="000000"/>
          <w:sz w:val="20"/>
          <w:szCs w:val="20"/>
        </w:rPr>
        <w:t xml:space="preserve">priloženega </w:t>
      </w:r>
      <w:r w:rsidRPr="008D2B8F">
        <w:rPr>
          <w:rFonts w:ascii="Arial" w:hAnsi="Arial" w:cs="Arial"/>
          <w:color w:val="000000"/>
          <w:sz w:val="20"/>
          <w:szCs w:val="20"/>
        </w:rPr>
        <w:t>seznama</w:t>
      </w:r>
      <w:r>
        <w:rPr>
          <w:rFonts w:ascii="Arial" w:hAnsi="Arial" w:cs="Arial"/>
          <w:color w:val="000000"/>
          <w:sz w:val="20"/>
          <w:szCs w:val="20"/>
        </w:rPr>
        <w:t>, n</w:t>
      </w:r>
      <w:r w:rsidRPr="00397A3C">
        <w:rPr>
          <w:rFonts w:ascii="Arial" w:hAnsi="Arial" w:cs="Arial"/>
          <w:color w:val="000000"/>
          <w:sz w:val="20"/>
          <w:szCs w:val="20"/>
        </w:rPr>
        <w:t xml:space="preserve">osilec </w:t>
      </w:r>
      <w:proofErr w:type="spellStart"/>
      <w:r w:rsidRPr="00397A3C">
        <w:rPr>
          <w:rFonts w:ascii="Arial" w:hAnsi="Arial" w:cs="Arial"/>
          <w:color w:val="000000"/>
          <w:sz w:val="20"/>
          <w:szCs w:val="20"/>
        </w:rPr>
        <w:t>KMG</w:t>
      </w:r>
      <w:proofErr w:type="spellEnd"/>
      <w:r w:rsidRPr="00E2302C">
        <w:rPr>
          <w:rFonts w:ascii="Arial" w:hAnsi="Arial" w:cs="Arial"/>
          <w:sz w:val="20"/>
          <w:szCs w:val="20"/>
        </w:rPr>
        <w:t xml:space="preserve">, ki </w:t>
      </w:r>
      <w:r w:rsidRPr="00A27E6A">
        <w:rPr>
          <w:rFonts w:ascii="Arial" w:hAnsi="Arial" w:cs="Arial"/>
          <w:color w:val="000000"/>
          <w:sz w:val="20"/>
          <w:szCs w:val="20"/>
        </w:rPr>
        <w:t>zaradi posledic toče</w:t>
      </w:r>
      <w:r w:rsidRPr="00E30C07">
        <w:rPr>
          <w:rFonts w:ascii="Arial" w:hAnsi="Arial" w:cs="Arial"/>
          <w:color w:val="000000"/>
          <w:sz w:val="20"/>
          <w:szCs w:val="20"/>
        </w:rPr>
        <w:t xml:space="preserve"> ne more izpolniti zahtev ali obveznosti </w:t>
      </w:r>
      <w:r>
        <w:rPr>
          <w:rFonts w:ascii="Arial" w:hAnsi="Arial" w:cs="Arial"/>
          <w:color w:val="000000"/>
          <w:sz w:val="20"/>
          <w:szCs w:val="20"/>
        </w:rPr>
        <w:t xml:space="preserve">iz naslova </w:t>
      </w:r>
      <w:proofErr w:type="spellStart"/>
      <w:r>
        <w:rPr>
          <w:rFonts w:ascii="Arial" w:hAnsi="Arial" w:cs="Arial"/>
          <w:bCs/>
          <w:sz w:val="20"/>
          <w:szCs w:val="20"/>
        </w:rPr>
        <w:t>nepovršinskih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ukrepov programa razvoja podeželja, </w:t>
      </w:r>
      <w:r w:rsidRPr="008D2B8F">
        <w:rPr>
          <w:rFonts w:ascii="Arial" w:hAnsi="Arial" w:cs="Arial"/>
          <w:bCs/>
          <w:sz w:val="20"/>
          <w:szCs w:val="20"/>
        </w:rPr>
        <w:t xml:space="preserve">sporoči višjo silo </w:t>
      </w:r>
      <w:r>
        <w:rPr>
          <w:rFonts w:ascii="Arial" w:hAnsi="Arial" w:cs="Arial"/>
          <w:bCs/>
          <w:sz w:val="20"/>
          <w:szCs w:val="20"/>
        </w:rPr>
        <w:t xml:space="preserve">pisno z dopisom, ki </w:t>
      </w:r>
      <w:r w:rsidRPr="00C305F1">
        <w:rPr>
          <w:rFonts w:ascii="Arial" w:hAnsi="Arial" w:cs="Arial"/>
          <w:bCs/>
          <w:sz w:val="20"/>
          <w:szCs w:val="20"/>
        </w:rPr>
        <w:t xml:space="preserve">ga s priporočeno pošto pošlje na </w:t>
      </w:r>
      <w:proofErr w:type="spellStart"/>
      <w:r w:rsidRPr="00C305F1">
        <w:rPr>
          <w:rFonts w:ascii="Arial" w:hAnsi="Arial" w:cs="Arial"/>
          <w:bCs/>
          <w:sz w:val="20"/>
          <w:szCs w:val="20"/>
        </w:rPr>
        <w:t>ARSKTRP</w:t>
      </w:r>
      <w:proofErr w:type="spellEnd"/>
      <w:r w:rsidRPr="00C305F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najpozneje </w:t>
      </w:r>
      <w:r w:rsidRPr="00397A3C">
        <w:rPr>
          <w:rFonts w:ascii="Arial" w:hAnsi="Arial" w:cs="Arial"/>
          <w:b/>
          <w:bCs/>
          <w:sz w:val="20"/>
          <w:szCs w:val="20"/>
        </w:rPr>
        <w:t>v 15 delovnih dneh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14CA5">
        <w:rPr>
          <w:rFonts w:ascii="Arial" w:hAnsi="Arial" w:cs="Arial"/>
          <w:b/>
          <w:color w:val="000000"/>
          <w:sz w:val="20"/>
          <w:szCs w:val="20"/>
        </w:rPr>
        <w:t xml:space="preserve">od </w:t>
      </w:r>
      <w:r w:rsidR="00396B29">
        <w:rPr>
          <w:rFonts w:ascii="Arial" w:hAnsi="Arial" w:cs="Arial"/>
          <w:b/>
          <w:color w:val="000000"/>
          <w:sz w:val="20"/>
          <w:szCs w:val="20"/>
        </w:rPr>
        <w:t>dneva, ko to lahko stori</w:t>
      </w:r>
      <w:r>
        <w:rPr>
          <w:rFonts w:ascii="Arial" w:hAnsi="Arial" w:cs="Arial"/>
          <w:b/>
          <w:color w:val="000000"/>
          <w:sz w:val="20"/>
          <w:szCs w:val="20"/>
        </w:rPr>
        <w:t>,</w:t>
      </w:r>
      <w:r w:rsidRPr="00397A3C">
        <w:rPr>
          <w:rFonts w:ascii="Arial" w:hAnsi="Arial" w:cs="Arial"/>
          <w:b/>
          <w:bCs/>
          <w:sz w:val="20"/>
          <w:szCs w:val="20"/>
        </w:rPr>
        <w:t xml:space="preserve"> vendar pred morebitn</w:t>
      </w:r>
      <w:r>
        <w:rPr>
          <w:rFonts w:ascii="Arial" w:hAnsi="Arial" w:cs="Arial"/>
          <w:b/>
          <w:bCs/>
          <w:sz w:val="20"/>
          <w:szCs w:val="20"/>
        </w:rPr>
        <w:t>im</w:t>
      </w:r>
      <w:r w:rsidRPr="00397A3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pregledom</w:t>
      </w:r>
      <w:r w:rsidRPr="00397A3C">
        <w:rPr>
          <w:rFonts w:ascii="Arial" w:hAnsi="Arial" w:cs="Arial"/>
          <w:b/>
          <w:bCs/>
          <w:sz w:val="20"/>
          <w:szCs w:val="20"/>
        </w:rPr>
        <w:t xml:space="preserve"> na kraju samem. </w:t>
      </w:r>
      <w:r w:rsidR="00C54CFC">
        <w:rPr>
          <w:rFonts w:ascii="Arial" w:hAnsi="Arial" w:cs="Arial"/>
          <w:b/>
          <w:bCs/>
          <w:sz w:val="20"/>
          <w:szCs w:val="20"/>
        </w:rPr>
        <w:t>K</w:t>
      </w:r>
      <w:r w:rsidRPr="00397A3C">
        <w:rPr>
          <w:rFonts w:ascii="Arial" w:hAnsi="Arial" w:cs="Arial"/>
          <w:b/>
          <w:bCs/>
          <w:sz w:val="20"/>
          <w:szCs w:val="20"/>
        </w:rPr>
        <w:t xml:space="preserve">ot dokazilo </w:t>
      </w:r>
      <w:r w:rsidR="0038116C">
        <w:rPr>
          <w:rFonts w:ascii="Arial" w:hAnsi="Arial" w:cs="Arial"/>
          <w:b/>
          <w:bCs/>
          <w:sz w:val="20"/>
          <w:szCs w:val="20"/>
        </w:rPr>
        <w:t>mora</w:t>
      </w:r>
      <w:r w:rsidRPr="00397A3C">
        <w:rPr>
          <w:rFonts w:ascii="Arial" w:hAnsi="Arial" w:cs="Arial"/>
          <w:b/>
          <w:bCs/>
          <w:sz w:val="20"/>
          <w:szCs w:val="20"/>
        </w:rPr>
        <w:t xml:space="preserve"> priložiti </w:t>
      </w:r>
      <w:r>
        <w:rPr>
          <w:rFonts w:ascii="Arial" w:hAnsi="Arial" w:cs="Arial"/>
          <w:b/>
          <w:color w:val="000000"/>
          <w:sz w:val="20"/>
          <w:szCs w:val="20"/>
        </w:rPr>
        <w:t>fotografije ali druga dokazila za dokazovanje navedenega</w:t>
      </w:r>
      <w:r w:rsidRPr="00397A3C">
        <w:rPr>
          <w:rFonts w:ascii="Arial" w:hAnsi="Arial" w:cs="Arial"/>
          <w:b/>
          <w:bCs/>
          <w:sz w:val="20"/>
          <w:szCs w:val="20"/>
        </w:rPr>
        <w:t>.</w:t>
      </w:r>
    </w:p>
    <w:p w14:paraId="2EAD3C61" w14:textId="77777777" w:rsidR="0011635F" w:rsidRPr="001E2F96" w:rsidRDefault="0011635F" w:rsidP="00C54CFC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1A880C72" w14:textId="2E85CB58" w:rsidR="0011635F" w:rsidRDefault="0011635F" w:rsidP="00C54CFC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54727B">
        <w:rPr>
          <w:rFonts w:ascii="Arial" w:hAnsi="Arial" w:cs="Arial"/>
          <w:bCs/>
          <w:sz w:val="20"/>
          <w:szCs w:val="20"/>
        </w:rPr>
        <w:t>ARSKTRP</w:t>
      </w:r>
      <w:proofErr w:type="spellEnd"/>
      <w:r w:rsidRPr="0054727B">
        <w:rPr>
          <w:rFonts w:ascii="Arial" w:hAnsi="Arial" w:cs="Arial"/>
          <w:bCs/>
          <w:sz w:val="20"/>
          <w:szCs w:val="20"/>
        </w:rPr>
        <w:t xml:space="preserve"> bo o vsaki vlogi odločala individualno.</w:t>
      </w:r>
    </w:p>
    <w:p w14:paraId="3C71CE50" w14:textId="77777777" w:rsidR="0011635F" w:rsidRPr="00442744" w:rsidRDefault="0011635F" w:rsidP="00442744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2F6554C8" w14:textId="756A8A1B" w:rsidR="0036657C" w:rsidRPr="00A27E6A" w:rsidRDefault="0036657C" w:rsidP="00766234">
      <w:pPr>
        <w:shd w:val="clear" w:color="auto" w:fill="D9D9D9" w:themeFill="background1" w:themeFillShade="D9"/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27E6A">
        <w:rPr>
          <w:rFonts w:ascii="Arial" w:hAnsi="Arial" w:cs="Arial"/>
          <w:b/>
          <w:bCs/>
          <w:sz w:val="20"/>
          <w:szCs w:val="20"/>
        </w:rPr>
        <w:t xml:space="preserve">4. </w:t>
      </w:r>
      <w:r w:rsidR="00CA060D" w:rsidRPr="00A27E6A">
        <w:rPr>
          <w:rFonts w:ascii="Arial" w:hAnsi="Arial" w:cs="Arial"/>
          <w:b/>
          <w:bCs/>
          <w:sz w:val="20"/>
          <w:szCs w:val="20"/>
        </w:rPr>
        <w:t>Kako ravnati v primeru</w:t>
      </w:r>
      <w:r w:rsidR="00FA6976">
        <w:rPr>
          <w:rFonts w:ascii="Arial" w:hAnsi="Arial" w:cs="Arial"/>
          <w:b/>
          <w:bCs/>
          <w:sz w:val="20"/>
          <w:szCs w:val="20"/>
        </w:rPr>
        <w:t xml:space="preserve">, ko </w:t>
      </w:r>
      <w:r w:rsidRPr="00D4524B">
        <w:rPr>
          <w:rFonts w:ascii="Arial" w:hAnsi="Arial" w:cs="Arial"/>
          <w:b/>
          <w:bCs/>
          <w:sz w:val="20"/>
          <w:szCs w:val="20"/>
        </w:rPr>
        <w:t xml:space="preserve">zemljišča </w:t>
      </w:r>
      <w:r w:rsidRPr="00D4524B">
        <w:rPr>
          <w:rFonts w:ascii="Arial" w:hAnsi="Arial" w:cs="Arial"/>
          <w:b/>
          <w:color w:val="000000"/>
          <w:sz w:val="20"/>
          <w:szCs w:val="20"/>
        </w:rPr>
        <w:t xml:space="preserve">nosilca </w:t>
      </w:r>
      <w:proofErr w:type="spellStart"/>
      <w:r w:rsidRPr="00D4524B">
        <w:rPr>
          <w:rFonts w:ascii="Arial" w:hAnsi="Arial" w:cs="Arial"/>
          <w:b/>
          <w:color w:val="000000"/>
          <w:sz w:val="20"/>
          <w:szCs w:val="20"/>
        </w:rPr>
        <w:t>KMG</w:t>
      </w:r>
      <w:proofErr w:type="spellEnd"/>
      <w:r w:rsidRPr="00E2302C">
        <w:rPr>
          <w:rFonts w:ascii="Arial" w:hAnsi="Arial" w:cs="Arial"/>
          <w:b/>
          <w:sz w:val="20"/>
          <w:szCs w:val="20"/>
        </w:rPr>
        <w:t xml:space="preserve">, ki </w:t>
      </w:r>
      <w:r w:rsidRPr="00A27E6A">
        <w:rPr>
          <w:rFonts w:ascii="Arial" w:hAnsi="Arial" w:cs="Arial"/>
          <w:b/>
          <w:color w:val="000000"/>
          <w:sz w:val="20"/>
          <w:szCs w:val="20"/>
        </w:rPr>
        <w:t xml:space="preserve">zaradi posledic </w:t>
      </w:r>
      <w:r w:rsidR="003D6DEC" w:rsidRPr="00A27E6A">
        <w:rPr>
          <w:rFonts w:ascii="Arial" w:hAnsi="Arial" w:cs="Arial"/>
          <w:b/>
          <w:color w:val="000000"/>
          <w:sz w:val="20"/>
          <w:szCs w:val="20"/>
        </w:rPr>
        <w:t>toče</w:t>
      </w:r>
      <w:r w:rsidRPr="00E30C07">
        <w:rPr>
          <w:rFonts w:ascii="Arial" w:hAnsi="Arial" w:cs="Arial"/>
          <w:b/>
          <w:color w:val="000000"/>
          <w:sz w:val="20"/>
          <w:szCs w:val="20"/>
        </w:rPr>
        <w:t xml:space="preserve"> ne more izpolniti zahtev ali obveznosti za </w:t>
      </w:r>
      <w:r w:rsidR="00FF3879">
        <w:rPr>
          <w:rFonts w:ascii="Arial" w:hAnsi="Arial" w:cs="Arial"/>
          <w:b/>
          <w:color w:val="000000"/>
          <w:sz w:val="20"/>
          <w:szCs w:val="20"/>
        </w:rPr>
        <w:t>neposredna plačila in uk</w:t>
      </w:r>
      <w:r w:rsidRPr="00E30C07">
        <w:rPr>
          <w:rFonts w:ascii="Arial" w:hAnsi="Arial" w:cs="Arial"/>
          <w:b/>
          <w:color w:val="000000"/>
          <w:sz w:val="20"/>
          <w:szCs w:val="20"/>
        </w:rPr>
        <w:t>repe</w:t>
      </w:r>
      <w:r w:rsidR="00397A3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FF3879">
        <w:rPr>
          <w:rFonts w:ascii="Arial" w:hAnsi="Arial" w:cs="Arial"/>
          <w:b/>
          <w:color w:val="000000"/>
          <w:sz w:val="20"/>
          <w:szCs w:val="20"/>
        </w:rPr>
        <w:t>KOPOP</w:t>
      </w:r>
      <w:proofErr w:type="spellEnd"/>
      <w:r w:rsidR="00FF3879">
        <w:rPr>
          <w:rFonts w:ascii="Arial" w:hAnsi="Arial" w:cs="Arial"/>
          <w:b/>
          <w:color w:val="000000"/>
          <w:sz w:val="20"/>
          <w:szCs w:val="20"/>
        </w:rPr>
        <w:t xml:space="preserve">, EK ter </w:t>
      </w:r>
      <w:proofErr w:type="spellStart"/>
      <w:r w:rsidR="00FF3879">
        <w:rPr>
          <w:rFonts w:ascii="Arial" w:hAnsi="Arial" w:cs="Arial"/>
          <w:b/>
          <w:color w:val="000000"/>
          <w:sz w:val="20"/>
          <w:szCs w:val="20"/>
        </w:rPr>
        <w:t>DŽ</w:t>
      </w:r>
      <w:proofErr w:type="spellEnd"/>
      <w:r w:rsidRPr="00E30C07">
        <w:rPr>
          <w:rFonts w:ascii="Arial" w:hAnsi="Arial" w:cs="Arial"/>
          <w:b/>
          <w:color w:val="000000"/>
          <w:sz w:val="20"/>
          <w:szCs w:val="20"/>
        </w:rPr>
        <w:t>, ki jih je prija</w:t>
      </w:r>
      <w:r w:rsidR="003D6DEC" w:rsidRPr="00E30C07">
        <w:rPr>
          <w:rFonts w:ascii="Arial" w:hAnsi="Arial" w:cs="Arial"/>
          <w:b/>
          <w:color w:val="000000"/>
          <w:sz w:val="20"/>
          <w:szCs w:val="20"/>
        </w:rPr>
        <w:t>vil na zbirni vlogi za leto 2022</w:t>
      </w:r>
      <w:r w:rsidRPr="00E30C07">
        <w:rPr>
          <w:rFonts w:ascii="Arial" w:hAnsi="Arial" w:cs="Arial"/>
          <w:b/>
          <w:color w:val="000000"/>
          <w:sz w:val="20"/>
          <w:szCs w:val="20"/>
        </w:rPr>
        <w:t>,</w:t>
      </w:r>
      <w:r w:rsidRPr="00D4524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A6976">
        <w:rPr>
          <w:rFonts w:ascii="Arial" w:hAnsi="Arial" w:cs="Arial"/>
          <w:b/>
          <w:color w:val="000000"/>
          <w:sz w:val="20"/>
          <w:szCs w:val="20"/>
        </w:rPr>
        <w:t>leži</w:t>
      </w:r>
      <w:r w:rsidRPr="00D4524B">
        <w:rPr>
          <w:rFonts w:ascii="Arial" w:hAnsi="Arial" w:cs="Arial"/>
          <w:b/>
          <w:color w:val="000000"/>
          <w:sz w:val="20"/>
          <w:szCs w:val="20"/>
        </w:rPr>
        <w:t xml:space="preserve">jo izven </w:t>
      </w:r>
      <w:r w:rsidR="00164834" w:rsidRPr="00D4524B">
        <w:rPr>
          <w:rFonts w:ascii="Arial" w:hAnsi="Arial" w:cs="Arial"/>
          <w:b/>
          <w:color w:val="000000"/>
          <w:sz w:val="20"/>
          <w:szCs w:val="20"/>
        </w:rPr>
        <w:t>k</w:t>
      </w:r>
      <w:r w:rsidR="004805DD">
        <w:rPr>
          <w:rFonts w:ascii="Arial" w:hAnsi="Arial" w:cs="Arial"/>
          <w:b/>
          <w:color w:val="000000"/>
          <w:sz w:val="20"/>
          <w:szCs w:val="20"/>
        </w:rPr>
        <w:t>.o.</w:t>
      </w:r>
      <w:r w:rsidR="003D6DEC" w:rsidRPr="008D2B8F">
        <w:rPr>
          <w:rFonts w:ascii="Arial" w:hAnsi="Arial" w:cs="Arial"/>
          <w:b/>
          <w:color w:val="000000"/>
          <w:sz w:val="20"/>
          <w:szCs w:val="20"/>
        </w:rPr>
        <w:t xml:space="preserve"> iz </w:t>
      </w:r>
      <w:r w:rsidR="00164834" w:rsidRPr="008D2B8F">
        <w:rPr>
          <w:rFonts w:ascii="Arial" w:hAnsi="Arial" w:cs="Arial"/>
          <w:b/>
          <w:color w:val="000000"/>
          <w:sz w:val="20"/>
          <w:szCs w:val="20"/>
        </w:rPr>
        <w:t>p</w:t>
      </w:r>
      <w:r w:rsidR="003D6DEC" w:rsidRPr="008D2B8F">
        <w:rPr>
          <w:rFonts w:ascii="Arial" w:hAnsi="Arial" w:cs="Arial"/>
          <w:b/>
          <w:color w:val="000000"/>
          <w:sz w:val="20"/>
          <w:szCs w:val="20"/>
        </w:rPr>
        <w:t>ril</w:t>
      </w:r>
      <w:r w:rsidR="00FA6976">
        <w:rPr>
          <w:rFonts w:ascii="Arial" w:hAnsi="Arial" w:cs="Arial"/>
          <w:b/>
          <w:color w:val="000000"/>
          <w:sz w:val="20"/>
          <w:szCs w:val="20"/>
        </w:rPr>
        <w:t>oženega seznama</w:t>
      </w:r>
      <w:r w:rsidRPr="008D2B8F">
        <w:rPr>
          <w:rFonts w:ascii="Arial" w:hAnsi="Arial" w:cs="Arial"/>
          <w:b/>
          <w:bCs/>
          <w:i/>
          <w:sz w:val="20"/>
          <w:szCs w:val="20"/>
        </w:rPr>
        <w:t>?</w:t>
      </w:r>
    </w:p>
    <w:p w14:paraId="5D724ABB" w14:textId="77777777" w:rsidR="0036657C" w:rsidRPr="00E30C07" w:rsidRDefault="0036657C" w:rsidP="0054727B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i/>
          <w:sz w:val="20"/>
          <w:szCs w:val="20"/>
        </w:rPr>
      </w:pPr>
    </w:p>
    <w:p w14:paraId="04A9CC1E" w14:textId="442C60BB" w:rsidR="008C673C" w:rsidRPr="00397A3C" w:rsidRDefault="0036657C" w:rsidP="00397A3C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E30C07">
        <w:rPr>
          <w:rFonts w:ascii="Arial" w:hAnsi="Arial" w:cs="Arial"/>
          <w:bCs/>
          <w:sz w:val="20"/>
          <w:szCs w:val="20"/>
        </w:rPr>
        <w:t xml:space="preserve">Tudi v tem </w:t>
      </w:r>
      <w:r w:rsidRPr="00D4524B">
        <w:rPr>
          <w:rFonts w:ascii="Arial" w:hAnsi="Arial" w:cs="Arial"/>
          <w:bCs/>
          <w:sz w:val="20"/>
          <w:szCs w:val="20"/>
        </w:rPr>
        <w:t xml:space="preserve">primeru nosilec </w:t>
      </w:r>
      <w:proofErr w:type="spellStart"/>
      <w:r w:rsidRPr="00D4524B">
        <w:rPr>
          <w:rFonts w:ascii="Arial" w:hAnsi="Arial" w:cs="Arial"/>
          <w:bCs/>
          <w:sz w:val="20"/>
          <w:szCs w:val="20"/>
        </w:rPr>
        <w:t>KMG</w:t>
      </w:r>
      <w:proofErr w:type="spellEnd"/>
      <w:r w:rsidR="008C673C" w:rsidRPr="00D4524B">
        <w:rPr>
          <w:rFonts w:ascii="Arial" w:hAnsi="Arial" w:cs="Arial"/>
          <w:bCs/>
          <w:sz w:val="20"/>
          <w:szCs w:val="20"/>
        </w:rPr>
        <w:t xml:space="preserve"> sporoči višjo silo na</w:t>
      </w:r>
      <w:r w:rsidR="008C673C" w:rsidRPr="00D4524B">
        <w:rPr>
          <w:rFonts w:ascii="Arial" w:hAnsi="Arial" w:cs="Arial"/>
          <w:color w:val="000000"/>
          <w:sz w:val="20"/>
          <w:szCs w:val="20"/>
        </w:rPr>
        <w:t xml:space="preserve"> obr</w:t>
      </w:r>
      <w:r w:rsidR="008C673C" w:rsidRPr="00C305F1">
        <w:rPr>
          <w:rFonts w:ascii="Arial" w:hAnsi="Arial" w:cs="Arial"/>
          <w:color w:val="000000"/>
          <w:sz w:val="20"/>
          <w:szCs w:val="20"/>
        </w:rPr>
        <w:t>azcu »</w:t>
      </w:r>
      <w:r w:rsidR="004835ED" w:rsidRPr="00972409">
        <w:rPr>
          <w:rFonts w:ascii="Arial" w:hAnsi="Arial" w:cs="Arial"/>
          <w:sz w:val="20"/>
          <w:szCs w:val="20"/>
        </w:rPr>
        <w:t>Sporočanje višje sile ali izjemnih okoliščin</w:t>
      </w:r>
      <w:r w:rsidR="008C673C" w:rsidRPr="00A27E6A">
        <w:rPr>
          <w:rFonts w:ascii="Arial" w:hAnsi="Arial" w:cs="Arial"/>
          <w:color w:val="000000"/>
          <w:sz w:val="20"/>
          <w:szCs w:val="20"/>
        </w:rPr>
        <w:t>«</w:t>
      </w:r>
      <w:r w:rsidR="008C673C" w:rsidRPr="00A27E6A">
        <w:rPr>
          <w:rFonts w:ascii="Arial" w:hAnsi="Arial" w:cs="Arial"/>
          <w:bCs/>
          <w:sz w:val="20"/>
          <w:szCs w:val="20"/>
        </w:rPr>
        <w:t xml:space="preserve">, ki je dostopen na spletni strani </w:t>
      </w:r>
      <w:proofErr w:type="spellStart"/>
      <w:r w:rsidR="008C673C" w:rsidRPr="00A27E6A">
        <w:rPr>
          <w:rFonts w:ascii="Arial" w:hAnsi="Arial" w:cs="Arial"/>
          <w:bCs/>
          <w:sz w:val="20"/>
          <w:szCs w:val="20"/>
        </w:rPr>
        <w:t>A</w:t>
      </w:r>
      <w:r w:rsidR="009E6D21" w:rsidRPr="00E30C07">
        <w:rPr>
          <w:rFonts w:ascii="Arial" w:hAnsi="Arial" w:cs="Arial"/>
          <w:bCs/>
          <w:sz w:val="20"/>
          <w:szCs w:val="20"/>
        </w:rPr>
        <w:t>RSKTRP</w:t>
      </w:r>
      <w:proofErr w:type="spellEnd"/>
      <w:r w:rsidR="003D6DEC" w:rsidRPr="00E30C07">
        <w:rPr>
          <w:rFonts w:ascii="Arial" w:hAnsi="Arial" w:cs="Arial"/>
          <w:bCs/>
          <w:sz w:val="20"/>
          <w:szCs w:val="20"/>
        </w:rPr>
        <w:t xml:space="preserve"> (</w:t>
      </w:r>
      <w:hyperlink r:id="rId12" w:history="1">
        <w:r w:rsidR="00FA7908" w:rsidRPr="004D162C">
          <w:rPr>
            <w:rStyle w:val="Hiperpovezava"/>
            <w:rFonts w:ascii="Arial" w:hAnsi="Arial" w:cs="Arial"/>
            <w:bCs/>
            <w:sz w:val="20"/>
            <w:szCs w:val="20"/>
          </w:rPr>
          <w:t>https://www.gov.si/zbirke/storitve/oddaja-zbirne-vloge-za-leto-2022/</w:t>
        </w:r>
      </w:hyperlink>
      <w:r w:rsidR="008C673C" w:rsidRPr="00C305F1">
        <w:rPr>
          <w:rFonts w:ascii="Arial" w:hAnsi="Arial" w:cs="Arial"/>
          <w:bCs/>
          <w:sz w:val="20"/>
          <w:szCs w:val="20"/>
        </w:rPr>
        <w:t>)</w:t>
      </w:r>
      <w:r w:rsidR="004805DD">
        <w:rPr>
          <w:rFonts w:ascii="Arial" w:hAnsi="Arial" w:cs="Arial"/>
          <w:bCs/>
          <w:sz w:val="20"/>
          <w:szCs w:val="20"/>
        </w:rPr>
        <w:t>,</w:t>
      </w:r>
      <w:r w:rsidR="008C673C" w:rsidRPr="00C305F1">
        <w:rPr>
          <w:rFonts w:ascii="Arial" w:hAnsi="Arial" w:cs="Arial"/>
          <w:bCs/>
          <w:sz w:val="20"/>
          <w:szCs w:val="20"/>
        </w:rPr>
        <w:t xml:space="preserve"> in ga s priporočeno pošto pošlje na </w:t>
      </w:r>
      <w:proofErr w:type="spellStart"/>
      <w:r w:rsidR="008C673C" w:rsidRPr="00C305F1">
        <w:rPr>
          <w:rFonts w:ascii="Arial" w:hAnsi="Arial" w:cs="Arial"/>
          <w:bCs/>
          <w:sz w:val="20"/>
          <w:szCs w:val="20"/>
        </w:rPr>
        <w:t>ARSKTRP</w:t>
      </w:r>
      <w:proofErr w:type="spellEnd"/>
      <w:r w:rsidR="008C673C" w:rsidRPr="00C305F1">
        <w:rPr>
          <w:rFonts w:ascii="Arial" w:hAnsi="Arial" w:cs="Arial"/>
          <w:bCs/>
          <w:sz w:val="20"/>
          <w:szCs w:val="20"/>
        </w:rPr>
        <w:t xml:space="preserve"> </w:t>
      </w:r>
      <w:r w:rsidR="008C673C" w:rsidRPr="00372DC1">
        <w:rPr>
          <w:rFonts w:ascii="Arial" w:hAnsi="Arial" w:cs="Arial"/>
          <w:bCs/>
          <w:sz w:val="20"/>
          <w:szCs w:val="20"/>
        </w:rPr>
        <w:t xml:space="preserve">v 15 delovnih dneh od datuma, ko to </w:t>
      </w:r>
      <w:r w:rsidR="008C673C" w:rsidRPr="00372DC1">
        <w:rPr>
          <w:rFonts w:ascii="Arial" w:hAnsi="Arial" w:cs="Arial"/>
          <w:bCs/>
          <w:sz w:val="20"/>
          <w:szCs w:val="20"/>
        </w:rPr>
        <w:lastRenderedPageBreak/>
        <w:t>lahko stori, vendar pred morebitn</w:t>
      </w:r>
      <w:r w:rsidR="00397A3C">
        <w:rPr>
          <w:rFonts w:ascii="Arial" w:hAnsi="Arial" w:cs="Arial"/>
          <w:bCs/>
          <w:sz w:val="20"/>
          <w:szCs w:val="20"/>
        </w:rPr>
        <w:t>im</w:t>
      </w:r>
      <w:r w:rsidR="008C673C" w:rsidRPr="00372DC1">
        <w:rPr>
          <w:rFonts w:ascii="Arial" w:hAnsi="Arial" w:cs="Arial"/>
          <w:bCs/>
          <w:sz w:val="20"/>
          <w:szCs w:val="20"/>
        </w:rPr>
        <w:t xml:space="preserve"> </w:t>
      </w:r>
      <w:r w:rsidR="00397A3C">
        <w:rPr>
          <w:rFonts w:ascii="Arial" w:hAnsi="Arial" w:cs="Arial"/>
          <w:bCs/>
          <w:sz w:val="20"/>
          <w:szCs w:val="20"/>
        </w:rPr>
        <w:t>pregledom</w:t>
      </w:r>
      <w:r w:rsidR="008C673C" w:rsidRPr="00372DC1">
        <w:rPr>
          <w:rFonts w:ascii="Arial" w:hAnsi="Arial" w:cs="Arial"/>
          <w:bCs/>
          <w:sz w:val="20"/>
          <w:szCs w:val="20"/>
        </w:rPr>
        <w:t xml:space="preserve"> na kraju samem. </w:t>
      </w:r>
      <w:r w:rsidRPr="00372DC1">
        <w:rPr>
          <w:rFonts w:ascii="Arial" w:hAnsi="Arial" w:cs="Arial"/>
          <w:b/>
          <w:bCs/>
          <w:sz w:val="20"/>
          <w:szCs w:val="20"/>
        </w:rPr>
        <w:t xml:space="preserve">Mora pa v tem primeru </w:t>
      </w:r>
      <w:r w:rsidR="003D6DEC" w:rsidRPr="00372DC1">
        <w:rPr>
          <w:rFonts w:ascii="Arial" w:hAnsi="Arial" w:cs="Arial"/>
          <w:b/>
          <w:bCs/>
          <w:sz w:val="20"/>
          <w:szCs w:val="20"/>
        </w:rPr>
        <w:t>za točo</w:t>
      </w:r>
      <w:r w:rsidR="008C673C" w:rsidRPr="00214237">
        <w:rPr>
          <w:rFonts w:ascii="Arial" w:hAnsi="Arial" w:cs="Arial"/>
          <w:b/>
          <w:bCs/>
          <w:sz w:val="20"/>
          <w:szCs w:val="20"/>
        </w:rPr>
        <w:t xml:space="preserve"> podati dodatna dokazila</w:t>
      </w:r>
      <w:r w:rsidR="008C673C" w:rsidRPr="00214237">
        <w:rPr>
          <w:rFonts w:ascii="Arial" w:hAnsi="Arial" w:cs="Arial"/>
          <w:bCs/>
          <w:sz w:val="20"/>
          <w:szCs w:val="20"/>
        </w:rPr>
        <w:t xml:space="preserve"> </w:t>
      </w:r>
      <w:r w:rsidR="00FC7BEE" w:rsidRPr="00214237">
        <w:rPr>
          <w:rFonts w:ascii="Arial" w:hAnsi="Arial" w:cs="Arial"/>
          <w:bCs/>
          <w:sz w:val="20"/>
          <w:szCs w:val="20"/>
        </w:rPr>
        <w:t>(</w:t>
      </w:r>
      <w:r w:rsidR="00EB7EBA">
        <w:rPr>
          <w:rFonts w:ascii="Arial" w:hAnsi="Arial" w:cs="Arial"/>
          <w:bCs/>
          <w:sz w:val="20"/>
          <w:szCs w:val="20"/>
        </w:rPr>
        <w:t>fotografije</w:t>
      </w:r>
      <w:r w:rsidR="00FC7BEE" w:rsidRPr="00214237">
        <w:rPr>
          <w:rFonts w:ascii="Arial" w:hAnsi="Arial" w:cs="Arial"/>
          <w:bCs/>
          <w:sz w:val="20"/>
          <w:szCs w:val="20"/>
        </w:rPr>
        <w:t xml:space="preserve">, </w:t>
      </w:r>
      <w:r w:rsidR="004835ED" w:rsidRPr="00214237">
        <w:rPr>
          <w:rFonts w:ascii="Arial" w:hAnsi="Arial" w:cs="Arial"/>
          <w:bCs/>
          <w:sz w:val="20"/>
          <w:szCs w:val="20"/>
        </w:rPr>
        <w:t xml:space="preserve">zapisnik </w:t>
      </w:r>
      <w:r w:rsidR="00FC7BEE" w:rsidRPr="00397A3C">
        <w:rPr>
          <w:rFonts w:ascii="Arial" w:hAnsi="Arial" w:cs="Arial"/>
          <w:bCs/>
          <w:sz w:val="20"/>
          <w:szCs w:val="20"/>
        </w:rPr>
        <w:t>zavarovalnic</w:t>
      </w:r>
      <w:r w:rsidR="004835ED" w:rsidRPr="00397A3C">
        <w:rPr>
          <w:rFonts w:ascii="Arial" w:hAnsi="Arial" w:cs="Arial"/>
          <w:bCs/>
          <w:sz w:val="20"/>
          <w:szCs w:val="20"/>
        </w:rPr>
        <w:t xml:space="preserve">e, </w:t>
      </w:r>
      <w:r w:rsidR="00397A3C" w:rsidRPr="00397A3C">
        <w:rPr>
          <w:rFonts w:ascii="Arial" w:hAnsi="Arial" w:cs="Arial"/>
          <w:bCs/>
          <w:sz w:val="20"/>
          <w:szCs w:val="20"/>
        </w:rPr>
        <w:t>izjava o ogledu</w:t>
      </w:r>
      <w:r w:rsidR="00397A3C">
        <w:rPr>
          <w:rFonts w:ascii="Arial" w:hAnsi="Arial" w:cs="Arial"/>
          <w:bCs/>
          <w:sz w:val="20"/>
          <w:szCs w:val="20"/>
        </w:rPr>
        <w:t xml:space="preserve"> </w:t>
      </w:r>
      <w:r w:rsidR="00397A3C" w:rsidRPr="00397A3C">
        <w:rPr>
          <w:rFonts w:ascii="Arial" w:hAnsi="Arial" w:cs="Arial"/>
          <w:bCs/>
          <w:sz w:val="20"/>
          <w:szCs w:val="20"/>
        </w:rPr>
        <w:t xml:space="preserve">škode na kraju samem in o oceni škode, ki jo izdela </w:t>
      </w:r>
      <w:proofErr w:type="spellStart"/>
      <w:r w:rsidR="00397A3C">
        <w:rPr>
          <w:rFonts w:ascii="Arial" w:hAnsi="Arial" w:cs="Arial"/>
          <w:bCs/>
          <w:sz w:val="20"/>
          <w:szCs w:val="20"/>
        </w:rPr>
        <w:t>JSKS</w:t>
      </w:r>
      <w:proofErr w:type="spellEnd"/>
      <w:r w:rsidR="00397A3C">
        <w:rPr>
          <w:rFonts w:ascii="Arial" w:hAnsi="Arial" w:cs="Arial"/>
          <w:bCs/>
          <w:sz w:val="20"/>
          <w:szCs w:val="20"/>
        </w:rPr>
        <w:t xml:space="preserve">, </w:t>
      </w:r>
      <w:r w:rsidR="009E6D21" w:rsidRPr="00397A3C">
        <w:rPr>
          <w:rFonts w:ascii="Arial" w:hAnsi="Arial" w:cs="Arial"/>
          <w:bCs/>
          <w:sz w:val="20"/>
          <w:szCs w:val="20"/>
        </w:rPr>
        <w:t>pred</w:t>
      </w:r>
      <w:r w:rsidR="000026EC" w:rsidRPr="00397A3C">
        <w:rPr>
          <w:rFonts w:ascii="Arial" w:hAnsi="Arial" w:cs="Arial"/>
          <w:bCs/>
          <w:sz w:val="20"/>
          <w:szCs w:val="20"/>
        </w:rPr>
        <w:t>pisane evidence za ukrep</w:t>
      </w:r>
      <w:r w:rsidR="00397A3C">
        <w:rPr>
          <w:rFonts w:ascii="Arial" w:hAnsi="Arial" w:cs="Arial"/>
          <w:bCs/>
          <w:sz w:val="20"/>
          <w:szCs w:val="20"/>
        </w:rPr>
        <w:t>a</w:t>
      </w:r>
      <w:r w:rsidR="000026EC" w:rsidRPr="00397A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026EC" w:rsidRPr="00397A3C">
        <w:rPr>
          <w:rFonts w:ascii="Arial" w:hAnsi="Arial" w:cs="Arial"/>
          <w:bCs/>
          <w:sz w:val="20"/>
          <w:szCs w:val="20"/>
        </w:rPr>
        <w:t>KOPOP</w:t>
      </w:r>
      <w:proofErr w:type="spellEnd"/>
      <w:r w:rsidR="00397A3C">
        <w:rPr>
          <w:rFonts w:ascii="Arial" w:hAnsi="Arial" w:cs="Arial"/>
          <w:bCs/>
          <w:sz w:val="20"/>
          <w:szCs w:val="20"/>
        </w:rPr>
        <w:t xml:space="preserve"> in EK</w:t>
      </w:r>
      <w:r w:rsidR="000026EC" w:rsidRPr="00397A3C">
        <w:rPr>
          <w:rFonts w:ascii="Arial" w:hAnsi="Arial" w:cs="Arial"/>
          <w:bCs/>
          <w:sz w:val="20"/>
          <w:szCs w:val="20"/>
        </w:rPr>
        <w:t xml:space="preserve">, </w:t>
      </w:r>
      <w:r w:rsidR="00FC7BEE" w:rsidRPr="00397A3C">
        <w:rPr>
          <w:rFonts w:ascii="Arial" w:hAnsi="Arial" w:cs="Arial"/>
          <w:bCs/>
          <w:sz w:val="20"/>
          <w:szCs w:val="20"/>
        </w:rPr>
        <w:t>…).</w:t>
      </w:r>
    </w:p>
    <w:p w14:paraId="010848C2" w14:textId="77777777" w:rsidR="001B551B" w:rsidRPr="001E2F96" w:rsidRDefault="001B551B" w:rsidP="001E2F9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7329D703" w14:textId="77777777" w:rsidR="004805DD" w:rsidRDefault="001B551B" w:rsidP="00514999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514999">
        <w:rPr>
          <w:rFonts w:ascii="Arial" w:hAnsi="Arial" w:cs="Arial"/>
          <w:bCs/>
          <w:sz w:val="20"/>
          <w:szCs w:val="20"/>
        </w:rPr>
        <w:t xml:space="preserve">Nosilec </w:t>
      </w:r>
      <w:proofErr w:type="spellStart"/>
      <w:r w:rsidRPr="00514999">
        <w:rPr>
          <w:rFonts w:ascii="Arial" w:hAnsi="Arial" w:cs="Arial"/>
          <w:bCs/>
          <w:sz w:val="20"/>
          <w:szCs w:val="20"/>
        </w:rPr>
        <w:t>KMG</w:t>
      </w:r>
      <w:proofErr w:type="spellEnd"/>
      <w:r w:rsidRPr="00514999">
        <w:rPr>
          <w:rFonts w:ascii="Arial" w:hAnsi="Arial" w:cs="Arial"/>
          <w:bCs/>
          <w:sz w:val="20"/>
          <w:szCs w:val="20"/>
        </w:rPr>
        <w:t xml:space="preserve"> na obrazcu kot razlog višje sile označi »huda naravna nesreča, ki je resno prizadela </w:t>
      </w:r>
      <w:proofErr w:type="spellStart"/>
      <w:r w:rsidRPr="00514999">
        <w:rPr>
          <w:rFonts w:ascii="Arial" w:hAnsi="Arial" w:cs="Arial"/>
          <w:bCs/>
          <w:sz w:val="20"/>
          <w:szCs w:val="20"/>
        </w:rPr>
        <w:t>KMG</w:t>
      </w:r>
      <w:proofErr w:type="spellEnd"/>
      <w:r w:rsidRPr="00514999">
        <w:rPr>
          <w:rFonts w:ascii="Arial" w:hAnsi="Arial" w:cs="Arial"/>
          <w:bCs/>
          <w:sz w:val="20"/>
          <w:szCs w:val="20"/>
        </w:rPr>
        <w:t>«, v rubriki »opis prime</w:t>
      </w:r>
      <w:r w:rsidRPr="0054727B">
        <w:rPr>
          <w:rFonts w:ascii="Arial" w:hAnsi="Arial" w:cs="Arial"/>
          <w:bCs/>
          <w:sz w:val="20"/>
          <w:szCs w:val="20"/>
        </w:rPr>
        <w:t xml:space="preserve">ra višje sile« pa opiše primer višje sile. Višjo silo za sheme neposrednih plačil nosilec </w:t>
      </w:r>
      <w:proofErr w:type="spellStart"/>
      <w:r w:rsidRPr="0054727B">
        <w:rPr>
          <w:rFonts w:ascii="Arial" w:hAnsi="Arial" w:cs="Arial"/>
          <w:bCs/>
          <w:sz w:val="20"/>
          <w:szCs w:val="20"/>
        </w:rPr>
        <w:t>KMG</w:t>
      </w:r>
      <w:proofErr w:type="spellEnd"/>
      <w:r w:rsidRPr="0054727B">
        <w:rPr>
          <w:rFonts w:ascii="Arial" w:hAnsi="Arial" w:cs="Arial"/>
          <w:bCs/>
          <w:sz w:val="20"/>
          <w:szCs w:val="20"/>
        </w:rPr>
        <w:t xml:space="preserve"> uveljavlja na istem obrazcu.</w:t>
      </w:r>
    </w:p>
    <w:p w14:paraId="593DC475" w14:textId="77777777" w:rsidR="004805DD" w:rsidRDefault="004805DD" w:rsidP="00514999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49BBD7FB" w14:textId="16E3881E" w:rsidR="004805DD" w:rsidRDefault="004805DD" w:rsidP="004805D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 skladu z </w:t>
      </w:r>
      <w:r w:rsidRPr="004805DD">
        <w:rPr>
          <w:rFonts w:ascii="Arial" w:hAnsi="Arial" w:cs="Arial"/>
          <w:bCs/>
          <w:sz w:val="20"/>
          <w:szCs w:val="20"/>
        </w:rPr>
        <w:t>Navodil</w:t>
      </w:r>
      <w:r>
        <w:rPr>
          <w:rFonts w:ascii="Arial" w:hAnsi="Arial" w:cs="Arial"/>
          <w:bCs/>
          <w:sz w:val="20"/>
          <w:szCs w:val="20"/>
        </w:rPr>
        <w:t>i</w:t>
      </w:r>
      <w:r w:rsidRPr="004805DD">
        <w:rPr>
          <w:rFonts w:ascii="Arial" w:hAnsi="Arial" w:cs="Arial"/>
          <w:bCs/>
          <w:sz w:val="20"/>
          <w:szCs w:val="20"/>
        </w:rPr>
        <w:t xml:space="preserve"> za izpolnjevanje obrazca </w:t>
      </w:r>
      <w:r>
        <w:rPr>
          <w:rFonts w:ascii="Arial" w:hAnsi="Arial" w:cs="Arial"/>
          <w:bCs/>
          <w:sz w:val="20"/>
          <w:szCs w:val="20"/>
        </w:rPr>
        <w:t>»</w:t>
      </w:r>
      <w:r w:rsidRPr="004805DD">
        <w:rPr>
          <w:rFonts w:ascii="Arial" w:hAnsi="Arial" w:cs="Arial"/>
          <w:bCs/>
          <w:sz w:val="20"/>
          <w:szCs w:val="20"/>
        </w:rPr>
        <w:t>Sporočanje višje sile ali i</w:t>
      </w:r>
      <w:r>
        <w:rPr>
          <w:rFonts w:ascii="Arial" w:hAnsi="Arial" w:cs="Arial"/>
          <w:bCs/>
          <w:sz w:val="20"/>
          <w:szCs w:val="20"/>
        </w:rPr>
        <w:t xml:space="preserve">zjemnih okoliščin«, ki so dostopna na spletni strani </w:t>
      </w:r>
      <w:proofErr w:type="spellStart"/>
      <w:r>
        <w:rPr>
          <w:rFonts w:ascii="Arial" w:hAnsi="Arial" w:cs="Arial"/>
          <w:bCs/>
          <w:sz w:val="20"/>
          <w:szCs w:val="20"/>
        </w:rPr>
        <w:t>ARSKTRP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</w:t>
      </w:r>
      <w:hyperlink r:id="rId13" w:history="1">
        <w:r w:rsidR="00FA7908" w:rsidRPr="004D162C">
          <w:rPr>
            <w:rStyle w:val="Hiperpovezava"/>
            <w:rFonts w:ascii="Arial" w:hAnsi="Arial" w:cs="Arial"/>
            <w:bCs/>
            <w:sz w:val="20"/>
            <w:szCs w:val="20"/>
          </w:rPr>
          <w:t>https://www.gov.si/assets/organi-v-sestavi/ARSKTRP/SNP/ZV-2022/Navodila_za_izpolnjevanje_obrazca_VS_koncno_za_objavo.pdf</w:t>
        </w:r>
      </w:hyperlink>
      <w:r>
        <w:rPr>
          <w:rFonts w:ascii="Arial" w:hAnsi="Arial" w:cs="Arial"/>
          <w:bCs/>
          <w:sz w:val="20"/>
          <w:szCs w:val="20"/>
        </w:rPr>
        <w:t xml:space="preserve">), mora nosilec </w:t>
      </w:r>
      <w:proofErr w:type="spellStart"/>
      <w:r>
        <w:rPr>
          <w:rFonts w:ascii="Arial" w:hAnsi="Arial" w:cs="Arial"/>
          <w:bCs/>
          <w:sz w:val="20"/>
          <w:szCs w:val="20"/>
        </w:rPr>
        <w:t>KMG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FA7908">
        <w:rPr>
          <w:rFonts w:ascii="Arial" w:hAnsi="Arial" w:cs="Arial"/>
          <w:b/>
          <w:bCs/>
          <w:sz w:val="20"/>
          <w:szCs w:val="20"/>
        </w:rPr>
        <w:t>na obrazcu obvezno navesti tudi na katerih površinah in za katero obveznost iz zbirne vloge za leto 2022 ne izpolnjuje zahtev ali obveznosti zaradi toče</w:t>
      </w:r>
      <w:r>
        <w:rPr>
          <w:rFonts w:ascii="Arial" w:hAnsi="Arial" w:cs="Arial"/>
          <w:bCs/>
          <w:sz w:val="20"/>
          <w:szCs w:val="20"/>
        </w:rPr>
        <w:t>.</w:t>
      </w:r>
    </w:p>
    <w:p w14:paraId="46598C07" w14:textId="77777777" w:rsidR="004805DD" w:rsidRPr="000E41EE" w:rsidRDefault="004805DD" w:rsidP="004805D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35DBF43F" w14:textId="1DCAA44E" w:rsidR="001B551B" w:rsidRPr="0054727B" w:rsidRDefault="001B551B" w:rsidP="00514999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54727B">
        <w:rPr>
          <w:rFonts w:ascii="Arial" w:hAnsi="Arial" w:cs="Arial"/>
          <w:bCs/>
          <w:sz w:val="20"/>
          <w:szCs w:val="20"/>
        </w:rPr>
        <w:t>ARSKTRP</w:t>
      </w:r>
      <w:proofErr w:type="spellEnd"/>
      <w:r w:rsidRPr="0054727B">
        <w:rPr>
          <w:rFonts w:ascii="Arial" w:hAnsi="Arial" w:cs="Arial"/>
          <w:bCs/>
          <w:sz w:val="20"/>
          <w:szCs w:val="20"/>
        </w:rPr>
        <w:t xml:space="preserve"> bo o vsaki vlogi odločala individualno.</w:t>
      </w:r>
    </w:p>
    <w:p w14:paraId="5235F073" w14:textId="77777777" w:rsidR="007B7457" w:rsidRPr="008A505E" w:rsidRDefault="007B7457" w:rsidP="0054727B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7A564FBA" w14:textId="6ECBA281" w:rsidR="0036657C" w:rsidRPr="00514CA5" w:rsidRDefault="0085582B" w:rsidP="00766234">
      <w:pPr>
        <w:shd w:val="clear" w:color="auto" w:fill="D9D9D9" w:themeFill="background1" w:themeFillShade="D9"/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442744">
        <w:rPr>
          <w:rFonts w:ascii="Arial" w:hAnsi="Arial" w:cs="Arial"/>
          <w:b/>
          <w:color w:val="000000"/>
          <w:sz w:val="20"/>
          <w:szCs w:val="20"/>
        </w:rPr>
        <w:t xml:space="preserve">5. Kako nosilec </w:t>
      </w:r>
      <w:proofErr w:type="spellStart"/>
      <w:r w:rsidRPr="00442744">
        <w:rPr>
          <w:rFonts w:ascii="Arial" w:hAnsi="Arial" w:cs="Arial"/>
          <w:b/>
          <w:color w:val="000000"/>
          <w:sz w:val="20"/>
          <w:szCs w:val="20"/>
        </w:rPr>
        <w:t>K</w:t>
      </w:r>
      <w:r w:rsidR="0036657C" w:rsidRPr="00442744">
        <w:rPr>
          <w:rFonts w:ascii="Arial" w:hAnsi="Arial" w:cs="Arial"/>
          <w:b/>
          <w:color w:val="000000"/>
          <w:sz w:val="20"/>
          <w:szCs w:val="20"/>
        </w:rPr>
        <w:t>MG</w:t>
      </w:r>
      <w:proofErr w:type="spellEnd"/>
      <w:r w:rsidR="0036657C" w:rsidRPr="00442744">
        <w:rPr>
          <w:rFonts w:ascii="Arial" w:hAnsi="Arial" w:cs="Arial"/>
          <w:b/>
          <w:color w:val="000000"/>
          <w:sz w:val="20"/>
          <w:szCs w:val="20"/>
        </w:rPr>
        <w:t xml:space="preserve"> sporoči višjo silo v primeru </w:t>
      </w:r>
      <w:proofErr w:type="spellStart"/>
      <w:r w:rsidR="004805DD">
        <w:rPr>
          <w:rFonts w:ascii="Arial" w:hAnsi="Arial" w:cs="Arial"/>
          <w:b/>
          <w:bCs/>
          <w:color w:val="000000"/>
          <w:sz w:val="20"/>
          <w:szCs w:val="20"/>
        </w:rPr>
        <w:t>nepovršinskih</w:t>
      </w:r>
      <w:proofErr w:type="spellEnd"/>
      <w:r w:rsidR="004805DD">
        <w:rPr>
          <w:rFonts w:ascii="Arial" w:hAnsi="Arial" w:cs="Arial"/>
          <w:b/>
          <w:bCs/>
          <w:color w:val="000000"/>
          <w:sz w:val="20"/>
          <w:szCs w:val="20"/>
        </w:rPr>
        <w:t xml:space="preserve"> ukrepov programa razvoja podeželja</w:t>
      </w:r>
      <w:r w:rsidR="0036657C" w:rsidRPr="0002387E">
        <w:rPr>
          <w:rFonts w:ascii="Arial" w:hAnsi="Arial" w:cs="Arial"/>
          <w:b/>
          <w:color w:val="000000"/>
          <w:sz w:val="20"/>
          <w:szCs w:val="20"/>
        </w:rPr>
        <w:t>?</w:t>
      </w:r>
    </w:p>
    <w:p w14:paraId="5C3D9E9C" w14:textId="77777777" w:rsidR="0036657C" w:rsidRPr="00514CA5" w:rsidRDefault="0036657C" w:rsidP="00442744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42FAB33E" w14:textId="53AE6408" w:rsidR="00D44FF4" w:rsidRPr="008D2B8F" w:rsidRDefault="0085582B" w:rsidP="00E2302C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E2302C">
        <w:rPr>
          <w:rFonts w:ascii="Arial" w:hAnsi="Arial" w:cs="Arial"/>
          <w:color w:val="000000"/>
          <w:sz w:val="20"/>
          <w:szCs w:val="20"/>
        </w:rPr>
        <w:t>N</w:t>
      </w:r>
      <w:r w:rsidR="00942E81" w:rsidRPr="00E2302C">
        <w:rPr>
          <w:rFonts w:ascii="Arial" w:hAnsi="Arial" w:cs="Arial"/>
          <w:color w:val="000000"/>
          <w:sz w:val="20"/>
          <w:szCs w:val="20"/>
        </w:rPr>
        <w:t xml:space="preserve">osilec </w:t>
      </w:r>
      <w:proofErr w:type="spellStart"/>
      <w:r w:rsidR="00942E81" w:rsidRPr="00E2302C">
        <w:rPr>
          <w:rFonts w:ascii="Arial" w:hAnsi="Arial" w:cs="Arial"/>
          <w:color w:val="000000"/>
          <w:sz w:val="20"/>
          <w:szCs w:val="20"/>
        </w:rPr>
        <w:t>KMG</w:t>
      </w:r>
      <w:proofErr w:type="spellEnd"/>
      <w:r w:rsidR="00942E81" w:rsidRPr="00E2302C">
        <w:rPr>
          <w:rFonts w:ascii="Arial" w:hAnsi="Arial" w:cs="Arial"/>
          <w:sz w:val="20"/>
          <w:szCs w:val="20"/>
        </w:rPr>
        <w:t xml:space="preserve">, ki </w:t>
      </w:r>
      <w:r w:rsidR="003D6DEC" w:rsidRPr="00A27E6A">
        <w:rPr>
          <w:rFonts w:ascii="Arial" w:hAnsi="Arial" w:cs="Arial"/>
          <w:color w:val="000000"/>
          <w:sz w:val="20"/>
          <w:szCs w:val="20"/>
        </w:rPr>
        <w:t>zaradi posledic toče</w:t>
      </w:r>
      <w:r w:rsidR="00942E81" w:rsidRPr="00A27E6A">
        <w:rPr>
          <w:rFonts w:ascii="Arial" w:hAnsi="Arial" w:cs="Arial"/>
          <w:color w:val="000000"/>
          <w:sz w:val="20"/>
          <w:szCs w:val="20"/>
        </w:rPr>
        <w:t xml:space="preserve"> ne more izpolniti za</w:t>
      </w:r>
      <w:r w:rsidR="00942E81" w:rsidRPr="00E30C07">
        <w:rPr>
          <w:rFonts w:ascii="Arial" w:hAnsi="Arial" w:cs="Arial"/>
          <w:color w:val="000000"/>
          <w:sz w:val="20"/>
          <w:szCs w:val="20"/>
        </w:rPr>
        <w:t xml:space="preserve">htev ali obveznosti </w:t>
      </w:r>
      <w:proofErr w:type="spellStart"/>
      <w:r w:rsidR="004805DD">
        <w:rPr>
          <w:rFonts w:ascii="Arial" w:hAnsi="Arial" w:cs="Arial"/>
          <w:bCs/>
          <w:color w:val="000000"/>
          <w:sz w:val="20"/>
          <w:szCs w:val="20"/>
        </w:rPr>
        <w:t>nepovršinskih</w:t>
      </w:r>
      <w:proofErr w:type="spellEnd"/>
      <w:r w:rsidR="004805DD">
        <w:rPr>
          <w:rFonts w:ascii="Arial" w:hAnsi="Arial" w:cs="Arial"/>
          <w:bCs/>
          <w:color w:val="000000"/>
          <w:sz w:val="20"/>
          <w:szCs w:val="20"/>
        </w:rPr>
        <w:t xml:space="preserve"> ukrepov progra</w:t>
      </w:r>
      <w:r w:rsidR="006C022F">
        <w:rPr>
          <w:rFonts w:ascii="Arial" w:hAnsi="Arial" w:cs="Arial"/>
          <w:bCs/>
          <w:color w:val="000000"/>
          <w:sz w:val="20"/>
          <w:szCs w:val="20"/>
        </w:rPr>
        <w:t>m</w:t>
      </w:r>
      <w:r w:rsidR="004805DD">
        <w:rPr>
          <w:rFonts w:ascii="Arial" w:hAnsi="Arial" w:cs="Arial"/>
          <w:bCs/>
          <w:color w:val="000000"/>
          <w:sz w:val="20"/>
          <w:szCs w:val="20"/>
        </w:rPr>
        <w:t>a razvoja podeželja</w:t>
      </w:r>
      <w:r w:rsidR="00942E81" w:rsidRPr="00E30C07">
        <w:rPr>
          <w:rFonts w:ascii="Arial" w:hAnsi="Arial" w:cs="Arial"/>
          <w:bCs/>
          <w:color w:val="000000"/>
          <w:sz w:val="20"/>
          <w:szCs w:val="20"/>
        </w:rPr>
        <w:t xml:space="preserve"> in </w:t>
      </w:r>
      <w:r w:rsidR="006C022F">
        <w:rPr>
          <w:rFonts w:ascii="Arial" w:hAnsi="Arial" w:cs="Arial"/>
          <w:bCs/>
          <w:color w:val="000000"/>
          <w:sz w:val="20"/>
          <w:szCs w:val="20"/>
        </w:rPr>
        <w:t xml:space="preserve">je </w:t>
      </w:r>
      <w:r w:rsidRPr="00E30C07">
        <w:rPr>
          <w:rFonts w:ascii="Arial" w:hAnsi="Arial" w:cs="Arial"/>
          <w:bCs/>
          <w:color w:val="000000"/>
          <w:sz w:val="20"/>
          <w:szCs w:val="20"/>
        </w:rPr>
        <w:t>njegov</w:t>
      </w:r>
      <w:r w:rsidR="006C022F">
        <w:rPr>
          <w:rFonts w:ascii="Arial" w:hAnsi="Arial" w:cs="Arial"/>
          <w:bCs/>
          <w:color w:val="000000"/>
          <w:sz w:val="20"/>
          <w:szCs w:val="20"/>
        </w:rPr>
        <w:t xml:space="preserve">o </w:t>
      </w:r>
      <w:proofErr w:type="spellStart"/>
      <w:r w:rsidR="006C022F">
        <w:rPr>
          <w:rFonts w:ascii="Arial" w:hAnsi="Arial" w:cs="Arial"/>
          <w:bCs/>
          <w:color w:val="000000"/>
          <w:sz w:val="20"/>
          <w:szCs w:val="20"/>
        </w:rPr>
        <w:t>KMG</w:t>
      </w:r>
      <w:proofErr w:type="spellEnd"/>
      <w:r w:rsidRPr="00E30C0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6C022F">
        <w:rPr>
          <w:rFonts w:ascii="Arial" w:hAnsi="Arial" w:cs="Arial"/>
          <w:bCs/>
          <w:color w:val="000000"/>
          <w:sz w:val="20"/>
          <w:szCs w:val="20"/>
        </w:rPr>
        <w:t>v</w:t>
      </w:r>
      <w:r w:rsidRPr="00D4524B">
        <w:rPr>
          <w:rFonts w:ascii="Arial" w:hAnsi="Arial" w:cs="Arial"/>
          <w:color w:val="000000"/>
          <w:sz w:val="20"/>
          <w:szCs w:val="20"/>
        </w:rPr>
        <w:t xml:space="preserve"> </w:t>
      </w:r>
      <w:r w:rsidR="004805DD">
        <w:rPr>
          <w:rFonts w:ascii="Arial" w:hAnsi="Arial" w:cs="Arial"/>
          <w:color w:val="000000"/>
          <w:sz w:val="20"/>
          <w:szCs w:val="20"/>
        </w:rPr>
        <w:t>k.o. iz priloženega seznama</w:t>
      </w:r>
      <w:r w:rsidR="004805DD">
        <w:rPr>
          <w:rFonts w:ascii="Arial" w:hAnsi="Arial" w:cs="Arial"/>
          <w:bCs/>
          <w:sz w:val="20"/>
          <w:szCs w:val="20"/>
        </w:rPr>
        <w:t xml:space="preserve">, </w:t>
      </w:r>
      <w:r w:rsidR="00942E81" w:rsidRPr="008D2B8F">
        <w:rPr>
          <w:rFonts w:ascii="Arial" w:hAnsi="Arial" w:cs="Arial"/>
          <w:bCs/>
          <w:sz w:val="20"/>
          <w:szCs w:val="20"/>
        </w:rPr>
        <w:t xml:space="preserve">sporoči višjo silo </w:t>
      </w:r>
      <w:r w:rsidR="00D44FF4" w:rsidRPr="008D2B8F">
        <w:rPr>
          <w:rFonts w:ascii="Arial" w:hAnsi="Arial" w:cs="Arial"/>
          <w:bCs/>
          <w:sz w:val="20"/>
          <w:szCs w:val="20"/>
        </w:rPr>
        <w:t>pisno z dopisom, ki vsebuje:</w:t>
      </w:r>
    </w:p>
    <w:p w14:paraId="26BB32EF" w14:textId="5C5EC872" w:rsidR="00D44FF4" w:rsidRPr="00397A3C" w:rsidRDefault="00D44FF4" w:rsidP="0054727B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397A3C">
        <w:rPr>
          <w:rFonts w:ascii="Arial" w:hAnsi="Arial" w:cs="Arial"/>
          <w:bCs/>
          <w:sz w:val="20"/>
          <w:szCs w:val="20"/>
        </w:rPr>
        <w:t xml:space="preserve">kontaktne podatke </w:t>
      </w:r>
      <w:r w:rsidR="00396B29">
        <w:rPr>
          <w:rFonts w:ascii="Arial" w:hAnsi="Arial" w:cs="Arial"/>
          <w:bCs/>
          <w:sz w:val="20"/>
          <w:szCs w:val="20"/>
        </w:rPr>
        <w:t xml:space="preserve">nosilca </w:t>
      </w:r>
      <w:proofErr w:type="spellStart"/>
      <w:r w:rsidR="00396B29">
        <w:rPr>
          <w:rFonts w:ascii="Arial" w:hAnsi="Arial" w:cs="Arial"/>
          <w:bCs/>
          <w:sz w:val="20"/>
          <w:szCs w:val="20"/>
        </w:rPr>
        <w:t>KMG</w:t>
      </w:r>
      <w:proofErr w:type="spellEnd"/>
      <w:r w:rsidR="0052332E" w:rsidRPr="00397A3C">
        <w:rPr>
          <w:rFonts w:ascii="Arial" w:hAnsi="Arial" w:cs="Arial"/>
          <w:bCs/>
          <w:sz w:val="20"/>
          <w:szCs w:val="20"/>
        </w:rPr>
        <w:t>;</w:t>
      </w:r>
    </w:p>
    <w:p w14:paraId="769DB364" w14:textId="77777777" w:rsidR="00D44FF4" w:rsidRPr="001E2F96" w:rsidRDefault="00D44FF4" w:rsidP="0044274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1E2F96">
        <w:rPr>
          <w:rFonts w:ascii="Arial" w:hAnsi="Arial" w:cs="Arial"/>
          <w:bCs/>
          <w:sz w:val="20"/>
          <w:szCs w:val="20"/>
        </w:rPr>
        <w:t>številko odločbe in navedbe javnega razpisa iz katerega izhajajo obveznosti</w:t>
      </w:r>
      <w:r w:rsidR="0052332E" w:rsidRPr="001E2F96">
        <w:rPr>
          <w:rFonts w:ascii="Arial" w:hAnsi="Arial" w:cs="Arial"/>
          <w:bCs/>
          <w:sz w:val="20"/>
          <w:szCs w:val="20"/>
        </w:rPr>
        <w:t>;</w:t>
      </w:r>
    </w:p>
    <w:p w14:paraId="1AF808DA" w14:textId="06E25133" w:rsidR="00D44FF4" w:rsidRPr="001E2F96" w:rsidRDefault="00D44FF4" w:rsidP="0044274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1E2F96">
        <w:rPr>
          <w:rFonts w:ascii="Arial" w:hAnsi="Arial" w:cs="Arial"/>
          <w:bCs/>
          <w:sz w:val="20"/>
          <w:szCs w:val="20"/>
        </w:rPr>
        <w:t xml:space="preserve">območje, kjer se nahaja </w:t>
      </w:r>
      <w:proofErr w:type="spellStart"/>
      <w:r w:rsidR="006C022F">
        <w:rPr>
          <w:rFonts w:ascii="Arial" w:hAnsi="Arial" w:cs="Arial"/>
          <w:bCs/>
          <w:sz w:val="20"/>
          <w:szCs w:val="20"/>
        </w:rPr>
        <w:t>KMG</w:t>
      </w:r>
      <w:proofErr w:type="spellEnd"/>
      <w:r w:rsidR="0052332E" w:rsidRPr="001E2F96">
        <w:rPr>
          <w:rFonts w:ascii="Arial" w:hAnsi="Arial" w:cs="Arial"/>
          <w:bCs/>
          <w:sz w:val="20"/>
          <w:szCs w:val="20"/>
        </w:rPr>
        <w:t>;</w:t>
      </w:r>
    </w:p>
    <w:p w14:paraId="3878610C" w14:textId="77777777" w:rsidR="00D44FF4" w:rsidRPr="00E2302C" w:rsidRDefault="00D44FF4" w:rsidP="0044274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514999">
        <w:rPr>
          <w:rFonts w:ascii="Arial" w:hAnsi="Arial" w:cs="Arial"/>
          <w:bCs/>
          <w:sz w:val="20"/>
          <w:szCs w:val="20"/>
        </w:rPr>
        <w:t>opis primera višje sile</w:t>
      </w:r>
      <w:r w:rsidR="0052332E" w:rsidRPr="00E2302C">
        <w:rPr>
          <w:rFonts w:ascii="Arial" w:hAnsi="Arial" w:cs="Arial"/>
          <w:bCs/>
          <w:sz w:val="20"/>
          <w:szCs w:val="20"/>
        </w:rPr>
        <w:t>;</w:t>
      </w:r>
    </w:p>
    <w:p w14:paraId="7D2FD8A1" w14:textId="79655623" w:rsidR="00D44FF4" w:rsidRPr="00442744" w:rsidRDefault="00D44FF4" w:rsidP="0002387E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54727B">
        <w:rPr>
          <w:rFonts w:ascii="Arial" w:hAnsi="Arial" w:cs="Arial"/>
          <w:bCs/>
          <w:sz w:val="20"/>
          <w:szCs w:val="20"/>
        </w:rPr>
        <w:t xml:space="preserve">opis pogojev ali obveznosti, ki jih </w:t>
      </w:r>
      <w:r w:rsidR="006C022F">
        <w:rPr>
          <w:rFonts w:ascii="Arial" w:hAnsi="Arial" w:cs="Arial"/>
          <w:bCs/>
          <w:sz w:val="20"/>
          <w:szCs w:val="20"/>
        </w:rPr>
        <w:t>z</w:t>
      </w:r>
      <w:r w:rsidRPr="0054727B">
        <w:rPr>
          <w:rFonts w:ascii="Arial" w:hAnsi="Arial" w:cs="Arial"/>
          <w:bCs/>
          <w:sz w:val="20"/>
          <w:szCs w:val="20"/>
        </w:rPr>
        <w:t>aradi višje sile ne bo mogel izpolniti</w:t>
      </w:r>
      <w:r w:rsidR="0052332E" w:rsidRPr="008A505E">
        <w:rPr>
          <w:rFonts w:ascii="Arial" w:hAnsi="Arial" w:cs="Arial"/>
          <w:bCs/>
          <w:sz w:val="20"/>
          <w:szCs w:val="20"/>
        </w:rPr>
        <w:t>;</w:t>
      </w:r>
    </w:p>
    <w:p w14:paraId="2F969F6F" w14:textId="77777777" w:rsidR="00D44FF4" w:rsidRPr="00442744" w:rsidRDefault="00D44FF4" w:rsidP="0002387E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442744">
        <w:rPr>
          <w:rFonts w:ascii="Arial" w:hAnsi="Arial" w:cs="Arial"/>
          <w:bCs/>
          <w:sz w:val="20"/>
          <w:szCs w:val="20"/>
        </w:rPr>
        <w:t>dokazila.</w:t>
      </w:r>
    </w:p>
    <w:p w14:paraId="406F4469" w14:textId="77777777" w:rsidR="00D44FF4" w:rsidRPr="00442744" w:rsidRDefault="00D44FF4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4B4A3718" w14:textId="4CC9E9DD" w:rsidR="004805DD" w:rsidRPr="00397A3C" w:rsidRDefault="00D44FF4" w:rsidP="004805D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97A3C">
        <w:rPr>
          <w:rFonts w:ascii="Arial" w:hAnsi="Arial" w:cs="Arial"/>
          <w:bCs/>
          <w:sz w:val="20"/>
          <w:szCs w:val="20"/>
        </w:rPr>
        <w:t xml:space="preserve">Dopis </w:t>
      </w:r>
      <w:r w:rsidR="004805DD">
        <w:rPr>
          <w:rFonts w:ascii="Arial" w:hAnsi="Arial" w:cs="Arial"/>
          <w:bCs/>
          <w:sz w:val="20"/>
          <w:szCs w:val="20"/>
        </w:rPr>
        <w:t xml:space="preserve">nosilec </w:t>
      </w:r>
      <w:proofErr w:type="spellStart"/>
      <w:r w:rsidR="004805DD">
        <w:rPr>
          <w:rFonts w:ascii="Arial" w:hAnsi="Arial" w:cs="Arial"/>
          <w:bCs/>
          <w:sz w:val="20"/>
          <w:szCs w:val="20"/>
        </w:rPr>
        <w:t>KMG</w:t>
      </w:r>
      <w:proofErr w:type="spellEnd"/>
      <w:r w:rsidRPr="00397A3C">
        <w:rPr>
          <w:rFonts w:ascii="Arial" w:hAnsi="Arial" w:cs="Arial"/>
          <w:bCs/>
          <w:sz w:val="20"/>
          <w:szCs w:val="20"/>
        </w:rPr>
        <w:t xml:space="preserve"> pošlje</w:t>
      </w:r>
      <w:r w:rsidR="00942E81" w:rsidRPr="00397A3C">
        <w:rPr>
          <w:rFonts w:ascii="Arial" w:hAnsi="Arial" w:cs="Arial"/>
          <w:bCs/>
          <w:sz w:val="20"/>
          <w:szCs w:val="20"/>
        </w:rPr>
        <w:t xml:space="preserve"> s priporočeno </w:t>
      </w:r>
      <w:r w:rsidRPr="00397A3C">
        <w:rPr>
          <w:rFonts w:ascii="Arial" w:hAnsi="Arial" w:cs="Arial"/>
          <w:bCs/>
          <w:sz w:val="20"/>
          <w:szCs w:val="20"/>
        </w:rPr>
        <w:t xml:space="preserve">pošto </w:t>
      </w:r>
      <w:r w:rsidR="00942E81" w:rsidRPr="00397A3C">
        <w:rPr>
          <w:rFonts w:ascii="Arial" w:hAnsi="Arial" w:cs="Arial"/>
          <w:bCs/>
          <w:sz w:val="20"/>
          <w:szCs w:val="20"/>
        </w:rPr>
        <w:t xml:space="preserve">na </w:t>
      </w:r>
      <w:proofErr w:type="spellStart"/>
      <w:r w:rsidR="00942E81" w:rsidRPr="00397A3C">
        <w:rPr>
          <w:rFonts w:ascii="Arial" w:hAnsi="Arial" w:cs="Arial"/>
          <w:bCs/>
          <w:sz w:val="20"/>
          <w:szCs w:val="20"/>
        </w:rPr>
        <w:t>ARSKTRP</w:t>
      </w:r>
      <w:proofErr w:type="spellEnd"/>
      <w:r w:rsidR="00942E81" w:rsidRPr="00397A3C">
        <w:rPr>
          <w:rFonts w:ascii="Arial" w:hAnsi="Arial" w:cs="Arial"/>
          <w:bCs/>
          <w:sz w:val="20"/>
          <w:szCs w:val="20"/>
        </w:rPr>
        <w:t xml:space="preserve"> </w:t>
      </w:r>
      <w:r w:rsidR="00942E81" w:rsidRPr="00397A3C">
        <w:rPr>
          <w:rFonts w:ascii="Arial" w:hAnsi="Arial" w:cs="Arial"/>
          <w:b/>
          <w:bCs/>
          <w:sz w:val="20"/>
          <w:szCs w:val="20"/>
        </w:rPr>
        <w:t xml:space="preserve">v 15 delovnih dneh od </w:t>
      </w:r>
      <w:r w:rsidR="00396B29">
        <w:rPr>
          <w:rFonts w:ascii="Arial" w:hAnsi="Arial" w:cs="Arial"/>
          <w:b/>
          <w:bCs/>
          <w:sz w:val="20"/>
          <w:szCs w:val="20"/>
        </w:rPr>
        <w:t>dneva, ko to lahko stori</w:t>
      </w:r>
      <w:r w:rsidR="00942E81" w:rsidRPr="00397A3C">
        <w:rPr>
          <w:rFonts w:ascii="Arial" w:hAnsi="Arial" w:cs="Arial"/>
          <w:b/>
          <w:bCs/>
          <w:sz w:val="20"/>
          <w:szCs w:val="20"/>
        </w:rPr>
        <w:t>, vendar pred morebitn</w:t>
      </w:r>
      <w:r w:rsidR="00397A3C">
        <w:rPr>
          <w:rFonts w:ascii="Arial" w:hAnsi="Arial" w:cs="Arial"/>
          <w:b/>
          <w:bCs/>
          <w:sz w:val="20"/>
          <w:szCs w:val="20"/>
        </w:rPr>
        <w:t>im</w:t>
      </w:r>
      <w:r w:rsidR="00942E81" w:rsidRPr="00397A3C">
        <w:rPr>
          <w:rFonts w:ascii="Arial" w:hAnsi="Arial" w:cs="Arial"/>
          <w:b/>
          <w:bCs/>
          <w:sz w:val="20"/>
          <w:szCs w:val="20"/>
        </w:rPr>
        <w:t xml:space="preserve"> </w:t>
      </w:r>
      <w:r w:rsidR="00397A3C">
        <w:rPr>
          <w:rFonts w:ascii="Arial" w:hAnsi="Arial" w:cs="Arial"/>
          <w:b/>
          <w:bCs/>
          <w:sz w:val="20"/>
          <w:szCs w:val="20"/>
        </w:rPr>
        <w:t>pregledom</w:t>
      </w:r>
      <w:r w:rsidR="00942E81" w:rsidRPr="00397A3C">
        <w:rPr>
          <w:rFonts w:ascii="Arial" w:hAnsi="Arial" w:cs="Arial"/>
          <w:b/>
          <w:bCs/>
          <w:sz w:val="20"/>
          <w:szCs w:val="20"/>
        </w:rPr>
        <w:t xml:space="preserve"> na kraju samem.</w:t>
      </w:r>
      <w:r w:rsidRPr="00397A3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97A3C">
        <w:rPr>
          <w:rFonts w:ascii="Arial" w:hAnsi="Arial" w:cs="Arial"/>
          <w:b/>
          <w:bCs/>
          <w:sz w:val="20"/>
          <w:szCs w:val="20"/>
        </w:rPr>
        <w:t>ARSKTRP</w:t>
      </w:r>
      <w:proofErr w:type="spellEnd"/>
      <w:r w:rsidRPr="00397A3C">
        <w:rPr>
          <w:rFonts w:ascii="Arial" w:hAnsi="Arial" w:cs="Arial"/>
          <w:b/>
          <w:bCs/>
          <w:sz w:val="20"/>
          <w:szCs w:val="20"/>
        </w:rPr>
        <w:t xml:space="preserve"> bo o vsaki vlogi odločala individualno.</w:t>
      </w:r>
      <w:r w:rsidR="004805DD">
        <w:rPr>
          <w:rFonts w:ascii="Arial" w:hAnsi="Arial" w:cs="Arial"/>
          <w:b/>
          <w:bCs/>
          <w:sz w:val="20"/>
          <w:szCs w:val="20"/>
        </w:rPr>
        <w:t xml:space="preserve"> Dopisu je treba priložiti </w:t>
      </w:r>
      <w:r w:rsidR="004805DD">
        <w:rPr>
          <w:rFonts w:ascii="Arial" w:hAnsi="Arial" w:cs="Arial"/>
          <w:b/>
          <w:color w:val="000000"/>
          <w:sz w:val="20"/>
          <w:szCs w:val="20"/>
        </w:rPr>
        <w:t>fotografije ali druga dokazila za dokazovanje navedenega</w:t>
      </w:r>
      <w:r w:rsidR="004805DD" w:rsidRPr="00397A3C">
        <w:rPr>
          <w:rFonts w:ascii="Arial" w:hAnsi="Arial" w:cs="Arial"/>
          <w:b/>
          <w:bCs/>
          <w:sz w:val="20"/>
          <w:szCs w:val="20"/>
        </w:rPr>
        <w:t>.</w:t>
      </w:r>
    </w:p>
    <w:p w14:paraId="07A036E1" w14:textId="7DD018F1" w:rsidR="00942E81" w:rsidRPr="00397A3C" w:rsidRDefault="00942E81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37CBA9D1" w14:textId="77777777" w:rsidR="00AB64B3" w:rsidRPr="00544BB6" w:rsidRDefault="00AB64B3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1B3E926A" w14:textId="77777777" w:rsidR="00ED5514" w:rsidRPr="00514999" w:rsidRDefault="00ED5514" w:rsidP="00514CA5">
      <w:pPr>
        <w:autoSpaceDE w:val="0"/>
        <w:autoSpaceDN w:val="0"/>
        <w:adjustRightInd w:val="0"/>
        <w:spacing w:after="0" w:line="26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14999">
        <w:rPr>
          <w:rFonts w:ascii="Arial" w:hAnsi="Arial" w:cs="Arial"/>
          <w:b/>
          <w:color w:val="000000"/>
          <w:sz w:val="20"/>
          <w:szCs w:val="20"/>
        </w:rPr>
        <w:t>* * *</w:t>
      </w:r>
    </w:p>
    <w:p w14:paraId="4A83BE08" w14:textId="77777777" w:rsidR="00ED5514" w:rsidRPr="004F7192" w:rsidRDefault="00ED5514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B1E045C" w14:textId="77777777" w:rsidR="00ED5514" w:rsidRPr="0054727B" w:rsidRDefault="00ED5514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99A13E5" w14:textId="77777777" w:rsidR="00ED5514" w:rsidRPr="00442744" w:rsidRDefault="00ED5514" w:rsidP="00514CA5">
      <w:pPr>
        <w:autoSpaceDE w:val="0"/>
        <w:autoSpaceDN w:val="0"/>
        <w:adjustRightInd w:val="0"/>
        <w:spacing w:after="0" w:line="260" w:lineRule="atLeast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442744">
        <w:rPr>
          <w:rFonts w:ascii="Arial" w:hAnsi="Arial" w:cs="Arial"/>
          <w:i/>
          <w:color w:val="000000"/>
          <w:sz w:val="20"/>
          <w:szCs w:val="20"/>
        </w:rPr>
        <w:t>Ministrstvo za kmetijstvo, gozdarstvo in prehrano</w:t>
      </w:r>
    </w:p>
    <w:p w14:paraId="76F9DCD4" w14:textId="77777777" w:rsidR="00ED5514" w:rsidRPr="00442744" w:rsidRDefault="00ED5514" w:rsidP="00514CA5">
      <w:pPr>
        <w:autoSpaceDE w:val="0"/>
        <w:autoSpaceDN w:val="0"/>
        <w:adjustRightInd w:val="0"/>
        <w:spacing w:after="0" w:line="260" w:lineRule="atLeast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442744">
        <w:rPr>
          <w:rFonts w:ascii="Arial" w:hAnsi="Arial" w:cs="Arial"/>
          <w:i/>
          <w:color w:val="000000"/>
          <w:sz w:val="20"/>
          <w:szCs w:val="20"/>
        </w:rPr>
        <w:t>in</w:t>
      </w:r>
    </w:p>
    <w:p w14:paraId="6A99AA66" w14:textId="77777777" w:rsidR="00ED5514" w:rsidRPr="0002387E" w:rsidRDefault="00ED5514" w:rsidP="00514CA5">
      <w:pPr>
        <w:autoSpaceDE w:val="0"/>
        <w:autoSpaceDN w:val="0"/>
        <w:adjustRightInd w:val="0"/>
        <w:spacing w:after="0" w:line="260" w:lineRule="atLeast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02387E">
        <w:rPr>
          <w:rFonts w:ascii="Arial" w:hAnsi="Arial" w:cs="Arial"/>
          <w:i/>
          <w:color w:val="000000"/>
          <w:sz w:val="20"/>
          <w:szCs w:val="20"/>
        </w:rPr>
        <w:t>Agencija RS za kmetijske trge in razvoj podeželja</w:t>
      </w:r>
    </w:p>
    <w:p w14:paraId="242AEEC9" w14:textId="77777777" w:rsidR="00ED5514" w:rsidRPr="0002387E" w:rsidRDefault="00ED5514" w:rsidP="00514CA5">
      <w:pPr>
        <w:autoSpaceDE w:val="0"/>
        <w:autoSpaceDN w:val="0"/>
        <w:adjustRightInd w:val="0"/>
        <w:spacing w:after="0" w:line="260" w:lineRule="atLeast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1E1765CB" w14:textId="77777777" w:rsidR="00ED5514" w:rsidRPr="00514CA5" w:rsidRDefault="00ED5514" w:rsidP="00514CA5">
      <w:pPr>
        <w:autoSpaceDE w:val="0"/>
        <w:autoSpaceDN w:val="0"/>
        <w:adjustRightInd w:val="0"/>
        <w:spacing w:after="0" w:line="260" w:lineRule="atLeast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02A8EF3F" w14:textId="77777777" w:rsidR="00ED5514" w:rsidRPr="00514CA5" w:rsidRDefault="00ED5514" w:rsidP="00514CA5">
      <w:pPr>
        <w:autoSpaceDE w:val="0"/>
        <w:autoSpaceDN w:val="0"/>
        <w:adjustRightInd w:val="0"/>
        <w:spacing w:after="0" w:line="260" w:lineRule="atLeast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25EEF6D7" w14:textId="77777777" w:rsidR="00ED5514" w:rsidRPr="00514CA5" w:rsidRDefault="00ED5514" w:rsidP="00514CA5">
      <w:pPr>
        <w:autoSpaceDE w:val="0"/>
        <w:autoSpaceDN w:val="0"/>
        <w:adjustRightInd w:val="0"/>
        <w:spacing w:after="0" w:line="260" w:lineRule="atLeast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5B805D5D" w14:textId="52BD8DCB" w:rsidR="00ED5514" w:rsidRPr="00514CA5" w:rsidRDefault="00ED5514" w:rsidP="00514CA5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i/>
          <w:color w:val="000000"/>
          <w:sz w:val="20"/>
          <w:szCs w:val="20"/>
        </w:rPr>
      </w:pPr>
      <w:r w:rsidRPr="00514CA5">
        <w:rPr>
          <w:rFonts w:ascii="Arial" w:hAnsi="Arial" w:cs="Arial"/>
          <w:i/>
          <w:color w:val="000000"/>
          <w:sz w:val="20"/>
          <w:szCs w:val="20"/>
        </w:rPr>
        <w:t xml:space="preserve">Ljubljana, </w:t>
      </w:r>
      <w:r w:rsidR="00972409">
        <w:rPr>
          <w:rFonts w:ascii="Arial" w:hAnsi="Arial" w:cs="Arial"/>
          <w:i/>
          <w:color w:val="000000"/>
          <w:sz w:val="20"/>
          <w:szCs w:val="20"/>
        </w:rPr>
        <w:t>20</w:t>
      </w:r>
      <w:r w:rsidR="003D6DEC" w:rsidRPr="00514CA5">
        <w:rPr>
          <w:rFonts w:ascii="Arial" w:hAnsi="Arial" w:cs="Arial"/>
          <w:i/>
          <w:color w:val="000000"/>
          <w:sz w:val="20"/>
          <w:szCs w:val="20"/>
        </w:rPr>
        <w:t>.</w:t>
      </w:r>
      <w:r w:rsidR="003A0156" w:rsidRPr="00514CA5">
        <w:rPr>
          <w:rFonts w:ascii="Arial" w:hAnsi="Arial" w:cs="Arial"/>
          <w:i/>
          <w:color w:val="000000"/>
          <w:sz w:val="20"/>
          <w:szCs w:val="20"/>
        </w:rPr>
        <w:t> </w:t>
      </w:r>
      <w:r w:rsidR="00766234">
        <w:rPr>
          <w:rFonts w:ascii="Arial" w:hAnsi="Arial" w:cs="Arial"/>
          <w:i/>
          <w:color w:val="000000"/>
          <w:sz w:val="20"/>
          <w:szCs w:val="20"/>
        </w:rPr>
        <w:t>junij </w:t>
      </w:r>
      <w:r w:rsidR="003D6DEC" w:rsidRPr="00514CA5">
        <w:rPr>
          <w:rFonts w:ascii="Arial" w:hAnsi="Arial" w:cs="Arial"/>
          <w:i/>
          <w:color w:val="000000"/>
          <w:sz w:val="20"/>
          <w:szCs w:val="20"/>
        </w:rPr>
        <w:t>2</w:t>
      </w:r>
      <w:r w:rsidR="003A0156" w:rsidRPr="00514CA5">
        <w:rPr>
          <w:rFonts w:ascii="Arial" w:hAnsi="Arial" w:cs="Arial"/>
          <w:i/>
          <w:color w:val="000000"/>
          <w:sz w:val="20"/>
          <w:szCs w:val="20"/>
        </w:rPr>
        <w:t>0</w:t>
      </w:r>
      <w:r w:rsidR="003D6DEC" w:rsidRPr="00514CA5">
        <w:rPr>
          <w:rFonts w:ascii="Arial" w:hAnsi="Arial" w:cs="Arial"/>
          <w:i/>
          <w:color w:val="000000"/>
          <w:sz w:val="20"/>
          <w:szCs w:val="20"/>
        </w:rPr>
        <w:t>22</w:t>
      </w:r>
    </w:p>
    <w:p w14:paraId="668A9FA9" w14:textId="77777777" w:rsidR="00BB04E6" w:rsidRPr="00514CA5" w:rsidRDefault="00BB04E6" w:rsidP="00514C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F1BFF4B" w14:textId="77777777" w:rsidR="00707321" w:rsidRPr="00514CA5" w:rsidRDefault="00707321" w:rsidP="003A0156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514CA5">
        <w:rPr>
          <w:rFonts w:ascii="Arial" w:hAnsi="Arial" w:cs="Arial"/>
          <w:color w:val="000000"/>
          <w:sz w:val="20"/>
          <w:szCs w:val="20"/>
        </w:rPr>
        <w:br w:type="page"/>
      </w:r>
    </w:p>
    <w:p w14:paraId="201DC57A" w14:textId="36BBD510" w:rsidR="00707321" w:rsidRPr="00D4524B" w:rsidRDefault="00707321" w:rsidP="0083199B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14CA5">
        <w:rPr>
          <w:rFonts w:ascii="Arial" w:hAnsi="Arial" w:cs="Arial"/>
          <w:color w:val="000000"/>
          <w:sz w:val="20"/>
          <w:szCs w:val="20"/>
        </w:rPr>
        <w:lastRenderedPageBreak/>
        <w:t>Priloga</w:t>
      </w:r>
      <w:r w:rsidR="00CA7106" w:rsidRPr="00514CA5">
        <w:rPr>
          <w:rFonts w:ascii="Arial" w:hAnsi="Arial" w:cs="Arial"/>
          <w:color w:val="000000"/>
          <w:sz w:val="20"/>
          <w:szCs w:val="20"/>
        </w:rPr>
        <w:t xml:space="preserve">: </w:t>
      </w:r>
      <w:r w:rsidR="00832F3D" w:rsidRPr="00514CA5">
        <w:rPr>
          <w:rFonts w:ascii="Arial" w:hAnsi="Arial" w:cs="Arial"/>
          <w:color w:val="000000"/>
          <w:sz w:val="20"/>
          <w:szCs w:val="20"/>
        </w:rPr>
        <w:t>Seznam</w:t>
      </w:r>
      <w:r w:rsidR="00832F3D" w:rsidRPr="00D4524B">
        <w:rPr>
          <w:rFonts w:ascii="Arial" w:hAnsi="Arial" w:cs="Arial"/>
          <w:color w:val="000000"/>
          <w:sz w:val="20"/>
          <w:szCs w:val="20"/>
        </w:rPr>
        <w:t xml:space="preserve"> prizadetih katastrskih občin</w:t>
      </w:r>
    </w:p>
    <w:p w14:paraId="312D9C15" w14:textId="77777777" w:rsidR="00707321" w:rsidRPr="00397A3C" w:rsidRDefault="00707321" w:rsidP="0043662B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26"/>
        <w:gridCol w:w="3589"/>
        <w:gridCol w:w="2374"/>
        <w:gridCol w:w="2375"/>
      </w:tblGrid>
      <w:tr w:rsidR="00CA7106" w:rsidRPr="00A27E6A" w14:paraId="38E16BE6" w14:textId="77777777" w:rsidTr="00164834">
        <w:trPr>
          <w:trHeight w:val="290"/>
          <w:tblHeader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AB52DF" w14:textId="5B7A2AC7" w:rsidR="00CA7106" w:rsidRPr="00A27E6A" w:rsidRDefault="003A015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Š</w:t>
            </w:r>
            <w:r w:rsidR="00CA7106"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IF</w:t>
            </w:r>
            <w:r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RA </w:t>
            </w:r>
            <w:r w:rsidR="00CA7106"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K</w:t>
            </w:r>
            <w:r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CA7106"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B9736DC" w14:textId="35171244" w:rsidR="00CA7106" w:rsidRPr="00A27E6A" w:rsidRDefault="00CA7106" w:rsidP="00D4524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IME</w:t>
            </w:r>
            <w:r w:rsidR="003A0156"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K</w:t>
            </w:r>
            <w:r w:rsidR="003A0156"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="003A0156"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3208DE2" w14:textId="78C80834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ARSO</w:t>
            </w:r>
            <w:proofErr w:type="spellEnd"/>
            <w:r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07B3A"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–</w:t>
            </w:r>
            <w:r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07B3A"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PRIZADETE K.O.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2EFE999" w14:textId="030508E9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JSKS</w:t>
            </w:r>
            <w:proofErr w:type="spellEnd"/>
            <w:r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07B3A" w:rsidRPr="00A27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– PRIZADETE K.O.</w:t>
            </w:r>
          </w:p>
        </w:tc>
      </w:tr>
      <w:tr w:rsidR="00CA7106" w:rsidRPr="00A27E6A" w14:paraId="3448D0A5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51DD0" w14:textId="499B3086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5846F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VRHE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884A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76349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335CAF76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91DC9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8BAE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STARI TRG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35A6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E1E49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516BA74C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0CA6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FA6B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SLOVENJ GRADEC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4CAF7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B3561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D46C880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DFF61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AEDE1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LEGEN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88B6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D7BE4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42A95DD3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694EA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BA9D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GOLAVABUKA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D832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FB16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7F4EF21E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319B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8EBDD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ŠMARTNO PRI SLOVENJ GRADCU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4E22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47D1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2B222443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56E5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15B8B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PODGORJE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C0DB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77D6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2A32FED9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D7CF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0640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VODRIŽ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AE3A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ACE7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263F71D8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79803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F6202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ŠMIKLAVŽ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EC66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EC3A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2D24BE3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4036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F422A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DOBRAVA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A2A7C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C019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58BD1A33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FDE8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AA132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BRDA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6EBEE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5F176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E57A809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0AAA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D0A6E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ŠENTILJ POD TURJAKOM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5DC4C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1549C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7CB3206C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200F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C187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MISLINJA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4F53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29F3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1857C6EE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C492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0043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GORNJI DOLIČ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E17C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0F09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14C22FD7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75932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5D0F8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BELŠAK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E9309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B8B0D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7B135FD2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214D5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2564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JAMNICA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54A77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6889A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3E67018D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0005D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BA0A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STROJNA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EBB3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F23D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5537DC1A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4D93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3C197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ZELEN BREG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698BF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E9786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1A7601EF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A4EA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8C2F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SUHI VRH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C57D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4FACA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5C619A7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ECB1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04FC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ŠENTANEL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2AB6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068ED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1146830A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CF12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B03F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DOLGA BRDA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C1809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DF20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7CB48E75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DDF80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10EB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STRAŽIŠČE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009B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101A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3D43A7D2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169D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6578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TOLSTI VRH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7DAB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D121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12346D83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9EC0B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4A26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ŽELEZNO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59B6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C8703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4F5A989E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9F1E4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16D41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STUDENCE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1DA5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332A4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778AE590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B379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B0D22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PONIKVA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CBF0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6FF4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4ED185C3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5C451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2CC5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ANDRAŽ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75722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9DD3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50D24452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6913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D293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PODVIN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0E9E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AC98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445BAA3C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3D66E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60F3B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MALE BRASLOVČE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1908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3680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4F446EAF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EA28E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E47F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LETUŠ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0BDD8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DBEA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50352DD7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FEC7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8CB8C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BRASLOVČE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576A1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4BDE2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65D31AC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C676D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87DA9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POLZELA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BE06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A8F3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4B0332F4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73A39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17307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ZALOŽE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909B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68BF0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2EF6C7CA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6A064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0FCA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ZALOG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B511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0A3E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614ADC53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4D00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D0D0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ŽALEC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8B745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BA7A2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FCD6BF9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3A57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1DB73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GOTOVLJE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C74F7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E552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4AC65F19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3DDE9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2529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VELIKA PIREŠICA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F76DA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64AE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1AB36765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B0D89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173C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GORICA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F4A2B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005B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617B4F91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25A57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0B4D7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LEVEC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6720D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1D4F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65EE6841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84EC8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1069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33815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ŠENTJUNGERT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46E9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24D9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24B6FA1E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7423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E131E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ŠKOFJA VAS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4CC6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30E7" w14:textId="77777777" w:rsidR="00CA7106" w:rsidRPr="00A27E6A" w:rsidRDefault="00CA7106" w:rsidP="00A27E6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3E9FE38E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60F7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C156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TRNOVLJE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1411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4AF90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520E6E11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999ED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DCB0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SPODNJA HUDINJA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8F945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A1C9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1497369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1580C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7DF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OSTROŽNO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CD3CF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68CEF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66910098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D3AA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07C74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MEDLOG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33458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1BBD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76709024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A660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A4F0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TRATNA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72E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B574B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4DC4E6F5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6A23F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B3DC1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GORICA PRI SLIVNICI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CDA0D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5DC65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1B779E07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1DCC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CD7F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VODRUŽ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571FF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32F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4D75FB4D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63A06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DCF5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VEZOVJE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889B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687D6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7417200D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69BA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37F9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SLIVNICA PRI CELJU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314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D9198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2C2FC46A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768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0F0C9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JAVORJE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1D64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8562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6E71551F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D8BF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DE0BD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VODUCE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3AC32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1C57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61093E94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B7FE0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605B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PARIDOL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E74CD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3ABF9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3154209D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2ACC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0F2E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DOBRINA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3D1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E6C0D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688B8748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047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5CD8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LOKA PRI ŽUSMU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27780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F49B5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91E18E0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1CFE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2589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BABNA REKA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CC1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6798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49CA82A1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CF728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92B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GROBELCE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29659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AC7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669AF0E1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245EF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1CDCB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BABNA GORA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0DB35" w14:textId="77777777" w:rsidR="00CA7106" w:rsidRPr="00E30C07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660C4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7BB42255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D1FC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A01D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SOPOTE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6422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3FE6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5657F642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1788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1919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PODČETRTEK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B889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3621F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2746C295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F2842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81D22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IMENO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25AD2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31058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2FCA5863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393F6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294B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VIRŠTANJ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D15C9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99D75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50F1242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DA15D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26A2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DOBLEŽIČE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AD105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18CAF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29CCF9A2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2B0B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2042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VERAČE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66F4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09CD1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3E39C72B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1916C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A058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BUČE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2E15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C9481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617FFD00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AA03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ADB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DRENSKO REBRO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934F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1644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331FB219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9E21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2DD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ZDOLE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BF16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A65B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3CE731E7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03608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BFA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VRENSKA GORCA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62EF9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50755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3C129782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45A9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71699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SEDLARJEVO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B9E2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9E5D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0E0AD1D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B377C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610B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LASTNIČ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3CA66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87802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13EF4151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DD07B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D93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KOZJE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48A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0150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16B3FCB9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7F9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A26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DEKMANCA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9F30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D6D1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35DF6ECA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1529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721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HRASTJE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92FB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DC1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19722EC9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A0376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BC08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PLES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1438B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8EDA9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4B7E1CB5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85F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48634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KUNŠPERK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D6B4E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A774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6A19FAAD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1DA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579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ZAGAJ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370CF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B821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6CBB952A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AEB8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839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OREŠJE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FAEC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7E9A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A6D5FE6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62DE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BCD2B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KRSINJI VRH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AC176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CB9B6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CCFB02A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4B9CC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8646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TRŽIŠČE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409FD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1196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5AE35517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5FAB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05F46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ŠENTRUPERT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3F8FD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E5CB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526EF290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43F9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1400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8184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STRAŽA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5B1E4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6B4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38FBA6C5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61BF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9149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NOVO ZABUKOVJE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8807F" w14:textId="77777777" w:rsidR="00CA7106" w:rsidRPr="00E30C07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8651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245FC493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9A92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A67D4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BREZOVICA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DE7C4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031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3BC5395C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4F89F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2AE9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MIRNA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0FE52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9685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45091D95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65138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A02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OSTROŽNIK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6EC2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4D9EC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AD18F99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B7DF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983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MOKRONOG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E4448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50E1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5AD08179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E9B7A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6852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LAKNICE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D2D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1DBF7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51FC49CE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EAC8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2BCBF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JELŠEVEC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A6CE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F083F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4F2CD9C1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337C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F91C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TREBELNO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7193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1FC68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434D897E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8EE5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88922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STARO ZABUKOVJE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1C20F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E71B8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61B02525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084F6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9134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ČREŠNJICE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46ECD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9281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253A6D11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E4D1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000BE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HERINJA VAS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93232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77258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1343AA11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6E983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133D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ŠENTPETER</w:t>
            </w:r>
            <w:proofErr w:type="spellEnd"/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0465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6C7B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1164FD30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F990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C34F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ŽALOVIČE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77CD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AE5F6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B2D07F4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1E6B6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D0DF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ZBURE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E568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EC449" w14:textId="77777777" w:rsidR="00CA7106" w:rsidRPr="00A27E6A" w:rsidRDefault="00CA7106" w:rsidP="00164834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32787434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D08A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B211E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ZAGRAD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2D5A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2AB0A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BD5735C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B300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5E51D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STARA VAS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4268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6472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3D71957C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5356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C597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GORENJA VAS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DFEF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7C8DC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7E2B95FD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08FA9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2986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DRUŽINSKA VAS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DF6E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D726C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682CFBCF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5F54E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AED7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BELA CERKEV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5175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F04F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5D004EB5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30BB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B4B6D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TOMAŽJA VAS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9781B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15FAC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4EEF7231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4E17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8CE7A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DOBRAVA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FD8F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0540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7F1BA999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AB13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D99C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OSTROG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80A1F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EF92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3B76544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652A2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FB07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GRADIŠČE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FDC9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2AB03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1FA4712C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86A5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E307A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POLHOVICA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66534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4E29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0B7C6166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6102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429CB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GORENJA OREHOVICA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470F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6F406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336313E9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14A04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14BA0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ŠENTJERNEJ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F2099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287DE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2DD24E91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9753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4882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GABRJE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78B9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B0E5A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2D7AEB27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CC92B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752E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BRUSNICE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2113E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65D2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CA7106" w:rsidRPr="00A27E6A" w14:paraId="5024747E" w14:textId="77777777" w:rsidTr="00164834">
        <w:trPr>
          <w:trHeight w:val="290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040B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2662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01C5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MALKOVEC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4D25C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ED91" w14:textId="77777777" w:rsidR="00CA7106" w:rsidRPr="00A27E6A" w:rsidRDefault="00CA7106" w:rsidP="00B07B3A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6A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</w:tr>
    </w:tbl>
    <w:p w14:paraId="69C2D846" w14:textId="77777777" w:rsidR="00A752B2" w:rsidRDefault="00A752B2" w:rsidP="0083199B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DF3BF36" w14:textId="04F70866" w:rsidR="00C527BD" w:rsidRDefault="00C527BD" w:rsidP="0083199B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AB404FE" w14:textId="77777777" w:rsidR="00C527BD" w:rsidRPr="00A27E6A" w:rsidRDefault="00C527BD" w:rsidP="0083199B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C527BD" w:rsidRPr="00A27E6A" w:rsidSect="00E419D9">
      <w:pgSz w:w="12240" w:h="15840"/>
      <w:pgMar w:top="1418" w:right="1418" w:bottom="1361" w:left="1418" w:header="709" w:footer="709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66066C" w15:done="0"/>
  <w15:commentEx w15:paraId="28A58AFE" w15:done="0"/>
  <w15:commentEx w15:paraId="00EA80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6B3"/>
    <w:multiLevelType w:val="hybridMultilevel"/>
    <w:tmpl w:val="F08E1820"/>
    <w:lvl w:ilvl="0" w:tplc="78C806C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149C8"/>
    <w:multiLevelType w:val="hybridMultilevel"/>
    <w:tmpl w:val="26CCA5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2F57AE"/>
    <w:multiLevelType w:val="hybridMultilevel"/>
    <w:tmpl w:val="CF5EE4C0"/>
    <w:lvl w:ilvl="0" w:tplc="915AD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CF5D45"/>
    <w:multiLevelType w:val="hybridMultilevel"/>
    <w:tmpl w:val="26E222B8"/>
    <w:lvl w:ilvl="0" w:tplc="5806760C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58015E"/>
    <w:multiLevelType w:val="hybridMultilevel"/>
    <w:tmpl w:val="BFB62C18"/>
    <w:lvl w:ilvl="0" w:tplc="C5DC089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E1F93"/>
    <w:multiLevelType w:val="hybridMultilevel"/>
    <w:tmpl w:val="1E8EA728"/>
    <w:lvl w:ilvl="0" w:tplc="915AD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AF2FCD"/>
    <w:multiLevelType w:val="hybridMultilevel"/>
    <w:tmpl w:val="431292DC"/>
    <w:lvl w:ilvl="0" w:tplc="4FA2543E">
      <w:start w:val="145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4993E5D"/>
    <w:multiLevelType w:val="hybridMultilevel"/>
    <w:tmpl w:val="05E2F58C"/>
    <w:lvl w:ilvl="0" w:tplc="7EBA305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EC4A35"/>
    <w:multiLevelType w:val="hybridMultilevel"/>
    <w:tmpl w:val="8D58FC68"/>
    <w:lvl w:ilvl="0" w:tplc="EC74E5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C06D87"/>
    <w:multiLevelType w:val="hybridMultilevel"/>
    <w:tmpl w:val="3C6086F0"/>
    <w:lvl w:ilvl="0" w:tplc="B2D8918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A95B62"/>
    <w:multiLevelType w:val="hybridMultilevel"/>
    <w:tmpl w:val="0FF8F9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razd Gruntar">
    <w15:presenceInfo w15:providerId="None" w15:userId="Gorazd Grunt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14"/>
    <w:rsid w:val="000026EC"/>
    <w:rsid w:val="00005A99"/>
    <w:rsid w:val="00011141"/>
    <w:rsid w:val="0002387E"/>
    <w:rsid w:val="00047C2E"/>
    <w:rsid w:val="00051587"/>
    <w:rsid w:val="0008096B"/>
    <w:rsid w:val="000C6A80"/>
    <w:rsid w:val="000E41EE"/>
    <w:rsid w:val="00113BD0"/>
    <w:rsid w:val="00114D8E"/>
    <w:rsid w:val="0011521C"/>
    <w:rsid w:val="001158FA"/>
    <w:rsid w:val="0011635F"/>
    <w:rsid w:val="001201A6"/>
    <w:rsid w:val="00125E23"/>
    <w:rsid w:val="00163E77"/>
    <w:rsid w:val="00164834"/>
    <w:rsid w:val="001B1E50"/>
    <w:rsid w:val="001B3D1F"/>
    <w:rsid w:val="001B551B"/>
    <w:rsid w:val="001C541D"/>
    <w:rsid w:val="001D6664"/>
    <w:rsid w:val="001E2ACE"/>
    <w:rsid w:val="001E2F96"/>
    <w:rsid w:val="002068AC"/>
    <w:rsid w:val="00214237"/>
    <w:rsid w:val="002236AB"/>
    <w:rsid w:val="0022427A"/>
    <w:rsid w:val="00237A3C"/>
    <w:rsid w:val="00254813"/>
    <w:rsid w:val="00280BFB"/>
    <w:rsid w:val="0029554B"/>
    <w:rsid w:val="002D10C9"/>
    <w:rsid w:val="002D345A"/>
    <w:rsid w:val="002F4126"/>
    <w:rsid w:val="002F4D14"/>
    <w:rsid w:val="00305775"/>
    <w:rsid w:val="00314E22"/>
    <w:rsid w:val="003543BF"/>
    <w:rsid w:val="0036657C"/>
    <w:rsid w:val="00372DC1"/>
    <w:rsid w:val="003758C8"/>
    <w:rsid w:val="00380BEA"/>
    <w:rsid w:val="0038116C"/>
    <w:rsid w:val="00396B29"/>
    <w:rsid w:val="00397A3C"/>
    <w:rsid w:val="003A0156"/>
    <w:rsid w:val="003A369F"/>
    <w:rsid w:val="003A6443"/>
    <w:rsid w:val="003A6DA3"/>
    <w:rsid w:val="003B08C3"/>
    <w:rsid w:val="003B4732"/>
    <w:rsid w:val="003D6DEC"/>
    <w:rsid w:val="003F1036"/>
    <w:rsid w:val="0043662B"/>
    <w:rsid w:val="00442744"/>
    <w:rsid w:val="0045041B"/>
    <w:rsid w:val="004805DD"/>
    <w:rsid w:val="004812CB"/>
    <w:rsid w:val="004835ED"/>
    <w:rsid w:val="00493166"/>
    <w:rsid w:val="004A4BF4"/>
    <w:rsid w:val="004D4E67"/>
    <w:rsid w:val="004F7192"/>
    <w:rsid w:val="00511925"/>
    <w:rsid w:val="00514999"/>
    <w:rsid w:val="00514CA5"/>
    <w:rsid w:val="00515F28"/>
    <w:rsid w:val="005176EB"/>
    <w:rsid w:val="00520DA8"/>
    <w:rsid w:val="0052332E"/>
    <w:rsid w:val="0052448E"/>
    <w:rsid w:val="00537027"/>
    <w:rsid w:val="00544BB6"/>
    <w:rsid w:val="0054727B"/>
    <w:rsid w:val="0055349A"/>
    <w:rsid w:val="005743AB"/>
    <w:rsid w:val="00585B29"/>
    <w:rsid w:val="00586C54"/>
    <w:rsid w:val="005A3744"/>
    <w:rsid w:val="005E741D"/>
    <w:rsid w:val="006031EE"/>
    <w:rsid w:val="0061119D"/>
    <w:rsid w:val="00643204"/>
    <w:rsid w:val="0065306F"/>
    <w:rsid w:val="00653DF9"/>
    <w:rsid w:val="00674962"/>
    <w:rsid w:val="00675CC3"/>
    <w:rsid w:val="00692C20"/>
    <w:rsid w:val="006B130F"/>
    <w:rsid w:val="006B5E07"/>
    <w:rsid w:val="006B5E63"/>
    <w:rsid w:val="006C022F"/>
    <w:rsid w:val="006C4126"/>
    <w:rsid w:val="00707321"/>
    <w:rsid w:val="007100B0"/>
    <w:rsid w:val="00711CCF"/>
    <w:rsid w:val="00715D4B"/>
    <w:rsid w:val="00732CDD"/>
    <w:rsid w:val="00752EF6"/>
    <w:rsid w:val="00763A28"/>
    <w:rsid w:val="00766234"/>
    <w:rsid w:val="00770450"/>
    <w:rsid w:val="00783147"/>
    <w:rsid w:val="00787D78"/>
    <w:rsid w:val="00791EA1"/>
    <w:rsid w:val="007B7457"/>
    <w:rsid w:val="007C4BDD"/>
    <w:rsid w:val="007E52CD"/>
    <w:rsid w:val="0083199B"/>
    <w:rsid w:val="00832F3D"/>
    <w:rsid w:val="0085582B"/>
    <w:rsid w:val="0086124E"/>
    <w:rsid w:val="008626C2"/>
    <w:rsid w:val="00893366"/>
    <w:rsid w:val="008A3196"/>
    <w:rsid w:val="008A505E"/>
    <w:rsid w:val="008C5A9D"/>
    <w:rsid w:val="008C673C"/>
    <w:rsid w:val="008D1059"/>
    <w:rsid w:val="008D2B8F"/>
    <w:rsid w:val="008F0DA7"/>
    <w:rsid w:val="008F4A49"/>
    <w:rsid w:val="008F76C4"/>
    <w:rsid w:val="00942E81"/>
    <w:rsid w:val="00955534"/>
    <w:rsid w:val="00972409"/>
    <w:rsid w:val="009809C3"/>
    <w:rsid w:val="009A1D96"/>
    <w:rsid w:val="009B5C87"/>
    <w:rsid w:val="009C0D17"/>
    <w:rsid w:val="009E6D21"/>
    <w:rsid w:val="00A00617"/>
    <w:rsid w:val="00A14962"/>
    <w:rsid w:val="00A17EBB"/>
    <w:rsid w:val="00A244DF"/>
    <w:rsid w:val="00A24EE8"/>
    <w:rsid w:val="00A27E6A"/>
    <w:rsid w:val="00A30B83"/>
    <w:rsid w:val="00A36F43"/>
    <w:rsid w:val="00A752B2"/>
    <w:rsid w:val="00A802BC"/>
    <w:rsid w:val="00AB64B3"/>
    <w:rsid w:val="00AD2C26"/>
    <w:rsid w:val="00AE2562"/>
    <w:rsid w:val="00AE4429"/>
    <w:rsid w:val="00B07B3A"/>
    <w:rsid w:val="00B23B30"/>
    <w:rsid w:val="00B41B85"/>
    <w:rsid w:val="00B81CC4"/>
    <w:rsid w:val="00B86C47"/>
    <w:rsid w:val="00B95111"/>
    <w:rsid w:val="00BA047F"/>
    <w:rsid w:val="00BB04E6"/>
    <w:rsid w:val="00BC3AA8"/>
    <w:rsid w:val="00BE6A06"/>
    <w:rsid w:val="00BF1983"/>
    <w:rsid w:val="00BF4037"/>
    <w:rsid w:val="00C12F2E"/>
    <w:rsid w:val="00C16D83"/>
    <w:rsid w:val="00C253AE"/>
    <w:rsid w:val="00C305F1"/>
    <w:rsid w:val="00C44149"/>
    <w:rsid w:val="00C44482"/>
    <w:rsid w:val="00C47771"/>
    <w:rsid w:val="00C527BD"/>
    <w:rsid w:val="00C529E5"/>
    <w:rsid w:val="00C54CFC"/>
    <w:rsid w:val="00C61898"/>
    <w:rsid w:val="00C71AAE"/>
    <w:rsid w:val="00CA060D"/>
    <w:rsid w:val="00CA2E1F"/>
    <w:rsid w:val="00CA7106"/>
    <w:rsid w:val="00CC0DED"/>
    <w:rsid w:val="00CE2B37"/>
    <w:rsid w:val="00D44FF4"/>
    <w:rsid w:val="00D4524B"/>
    <w:rsid w:val="00D657BE"/>
    <w:rsid w:val="00DA2E89"/>
    <w:rsid w:val="00DB620C"/>
    <w:rsid w:val="00DD15C5"/>
    <w:rsid w:val="00DD382D"/>
    <w:rsid w:val="00DD66F4"/>
    <w:rsid w:val="00E063C0"/>
    <w:rsid w:val="00E2302C"/>
    <w:rsid w:val="00E30C07"/>
    <w:rsid w:val="00E35412"/>
    <w:rsid w:val="00E368D9"/>
    <w:rsid w:val="00E419D9"/>
    <w:rsid w:val="00E44479"/>
    <w:rsid w:val="00E469A2"/>
    <w:rsid w:val="00E50904"/>
    <w:rsid w:val="00E6253C"/>
    <w:rsid w:val="00E62825"/>
    <w:rsid w:val="00E633FF"/>
    <w:rsid w:val="00E740DE"/>
    <w:rsid w:val="00E8423F"/>
    <w:rsid w:val="00E85AB2"/>
    <w:rsid w:val="00E96607"/>
    <w:rsid w:val="00E97216"/>
    <w:rsid w:val="00EA70BD"/>
    <w:rsid w:val="00EB74A0"/>
    <w:rsid w:val="00EB7EBA"/>
    <w:rsid w:val="00ED5514"/>
    <w:rsid w:val="00EE0DDF"/>
    <w:rsid w:val="00EE53E2"/>
    <w:rsid w:val="00F1175A"/>
    <w:rsid w:val="00F12B26"/>
    <w:rsid w:val="00F12E17"/>
    <w:rsid w:val="00F142B2"/>
    <w:rsid w:val="00F2307D"/>
    <w:rsid w:val="00F52862"/>
    <w:rsid w:val="00F60A15"/>
    <w:rsid w:val="00F60C5D"/>
    <w:rsid w:val="00F97241"/>
    <w:rsid w:val="00FA6976"/>
    <w:rsid w:val="00FA7908"/>
    <w:rsid w:val="00FC7BEE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1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55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D551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D55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551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551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5514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244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244DF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835E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835ED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707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vilnatoka">
    <w:name w:val="tevilnatoka"/>
    <w:basedOn w:val="Navaden"/>
    <w:rsid w:val="008A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9E6D21"/>
    <w:pPr>
      <w:spacing w:after="0" w:line="240" w:lineRule="auto"/>
    </w:pPr>
  </w:style>
  <w:style w:type="paragraph" w:customStyle="1" w:styleId="Default">
    <w:name w:val="Default"/>
    <w:rsid w:val="00E50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lineazaodstavkom">
    <w:name w:val="alineazaodstavkom"/>
    <w:basedOn w:val="Navaden"/>
    <w:rsid w:val="0012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55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D551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D55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551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551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5514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244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244DF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835E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835ED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707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vilnatoka">
    <w:name w:val="tevilnatoka"/>
    <w:basedOn w:val="Navaden"/>
    <w:rsid w:val="008A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9E6D21"/>
    <w:pPr>
      <w:spacing w:after="0" w:line="240" w:lineRule="auto"/>
    </w:pPr>
  </w:style>
  <w:style w:type="paragraph" w:customStyle="1" w:styleId="Default">
    <w:name w:val="Default"/>
    <w:rsid w:val="00E50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lineazaodstavkom">
    <w:name w:val="alineazaodstavkom"/>
    <w:basedOn w:val="Navaden"/>
    <w:rsid w:val="0012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si/assets/organi-v-sestavi/ARSKTRP/SNP/ZV-2022/Navodila_za_izpolnjevanje_obrazca_VS_koncno_za_objavo.pdf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ov.si/zbirke/storitve/oddaja-zbirne-vloge-za-leto-2022/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si/assets/organi-v-sestavi/ARSKTRP/SNP/ZV-2022/Navodila_za_izpolnjevanje_obrazca_VS_koncno_za_objavo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gov.si/zbirke/storitve/oddaja-zbirne-vloge-za-leto-2022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2B1E9967B03B4E9613AA9F5C437767" ma:contentTypeVersion="0" ma:contentTypeDescription="Ustvari nov dokument." ma:contentTypeScope="" ma:versionID="f5182ff1f4c331044e7ae4dcfa36b8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4801-F520-47BB-878F-67A9DAC0FA5C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946AAA-1C1F-4AB5-A749-47B5495D4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3F0D3-8E52-4CCD-A844-961B1669E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53C5F9-2CE6-4C84-8C80-C83E98F8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2141</Words>
  <Characters>12526</Characters>
  <Application>Microsoft Office Word</Application>
  <DocSecurity>0</DocSecurity>
  <Lines>212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 Valek</dc:creator>
  <cp:lastModifiedBy>MKGP</cp:lastModifiedBy>
  <cp:revision>2</cp:revision>
  <cp:lastPrinted>2017-08-10T06:55:00Z</cp:lastPrinted>
  <dcterms:created xsi:type="dcterms:W3CDTF">2022-06-21T07:28:00Z</dcterms:created>
  <dcterms:modified xsi:type="dcterms:W3CDTF">2022-06-21T07:28:00Z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0x010100372B1E9967B03B4E9613AA9F5C437767</vt:lpwstr>
  </property>
</Properties>
</file>