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14E0AD4D"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ED782B">
      <w:pPr>
        <w:spacing w:after="0"/>
        <w:jc w:val="center"/>
        <w:rPr>
          <w:rFonts w:ascii="Calibri" w:hAnsi="Calibri" w:cs="Calibri"/>
          <w:b/>
          <w:sz w:val="36"/>
          <w:szCs w:val="36"/>
        </w:rPr>
      </w:pPr>
    </w:p>
    <w:p w14:paraId="510C7DB6" w14:textId="0A651DF2"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337DC0A6" w:rsidR="00357306" w:rsidRDefault="007E2B4E" w:rsidP="00ED782B">
      <w:pPr>
        <w:spacing w:after="0"/>
        <w:jc w:val="center"/>
        <w:rPr>
          <w:rFonts w:ascii="Calibri" w:hAnsi="Calibri" w:cs="Calibri"/>
        </w:rPr>
      </w:pPr>
      <w:r>
        <w:rPr>
          <w:rFonts w:ascii="Calibri" w:hAnsi="Calibri" w:cs="Calibri"/>
        </w:rPr>
        <w:t>februar</w:t>
      </w:r>
      <w:r w:rsidR="00FF75D4">
        <w:rPr>
          <w:rFonts w:ascii="Calibri" w:hAnsi="Calibri" w:cs="Calibri"/>
        </w:rPr>
        <w:t xml:space="preserve"> </w:t>
      </w:r>
      <w:r w:rsidR="00ED782B">
        <w:rPr>
          <w:rFonts w:ascii="Calibri" w:hAnsi="Calibri" w:cs="Calibri"/>
        </w:rPr>
        <w:t>202</w:t>
      </w:r>
      <w:r>
        <w:rPr>
          <w:rFonts w:ascii="Calibri" w:hAnsi="Calibri" w:cs="Calibri"/>
        </w:rPr>
        <w:t>6</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F60B71">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ED37CE">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A61E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A61E4">
      <w:r w:rsidRPr="00203D47">
        <w:t>V nadaljevanju so navedena pravne in druge podlage in dokumenti za izvedbo predmetnega povabila:</w:t>
      </w:r>
    </w:p>
    <w:p w14:paraId="08D3BBDF" w14:textId="4AC28B42" w:rsidR="004C2C13" w:rsidRPr="00203D47" w:rsidRDefault="004C2C13" w:rsidP="004542C4">
      <w:pPr>
        <w:numPr>
          <w:ilvl w:val="0"/>
          <w:numId w:val="5"/>
        </w:numPr>
        <w:tabs>
          <w:tab w:val="left" w:pos="0"/>
        </w:tabs>
        <w:spacing w:after="0" w:line="276" w:lineRule="auto"/>
        <w:contextualSpacing/>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4542C4">
      <w:pPr>
        <w:numPr>
          <w:ilvl w:val="0"/>
          <w:numId w:val="5"/>
        </w:numPr>
        <w:tabs>
          <w:tab w:val="left" w:pos="0"/>
        </w:tabs>
        <w:spacing w:after="0" w:line="276" w:lineRule="auto"/>
        <w:contextualSpacing/>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4542C4">
      <w:pPr>
        <w:numPr>
          <w:ilvl w:val="0"/>
          <w:numId w:val="5"/>
        </w:numPr>
        <w:tabs>
          <w:tab w:val="left" w:pos="0"/>
        </w:tabs>
        <w:spacing w:after="0" w:line="276" w:lineRule="auto"/>
        <w:contextualSpacing/>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4542C4">
      <w:pPr>
        <w:numPr>
          <w:ilvl w:val="0"/>
          <w:numId w:val="5"/>
        </w:numPr>
        <w:tabs>
          <w:tab w:val="left" w:pos="0"/>
        </w:tabs>
        <w:spacing w:after="0" w:line="276" w:lineRule="auto"/>
        <w:contextualSpacing/>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4542C4">
      <w:pPr>
        <w:numPr>
          <w:ilvl w:val="0"/>
          <w:numId w:val="5"/>
        </w:numPr>
        <w:tabs>
          <w:tab w:val="left" w:pos="0"/>
        </w:tabs>
        <w:spacing w:after="0" w:line="276" w:lineRule="auto"/>
        <w:contextualSpacing/>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4542C4">
      <w:pPr>
        <w:numPr>
          <w:ilvl w:val="0"/>
          <w:numId w:val="5"/>
        </w:numPr>
        <w:tabs>
          <w:tab w:val="left" w:pos="0"/>
        </w:tabs>
        <w:spacing w:after="0" w:line="276" w:lineRule="auto"/>
        <w:contextualSpacing/>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4542C4">
      <w:pPr>
        <w:numPr>
          <w:ilvl w:val="0"/>
          <w:numId w:val="5"/>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4542C4">
      <w:pPr>
        <w:numPr>
          <w:ilvl w:val="0"/>
          <w:numId w:val="5"/>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4542C4">
      <w:pPr>
        <w:numPr>
          <w:ilvl w:val="0"/>
          <w:numId w:val="5"/>
        </w:numPr>
        <w:tabs>
          <w:tab w:val="left" w:pos="0"/>
        </w:tabs>
        <w:spacing w:after="0" w:line="276" w:lineRule="auto"/>
        <w:contextualSpacing/>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4542C4">
      <w:pPr>
        <w:numPr>
          <w:ilvl w:val="0"/>
          <w:numId w:val="5"/>
        </w:numPr>
        <w:tabs>
          <w:tab w:val="left" w:pos="0"/>
        </w:tabs>
        <w:spacing w:after="0" w:line="276" w:lineRule="auto"/>
        <w:contextualSpacing/>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4542C4">
      <w:pPr>
        <w:numPr>
          <w:ilvl w:val="0"/>
          <w:numId w:val="5"/>
        </w:numPr>
        <w:tabs>
          <w:tab w:val="left" w:pos="0"/>
        </w:tabs>
        <w:spacing w:after="0" w:line="276" w:lineRule="auto"/>
        <w:contextualSpacing/>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4542C4">
      <w:pPr>
        <w:numPr>
          <w:ilvl w:val="0"/>
          <w:numId w:val="5"/>
        </w:numPr>
        <w:tabs>
          <w:tab w:val="left" w:pos="0"/>
        </w:tabs>
        <w:spacing w:after="0" w:line="276" w:lineRule="auto"/>
        <w:contextualSpacing/>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6E684A8E" w:rsidR="004C2C13" w:rsidRPr="00ED37CE" w:rsidRDefault="004C2C13" w:rsidP="004542C4">
      <w:pPr>
        <w:numPr>
          <w:ilvl w:val="0"/>
          <w:numId w:val="5"/>
        </w:numPr>
        <w:tabs>
          <w:tab w:val="left" w:pos="0"/>
        </w:tabs>
        <w:spacing w:after="0" w:line="276" w:lineRule="auto"/>
        <w:contextualSpacing/>
      </w:pPr>
      <w:r w:rsidRPr="00203D47">
        <w:t>Obvestilo Komisije Smernice o izogibanju in obvladovanju nasprotja interesov v skladu s finančno uredbo (2021/C 121/01), objavljeno na</w:t>
      </w:r>
      <w:r w:rsidR="00C9395C">
        <w:t xml:space="preserve"> spletni strani:</w:t>
      </w:r>
      <w:r w:rsidRPr="00203D47">
        <w:t xml:space="preserve"> </w:t>
      </w:r>
      <w:r>
        <w:fldChar w:fldCharType="begin"/>
      </w:r>
      <w:r w:rsidR="00227D18">
        <w:instrText>HYPERLINK "https://eur-lex.europa.eu/legal-content/SL/TXT/PDF/?uri=CELEX:52021XC0409(01)&amp;from=SL"</w:instrText>
      </w:r>
      <w:r>
        <w:fldChar w:fldCharType="separate"/>
      </w:r>
      <w:r w:rsidR="00227D18">
        <w:rPr>
          <w:rStyle w:val="Hiperpovezava"/>
        </w:rPr>
        <w:t>OBVESTILO KOMISIJE Smernice o izogibanju in obvladovanju nasprotja interesov v skladu s finančno uredbo (2021/C 121/01)</w:t>
      </w:r>
      <w:r>
        <w:fldChar w:fldCharType="end"/>
      </w:r>
      <w:r w:rsidRPr="00203D47">
        <w:t>;</w:t>
      </w:r>
    </w:p>
    <w:p w14:paraId="1D50A6D8" w14:textId="15BB5D32" w:rsidR="005F1E8D" w:rsidRPr="00203D47" w:rsidRDefault="005F1E8D" w:rsidP="004542C4">
      <w:pPr>
        <w:numPr>
          <w:ilvl w:val="0"/>
          <w:numId w:val="5"/>
        </w:numPr>
        <w:tabs>
          <w:tab w:val="left" w:pos="0"/>
        </w:tabs>
        <w:spacing w:after="0" w:line="276" w:lineRule="auto"/>
        <w:contextualSpacing/>
      </w:pPr>
      <w:r w:rsidRPr="00203D47">
        <w:t>Smernice o državni pomoči za podnebje, varstvo okolja in energijo</w:t>
      </w:r>
      <w:r w:rsidR="00ED37CE">
        <w:t xml:space="preserve"> za leto 2022 (C(2022) 481);</w:t>
      </w:r>
    </w:p>
    <w:p w14:paraId="43B68AF9" w14:textId="4AB6D9C0" w:rsidR="004C2C13" w:rsidRPr="00203D47" w:rsidRDefault="004C2C13" w:rsidP="004542C4">
      <w:pPr>
        <w:pStyle w:val="Alineja1"/>
        <w:numPr>
          <w:ilvl w:val="0"/>
          <w:numId w:val="6"/>
        </w:numPr>
        <w:contextualSpacing/>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4542C4">
      <w:pPr>
        <w:pStyle w:val="Alineja1"/>
        <w:numPr>
          <w:ilvl w:val="0"/>
          <w:numId w:val="6"/>
        </w:numPr>
        <w:contextualSpacing/>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4542C4">
      <w:pPr>
        <w:pStyle w:val="Alineja1"/>
        <w:numPr>
          <w:ilvl w:val="0"/>
          <w:numId w:val="6"/>
        </w:numPr>
        <w:contextualSpacing/>
        <w:rPr>
          <w:rFonts w:cs="Calibri"/>
        </w:rPr>
      </w:pPr>
      <w:r w:rsidRPr="00203D47">
        <w:rPr>
          <w:rFonts w:cs="Calibri"/>
        </w:rPr>
        <w:t>Proračun Republike Slovenije za leto 2026 (Uradni list RS, št. 104/24);</w:t>
      </w:r>
    </w:p>
    <w:p w14:paraId="11D49E7D" w14:textId="4C51E6E6" w:rsidR="004C2C13" w:rsidRPr="00203D47" w:rsidRDefault="004C2C13" w:rsidP="004542C4">
      <w:pPr>
        <w:pStyle w:val="Alineja1"/>
        <w:numPr>
          <w:ilvl w:val="0"/>
          <w:numId w:val="6"/>
        </w:numPr>
        <w:contextualSpacing/>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4542C4">
      <w:pPr>
        <w:pStyle w:val="Alineja1"/>
        <w:numPr>
          <w:ilvl w:val="0"/>
          <w:numId w:val="6"/>
        </w:numPr>
        <w:contextualSpacing/>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4542C4">
      <w:pPr>
        <w:pStyle w:val="Alineja1"/>
        <w:numPr>
          <w:ilvl w:val="0"/>
          <w:numId w:val="6"/>
        </w:numPr>
        <w:contextualSpacing/>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4542C4">
      <w:pPr>
        <w:pStyle w:val="Alineja1"/>
        <w:numPr>
          <w:ilvl w:val="0"/>
          <w:numId w:val="6"/>
        </w:numPr>
        <w:contextualSpacing/>
        <w:rPr>
          <w:rFonts w:cs="Calibri"/>
        </w:rPr>
      </w:pPr>
      <w:r w:rsidRPr="00203D47">
        <w:rPr>
          <w:rFonts w:cs="Calibri"/>
        </w:rPr>
        <w:t>Zakon o poslovni skrivnosti (Uradni list RS, št. 22/19);</w:t>
      </w:r>
    </w:p>
    <w:p w14:paraId="1970D202" w14:textId="45068178" w:rsidR="004C2C13" w:rsidRPr="00203D47" w:rsidRDefault="004C2C13" w:rsidP="004542C4">
      <w:pPr>
        <w:pStyle w:val="Alineja1"/>
        <w:numPr>
          <w:ilvl w:val="0"/>
          <w:numId w:val="6"/>
        </w:numPr>
        <w:contextualSpacing/>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4542C4">
      <w:pPr>
        <w:pStyle w:val="Alineja1"/>
        <w:numPr>
          <w:ilvl w:val="0"/>
          <w:numId w:val="6"/>
        </w:numPr>
        <w:contextualSpacing/>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4542C4">
      <w:pPr>
        <w:pStyle w:val="Alineja1"/>
        <w:numPr>
          <w:ilvl w:val="0"/>
          <w:numId w:val="6"/>
        </w:numPr>
        <w:contextualSpacing/>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4542C4">
      <w:pPr>
        <w:pStyle w:val="Alineja1"/>
        <w:numPr>
          <w:ilvl w:val="0"/>
          <w:numId w:val="6"/>
        </w:numPr>
        <w:contextualSpacing/>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4542C4">
      <w:pPr>
        <w:pStyle w:val="Alineja1"/>
        <w:numPr>
          <w:ilvl w:val="0"/>
          <w:numId w:val="6"/>
        </w:numPr>
        <w:contextualSpacing/>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4542C4">
      <w:pPr>
        <w:pStyle w:val="Alineja1"/>
        <w:numPr>
          <w:ilvl w:val="0"/>
          <w:numId w:val="6"/>
        </w:numPr>
        <w:contextualSpacing/>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4542C4">
      <w:pPr>
        <w:pStyle w:val="Alineja1"/>
        <w:numPr>
          <w:ilvl w:val="0"/>
          <w:numId w:val="6"/>
        </w:numPr>
        <w:contextualSpacing/>
        <w:rPr>
          <w:rFonts w:cs="Calibri"/>
        </w:rPr>
      </w:pPr>
      <w:r w:rsidRPr="00203D47">
        <w:t>Zakon o učinkoviti rabi energije (Uradni list RS, št. 158/20);</w:t>
      </w:r>
    </w:p>
    <w:p w14:paraId="4CC1CAD5" w14:textId="332117F6" w:rsidR="00D61910" w:rsidRPr="00203D47" w:rsidRDefault="00D61910" w:rsidP="004542C4">
      <w:pPr>
        <w:pStyle w:val="Alineja1"/>
        <w:numPr>
          <w:ilvl w:val="0"/>
          <w:numId w:val="6"/>
        </w:numPr>
        <w:contextualSpacing/>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4542C4">
      <w:pPr>
        <w:pStyle w:val="Alineja1"/>
        <w:numPr>
          <w:ilvl w:val="0"/>
          <w:numId w:val="6"/>
        </w:numPr>
        <w:contextualSpacing/>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4542C4">
      <w:pPr>
        <w:pStyle w:val="Alineja1"/>
        <w:numPr>
          <w:ilvl w:val="0"/>
          <w:numId w:val="6"/>
        </w:numPr>
        <w:contextualSpacing/>
        <w:rPr>
          <w:rFonts w:cs="Calibri"/>
        </w:rPr>
      </w:pPr>
      <w:r w:rsidRPr="00203D47">
        <w:t>Zakon o zadrugah (Uradni list RS, št. 97/09 – uradno prečiščeno besedilo in 121/21; v nadaljnjem besedilu: ZZad);</w:t>
      </w:r>
    </w:p>
    <w:p w14:paraId="27CB3AB4" w14:textId="77777777" w:rsidR="00D61910" w:rsidRPr="00712C44" w:rsidRDefault="00D61910" w:rsidP="004542C4">
      <w:pPr>
        <w:pStyle w:val="Alineja1"/>
        <w:numPr>
          <w:ilvl w:val="0"/>
          <w:numId w:val="6"/>
        </w:numPr>
        <w:contextualSpacing/>
        <w:rPr>
          <w:rFonts w:cs="Calibri"/>
        </w:rPr>
      </w:pPr>
      <w:r w:rsidRPr="00203D47">
        <w:t>Zakon o varstvu okolja (Uradni list RS, št. 44/22, 18/23 – ZDU-1O, 78/23 – ZUNPEOVE, 23/24 in 21/25 - ZOPVOOV);</w:t>
      </w:r>
    </w:p>
    <w:p w14:paraId="443FEBAE" w14:textId="310B3970" w:rsidR="00712C44" w:rsidRPr="00203D47" w:rsidRDefault="00712C44" w:rsidP="004542C4">
      <w:pPr>
        <w:pStyle w:val="Alineja1"/>
        <w:numPr>
          <w:ilvl w:val="0"/>
          <w:numId w:val="6"/>
        </w:numPr>
        <w:contextualSpacing/>
        <w:rPr>
          <w:rFonts w:cs="Calibri"/>
        </w:rPr>
      </w:pPr>
      <w:r w:rsidRPr="00712C44">
        <w:rPr>
          <w:rFonts w:cs="Calibri"/>
        </w:rPr>
        <w:t>Podnebni zakon (Uradni list RS, št. 56/25);</w:t>
      </w:r>
    </w:p>
    <w:p w14:paraId="4F78E24B" w14:textId="7CE55FB5" w:rsidR="00D61910" w:rsidRPr="00203D47" w:rsidRDefault="00D61910" w:rsidP="004542C4">
      <w:pPr>
        <w:pStyle w:val="Alineja1"/>
        <w:numPr>
          <w:ilvl w:val="0"/>
          <w:numId w:val="6"/>
        </w:numPr>
        <w:contextualSpacing/>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4542C4">
      <w:pPr>
        <w:pStyle w:val="Alineja1"/>
        <w:numPr>
          <w:ilvl w:val="0"/>
          <w:numId w:val="6"/>
        </w:numPr>
        <w:contextualSpacing/>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4542C4">
      <w:pPr>
        <w:pStyle w:val="Alineja1"/>
        <w:numPr>
          <w:ilvl w:val="0"/>
          <w:numId w:val="6"/>
        </w:numPr>
        <w:contextualSpacing/>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4542C4">
      <w:pPr>
        <w:pStyle w:val="Alineja1"/>
        <w:numPr>
          <w:ilvl w:val="0"/>
          <w:numId w:val="6"/>
        </w:numPr>
        <w:contextualSpacing/>
        <w:rPr>
          <w:rFonts w:cs="Calibri"/>
        </w:rPr>
      </w:pPr>
      <w:r w:rsidRPr="00203D47">
        <w:rPr>
          <w:rFonts w:cs="Calibri"/>
        </w:rPr>
        <w:t>Uredba o zelenem javnem naročanju (Uradni list RS, št. 51/17, 64/19, 121/21 in 132/23);</w:t>
      </w:r>
    </w:p>
    <w:p w14:paraId="262DB235" w14:textId="77777777" w:rsidR="004C2C13" w:rsidRPr="00203D47" w:rsidRDefault="004C2C13" w:rsidP="004542C4">
      <w:pPr>
        <w:pStyle w:val="Alineja1"/>
        <w:numPr>
          <w:ilvl w:val="0"/>
          <w:numId w:val="6"/>
        </w:numPr>
        <w:contextualSpacing/>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4542C4">
      <w:pPr>
        <w:pStyle w:val="Alineja1"/>
        <w:numPr>
          <w:ilvl w:val="0"/>
          <w:numId w:val="6"/>
        </w:numPr>
        <w:contextualSpacing/>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4542C4">
      <w:pPr>
        <w:pStyle w:val="Alineja1"/>
        <w:numPr>
          <w:ilvl w:val="0"/>
          <w:numId w:val="6"/>
        </w:numPr>
        <w:contextualSpacing/>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4542C4">
      <w:pPr>
        <w:pStyle w:val="Alineja1"/>
        <w:numPr>
          <w:ilvl w:val="0"/>
          <w:numId w:val="6"/>
        </w:numPr>
        <w:contextualSpacing/>
        <w:rPr>
          <w:rFonts w:cs="Calibri"/>
        </w:rPr>
      </w:pPr>
      <w:r w:rsidRPr="00203D47">
        <w:rPr>
          <w:rFonts w:cs="Calibri"/>
        </w:rPr>
        <w:t>Uredba o razvrščanju objektov (Uradni list RS, št. 96/22);</w:t>
      </w:r>
    </w:p>
    <w:p w14:paraId="0F0850C4" w14:textId="77777777" w:rsidR="004C2C13" w:rsidRPr="00203D47" w:rsidRDefault="004C2C13" w:rsidP="004542C4">
      <w:pPr>
        <w:pStyle w:val="Alineja1"/>
        <w:numPr>
          <w:ilvl w:val="0"/>
          <w:numId w:val="6"/>
        </w:numPr>
        <w:contextualSpacing/>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4542C4">
      <w:pPr>
        <w:pStyle w:val="Alineja1"/>
        <w:numPr>
          <w:ilvl w:val="0"/>
          <w:numId w:val="6"/>
        </w:numPr>
        <w:contextualSpacing/>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4542C4">
      <w:pPr>
        <w:pStyle w:val="Alineja1"/>
        <w:numPr>
          <w:ilvl w:val="0"/>
          <w:numId w:val="6"/>
        </w:numPr>
        <w:contextualSpacing/>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4542C4">
      <w:pPr>
        <w:pStyle w:val="Alineja1"/>
        <w:numPr>
          <w:ilvl w:val="0"/>
          <w:numId w:val="6"/>
        </w:numPr>
        <w:contextualSpacing/>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4542C4">
      <w:pPr>
        <w:pStyle w:val="Alineja1"/>
        <w:numPr>
          <w:ilvl w:val="0"/>
          <w:numId w:val="6"/>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3"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4542C4">
      <w:pPr>
        <w:pStyle w:val="Alineja1"/>
        <w:numPr>
          <w:ilvl w:val="0"/>
          <w:numId w:val="6"/>
        </w:numPr>
        <w:contextualSpacing/>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4542C4">
      <w:pPr>
        <w:pStyle w:val="Alineja1"/>
        <w:numPr>
          <w:ilvl w:val="0"/>
          <w:numId w:val="6"/>
        </w:numPr>
        <w:contextualSpacing/>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4542C4">
      <w:pPr>
        <w:pStyle w:val="Odstavekseznama"/>
        <w:numPr>
          <w:ilvl w:val="0"/>
          <w:numId w:val="6"/>
        </w:numPr>
      </w:pPr>
      <w:r w:rsidRPr="00203D47">
        <w:t xml:space="preserve">Dokumenti in gradiva v zvezi z izvedbo aktivnosti črpanja sredstev Sklada za modernizacijo, objavljeni na spletni strani: </w:t>
      </w:r>
      <w:hyperlink r:id="rId14" w:history="1">
        <w:r w:rsidRPr="00203D47">
          <w:rPr>
            <w:rStyle w:val="Hiperpovezava"/>
          </w:rPr>
          <w:t>https://modernisationfund.eu/documents/</w:t>
        </w:r>
      </w:hyperlink>
      <w:r w:rsidRPr="00203D47">
        <w:t>;</w:t>
      </w:r>
    </w:p>
    <w:p w14:paraId="3A1CBF70" w14:textId="2F2E0B31" w:rsidR="00D44D36" w:rsidRPr="00203D47" w:rsidRDefault="005D18DC" w:rsidP="004542C4">
      <w:pPr>
        <w:pStyle w:val="Alineja1"/>
        <w:numPr>
          <w:ilvl w:val="0"/>
          <w:numId w:val="6"/>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203D47">
        <w:rPr>
          <w:rFonts w:asciiTheme="minorHAnsi" w:hAnsiTheme="minorHAnsi"/>
        </w:rPr>
        <w:t xml:space="preserve">EIB Project </w:t>
      </w:r>
      <w:proofErr w:type="spellStart"/>
      <w:r w:rsidR="00D44D36" w:rsidRPr="00203D47">
        <w:rPr>
          <w:rFonts w:asciiTheme="minorHAnsi" w:hAnsiTheme="minorHAnsi"/>
        </w:rPr>
        <w:t>Carbon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Footprint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for</w:t>
      </w:r>
      <w:proofErr w:type="spellEnd"/>
      <w:r w:rsidR="00D44D36" w:rsidRPr="00203D47">
        <w:rPr>
          <w:rFonts w:asciiTheme="minorHAnsi" w:hAnsiTheme="minorHAnsi"/>
        </w:rPr>
        <w:t xml:space="preserve"> </w:t>
      </w:r>
      <w:proofErr w:type="spellStart"/>
      <w:r w:rsidR="00D44D36" w:rsidRPr="00203D47">
        <w:rPr>
          <w:rFonts w:asciiTheme="minorHAnsi" w:hAnsiTheme="minorHAnsi"/>
        </w:rPr>
        <w:t>the</w:t>
      </w:r>
      <w:proofErr w:type="spellEnd"/>
      <w:r w:rsidR="00D44D36" w:rsidRPr="00203D47">
        <w:rPr>
          <w:rFonts w:asciiTheme="minorHAnsi" w:hAnsiTheme="minorHAnsi"/>
        </w:rPr>
        <w:t xml:space="preserve"> </w:t>
      </w:r>
      <w:proofErr w:type="spellStart"/>
      <w:r w:rsidR="00D44D36" w:rsidRPr="00203D47">
        <w:rPr>
          <w:rFonts w:asciiTheme="minorHAnsi" w:hAnsiTheme="minorHAnsi"/>
        </w:rPr>
        <w:t>assessment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of</w:t>
      </w:r>
      <w:proofErr w:type="spellEnd"/>
      <w:r w:rsidR="00D44D36" w:rsidRPr="00203D47">
        <w:rPr>
          <w:rFonts w:asciiTheme="minorHAnsi" w:hAnsiTheme="minorHAnsi"/>
        </w:rPr>
        <w:t xml:space="preserve"> </w:t>
      </w:r>
      <w:proofErr w:type="spellStart"/>
      <w:r w:rsidR="00D44D36" w:rsidRPr="00203D47">
        <w:rPr>
          <w:rFonts w:asciiTheme="minorHAnsi" w:hAnsiTheme="minorHAnsi"/>
        </w:rPr>
        <w:t>project</w:t>
      </w:r>
      <w:proofErr w:type="spellEnd"/>
      <w:r w:rsidR="00D44D36" w:rsidRPr="00203D47">
        <w:rPr>
          <w:rFonts w:asciiTheme="minorHAnsi" w:hAnsiTheme="minorHAnsi"/>
        </w:rPr>
        <w:t xml:space="preserve"> </w:t>
      </w:r>
      <w:proofErr w:type="spellStart"/>
      <w:r w:rsidR="00D44D36" w:rsidRPr="00203D47">
        <w:rPr>
          <w:rFonts w:asciiTheme="minorHAnsi" w:hAnsiTheme="minorHAnsi"/>
        </w:rPr>
        <w:t>greenhouse</w:t>
      </w:r>
      <w:proofErr w:type="spellEnd"/>
      <w:r w:rsidR="00D44D36" w:rsidRPr="00203D47">
        <w:rPr>
          <w:rFonts w:asciiTheme="minorHAnsi" w:hAnsiTheme="minorHAnsi"/>
        </w:rPr>
        <w:t xml:space="preserve"> gas </w:t>
      </w:r>
      <w:proofErr w:type="spellStart"/>
      <w:r w:rsidR="00D44D36" w:rsidRPr="00203D47">
        <w:rPr>
          <w:rFonts w:asciiTheme="minorHAnsi" w:hAnsiTheme="minorHAnsi"/>
        </w:rPr>
        <w:t>emissions</w:t>
      </w:r>
      <w:proofErr w:type="spellEnd"/>
      <w:r w:rsidR="00D44D36" w:rsidRPr="00203D47">
        <w:rPr>
          <w:rFonts w:asciiTheme="minorHAnsi" w:hAnsiTheme="minorHAnsi"/>
        </w:rPr>
        <w:t xml:space="preserve"> </w:t>
      </w:r>
      <w:proofErr w:type="spellStart"/>
      <w:r w:rsidR="00D44D36" w:rsidRPr="00203D47">
        <w:rPr>
          <w:rFonts w:asciiTheme="minorHAnsi" w:hAnsiTheme="minorHAnsi"/>
        </w:rPr>
        <w:t>and</w:t>
      </w:r>
      <w:proofErr w:type="spellEnd"/>
      <w:r w:rsidR="00D44D36" w:rsidRPr="00203D47">
        <w:rPr>
          <w:rFonts w:asciiTheme="minorHAnsi" w:hAnsiTheme="minorHAnsi"/>
        </w:rPr>
        <w:t xml:space="preserve"> </w:t>
      </w:r>
      <w:proofErr w:type="spellStart"/>
      <w:r w:rsidR="00D44D36" w:rsidRPr="00203D47">
        <w:rPr>
          <w:rFonts w:asciiTheme="minorHAnsi" w:hAnsiTheme="minorHAnsi"/>
        </w:rPr>
        <w:t>emission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variations</w:t>
      </w:r>
      <w:proofErr w:type="spellEnd"/>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5"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4542C4">
      <w:pPr>
        <w:pStyle w:val="Alineja1"/>
        <w:numPr>
          <w:ilvl w:val="0"/>
          <w:numId w:val="6"/>
        </w:numPr>
        <w:contextualSpacing/>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6"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4542C4">
      <w:pPr>
        <w:pStyle w:val="Alineja1"/>
        <w:numPr>
          <w:ilvl w:val="0"/>
          <w:numId w:val="6"/>
        </w:numPr>
        <w:contextualSpacing/>
        <w:rPr>
          <w:rFonts w:asciiTheme="minorHAnsi" w:hAnsiTheme="minorHAnsi"/>
        </w:rPr>
      </w:pPr>
      <w:r w:rsidRPr="00203D47">
        <w:rPr>
          <w:rFonts w:asciiTheme="minorHAnsi" w:hAnsiTheme="minorHAnsi"/>
        </w:rPr>
        <w:lastRenderedPageBreak/>
        <w:t xml:space="preserve">EIB </w:t>
      </w:r>
      <w:proofErr w:type="spellStart"/>
      <w:r w:rsidRPr="00203D47">
        <w:rPr>
          <w:rFonts w:asciiTheme="minorHAnsi" w:hAnsiTheme="minorHAnsi"/>
        </w:rPr>
        <w:t>Confirmation</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Priority</w:t>
      </w:r>
      <w:proofErr w:type="spellEnd"/>
      <w:r w:rsidRPr="00203D47">
        <w:rPr>
          <w:rFonts w:asciiTheme="minorHAnsi" w:hAnsiTheme="minorHAnsi"/>
        </w:rPr>
        <w:t xml:space="preserve"> Investment, Investment </w:t>
      </w:r>
      <w:proofErr w:type="spellStart"/>
      <w:r w:rsidRPr="00203D47">
        <w:rPr>
          <w:rFonts w:asciiTheme="minorHAnsi" w:hAnsiTheme="minorHAnsi"/>
        </w:rPr>
        <w:t>Proposal</w:t>
      </w:r>
      <w:proofErr w:type="spellEnd"/>
      <w:r w:rsidRPr="00203D47">
        <w:rPr>
          <w:rFonts w:asciiTheme="minorHAnsi" w:hAnsiTheme="minorHAnsi"/>
        </w:rPr>
        <w:t xml:space="preserve">: </w:t>
      </w:r>
      <w:proofErr w:type="spellStart"/>
      <w:r w:rsidRPr="00203D47">
        <w:rPr>
          <w:rFonts w:asciiTheme="minorHAnsi" w:hAnsiTheme="minorHAnsi"/>
        </w:rPr>
        <w:t>Scheme</w:t>
      </w:r>
      <w:proofErr w:type="spellEnd"/>
      <w:r w:rsidRPr="00203D47">
        <w:rPr>
          <w:rFonts w:asciiTheme="minorHAnsi" w:hAnsiTheme="minorHAnsi"/>
        </w:rPr>
        <w:t xml:space="preserve"> </w:t>
      </w:r>
      <w:r w:rsidR="00712C44">
        <w:rPr>
          <w:rFonts w:asciiTheme="minorHAnsi" w:hAnsiTheme="minorHAnsi"/>
        </w:rPr>
        <w:t>EE</w:t>
      </w:r>
      <w:r w:rsidRPr="00203D47">
        <w:rPr>
          <w:rFonts w:asciiTheme="minorHAnsi" w:hAnsiTheme="minorHAnsi"/>
        </w:rPr>
        <w:t xml:space="preserve"> (Part A): </w:t>
      </w:r>
      <w:proofErr w:type="spellStart"/>
      <w:r w:rsidR="00712C44">
        <w:rPr>
          <w:rFonts w:asciiTheme="minorHAnsi" w:hAnsiTheme="minorHAnsi"/>
        </w:rPr>
        <w:t>Modernisation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development</w:t>
      </w:r>
      <w:proofErr w:type="spellEnd"/>
      <w:r w:rsidR="00712C44">
        <w:rPr>
          <w:rFonts w:asciiTheme="minorHAnsi" w:hAnsiTheme="minorHAnsi"/>
        </w:rPr>
        <w:t xml:space="preserve"> </w:t>
      </w:r>
      <w:proofErr w:type="spellStart"/>
      <w:r w:rsidR="00712C44">
        <w:rPr>
          <w:rFonts w:asciiTheme="minorHAnsi" w:hAnsiTheme="minorHAnsi"/>
        </w:rPr>
        <w:t>of</w:t>
      </w:r>
      <w:proofErr w:type="spellEnd"/>
      <w:r w:rsidR="00712C44">
        <w:rPr>
          <w:rFonts w:asciiTheme="minorHAnsi" w:hAnsiTheme="minorHAnsi"/>
        </w:rPr>
        <w:t xml:space="preserve"> </w:t>
      </w:r>
      <w:proofErr w:type="spellStart"/>
      <w:r w:rsidR="00712C44">
        <w:rPr>
          <w:rFonts w:asciiTheme="minorHAnsi" w:hAnsiTheme="minorHAnsi"/>
        </w:rPr>
        <w:t>the</w:t>
      </w:r>
      <w:proofErr w:type="spellEnd"/>
      <w:r w:rsidR="00712C44">
        <w:rPr>
          <w:rFonts w:asciiTheme="minorHAnsi" w:hAnsiTheme="minorHAnsi"/>
        </w:rPr>
        <w:t xml:space="preserve"> </w:t>
      </w:r>
      <w:proofErr w:type="spellStart"/>
      <w:r w:rsidR="00712C44">
        <w:rPr>
          <w:rFonts w:asciiTheme="minorHAnsi" w:hAnsiTheme="minorHAnsi"/>
        </w:rPr>
        <w:t>electricity</w:t>
      </w:r>
      <w:proofErr w:type="spellEnd"/>
      <w:r w:rsidR="00712C44">
        <w:rPr>
          <w:rFonts w:asciiTheme="minorHAnsi" w:hAnsiTheme="minorHAnsi"/>
        </w:rPr>
        <w:t xml:space="preserve"> </w:t>
      </w:r>
      <w:proofErr w:type="spellStart"/>
      <w:r w:rsidR="00712C44">
        <w:rPr>
          <w:rFonts w:asciiTheme="minorHAnsi" w:hAnsiTheme="minorHAnsi"/>
        </w:rPr>
        <w:t>transmission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distribution</w:t>
      </w:r>
      <w:proofErr w:type="spellEnd"/>
      <w:r w:rsidR="00712C44">
        <w:rPr>
          <w:rFonts w:asciiTheme="minorHAnsi" w:hAnsiTheme="minorHAnsi"/>
        </w:rPr>
        <w:t xml:space="preserve"> </w:t>
      </w:r>
      <w:proofErr w:type="spellStart"/>
      <w:r w:rsidR="00712C44">
        <w:rPr>
          <w:rFonts w:asciiTheme="minorHAnsi" w:hAnsiTheme="minorHAnsi"/>
        </w:rPr>
        <w:t>network</w:t>
      </w:r>
      <w:proofErr w:type="spellEnd"/>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4542C4">
      <w:pPr>
        <w:pStyle w:val="Odstavekseznama"/>
        <w:numPr>
          <w:ilvl w:val="0"/>
          <w:numId w:val="6"/>
        </w:numPr>
      </w:pPr>
      <w:r w:rsidRPr="00203D47">
        <w:t xml:space="preserve">Posodobljeni Celoviti nacionalni energetski in podnebni načrt Republike Slovenije (NEPN 2024), december 2024, objavljen na spletni strani: </w:t>
      </w:r>
      <w:hyperlink r:id="rId17"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4542C4">
      <w:pPr>
        <w:numPr>
          <w:ilvl w:val="0"/>
          <w:numId w:val="6"/>
        </w:numPr>
        <w:spacing w:after="0" w:line="276" w:lineRule="auto"/>
        <w:contextualSpacing/>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4036F8">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4036F8">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A61E4">
      <w:pPr>
        <w:pStyle w:val="Naslov1"/>
      </w:pPr>
      <w:bookmarkStart w:id="4" w:name="_Toc201566793"/>
      <w:r>
        <w:t>Predmet povabila</w:t>
      </w:r>
      <w:bookmarkEnd w:id="4"/>
    </w:p>
    <w:p w14:paraId="749280A5" w14:textId="1A55B839" w:rsidR="00D939B0" w:rsidRDefault="00AC5E5F" w:rsidP="00AC5E5F">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AC5E5F">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1779F">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0C7FC6E2" w:rsidR="006A7275" w:rsidRDefault="00BC589B"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4542C4">
      <w:pPr>
        <w:pStyle w:val="Odstavekseznama"/>
        <w:numPr>
          <w:ilvl w:val="0"/>
          <w:numId w:val="7"/>
        </w:numPr>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4542C4">
      <w:pPr>
        <w:pStyle w:val="Odstavekseznama"/>
        <w:numPr>
          <w:ilvl w:val="0"/>
          <w:numId w:val="7"/>
        </w:numPr>
      </w:pPr>
      <w:r>
        <w:t>storitev strokovnega nadzora gradnje</w:t>
      </w:r>
      <w:r w:rsidR="00EC08B2">
        <w:t>.</w:t>
      </w:r>
    </w:p>
    <w:p w14:paraId="57A63BDE" w14:textId="6010AB75" w:rsidR="006A7275" w:rsidRDefault="006A7275" w:rsidP="006A7275">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t>V</w:t>
      </w:r>
      <w:r w:rsidR="00E25E1C" w:rsidRPr="007E371F">
        <w:t>lagatelji</w:t>
      </w:r>
      <w:bookmarkEnd w:id="6"/>
    </w:p>
    <w:p w14:paraId="054646B1" w14:textId="4850CA5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DE5B3C">
      <w:r w:rsidRPr="00C72A43">
        <w:t xml:space="preserve">Vlagatelj po tem </w:t>
      </w:r>
      <w:r>
        <w:t>povabilu</w:t>
      </w:r>
      <w:r w:rsidRPr="00C72A43">
        <w:t xml:space="preserve"> lahko nastopa:</w:t>
      </w:r>
    </w:p>
    <w:p w14:paraId="2E2E8531" w14:textId="0C67B251" w:rsidR="00C72A43" w:rsidRDefault="00C72A43" w:rsidP="00C72A43">
      <w:pPr>
        <w:pStyle w:val="Odstavekseznama"/>
        <w:numPr>
          <w:ilvl w:val="0"/>
          <w:numId w:val="14"/>
        </w:numPr>
      </w:pPr>
      <w:r w:rsidRPr="00C72A43">
        <w:t>samostojno ali</w:t>
      </w:r>
    </w:p>
    <w:p w14:paraId="0E3ABE0F" w14:textId="2F2183B1" w:rsidR="00C72A43" w:rsidRDefault="00C72A43" w:rsidP="00C72A43">
      <w:pPr>
        <w:pStyle w:val="Odstavekseznama"/>
        <w:numPr>
          <w:ilvl w:val="0"/>
          <w:numId w:val="14"/>
        </w:numPr>
      </w:pPr>
      <w:r>
        <w:t xml:space="preserve">kot vodilni partner v konzorciju, katerega sestavljajo dve ali več gospodarskih družb, ki </w:t>
      </w:r>
    </w:p>
    <w:p w14:paraId="5A9F4E5E" w14:textId="77777777" w:rsidR="00C72A43" w:rsidRDefault="00C72A43" w:rsidP="00C72A43">
      <w:pPr>
        <w:pStyle w:val="Odstavekseznama"/>
        <w:numPr>
          <w:ilvl w:val="0"/>
          <w:numId w:val="14"/>
        </w:numPr>
      </w:pPr>
      <w:r>
        <w:t>izpolnjujejo pogoje za vlagatelja iz prvega odstavka te točke.</w:t>
      </w:r>
    </w:p>
    <w:p w14:paraId="081B3510" w14:textId="204A0948" w:rsidR="00C72A43" w:rsidRDefault="00C72A43" w:rsidP="00C72A43">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75ECF">
      <w:pPr>
        <w:widowControl w:val="0"/>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75ECF">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E018D7">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E018D7">
      <w:pPr>
        <w:pStyle w:val="Nastevanje2"/>
        <w:numPr>
          <w:ilvl w:val="0"/>
          <w:numId w:val="0"/>
        </w:numPr>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lastRenderedPageBreak/>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AE8F77E" w:rsidR="00DE36C7" w:rsidRDefault="00DE36C7" w:rsidP="00DE36C7">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B301730"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w:t>
      </w:r>
      <w:r w:rsidR="004A2235">
        <w:rPr>
          <w:b/>
        </w:rPr>
        <w:t>8</w:t>
      </w:r>
      <w:r w:rsidRPr="00E347ED">
        <w:rPr>
          <w:b/>
        </w:rPr>
        <w:t>.</w:t>
      </w:r>
      <w:r w:rsidR="004A2235">
        <w:rPr>
          <w:b/>
        </w:rPr>
        <w:t>1</w:t>
      </w:r>
      <w:r w:rsidR="005E25D9">
        <w:rPr>
          <w:b/>
        </w:rPr>
        <w:t>5</w:t>
      </w:r>
      <w:r w:rsidR="00D11D85">
        <w:rPr>
          <w:b/>
        </w:rPr>
        <w:t>2</w:t>
      </w:r>
      <w:r w:rsidRPr="00E347ED">
        <w:rPr>
          <w:b/>
        </w:rPr>
        <w:t>.</w:t>
      </w:r>
      <w:r w:rsidR="00D660E2">
        <w:rPr>
          <w:b/>
        </w:rPr>
        <w:t>000,00</w:t>
      </w:r>
      <w:r w:rsidRPr="00E347ED">
        <w:rPr>
          <w:b/>
        </w:rPr>
        <w:t xml:space="preserve">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3378FA91" w14:textId="3E214B58" w:rsidR="00246FB1" w:rsidRDefault="0045488C" w:rsidP="00E018D7">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E018D7">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7CEB7AE6" w:rsidR="00CE47DB" w:rsidRDefault="00CE47DB" w:rsidP="00CE47DB">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E47DB">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E47DB">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E47DB">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704F85">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E018D7">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75ECF">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 xml:space="preserve">ostala s </w:t>
            </w:r>
            <w:r>
              <w:rPr>
                <w:sz w:val="20"/>
              </w:rPr>
              <w:lastRenderedPageBreak/>
              <w:t>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A71AB8">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A71AB8">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3828B06A" w:rsidR="00E8088C" w:rsidRDefault="00967EBA"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w:t>
            </w:r>
            <w:r w:rsidRPr="00E8088C">
              <w:rPr>
                <w:sz w:val="20"/>
              </w:rPr>
              <w:lastRenderedPageBreak/>
              <w:t>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lastRenderedPageBreak/>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lastRenderedPageBreak/>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lastRenderedPageBreak/>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B154E9">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B154E9">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42AEB75D" w:rsidR="00DB185D" w:rsidRDefault="0097665B" w:rsidP="00AD383D">
      <w:pPr>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E238BC">
      <w:pPr>
        <w:spacing w:before="360" w:after="360"/>
        <w:jc w:val="center"/>
        <w:rPr>
          <w:rFonts w:ascii="Calibri" w:eastAsia="Calibri" w:hAnsi="Calibri" w:cs="Arial"/>
          <w:bCs/>
          <w:szCs w:val="22"/>
          <w:u w:val="single"/>
          <w:lang w:eastAsia="en-US"/>
        </w:rPr>
      </w:pPr>
      <w:hyperlink r:id="rId20"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1"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lastRenderedPageBreak/>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FA0DB73" w:rsidR="004D3BDC" w:rsidRPr="004D3BDC" w:rsidRDefault="00D234CA" w:rsidP="00AD383D">
      <w:pPr>
        <w:rPr>
          <w:b/>
        </w:rPr>
      </w:pPr>
      <w:r w:rsidRPr="00D234CA">
        <w:rPr>
          <w:b/>
          <w:u w:val="single"/>
        </w:rPr>
        <w:t xml:space="preserve">Predložitev vlog je možna do 30. </w:t>
      </w:r>
      <w:r w:rsidR="000A5658">
        <w:rPr>
          <w:b/>
          <w:u w:val="single"/>
        </w:rPr>
        <w:t>6</w:t>
      </w:r>
      <w:r w:rsidRPr="00D234CA">
        <w:rPr>
          <w:b/>
          <w:u w:val="single"/>
        </w:rPr>
        <w:t>. 2026</w:t>
      </w:r>
      <w:r w:rsidR="0005055E">
        <w:rPr>
          <w:b/>
        </w:rPr>
        <w:t>.</w:t>
      </w:r>
    </w:p>
    <w:p w14:paraId="4F675194" w14:textId="29EFDFFC"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lastRenderedPageBreak/>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1204BB7A" w:rsidR="0097665B" w:rsidRDefault="0097665B" w:rsidP="00104679">
      <w:r w:rsidRPr="009673EE">
        <w:t>Števil</w:t>
      </w:r>
      <w:r w:rsidRPr="00E238BC">
        <w:t xml:space="preserve">ka: </w:t>
      </w:r>
      <w:r w:rsidR="009673EE" w:rsidRPr="00E238BC">
        <w:t>545-</w:t>
      </w:r>
      <w:r w:rsidR="00CC0C11" w:rsidRPr="00E238BC">
        <w:t>39</w:t>
      </w:r>
      <w:r w:rsidR="00203981" w:rsidRPr="00E238BC">
        <w:t>/2025-2570-</w:t>
      </w:r>
      <w:r w:rsidR="003A6E3D">
        <w:t>1</w:t>
      </w:r>
      <w:r w:rsidR="007E2B4E">
        <w:t>4</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0486F979" w14:textId="06E2B247" w:rsidR="0097665B" w:rsidRDefault="00685D80" w:rsidP="00B154E9">
      <w:pPr>
        <w:tabs>
          <w:tab w:val="center" w:pos="6096"/>
        </w:tabs>
      </w:pPr>
      <w:r>
        <w:tab/>
      </w:r>
      <w:r w:rsidR="0097665B">
        <w:t>mag. Bojan Kumer</w:t>
      </w:r>
      <w:r>
        <w:tab/>
      </w:r>
      <w:r>
        <w:tab/>
      </w:r>
      <w:r w:rsidR="0097665B">
        <w:t>MINISTER</w:t>
      </w:r>
    </w:p>
    <w:p w14:paraId="491D3D18" w14:textId="77777777" w:rsidR="0097665B" w:rsidRPr="0097665B" w:rsidRDefault="0097665B" w:rsidP="00104679"/>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B0B77" w14:textId="77777777" w:rsidR="005E4EC2" w:rsidRDefault="005E4EC2" w:rsidP="00104679">
      <w:r>
        <w:separator/>
      </w:r>
    </w:p>
    <w:p w14:paraId="54E3D6AE" w14:textId="77777777" w:rsidR="005E4EC2" w:rsidRDefault="005E4EC2" w:rsidP="00104679"/>
  </w:endnote>
  <w:endnote w:type="continuationSeparator" w:id="0">
    <w:p w14:paraId="46A0939E" w14:textId="77777777" w:rsidR="005E4EC2" w:rsidRDefault="005E4EC2" w:rsidP="00104679">
      <w:r>
        <w:continuationSeparator/>
      </w:r>
    </w:p>
    <w:p w14:paraId="194BE9BF" w14:textId="77777777" w:rsidR="005E4EC2" w:rsidRDefault="005E4EC2"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5052B" w14:textId="77777777" w:rsidR="005E4EC2" w:rsidRDefault="005E4EC2" w:rsidP="00104679">
      <w:pPr>
        <w:pStyle w:val="Glava"/>
      </w:pPr>
      <w:r>
        <w:separator/>
      </w:r>
    </w:p>
    <w:p w14:paraId="2A23FDAB" w14:textId="77777777" w:rsidR="005E4EC2" w:rsidRDefault="005E4EC2" w:rsidP="00104679"/>
  </w:footnote>
  <w:footnote w:type="continuationSeparator" w:id="0">
    <w:p w14:paraId="14300276" w14:textId="77777777" w:rsidR="005E4EC2" w:rsidRDefault="005E4EC2" w:rsidP="00104679">
      <w:pPr>
        <w:pStyle w:val="Glava"/>
      </w:pPr>
      <w:r>
        <w:continuationSeparator/>
      </w:r>
    </w:p>
    <w:p w14:paraId="10DB3692" w14:textId="77777777" w:rsidR="005E4EC2" w:rsidRDefault="005E4EC2" w:rsidP="00104679"/>
  </w:footnote>
  <w:footnote w:type="continuationNotice" w:id="1">
    <w:p w14:paraId="77B78BB2" w14:textId="77777777" w:rsidR="005E4EC2" w:rsidRPr="00890984" w:rsidRDefault="005E4EC2" w:rsidP="00104679">
      <w:r w:rsidRPr="00890984">
        <w:t>(se nadaljuje)</w:t>
      </w:r>
    </w:p>
    <w:p w14:paraId="57773049" w14:textId="77777777" w:rsidR="005E4EC2" w:rsidRDefault="005E4EC2"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599FFF1F" w:rsidR="00B82262" w:rsidRDefault="00B82262" w:rsidP="00AC5E5F">
      <w:pPr>
        <w:pStyle w:val="Sprotnaopomba-besedilo"/>
      </w:pPr>
      <w:r>
        <w:rPr>
          <w:rStyle w:val="Sprotnaopomba-sklic"/>
        </w:rPr>
        <w:footnoteRef/>
      </w:r>
      <w:r>
        <w:t xml:space="preserve"> </w:t>
      </w:r>
      <w:r>
        <w:t xml:space="preserve">Dostopno na: </w:t>
      </w:r>
      <w:r>
        <w:fldChar w:fldCharType="begin"/>
      </w:r>
      <w:r w:rsidR="00227D18">
        <w:instrText>HYPERLINK "https://eur-lex.europa.eu/legal-content/SL/TXT/HTML/?uri=CELEX:52019DC0640"</w:instrText>
      </w:r>
      <w:r>
        <w:fldChar w:fldCharType="separate"/>
      </w:r>
      <w:r w:rsidR="00227D18">
        <w:rPr>
          <w:rStyle w:val="Hiperpovezava"/>
        </w:rPr>
        <w:t>SPOROČILO KOMISIJE Evropski zeleni dogovor 11.12.2019</w:t>
      </w:r>
      <w:r>
        <w:fldChar w:fldCharType="end"/>
      </w:r>
      <w:r>
        <w:t xml:space="preserve"> </w:t>
      </w:r>
    </w:p>
  </w:footnote>
  <w:footnote w:id="4">
    <w:p w14:paraId="7EBBAC36" w14:textId="7B212DBB"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227D18">
        <w:instrText>HYPERLINK "https://eur-lex.europa.eu/legal-content/SL/TXT/PDF/?uri=CELEX:32021R1119"</w:instrText>
      </w:r>
      <w:r>
        <w:fldChar w:fldCharType="separate"/>
      </w:r>
      <w:r w:rsidR="00227D18">
        <w:rPr>
          <w:rStyle w:val="Hiperpovezava"/>
        </w:rPr>
        <w:t xml:space="preserve"> 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2"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3" w:history="1">
        <w:r w:rsidRPr="00CA316C">
          <w:rPr>
            <w:rStyle w:val="Hiperpovezava"/>
          </w:rPr>
          <w:t>https://www.eib.org/attachments/lucalli/eib_project_carbon_footprint_methodologies_2023_en.pdf</w:t>
        </w:r>
      </w:hyperlink>
      <w:r>
        <w:t xml:space="preserve"> </w:t>
      </w:r>
    </w:p>
  </w:footnote>
  <w:footnote w:id="8">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4"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0086393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22C00E16">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F0F839E">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606E5B41">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 prosojnem karirastem ozadju. Moder kvadrat z vencem dvanajstih rumenih zvezd spremljata napis »European Investment Bank« in sivi ločni črt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 prosojnem karirastem ozadju. Moder kvadrat z vencem dvanajstih rumenih zvezd spremljata napis »European Investment Bank« in sivi ločni črti.&#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08D30B17">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vizualno podobo Evropske komisije, namenjen uradni predstavitvi institucije Evropske unije. Leva stran prikazuje modro zastavo EU z dvanajstimi rumenimi zvezdami, desna stran vsebuje siv napis »European Commission« na ozadju geometrijskih čr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vizualno podobo Evropske komisije, namenjen uradni predstavitvi institucije Evropske unije. Leva stran prikazuje modro zastavo EU z dvanajstimi rumenimi zvezdami, desna stran vsebuje siv napis »European Commission« na ozadju geometrijskih črt.&#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60F9E106">
          <wp:simplePos x="0" y="0"/>
          <wp:positionH relativeFrom="column">
            <wp:posOffset>-459105</wp:posOffset>
          </wp:positionH>
          <wp:positionV relativeFrom="paragraph">
            <wp:posOffset>-334645</wp:posOffset>
          </wp:positionV>
          <wp:extent cx="2942590" cy="305435"/>
          <wp:effectExtent l="0" t="0" r="0" b="0"/>
          <wp:wrapNone/>
          <wp:docPr id="314203165" name="Slika 314203165" descr="Vodoravni logotip oziroma glava uradnega dokumenta Republike Slovenije. Na levi je moder ščit z zvezdami in valovitimi črtami, desno pa napis »REPUBLIKA SLOVENIJA« in krepko »MINISTRSTVO ZA OKOLJE, PODNEBJE IN ENERGIJ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Vodoravni logotip oziroma glava uradnega dokumenta Republike Slovenije. Na levi je moder ščit z zvezdami in valovitimi črtami, desno pa napis »REPUBLIKA SLOVENIJA« in krepko »MINISTRSTVO ZA OKOLJE, PODNEBJE IN ENERGIJO«.&#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18"/>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4EC2"/>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86874"/>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08E"/>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si/zbirke/projekti-in-programi/program-spodbud-mope-2024-2030/" TargetMode="External"/><Relationship Id="rId18" Type="http://schemas.openxmlformats.org/officeDocument/2006/relationships/hyperlink" Target="https://www.gov.si/zbirke/projekti-in-programi/sklad-za-modernizacij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ms.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uri=CELEX:52022XC0218(03)"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8739</Words>
  <Characters>49814</Characters>
  <Application>Microsoft Office Word</Application>
  <DocSecurity>0</DocSecurity>
  <Lines>415</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58437</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3</cp:revision>
  <cp:lastPrinted>2025-08-14T07:00:00Z</cp:lastPrinted>
  <dcterms:created xsi:type="dcterms:W3CDTF">2026-10-15T07:29:00Z</dcterms:created>
  <dcterms:modified xsi:type="dcterms:W3CDTF">2026-10-15T07:31:00Z</dcterms:modified>
</cp:coreProperties>
</file>