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178971" w14:textId="0602E5C0" w:rsidR="000C708A" w:rsidRPr="00BD3A90" w:rsidRDefault="00BD3A90" w:rsidP="00BD3A90">
      <w:pPr>
        <w:pStyle w:val="Glava"/>
        <w:tabs>
          <w:tab w:val="clear" w:pos="4536"/>
          <w:tab w:val="clear" w:pos="9072"/>
        </w:tabs>
        <w:spacing w:line="360" w:lineRule="auto"/>
        <w:jc w:val="right"/>
        <w:rPr>
          <w:rFonts w:asciiTheme="minorHAnsi" w:hAnsiTheme="minorHAnsi" w:cstheme="minorHAnsi"/>
          <w:b/>
          <w:i/>
          <w:color w:val="70AD47" w:themeColor="accent6"/>
          <w:sz w:val="20"/>
          <w:szCs w:val="18"/>
        </w:rPr>
      </w:pPr>
      <w:bookmarkStart w:id="0" w:name="_Toc144298439"/>
      <w:r w:rsidRPr="00BD3A90">
        <w:rPr>
          <w:rFonts w:asciiTheme="minorHAnsi" w:hAnsiTheme="minorHAnsi" w:cstheme="minorHAnsi"/>
          <w:b/>
          <w:i/>
          <w:color w:val="70AD47" w:themeColor="accent6"/>
          <w:sz w:val="20"/>
          <w:szCs w:val="18"/>
        </w:rPr>
        <w:t>Obrazec 7: Ocena krepitve podnebne odpornosti infrastrukture</w:t>
      </w:r>
    </w:p>
    <w:p w14:paraId="3D49167A" w14:textId="5D79F8DB" w:rsidR="006E6CD0" w:rsidRPr="00BD3A90" w:rsidRDefault="006E6CD0" w:rsidP="00BD3A90">
      <w:pPr>
        <w:pStyle w:val="Glava"/>
        <w:pBdr>
          <w:top w:val="single" w:sz="4" w:space="1" w:color="auto"/>
          <w:left w:val="single" w:sz="4" w:space="4" w:color="auto"/>
          <w:bottom w:val="single" w:sz="4" w:space="1" w:color="auto"/>
          <w:right w:val="single" w:sz="4" w:space="4" w:color="auto"/>
        </w:pBdr>
        <w:shd w:val="clear" w:color="auto" w:fill="E2EFD9" w:themeFill="accent6" w:themeFillTint="33"/>
        <w:tabs>
          <w:tab w:val="clear" w:pos="4536"/>
          <w:tab w:val="clear" w:pos="9072"/>
        </w:tabs>
        <w:spacing w:line="360" w:lineRule="auto"/>
        <w:jc w:val="center"/>
        <w:rPr>
          <w:rFonts w:asciiTheme="minorHAnsi" w:hAnsiTheme="minorHAnsi" w:cstheme="minorHAnsi"/>
          <w:b/>
          <w:color w:val="000000"/>
          <w:sz w:val="20"/>
          <w:szCs w:val="20"/>
          <w:lang w:eastAsia="sl-SI"/>
        </w:rPr>
      </w:pPr>
      <w:r w:rsidRPr="00BD3A90">
        <w:rPr>
          <w:rFonts w:asciiTheme="minorHAnsi" w:hAnsiTheme="minorHAnsi" w:cstheme="minorHAnsi"/>
          <w:b/>
          <w:color w:val="000000"/>
          <w:sz w:val="20"/>
          <w:szCs w:val="20"/>
          <w:lang w:eastAsia="sl-SI"/>
        </w:rPr>
        <w:t xml:space="preserve">OCENA </w:t>
      </w:r>
      <w:bookmarkEnd w:id="0"/>
      <w:r w:rsidR="0086501D" w:rsidRPr="00BD3A90">
        <w:rPr>
          <w:rFonts w:asciiTheme="minorHAnsi" w:hAnsiTheme="minorHAnsi" w:cstheme="minorHAnsi"/>
          <w:b/>
          <w:color w:val="000000"/>
          <w:sz w:val="20"/>
          <w:szCs w:val="20"/>
          <w:lang w:eastAsia="sl-SI"/>
        </w:rPr>
        <w:t>KREPITVE PODNEBNE ODPORNOSTI INFRASTRUKTURE</w:t>
      </w:r>
    </w:p>
    <w:p w14:paraId="568AD538" w14:textId="36DD2F9F" w:rsidR="0086501D" w:rsidRPr="00BD3A90" w:rsidRDefault="006E6CD0" w:rsidP="00BD3A90">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BD3A90">
        <w:rPr>
          <w:rFonts w:asciiTheme="minorHAnsi" w:hAnsiTheme="minorHAnsi" w:cstheme="minorHAnsi"/>
          <w:b/>
          <w:sz w:val="20"/>
          <w:szCs w:val="20"/>
        </w:rPr>
        <w:t xml:space="preserve">v skladu s </w:t>
      </w:r>
      <w:r w:rsidR="0086501D" w:rsidRPr="00BD3A90">
        <w:rPr>
          <w:rFonts w:asciiTheme="minorHAnsi" w:hAnsiTheme="minorHAnsi" w:cstheme="minorHAnsi"/>
          <w:b/>
          <w:sz w:val="20"/>
          <w:szCs w:val="20"/>
        </w:rPr>
        <w:t>Smernicami organa upravljanja za krepitev podnebne odpornosti</w:t>
      </w:r>
    </w:p>
    <w:p w14:paraId="28DEA92E" w14:textId="14758E7E" w:rsidR="006E6CD0" w:rsidRPr="00BD3A90" w:rsidRDefault="0086501D" w:rsidP="00BD3A90">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BD3A90">
        <w:rPr>
          <w:rFonts w:asciiTheme="minorHAnsi" w:hAnsiTheme="minorHAnsi" w:cstheme="minorHAnsi"/>
          <w:b/>
          <w:sz w:val="20"/>
          <w:szCs w:val="20"/>
        </w:rPr>
        <w:t>infrastrukture v obdobju 2021–2027</w:t>
      </w:r>
      <w:r w:rsidR="005D4E58" w:rsidRPr="00BD3A90">
        <w:rPr>
          <w:rStyle w:val="Sprotnaopomba-sklic"/>
          <w:rFonts w:asciiTheme="minorHAnsi" w:hAnsiTheme="minorHAnsi" w:cstheme="minorHAnsi"/>
          <w:b/>
          <w:sz w:val="20"/>
          <w:szCs w:val="20"/>
        </w:rPr>
        <w:footnoteReference w:id="1"/>
      </w:r>
      <w:r w:rsidRPr="00BD3A90">
        <w:rPr>
          <w:rFonts w:asciiTheme="minorHAnsi" w:hAnsiTheme="minorHAnsi" w:cstheme="minorHAnsi"/>
          <w:b/>
          <w:sz w:val="20"/>
          <w:szCs w:val="20"/>
        </w:rPr>
        <w:cr/>
      </w:r>
    </w:p>
    <w:p w14:paraId="37F01A2A" w14:textId="38294F8F" w:rsidR="006E6CD0" w:rsidRPr="00BD3A90" w:rsidRDefault="0086501D" w:rsidP="00BD3A90">
      <w:pPr>
        <w:pBdr>
          <w:top w:val="single" w:sz="4" w:space="1" w:color="auto"/>
          <w:left w:val="single" w:sz="4" w:space="4" w:color="auto"/>
          <w:bottom w:val="single" w:sz="4" w:space="1" w:color="auto"/>
          <w:right w:val="single" w:sz="4" w:space="4" w:color="auto"/>
        </w:pBdr>
        <w:shd w:val="clear" w:color="auto" w:fill="E2EFD9" w:themeFill="accent6" w:themeFillTint="33"/>
        <w:jc w:val="center"/>
        <w:rPr>
          <w:rFonts w:asciiTheme="minorHAnsi" w:hAnsiTheme="minorHAnsi" w:cstheme="minorHAnsi"/>
          <w:b/>
          <w:sz w:val="20"/>
          <w:szCs w:val="20"/>
        </w:rPr>
      </w:pPr>
      <w:r w:rsidRPr="00BD3A90">
        <w:rPr>
          <w:rFonts w:asciiTheme="minorHAnsi" w:hAnsiTheme="minorHAnsi" w:cstheme="minorHAnsi"/>
          <w:b/>
          <w:sz w:val="20"/>
          <w:szCs w:val="20"/>
        </w:rPr>
        <w:t>Zbirna dokumentacija o pregledu/preverjanju podnebne razsežnosti</w:t>
      </w:r>
    </w:p>
    <w:p w14:paraId="5C0A64C2" w14:textId="77777777" w:rsidR="00A9641A" w:rsidRPr="00BD3A90" w:rsidRDefault="00A9641A" w:rsidP="00781EFE">
      <w:pPr>
        <w:spacing w:line="276" w:lineRule="auto"/>
        <w:jc w:val="both"/>
        <w:rPr>
          <w:rFonts w:asciiTheme="minorHAnsi" w:hAnsiTheme="minorHAnsi" w:cstheme="minorHAnsi"/>
          <w:sz w:val="20"/>
          <w:szCs w:val="20"/>
        </w:rPr>
      </w:pPr>
    </w:p>
    <w:p w14:paraId="6BD5FB5F" w14:textId="6289D056" w:rsidR="00781EFE" w:rsidRPr="00BD3A90" w:rsidRDefault="0086501D" w:rsidP="00781EFE">
      <w:pPr>
        <w:spacing w:line="276" w:lineRule="auto"/>
        <w:jc w:val="both"/>
        <w:rPr>
          <w:rFonts w:asciiTheme="minorHAnsi" w:hAnsiTheme="minorHAnsi" w:cstheme="minorHAnsi"/>
          <w:sz w:val="20"/>
          <w:szCs w:val="20"/>
        </w:rPr>
      </w:pPr>
      <w:r w:rsidRPr="00BD3A90">
        <w:rPr>
          <w:rFonts w:asciiTheme="minorHAnsi" w:hAnsiTheme="minorHAnsi" w:cstheme="minorHAnsi"/>
          <w:sz w:val="20"/>
          <w:szCs w:val="20"/>
        </w:rPr>
        <w:t>V program</w:t>
      </w:r>
      <w:r w:rsidR="008477D4" w:rsidRPr="00BD3A90">
        <w:rPr>
          <w:rFonts w:asciiTheme="minorHAnsi" w:hAnsiTheme="minorHAnsi" w:cstheme="minorHAnsi"/>
          <w:sz w:val="20"/>
          <w:szCs w:val="20"/>
        </w:rPr>
        <w:t>skem obdobju 2021–2027 se z U</w:t>
      </w:r>
      <w:r w:rsidRPr="00BD3A90">
        <w:rPr>
          <w:rFonts w:asciiTheme="minorHAnsi" w:hAnsiTheme="minorHAnsi" w:cstheme="minorHAnsi"/>
          <w:sz w:val="20"/>
          <w:szCs w:val="20"/>
        </w:rPr>
        <w:t>redbo o skupnih določbah</w:t>
      </w:r>
      <w:r w:rsidR="008477D4" w:rsidRPr="00BD3A90">
        <w:rPr>
          <w:rStyle w:val="Sprotnaopomba-sklic"/>
          <w:rFonts w:asciiTheme="minorHAnsi" w:hAnsiTheme="minorHAnsi" w:cstheme="minorHAnsi"/>
          <w:sz w:val="20"/>
          <w:szCs w:val="20"/>
        </w:rPr>
        <w:footnoteReference w:id="2"/>
      </w:r>
      <w:r w:rsidRPr="00BD3A90">
        <w:rPr>
          <w:rFonts w:asciiTheme="minorHAnsi" w:hAnsiTheme="minorHAnsi" w:cstheme="minorHAnsi"/>
          <w:sz w:val="20"/>
          <w:szCs w:val="20"/>
        </w:rPr>
        <w:t xml:space="preserve"> zahteva upoštevanje podnebnih sprememb za vse naložbe v infrastrukturo z življenjsko dobo nad pet let, ki so financirane iz skladov EU (ERDF, ESF+, JTF, EMFAF, AMIF, ISF, BMVI). Tehnične smernice za krepitev podnebne odpornosti</w:t>
      </w:r>
      <w:r w:rsidR="00781EFE" w:rsidRPr="00BD3A90">
        <w:rPr>
          <w:rStyle w:val="Sprotnaopomba-sklic"/>
          <w:rFonts w:asciiTheme="minorHAnsi" w:hAnsiTheme="minorHAnsi" w:cstheme="minorHAnsi"/>
          <w:sz w:val="20"/>
          <w:szCs w:val="20"/>
        </w:rPr>
        <w:footnoteReference w:id="3"/>
      </w:r>
      <w:r w:rsidR="00781EFE" w:rsidRPr="00BD3A90">
        <w:rPr>
          <w:rFonts w:asciiTheme="minorHAnsi" w:hAnsiTheme="minorHAnsi" w:cstheme="minorHAnsi"/>
          <w:sz w:val="20"/>
          <w:szCs w:val="20"/>
        </w:rPr>
        <w:t xml:space="preserve"> </w:t>
      </w:r>
      <w:r w:rsidRPr="00BD3A90">
        <w:rPr>
          <w:rFonts w:asciiTheme="minorHAnsi" w:hAnsiTheme="minorHAnsi" w:cstheme="minorHAnsi"/>
          <w:sz w:val="20"/>
          <w:szCs w:val="20"/>
        </w:rPr>
        <w:t>infrastrukturo opredeljujejo kot širok pojem, ki zajema stavbe, omrežno infrastrukturo ter različn</w:t>
      </w:r>
      <w:r w:rsidR="00781EFE" w:rsidRPr="00BD3A90">
        <w:rPr>
          <w:rFonts w:asciiTheme="minorHAnsi" w:hAnsiTheme="minorHAnsi" w:cstheme="minorHAnsi"/>
          <w:sz w:val="20"/>
          <w:szCs w:val="20"/>
        </w:rPr>
        <w:t>e grajene sisteme in premoženje.</w:t>
      </w:r>
      <w:r w:rsidR="00AB0CE3" w:rsidRPr="00BD3A90">
        <w:rPr>
          <w:rFonts w:asciiTheme="minorHAnsi" w:hAnsiTheme="minorHAnsi" w:cstheme="minorHAnsi"/>
          <w:sz w:val="20"/>
          <w:szCs w:val="20"/>
        </w:rPr>
        <w:t xml:space="preserve"> </w:t>
      </w:r>
      <w:r w:rsidR="003559B0" w:rsidRPr="00BD3A90">
        <w:rPr>
          <w:rFonts w:asciiTheme="minorHAnsi" w:hAnsiTheme="minorHAnsi" w:cstheme="minorHAnsi"/>
          <w:sz w:val="20"/>
          <w:szCs w:val="20"/>
        </w:rPr>
        <w:t>N</w:t>
      </w:r>
      <w:r w:rsidR="00781EFE" w:rsidRPr="00BD3A90">
        <w:rPr>
          <w:rFonts w:asciiTheme="minorHAnsi" w:hAnsiTheme="minorHAnsi" w:cstheme="minorHAnsi"/>
          <w:sz w:val="20"/>
          <w:szCs w:val="20"/>
        </w:rPr>
        <w:t xml:space="preserve">amen </w:t>
      </w:r>
      <w:r w:rsidR="003559B0" w:rsidRPr="00BD3A90">
        <w:rPr>
          <w:rFonts w:asciiTheme="minorHAnsi" w:hAnsiTheme="minorHAnsi" w:cstheme="minorHAnsi"/>
          <w:sz w:val="20"/>
          <w:szCs w:val="20"/>
        </w:rPr>
        <w:t>ocene</w:t>
      </w:r>
      <w:r w:rsidR="00781EFE" w:rsidRPr="00BD3A90">
        <w:rPr>
          <w:rFonts w:asciiTheme="minorHAnsi" w:hAnsiTheme="minorHAnsi" w:cstheme="minorHAnsi"/>
          <w:sz w:val="20"/>
          <w:szCs w:val="20"/>
        </w:rPr>
        <w:t xml:space="preserve"> </w:t>
      </w:r>
      <w:r w:rsidR="003559B0" w:rsidRPr="00BD3A90">
        <w:rPr>
          <w:rFonts w:asciiTheme="minorHAnsi" w:hAnsiTheme="minorHAnsi" w:cstheme="minorHAnsi"/>
          <w:sz w:val="20"/>
          <w:szCs w:val="20"/>
        </w:rPr>
        <w:t>krepitve podnebne odpornosti je:</w:t>
      </w:r>
    </w:p>
    <w:p w14:paraId="68070B81" w14:textId="47FD180F" w:rsidR="00781EFE" w:rsidRPr="00BD3A90" w:rsidRDefault="00781EFE" w:rsidP="00781EFE">
      <w:pPr>
        <w:pStyle w:val="Odstavekseznama"/>
        <w:numPr>
          <w:ilvl w:val="0"/>
          <w:numId w:val="4"/>
        </w:numPr>
        <w:spacing w:line="276" w:lineRule="auto"/>
        <w:jc w:val="both"/>
        <w:rPr>
          <w:rFonts w:asciiTheme="minorHAnsi" w:hAnsiTheme="minorHAnsi" w:cstheme="minorHAnsi"/>
          <w:sz w:val="20"/>
          <w:szCs w:val="20"/>
        </w:rPr>
      </w:pPr>
      <w:r w:rsidRPr="00BD3A90">
        <w:rPr>
          <w:rFonts w:asciiTheme="minorHAnsi" w:hAnsiTheme="minorHAnsi" w:cstheme="minorHAnsi"/>
          <w:sz w:val="20"/>
          <w:szCs w:val="20"/>
        </w:rPr>
        <w:t>preverjanje združljivosti projekta s ciljem podnebne nevtralnosti do leta 2050 (blaženje podnebnih sprememb</w:t>
      </w:r>
      <w:r w:rsidR="003559B0" w:rsidRPr="00BD3A90">
        <w:rPr>
          <w:rFonts w:asciiTheme="minorHAnsi" w:hAnsiTheme="minorHAnsi" w:cstheme="minorHAnsi"/>
          <w:sz w:val="20"/>
          <w:szCs w:val="20"/>
        </w:rPr>
        <w:t>) in</w:t>
      </w:r>
    </w:p>
    <w:p w14:paraId="60B8A6B8" w14:textId="6E996CD3" w:rsidR="008477D4" w:rsidRPr="00BD3A90" w:rsidRDefault="00781EFE" w:rsidP="0004591F">
      <w:pPr>
        <w:pStyle w:val="Odstavekseznama"/>
        <w:numPr>
          <w:ilvl w:val="0"/>
          <w:numId w:val="4"/>
        </w:numPr>
        <w:spacing w:line="276" w:lineRule="auto"/>
        <w:jc w:val="both"/>
        <w:rPr>
          <w:rFonts w:asciiTheme="minorHAnsi" w:hAnsiTheme="minorHAnsi" w:cstheme="minorHAnsi"/>
          <w:sz w:val="20"/>
          <w:szCs w:val="20"/>
        </w:rPr>
      </w:pPr>
      <w:r w:rsidRPr="00BD3A90">
        <w:rPr>
          <w:rFonts w:asciiTheme="minorHAnsi" w:hAnsiTheme="minorHAnsi" w:cstheme="minorHAnsi"/>
          <w:sz w:val="20"/>
          <w:szCs w:val="20"/>
        </w:rPr>
        <w:t>zagotavljanje odpornosti infrastrukture na pričakovana podnebna tveganja v njeni življenjski dobi (prilagajanje na podnebne spremembe).</w:t>
      </w:r>
    </w:p>
    <w:p w14:paraId="11D5FF1F" w14:textId="77777777" w:rsidR="00BD3A90" w:rsidRDefault="00BD3A90" w:rsidP="00781EFE">
      <w:pPr>
        <w:spacing w:line="276" w:lineRule="auto"/>
        <w:jc w:val="both"/>
        <w:rPr>
          <w:rFonts w:asciiTheme="minorHAnsi" w:hAnsiTheme="minorHAnsi" w:cstheme="minorHAnsi"/>
          <w:sz w:val="20"/>
          <w:szCs w:val="20"/>
        </w:rPr>
      </w:pPr>
      <w:bookmarkStart w:id="1" w:name="_GoBack"/>
      <w:bookmarkEnd w:id="1"/>
    </w:p>
    <w:p w14:paraId="49880A59" w14:textId="389045E4" w:rsidR="00781EFE" w:rsidRPr="00BD3A90" w:rsidRDefault="00BD3A90" w:rsidP="00781EFE">
      <w:pPr>
        <w:spacing w:line="276" w:lineRule="auto"/>
        <w:jc w:val="both"/>
        <w:rPr>
          <w:rFonts w:asciiTheme="minorHAnsi" w:hAnsiTheme="minorHAnsi" w:cstheme="minorHAnsi"/>
          <w:sz w:val="20"/>
          <w:szCs w:val="20"/>
        </w:rPr>
      </w:pPr>
      <w:r w:rsidRPr="00634C33">
        <w:rPr>
          <w:rFonts w:asciiTheme="minorHAnsi" w:hAnsiTheme="minorHAnsi" w:cstheme="minorHAnsi"/>
          <w:sz w:val="20"/>
          <w:szCs w:val="20"/>
        </w:rPr>
        <w:t>Če je projekt/program predmet celovite presoje vplivov na okolje ali presoje vplivov na okolje, je lahko krepitev podnebne odpornosti vključena v postopek CPVO ali PVO. Kadar CPVO ali PVO ni zahtevana (npr. pri vzdrževalnih delih na infrastrukturi v javno korist), je krepitev podnebne odpornosti zahtevana za investicije v infrastrukturo, ki se potegujejo za financira</w:t>
      </w:r>
      <w:r>
        <w:rPr>
          <w:rFonts w:asciiTheme="minorHAnsi" w:hAnsiTheme="minorHAnsi" w:cstheme="minorHAnsi"/>
          <w:sz w:val="20"/>
          <w:szCs w:val="20"/>
        </w:rPr>
        <w:t xml:space="preserve">nje z evropskimi sredstvi. </w:t>
      </w:r>
      <w:r w:rsidRPr="00634C33">
        <w:rPr>
          <w:rFonts w:asciiTheme="minorHAnsi" w:hAnsiTheme="minorHAnsi" w:cstheme="minorHAnsi"/>
          <w:sz w:val="20"/>
          <w:szCs w:val="20"/>
        </w:rPr>
        <w:t xml:space="preserve">Ustrezno izvedena ocena krepitve podnebne odpornosti je podlaga tudi za pripravo ocene skladnosti z »načelom, da se ne škoduje bistveno« (t. i. načelo DNSH) za </w:t>
      </w:r>
      <w:proofErr w:type="spellStart"/>
      <w:r w:rsidRPr="00634C33">
        <w:rPr>
          <w:rFonts w:asciiTheme="minorHAnsi" w:hAnsiTheme="minorHAnsi" w:cstheme="minorHAnsi"/>
          <w:sz w:val="20"/>
          <w:szCs w:val="20"/>
        </w:rPr>
        <w:t>okoljska</w:t>
      </w:r>
      <w:proofErr w:type="spellEnd"/>
      <w:r w:rsidRPr="00634C33">
        <w:rPr>
          <w:rFonts w:asciiTheme="minorHAnsi" w:hAnsiTheme="minorHAnsi" w:cstheme="minorHAnsi"/>
          <w:sz w:val="20"/>
          <w:szCs w:val="20"/>
        </w:rPr>
        <w:t xml:space="preserve"> cilja blaženje podnebnih sprememb (</w:t>
      </w:r>
      <w:proofErr w:type="spellStart"/>
      <w:r w:rsidRPr="00634C33">
        <w:rPr>
          <w:rFonts w:asciiTheme="minorHAnsi" w:hAnsiTheme="minorHAnsi" w:cstheme="minorHAnsi"/>
          <w:sz w:val="20"/>
          <w:szCs w:val="20"/>
        </w:rPr>
        <w:t>okoljski</w:t>
      </w:r>
      <w:proofErr w:type="spellEnd"/>
      <w:r w:rsidRPr="00634C33">
        <w:rPr>
          <w:rFonts w:asciiTheme="minorHAnsi" w:hAnsiTheme="minorHAnsi" w:cstheme="minorHAnsi"/>
          <w:sz w:val="20"/>
          <w:szCs w:val="20"/>
        </w:rPr>
        <w:t xml:space="preserve"> cilj 1) in prilagajanje nanje (</w:t>
      </w:r>
      <w:proofErr w:type="spellStart"/>
      <w:r w:rsidRPr="00634C33">
        <w:rPr>
          <w:rFonts w:asciiTheme="minorHAnsi" w:hAnsiTheme="minorHAnsi" w:cstheme="minorHAnsi"/>
          <w:sz w:val="20"/>
          <w:szCs w:val="20"/>
        </w:rPr>
        <w:t>okoljski</w:t>
      </w:r>
      <w:proofErr w:type="spellEnd"/>
      <w:r w:rsidRPr="00634C33">
        <w:rPr>
          <w:rFonts w:asciiTheme="minorHAnsi" w:hAnsiTheme="minorHAnsi" w:cstheme="minorHAnsi"/>
          <w:sz w:val="20"/>
          <w:szCs w:val="20"/>
        </w:rPr>
        <w:t xml:space="preserve"> cilj 2). Za ostale </w:t>
      </w:r>
      <w:proofErr w:type="spellStart"/>
      <w:r w:rsidRPr="00634C33">
        <w:rPr>
          <w:rFonts w:asciiTheme="minorHAnsi" w:hAnsiTheme="minorHAnsi" w:cstheme="minorHAnsi"/>
          <w:sz w:val="20"/>
          <w:szCs w:val="20"/>
        </w:rPr>
        <w:t>okoljske</w:t>
      </w:r>
      <w:proofErr w:type="spellEnd"/>
      <w:r w:rsidRPr="00634C33">
        <w:rPr>
          <w:rFonts w:asciiTheme="minorHAnsi" w:hAnsiTheme="minorHAnsi" w:cstheme="minorHAnsi"/>
          <w:sz w:val="20"/>
          <w:szCs w:val="20"/>
        </w:rPr>
        <w:t xml:space="preserve"> cilje je še vedno potrebno izdelati oceno skladnosti z načelom DNSH skladno </w:t>
      </w:r>
      <w:r w:rsidR="00D8115A" w:rsidRPr="00BD3A90">
        <w:rPr>
          <w:rFonts w:asciiTheme="minorHAnsi" w:hAnsiTheme="minorHAnsi" w:cstheme="minorHAnsi"/>
          <w:sz w:val="20"/>
          <w:szCs w:val="20"/>
        </w:rPr>
        <w:t>s</w:t>
      </w:r>
      <w:r w:rsidR="00D8115A" w:rsidRPr="00BD3A90">
        <w:rPr>
          <w:rFonts w:asciiTheme="minorHAnsi" w:hAnsiTheme="minorHAnsi" w:cstheme="minorHAnsi"/>
        </w:rPr>
        <w:t xml:space="preserve"> </w:t>
      </w:r>
      <w:r w:rsidR="00D8115A" w:rsidRPr="00BD3A90">
        <w:rPr>
          <w:rFonts w:asciiTheme="minorHAnsi" w:hAnsiTheme="minorHAnsi" w:cstheme="minorHAnsi"/>
          <w:sz w:val="20"/>
          <w:szCs w:val="20"/>
        </w:rPr>
        <w:t>Tehničnimi smernicami za DNSH</w:t>
      </w:r>
      <w:r w:rsidR="00D8115A" w:rsidRPr="00BD3A90">
        <w:rPr>
          <w:rStyle w:val="Sprotnaopomba-sklic"/>
          <w:rFonts w:asciiTheme="minorHAnsi" w:hAnsiTheme="minorHAnsi" w:cstheme="minorHAnsi"/>
          <w:sz w:val="20"/>
          <w:szCs w:val="20"/>
        </w:rPr>
        <w:footnoteReference w:id="4"/>
      </w:r>
      <w:r w:rsidR="00D8115A" w:rsidRPr="00BD3A90">
        <w:rPr>
          <w:rFonts w:asciiTheme="minorHAnsi" w:hAnsiTheme="minorHAnsi" w:cstheme="minorHAnsi"/>
          <w:sz w:val="20"/>
          <w:szCs w:val="20"/>
        </w:rPr>
        <w:t>.</w:t>
      </w:r>
    </w:p>
    <w:p w14:paraId="7D6F6DE2" w14:textId="36D77BBA" w:rsidR="00781EFE" w:rsidRPr="00BD3A90" w:rsidRDefault="00781EFE" w:rsidP="0086501D">
      <w:pPr>
        <w:spacing w:line="276" w:lineRule="auto"/>
        <w:jc w:val="both"/>
        <w:rPr>
          <w:rFonts w:asciiTheme="minorHAnsi" w:hAnsiTheme="minorHAnsi" w:cstheme="minorHAnsi"/>
          <w:sz w:val="20"/>
          <w:szCs w:val="20"/>
        </w:rPr>
      </w:pPr>
    </w:p>
    <w:p w14:paraId="720CFB5D" w14:textId="7BB3731A" w:rsidR="00B939B0" w:rsidRPr="00BD3A90" w:rsidRDefault="00B939B0" w:rsidP="00100EC9">
      <w:pPr>
        <w:spacing w:line="276" w:lineRule="auto"/>
        <w:jc w:val="both"/>
        <w:rPr>
          <w:rFonts w:asciiTheme="minorHAnsi" w:hAnsiTheme="minorHAnsi" w:cstheme="minorHAnsi"/>
          <w:b/>
          <w:i/>
          <w:sz w:val="18"/>
          <w:szCs w:val="20"/>
          <w:u w:val="single"/>
        </w:rPr>
      </w:pPr>
      <w:r w:rsidRPr="00BD3A90">
        <w:rPr>
          <w:rFonts w:asciiTheme="minorHAnsi" w:hAnsiTheme="minorHAnsi" w:cstheme="minorHAnsi"/>
          <w:b/>
          <w:i/>
          <w:sz w:val="18"/>
          <w:szCs w:val="20"/>
          <w:u w:val="single"/>
        </w:rPr>
        <w:t>Navodilo:</w:t>
      </w:r>
    </w:p>
    <w:p w14:paraId="59AD3348" w14:textId="77777777" w:rsidR="00BD3A90" w:rsidRPr="00634C33" w:rsidRDefault="00BD3A90" w:rsidP="00BD3A90">
      <w:pPr>
        <w:spacing w:line="276" w:lineRule="auto"/>
        <w:jc w:val="both"/>
        <w:rPr>
          <w:rFonts w:asciiTheme="minorHAnsi" w:hAnsiTheme="minorHAnsi" w:cstheme="minorHAnsi"/>
          <w:i/>
          <w:sz w:val="20"/>
          <w:szCs w:val="20"/>
        </w:rPr>
      </w:pPr>
      <w:r w:rsidRPr="00634C33">
        <w:rPr>
          <w:rFonts w:asciiTheme="minorHAnsi" w:hAnsiTheme="minorHAnsi" w:cstheme="minorHAnsi"/>
          <w:i/>
          <w:sz w:val="20"/>
          <w:szCs w:val="20"/>
        </w:rPr>
        <w:t>Pri pripravi ocene krepitve podnebne odpornosti je treba upoštevati, da je proces izdelave ocene razdeljen na dva stebra (blažitev in prilagajanje) ter v dve fazi (pregled in podrobna analiza). Nujnost izvedbe podrobne analize</w:t>
      </w:r>
      <w:r>
        <w:rPr>
          <w:rFonts w:asciiTheme="minorHAnsi" w:hAnsiTheme="minorHAnsi" w:cstheme="minorHAnsi"/>
          <w:i/>
          <w:sz w:val="20"/>
          <w:szCs w:val="20"/>
        </w:rPr>
        <w:t xml:space="preserve"> (Faza 2)</w:t>
      </w:r>
      <w:r w:rsidRPr="00634C33">
        <w:rPr>
          <w:rFonts w:asciiTheme="minorHAnsi" w:hAnsiTheme="minorHAnsi" w:cstheme="minorHAnsi"/>
          <w:i/>
          <w:sz w:val="20"/>
          <w:szCs w:val="20"/>
        </w:rPr>
        <w:t xml:space="preserve"> je odvisna od izida faze pregleda</w:t>
      </w:r>
      <w:r>
        <w:rPr>
          <w:rFonts w:asciiTheme="minorHAnsi" w:hAnsiTheme="minorHAnsi" w:cstheme="minorHAnsi"/>
          <w:i/>
          <w:sz w:val="20"/>
          <w:szCs w:val="20"/>
        </w:rPr>
        <w:t xml:space="preserve"> (Faza 1). Izvedba Faze 1 je obvezna. </w:t>
      </w:r>
      <w:r w:rsidRPr="00634C33">
        <w:rPr>
          <w:rFonts w:asciiTheme="minorHAnsi" w:hAnsiTheme="minorHAnsi" w:cstheme="minorHAnsi"/>
          <w:i/>
          <w:sz w:val="20"/>
          <w:szCs w:val="20"/>
        </w:rPr>
        <w:t>Postopek priprave ocene krepitve podnebne odpornosti zajema naslednje aktivnosti:</w:t>
      </w:r>
    </w:p>
    <w:p w14:paraId="649533FC" w14:textId="77777777" w:rsidR="00BD3A90" w:rsidRPr="000830ED" w:rsidRDefault="00BD3A90" w:rsidP="00BD3A90">
      <w:pPr>
        <w:pStyle w:val="Odstavekseznama"/>
        <w:numPr>
          <w:ilvl w:val="0"/>
          <w:numId w:val="6"/>
        </w:numPr>
        <w:spacing w:line="276" w:lineRule="auto"/>
        <w:jc w:val="both"/>
        <w:rPr>
          <w:rFonts w:asciiTheme="minorHAnsi" w:hAnsiTheme="minorHAnsi" w:cstheme="minorHAnsi"/>
          <w:i/>
          <w:sz w:val="20"/>
          <w:szCs w:val="20"/>
        </w:rPr>
      </w:pPr>
      <w:r>
        <w:rPr>
          <w:rFonts w:asciiTheme="minorHAnsi" w:hAnsiTheme="minorHAnsi" w:cstheme="minorHAnsi"/>
          <w:i/>
          <w:sz w:val="20"/>
          <w:szCs w:val="20"/>
        </w:rPr>
        <w:t>V tabeli Povzetek</w:t>
      </w:r>
      <w:r w:rsidRPr="000830ED">
        <w:rPr>
          <w:rFonts w:asciiTheme="minorHAnsi" w:hAnsiTheme="minorHAnsi" w:cstheme="minorHAnsi"/>
          <w:i/>
          <w:sz w:val="20"/>
          <w:szCs w:val="20"/>
        </w:rPr>
        <w:t xml:space="preserve"> procesa krepitve podnebne odpornosti infrastrukture je treba v skladu z navodili</w:t>
      </w:r>
      <w:r>
        <w:rPr>
          <w:rFonts w:asciiTheme="minorHAnsi" w:hAnsiTheme="minorHAnsi" w:cstheme="minorHAnsi"/>
          <w:i/>
          <w:sz w:val="20"/>
          <w:szCs w:val="20"/>
        </w:rPr>
        <w:t xml:space="preserve"> (sivo besedilo)</w:t>
      </w:r>
      <w:r w:rsidRPr="000830ED">
        <w:rPr>
          <w:rFonts w:asciiTheme="minorHAnsi" w:hAnsiTheme="minorHAnsi" w:cstheme="minorHAnsi"/>
          <w:i/>
          <w:sz w:val="20"/>
          <w:szCs w:val="20"/>
        </w:rPr>
        <w:t xml:space="preserve"> ustrezno utemeljiti </w:t>
      </w:r>
      <w:r w:rsidRPr="00F7659A">
        <w:rPr>
          <w:rFonts w:asciiTheme="minorHAnsi" w:hAnsiTheme="minorHAnsi" w:cstheme="minorHAnsi"/>
          <w:i/>
          <w:sz w:val="20"/>
          <w:szCs w:val="20"/>
          <w:u w:val="single"/>
        </w:rPr>
        <w:t>pregled (Faza 1)</w:t>
      </w:r>
      <w:r w:rsidRPr="000830ED">
        <w:rPr>
          <w:rFonts w:asciiTheme="minorHAnsi" w:hAnsiTheme="minorHAnsi" w:cstheme="minorHAnsi"/>
          <w:i/>
          <w:sz w:val="20"/>
          <w:szCs w:val="20"/>
        </w:rPr>
        <w:t xml:space="preserve"> in </w:t>
      </w:r>
      <w:r w:rsidRPr="00F7659A">
        <w:rPr>
          <w:rFonts w:asciiTheme="minorHAnsi" w:hAnsiTheme="minorHAnsi" w:cstheme="minorHAnsi"/>
          <w:i/>
          <w:sz w:val="20"/>
          <w:szCs w:val="20"/>
          <w:u w:val="single"/>
        </w:rPr>
        <w:t>preverjanje (Faza 2)</w:t>
      </w:r>
      <w:r w:rsidRPr="000830ED">
        <w:rPr>
          <w:rFonts w:asciiTheme="minorHAnsi" w:hAnsiTheme="minorHAnsi" w:cstheme="minorHAnsi"/>
          <w:i/>
          <w:sz w:val="20"/>
          <w:szCs w:val="20"/>
        </w:rPr>
        <w:t xml:space="preserve"> skladnosti projekta/programa s podnebnima razsežnostma.</w:t>
      </w:r>
      <w:r>
        <w:rPr>
          <w:rFonts w:asciiTheme="minorHAnsi" w:hAnsiTheme="minorHAnsi" w:cstheme="minorHAnsi"/>
          <w:i/>
          <w:sz w:val="20"/>
          <w:szCs w:val="20"/>
        </w:rPr>
        <w:t xml:space="preserve"> Utemeljitve se zapišejo v predvidene prazne celice.</w:t>
      </w:r>
    </w:p>
    <w:p w14:paraId="4AF83ACA" w14:textId="77777777" w:rsidR="00BD3A90" w:rsidRPr="000830ED" w:rsidRDefault="00BD3A90" w:rsidP="00BD3A90">
      <w:pPr>
        <w:pStyle w:val="Odstavekseznama"/>
        <w:numPr>
          <w:ilvl w:val="0"/>
          <w:numId w:val="6"/>
        </w:numPr>
        <w:spacing w:line="276" w:lineRule="auto"/>
        <w:jc w:val="both"/>
        <w:rPr>
          <w:rFonts w:asciiTheme="minorHAnsi" w:hAnsiTheme="minorHAnsi" w:cstheme="minorHAnsi"/>
          <w:i/>
          <w:sz w:val="20"/>
          <w:szCs w:val="20"/>
        </w:rPr>
      </w:pPr>
      <w:r>
        <w:rPr>
          <w:rFonts w:asciiTheme="minorHAnsi" w:hAnsiTheme="minorHAnsi" w:cstheme="minorHAnsi"/>
          <w:i/>
          <w:sz w:val="20"/>
          <w:szCs w:val="20"/>
        </w:rPr>
        <w:t>V nadaljevanju je treba p</w:t>
      </w:r>
      <w:r w:rsidRPr="000830ED">
        <w:rPr>
          <w:rFonts w:asciiTheme="minorHAnsi" w:hAnsiTheme="minorHAnsi" w:cstheme="minorHAnsi"/>
          <w:i/>
          <w:sz w:val="20"/>
          <w:szCs w:val="20"/>
        </w:rPr>
        <w:t xml:space="preserve">ripraviti podporno dokumentacijo in </w:t>
      </w:r>
      <w:r>
        <w:rPr>
          <w:rFonts w:asciiTheme="minorHAnsi" w:hAnsiTheme="minorHAnsi" w:cstheme="minorHAnsi"/>
          <w:i/>
          <w:sz w:val="20"/>
          <w:szCs w:val="20"/>
        </w:rPr>
        <w:t xml:space="preserve">izvedeno </w:t>
      </w:r>
      <w:r w:rsidRPr="000830ED">
        <w:rPr>
          <w:rFonts w:asciiTheme="minorHAnsi" w:hAnsiTheme="minorHAnsi" w:cstheme="minorHAnsi"/>
          <w:i/>
          <w:sz w:val="20"/>
          <w:szCs w:val="20"/>
        </w:rPr>
        <w:t xml:space="preserve">analizo povzeti v </w:t>
      </w:r>
      <w:r w:rsidRPr="00F7659A">
        <w:rPr>
          <w:rFonts w:asciiTheme="minorHAnsi" w:hAnsiTheme="minorHAnsi" w:cstheme="minorHAnsi"/>
          <w:i/>
          <w:sz w:val="20"/>
          <w:szCs w:val="20"/>
          <w:u w:val="single"/>
        </w:rPr>
        <w:t>Izjavi o krepitvi podnebne odpornosti</w:t>
      </w:r>
      <w:r w:rsidRPr="000830ED">
        <w:rPr>
          <w:rFonts w:asciiTheme="minorHAnsi" w:hAnsiTheme="minorHAnsi" w:cstheme="minorHAnsi"/>
          <w:i/>
          <w:sz w:val="20"/>
          <w:szCs w:val="20"/>
        </w:rPr>
        <w:t>, ki vključuje obrazložitev, kako je bila krepitev podnebne odpornosti izvedena, ter glavne ugotovitve, povezane s podnebnim blaženjem in prilagajanjem.</w:t>
      </w:r>
    </w:p>
    <w:p w14:paraId="65D7EBC4" w14:textId="4B8AD0FD" w:rsidR="00BD3A90" w:rsidRDefault="00BD3A90" w:rsidP="008A520A">
      <w:pPr>
        <w:pStyle w:val="Odstavekseznama"/>
        <w:numPr>
          <w:ilvl w:val="0"/>
          <w:numId w:val="6"/>
        </w:numPr>
        <w:spacing w:line="276" w:lineRule="auto"/>
        <w:jc w:val="both"/>
        <w:rPr>
          <w:rFonts w:asciiTheme="minorHAnsi" w:hAnsiTheme="minorHAnsi" w:cstheme="minorHAnsi"/>
          <w:i/>
          <w:sz w:val="20"/>
          <w:szCs w:val="20"/>
        </w:rPr>
      </w:pPr>
      <w:r w:rsidRPr="00BD3A90">
        <w:rPr>
          <w:rFonts w:asciiTheme="minorHAnsi" w:hAnsiTheme="minorHAnsi" w:cstheme="minorHAnsi"/>
          <w:i/>
          <w:sz w:val="20"/>
          <w:szCs w:val="20"/>
        </w:rPr>
        <w:t>Podporno dokumentacijo in izpolnjeno tabelo Povzetek procesa krepitve podnebne odpornosti infrastrukture se združi v zbirno dokumentacijo o pregledu/preverjanju podnebne razsežnosti, ki predstavlja del dokumentacije za sprejemanje odločitve o podpori za operacijo in jo je treba predložiti k vlogi</w:t>
      </w:r>
      <w:r w:rsidRPr="00BD3A90">
        <w:rPr>
          <w:rFonts w:asciiTheme="minorHAnsi" w:hAnsiTheme="minorHAnsi" w:cstheme="minorHAnsi"/>
          <w:i/>
          <w:sz w:val="20"/>
          <w:szCs w:val="20"/>
        </w:rPr>
        <w:t>.</w:t>
      </w:r>
    </w:p>
    <w:p w14:paraId="27805374" w14:textId="77777777" w:rsidR="00BD3A90" w:rsidRDefault="00BD3A90">
      <w:pPr>
        <w:suppressAutoHyphens w:val="0"/>
        <w:rPr>
          <w:rFonts w:asciiTheme="minorHAnsi" w:hAnsiTheme="minorHAnsi" w:cstheme="minorHAnsi"/>
          <w:i/>
          <w:sz w:val="20"/>
          <w:szCs w:val="20"/>
        </w:rPr>
      </w:pPr>
      <w:r>
        <w:rPr>
          <w:rFonts w:asciiTheme="minorHAnsi" w:hAnsiTheme="minorHAnsi" w:cstheme="minorHAnsi"/>
          <w:i/>
          <w:sz w:val="20"/>
          <w:szCs w:val="20"/>
        </w:rPr>
        <w:br w:type="page"/>
      </w:r>
    </w:p>
    <w:p w14:paraId="7A593673" w14:textId="77777777" w:rsidR="00AB0CE3" w:rsidRPr="00BD3A90" w:rsidRDefault="00AB0CE3" w:rsidP="00BD3A90">
      <w:pPr>
        <w:spacing w:line="276" w:lineRule="auto"/>
        <w:ind w:left="360"/>
        <w:jc w:val="both"/>
        <w:rPr>
          <w:rFonts w:asciiTheme="minorHAnsi" w:hAnsiTheme="minorHAnsi" w:cstheme="minorHAnsi"/>
          <w:sz w:val="18"/>
          <w:szCs w:val="20"/>
        </w:rPr>
      </w:pP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100EC9" w:rsidRPr="00BD3A90" w14:paraId="18DC063C" w14:textId="77777777" w:rsidTr="009A4ED9">
        <w:tc>
          <w:tcPr>
            <w:tcW w:w="2088" w:type="dxa"/>
            <w:vAlign w:val="bottom"/>
          </w:tcPr>
          <w:p w14:paraId="5442606E" w14:textId="77777777" w:rsidR="00100EC9" w:rsidRPr="00BD3A90" w:rsidRDefault="00100EC9" w:rsidP="009A4ED9">
            <w:pPr>
              <w:spacing w:before="80" w:after="80"/>
              <w:rPr>
                <w:rFonts w:asciiTheme="minorHAnsi" w:hAnsiTheme="minorHAnsi" w:cstheme="minorHAnsi"/>
                <w:b/>
                <w:sz w:val="20"/>
                <w:szCs w:val="20"/>
              </w:rPr>
            </w:pPr>
            <w:r w:rsidRPr="00BD3A90">
              <w:rPr>
                <w:rFonts w:asciiTheme="minorHAnsi" w:hAnsiTheme="minorHAnsi" w:cstheme="minorHAnsi"/>
                <w:b/>
                <w:sz w:val="20"/>
                <w:szCs w:val="20"/>
              </w:rPr>
              <w:t>Naziv operacije:</w:t>
            </w:r>
          </w:p>
        </w:tc>
        <w:tc>
          <w:tcPr>
            <w:tcW w:w="7436" w:type="dxa"/>
            <w:gridSpan w:val="2"/>
            <w:tcBorders>
              <w:bottom w:val="single" w:sz="4" w:space="0" w:color="auto"/>
            </w:tcBorders>
            <w:vAlign w:val="bottom"/>
          </w:tcPr>
          <w:p w14:paraId="117A38A7" w14:textId="77777777" w:rsidR="00100EC9" w:rsidRPr="00BD3A90" w:rsidRDefault="00100EC9" w:rsidP="009A4ED9">
            <w:pPr>
              <w:spacing w:before="80" w:after="80"/>
              <w:rPr>
                <w:rFonts w:asciiTheme="minorHAnsi" w:hAnsiTheme="minorHAnsi" w:cstheme="minorHAnsi"/>
                <w:sz w:val="20"/>
                <w:szCs w:val="20"/>
              </w:rPr>
            </w:pPr>
          </w:p>
        </w:tc>
      </w:tr>
      <w:tr w:rsidR="00100EC9" w:rsidRPr="00BD3A90" w14:paraId="64BFAE15" w14:textId="77777777" w:rsidTr="009A4ED9">
        <w:tc>
          <w:tcPr>
            <w:tcW w:w="2088" w:type="dxa"/>
            <w:vAlign w:val="bottom"/>
          </w:tcPr>
          <w:p w14:paraId="4BE7DBAD" w14:textId="77777777" w:rsidR="00100EC9" w:rsidRPr="00BD3A90" w:rsidRDefault="00100EC9" w:rsidP="009A4ED9">
            <w:pPr>
              <w:spacing w:before="80" w:after="80"/>
              <w:rPr>
                <w:rFonts w:asciiTheme="minorHAnsi" w:hAnsiTheme="minorHAnsi" w:cstheme="minorHAnsi"/>
                <w:b/>
                <w:sz w:val="20"/>
                <w:szCs w:val="20"/>
              </w:rPr>
            </w:pPr>
            <w:r w:rsidRPr="00BD3A90">
              <w:rPr>
                <w:rFonts w:asciiTheme="minorHAnsi" w:hAnsiTheme="minorHAnsi" w:cstheme="minorHAnsi"/>
                <w:b/>
                <w:snapToGrid w:val="0"/>
                <w:sz w:val="20"/>
                <w:szCs w:val="20"/>
              </w:rPr>
              <w:t>Naziv vlagatelja:</w:t>
            </w:r>
          </w:p>
        </w:tc>
        <w:tc>
          <w:tcPr>
            <w:tcW w:w="7436" w:type="dxa"/>
            <w:gridSpan w:val="2"/>
            <w:tcBorders>
              <w:top w:val="single" w:sz="4" w:space="0" w:color="auto"/>
              <w:bottom w:val="single" w:sz="4" w:space="0" w:color="auto"/>
            </w:tcBorders>
            <w:vAlign w:val="bottom"/>
          </w:tcPr>
          <w:p w14:paraId="18E35850" w14:textId="77777777" w:rsidR="00100EC9" w:rsidRPr="00BD3A90" w:rsidRDefault="00100EC9" w:rsidP="009A4ED9">
            <w:pPr>
              <w:spacing w:before="80" w:after="80"/>
              <w:rPr>
                <w:rFonts w:asciiTheme="minorHAnsi" w:hAnsiTheme="minorHAnsi" w:cstheme="minorHAnsi"/>
                <w:sz w:val="20"/>
                <w:szCs w:val="20"/>
              </w:rPr>
            </w:pPr>
          </w:p>
        </w:tc>
      </w:tr>
      <w:tr w:rsidR="00100EC9" w:rsidRPr="00BD3A90" w14:paraId="5F64854C" w14:textId="77777777" w:rsidTr="009A4ED9">
        <w:trPr>
          <w:trHeight w:val="263"/>
        </w:trPr>
        <w:tc>
          <w:tcPr>
            <w:tcW w:w="4788" w:type="dxa"/>
            <w:gridSpan w:val="2"/>
            <w:vAlign w:val="bottom"/>
          </w:tcPr>
          <w:p w14:paraId="28863E3C" w14:textId="61F81E9A" w:rsidR="00100EC9" w:rsidRPr="00BD3A90" w:rsidRDefault="00100EC9" w:rsidP="00BD3A90">
            <w:pPr>
              <w:spacing w:before="80" w:after="80"/>
              <w:rPr>
                <w:rFonts w:asciiTheme="minorHAnsi" w:hAnsiTheme="minorHAnsi" w:cstheme="minorHAnsi"/>
                <w:b/>
                <w:snapToGrid w:val="0"/>
                <w:sz w:val="20"/>
                <w:szCs w:val="20"/>
              </w:rPr>
            </w:pPr>
            <w:r w:rsidRPr="00BD3A90">
              <w:rPr>
                <w:rFonts w:asciiTheme="minorHAnsi" w:hAnsiTheme="minorHAnsi" w:cstheme="minorHAnsi"/>
                <w:b/>
                <w:snapToGrid w:val="0"/>
                <w:sz w:val="20"/>
                <w:szCs w:val="20"/>
              </w:rPr>
              <w:t xml:space="preserve">Ime in priimek </w:t>
            </w:r>
            <w:r w:rsidR="00BD3A90">
              <w:rPr>
                <w:rFonts w:asciiTheme="minorHAnsi" w:hAnsiTheme="minorHAnsi" w:cstheme="minorHAnsi"/>
                <w:b/>
                <w:snapToGrid w:val="0"/>
                <w:sz w:val="20"/>
                <w:szCs w:val="20"/>
              </w:rPr>
              <w:t>zakonitega zastopnika</w:t>
            </w:r>
            <w:r w:rsidRPr="00BD3A90">
              <w:rPr>
                <w:rFonts w:asciiTheme="minorHAnsi" w:hAnsiTheme="minorHAnsi" w:cstheme="minorHAnsi"/>
                <w:b/>
                <w:snapToGrid w:val="0"/>
                <w:sz w:val="20"/>
                <w:szCs w:val="20"/>
              </w:rPr>
              <w:t xml:space="preserve"> vlagatelja:</w:t>
            </w:r>
          </w:p>
        </w:tc>
        <w:tc>
          <w:tcPr>
            <w:tcW w:w="4736" w:type="dxa"/>
            <w:tcBorders>
              <w:bottom w:val="single" w:sz="4" w:space="0" w:color="auto"/>
            </w:tcBorders>
            <w:vAlign w:val="bottom"/>
          </w:tcPr>
          <w:p w14:paraId="410E5F22" w14:textId="77777777" w:rsidR="00100EC9" w:rsidRPr="00BD3A90" w:rsidRDefault="00100EC9" w:rsidP="009A4ED9">
            <w:pPr>
              <w:spacing w:before="80" w:after="80"/>
              <w:rPr>
                <w:rFonts w:asciiTheme="minorHAnsi" w:hAnsiTheme="minorHAnsi" w:cstheme="minorHAnsi"/>
                <w:b/>
                <w:sz w:val="20"/>
                <w:szCs w:val="20"/>
              </w:rPr>
            </w:pPr>
          </w:p>
        </w:tc>
      </w:tr>
    </w:tbl>
    <w:p w14:paraId="589C6621" w14:textId="0306E778" w:rsidR="00100EC9" w:rsidRPr="00BD3A90" w:rsidRDefault="00100EC9" w:rsidP="006E6CD0">
      <w:pPr>
        <w:jc w:val="both"/>
        <w:rPr>
          <w:rFonts w:asciiTheme="minorHAnsi" w:hAnsiTheme="minorHAnsi" w:cstheme="minorHAnsi"/>
          <w:sz w:val="20"/>
          <w:szCs w:val="20"/>
        </w:rPr>
      </w:pPr>
    </w:p>
    <w:p w14:paraId="10A594EB" w14:textId="1F97AE10" w:rsidR="00BD3A90" w:rsidRDefault="00BD3A90" w:rsidP="00BD3A90">
      <w:pPr>
        <w:jc w:val="both"/>
        <w:rPr>
          <w:rFonts w:ascii="Arial" w:hAnsi="Arial" w:cs="Arial"/>
          <w:sz w:val="20"/>
          <w:szCs w:val="20"/>
        </w:rPr>
      </w:pPr>
    </w:p>
    <w:p w14:paraId="18FD6911" w14:textId="77777777" w:rsidR="00BD3A90" w:rsidRDefault="00BD3A90" w:rsidP="00BD3A90">
      <w:pPr>
        <w:jc w:val="both"/>
        <w:rPr>
          <w:rFonts w:ascii="Arial" w:hAnsi="Arial" w:cs="Arial"/>
          <w:sz w:val="20"/>
          <w:szCs w:val="20"/>
        </w:rPr>
      </w:pPr>
    </w:p>
    <w:p w14:paraId="3B4EC806" w14:textId="77777777" w:rsidR="00BD3A90" w:rsidRPr="00F7659A" w:rsidRDefault="00BD3A90" w:rsidP="00BD3A90">
      <w:pPr>
        <w:spacing w:after="120"/>
        <w:jc w:val="center"/>
        <w:rPr>
          <w:rFonts w:asciiTheme="minorHAnsi" w:hAnsiTheme="minorHAnsi" w:cstheme="minorHAnsi"/>
          <w:b/>
          <w:sz w:val="22"/>
        </w:rPr>
      </w:pPr>
      <w:bookmarkStart w:id="2" w:name="_Hlk184976077"/>
      <w:r w:rsidRPr="00F7659A">
        <w:rPr>
          <w:rFonts w:asciiTheme="minorHAnsi" w:hAnsiTheme="minorHAnsi" w:cstheme="minorHAnsi"/>
          <w:b/>
          <w:sz w:val="22"/>
        </w:rPr>
        <w:t>POVZETEK PROCESA KREPITVE PODNEBNE ODPORNOSTI INFRASTRUKTURE</w:t>
      </w:r>
    </w:p>
    <w:tbl>
      <w:tblPr>
        <w:tblStyle w:val="Tabelamrea"/>
        <w:tblW w:w="0" w:type="auto"/>
        <w:tblLook w:val="04A0" w:firstRow="1" w:lastRow="0" w:firstColumn="1" w:lastColumn="0" w:noHBand="0" w:noVBand="1"/>
      </w:tblPr>
      <w:tblGrid>
        <w:gridCol w:w="4390"/>
        <w:gridCol w:w="4670"/>
      </w:tblGrid>
      <w:tr w:rsidR="00BD3A90" w:rsidRPr="008777C9" w14:paraId="04510078" w14:textId="77777777" w:rsidTr="00DF74C9">
        <w:tc>
          <w:tcPr>
            <w:tcW w:w="4390" w:type="dxa"/>
            <w:shd w:val="clear" w:color="auto" w:fill="BDD6EE" w:themeFill="accent5" w:themeFillTint="66"/>
            <w:hideMark/>
          </w:tcPr>
          <w:bookmarkEnd w:id="2"/>
          <w:p w14:paraId="585C610D" w14:textId="77777777" w:rsidR="00BD3A90" w:rsidRPr="00634C33" w:rsidRDefault="00BD3A90" w:rsidP="00DF74C9">
            <w:pPr>
              <w:spacing w:before="60" w:after="60" w:line="240" w:lineRule="atLeast"/>
              <w:ind w:right="193"/>
              <w:jc w:val="center"/>
              <w:rPr>
                <w:rFonts w:asciiTheme="minorHAnsi" w:hAnsiTheme="minorHAnsi" w:cstheme="minorHAnsi"/>
                <w:bCs/>
                <w:i/>
                <w:color w:val="333333"/>
                <w:sz w:val="22"/>
                <w:szCs w:val="22"/>
                <w:lang w:eastAsia="sl-SI"/>
              </w:rPr>
            </w:pPr>
            <w:r w:rsidRPr="00634C33">
              <w:rPr>
                <w:rFonts w:asciiTheme="minorHAnsi" w:hAnsiTheme="minorHAnsi" w:cstheme="minorHAnsi"/>
                <w:bCs/>
                <w:i/>
                <w:color w:val="333333"/>
                <w:sz w:val="22"/>
                <w:szCs w:val="22"/>
                <w:lang w:eastAsia="sl-SI"/>
              </w:rPr>
              <w:t>Namen: podnebna nevtralnost</w:t>
            </w:r>
          </w:p>
          <w:p w14:paraId="6B040583" w14:textId="77777777" w:rsidR="00BD3A90" w:rsidRPr="00634C33" w:rsidRDefault="00BD3A90" w:rsidP="00DF74C9">
            <w:pPr>
              <w:spacing w:before="60" w:after="60" w:line="240" w:lineRule="atLeast"/>
              <w:ind w:right="193"/>
              <w:jc w:val="center"/>
              <w:rPr>
                <w:rFonts w:asciiTheme="minorHAnsi" w:hAnsiTheme="minorHAnsi" w:cstheme="minorHAnsi"/>
                <w:bCs/>
                <w:i/>
                <w:color w:val="333333"/>
                <w:sz w:val="22"/>
                <w:szCs w:val="22"/>
                <w:lang w:eastAsia="sl-SI"/>
              </w:rPr>
            </w:pPr>
            <w:r w:rsidRPr="00634C33">
              <w:rPr>
                <w:rFonts w:asciiTheme="minorHAnsi" w:hAnsiTheme="minorHAnsi" w:cstheme="minorHAnsi"/>
                <w:bCs/>
                <w:i/>
                <w:color w:val="333333"/>
                <w:sz w:val="22"/>
                <w:szCs w:val="22"/>
                <w:lang w:eastAsia="sl-SI"/>
              </w:rPr>
              <w:t>Blaženje podnebnih sprememb (</w:t>
            </w:r>
            <w:proofErr w:type="spellStart"/>
            <w:r w:rsidRPr="00634C33">
              <w:rPr>
                <w:rFonts w:asciiTheme="minorHAnsi" w:hAnsiTheme="minorHAnsi" w:cstheme="minorHAnsi"/>
                <w:bCs/>
                <w:i/>
                <w:color w:val="333333"/>
                <w:sz w:val="22"/>
                <w:szCs w:val="22"/>
                <w:lang w:eastAsia="sl-SI"/>
              </w:rPr>
              <w:t>okoljski</w:t>
            </w:r>
            <w:proofErr w:type="spellEnd"/>
            <w:r w:rsidRPr="00634C33">
              <w:rPr>
                <w:rFonts w:asciiTheme="minorHAnsi" w:hAnsiTheme="minorHAnsi" w:cstheme="minorHAnsi"/>
                <w:bCs/>
                <w:i/>
                <w:color w:val="333333"/>
                <w:sz w:val="22"/>
                <w:szCs w:val="22"/>
                <w:lang w:eastAsia="sl-SI"/>
              </w:rPr>
              <w:t xml:space="preserve">     cilj 1)</w:t>
            </w:r>
          </w:p>
        </w:tc>
        <w:tc>
          <w:tcPr>
            <w:tcW w:w="4670" w:type="dxa"/>
            <w:shd w:val="clear" w:color="auto" w:fill="BDD6EE" w:themeFill="accent5" w:themeFillTint="66"/>
          </w:tcPr>
          <w:p w14:paraId="145471F9" w14:textId="77777777" w:rsidR="00BD3A90" w:rsidRPr="00634C33" w:rsidRDefault="00BD3A90" w:rsidP="00DF74C9">
            <w:pPr>
              <w:spacing w:before="60" w:after="60" w:line="240" w:lineRule="atLeast"/>
              <w:ind w:right="193"/>
              <w:jc w:val="center"/>
              <w:rPr>
                <w:rFonts w:asciiTheme="minorHAnsi" w:hAnsiTheme="minorHAnsi" w:cstheme="minorHAnsi"/>
                <w:bCs/>
                <w:i/>
                <w:color w:val="333333"/>
                <w:sz w:val="22"/>
                <w:szCs w:val="22"/>
                <w:lang w:eastAsia="sl-SI"/>
              </w:rPr>
            </w:pPr>
            <w:r w:rsidRPr="00634C33">
              <w:rPr>
                <w:rFonts w:asciiTheme="minorHAnsi" w:hAnsiTheme="minorHAnsi" w:cstheme="minorHAnsi"/>
                <w:bCs/>
                <w:i/>
                <w:color w:val="333333"/>
                <w:sz w:val="22"/>
                <w:szCs w:val="22"/>
                <w:lang w:eastAsia="sl-SI"/>
              </w:rPr>
              <w:t>Namen: podnebna odpornost</w:t>
            </w:r>
          </w:p>
          <w:p w14:paraId="06A508D8" w14:textId="77777777" w:rsidR="00BD3A90" w:rsidRPr="00634C33" w:rsidRDefault="00BD3A90" w:rsidP="00DF74C9">
            <w:pPr>
              <w:spacing w:before="60" w:after="60" w:line="240" w:lineRule="atLeast"/>
              <w:ind w:right="193"/>
              <w:jc w:val="center"/>
              <w:rPr>
                <w:rFonts w:asciiTheme="minorHAnsi" w:hAnsiTheme="minorHAnsi" w:cstheme="minorHAnsi"/>
                <w:bCs/>
                <w:i/>
                <w:color w:val="333333"/>
                <w:sz w:val="22"/>
                <w:szCs w:val="22"/>
                <w:lang w:eastAsia="sl-SI"/>
              </w:rPr>
            </w:pPr>
            <w:r w:rsidRPr="00634C33">
              <w:rPr>
                <w:rFonts w:asciiTheme="minorHAnsi" w:hAnsiTheme="minorHAnsi" w:cstheme="minorHAnsi"/>
                <w:bCs/>
                <w:i/>
                <w:color w:val="333333"/>
                <w:sz w:val="22"/>
                <w:szCs w:val="22"/>
                <w:lang w:eastAsia="sl-SI"/>
              </w:rPr>
              <w:t>Prilagajanje na podnebne spremembe (</w:t>
            </w:r>
            <w:proofErr w:type="spellStart"/>
            <w:r w:rsidRPr="00634C33">
              <w:rPr>
                <w:rFonts w:asciiTheme="minorHAnsi" w:hAnsiTheme="minorHAnsi" w:cstheme="minorHAnsi"/>
                <w:bCs/>
                <w:i/>
                <w:color w:val="333333"/>
                <w:sz w:val="22"/>
                <w:szCs w:val="22"/>
                <w:lang w:eastAsia="sl-SI"/>
              </w:rPr>
              <w:t>okoljski</w:t>
            </w:r>
            <w:proofErr w:type="spellEnd"/>
            <w:r w:rsidRPr="00634C33">
              <w:rPr>
                <w:rFonts w:asciiTheme="minorHAnsi" w:hAnsiTheme="minorHAnsi" w:cstheme="minorHAnsi"/>
                <w:bCs/>
                <w:i/>
                <w:color w:val="333333"/>
                <w:sz w:val="22"/>
                <w:szCs w:val="22"/>
                <w:lang w:eastAsia="sl-SI"/>
              </w:rPr>
              <w:t xml:space="preserve"> cilj 2)</w:t>
            </w:r>
          </w:p>
        </w:tc>
      </w:tr>
      <w:tr w:rsidR="00BD3A90" w:rsidRPr="008777C9" w14:paraId="286C6EF8" w14:textId="77777777" w:rsidTr="00DF74C9">
        <w:tc>
          <w:tcPr>
            <w:tcW w:w="4390" w:type="dxa"/>
            <w:shd w:val="clear" w:color="auto" w:fill="DEEAF6" w:themeFill="accent5" w:themeFillTint="33"/>
            <w:vAlign w:val="center"/>
          </w:tcPr>
          <w:p w14:paraId="328B9F56" w14:textId="77777777" w:rsidR="00BD3A90" w:rsidRPr="00634C33" w:rsidRDefault="00BD3A90" w:rsidP="00DF74C9">
            <w:pPr>
              <w:spacing w:before="60" w:after="60" w:line="312" w:lineRule="atLeast"/>
              <w:rPr>
                <w:rFonts w:asciiTheme="minorHAnsi" w:hAnsiTheme="minorHAnsi" w:cstheme="minorHAnsi"/>
                <w:color w:val="333333"/>
                <w:sz w:val="22"/>
                <w:szCs w:val="22"/>
                <w:lang w:eastAsia="sl-SI"/>
              </w:rPr>
            </w:pPr>
            <w:r w:rsidRPr="00634C33">
              <w:rPr>
                <w:rFonts w:asciiTheme="minorHAnsi" w:hAnsiTheme="minorHAnsi" w:cstheme="minorHAnsi"/>
                <w:color w:val="333333"/>
                <w:sz w:val="22"/>
                <w:szCs w:val="22"/>
                <w:lang w:eastAsia="sl-SI"/>
              </w:rPr>
              <w:t>Pregled – Faza 1 (blaženje)</w:t>
            </w:r>
          </w:p>
        </w:tc>
        <w:tc>
          <w:tcPr>
            <w:tcW w:w="4670" w:type="dxa"/>
            <w:shd w:val="clear" w:color="auto" w:fill="DEEAF6" w:themeFill="accent5" w:themeFillTint="33"/>
            <w:vAlign w:val="center"/>
          </w:tcPr>
          <w:p w14:paraId="316C725F" w14:textId="77777777" w:rsidR="00BD3A90" w:rsidRPr="00634C33" w:rsidRDefault="00BD3A90" w:rsidP="00DF74C9">
            <w:pPr>
              <w:spacing w:before="60" w:after="60" w:line="240" w:lineRule="atLeast"/>
              <w:rPr>
                <w:rFonts w:asciiTheme="minorHAnsi" w:hAnsiTheme="minorHAnsi" w:cstheme="minorHAnsi"/>
                <w:color w:val="333333"/>
                <w:sz w:val="22"/>
                <w:szCs w:val="22"/>
                <w:lang w:eastAsia="sl-SI"/>
              </w:rPr>
            </w:pPr>
            <w:r w:rsidRPr="00634C33">
              <w:rPr>
                <w:rFonts w:asciiTheme="minorHAnsi" w:hAnsiTheme="minorHAnsi" w:cstheme="minorHAnsi"/>
                <w:color w:val="333333"/>
                <w:sz w:val="22"/>
                <w:szCs w:val="22"/>
                <w:lang w:eastAsia="sl-SI"/>
              </w:rPr>
              <w:t>Pregled – Faza 1 (prilagajanje)</w:t>
            </w:r>
          </w:p>
        </w:tc>
      </w:tr>
      <w:tr w:rsidR="00BD3A90" w:rsidRPr="008777C9" w14:paraId="343CDF95" w14:textId="77777777" w:rsidTr="00DF74C9">
        <w:tc>
          <w:tcPr>
            <w:tcW w:w="4390" w:type="dxa"/>
          </w:tcPr>
          <w:p w14:paraId="62E9EC5E" w14:textId="77777777" w:rsidR="00BD3A90" w:rsidRPr="00634C33" w:rsidRDefault="00BD3A90" w:rsidP="00DF74C9">
            <w:p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 xml:space="preserve">Ugotoviti, ali je pričakovana sprememba letnih emisij TGP za več kot 20.000 t CO2e oziroma primerjati projekt s seznamom za pregled v preglednici št. 7 </w:t>
            </w:r>
            <w:hyperlink r:id="rId8" w:history="1">
              <w:r w:rsidRPr="00634C33">
                <w:rPr>
                  <w:rStyle w:val="Hiperpovezava"/>
                  <w:rFonts w:asciiTheme="minorHAnsi" w:hAnsiTheme="minorHAnsi" w:cstheme="minorHAnsi"/>
                  <w:i/>
                  <w:sz w:val="20"/>
                  <w:szCs w:val="20"/>
                  <w:lang w:eastAsia="sl-SI"/>
                  <w14:textFill>
                    <w14:solidFill>
                      <w14:srgbClr w14:val="0000FF">
                        <w14:lumMod w14:val="50000"/>
                      </w14:srgbClr>
                    </w14:solidFill>
                  </w14:textFill>
                </w:rPr>
                <w:t>Smernic OU</w:t>
              </w:r>
            </w:hyperlink>
            <w:r w:rsidRPr="00634C33">
              <w:rPr>
                <w:rFonts w:asciiTheme="minorHAnsi" w:hAnsiTheme="minorHAnsi" w:cstheme="minorHAnsi"/>
                <w:i/>
                <w:color w:val="808080" w:themeColor="background1" w:themeShade="80"/>
                <w:sz w:val="20"/>
                <w:szCs w:val="20"/>
                <w:lang w:eastAsia="sl-SI"/>
              </w:rPr>
              <w:t>:</w:t>
            </w:r>
          </w:p>
          <w:p w14:paraId="431DCEE7" w14:textId="77777777" w:rsidR="00BD3A90" w:rsidRPr="00634C33" w:rsidRDefault="00BD3A90" w:rsidP="00BD3A90">
            <w:pPr>
              <w:pStyle w:val="Odstavekseznama"/>
              <w:numPr>
                <w:ilvl w:val="0"/>
                <w:numId w:val="7"/>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 xml:space="preserve">Če za projekt ni potrebna ocena </w:t>
            </w:r>
            <w:proofErr w:type="spellStart"/>
            <w:r w:rsidRPr="00634C33">
              <w:rPr>
                <w:rFonts w:asciiTheme="minorHAnsi" w:hAnsiTheme="minorHAnsi" w:cstheme="minorHAnsi"/>
                <w:i/>
                <w:color w:val="808080" w:themeColor="background1" w:themeShade="80"/>
                <w:sz w:val="20"/>
                <w:szCs w:val="20"/>
                <w:lang w:eastAsia="sl-SI"/>
              </w:rPr>
              <w:t>ogljičnega</w:t>
            </w:r>
            <w:proofErr w:type="spellEnd"/>
            <w:r w:rsidRPr="00634C33">
              <w:rPr>
                <w:rFonts w:asciiTheme="minorHAnsi" w:hAnsiTheme="minorHAnsi" w:cstheme="minorHAnsi"/>
                <w:i/>
                <w:color w:val="808080" w:themeColor="background1" w:themeShade="80"/>
                <w:sz w:val="20"/>
                <w:szCs w:val="20"/>
                <w:lang w:eastAsia="sl-SI"/>
              </w:rPr>
              <w:t xml:space="preserve"> odtisa, povzamete analizo v izjavi o pregledu podnebne nevtralnosti, s katero načeloma končamo krepitev podnebne odpornosti na področju podnebne nevtralnosti. Izjava je del dokumentacije, ki jo zagotovi upravičenec in pregleda posredniško telo v sklopu predložene vloge.</w:t>
            </w:r>
          </w:p>
          <w:p w14:paraId="69975E50" w14:textId="77777777" w:rsidR="00BD3A90" w:rsidRPr="005D4E58" w:rsidRDefault="00BD3A90" w:rsidP="00BD3A90">
            <w:pPr>
              <w:pStyle w:val="Odstavekseznama"/>
              <w:numPr>
                <w:ilvl w:val="0"/>
                <w:numId w:val="7"/>
              </w:numPr>
              <w:spacing w:before="60" w:after="60" w:line="312" w:lineRule="atLeast"/>
              <w:rPr>
                <w:rFonts w:ascii="Arial" w:hAnsi="Arial" w:cs="Arial"/>
                <w:i/>
                <w:color w:val="808080" w:themeColor="background1" w:themeShade="80"/>
                <w:sz w:val="18"/>
                <w:szCs w:val="20"/>
                <w:lang w:eastAsia="sl-SI"/>
              </w:rPr>
            </w:pPr>
            <w:r w:rsidRPr="00634C33">
              <w:rPr>
                <w:rFonts w:asciiTheme="minorHAnsi" w:hAnsiTheme="minorHAnsi" w:cstheme="minorHAnsi"/>
                <w:i/>
                <w:color w:val="808080" w:themeColor="background1" w:themeShade="80"/>
                <w:sz w:val="20"/>
                <w:szCs w:val="20"/>
                <w:lang w:eastAsia="sl-SI"/>
              </w:rPr>
              <w:t xml:space="preserve">Če je pri projektu potrebna ocena </w:t>
            </w:r>
            <w:proofErr w:type="spellStart"/>
            <w:r w:rsidRPr="00634C33">
              <w:rPr>
                <w:rFonts w:asciiTheme="minorHAnsi" w:hAnsiTheme="minorHAnsi" w:cstheme="minorHAnsi"/>
                <w:i/>
                <w:color w:val="808080" w:themeColor="background1" w:themeShade="80"/>
                <w:sz w:val="20"/>
                <w:szCs w:val="20"/>
                <w:lang w:eastAsia="sl-SI"/>
              </w:rPr>
              <w:t>ogljičnega</w:t>
            </w:r>
            <w:proofErr w:type="spellEnd"/>
            <w:r w:rsidRPr="00634C33">
              <w:rPr>
                <w:rFonts w:asciiTheme="minorHAnsi" w:hAnsiTheme="minorHAnsi" w:cstheme="minorHAnsi"/>
                <w:i/>
                <w:color w:val="808080" w:themeColor="background1" w:themeShade="80"/>
                <w:sz w:val="20"/>
                <w:szCs w:val="20"/>
                <w:lang w:eastAsia="sl-SI"/>
              </w:rPr>
              <w:t xml:space="preserve"> odtisa, nadaljujte s fazo 2.</w:t>
            </w:r>
          </w:p>
        </w:tc>
        <w:tc>
          <w:tcPr>
            <w:tcW w:w="4670" w:type="dxa"/>
          </w:tcPr>
          <w:p w14:paraId="6F0A2091" w14:textId="77777777" w:rsidR="00BD3A90" w:rsidRPr="00634C33" w:rsidRDefault="00BD3A90" w:rsidP="00DF74C9">
            <w:p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 xml:space="preserve">Izvesti analizo podnebne občutljivosti, izpostavljenosti in ranljivosti v skladu s </w:t>
            </w:r>
            <w:hyperlink r:id="rId9" w:history="1">
              <w:r w:rsidRPr="00634C33">
                <w:rPr>
                  <w:rStyle w:val="Hiperpovezava"/>
                  <w:rFonts w:asciiTheme="minorHAnsi" w:hAnsiTheme="minorHAnsi" w:cstheme="minorHAnsi"/>
                  <w:i/>
                  <w:sz w:val="20"/>
                  <w:szCs w:val="20"/>
                  <w:lang w:eastAsia="sl-SI"/>
                  <w14:textFill>
                    <w14:solidFill>
                      <w14:srgbClr w14:val="0000FF">
                        <w14:lumMod w14:val="50000"/>
                      </w14:srgbClr>
                    </w14:solidFill>
                  </w14:textFill>
                </w:rPr>
                <w:t>Smernicami OU</w:t>
              </w:r>
            </w:hyperlink>
            <w:r w:rsidRPr="00634C33">
              <w:rPr>
                <w:rFonts w:asciiTheme="minorHAnsi" w:hAnsiTheme="minorHAnsi" w:cstheme="minorHAnsi"/>
                <w:i/>
                <w:color w:val="808080" w:themeColor="background1" w:themeShade="80"/>
                <w:sz w:val="20"/>
                <w:szCs w:val="20"/>
                <w:lang w:eastAsia="sl-SI"/>
              </w:rPr>
              <w:t>:</w:t>
            </w:r>
          </w:p>
          <w:p w14:paraId="72903E07" w14:textId="77777777" w:rsidR="00BD3A90" w:rsidRPr="00634C33" w:rsidRDefault="00BD3A90" w:rsidP="00BD3A90">
            <w:pPr>
              <w:pStyle w:val="Odstavekseznama"/>
              <w:numPr>
                <w:ilvl w:val="0"/>
                <w:numId w:val="7"/>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Če ni pomembnih podnebnih tveganj, ki bi zahtevala nadaljnjo analizo, pripravite dokumentacijo in povzetek analize v izjavi o pregledu podnebne odpornosti, s katero načeloma končamo krepitev podnebne odpornosti na področju prilagajanja. Izjava je del dokumentacije, ki jo zagotovi upravičenec in pregleda posredniško telo v sklopu predložene vloge.</w:t>
            </w:r>
          </w:p>
          <w:p w14:paraId="22A88D5A" w14:textId="77777777" w:rsidR="00BD3A90" w:rsidRPr="00634C33" w:rsidRDefault="00BD3A90" w:rsidP="00BD3A90">
            <w:pPr>
              <w:pStyle w:val="Odstavekseznama"/>
              <w:numPr>
                <w:ilvl w:val="0"/>
                <w:numId w:val="7"/>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Če obstajajo znatna podnebna tveganja, nadaljujte s fazo 2.</w:t>
            </w:r>
          </w:p>
          <w:p w14:paraId="37438472" w14:textId="77777777" w:rsidR="00BD3A90" w:rsidRPr="008777C9" w:rsidRDefault="00BD3A90" w:rsidP="00DF74C9">
            <w:pPr>
              <w:spacing w:before="60" w:after="60" w:line="240" w:lineRule="atLeast"/>
              <w:jc w:val="both"/>
              <w:rPr>
                <w:rFonts w:ascii="Arial" w:hAnsi="Arial" w:cs="Arial"/>
                <w:color w:val="333333"/>
                <w:sz w:val="20"/>
                <w:szCs w:val="20"/>
                <w:lang w:eastAsia="sl-SI"/>
              </w:rPr>
            </w:pPr>
          </w:p>
        </w:tc>
      </w:tr>
      <w:tr w:rsidR="00BD3A90" w:rsidRPr="008777C9" w14:paraId="25E019F0" w14:textId="77777777" w:rsidTr="00DF74C9">
        <w:trPr>
          <w:trHeight w:val="4638"/>
        </w:trPr>
        <w:tc>
          <w:tcPr>
            <w:tcW w:w="4390" w:type="dxa"/>
          </w:tcPr>
          <w:p w14:paraId="1E5A2CA0" w14:textId="77777777" w:rsidR="00BD3A90" w:rsidRPr="00F7659A" w:rsidRDefault="00BD3A90" w:rsidP="00DF74C9">
            <w:pPr>
              <w:spacing w:before="60" w:after="60" w:line="312" w:lineRule="atLeast"/>
              <w:rPr>
                <w:rFonts w:asciiTheme="minorHAnsi" w:hAnsiTheme="minorHAnsi" w:cstheme="minorHAnsi"/>
                <w:i/>
                <w:sz w:val="20"/>
                <w:szCs w:val="20"/>
                <w:lang w:eastAsia="sl-SI"/>
              </w:rPr>
            </w:pPr>
            <w:r w:rsidRPr="00F7659A">
              <w:rPr>
                <w:rFonts w:asciiTheme="minorHAnsi" w:hAnsiTheme="minorHAnsi" w:cstheme="minorHAnsi"/>
                <w:i/>
                <w:sz w:val="20"/>
                <w:szCs w:val="20"/>
                <w:lang w:eastAsia="sl-SI"/>
              </w:rPr>
              <w:t>Utemeljitev:</w:t>
            </w:r>
          </w:p>
        </w:tc>
        <w:tc>
          <w:tcPr>
            <w:tcW w:w="4670" w:type="dxa"/>
          </w:tcPr>
          <w:p w14:paraId="046EB345" w14:textId="77777777" w:rsidR="00BD3A90" w:rsidRPr="00F7659A" w:rsidRDefault="00BD3A90" w:rsidP="00DF74C9">
            <w:pPr>
              <w:spacing w:before="60" w:after="60" w:line="312" w:lineRule="atLeast"/>
              <w:rPr>
                <w:rFonts w:asciiTheme="minorHAnsi" w:hAnsiTheme="minorHAnsi" w:cstheme="minorHAnsi"/>
                <w:i/>
                <w:sz w:val="20"/>
                <w:szCs w:val="20"/>
                <w:lang w:eastAsia="sl-SI"/>
              </w:rPr>
            </w:pPr>
            <w:r w:rsidRPr="00F7659A">
              <w:rPr>
                <w:rFonts w:asciiTheme="minorHAnsi" w:hAnsiTheme="minorHAnsi" w:cstheme="minorHAnsi"/>
                <w:i/>
                <w:sz w:val="20"/>
                <w:szCs w:val="20"/>
                <w:lang w:eastAsia="sl-SI"/>
              </w:rPr>
              <w:t>Utemeljitev:</w:t>
            </w:r>
          </w:p>
        </w:tc>
      </w:tr>
      <w:tr w:rsidR="00BD3A90" w:rsidRPr="008777C9" w14:paraId="0C364207" w14:textId="77777777" w:rsidTr="00DF74C9">
        <w:tc>
          <w:tcPr>
            <w:tcW w:w="4390" w:type="dxa"/>
            <w:shd w:val="clear" w:color="auto" w:fill="DEEAF6" w:themeFill="accent5" w:themeFillTint="33"/>
            <w:vAlign w:val="center"/>
          </w:tcPr>
          <w:p w14:paraId="214FC4B0" w14:textId="77777777" w:rsidR="00BD3A90" w:rsidRPr="00634C33" w:rsidRDefault="00BD3A90" w:rsidP="00DF74C9">
            <w:pPr>
              <w:spacing w:before="60" w:after="60" w:line="312" w:lineRule="atLeast"/>
              <w:rPr>
                <w:rFonts w:asciiTheme="minorHAnsi" w:hAnsiTheme="minorHAnsi" w:cstheme="minorHAnsi"/>
                <w:color w:val="333333"/>
                <w:sz w:val="22"/>
                <w:szCs w:val="22"/>
                <w:lang w:eastAsia="sl-SI"/>
              </w:rPr>
            </w:pPr>
            <w:r w:rsidRPr="00634C33">
              <w:rPr>
                <w:rFonts w:asciiTheme="minorHAnsi" w:hAnsiTheme="minorHAnsi" w:cstheme="minorHAnsi"/>
                <w:color w:val="333333"/>
                <w:sz w:val="22"/>
                <w:szCs w:val="22"/>
                <w:lang w:eastAsia="sl-SI"/>
              </w:rPr>
              <w:lastRenderedPageBreak/>
              <w:t>Podrobna analiza – Faza 2 (blaženje)</w:t>
            </w:r>
          </w:p>
        </w:tc>
        <w:tc>
          <w:tcPr>
            <w:tcW w:w="4670" w:type="dxa"/>
            <w:shd w:val="clear" w:color="auto" w:fill="DEEAF6" w:themeFill="accent5" w:themeFillTint="33"/>
            <w:vAlign w:val="center"/>
          </w:tcPr>
          <w:p w14:paraId="0C3945C5" w14:textId="77777777" w:rsidR="00BD3A90" w:rsidRPr="00634C33" w:rsidRDefault="00BD3A90" w:rsidP="00DF74C9">
            <w:pPr>
              <w:spacing w:before="60" w:after="60" w:line="240" w:lineRule="atLeast"/>
              <w:rPr>
                <w:rFonts w:asciiTheme="minorHAnsi" w:hAnsiTheme="minorHAnsi" w:cstheme="minorHAnsi"/>
                <w:color w:val="333333"/>
                <w:sz w:val="22"/>
                <w:szCs w:val="22"/>
                <w:lang w:eastAsia="sl-SI"/>
              </w:rPr>
            </w:pPr>
            <w:r w:rsidRPr="00634C33">
              <w:rPr>
                <w:rFonts w:asciiTheme="minorHAnsi" w:hAnsiTheme="minorHAnsi" w:cstheme="minorHAnsi"/>
                <w:color w:val="333333"/>
                <w:sz w:val="22"/>
                <w:szCs w:val="22"/>
                <w:lang w:eastAsia="sl-SI"/>
              </w:rPr>
              <w:t>Podrobna analiza – Faza 2 (prilagajanje)</w:t>
            </w:r>
          </w:p>
        </w:tc>
      </w:tr>
      <w:tr w:rsidR="00BD3A90" w:rsidRPr="008777C9" w14:paraId="57C7B256" w14:textId="77777777" w:rsidTr="00DF74C9">
        <w:tc>
          <w:tcPr>
            <w:tcW w:w="4390" w:type="dxa"/>
          </w:tcPr>
          <w:p w14:paraId="188FC782" w14:textId="77777777" w:rsidR="00BD3A90" w:rsidRPr="00634C33" w:rsidRDefault="00BD3A90" w:rsidP="00BD3A90">
            <w:pPr>
              <w:pStyle w:val="Odstavekseznama"/>
              <w:numPr>
                <w:ilvl w:val="0"/>
                <w:numId w:val="9"/>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 xml:space="preserve">Količinsko opredelite emisije toplogrednih plinov v značilnem letu obratovanja z metodologijo za izračun </w:t>
            </w:r>
            <w:proofErr w:type="spellStart"/>
            <w:r w:rsidRPr="00634C33">
              <w:rPr>
                <w:rFonts w:asciiTheme="minorHAnsi" w:hAnsiTheme="minorHAnsi" w:cstheme="minorHAnsi"/>
                <w:i/>
                <w:color w:val="808080" w:themeColor="background1" w:themeShade="80"/>
                <w:sz w:val="20"/>
                <w:szCs w:val="20"/>
                <w:lang w:eastAsia="sl-SI"/>
              </w:rPr>
              <w:t>ogljičnega</w:t>
            </w:r>
            <w:proofErr w:type="spellEnd"/>
            <w:r w:rsidRPr="00634C33">
              <w:rPr>
                <w:rFonts w:asciiTheme="minorHAnsi" w:hAnsiTheme="minorHAnsi" w:cstheme="minorHAnsi"/>
                <w:i/>
                <w:color w:val="808080" w:themeColor="background1" w:themeShade="80"/>
                <w:sz w:val="20"/>
                <w:szCs w:val="20"/>
                <w:lang w:eastAsia="sl-SI"/>
              </w:rPr>
              <w:t xml:space="preserve"> odtisa. Pri nekaterih projektih (na primer obnova obstoječe infrastrukture, projekti trajnostne mobilnosti) to lahko vključuje primerjavo širših scenarijev brez izvedbe projekta in z izvedbo projekta.</w:t>
            </w:r>
          </w:p>
          <w:p w14:paraId="5EE58C35" w14:textId="77777777" w:rsidR="00BD3A90" w:rsidRPr="00634C33" w:rsidRDefault="00BD3A90" w:rsidP="00BD3A90">
            <w:pPr>
              <w:pStyle w:val="Odstavekseznama"/>
              <w:numPr>
                <w:ilvl w:val="0"/>
                <w:numId w:val="9"/>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Primerjajte s pragovi za absolutne in relativne emisije toplogrednih plinov (absolutne emisije, večje od 20.000 ton CO2e/leto – pozitivno ali negativno; relativne emisije, večje od 20.000 ton CO2e/leto – pozitivno ali negativno). Če emisije toplogrednih plinov presegajo katerega od pragov, izvedite analizo tako, da:</w:t>
            </w:r>
          </w:p>
          <w:p w14:paraId="2740C01F" w14:textId="77777777" w:rsidR="00BD3A90" w:rsidRPr="00634C33" w:rsidRDefault="00BD3A90" w:rsidP="00BD3A90">
            <w:pPr>
              <w:pStyle w:val="Odstavekseznama"/>
              <w:numPr>
                <w:ilvl w:val="0"/>
                <w:numId w:val="7"/>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ovrednotite denarno vrednost emisij toplogrednih plinov na podlagi prikritih stroškov ogljika (preglednica št. 8) ter načelo „energijska učinkovitost na prvem mestu“ trdno vključite v zasnovo projekta, analizo možnosti ter analizo stroškov in koristi</w:t>
            </w:r>
            <w:r>
              <w:rPr>
                <w:rFonts w:asciiTheme="minorHAnsi" w:hAnsiTheme="minorHAnsi" w:cstheme="minorHAnsi"/>
                <w:i/>
                <w:color w:val="808080" w:themeColor="background1" w:themeShade="80"/>
                <w:sz w:val="20"/>
                <w:szCs w:val="20"/>
                <w:lang w:eastAsia="sl-SI"/>
              </w:rPr>
              <w:t>,</w:t>
            </w:r>
          </w:p>
          <w:p w14:paraId="7A172A31" w14:textId="77777777" w:rsidR="00BD3A90" w:rsidRPr="00634C33" w:rsidRDefault="00BD3A90" w:rsidP="00BD3A90">
            <w:pPr>
              <w:pStyle w:val="Odstavekseznama"/>
              <w:numPr>
                <w:ilvl w:val="0"/>
                <w:numId w:val="7"/>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preverite združljivost projekta z verodostojno potjo za doseganje širših ciljev zmanjšanja emisij toplogrednih plinov do leta 2030 in 2050. V okviru tega za infrastrukturo z življenjsko dobo po letu 2050 preverite združljivost projekta z obratovanjem, vzdrževanjem in končno razgradnjo pod pogoji podnebne nevtralnosti.</w:t>
            </w:r>
          </w:p>
          <w:p w14:paraId="65BA9E32" w14:textId="77777777" w:rsidR="00BD3A90" w:rsidRPr="00634C33" w:rsidRDefault="00BD3A90" w:rsidP="00BD3A90">
            <w:pPr>
              <w:pStyle w:val="Odstavekseznama"/>
              <w:numPr>
                <w:ilvl w:val="0"/>
                <w:numId w:val="7"/>
              </w:numPr>
              <w:spacing w:before="60" w:after="60" w:line="312" w:lineRule="atLeast"/>
              <w:rPr>
                <w:rFonts w:asciiTheme="minorHAnsi" w:hAnsiTheme="minorHAnsi" w:cstheme="minorHAnsi"/>
                <w:color w:val="333333"/>
                <w:sz w:val="20"/>
                <w:szCs w:val="20"/>
                <w:lang w:eastAsia="sl-SI"/>
              </w:rPr>
            </w:pPr>
            <w:r w:rsidRPr="00634C33">
              <w:rPr>
                <w:rFonts w:asciiTheme="minorHAnsi" w:hAnsiTheme="minorHAnsi" w:cstheme="minorHAnsi"/>
                <w:i/>
                <w:color w:val="808080" w:themeColor="background1" w:themeShade="80"/>
                <w:sz w:val="20"/>
                <w:szCs w:val="20"/>
                <w:lang w:eastAsia="sl-SI"/>
              </w:rPr>
              <w:t>Na podlagi ugotovitev pripravite dokumentacijo in povzetek podrobne analize v izjavi o pregledu podnebne odpornosti, s katero končamo krepitev podnebne odpornosti na področju blaženja. Izjava je del dokumentacije, ki jo zagotovi upravičenec in pregleda posredniško telo v sklopu predložene vloge.</w:t>
            </w:r>
          </w:p>
        </w:tc>
        <w:tc>
          <w:tcPr>
            <w:tcW w:w="4670" w:type="dxa"/>
          </w:tcPr>
          <w:p w14:paraId="4353E2DE" w14:textId="77777777" w:rsidR="00BD3A90" w:rsidRPr="00634C33" w:rsidRDefault="00BD3A90" w:rsidP="00BD3A90">
            <w:pPr>
              <w:pStyle w:val="Odstavekseznama"/>
              <w:numPr>
                <w:ilvl w:val="0"/>
                <w:numId w:val="10"/>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Naredite oceno podnebnih tveganj, vključno z analizo verjetnosti, in analizo vplivov v skladu s temi smernicami.</w:t>
            </w:r>
          </w:p>
          <w:p w14:paraId="04333E69" w14:textId="77777777" w:rsidR="00BD3A90" w:rsidRPr="00634C33" w:rsidRDefault="00BD3A90" w:rsidP="00BD3A90">
            <w:pPr>
              <w:pStyle w:val="Odstavekseznama"/>
              <w:numPr>
                <w:ilvl w:val="0"/>
                <w:numId w:val="10"/>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Pomembna podnebna tveganja opredelite in ocenite ter pripravite načrt za zagotavljanje izvajanja ustreznih prilagoditvenih ukrepov.</w:t>
            </w:r>
          </w:p>
          <w:p w14:paraId="3CEDFADE" w14:textId="77777777" w:rsidR="00BD3A90" w:rsidRPr="00634C33" w:rsidRDefault="00BD3A90" w:rsidP="00BD3A90">
            <w:pPr>
              <w:pStyle w:val="Odstavekseznama"/>
              <w:numPr>
                <w:ilvl w:val="0"/>
                <w:numId w:val="10"/>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Ocenite vsebino in potrebo po rednem spremljanju in preverjanju, na primer kritičnih predpostavk v zvezi s prihodnjimi podnebnimi spremembami. − Preverite skladnost s strategijami in načrti EU ter po potrebi z državnimi, regionalnimi in lokalnimi strategijami in načrti za prilagajanje na podnebne spremembe ter z drugimi ustreznimi strateškimi dokumenti.</w:t>
            </w:r>
          </w:p>
          <w:p w14:paraId="10BDDD62" w14:textId="77777777" w:rsidR="00BD3A90" w:rsidRPr="00634C33" w:rsidRDefault="00BD3A90" w:rsidP="00DF74C9">
            <w:pPr>
              <w:rPr>
                <w:rFonts w:asciiTheme="minorHAnsi" w:hAnsiTheme="minorHAnsi" w:cstheme="minorHAnsi"/>
                <w:sz w:val="20"/>
                <w:szCs w:val="20"/>
                <w:lang w:eastAsia="sl-SI"/>
              </w:rPr>
            </w:pPr>
          </w:p>
          <w:p w14:paraId="5EE2BE0F" w14:textId="77777777" w:rsidR="00BD3A90" w:rsidRPr="00634C33" w:rsidRDefault="00BD3A90" w:rsidP="00BD3A90">
            <w:pPr>
              <w:pStyle w:val="Odstavekseznama"/>
              <w:numPr>
                <w:ilvl w:val="0"/>
                <w:numId w:val="10"/>
              </w:numPr>
              <w:spacing w:before="60" w:after="60" w:line="312" w:lineRule="atLeast"/>
              <w:rPr>
                <w:rFonts w:asciiTheme="minorHAnsi" w:hAnsiTheme="minorHAnsi" w:cstheme="minorHAnsi"/>
                <w:i/>
                <w:color w:val="808080" w:themeColor="background1" w:themeShade="80"/>
                <w:sz w:val="20"/>
                <w:szCs w:val="20"/>
                <w:lang w:eastAsia="sl-SI"/>
              </w:rPr>
            </w:pPr>
            <w:r w:rsidRPr="00634C33">
              <w:rPr>
                <w:rFonts w:asciiTheme="minorHAnsi" w:hAnsiTheme="minorHAnsi" w:cstheme="minorHAnsi"/>
                <w:i/>
                <w:color w:val="808080" w:themeColor="background1" w:themeShade="80"/>
                <w:sz w:val="20"/>
                <w:szCs w:val="20"/>
                <w:lang w:eastAsia="sl-SI"/>
              </w:rPr>
              <w:t>Na podlagi ugotovitev pripravite dokumentacijo in povzetek podrobne analize v izjavi o pregledu podnebne odpornosti, s katero končamo krepitev podnebne odpornosti na področju prilagajanja. Izjava je del dokumentacije, ki jo zagotovi upravičenec in pregleda posredniško telo v sklopu predložene vloge.</w:t>
            </w:r>
          </w:p>
          <w:p w14:paraId="3BA22DE6" w14:textId="77777777" w:rsidR="00BD3A90" w:rsidRPr="00634C33" w:rsidRDefault="00BD3A90" w:rsidP="00DF74C9">
            <w:pPr>
              <w:spacing w:before="60" w:after="60" w:line="240" w:lineRule="atLeast"/>
              <w:rPr>
                <w:rFonts w:asciiTheme="minorHAnsi" w:hAnsiTheme="minorHAnsi" w:cstheme="minorHAnsi"/>
                <w:color w:val="333333"/>
                <w:sz w:val="20"/>
                <w:szCs w:val="20"/>
                <w:lang w:eastAsia="sl-SI"/>
              </w:rPr>
            </w:pPr>
          </w:p>
        </w:tc>
      </w:tr>
      <w:tr w:rsidR="00BD3A90" w:rsidRPr="008777C9" w14:paraId="150AAD12" w14:textId="77777777" w:rsidTr="00DF74C9">
        <w:trPr>
          <w:trHeight w:val="3122"/>
        </w:trPr>
        <w:tc>
          <w:tcPr>
            <w:tcW w:w="4390" w:type="dxa"/>
          </w:tcPr>
          <w:p w14:paraId="231168A8" w14:textId="77777777" w:rsidR="00BD3A90" w:rsidRPr="00F7659A" w:rsidRDefault="00BD3A90" w:rsidP="00DF74C9">
            <w:pPr>
              <w:spacing w:before="60" w:after="60" w:line="312" w:lineRule="atLeast"/>
              <w:rPr>
                <w:rFonts w:asciiTheme="minorHAnsi" w:hAnsiTheme="minorHAnsi" w:cstheme="minorHAnsi"/>
                <w:i/>
                <w:color w:val="808080" w:themeColor="background1" w:themeShade="80"/>
                <w:sz w:val="20"/>
                <w:szCs w:val="20"/>
                <w:lang w:eastAsia="sl-SI"/>
              </w:rPr>
            </w:pPr>
            <w:r w:rsidRPr="00F7659A">
              <w:rPr>
                <w:rFonts w:asciiTheme="minorHAnsi" w:hAnsiTheme="minorHAnsi" w:cstheme="minorHAnsi"/>
                <w:i/>
                <w:sz w:val="20"/>
                <w:szCs w:val="20"/>
                <w:lang w:eastAsia="sl-SI"/>
              </w:rPr>
              <w:lastRenderedPageBreak/>
              <w:t>Utemeljitev:</w:t>
            </w:r>
          </w:p>
        </w:tc>
        <w:tc>
          <w:tcPr>
            <w:tcW w:w="4670" w:type="dxa"/>
          </w:tcPr>
          <w:p w14:paraId="6DE8BF95" w14:textId="77777777" w:rsidR="00BD3A90" w:rsidRPr="00F7659A" w:rsidRDefault="00BD3A90" w:rsidP="00DF74C9">
            <w:pPr>
              <w:spacing w:before="60" w:after="60" w:line="312" w:lineRule="atLeast"/>
              <w:rPr>
                <w:rFonts w:asciiTheme="minorHAnsi" w:hAnsiTheme="minorHAnsi" w:cstheme="minorHAnsi"/>
                <w:i/>
                <w:color w:val="808080" w:themeColor="background1" w:themeShade="80"/>
                <w:sz w:val="20"/>
                <w:szCs w:val="20"/>
                <w:lang w:eastAsia="sl-SI"/>
              </w:rPr>
            </w:pPr>
            <w:r w:rsidRPr="00F7659A">
              <w:rPr>
                <w:rFonts w:asciiTheme="minorHAnsi" w:hAnsiTheme="minorHAnsi" w:cstheme="minorHAnsi"/>
                <w:i/>
                <w:sz w:val="20"/>
                <w:szCs w:val="20"/>
                <w:lang w:eastAsia="sl-SI"/>
              </w:rPr>
              <w:t>Utemeljitev:</w:t>
            </w:r>
          </w:p>
        </w:tc>
      </w:tr>
    </w:tbl>
    <w:p w14:paraId="559E3B6B" w14:textId="77777777" w:rsidR="00BD3A90" w:rsidRDefault="00BD3A90" w:rsidP="00BD3A90">
      <w:pPr>
        <w:pStyle w:val="Glava"/>
        <w:tabs>
          <w:tab w:val="clear" w:pos="4536"/>
          <w:tab w:val="clear" w:pos="9072"/>
        </w:tabs>
        <w:spacing w:line="360" w:lineRule="auto"/>
        <w:rPr>
          <w:rFonts w:ascii="Arial" w:hAnsi="Arial" w:cs="Arial"/>
          <w:color w:val="000000"/>
          <w:sz w:val="20"/>
        </w:rPr>
      </w:pPr>
    </w:p>
    <w:p w14:paraId="325A5455" w14:textId="77777777" w:rsidR="00BD3A90" w:rsidRDefault="00BD3A90" w:rsidP="00BD3A90">
      <w:pPr>
        <w:suppressAutoHyphens w:val="0"/>
        <w:rPr>
          <w:rFonts w:ascii="Arial" w:hAnsi="Arial" w:cs="Arial"/>
          <w:color w:val="000000"/>
          <w:sz w:val="20"/>
        </w:rPr>
        <w:sectPr w:rsidR="00BD3A90" w:rsidSect="00C620D3">
          <w:headerReference w:type="default" r:id="rId10"/>
          <w:footerReference w:type="default" r:id="rId11"/>
          <w:headerReference w:type="first" r:id="rId12"/>
          <w:footerReference w:type="first" r:id="rId13"/>
          <w:pgSz w:w="11906" w:h="16838" w:code="9"/>
          <w:pgMar w:top="1666" w:right="1418" w:bottom="1418" w:left="1418" w:header="851" w:footer="709" w:gutter="0"/>
          <w:cols w:space="708"/>
          <w:titlePg/>
          <w:docGrid w:linePitch="360"/>
        </w:sectPr>
      </w:pPr>
    </w:p>
    <w:p w14:paraId="4E622043" w14:textId="77777777" w:rsidR="00BD3A90" w:rsidRDefault="00BD3A90" w:rsidP="00BD3A90">
      <w:pPr>
        <w:suppressAutoHyphens w:val="0"/>
        <w:rPr>
          <w:rFonts w:ascii="Arial" w:hAnsi="Arial" w:cs="Arial"/>
          <w:color w:val="000000"/>
          <w:sz w:val="20"/>
        </w:rPr>
      </w:pPr>
    </w:p>
    <w:tbl>
      <w:tblPr>
        <w:tblStyle w:val="Tabelamrea"/>
        <w:tblW w:w="952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88"/>
        <w:gridCol w:w="2700"/>
        <w:gridCol w:w="4736"/>
      </w:tblGrid>
      <w:tr w:rsidR="00BD3A90" w:rsidRPr="00BD3A90" w14:paraId="3F18901F" w14:textId="77777777" w:rsidTr="00DF74C9">
        <w:tc>
          <w:tcPr>
            <w:tcW w:w="2088" w:type="dxa"/>
            <w:vAlign w:val="bottom"/>
          </w:tcPr>
          <w:p w14:paraId="6B8A1552" w14:textId="77777777" w:rsidR="00BD3A90" w:rsidRPr="00BD3A90" w:rsidRDefault="00BD3A90" w:rsidP="00DF74C9">
            <w:pPr>
              <w:spacing w:before="80" w:after="80"/>
              <w:rPr>
                <w:rFonts w:asciiTheme="minorHAnsi" w:hAnsiTheme="minorHAnsi" w:cstheme="minorHAnsi"/>
                <w:b/>
                <w:sz w:val="20"/>
                <w:szCs w:val="20"/>
              </w:rPr>
            </w:pPr>
            <w:r w:rsidRPr="00BD3A90">
              <w:rPr>
                <w:rFonts w:asciiTheme="minorHAnsi" w:hAnsiTheme="minorHAnsi" w:cstheme="minorHAnsi"/>
                <w:b/>
                <w:sz w:val="20"/>
                <w:szCs w:val="20"/>
              </w:rPr>
              <w:t>Naziv operacije:</w:t>
            </w:r>
          </w:p>
        </w:tc>
        <w:tc>
          <w:tcPr>
            <w:tcW w:w="7436" w:type="dxa"/>
            <w:gridSpan w:val="2"/>
            <w:tcBorders>
              <w:bottom w:val="single" w:sz="4" w:space="0" w:color="auto"/>
            </w:tcBorders>
            <w:vAlign w:val="bottom"/>
          </w:tcPr>
          <w:p w14:paraId="2B60E406" w14:textId="77777777" w:rsidR="00BD3A90" w:rsidRPr="00BD3A90" w:rsidRDefault="00BD3A90" w:rsidP="00DF74C9">
            <w:pPr>
              <w:spacing w:before="80" w:after="80"/>
              <w:rPr>
                <w:rFonts w:asciiTheme="minorHAnsi" w:hAnsiTheme="minorHAnsi" w:cstheme="minorHAnsi"/>
                <w:sz w:val="20"/>
                <w:szCs w:val="20"/>
              </w:rPr>
            </w:pPr>
          </w:p>
        </w:tc>
      </w:tr>
      <w:tr w:rsidR="00BD3A90" w:rsidRPr="00BD3A90" w14:paraId="55EABD27" w14:textId="77777777" w:rsidTr="00DF74C9">
        <w:tc>
          <w:tcPr>
            <w:tcW w:w="2088" w:type="dxa"/>
            <w:vAlign w:val="bottom"/>
          </w:tcPr>
          <w:p w14:paraId="2C5DDC37" w14:textId="77777777" w:rsidR="00BD3A90" w:rsidRPr="00BD3A90" w:rsidRDefault="00BD3A90" w:rsidP="00DF74C9">
            <w:pPr>
              <w:spacing w:before="80" w:after="80"/>
              <w:rPr>
                <w:rFonts w:asciiTheme="minorHAnsi" w:hAnsiTheme="minorHAnsi" w:cstheme="minorHAnsi"/>
                <w:b/>
                <w:sz w:val="20"/>
                <w:szCs w:val="20"/>
              </w:rPr>
            </w:pPr>
            <w:r w:rsidRPr="00BD3A90">
              <w:rPr>
                <w:rFonts w:asciiTheme="minorHAnsi" w:hAnsiTheme="minorHAnsi" w:cstheme="minorHAnsi"/>
                <w:b/>
                <w:snapToGrid w:val="0"/>
                <w:sz w:val="20"/>
                <w:szCs w:val="20"/>
              </w:rPr>
              <w:t>Naziv vlagatelja:</w:t>
            </w:r>
          </w:p>
        </w:tc>
        <w:tc>
          <w:tcPr>
            <w:tcW w:w="7436" w:type="dxa"/>
            <w:gridSpan w:val="2"/>
            <w:tcBorders>
              <w:top w:val="single" w:sz="4" w:space="0" w:color="auto"/>
              <w:bottom w:val="single" w:sz="4" w:space="0" w:color="auto"/>
            </w:tcBorders>
            <w:vAlign w:val="bottom"/>
          </w:tcPr>
          <w:p w14:paraId="27D5F37D" w14:textId="77777777" w:rsidR="00BD3A90" w:rsidRPr="00BD3A90" w:rsidRDefault="00BD3A90" w:rsidP="00DF74C9">
            <w:pPr>
              <w:spacing w:before="80" w:after="80"/>
              <w:rPr>
                <w:rFonts w:asciiTheme="minorHAnsi" w:hAnsiTheme="minorHAnsi" w:cstheme="minorHAnsi"/>
                <w:sz w:val="20"/>
                <w:szCs w:val="20"/>
              </w:rPr>
            </w:pPr>
          </w:p>
        </w:tc>
      </w:tr>
      <w:tr w:rsidR="00BD3A90" w:rsidRPr="00BD3A90" w14:paraId="2FDF84B4" w14:textId="77777777" w:rsidTr="00DF74C9">
        <w:trPr>
          <w:trHeight w:val="263"/>
        </w:trPr>
        <w:tc>
          <w:tcPr>
            <w:tcW w:w="4788" w:type="dxa"/>
            <w:gridSpan w:val="2"/>
            <w:vAlign w:val="bottom"/>
          </w:tcPr>
          <w:p w14:paraId="29676A98" w14:textId="77777777" w:rsidR="00BD3A90" w:rsidRPr="00BD3A90" w:rsidRDefault="00BD3A90" w:rsidP="00DF74C9">
            <w:pPr>
              <w:spacing w:before="80" w:after="80"/>
              <w:rPr>
                <w:rFonts w:asciiTheme="minorHAnsi" w:hAnsiTheme="minorHAnsi" w:cstheme="minorHAnsi"/>
                <w:b/>
                <w:snapToGrid w:val="0"/>
                <w:sz w:val="20"/>
                <w:szCs w:val="20"/>
              </w:rPr>
            </w:pPr>
            <w:r w:rsidRPr="00BD3A90">
              <w:rPr>
                <w:rFonts w:asciiTheme="minorHAnsi" w:hAnsiTheme="minorHAnsi" w:cstheme="minorHAnsi"/>
                <w:b/>
                <w:snapToGrid w:val="0"/>
                <w:sz w:val="20"/>
                <w:szCs w:val="20"/>
              </w:rPr>
              <w:t xml:space="preserve">Ime in priimek </w:t>
            </w:r>
            <w:r>
              <w:rPr>
                <w:rFonts w:asciiTheme="minorHAnsi" w:hAnsiTheme="minorHAnsi" w:cstheme="minorHAnsi"/>
                <w:b/>
                <w:snapToGrid w:val="0"/>
                <w:sz w:val="20"/>
                <w:szCs w:val="20"/>
              </w:rPr>
              <w:t>zakonitega zastopnika</w:t>
            </w:r>
            <w:r w:rsidRPr="00BD3A90">
              <w:rPr>
                <w:rFonts w:asciiTheme="minorHAnsi" w:hAnsiTheme="minorHAnsi" w:cstheme="minorHAnsi"/>
                <w:b/>
                <w:snapToGrid w:val="0"/>
                <w:sz w:val="20"/>
                <w:szCs w:val="20"/>
              </w:rPr>
              <w:t xml:space="preserve"> vlagatelja:</w:t>
            </w:r>
          </w:p>
        </w:tc>
        <w:tc>
          <w:tcPr>
            <w:tcW w:w="4736" w:type="dxa"/>
            <w:tcBorders>
              <w:bottom w:val="single" w:sz="4" w:space="0" w:color="auto"/>
            </w:tcBorders>
            <w:vAlign w:val="bottom"/>
          </w:tcPr>
          <w:p w14:paraId="7F71127F" w14:textId="77777777" w:rsidR="00BD3A90" w:rsidRPr="00BD3A90" w:rsidRDefault="00BD3A90" w:rsidP="00DF74C9">
            <w:pPr>
              <w:spacing w:before="80" w:after="80"/>
              <w:rPr>
                <w:rFonts w:asciiTheme="minorHAnsi" w:hAnsiTheme="minorHAnsi" w:cstheme="minorHAnsi"/>
                <w:b/>
                <w:sz w:val="20"/>
                <w:szCs w:val="20"/>
              </w:rPr>
            </w:pPr>
          </w:p>
        </w:tc>
      </w:tr>
    </w:tbl>
    <w:p w14:paraId="5E182EAA" w14:textId="77777777" w:rsidR="00BD3A90" w:rsidRDefault="00BD3A90" w:rsidP="00BD3A90">
      <w:pPr>
        <w:pStyle w:val="Glava"/>
        <w:tabs>
          <w:tab w:val="clear" w:pos="4536"/>
          <w:tab w:val="clear" w:pos="9072"/>
        </w:tabs>
        <w:spacing w:line="360" w:lineRule="auto"/>
        <w:jc w:val="center"/>
        <w:rPr>
          <w:rFonts w:ascii="Arial" w:hAnsi="Arial" w:cs="Arial"/>
          <w:b/>
          <w:color w:val="000000"/>
          <w:sz w:val="20"/>
        </w:rPr>
      </w:pPr>
    </w:p>
    <w:p w14:paraId="35F4D96C" w14:textId="77777777" w:rsidR="00BD3A90" w:rsidRPr="00634C33" w:rsidRDefault="00BD3A90" w:rsidP="00BD3A90">
      <w:pPr>
        <w:pStyle w:val="Glava"/>
        <w:tabs>
          <w:tab w:val="clear" w:pos="4536"/>
          <w:tab w:val="clear" w:pos="9072"/>
        </w:tabs>
        <w:spacing w:line="360" w:lineRule="auto"/>
        <w:jc w:val="center"/>
        <w:rPr>
          <w:rFonts w:asciiTheme="minorHAnsi" w:hAnsiTheme="minorHAnsi" w:cstheme="minorHAnsi"/>
          <w:b/>
          <w:color w:val="000000"/>
        </w:rPr>
      </w:pPr>
      <w:r w:rsidRPr="00634C33">
        <w:rPr>
          <w:rFonts w:asciiTheme="minorHAnsi" w:hAnsiTheme="minorHAnsi" w:cstheme="minorHAnsi"/>
          <w:b/>
          <w:color w:val="000000"/>
        </w:rPr>
        <w:t>IZJAVA O KREPITVI PODNEBNE ODPORNOSTI</w:t>
      </w:r>
    </w:p>
    <w:tbl>
      <w:tblPr>
        <w:tblStyle w:val="Tabelamrea"/>
        <w:tblW w:w="0" w:type="auto"/>
        <w:tblLook w:val="04A0" w:firstRow="1" w:lastRow="0" w:firstColumn="1" w:lastColumn="0" w:noHBand="0" w:noVBand="1"/>
      </w:tblPr>
      <w:tblGrid>
        <w:gridCol w:w="2547"/>
        <w:gridCol w:w="6513"/>
      </w:tblGrid>
      <w:tr w:rsidR="00BD3A90" w:rsidRPr="00BD3A90" w14:paraId="4D008997" w14:textId="77777777" w:rsidTr="00DF74C9">
        <w:tc>
          <w:tcPr>
            <w:tcW w:w="9060" w:type="dxa"/>
            <w:gridSpan w:val="2"/>
            <w:shd w:val="clear" w:color="auto" w:fill="DEEAF6" w:themeFill="accent5" w:themeFillTint="33"/>
          </w:tcPr>
          <w:p w14:paraId="0D45E21F"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b/>
                <w:color w:val="000000"/>
                <w:sz w:val="22"/>
                <w:szCs w:val="22"/>
              </w:rPr>
            </w:pPr>
            <w:r w:rsidRPr="00BD3A90">
              <w:rPr>
                <w:rFonts w:asciiTheme="minorHAnsi" w:hAnsiTheme="minorHAnsi" w:cstheme="minorHAnsi"/>
                <w:b/>
                <w:color w:val="000000"/>
                <w:sz w:val="22"/>
                <w:szCs w:val="22"/>
              </w:rPr>
              <w:t>1. Uvod:</w:t>
            </w:r>
          </w:p>
        </w:tc>
      </w:tr>
      <w:tr w:rsidR="00BD3A90" w:rsidRPr="00BD3A90" w14:paraId="0C85AF24" w14:textId="77777777" w:rsidTr="00DF74C9">
        <w:tc>
          <w:tcPr>
            <w:tcW w:w="2547" w:type="dxa"/>
          </w:tcPr>
          <w:p w14:paraId="28AB46E4"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color w:val="000000"/>
                <w:sz w:val="20"/>
                <w:szCs w:val="20"/>
              </w:rPr>
            </w:pPr>
            <w:r w:rsidRPr="00BD3A90">
              <w:rPr>
                <w:rFonts w:asciiTheme="minorHAnsi" w:hAnsiTheme="minorHAnsi" w:cstheme="minorHAnsi"/>
                <w:color w:val="000000"/>
                <w:sz w:val="20"/>
                <w:szCs w:val="20"/>
              </w:rPr>
              <w:t>a. Opis infrastrukturnega projekta / programa</w:t>
            </w:r>
          </w:p>
        </w:tc>
        <w:tc>
          <w:tcPr>
            <w:tcW w:w="6513" w:type="dxa"/>
          </w:tcPr>
          <w:p w14:paraId="4DCB54EC"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infrastrukturnega projekta in predstavitev, kako vključuje podnebne spremembe, vključno s finančnimi informacijami (skupni naložbeni stroški, prispevek EU)</w:t>
            </w:r>
          </w:p>
        </w:tc>
      </w:tr>
      <w:tr w:rsidR="00BD3A90" w:rsidRPr="00BD3A90" w14:paraId="6A01BBE2" w14:textId="77777777" w:rsidTr="00DF74C9">
        <w:tc>
          <w:tcPr>
            <w:tcW w:w="2547" w:type="dxa"/>
          </w:tcPr>
          <w:p w14:paraId="7F9C9D8A"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color w:val="000000"/>
                <w:sz w:val="20"/>
                <w:szCs w:val="20"/>
              </w:rPr>
            </w:pPr>
            <w:r w:rsidRPr="00BD3A90">
              <w:rPr>
                <w:rFonts w:asciiTheme="minorHAnsi" w:hAnsiTheme="minorHAnsi" w:cstheme="minorHAnsi"/>
                <w:color w:val="000000"/>
                <w:sz w:val="20"/>
                <w:szCs w:val="20"/>
              </w:rPr>
              <w:t>b. Kontaktni podatki (organizacija nosilca projekta)</w:t>
            </w:r>
          </w:p>
        </w:tc>
        <w:tc>
          <w:tcPr>
            <w:tcW w:w="6513" w:type="dxa"/>
          </w:tcPr>
          <w:p w14:paraId="3654B071"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kontaktni podatki</w:t>
            </w:r>
          </w:p>
        </w:tc>
      </w:tr>
      <w:tr w:rsidR="00BD3A90" w:rsidRPr="00BD3A90" w14:paraId="77CB9783" w14:textId="77777777" w:rsidTr="00DF74C9">
        <w:tc>
          <w:tcPr>
            <w:tcW w:w="9060" w:type="dxa"/>
            <w:gridSpan w:val="2"/>
            <w:shd w:val="clear" w:color="auto" w:fill="DEEAF6" w:themeFill="accent5" w:themeFillTint="33"/>
          </w:tcPr>
          <w:p w14:paraId="5F91CF53"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b/>
                <w:color w:val="000000"/>
                <w:sz w:val="22"/>
                <w:szCs w:val="22"/>
              </w:rPr>
            </w:pPr>
            <w:r w:rsidRPr="00BD3A90">
              <w:rPr>
                <w:rFonts w:asciiTheme="minorHAnsi" w:hAnsiTheme="minorHAnsi" w:cstheme="minorHAnsi"/>
                <w:b/>
                <w:color w:val="000000"/>
                <w:sz w:val="22"/>
                <w:szCs w:val="22"/>
              </w:rPr>
              <w:t>2. Postopek krepitve podnebne odpornosti:</w:t>
            </w:r>
          </w:p>
        </w:tc>
      </w:tr>
      <w:tr w:rsidR="00BD3A90" w:rsidRPr="00BD3A90" w14:paraId="23AE0458" w14:textId="77777777" w:rsidTr="00DF74C9">
        <w:tc>
          <w:tcPr>
            <w:tcW w:w="2547" w:type="dxa"/>
          </w:tcPr>
          <w:p w14:paraId="5880802A"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color w:val="000000"/>
                <w:sz w:val="20"/>
                <w:szCs w:val="20"/>
              </w:rPr>
            </w:pPr>
            <w:r w:rsidRPr="00BD3A90">
              <w:rPr>
                <w:rFonts w:asciiTheme="minorHAnsi" w:hAnsiTheme="minorHAnsi" w:cstheme="minorHAnsi"/>
                <w:color w:val="000000"/>
                <w:sz w:val="20"/>
                <w:szCs w:val="20"/>
              </w:rPr>
              <w:t>a. Opis postopka krepitve podnebne odpornosti</w:t>
            </w:r>
          </w:p>
        </w:tc>
        <w:tc>
          <w:tcPr>
            <w:tcW w:w="6513" w:type="dxa"/>
          </w:tcPr>
          <w:p w14:paraId="54C1A399"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xml:space="preserve">opis postopka krepitve podnebne odpornosti od začetnega načrtovanja do konca, vključno z vključevanjem v proces razvoja projekta in z usklajevanjem s postopki </w:t>
            </w:r>
            <w:proofErr w:type="spellStart"/>
            <w:r w:rsidRPr="00BD3A90">
              <w:rPr>
                <w:rFonts w:asciiTheme="minorHAnsi" w:hAnsiTheme="minorHAnsi" w:cstheme="minorHAnsi"/>
                <w:i/>
                <w:color w:val="808080" w:themeColor="background1" w:themeShade="80"/>
                <w:sz w:val="20"/>
                <w:szCs w:val="20"/>
              </w:rPr>
              <w:t>okoljske</w:t>
            </w:r>
            <w:proofErr w:type="spellEnd"/>
            <w:r w:rsidRPr="00BD3A90">
              <w:rPr>
                <w:rFonts w:asciiTheme="minorHAnsi" w:hAnsiTheme="minorHAnsi" w:cstheme="minorHAnsi"/>
                <w:i/>
                <w:color w:val="808080" w:themeColor="background1" w:themeShade="80"/>
                <w:sz w:val="20"/>
                <w:szCs w:val="20"/>
              </w:rPr>
              <w:t xml:space="preserve"> presoje (npr. PVO)</w:t>
            </w:r>
          </w:p>
        </w:tc>
      </w:tr>
      <w:tr w:rsidR="00BD3A90" w:rsidRPr="00BD3A90" w14:paraId="4495B908" w14:textId="77777777" w:rsidTr="00DF74C9">
        <w:tc>
          <w:tcPr>
            <w:tcW w:w="9060" w:type="dxa"/>
            <w:gridSpan w:val="2"/>
            <w:shd w:val="clear" w:color="auto" w:fill="DEEAF6" w:themeFill="accent5" w:themeFillTint="33"/>
          </w:tcPr>
          <w:p w14:paraId="65E95CB0"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2"/>
                <w:szCs w:val="22"/>
              </w:rPr>
            </w:pPr>
            <w:r w:rsidRPr="00BD3A90">
              <w:rPr>
                <w:rFonts w:asciiTheme="minorHAnsi" w:hAnsiTheme="minorHAnsi" w:cstheme="minorHAnsi"/>
                <w:b/>
                <w:color w:val="000000"/>
                <w:sz w:val="22"/>
                <w:szCs w:val="22"/>
              </w:rPr>
              <w:t>3. Blaženje podnebnih sprememb (podnebna nevtralnost):</w:t>
            </w:r>
          </w:p>
        </w:tc>
      </w:tr>
      <w:tr w:rsidR="00BD3A90" w:rsidRPr="00BD3A90" w14:paraId="5D3E7499" w14:textId="77777777" w:rsidTr="00DF74C9">
        <w:tc>
          <w:tcPr>
            <w:tcW w:w="2547" w:type="dxa"/>
          </w:tcPr>
          <w:p w14:paraId="3EE853BA"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b/>
                <w:color w:val="000000"/>
                <w:sz w:val="20"/>
                <w:szCs w:val="20"/>
              </w:rPr>
            </w:pPr>
            <w:r w:rsidRPr="00BD3A90">
              <w:rPr>
                <w:rFonts w:asciiTheme="minorHAnsi" w:hAnsiTheme="minorHAnsi" w:cstheme="minorHAnsi"/>
                <w:sz w:val="20"/>
                <w:szCs w:val="20"/>
              </w:rPr>
              <w:t>a. Pregled (Faza 1)</w:t>
            </w:r>
          </w:p>
        </w:tc>
        <w:tc>
          <w:tcPr>
            <w:tcW w:w="6513" w:type="dxa"/>
          </w:tcPr>
          <w:p w14:paraId="71E0EF05"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pregleda in njegovih rezultatov</w:t>
            </w:r>
          </w:p>
        </w:tc>
      </w:tr>
      <w:tr w:rsidR="00BD3A90" w:rsidRPr="00BD3A90" w14:paraId="1179F7EF" w14:textId="77777777" w:rsidTr="00DF74C9">
        <w:tc>
          <w:tcPr>
            <w:tcW w:w="2547" w:type="dxa"/>
          </w:tcPr>
          <w:p w14:paraId="400BED12"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sz w:val="20"/>
                <w:szCs w:val="20"/>
              </w:rPr>
            </w:pPr>
            <w:r w:rsidRPr="00BD3A90">
              <w:rPr>
                <w:rFonts w:asciiTheme="minorHAnsi" w:hAnsiTheme="minorHAnsi" w:cstheme="minorHAnsi"/>
                <w:sz w:val="20"/>
                <w:szCs w:val="20"/>
              </w:rPr>
              <w:t>b. Podrobna analiza (Faza 2) - če je opravljena</w:t>
            </w:r>
          </w:p>
        </w:tc>
        <w:tc>
          <w:tcPr>
            <w:tcW w:w="6513" w:type="dxa"/>
          </w:tcPr>
          <w:p w14:paraId="24929D10" w14:textId="77777777" w:rsidR="00BD3A90" w:rsidRPr="00BD3A90" w:rsidRDefault="00BD3A90" w:rsidP="00BD3A90">
            <w:pPr>
              <w:pStyle w:val="Glava"/>
              <w:numPr>
                <w:ilvl w:val="0"/>
                <w:numId w:val="13"/>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emisij toplogrednih plinov in primerjava s pragovi za absolutne in relativne emisije. Po potrebi opis ekonomske analize, uporabe prikritih stroškov ogljika, analize alternativ in vključevanja načela „energijska učinkovitost na prvem mestu“,</w:t>
            </w:r>
          </w:p>
          <w:p w14:paraId="27A03A44" w14:textId="77777777" w:rsidR="00BD3A90" w:rsidRPr="00BD3A90" w:rsidRDefault="00BD3A90" w:rsidP="00BD3A90">
            <w:pPr>
              <w:pStyle w:val="Glava"/>
              <w:numPr>
                <w:ilvl w:val="0"/>
                <w:numId w:val="13"/>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skladnosti projekta z ustreznimi energetskimi in podnebnimi načrti EU ter nacionalnimi energetskimi in podnebnimi načrti, ciljem EU za zmanjšanje emisij do leta 2030 in za podnebno nevtralnost do leta 2050. Navedba, kako projekt prispeva k ciljem teh načrtov in planov,</w:t>
            </w:r>
          </w:p>
          <w:p w14:paraId="48E8192C" w14:textId="77777777" w:rsidR="00BD3A90" w:rsidRPr="00BD3A90" w:rsidRDefault="00BD3A90" w:rsidP="00BD3A90">
            <w:pPr>
              <w:pStyle w:val="Glava"/>
              <w:numPr>
                <w:ilvl w:val="0"/>
                <w:numId w:val="13"/>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združljivosti z obratovanjem, vzdrževanjem in morebitno razgradnjo v okoliščinah podnebne nevtralnosti pri projektih s predvideno življenjsko dobo po letu 2050,</w:t>
            </w:r>
          </w:p>
          <w:p w14:paraId="0B1A77FE" w14:textId="77777777" w:rsidR="00BD3A90" w:rsidRPr="00BD3A90" w:rsidRDefault="00BD3A90" w:rsidP="00BD3A90">
            <w:pPr>
              <w:pStyle w:val="Glava"/>
              <w:numPr>
                <w:ilvl w:val="0"/>
                <w:numId w:val="13"/>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xml:space="preserve">navedba drugih pomembnih informacij, na primer o izhodiščni vrednosti za </w:t>
            </w:r>
            <w:proofErr w:type="spellStart"/>
            <w:r w:rsidRPr="00BD3A90">
              <w:rPr>
                <w:rFonts w:asciiTheme="minorHAnsi" w:hAnsiTheme="minorHAnsi" w:cstheme="minorHAnsi"/>
                <w:i/>
                <w:color w:val="808080" w:themeColor="background1" w:themeShade="80"/>
                <w:sz w:val="20"/>
                <w:szCs w:val="20"/>
              </w:rPr>
              <w:t>ogljični</w:t>
            </w:r>
            <w:proofErr w:type="spellEnd"/>
            <w:r w:rsidRPr="00BD3A90">
              <w:rPr>
                <w:rFonts w:asciiTheme="minorHAnsi" w:hAnsiTheme="minorHAnsi" w:cstheme="minorHAnsi"/>
                <w:i/>
                <w:color w:val="808080" w:themeColor="background1" w:themeShade="80"/>
                <w:sz w:val="20"/>
                <w:szCs w:val="20"/>
              </w:rPr>
              <w:t xml:space="preserve"> odtis.</w:t>
            </w:r>
          </w:p>
        </w:tc>
      </w:tr>
      <w:tr w:rsidR="00BD3A90" w:rsidRPr="00BD3A90" w14:paraId="3DE9AD93" w14:textId="77777777" w:rsidTr="00DF74C9">
        <w:tc>
          <w:tcPr>
            <w:tcW w:w="9060" w:type="dxa"/>
            <w:gridSpan w:val="2"/>
            <w:shd w:val="clear" w:color="auto" w:fill="DEEAF6" w:themeFill="accent5" w:themeFillTint="33"/>
          </w:tcPr>
          <w:p w14:paraId="0F294932"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b/>
                <w:color w:val="000000"/>
                <w:sz w:val="22"/>
                <w:szCs w:val="22"/>
              </w:rPr>
            </w:pPr>
            <w:r w:rsidRPr="00BD3A90">
              <w:rPr>
                <w:rFonts w:asciiTheme="minorHAnsi" w:hAnsiTheme="minorHAnsi" w:cstheme="minorHAnsi"/>
                <w:b/>
                <w:color w:val="000000"/>
                <w:sz w:val="22"/>
                <w:szCs w:val="22"/>
              </w:rPr>
              <w:t>4. Prilagajanje na podnebne spremembe (odpornost proti podnebnim spremembam):</w:t>
            </w:r>
          </w:p>
        </w:tc>
      </w:tr>
      <w:tr w:rsidR="00BD3A90" w:rsidRPr="00BD3A90" w14:paraId="4C880445" w14:textId="77777777" w:rsidTr="00DF74C9">
        <w:tc>
          <w:tcPr>
            <w:tcW w:w="2547" w:type="dxa"/>
          </w:tcPr>
          <w:p w14:paraId="48B4B2E6"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sz w:val="20"/>
                <w:szCs w:val="20"/>
              </w:rPr>
            </w:pPr>
            <w:r w:rsidRPr="00BD3A90">
              <w:rPr>
                <w:rFonts w:asciiTheme="minorHAnsi" w:hAnsiTheme="minorHAnsi" w:cstheme="minorHAnsi"/>
                <w:sz w:val="20"/>
                <w:szCs w:val="20"/>
              </w:rPr>
              <w:t>a. Pregled (Faza 1)</w:t>
            </w:r>
          </w:p>
        </w:tc>
        <w:tc>
          <w:tcPr>
            <w:tcW w:w="6513" w:type="dxa"/>
          </w:tcPr>
          <w:p w14:paraId="573FFADE"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pregleda in njegovih rezultatov, vključno z ustreznimi podrobnostmi o analizah občutljivosti, izpostavljenosti in ranljivosti</w:t>
            </w:r>
          </w:p>
        </w:tc>
      </w:tr>
      <w:tr w:rsidR="00BD3A90" w:rsidRPr="00BD3A90" w14:paraId="12D6543C" w14:textId="77777777" w:rsidTr="00DF74C9">
        <w:tc>
          <w:tcPr>
            <w:tcW w:w="2547" w:type="dxa"/>
          </w:tcPr>
          <w:p w14:paraId="19189AF1"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sz w:val="20"/>
                <w:szCs w:val="20"/>
              </w:rPr>
            </w:pPr>
            <w:r w:rsidRPr="00BD3A90">
              <w:rPr>
                <w:rFonts w:asciiTheme="minorHAnsi" w:hAnsiTheme="minorHAnsi" w:cstheme="minorHAnsi"/>
                <w:sz w:val="20"/>
                <w:szCs w:val="20"/>
              </w:rPr>
              <w:t>b. Podrobna analiza (Faza 2) - če je opravljena</w:t>
            </w:r>
          </w:p>
        </w:tc>
        <w:tc>
          <w:tcPr>
            <w:tcW w:w="6513" w:type="dxa"/>
          </w:tcPr>
          <w:p w14:paraId="5FFCDB27" w14:textId="77777777" w:rsidR="00BD3A90" w:rsidRPr="00BD3A90" w:rsidRDefault="00BD3A90" w:rsidP="00BD3A90">
            <w:pPr>
              <w:pStyle w:val="Glava"/>
              <w:numPr>
                <w:ilvl w:val="0"/>
                <w:numId w:val="14"/>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ocene podnebnega tveganja, vključno z analizo verjetnosti in vpliva ter opredeljenih podnebnih tveganj,</w:t>
            </w:r>
          </w:p>
          <w:p w14:paraId="02704B93" w14:textId="77777777" w:rsidR="00BD3A90" w:rsidRPr="00BD3A90" w:rsidRDefault="00BD3A90" w:rsidP="00BD3A90">
            <w:pPr>
              <w:pStyle w:val="Glava"/>
              <w:numPr>
                <w:ilvl w:val="0"/>
                <w:numId w:val="14"/>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kako se ugotovljena podnebna tveganja obravnavajo z ustreznimi prilagoditvenimi ukrepi, vključno z opredelitvijo, oceno, načrtovanjem in izvajanjem teh ukrepov,</w:t>
            </w:r>
          </w:p>
          <w:p w14:paraId="2910092A" w14:textId="77777777" w:rsidR="00BD3A90" w:rsidRPr="00BD3A90" w:rsidRDefault="00BD3A90" w:rsidP="00BD3A90">
            <w:pPr>
              <w:pStyle w:val="Glava"/>
              <w:numPr>
                <w:ilvl w:val="0"/>
                <w:numId w:val="14"/>
              </w:numPr>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ocene in ukrepov v zvezi z rednim spremljanjem in nadaljnjim ukrepanjem, na primer kritičnih predpostavk v zvezi s podnebnimi spremembami v prihodnosti,</w:t>
            </w:r>
          </w:p>
          <w:p w14:paraId="673C6407" w14:textId="77777777" w:rsidR="00BD3A90" w:rsidRPr="00BD3A90" w:rsidRDefault="00BD3A90" w:rsidP="00BD3A90">
            <w:pPr>
              <w:pStyle w:val="Glava"/>
              <w:numPr>
                <w:ilvl w:val="0"/>
                <w:numId w:val="14"/>
              </w:numPr>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xml:space="preserve">opis skladnosti projekta s strategijami in načrti EU ter po potrebi z državnimi, regionalnimi in lokalnimi strategijami ter načrti za </w:t>
            </w:r>
            <w:r w:rsidRPr="00BD3A90">
              <w:rPr>
                <w:rFonts w:asciiTheme="minorHAnsi" w:hAnsiTheme="minorHAnsi" w:cstheme="minorHAnsi"/>
                <w:i/>
                <w:color w:val="808080" w:themeColor="background1" w:themeShade="80"/>
                <w:sz w:val="20"/>
                <w:szCs w:val="20"/>
              </w:rPr>
              <w:lastRenderedPageBreak/>
              <w:t>prilagajanje na podnebne spremembe ter državnimi ali regionalnimi načrti za obvladovanje tveganja nesreč.</w:t>
            </w:r>
          </w:p>
        </w:tc>
      </w:tr>
      <w:tr w:rsidR="00BD3A90" w:rsidRPr="00BD3A90" w14:paraId="5F257219" w14:textId="77777777" w:rsidTr="00DF74C9">
        <w:tc>
          <w:tcPr>
            <w:tcW w:w="9060" w:type="dxa"/>
            <w:gridSpan w:val="2"/>
            <w:shd w:val="clear" w:color="auto" w:fill="DEEAF6" w:themeFill="accent5" w:themeFillTint="33"/>
          </w:tcPr>
          <w:p w14:paraId="436A46A8"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b/>
                <w:color w:val="000000"/>
                <w:sz w:val="22"/>
                <w:szCs w:val="22"/>
              </w:rPr>
            </w:pPr>
            <w:r w:rsidRPr="00BD3A90">
              <w:rPr>
                <w:rFonts w:asciiTheme="minorHAnsi" w:hAnsiTheme="minorHAnsi" w:cstheme="minorHAnsi"/>
                <w:b/>
                <w:color w:val="000000"/>
                <w:sz w:val="22"/>
                <w:szCs w:val="22"/>
              </w:rPr>
              <w:lastRenderedPageBreak/>
              <w:t>5. Informacije o preverjanju – Faza 2:</w:t>
            </w:r>
          </w:p>
        </w:tc>
      </w:tr>
      <w:tr w:rsidR="00BD3A90" w:rsidRPr="00BD3A90" w14:paraId="5E0F511A" w14:textId="77777777" w:rsidTr="00DF74C9">
        <w:tc>
          <w:tcPr>
            <w:tcW w:w="2547" w:type="dxa"/>
          </w:tcPr>
          <w:p w14:paraId="3A970578"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sz w:val="20"/>
                <w:szCs w:val="20"/>
              </w:rPr>
            </w:pPr>
            <w:r w:rsidRPr="00BD3A90">
              <w:rPr>
                <w:rFonts w:asciiTheme="minorHAnsi" w:hAnsiTheme="minorHAnsi" w:cstheme="minorHAnsi"/>
                <w:sz w:val="20"/>
                <w:szCs w:val="20"/>
              </w:rPr>
              <w:t>a. Informacije o preverjanju – Faza 2 (če je izvedeno):</w:t>
            </w:r>
          </w:p>
        </w:tc>
        <w:tc>
          <w:tcPr>
            <w:tcW w:w="6513" w:type="dxa"/>
          </w:tcPr>
          <w:p w14:paraId="4EB9A502" w14:textId="77777777" w:rsidR="00BD3A90" w:rsidRPr="00BD3A90" w:rsidRDefault="00BD3A90" w:rsidP="00BD3A90">
            <w:pPr>
              <w:pStyle w:val="Glava"/>
              <w:numPr>
                <w:ilvl w:val="0"/>
                <w:numId w:val="14"/>
              </w:numPr>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opis, kako je potekalo preverjanje,</w:t>
            </w:r>
          </w:p>
          <w:p w14:paraId="42FC2474" w14:textId="77777777" w:rsidR="00BD3A90" w:rsidRPr="00BD3A90" w:rsidRDefault="00BD3A90" w:rsidP="00BD3A90">
            <w:pPr>
              <w:pStyle w:val="Glava"/>
              <w:numPr>
                <w:ilvl w:val="0"/>
                <w:numId w:val="14"/>
              </w:numPr>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navedba glavnih ugotovitev.</w:t>
            </w:r>
          </w:p>
        </w:tc>
      </w:tr>
      <w:tr w:rsidR="00BD3A90" w:rsidRPr="00BD3A90" w14:paraId="074BDC50" w14:textId="77777777" w:rsidTr="00DF74C9">
        <w:tc>
          <w:tcPr>
            <w:tcW w:w="9060" w:type="dxa"/>
            <w:gridSpan w:val="2"/>
            <w:shd w:val="clear" w:color="auto" w:fill="DEEAF6" w:themeFill="accent5" w:themeFillTint="33"/>
          </w:tcPr>
          <w:p w14:paraId="0CA73FEB"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b/>
                <w:color w:val="000000"/>
                <w:sz w:val="22"/>
                <w:szCs w:val="22"/>
              </w:rPr>
            </w:pPr>
            <w:r w:rsidRPr="00BD3A90">
              <w:rPr>
                <w:rFonts w:asciiTheme="minorHAnsi" w:hAnsiTheme="minorHAnsi" w:cstheme="minorHAnsi"/>
                <w:b/>
                <w:color w:val="000000"/>
                <w:sz w:val="22"/>
                <w:szCs w:val="22"/>
              </w:rPr>
              <w:t>6. Morebitne dodatne informacije:</w:t>
            </w:r>
          </w:p>
        </w:tc>
      </w:tr>
      <w:tr w:rsidR="00BD3A90" w:rsidRPr="00BD3A90" w14:paraId="614E33B6" w14:textId="77777777" w:rsidTr="00DF74C9">
        <w:tc>
          <w:tcPr>
            <w:tcW w:w="2547" w:type="dxa"/>
          </w:tcPr>
          <w:p w14:paraId="044F968C"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sz w:val="20"/>
                <w:szCs w:val="20"/>
              </w:rPr>
            </w:pPr>
            <w:r w:rsidRPr="00BD3A90">
              <w:rPr>
                <w:rFonts w:asciiTheme="minorHAnsi" w:hAnsiTheme="minorHAnsi" w:cstheme="minorHAnsi"/>
                <w:sz w:val="20"/>
                <w:szCs w:val="20"/>
              </w:rPr>
              <w:t>a. Pomembne teme in naloge za naslednje faze projekta / programa</w:t>
            </w:r>
          </w:p>
        </w:tc>
        <w:tc>
          <w:tcPr>
            <w:tcW w:w="6513" w:type="dxa"/>
          </w:tcPr>
          <w:p w14:paraId="7C4F3626" w14:textId="77777777" w:rsidR="00BD3A90" w:rsidRPr="00BD3A90" w:rsidRDefault="00BD3A90" w:rsidP="00DF74C9">
            <w:pPr>
              <w:pStyle w:val="Glava"/>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navedba drugih pomembnih tem, zahtevanih v Smernicah OU ali drugih dokumentih,</w:t>
            </w:r>
          </w:p>
          <w:p w14:paraId="05DD3FFA" w14:textId="77777777" w:rsidR="00BD3A90" w:rsidRPr="00BD3A90" w:rsidRDefault="00BD3A90" w:rsidP="00DF74C9">
            <w:pPr>
              <w:pStyle w:val="Glava"/>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opis nalog, povezanih s krepitvijo podnebne odpornosti, ki so odložene na naslednjo fazo projekta (ki jih mora npr. med gradnjo izvesti pogodbeni izvajalec, upravitelj infrastrukture pa med obratovanjem).</w:t>
            </w:r>
          </w:p>
          <w:p w14:paraId="13EC0A27"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p>
        </w:tc>
      </w:tr>
      <w:tr w:rsidR="00BD3A90" w:rsidRPr="00BD3A90" w14:paraId="1D891A4C" w14:textId="77777777" w:rsidTr="00DF74C9">
        <w:tc>
          <w:tcPr>
            <w:tcW w:w="2547" w:type="dxa"/>
          </w:tcPr>
          <w:p w14:paraId="1022BA24"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sz w:val="20"/>
                <w:szCs w:val="20"/>
              </w:rPr>
            </w:pPr>
            <w:r w:rsidRPr="00BD3A90">
              <w:rPr>
                <w:rFonts w:asciiTheme="minorHAnsi" w:hAnsiTheme="minorHAnsi" w:cstheme="minorHAnsi"/>
                <w:sz w:val="20"/>
                <w:szCs w:val="20"/>
              </w:rPr>
              <w:t>b. Seznam dokumentov</w:t>
            </w:r>
          </w:p>
        </w:tc>
        <w:tc>
          <w:tcPr>
            <w:tcW w:w="6513" w:type="dxa"/>
          </w:tcPr>
          <w:p w14:paraId="1F4BB592" w14:textId="77777777" w:rsidR="00BD3A90" w:rsidRPr="00BD3A90" w:rsidRDefault="00BD3A90" w:rsidP="00DF74C9">
            <w:pPr>
              <w:pStyle w:val="Glava"/>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xml:space="preserve">- seznam objavljenih dokumentov (npr. v zvezi s PVO in drugimi </w:t>
            </w:r>
            <w:proofErr w:type="spellStart"/>
            <w:r w:rsidRPr="00BD3A90">
              <w:rPr>
                <w:rFonts w:asciiTheme="minorHAnsi" w:hAnsiTheme="minorHAnsi" w:cstheme="minorHAnsi"/>
                <w:i/>
                <w:color w:val="808080" w:themeColor="background1" w:themeShade="80"/>
                <w:sz w:val="20"/>
                <w:szCs w:val="20"/>
              </w:rPr>
              <w:t>okoljskimi</w:t>
            </w:r>
            <w:proofErr w:type="spellEnd"/>
            <w:r w:rsidRPr="00BD3A90">
              <w:rPr>
                <w:rFonts w:asciiTheme="minorHAnsi" w:hAnsiTheme="minorHAnsi" w:cstheme="minorHAnsi"/>
                <w:i/>
                <w:color w:val="808080" w:themeColor="background1" w:themeShade="80"/>
                <w:sz w:val="20"/>
                <w:szCs w:val="20"/>
              </w:rPr>
              <w:t xml:space="preserve"> presojami),</w:t>
            </w:r>
          </w:p>
          <w:p w14:paraId="3681683F" w14:textId="77777777" w:rsidR="00BD3A90" w:rsidRPr="00BD3A90" w:rsidRDefault="00BD3A90" w:rsidP="00DF74C9">
            <w:pPr>
              <w:pStyle w:val="Glava"/>
              <w:tabs>
                <w:tab w:val="clear" w:pos="4536"/>
                <w:tab w:val="clear" w:pos="9072"/>
              </w:tabs>
              <w:spacing w:line="276" w:lineRule="auto"/>
              <w:rPr>
                <w:rFonts w:asciiTheme="minorHAnsi" w:hAnsiTheme="minorHAnsi" w:cstheme="minorHAnsi"/>
                <w:i/>
                <w:color w:val="808080" w:themeColor="background1" w:themeShade="80"/>
                <w:sz w:val="20"/>
                <w:szCs w:val="20"/>
              </w:rPr>
            </w:pPr>
            <w:r w:rsidRPr="00BD3A90">
              <w:rPr>
                <w:rFonts w:asciiTheme="minorHAnsi" w:hAnsiTheme="minorHAnsi" w:cstheme="minorHAnsi"/>
                <w:i/>
                <w:color w:val="808080" w:themeColor="background1" w:themeShade="80"/>
                <w:sz w:val="20"/>
                <w:szCs w:val="20"/>
              </w:rPr>
              <w:t>- seznam ključnih dokumentov, ki so na voljo upravičencu projekta.</w:t>
            </w:r>
          </w:p>
        </w:tc>
      </w:tr>
    </w:tbl>
    <w:p w14:paraId="2FC28E2E" w14:textId="77777777" w:rsidR="00BD3A90" w:rsidRDefault="00BD3A90" w:rsidP="00BD3A90">
      <w:pPr>
        <w:pStyle w:val="Glava"/>
        <w:tabs>
          <w:tab w:val="clear" w:pos="4536"/>
          <w:tab w:val="clear" w:pos="9072"/>
        </w:tabs>
        <w:spacing w:line="360" w:lineRule="auto"/>
        <w:rPr>
          <w:rFonts w:ascii="Arial" w:hAnsi="Arial" w:cs="Arial"/>
          <w:color w:val="000000"/>
          <w:sz w:val="20"/>
        </w:rPr>
      </w:pPr>
    </w:p>
    <w:p w14:paraId="55D559DE" w14:textId="77777777" w:rsidR="00BD3A90" w:rsidRPr="00542B2A" w:rsidRDefault="00BD3A90" w:rsidP="00BD3A90">
      <w:pPr>
        <w:pStyle w:val="Glava"/>
        <w:tabs>
          <w:tab w:val="clear" w:pos="4536"/>
          <w:tab w:val="clear" w:pos="9072"/>
        </w:tabs>
        <w:spacing w:line="360" w:lineRule="auto"/>
        <w:rPr>
          <w:rFonts w:ascii="Calibri" w:hAnsi="Calibri" w:cs="Calibri"/>
          <w:color w:val="000000"/>
          <w:sz w:val="20"/>
        </w:rPr>
      </w:pPr>
      <w:r w:rsidRPr="00542B2A">
        <w:rPr>
          <w:rFonts w:ascii="Calibri" w:hAnsi="Calibri" w:cs="Calibri"/>
          <w:color w:val="000000"/>
          <w:sz w:val="20"/>
        </w:rPr>
        <w:t>Priloge k izjavi (podporna dokumentacija):</w:t>
      </w:r>
    </w:p>
    <w:tbl>
      <w:tblPr>
        <w:tblStyle w:val="Tabelamrea"/>
        <w:tblW w:w="0" w:type="auto"/>
        <w:tblLook w:val="04A0" w:firstRow="1" w:lastRow="0" w:firstColumn="1" w:lastColumn="0" w:noHBand="0" w:noVBand="1"/>
      </w:tblPr>
      <w:tblGrid>
        <w:gridCol w:w="9060"/>
      </w:tblGrid>
      <w:tr w:rsidR="00BD3A90" w14:paraId="66637562" w14:textId="77777777" w:rsidTr="00DF74C9">
        <w:trPr>
          <w:trHeight w:val="328"/>
        </w:trPr>
        <w:tc>
          <w:tcPr>
            <w:tcW w:w="9060" w:type="dxa"/>
          </w:tcPr>
          <w:p w14:paraId="74E58DB6" w14:textId="77777777" w:rsidR="00BD3A90" w:rsidRDefault="00BD3A90" w:rsidP="00DF74C9">
            <w:pPr>
              <w:pStyle w:val="Glava"/>
              <w:tabs>
                <w:tab w:val="clear" w:pos="4536"/>
                <w:tab w:val="clear" w:pos="9072"/>
              </w:tabs>
              <w:spacing w:line="360" w:lineRule="auto"/>
              <w:rPr>
                <w:rFonts w:ascii="Arial" w:hAnsi="Arial" w:cs="Arial"/>
                <w:color w:val="000000"/>
                <w:sz w:val="20"/>
              </w:rPr>
            </w:pPr>
          </w:p>
          <w:p w14:paraId="257A66D2" w14:textId="77777777" w:rsidR="00BD3A90" w:rsidRDefault="00BD3A90" w:rsidP="00DF74C9">
            <w:pPr>
              <w:pStyle w:val="Glava"/>
              <w:tabs>
                <w:tab w:val="clear" w:pos="4536"/>
                <w:tab w:val="clear" w:pos="9072"/>
              </w:tabs>
              <w:spacing w:line="360" w:lineRule="auto"/>
              <w:rPr>
                <w:rFonts w:ascii="Arial" w:hAnsi="Arial" w:cs="Arial"/>
                <w:color w:val="000000"/>
                <w:sz w:val="20"/>
              </w:rPr>
            </w:pPr>
          </w:p>
          <w:p w14:paraId="63C748C0" w14:textId="77777777" w:rsidR="00BD3A90" w:rsidRDefault="00BD3A90" w:rsidP="00DF74C9">
            <w:pPr>
              <w:pStyle w:val="Glava"/>
              <w:tabs>
                <w:tab w:val="clear" w:pos="4536"/>
                <w:tab w:val="clear" w:pos="9072"/>
              </w:tabs>
              <w:spacing w:line="360" w:lineRule="auto"/>
              <w:rPr>
                <w:rFonts w:ascii="Arial" w:hAnsi="Arial" w:cs="Arial"/>
                <w:color w:val="000000"/>
                <w:sz w:val="20"/>
              </w:rPr>
            </w:pPr>
          </w:p>
          <w:p w14:paraId="6F3ECC02" w14:textId="77777777" w:rsidR="00BD3A90" w:rsidRDefault="00BD3A90" w:rsidP="00DF74C9">
            <w:pPr>
              <w:pStyle w:val="Glava"/>
              <w:tabs>
                <w:tab w:val="clear" w:pos="4536"/>
                <w:tab w:val="clear" w:pos="9072"/>
              </w:tabs>
              <w:spacing w:line="360" w:lineRule="auto"/>
              <w:rPr>
                <w:rFonts w:ascii="Arial" w:hAnsi="Arial" w:cs="Arial"/>
                <w:color w:val="000000"/>
                <w:sz w:val="20"/>
              </w:rPr>
            </w:pPr>
          </w:p>
          <w:p w14:paraId="572555E5" w14:textId="77777777" w:rsidR="00BD3A90" w:rsidRDefault="00BD3A90" w:rsidP="00DF74C9">
            <w:pPr>
              <w:pStyle w:val="Glava"/>
              <w:tabs>
                <w:tab w:val="clear" w:pos="4536"/>
                <w:tab w:val="clear" w:pos="9072"/>
              </w:tabs>
              <w:spacing w:line="360" w:lineRule="auto"/>
              <w:rPr>
                <w:rFonts w:ascii="Arial" w:hAnsi="Arial" w:cs="Arial"/>
                <w:color w:val="000000"/>
                <w:sz w:val="20"/>
              </w:rPr>
            </w:pPr>
          </w:p>
          <w:p w14:paraId="4E5D250E" w14:textId="77777777" w:rsidR="00BD3A90" w:rsidRDefault="00BD3A90" w:rsidP="00DF74C9">
            <w:pPr>
              <w:pStyle w:val="Glava"/>
              <w:tabs>
                <w:tab w:val="clear" w:pos="4536"/>
                <w:tab w:val="clear" w:pos="9072"/>
              </w:tabs>
              <w:spacing w:line="360" w:lineRule="auto"/>
              <w:rPr>
                <w:rFonts w:ascii="Arial" w:hAnsi="Arial" w:cs="Arial"/>
                <w:color w:val="000000"/>
                <w:sz w:val="20"/>
              </w:rPr>
            </w:pPr>
          </w:p>
        </w:tc>
      </w:tr>
    </w:tbl>
    <w:p w14:paraId="109B0EA4" w14:textId="77777777" w:rsidR="00BD3A90" w:rsidRDefault="00BD3A90" w:rsidP="00BD3A90">
      <w:pPr>
        <w:pStyle w:val="Glava"/>
        <w:tabs>
          <w:tab w:val="clear" w:pos="4536"/>
          <w:tab w:val="clear" w:pos="9072"/>
        </w:tabs>
        <w:spacing w:line="360" w:lineRule="auto"/>
        <w:rPr>
          <w:rFonts w:ascii="Arial" w:hAnsi="Arial" w:cs="Arial"/>
          <w:color w:val="000000"/>
          <w:sz w:val="20"/>
        </w:rPr>
      </w:pPr>
    </w:p>
    <w:p w14:paraId="0D78F0DB" w14:textId="77777777" w:rsidR="000E0673" w:rsidRPr="00BD3A90" w:rsidRDefault="000E0673" w:rsidP="00B939B0">
      <w:pPr>
        <w:pStyle w:val="Glava"/>
        <w:tabs>
          <w:tab w:val="clear" w:pos="4536"/>
          <w:tab w:val="clear" w:pos="9072"/>
        </w:tabs>
        <w:spacing w:line="360" w:lineRule="auto"/>
        <w:rPr>
          <w:rFonts w:asciiTheme="minorHAnsi" w:hAnsiTheme="minorHAnsi" w:cstheme="minorHAnsi"/>
          <w:color w:val="000000"/>
          <w:sz w:val="20"/>
        </w:rPr>
      </w:pPr>
    </w:p>
    <w:tbl>
      <w:tblPr>
        <w:tblW w:w="0" w:type="auto"/>
        <w:tblLook w:val="01E0" w:firstRow="1" w:lastRow="1" w:firstColumn="1" w:lastColumn="1" w:noHBand="0" w:noVBand="0"/>
      </w:tblPr>
      <w:tblGrid>
        <w:gridCol w:w="3007"/>
        <w:gridCol w:w="1955"/>
        <w:gridCol w:w="4108"/>
      </w:tblGrid>
      <w:tr w:rsidR="00B939B0" w:rsidRPr="00BD3A90" w14:paraId="01669401" w14:textId="77777777" w:rsidTr="00BD3A90">
        <w:trPr>
          <w:trHeight w:val="990"/>
        </w:trPr>
        <w:tc>
          <w:tcPr>
            <w:tcW w:w="3007" w:type="dxa"/>
          </w:tcPr>
          <w:p w14:paraId="40E92EA9" w14:textId="77777777" w:rsidR="00B939B0" w:rsidRPr="00BD3A90" w:rsidRDefault="00B939B0" w:rsidP="009A4ED9">
            <w:pPr>
              <w:jc w:val="both"/>
              <w:rPr>
                <w:rFonts w:asciiTheme="minorHAnsi" w:hAnsiTheme="minorHAnsi" w:cstheme="minorHAnsi"/>
                <w:sz w:val="20"/>
                <w:szCs w:val="20"/>
              </w:rPr>
            </w:pPr>
            <w:r w:rsidRPr="00BD3A90">
              <w:rPr>
                <w:rFonts w:asciiTheme="minorHAnsi" w:hAnsiTheme="minorHAnsi" w:cstheme="minorHAnsi"/>
                <w:sz w:val="20"/>
                <w:szCs w:val="20"/>
              </w:rPr>
              <w:t xml:space="preserve">Datum: </w:t>
            </w:r>
          </w:p>
        </w:tc>
        <w:tc>
          <w:tcPr>
            <w:tcW w:w="1955" w:type="dxa"/>
          </w:tcPr>
          <w:p w14:paraId="4CAFDB24" w14:textId="77777777" w:rsidR="00B939B0" w:rsidRPr="00BD3A90" w:rsidRDefault="00B939B0" w:rsidP="009A4ED9">
            <w:pPr>
              <w:jc w:val="both"/>
              <w:rPr>
                <w:rFonts w:asciiTheme="minorHAnsi" w:hAnsiTheme="minorHAnsi" w:cstheme="minorHAnsi"/>
                <w:sz w:val="20"/>
                <w:szCs w:val="20"/>
              </w:rPr>
            </w:pPr>
            <w:r w:rsidRPr="00BD3A90">
              <w:rPr>
                <w:rFonts w:asciiTheme="minorHAnsi" w:hAnsiTheme="minorHAnsi" w:cstheme="minorHAnsi"/>
                <w:sz w:val="20"/>
                <w:szCs w:val="20"/>
              </w:rPr>
              <w:t>Žig</w:t>
            </w:r>
          </w:p>
        </w:tc>
        <w:tc>
          <w:tcPr>
            <w:tcW w:w="4108" w:type="dxa"/>
            <w:tcBorders>
              <w:bottom w:val="single" w:sz="4" w:space="0" w:color="auto"/>
            </w:tcBorders>
          </w:tcPr>
          <w:p w14:paraId="1176D470" w14:textId="5E6C2767" w:rsidR="00B939B0" w:rsidRPr="00BD3A90" w:rsidRDefault="00B939B0" w:rsidP="009A4ED9">
            <w:pPr>
              <w:jc w:val="both"/>
              <w:rPr>
                <w:rFonts w:asciiTheme="minorHAnsi" w:hAnsiTheme="minorHAnsi" w:cstheme="minorHAnsi"/>
                <w:sz w:val="20"/>
                <w:szCs w:val="20"/>
              </w:rPr>
            </w:pPr>
            <w:r w:rsidRPr="00BD3A90">
              <w:rPr>
                <w:rFonts w:asciiTheme="minorHAnsi" w:hAnsiTheme="minorHAnsi" w:cstheme="minorHAnsi"/>
                <w:sz w:val="20"/>
                <w:szCs w:val="20"/>
              </w:rPr>
              <w:t xml:space="preserve">Podpis </w:t>
            </w:r>
            <w:r w:rsidR="00BD3A90">
              <w:rPr>
                <w:rFonts w:asciiTheme="minorHAnsi" w:hAnsiTheme="minorHAnsi" w:cstheme="minorHAnsi"/>
                <w:sz w:val="20"/>
                <w:szCs w:val="20"/>
              </w:rPr>
              <w:t>zakonitega zastopnika</w:t>
            </w:r>
            <w:r w:rsidRPr="00BD3A90">
              <w:rPr>
                <w:rFonts w:asciiTheme="minorHAnsi" w:hAnsiTheme="minorHAnsi" w:cstheme="minorHAnsi"/>
                <w:sz w:val="20"/>
                <w:szCs w:val="20"/>
              </w:rPr>
              <w:t xml:space="preserve"> </w:t>
            </w:r>
            <w:r w:rsidRPr="00BD3A90">
              <w:rPr>
                <w:rFonts w:asciiTheme="minorHAnsi" w:eastAsia="Arial Unicode MS" w:hAnsiTheme="minorHAnsi" w:cstheme="minorHAnsi"/>
                <w:sz w:val="20"/>
                <w:szCs w:val="20"/>
              </w:rPr>
              <w:t>vlagatelja</w:t>
            </w:r>
            <w:r w:rsidRPr="00BD3A90">
              <w:rPr>
                <w:rFonts w:asciiTheme="minorHAnsi" w:hAnsiTheme="minorHAnsi" w:cstheme="minorHAnsi"/>
                <w:sz w:val="20"/>
                <w:szCs w:val="20"/>
              </w:rPr>
              <w:t>:</w:t>
            </w:r>
          </w:p>
          <w:p w14:paraId="16C096CB" w14:textId="77777777" w:rsidR="00B939B0" w:rsidRPr="00BD3A90" w:rsidRDefault="00B939B0" w:rsidP="009A4ED9">
            <w:pPr>
              <w:jc w:val="both"/>
              <w:rPr>
                <w:rFonts w:asciiTheme="minorHAnsi" w:hAnsiTheme="minorHAnsi" w:cstheme="minorHAnsi"/>
                <w:sz w:val="20"/>
                <w:szCs w:val="20"/>
              </w:rPr>
            </w:pPr>
          </w:p>
          <w:p w14:paraId="2AB529BC" w14:textId="77777777" w:rsidR="00B939B0" w:rsidRPr="00BD3A90" w:rsidRDefault="00B939B0" w:rsidP="009A4ED9">
            <w:pPr>
              <w:jc w:val="both"/>
              <w:rPr>
                <w:rFonts w:asciiTheme="minorHAnsi" w:hAnsiTheme="minorHAnsi" w:cstheme="minorHAnsi"/>
                <w:sz w:val="20"/>
                <w:szCs w:val="20"/>
              </w:rPr>
            </w:pPr>
          </w:p>
          <w:p w14:paraId="5B0FC408" w14:textId="77777777" w:rsidR="00E5149A" w:rsidRPr="00BD3A90" w:rsidRDefault="00E5149A" w:rsidP="009A4ED9">
            <w:pPr>
              <w:jc w:val="both"/>
              <w:rPr>
                <w:rFonts w:asciiTheme="minorHAnsi" w:hAnsiTheme="minorHAnsi" w:cstheme="minorHAnsi"/>
                <w:sz w:val="20"/>
                <w:szCs w:val="20"/>
              </w:rPr>
            </w:pPr>
          </w:p>
          <w:p w14:paraId="030EC84C" w14:textId="77777777" w:rsidR="00B939B0" w:rsidRPr="00BD3A90" w:rsidRDefault="00B939B0" w:rsidP="009A4ED9">
            <w:pPr>
              <w:jc w:val="both"/>
              <w:rPr>
                <w:rFonts w:asciiTheme="minorHAnsi" w:hAnsiTheme="minorHAnsi" w:cstheme="minorHAnsi"/>
                <w:sz w:val="20"/>
                <w:szCs w:val="20"/>
              </w:rPr>
            </w:pPr>
          </w:p>
          <w:p w14:paraId="105AAB34" w14:textId="393E117B" w:rsidR="00B939B0" w:rsidRPr="00BD3A90" w:rsidRDefault="00B939B0" w:rsidP="009A4ED9">
            <w:pPr>
              <w:jc w:val="both"/>
              <w:rPr>
                <w:rFonts w:asciiTheme="minorHAnsi" w:hAnsiTheme="minorHAnsi" w:cstheme="minorHAnsi"/>
                <w:sz w:val="20"/>
                <w:szCs w:val="20"/>
              </w:rPr>
            </w:pPr>
          </w:p>
        </w:tc>
      </w:tr>
    </w:tbl>
    <w:p w14:paraId="5E604EA4" w14:textId="463D74A3" w:rsidR="0022715E" w:rsidRPr="00BD3A90" w:rsidRDefault="0022715E" w:rsidP="00B939B0">
      <w:pPr>
        <w:pStyle w:val="Glava"/>
        <w:tabs>
          <w:tab w:val="clear" w:pos="4536"/>
          <w:tab w:val="clear" w:pos="9072"/>
        </w:tabs>
        <w:spacing w:line="360" w:lineRule="auto"/>
        <w:rPr>
          <w:rFonts w:asciiTheme="minorHAnsi" w:hAnsiTheme="minorHAnsi" w:cstheme="minorHAnsi"/>
          <w:color w:val="000000"/>
          <w:sz w:val="20"/>
        </w:rPr>
      </w:pPr>
    </w:p>
    <w:sectPr w:rsidR="0022715E" w:rsidRPr="00BD3A90" w:rsidSect="00AB0CE3">
      <w:headerReference w:type="default" r:id="rId14"/>
      <w:headerReference w:type="first" r:id="rId15"/>
      <w:footerReference w:type="first" r:id="rId16"/>
      <w:pgSz w:w="11906" w:h="16838" w:code="9"/>
      <w:pgMar w:top="1666" w:right="1418" w:bottom="1418" w:left="1418" w:header="851" w:footer="709"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382EE2" w14:textId="77777777" w:rsidR="00671569" w:rsidRDefault="00671569">
      <w:r>
        <w:separator/>
      </w:r>
    </w:p>
  </w:endnote>
  <w:endnote w:type="continuationSeparator" w:id="0">
    <w:p w14:paraId="6F1E0279" w14:textId="77777777" w:rsidR="00671569" w:rsidRDefault="00671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000247B" w:usb2="00000009" w:usb3="00000000" w:csb0="000001FF" w:csb1="00000000"/>
  </w:font>
  <w:font w:name="Republika">
    <w:altName w:val="Franklin Gothic Medium Cond"/>
    <w:charset w:val="EE"/>
    <w:family w:val="auto"/>
    <w:pitch w:val="variable"/>
    <w:sig w:usb0="A00000FF" w:usb1="4000205B" w:usb2="00000000" w:usb3="00000000" w:csb0="00000093"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11D7D6C" w14:textId="3751A629" w:rsidR="00BD3A90" w:rsidRPr="00BD3A90" w:rsidRDefault="00BD3A90" w:rsidP="00BD3A90">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Pr>
        <w:rFonts w:ascii="Calibri" w:hAnsi="Calibri" w:cs="Calibri"/>
        <w:noProof/>
        <w:sz w:val="18"/>
        <w:szCs w:val="16"/>
      </w:rPr>
      <w:t>2</w:t>
    </w:r>
    <w:r w:rsidRPr="00285DC7">
      <w:rPr>
        <w:rFonts w:ascii="Calibri" w:hAnsi="Calibri" w:cs="Calibri"/>
        <w:sz w:val="18"/>
        <w:szCs w:val="16"/>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287C1D" w14:textId="77777777" w:rsidR="00BD3A90" w:rsidRPr="005B04BA" w:rsidRDefault="00BD3A90" w:rsidP="00BD3A90">
    <w:pPr>
      <w:pStyle w:val="Glava"/>
      <w:rPr>
        <w:rFonts w:ascii="Calibri" w:hAnsi="Calibri" w:cs="Calibri"/>
        <w:sz w:val="28"/>
      </w:rPr>
    </w:pPr>
  </w:p>
  <w:p w14:paraId="7E228065" w14:textId="5D773A30" w:rsidR="00BD3A90" w:rsidRPr="00BD3A90" w:rsidRDefault="00BD3A90" w:rsidP="00BD3A90">
    <w:pPr>
      <w:pStyle w:val="Noga"/>
      <w:pBdr>
        <w:top w:val="single" w:sz="4" w:space="1" w:color="auto"/>
      </w:pBdr>
      <w:rPr>
        <w:rFonts w:ascii="Calibri" w:hAnsi="Calibri" w:cs="Calibri"/>
        <w:sz w:val="18"/>
        <w:szCs w:val="16"/>
      </w:rPr>
    </w:pPr>
    <w:r w:rsidRPr="005B04BA">
      <w:rPr>
        <w:rFonts w:ascii="Calibri" w:hAnsi="Calibri" w:cs="Calibri"/>
        <w:sz w:val="18"/>
        <w:szCs w:val="16"/>
      </w:rPr>
      <w:t xml:space="preserve">Javni razpis za sofinanciranje </w:t>
    </w:r>
    <w:r>
      <w:rPr>
        <w:rFonts w:ascii="Calibri" w:hAnsi="Calibri" w:cs="Calibri"/>
        <w:sz w:val="18"/>
        <w:szCs w:val="16"/>
      </w:rPr>
      <w:t xml:space="preserve">ukrepov trajnostne mobilnosti v obdobju 2023–2029 </w:t>
    </w:r>
    <w:r w:rsidRPr="005B04BA">
      <w:rPr>
        <w:rFonts w:ascii="Calibri" w:hAnsi="Calibri" w:cs="Calibri"/>
        <w:sz w:val="18"/>
        <w:szCs w:val="16"/>
      </w:rPr>
      <w:t>(J</w:t>
    </w:r>
    <w:r>
      <w:rPr>
        <w:rFonts w:ascii="Calibri" w:hAnsi="Calibri" w:cs="Calibri"/>
        <w:sz w:val="18"/>
        <w:szCs w:val="16"/>
      </w:rPr>
      <w:t>R EKP</w:t>
    </w:r>
    <w:r w:rsidRPr="005B04BA">
      <w:rPr>
        <w:rFonts w:ascii="Calibri" w:hAnsi="Calibri" w:cs="Calibri"/>
        <w:sz w:val="18"/>
        <w:szCs w:val="16"/>
      </w:rPr>
      <w:t xml:space="preserve"> </w:t>
    </w:r>
    <w:r>
      <w:rPr>
        <w:rFonts w:ascii="Calibri" w:hAnsi="Calibri" w:cs="Calibri"/>
        <w:sz w:val="18"/>
        <w:szCs w:val="16"/>
      </w:rPr>
      <w:t>UTM 2025</w:t>
    </w:r>
    <w:r w:rsidRPr="005B04BA">
      <w:rPr>
        <w:rFonts w:ascii="Calibri" w:hAnsi="Calibri" w:cs="Calibri"/>
        <w:sz w:val="18"/>
        <w:szCs w:val="16"/>
      </w:rPr>
      <w:t>)</w:t>
    </w:r>
    <w:r w:rsidRPr="005B04BA">
      <w:rPr>
        <w:rFonts w:ascii="Calibri" w:hAnsi="Calibri" w:cs="Calibri"/>
        <w:b/>
        <w:sz w:val="18"/>
        <w:szCs w:val="16"/>
      </w:rPr>
      <w:tab/>
    </w:r>
    <w:r w:rsidRPr="00285DC7">
      <w:rPr>
        <w:rFonts w:ascii="Calibri" w:hAnsi="Calibri" w:cs="Calibri"/>
        <w:sz w:val="18"/>
        <w:szCs w:val="16"/>
      </w:rPr>
      <w:fldChar w:fldCharType="begin"/>
    </w:r>
    <w:r w:rsidRPr="00285DC7">
      <w:rPr>
        <w:rFonts w:ascii="Calibri" w:hAnsi="Calibri" w:cs="Calibri"/>
        <w:sz w:val="18"/>
        <w:szCs w:val="16"/>
      </w:rPr>
      <w:instrText>PAGE   \* MERGEFORMAT</w:instrText>
    </w:r>
    <w:r w:rsidRPr="00285DC7">
      <w:rPr>
        <w:rFonts w:ascii="Calibri" w:hAnsi="Calibri" w:cs="Calibri"/>
        <w:sz w:val="18"/>
        <w:szCs w:val="16"/>
      </w:rPr>
      <w:fldChar w:fldCharType="separate"/>
    </w:r>
    <w:r>
      <w:rPr>
        <w:rFonts w:ascii="Calibri" w:hAnsi="Calibri" w:cs="Calibri"/>
        <w:noProof/>
        <w:sz w:val="18"/>
        <w:szCs w:val="16"/>
      </w:rPr>
      <w:t>1</w:t>
    </w:r>
    <w:r w:rsidRPr="00285DC7">
      <w:rPr>
        <w:rFonts w:ascii="Calibri" w:hAnsi="Calibri" w:cs="Calibri"/>
        <w:sz w:val="18"/>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33657519"/>
      <w:docPartObj>
        <w:docPartGallery w:val="Page Numbers (Bottom of Page)"/>
        <w:docPartUnique/>
      </w:docPartObj>
    </w:sdtPr>
    <w:sdtEndPr>
      <w:rPr>
        <w:rFonts w:ascii="Arial" w:hAnsi="Arial" w:cs="Arial"/>
        <w:sz w:val="20"/>
      </w:rPr>
    </w:sdtEndPr>
    <w:sdtContent>
      <w:p w14:paraId="068B75A0" w14:textId="31C0B4F7" w:rsidR="00AB0CE3" w:rsidRPr="00AB0CE3" w:rsidRDefault="00AB0CE3">
        <w:pPr>
          <w:pStyle w:val="Noga"/>
          <w:jc w:val="center"/>
          <w:rPr>
            <w:rFonts w:ascii="Arial" w:hAnsi="Arial" w:cs="Arial"/>
            <w:sz w:val="20"/>
          </w:rPr>
        </w:pPr>
        <w:r>
          <w:rPr>
            <w:rFonts w:ascii="Arial" w:hAnsi="Arial" w:cs="Arial"/>
            <w:sz w:val="20"/>
          </w:rPr>
          <w:t>1</w:t>
        </w:r>
      </w:p>
    </w:sdtContent>
  </w:sdt>
  <w:p w14:paraId="361DD244" w14:textId="77777777" w:rsidR="00AB0CE3" w:rsidRDefault="00AB0CE3">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10AA25" w14:textId="77777777" w:rsidR="00671569" w:rsidRDefault="00671569">
      <w:r>
        <w:separator/>
      </w:r>
    </w:p>
  </w:footnote>
  <w:footnote w:type="continuationSeparator" w:id="0">
    <w:p w14:paraId="30FAE4C7" w14:textId="77777777" w:rsidR="00671569" w:rsidRDefault="00671569">
      <w:r>
        <w:continuationSeparator/>
      </w:r>
    </w:p>
  </w:footnote>
  <w:footnote w:id="1">
    <w:p w14:paraId="7CE824F4" w14:textId="5EAEC07F" w:rsidR="005D4E58" w:rsidRPr="00BD3A90" w:rsidRDefault="005D4E58" w:rsidP="005D4E58">
      <w:pPr>
        <w:pStyle w:val="Sprotnaopomba-besedilo"/>
        <w:jc w:val="both"/>
        <w:rPr>
          <w:rFonts w:asciiTheme="minorHAnsi" w:hAnsiTheme="minorHAnsi" w:cstheme="minorHAnsi"/>
          <w:sz w:val="16"/>
          <w:szCs w:val="16"/>
        </w:rPr>
      </w:pPr>
      <w:r w:rsidRPr="00BD3A90">
        <w:rPr>
          <w:rStyle w:val="Sprotnaopomba-sklic"/>
          <w:rFonts w:asciiTheme="minorHAnsi" w:hAnsiTheme="minorHAnsi" w:cstheme="minorHAnsi"/>
          <w:sz w:val="16"/>
          <w:szCs w:val="16"/>
        </w:rPr>
        <w:footnoteRef/>
      </w:r>
      <w:r w:rsidRPr="00BD3A90">
        <w:rPr>
          <w:rFonts w:asciiTheme="minorHAnsi" w:hAnsiTheme="minorHAnsi" w:cstheme="minorHAnsi"/>
          <w:sz w:val="16"/>
          <w:szCs w:val="16"/>
        </w:rPr>
        <w:t xml:space="preserve"> Dostopno na: </w:t>
      </w:r>
      <w:hyperlink r:id="rId1" w:history="1">
        <w:r w:rsidRPr="00BD3A90">
          <w:rPr>
            <w:rStyle w:val="Hiperpovezava"/>
            <w:rFonts w:asciiTheme="minorHAnsi" w:hAnsiTheme="minorHAnsi" w:cstheme="minorHAnsi"/>
            <w:sz w:val="16"/>
            <w:szCs w:val="16"/>
          </w:rPr>
          <w:t>https://evropskasredstva.si/app/uploads/2023/10/Smernice-za-krepitev-podnebne-odpornosti_verzija1_7-9-2023_1.pdf</w:t>
        </w:r>
      </w:hyperlink>
      <w:r w:rsidRPr="00BD3A90">
        <w:rPr>
          <w:rFonts w:asciiTheme="minorHAnsi" w:hAnsiTheme="minorHAnsi" w:cstheme="minorHAnsi"/>
          <w:sz w:val="16"/>
          <w:szCs w:val="16"/>
        </w:rPr>
        <w:t xml:space="preserve"> </w:t>
      </w:r>
    </w:p>
  </w:footnote>
  <w:footnote w:id="2">
    <w:p w14:paraId="391B447F" w14:textId="5533EE35" w:rsidR="008477D4" w:rsidRPr="00BD3A90" w:rsidRDefault="008477D4" w:rsidP="005D4E58">
      <w:pPr>
        <w:pStyle w:val="Sprotnaopomba-besedilo"/>
        <w:jc w:val="both"/>
        <w:rPr>
          <w:rFonts w:asciiTheme="minorHAnsi" w:hAnsiTheme="minorHAnsi" w:cstheme="minorHAnsi"/>
          <w:sz w:val="16"/>
          <w:szCs w:val="16"/>
        </w:rPr>
      </w:pPr>
      <w:r w:rsidRPr="00BD3A90">
        <w:rPr>
          <w:rStyle w:val="Sprotnaopomba-sklic"/>
          <w:rFonts w:asciiTheme="minorHAnsi" w:hAnsiTheme="minorHAnsi" w:cstheme="minorHAnsi"/>
          <w:sz w:val="16"/>
          <w:szCs w:val="16"/>
        </w:rPr>
        <w:footnoteRef/>
      </w:r>
      <w:r w:rsidRPr="00BD3A90">
        <w:rPr>
          <w:rFonts w:asciiTheme="minorHAnsi" w:hAnsiTheme="minorHAnsi" w:cstheme="minorHAnsi"/>
          <w:sz w:val="16"/>
          <w:szCs w:val="16"/>
        </w:rPr>
        <w:t xml:space="preserve"> </w:t>
      </w:r>
      <w:r w:rsidR="00BD3A90">
        <w:rPr>
          <w:rFonts w:ascii="Calibri" w:hAnsi="Calibri" w:cs="Calibri"/>
          <w:sz w:val="16"/>
          <w:szCs w:val="16"/>
        </w:rPr>
        <w:t xml:space="preserve">Dostopno na: </w:t>
      </w:r>
      <w:hyperlink r:id="rId2" w:history="1">
        <w:r w:rsidR="00BD3A90" w:rsidRPr="000830ED">
          <w:rPr>
            <w:rStyle w:val="Hiperpovezava"/>
            <w:rFonts w:ascii="Calibri" w:hAnsi="Calibri" w:cs="Calibri"/>
            <w:sz w:val="16"/>
            <w:szCs w:val="16"/>
          </w:rPr>
          <w:t>https://eur-lex.europa.eu/legal-content/SL/TXT/HTML/?uri=CELEX:32021R1060</w:t>
        </w:r>
      </w:hyperlink>
    </w:p>
  </w:footnote>
  <w:footnote w:id="3">
    <w:p w14:paraId="13567D0A" w14:textId="5E3B7394" w:rsidR="00781EFE" w:rsidRPr="00BD3A90" w:rsidRDefault="00781EFE" w:rsidP="005D4E58">
      <w:pPr>
        <w:pStyle w:val="Sprotnaopomba-besedilo"/>
        <w:jc w:val="both"/>
        <w:rPr>
          <w:rFonts w:asciiTheme="minorHAnsi" w:hAnsiTheme="minorHAnsi" w:cstheme="minorHAnsi"/>
          <w:sz w:val="16"/>
          <w:szCs w:val="16"/>
        </w:rPr>
      </w:pPr>
      <w:r w:rsidRPr="00BD3A90">
        <w:rPr>
          <w:rStyle w:val="Sprotnaopomba-sklic"/>
          <w:rFonts w:asciiTheme="minorHAnsi" w:hAnsiTheme="minorHAnsi" w:cstheme="minorHAnsi"/>
          <w:sz w:val="16"/>
          <w:szCs w:val="16"/>
        </w:rPr>
        <w:footnoteRef/>
      </w:r>
      <w:r w:rsidRPr="00BD3A90">
        <w:rPr>
          <w:rFonts w:asciiTheme="minorHAnsi" w:hAnsiTheme="minorHAnsi" w:cstheme="minorHAnsi"/>
          <w:sz w:val="16"/>
          <w:szCs w:val="16"/>
        </w:rPr>
        <w:t xml:space="preserve"> </w:t>
      </w:r>
      <w:hyperlink r:id="rId3" w:history="1">
        <w:r w:rsidRPr="00BD3A90">
          <w:rPr>
            <w:rStyle w:val="Hiperpovezava"/>
            <w:rFonts w:asciiTheme="minorHAnsi" w:hAnsiTheme="minorHAnsi" w:cstheme="minorHAnsi"/>
            <w:sz w:val="16"/>
            <w:szCs w:val="16"/>
          </w:rPr>
          <w:t>Obvestilo Komisije - Tehnične smernice za krepitev podnebne odpornosti infrastrukture v obdobju 2021–2027</w:t>
        </w:r>
      </w:hyperlink>
    </w:p>
  </w:footnote>
  <w:footnote w:id="4">
    <w:p w14:paraId="548409B1" w14:textId="7D81CB8C" w:rsidR="00D8115A" w:rsidRDefault="00D8115A" w:rsidP="005D4E58">
      <w:pPr>
        <w:pStyle w:val="Sprotnaopomba-besedilo"/>
        <w:jc w:val="both"/>
      </w:pPr>
      <w:r w:rsidRPr="00BD3A90">
        <w:rPr>
          <w:rStyle w:val="Sprotnaopomba-sklic"/>
          <w:rFonts w:asciiTheme="minorHAnsi" w:hAnsiTheme="minorHAnsi" w:cstheme="minorHAnsi"/>
          <w:sz w:val="16"/>
          <w:szCs w:val="16"/>
        </w:rPr>
        <w:footnoteRef/>
      </w:r>
      <w:r w:rsidRPr="00BD3A90">
        <w:rPr>
          <w:rFonts w:asciiTheme="minorHAnsi" w:hAnsiTheme="minorHAnsi" w:cstheme="minorHAnsi"/>
          <w:sz w:val="16"/>
          <w:szCs w:val="16"/>
        </w:rPr>
        <w:t xml:space="preserve"> </w:t>
      </w:r>
      <w:hyperlink r:id="rId4" w:history="1">
        <w:r w:rsidRPr="00BD3A90">
          <w:rPr>
            <w:rStyle w:val="Hiperpovezava"/>
            <w:rFonts w:asciiTheme="minorHAnsi" w:hAnsiTheme="minorHAnsi" w:cstheme="minorHAnsi"/>
            <w:sz w:val="16"/>
            <w:szCs w:val="16"/>
          </w:rPr>
          <w:t>Obvestilo Komisije - Tehnične smernice za uporabo „načela, da se ne škoduje bistveno“ v skladu z uredbo o vzpostavitvi mehanizma za okrevanje in odpornost 2021/C 58/01</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1D64C4" w14:textId="77777777" w:rsidR="00BD3A90" w:rsidRDefault="00BD3A90" w:rsidP="00BD3A90">
    <w:pPr>
      <w:pStyle w:val="Glava"/>
      <w:tabs>
        <w:tab w:val="left" w:pos="5112"/>
      </w:tabs>
      <w:rPr>
        <w:rFonts w:cs="Arial"/>
        <w:sz w:val="16"/>
      </w:rPr>
    </w:pPr>
    <w:r>
      <w:rPr>
        <w:noProof/>
        <w:lang w:eastAsia="sl-SI"/>
      </w:rPr>
      <w:drawing>
        <wp:anchor distT="0" distB="0" distL="114300" distR="114300" simplePos="0" relativeHeight="251672576" behindDoc="0" locked="0" layoutInCell="1" allowOverlap="1" wp14:anchorId="6B513195" wp14:editId="24E81006">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11"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71552" behindDoc="0" locked="0" layoutInCell="1" allowOverlap="1" wp14:anchorId="75BB896C" wp14:editId="3693ECDF">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12" name="Slika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73600" behindDoc="0" locked="0" layoutInCell="1" allowOverlap="1" wp14:anchorId="63F2EB92" wp14:editId="79442198">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13"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06AFA2ED" w14:textId="77777777" w:rsidR="00BD3A90" w:rsidRPr="00E254A9" w:rsidRDefault="00BD3A90" w:rsidP="00BD3A90">
    <w:pPr>
      <w:pStyle w:val="Glava"/>
      <w:tabs>
        <w:tab w:val="left" w:pos="3261"/>
      </w:tabs>
      <w:rPr>
        <w:rFonts w:ascii="Republika" w:hAnsi="Republika" w:cs="Arial"/>
        <w:sz w:val="16"/>
      </w:rPr>
    </w:pPr>
    <w:r w:rsidRPr="00E254A9">
      <w:rPr>
        <w:rFonts w:ascii="Republika" w:hAnsi="Republika" w:cs="Arial"/>
        <w:sz w:val="16"/>
      </w:rPr>
      <w:tab/>
    </w:r>
  </w:p>
  <w:p w14:paraId="1B0A0AE8" w14:textId="77777777" w:rsidR="00BD3A90" w:rsidRDefault="00BD3A90" w:rsidP="00BD3A90">
    <w:pPr>
      <w:tabs>
        <w:tab w:val="left" w:pos="3261"/>
        <w:tab w:val="center" w:pos="4536"/>
        <w:tab w:val="right" w:pos="9072"/>
      </w:tabs>
      <w:suppressAutoHyphens w:val="0"/>
      <w:rPr>
        <w:rFonts w:ascii="Calibri" w:eastAsia="Calibri" w:hAnsi="Calibri" w:cs="Arial"/>
        <w:b/>
        <w:bCs/>
        <w:i/>
        <w:color w:val="0070C0"/>
        <w:sz w:val="22"/>
        <w:szCs w:val="22"/>
        <w:lang w:eastAsia="en-US"/>
      </w:rPr>
    </w:pPr>
  </w:p>
  <w:p w14:paraId="3468584B" w14:textId="77777777" w:rsidR="00BD3A90" w:rsidRDefault="00BD3A90">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78D5B7B" w14:textId="77777777" w:rsidR="00BD3A90" w:rsidRDefault="00BD3A90" w:rsidP="00EB300F">
    <w:pPr>
      <w:pStyle w:val="Glava"/>
      <w:tabs>
        <w:tab w:val="left" w:pos="5112"/>
      </w:tabs>
      <w:rPr>
        <w:rFonts w:cs="Arial"/>
        <w:sz w:val="16"/>
      </w:rPr>
    </w:pPr>
    <w:r>
      <w:rPr>
        <w:noProof/>
        <w:lang w:eastAsia="sl-SI"/>
      </w:rPr>
      <w:drawing>
        <wp:anchor distT="0" distB="0" distL="114300" distR="114300" simplePos="0" relativeHeight="251668480" behindDoc="0" locked="0" layoutInCell="1" allowOverlap="1" wp14:anchorId="28B1E5EF" wp14:editId="4BCEBB5E">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4"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7456" behindDoc="0" locked="0" layoutInCell="1" allowOverlap="1" wp14:anchorId="54F6F22B" wp14:editId="20B5407A">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9504" behindDoc="0" locked="0" layoutInCell="1" allowOverlap="1" wp14:anchorId="64774E87" wp14:editId="500C7273">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6"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4FB5679" w14:textId="77777777" w:rsidR="00BD3A90" w:rsidRPr="00E254A9" w:rsidRDefault="00BD3A90" w:rsidP="00EB300F">
    <w:pPr>
      <w:pStyle w:val="Glava"/>
      <w:tabs>
        <w:tab w:val="left" w:pos="3261"/>
      </w:tabs>
      <w:rPr>
        <w:rFonts w:ascii="Republika" w:hAnsi="Republika" w:cs="Arial"/>
        <w:sz w:val="16"/>
      </w:rPr>
    </w:pPr>
    <w:r w:rsidRPr="00E254A9">
      <w:rPr>
        <w:rFonts w:ascii="Republika" w:hAnsi="Republika" w:cs="Arial"/>
        <w:sz w:val="16"/>
      </w:rPr>
      <w:tab/>
    </w:r>
  </w:p>
  <w:p w14:paraId="69314329" w14:textId="77777777" w:rsidR="00BD3A90" w:rsidRDefault="00BD3A90" w:rsidP="00372D50">
    <w:pPr>
      <w:tabs>
        <w:tab w:val="left" w:pos="3261"/>
        <w:tab w:val="center" w:pos="4536"/>
        <w:tab w:val="right" w:pos="9072"/>
      </w:tabs>
      <w:suppressAutoHyphens w:val="0"/>
      <w:rPr>
        <w:rFonts w:ascii="Calibri" w:eastAsia="Calibri" w:hAnsi="Calibri" w:cs="Arial"/>
        <w:b/>
        <w:bCs/>
        <w:i/>
        <w:color w:val="0070C0"/>
        <w:sz w:val="22"/>
        <w:szCs w:val="22"/>
        <w:lang w:eastAsia="en-US"/>
      </w:rPr>
    </w:pPr>
  </w:p>
  <w:p w14:paraId="21EA689E" w14:textId="77777777" w:rsidR="00BD3A90" w:rsidRDefault="00BD3A90" w:rsidP="000830ED">
    <w:pPr>
      <w:tabs>
        <w:tab w:val="left" w:pos="3261"/>
        <w:tab w:val="center" w:pos="4536"/>
        <w:tab w:val="right" w:pos="9072"/>
      </w:tabs>
      <w:suppressAutoHyphens w:val="0"/>
      <w:jc w:val="right"/>
      <w:rPr>
        <w:rFonts w:ascii="Calibri" w:eastAsia="Calibri" w:hAnsi="Calibri" w:cs="Arial"/>
        <w:b/>
        <w:bCs/>
        <w:i/>
        <w:color w:val="0070C0"/>
        <w:sz w:val="22"/>
        <w:szCs w:val="22"/>
        <w:lang w:eastAsia="en-US"/>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2A350D" w14:textId="77777777" w:rsidR="00BD3A90" w:rsidRDefault="00BD3A90" w:rsidP="00BD3A90">
    <w:pPr>
      <w:pStyle w:val="Glava"/>
      <w:tabs>
        <w:tab w:val="left" w:pos="5112"/>
      </w:tabs>
      <w:rPr>
        <w:rFonts w:cs="Arial"/>
        <w:sz w:val="16"/>
      </w:rPr>
    </w:pPr>
    <w:r>
      <w:rPr>
        <w:noProof/>
        <w:lang w:eastAsia="sl-SI"/>
      </w:rPr>
      <w:drawing>
        <wp:anchor distT="0" distB="0" distL="114300" distR="114300" simplePos="0" relativeHeight="251664384" behindDoc="0" locked="0" layoutInCell="1" allowOverlap="1" wp14:anchorId="123BFACB" wp14:editId="2210EED4">
          <wp:simplePos x="0" y="0"/>
          <wp:positionH relativeFrom="column">
            <wp:posOffset>3519170</wp:posOffset>
          </wp:positionH>
          <wp:positionV relativeFrom="paragraph">
            <wp:posOffset>12065</wp:posOffset>
          </wp:positionV>
          <wp:extent cx="694690" cy="386080"/>
          <wp:effectExtent l="0" t="0" r="0" b="0"/>
          <wp:wrapThrough wrapText="bothSides">
            <wp:wrapPolygon edited="0">
              <wp:start x="0" y="0"/>
              <wp:lineTo x="0" y="20250"/>
              <wp:lineTo x="20731" y="20250"/>
              <wp:lineTo x="20731" y="0"/>
              <wp:lineTo x="0" y="0"/>
            </wp:wrapPolygon>
          </wp:wrapThrough>
          <wp:docPr id="912987514"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94690" cy="38608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3360" behindDoc="0" locked="0" layoutInCell="1" allowOverlap="1" wp14:anchorId="7EA6ED84" wp14:editId="64F2CB20">
          <wp:simplePos x="0" y="0"/>
          <wp:positionH relativeFrom="margin">
            <wp:posOffset>-109855</wp:posOffset>
          </wp:positionH>
          <wp:positionV relativeFrom="paragraph">
            <wp:posOffset>97790</wp:posOffset>
          </wp:positionV>
          <wp:extent cx="2929890" cy="304800"/>
          <wp:effectExtent l="0" t="0" r="3810" b="0"/>
          <wp:wrapThrough wrapText="bothSides">
            <wp:wrapPolygon edited="0">
              <wp:start x="0" y="0"/>
              <wp:lineTo x="0" y="20250"/>
              <wp:lineTo x="21488" y="20250"/>
              <wp:lineTo x="21488" y="0"/>
              <wp:lineTo x="0" y="0"/>
            </wp:wrapPolygon>
          </wp:wrapThrough>
          <wp:docPr id="35246564" name="Slika 352465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9890" cy="30480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5408" behindDoc="0" locked="0" layoutInCell="1" allowOverlap="1" wp14:anchorId="5167734D" wp14:editId="08BF214D">
          <wp:simplePos x="0" y="0"/>
          <wp:positionH relativeFrom="column">
            <wp:posOffset>4328795</wp:posOffset>
          </wp:positionH>
          <wp:positionV relativeFrom="paragraph">
            <wp:posOffset>12065</wp:posOffset>
          </wp:positionV>
          <wp:extent cx="1323975" cy="344170"/>
          <wp:effectExtent l="0" t="0" r="9525" b="0"/>
          <wp:wrapThrough wrapText="bothSides">
            <wp:wrapPolygon edited="0">
              <wp:start x="0" y="0"/>
              <wp:lineTo x="0" y="20325"/>
              <wp:lineTo x="21445" y="20325"/>
              <wp:lineTo x="21445" y="0"/>
              <wp:lineTo x="0" y="0"/>
            </wp:wrapPolygon>
          </wp:wrapThrough>
          <wp:docPr id="1844979140"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3">
                    <a:extLst>
                      <a:ext uri="{28A0092B-C50C-407E-A947-70E740481C1C}">
                        <a14:useLocalDpi xmlns:a14="http://schemas.microsoft.com/office/drawing/2010/main" val="0"/>
                      </a:ext>
                    </a:extLst>
                  </a:blip>
                  <a:srcRect r="19399"/>
                  <a:stretch/>
                </pic:blipFill>
                <pic:spPr bwMode="auto">
                  <a:xfrm>
                    <a:off x="0" y="0"/>
                    <a:ext cx="1323975" cy="34417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2422503" w14:textId="77777777" w:rsidR="00BD3A90" w:rsidRPr="00E254A9" w:rsidRDefault="00BD3A90" w:rsidP="00BD3A90">
    <w:pPr>
      <w:pStyle w:val="Glava"/>
      <w:tabs>
        <w:tab w:val="left" w:pos="3261"/>
      </w:tabs>
      <w:rPr>
        <w:rFonts w:ascii="Republika" w:hAnsi="Republika" w:cs="Arial"/>
        <w:sz w:val="16"/>
      </w:rPr>
    </w:pPr>
    <w:r w:rsidRPr="00E254A9">
      <w:rPr>
        <w:rFonts w:ascii="Republika" w:hAnsi="Republika" w:cs="Arial"/>
        <w:sz w:val="16"/>
      </w:rPr>
      <w:tab/>
    </w:r>
  </w:p>
  <w:p w14:paraId="6E92D681" w14:textId="77777777" w:rsidR="00BD3A90" w:rsidRDefault="00BD3A90" w:rsidP="00BD3A90">
    <w:pPr>
      <w:tabs>
        <w:tab w:val="left" w:pos="3261"/>
        <w:tab w:val="center" w:pos="4536"/>
        <w:tab w:val="right" w:pos="9072"/>
      </w:tabs>
      <w:suppressAutoHyphens w:val="0"/>
      <w:rPr>
        <w:rFonts w:ascii="Calibri" w:eastAsia="Calibri" w:hAnsi="Calibri" w:cs="Arial"/>
        <w:b/>
        <w:bCs/>
        <w:i/>
        <w:color w:val="0070C0"/>
        <w:sz w:val="22"/>
        <w:szCs w:val="22"/>
        <w:lang w:eastAsia="en-US"/>
      </w:rPr>
    </w:pPr>
  </w:p>
  <w:p w14:paraId="6C70DBF2" w14:textId="2F8825DC" w:rsidR="00870B9F" w:rsidRPr="00BD3A90" w:rsidRDefault="00870B9F" w:rsidP="00BD3A90">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9212F8E" w14:textId="6DC7D422" w:rsidR="00602012" w:rsidRPr="00BE34CB" w:rsidRDefault="008B0381" w:rsidP="008B0381">
    <w:pPr>
      <w:pStyle w:val="Glava"/>
      <w:tabs>
        <w:tab w:val="left" w:pos="5112"/>
      </w:tabs>
      <w:spacing w:before="120" w:after="120" w:line="240" w:lineRule="exact"/>
    </w:pPr>
    <w:r>
      <w:rPr>
        <w:noProof/>
        <w:lang w:eastAsia="sl-SI"/>
      </w:rPr>
      <w:drawing>
        <wp:anchor distT="0" distB="0" distL="114300" distR="114300" simplePos="0" relativeHeight="251661312" behindDoc="0" locked="0" layoutInCell="1" allowOverlap="1" wp14:anchorId="7B4DF68F" wp14:editId="458A29D1">
          <wp:simplePos x="0" y="0"/>
          <wp:positionH relativeFrom="column">
            <wp:posOffset>4255770</wp:posOffset>
          </wp:positionH>
          <wp:positionV relativeFrom="paragraph">
            <wp:posOffset>24765</wp:posOffset>
          </wp:positionV>
          <wp:extent cx="1873250" cy="487680"/>
          <wp:effectExtent l="0" t="0" r="0" b="7620"/>
          <wp:wrapThrough wrapText="bothSides">
            <wp:wrapPolygon edited="0">
              <wp:start x="0" y="0"/>
              <wp:lineTo x="0" y="21094"/>
              <wp:lineTo x="21307" y="21094"/>
              <wp:lineTo x="21307" y="0"/>
              <wp:lineTo x="0" y="0"/>
            </wp:wrapPolygon>
          </wp:wrapThrough>
          <wp:docPr id="7" name="Slika 2" descr="Y:\SL Sofinancira Evropska unija_P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Y:\SL Sofinancira Evropska unija_POS.jpg"/>
                  <pic:cNvPicPr>
                    <a:picLocks noChangeAspect="1" noChangeArrowheads="1"/>
                  </pic:cNvPicPr>
                </pic:nvPicPr>
                <pic:blipFill rotWithShape="1">
                  <a:blip r:embed="rId1">
                    <a:extLst>
                      <a:ext uri="{28A0092B-C50C-407E-A947-70E740481C1C}">
                        <a14:useLocalDpi xmlns:a14="http://schemas.microsoft.com/office/drawing/2010/main" val="0"/>
                      </a:ext>
                    </a:extLst>
                  </a:blip>
                  <a:srcRect r="19399"/>
                  <a:stretch/>
                </pic:blipFill>
                <pic:spPr bwMode="auto">
                  <a:xfrm>
                    <a:off x="0" y="0"/>
                    <a:ext cx="1873250" cy="48768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60288" behindDoc="0" locked="0" layoutInCell="1" allowOverlap="1" wp14:anchorId="02F956A8" wp14:editId="5D65436E">
          <wp:simplePos x="0" y="0"/>
          <wp:positionH relativeFrom="column">
            <wp:posOffset>3382645</wp:posOffset>
          </wp:positionH>
          <wp:positionV relativeFrom="paragraph">
            <wp:posOffset>37465</wp:posOffset>
          </wp:positionV>
          <wp:extent cx="856615" cy="476250"/>
          <wp:effectExtent l="0" t="0" r="0" b="0"/>
          <wp:wrapThrough wrapText="bothSides">
            <wp:wrapPolygon edited="0">
              <wp:start x="0" y="0"/>
              <wp:lineTo x="0" y="20736"/>
              <wp:lineTo x="21136" y="20736"/>
              <wp:lineTo x="21136" y="0"/>
              <wp:lineTo x="0" y="0"/>
            </wp:wrapPolygon>
          </wp:wrapThrough>
          <wp:docPr id="8" name="Slika 1" descr="G:\SVRK\SKMZ\KOMUNICIRANJE\Logotipi\i-feel-slovenia-logo-vect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SVRK\SKMZ\KOMUNICIRANJE\Logotipi\i-feel-slovenia-logo-vector.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56615" cy="4762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sl-SI"/>
      </w:rPr>
      <w:drawing>
        <wp:anchor distT="0" distB="0" distL="114300" distR="114300" simplePos="0" relativeHeight="251659264" behindDoc="0" locked="0" layoutInCell="1" allowOverlap="1" wp14:anchorId="119544AE" wp14:editId="1B632F6F">
          <wp:simplePos x="0" y="0"/>
          <wp:positionH relativeFrom="column">
            <wp:posOffset>-525780</wp:posOffset>
          </wp:positionH>
          <wp:positionV relativeFrom="paragraph">
            <wp:posOffset>121285</wp:posOffset>
          </wp:positionV>
          <wp:extent cx="3810000" cy="396240"/>
          <wp:effectExtent l="0" t="0" r="0" b="0"/>
          <wp:wrapSquare wrapText="bothSides"/>
          <wp:docPr id="9" name="Slika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39624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CA559F"/>
    <w:multiLevelType w:val="hybridMultilevel"/>
    <w:tmpl w:val="013E2890"/>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 w15:restartNumberingAfterBreak="0">
    <w:nsid w:val="1414002E"/>
    <w:multiLevelType w:val="hybridMultilevel"/>
    <w:tmpl w:val="456E10B0"/>
    <w:lvl w:ilvl="0" w:tplc="D46A86AC">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DDA6179"/>
    <w:multiLevelType w:val="hybridMultilevel"/>
    <w:tmpl w:val="5936D9BC"/>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4127AF4"/>
    <w:multiLevelType w:val="hybridMultilevel"/>
    <w:tmpl w:val="7A0C97A6"/>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4" w15:restartNumberingAfterBreak="0">
    <w:nsid w:val="28697D74"/>
    <w:multiLevelType w:val="hybridMultilevel"/>
    <w:tmpl w:val="367E05BE"/>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5" w15:restartNumberingAfterBreak="0">
    <w:nsid w:val="484A023B"/>
    <w:multiLevelType w:val="hybridMultilevel"/>
    <w:tmpl w:val="6A0A8362"/>
    <w:lvl w:ilvl="0" w:tplc="D46A86AC">
      <w:start w:val="1"/>
      <w:numFmt w:val="bullet"/>
      <w:lvlText w:val=""/>
      <w:lvlJc w:val="left"/>
      <w:pPr>
        <w:ind w:left="360" w:hanging="360"/>
      </w:pPr>
      <w:rPr>
        <w:rFonts w:ascii="Symbol" w:hAnsi="Symbol"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6" w15:restartNumberingAfterBreak="0">
    <w:nsid w:val="4A4460E7"/>
    <w:multiLevelType w:val="hybridMultilevel"/>
    <w:tmpl w:val="3402B940"/>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7" w15:restartNumberingAfterBreak="0">
    <w:nsid w:val="4BC20667"/>
    <w:multiLevelType w:val="hybridMultilevel"/>
    <w:tmpl w:val="A532064C"/>
    <w:lvl w:ilvl="0" w:tplc="F43AED5C">
      <w:start w:val="1"/>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8" w15:restartNumberingAfterBreak="0">
    <w:nsid w:val="4E7D60F1"/>
    <w:multiLevelType w:val="hybridMultilevel"/>
    <w:tmpl w:val="716CC29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4FD84FB9"/>
    <w:multiLevelType w:val="hybridMultilevel"/>
    <w:tmpl w:val="633A0766"/>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52E027B0"/>
    <w:multiLevelType w:val="hybridMultilevel"/>
    <w:tmpl w:val="3402B940"/>
    <w:lvl w:ilvl="0" w:tplc="04240017">
      <w:start w:val="1"/>
      <w:numFmt w:val="lowerLetter"/>
      <w:lvlText w:val="%1)"/>
      <w:lvlJc w:val="left"/>
      <w:pPr>
        <w:ind w:left="360" w:hanging="360"/>
      </w:p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11" w15:restartNumberingAfterBreak="0">
    <w:nsid w:val="73AF5939"/>
    <w:multiLevelType w:val="hybridMultilevel"/>
    <w:tmpl w:val="611CF770"/>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74163508"/>
    <w:multiLevelType w:val="hybridMultilevel"/>
    <w:tmpl w:val="429EFF2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4896FD5"/>
    <w:multiLevelType w:val="hybridMultilevel"/>
    <w:tmpl w:val="2F54F000"/>
    <w:lvl w:ilvl="0" w:tplc="04240017">
      <w:start w:val="1"/>
      <w:numFmt w:val="lowerLetter"/>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abstractNumId w:val="12"/>
  </w:num>
  <w:num w:numId="2">
    <w:abstractNumId w:val="8"/>
  </w:num>
  <w:num w:numId="3">
    <w:abstractNumId w:val="3"/>
  </w:num>
  <w:num w:numId="4">
    <w:abstractNumId w:val="1"/>
  </w:num>
  <w:num w:numId="5">
    <w:abstractNumId w:val="9"/>
  </w:num>
  <w:num w:numId="6">
    <w:abstractNumId w:val="13"/>
  </w:num>
  <w:num w:numId="7">
    <w:abstractNumId w:val="5"/>
  </w:num>
  <w:num w:numId="8">
    <w:abstractNumId w:val="2"/>
  </w:num>
  <w:num w:numId="9">
    <w:abstractNumId w:val="10"/>
  </w:num>
  <w:num w:numId="10">
    <w:abstractNumId w:val="6"/>
  </w:num>
  <w:num w:numId="11">
    <w:abstractNumId w:val="11"/>
  </w:num>
  <w:num w:numId="12">
    <w:abstractNumId w:val="7"/>
  </w:num>
  <w:num w:numId="13">
    <w:abstractNumId w:val="0"/>
  </w:num>
  <w:num w:numId="14">
    <w:abstractNumId w:val="4"/>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7CF8"/>
    <w:rsid w:val="000024C6"/>
    <w:rsid w:val="000043CB"/>
    <w:rsid w:val="0000532C"/>
    <w:rsid w:val="00015D74"/>
    <w:rsid w:val="0003130D"/>
    <w:rsid w:val="00032B9D"/>
    <w:rsid w:val="000401F3"/>
    <w:rsid w:val="00041E9E"/>
    <w:rsid w:val="0004665E"/>
    <w:rsid w:val="0004796F"/>
    <w:rsid w:val="00070851"/>
    <w:rsid w:val="00072340"/>
    <w:rsid w:val="00081EB0"/>
    <w:rsid w:val="0008394E"/>
    <w:rsid w:val="000A3B29"/>
    <w:rsid w:val="000A510C"/>
    <w:rsid w:val="000A7444"/>
    <w:rsid w:val="000B6313"/>
    <w:rsid w:val="000B7C46"/>
    <w:rsid w:val="000C45C2"/>
    <w:rsid w:val="000C708A"/>
    <w:rsid w:val="000C7207"/>
    <w:rsid w:val="000C75D3"/>
    <w:rsid w:val="000D2B4C"/>
    <w:rsid w:val="000D3988"/>
    <w:rsid w:val="000E0673"/>
    <w:rsid w:val="000F151A"/>
    <w:rsid w:val="00100EC9"/>
    <w:rsid w:val="00110097"/>
    <w:rsid w:val="00111212"/>
    <w:rsid w:val="00113967"/>
    <w:rsid w:val="00117701"/>
    <w:rsid w:val="00121BCD"/>
    <w:rsid w:val="001246B7"/>
    <w:rsid w:val="00136969"/>
    <w:rsid w:val="0014151A"/>
    <w:rsid w:val="00143E5B"/>
    <w:rsid w:val="0014546D"/>
    <w:rsid w:val="00146496"/>
    <w:rsid w:val="001557D6"/>
    <w:rsid w:val="00162F9B"/>
    <w:rsid w:val="00175DE3"/>
    <w:rsid w:val="00183B66"/>
    <w:rsid w:val="001879EB"/>
    <w:rsid w:val="00190489"/>
    <w:rsid w:val="001A2323"/>
    <w:rsid w:val="001A24AA"/>
    <w:rsid w:val="001A40EA"/>
    <w:rsid w:val="001B1B87"/>
    <w:rsid w:val="001B4B7A"/>
    <w:rsid w:val="001C0C00"/>
    <w:rsid w:val="001C43DC"/>
    <w:rsid w:val="001C4F62"/>
    <w:rsid w:val="001C5B21"/>
    <w:rsid w:val="001E4756"/>
    <w:rsid w:val="0020396E"/>
    <w:rsid w:val="00204D95"/>
    <w:rsid w:val="002112BE"/>
    <w:rsid w:val="002178BD"/>
    <w:rsid w:val="002242A3"/>
    <w:rsid w:val="0022715E"/>
    <w:rsid w:val="00243476"/>
    <w:rsid w:val="00245C77"/>
    <w:rsid w:val="00272F7C"/>
    <w:rsid w:val="00274A99"/>
    <w:rsid w:val="00286FCA"/>
    <w:rsid w:val="002A1CE1"/>
    <w:rsid w:val="002B0F61"/>
    <w:rsid w:val="002B27FF"/>
    <w:rsid w:val="002B62CF"/>
    <w:rsid w:val="002C3D3B"/>
    <w:rsid w:val="002E7452"/>
    <w:rsid w:val="002F190C"/>
    <w:rsid w:val="002F29AB"/>
    <w:rsid w:val="002F2C51"/>
    <w:rsid w:val="002F358E"/>
    <w:rsid w:val="003072B1"/>
    <w:rsid w:val="00316B7F"/>
    <w:rsid w:val="00321F58"/>
    <w:rsid w:val="00327EAE"/>
    <w:rsid w:val="00340F79"/>
    <w:rsid w:val="003448BC"/>
    <w:rsid w:val="0035347C"/>
    <w:rsid w:val="00354AEA"/>
    <w:rsid w:val="003559B0"/>
    <w:rsid w:val="00362416"/>
    <w:rsid w:val="003631BA"/>
    <w:rsid w:val="003723F3"/>
    <w:rsid w:val="003736C7"/>
    <w:rsid w:val="003753A2"/>
    <w:rsid w:val="003934A7"/>
    <w:rsid w:val="003A46F8"/>
    <w:rsid w:val="003D6B8B"/>
    <w:rsid w:val="003E4DF7"/>
    <w:rsid w:val="003F7D3C"/>
    <w:rsid w:val="00403918"/>
    <w:rsid w:val="00410EC2"/>
    <w:rsid w:val="00420AE1"/>
    <w:rsid w:val="00427F67"/>
    <w:rsid w:val="00447E9F"/>
    <w:rsid w:val="00451720"/>
    <w:rsid w:val="00453CEF"/>
    <w:rsid w:val="0046271F"/>
    <w:rsid w:val="00467FA2"/>
    <w:rsid w:val="0047590B"/>
    <w:rsid w:val="004820F1"/>
    <w:rsid w:val="004951A0"/>
    <w:rsid w:val="00495766"/>
    <w:rsid w:val="004B6E5F"/>
    <w:rsid w:val="004B7D96"/>
    <w:rsid w:val="004C3645"/>
    <w:rsid w:val="004C45AA"/>
    <w:rsid w:val="004C78FE"/>
    <w:rsid w:val="004D6DE7"/>
    <w:rsid w:val="004F0748"/>
    <w:rsid w:val="004F09F8"/>
    <w:rsid w:val="004F721A"/>
    <w:rsid w:val="004F7CEC"/>
    <w:rsid w:val="004F7FC8"/>
    <w:rsid w:val="00506716"/>
    <w:rsid w:val="00511FDE"/>
    <w:rsid w:val="00517717"/>
    <w:rsid w:val="00517CC3"/>
    <w:rsid w:val="00537E19"/>
    <w:rsid w:val="00543293"/>
    <w:rsid w:val="005448EF"/>
    <w:rsid w:val="00544F2A"/>
    <w:rsid w:val="0054585A"/>
    <w:rsid w:val="005514B6"/>
    <w:rsid w:val="005533B5"/>
    <w:rsid w:val="00592837"/>
    <w:rsid w:val="00593C7B"/>
    <w:rsid w:val="00594CF9"/>
    <w:rsid w:val="005A5519"/>
    <w:rsid w:val="005B207F"/>
    <w:rsid w:val="005C3C3A"/>
    <w:rsid w:val="005C4C35"/>
    <w:rsid w:val="005C6C62"/>
    <w:rsid w:val="005D3E4D"/>
    <w:rsid w:val="005D4E58"/>
    <w:rsid w:val="005E003D"/>
    <w:rsid w:val="005E23C8"/>
    <w:rsid w:val="005E42F4"/>
    <w:rsid w:val="005E67B4"/>
    <w:rsid w:val="00602012"/>
    <w:rsid w:val="006172B1"/>
    <w:rsid w:val="00621AD7"/>
    <w:rsid w:val="0062611E"/>
    <w:rsid w:val="006367C1"/>
    <w:rsid w:val="00646E13"/>
    <w:rsid w:val="00653FFB"/>
    <w:rsid w:val="00654413"/>
    <w:rsid w:val="00661D10"/>
    <w:rsid w:val="00666F02"/>
    <w:rsid w:val="00671569"/>
    <w:rsid w:val="00683A14"/>
    <w:rsid w:val="00684E4C"/>
    <w:rsid w:val="00690590"/>
    <w:rsid w:val="00690700"/>
    <w:rsid w:val="006A01C1"/>
    <w:rsid w:val="006A331E"/>
    <w:rsid w:val="006B04A4"/>
    <w:rsid w:val="006B222D"/>
    <w:rsid w:val="006B37DE"/>
    <w:rsid w:val="006B5D61"/>
    <w:rsid w:val="006D3173"/>
    <w:rsid w:val="006E4D21"/>
    <w:rsid w:val="006E6CD0"/>
    <w:rsid w:val="006F0569"/>
    <w:rsid w:val="006F0CED"/>
    <w:rsid w:val="006F2CDA"/>
    <w:rsid w:val="00704598"/>
    <w:rsid w:val="007054BB"/>
    <w:rsid w:val="007101DB"/>
    <w:rsid w:val="00723106"/>
    <w:rsid w:val="0072709E"/>
    <w:rsid w:val="007325EE"/>
    <w:rsid w:val="00743671"/>
    <w:rsid w:val="00743C8E"/>
    <w:rsid w:val="007460D3"/>
    <w:rsid w:val="00763CA9"/>
    <w:rsid w:val="00771427"/>
    <w:rsid w:val="007717E3"/>
    <w:rsid w:val="0078075F"/>
    <w:rsid w:val="00781EFE"/>
    <w:rsid w:val="00782A07"/>
    <w:rsid w:val="007A1773"/>
    <w:rsid w:val="007A3E4E"/>
    <w:rsid w:val="007A4080"/>
    <w:rsid w:val="007A4850"/>
    <w:rsid w:val="007B5754"/>
    <w:rsid w:val="007C1BB5"/>
    <w:rsid w:val="007D1DCD"/>
    <w:rsid w:val="007D6484"/>
    <w:rsid w:val="007F4CF6"/>
    <w:rsid w:val="007F689C"/>
    <w:rsid w:val="00802C54"/>
    <w:rsid w:val="0080327C"/>
    <w:rsid w:val="00810502"/>
    <w:rsid w:val="00811F9C"/>
    <w:rsid w:val="00814C92"/>
    <w:rsid w:val="00830D20"/>
    <w:rsid w:val="00832790"/>
    <w:rsid w:val="00841129"/>
    <w:rsid w:val="00843068"/>
    <w:rsid w:val="008477D4"/>
    <w:rsid w:val="008609D0"/>
    <w:rsid w:val="00861612"/>
    <w:rsid w:val="00861C9C"/>
    <w:rsid w:val="00864E62"/>
    <w:rsid w:val="0086501D"/>
    <w:rsid w:val="00865F4D"/>
    <w:rsid w:val="00870B9F"/>
    <w:rsid w:val="008730D9"/>
    <w:rsid w:val="008766E1"/>
    <w:rsid w:val="0087732E"/>
    <w:rsid w:val="00877573"/>
    <w:rsid w:val="0088135A"/>
    <w:rsid w:val="008843B4"/>
    <w:rsid w:val="0088601E"/>
    <w:rsid w:val="00887168"/>
    <w:rsid w:val="00887BC6"/>
    <w:rsid w:val="008930AE"/>
    <w:rsid w:val="008962B7"/>
    <w:rsid w:val="008A3FC2"/>
    <w:rsid w:val="008A5293"/>
    <w:rsid w:val="008A64E3"/>
    <w:rsid w:val="008B0381"/>
    <w:rsid w:val="008B21FF"/>
    <w:rsid w:val="008B5492"/>
    <w:rsid w:val="008C22FA"/>
    <w:rsid w:val="008C3CE4"/>
    <w:rsid w:val="008D2A3E"/>
    <w:rsid w:val="008F7BBA"/>
    <w:rsid w:val="0090666C"/>
    <w:rsid w:val="009176A2"/>
    <w:rsid w:val="00924EF2"/>
    <w:rsid w:val="00927722"/>
    <w:rsid w:val="00930391"/>
    <w:rsid w:val="00930AC7"/>
    <w:rsid w:val="00932A25"/>
    <w:rsid w:val="009351E9"/>
    <w:rsid w:val="00937735"/>
    <w:rsid w:val="0094017F"/>
    <w:rsid w:val="00947046"/>
    <w:rsid w:val="00955102"/>
    <w:rsid w:val="009629F9"/>
    <w:rsid w:val="00977AF1"/>
    <w:rsid w:val="00977BA6"/>
    <w:rsid w:val="00982208"/>
    <w:rsid w:val="00982DE4"/>
    <w:rsid w:val="009849A2"/>
    <w:rsid w:val="009B28EF"/>
    <w:rsid w:val="009D7D60"/>
    <w:rsid w:val="009D7DF9"/>
    <w:rsid w:val="00A00908"/>
    <w:rsid w:val="00A04521"/>
    <w:rsid w:val="00A0687C"/>
    <w:rsid w:val="00A10EA8"/>
    <w:rsid w:val="00A222FD"/>
    <w:rsid w:val="00A26FB5"/>
    <w:rsid w:val="00A31251"/>
    <w:rsid w:val="00A320DB"/>
    <w:rsid w:val="00A34808"/>
    <w:rsid w:val="00A34AA3"/>
    <w:rsid w:val="00A52A05"/>
    <w:rsid w:val="00A63163"/>
    <w:rsid w:val="00A76497"/>
    <w:rsid w:val="00A9641A"/>
    <w:rsid w:val="00AA6BCE"/>
    <w:rsid w:val="00AA726C"/>
    <w:rsid w:val="00AA7397"/>
    <w:rsid w:val="00AB0CE3"/>
    <w:rsid w:val="00AB44AD"/>
    <w:rsid w:val="00AB6A2B"/>
    <w:rsid w:val="00AC0371"/>
    <w:rsid w:val="00AC274C"/>
    <w:rsid w:val="00AC7377"/>
    <w:rsid w:val="00AD05BC"/>
    <w:rsid w:val="00AD256D"/>
    <w:rsid w:val="00AD4AFA"/>
    <w:rsid w:val="00AE5B11"/>
    <w:rsid w:val="00AF3B74"/>
    <w:rsid w:val="00AF44FB"/>
    <w:rsid w:val="00AF6EB7"/>
    <w:rsid w:val="00B22A43"/>
    <w:rsid w:val="00B34F4C"/>
    <w:rsid w:val="00B510FD"/>
    <w:rsid w:val="00B5168E"/>
    <w:rsid w:val="00B57243"/>
    <w:rsid w:val="00B7285B"/>
    <w:rsid w:val="00B838D2"/>
    <w:rsid w:val="00B92848"/>
    <w:rsid w:val="00B939B0"/>
    <w:rsid w:val="00BB1723"/>
    <w:rsid w:val="00BB2195"/>
    <w:rsid w:val="00BB6788"/>
    <w:rsid w:val="00BC289C"/>
    <w:rsid w:val="00BD38E3"/>
    <w:rsid w:val="00BD3A90"/>
    <w:rsid w:val="00BD699D"/>
    <w:rsid w:val="00BE34CB"/>
    <w:rsid w:val="00BE48AA"/>
    <w:rsid w:val="00BE581F"/>
    <w:rsid w:val="00BE7B22"/>
    <w:rsid w:val="00BF5E54"/>
    <w:rsid w:val="00C03C78"/>
    <w:rsid w:val="00C051FB"/>
    <w:rsid w:val="00C14347"/>
    <w:rsid w:val="00C17D44"/>
    <w:rsid w:val="00C20591"/>
    <w:rsid w:val="00C31334"/>
    <w:rsid w:val="00C36C94"/>
    <w:rsid w:val="00C36DE0"/>
    <w:rsid w:val="00C377F0"/>
    <w:rsid w:val="00C4002B"/>
    <w:rsid w:val="00C42B37"/>
    <w:rsid w:val="00C71B19"/>
    <w:rsid w:val="00C74C84"/>
    <w:rsid w:val="00C8291D"/>
    <w:rsid w:val="00C82C79"/>
    <w:rsid w:val="00C878CE"/>
    <w:rsid w:val="00C92B27"/>
    <w:rsid w:val="00C97434"/>
    <w:rsid w:val="00C976CE"/>
    <w:rsid w:val="00CA5B48"/>
    <w:rsid w:val="00CB2712"/>
    <w:rsid w:val="00CC175D"/>
    <w:rsid w:val="00CC183F"/>
    <w:rsid w:val="00CC38EC"/>
    <w:rsid w:val="00CD5C1B"/>
    <w:rsid w:val="00CD6BDD"/>
    <w:rsid w:val="00CF02D1"/>
    <w:rsid w:val="00CF1FF8"/>
    <w:rsid w:val="00CF2F7F"/>
    <w:rsid w:val="00CF526E"/>
    <w:rsid w:val="00CF75FF"/>
    <w:rsid w:val="00D0020D"/>
    <w:rsid w:val="00D01C29"/>
    <w:rsid w:val="00D051F6"/>
    <w:rsid w:val="00D103D9"/>
    <w:rsid w:val="00D124B8"/>
    <w:rsid w:val="00D23D2F"/>
    <w:rsid w:val="00D31746"/>
    <w:rsid w:val="00D33116"/>
    <w:rsid w:val="00D340B1"/>
    <w:rsid w:val="00D401BF"/>
    <w:rsid w:val="00D4379E"/>
    <w:rsid w:val="00D455CA"/>
    <w:rsid w:val="00D539AA"/>
    <w:rsid w:val="00D56382"/>
    <w:rsid w:val="00D56AAB"/>
    <w:rsid w:val="00D6242C"/>
    <w:rsid w:val="00D63FBE"/>
    <w:rsid w:val="00D70772"/>
    <w:rsid w:val="00D8115A"/>
    <w:rsid w:val="00D93FDE"/>
    <w:rsid w:val="00DA0F2F"/>
    <w:rsid w:val="00DB097D"/>
    <w:rsid w:val="00DB262B"/>
    <w:rsid w:val="00DB5FF4"/>
    <w:rsid w:val="00DD2079"/>
    <w:rsid w:val="00DD7B1A"/>
    <w:rsid w:val="00DE4761"/>
    <w:rsid w:val="00DE5EA8"/>
    <w:rsid w:val="00DF3C6E"/>
    <w:rsid w:val="00DF4C89"/>
    <w:rsid w:val="00E04D26"/>
    <w:rsid w:val="00E140A6"/>
    <w:rsid w:val="00E23077"/>
    <w:rsid w:val="00E2516D"/>
    <w:rsid w:val="00E410A1"/>
    <w:rsid w:val="00E43264"/>
    <w:rsid w:val="00E5089D"/>
    <w:rsid w:val="00E5149A"/>
    <w:rsid w:val="00E561B3"/>
    <w:rsid w:val="00E57B08"/>
    <w:rsid w:val="00E57CF8"/>
    <w:rsid w:val="00E701AB"/>
    <w:rsid w:val="00E77402"/>
    <w:rsid w:val="00E84195"/>
    <w:rsid w:val="00E92FD6"/>
    <w:rsid w:val="00EA1CA0"/>
    <w:rsid w:val="00EA66D7"/>
    <w:rsid w:val="00EA697D"/>
    <w:rsid w:val="00EB0D5E"/>
    <w:rsid w:val="00EB4273"/>
    <w:rsid w:val="00ED5711"/>
    <w:rsid w:val="00EE7E15"/>
    <w:rsid w:val="00EF50EF"/>
    <w:rsid w:val="00EF7F4A"/>
    <w:rsid w:val="00F02C53"/>
    <w:rsid w:val="00F0738C"/>
    <w:rsid w:val="00F1768A"/>
    <w:rsid w:val="00F20A68"/>
    <w:rsid w:val="00F30FDE"/>
    <w:rsid w:val="00F345F0"/>
    <w:rsid w:val="00F36779"/>
    <w:rsid w:val="00F376DF"/>
    <w:rsid w:val="00F41255"/>
    <w:rsid w:val="00F5211D"/>
    <w:rsid w:val="00F53505"/>
    <w:rsid w:val="00F60926"/>
    <w:rsid w:val="00F64151"/>
    <w:rsid w:val="00F73727"/>
    <w:rsid w:val="00F75CB6"/>
    <w:rsid w:val="00F825E6"/>
    <w:rsid w:val="00F90575"/>
    <w:rsid w:val="00F92DB8"/>
    <w:rsid w:val="00FB168C"/>
    <w:rsid w:val="00FB7E93"/>
    <w:rsid w:val="00FC35D3"/>
    <w:rsid w:val="00FC3C10"/>
    <w:rsid w:val="00FC6BDC"/>
    <w:rsid w:val="00FD0801"/>
    <w:rsid w:val="00FD097F"/>
    <w:rsid w:val="00FF1CBD"/>
  </w:rsids>
  <m:mathPr>
    <m:mathFont m:val="Cambria Math"/>
    <m:brkBin m:val="before"/>
    <m:brkBinSub m:val="--"/>
    <m:smallFrac m:val="0"/>
    <m:dispDef/>
    <m:lMargin m:val="0"/>
    <m:rMargin m:val="0"/>
    <m:defJc m:val="centerGroup"/>
    <m:wrapIndent m:val="1440"/>
    <m:intLim m:val="subSup"/>
    <m:naryLim m:val="undOvr"/>
  </m:mathPr>
  <w:themeFontLang w:val="sl-SI"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6BA44AF"/>
  <w15:chartTrackingRefBased/>
  <w15:docId w15:val="{CDC506C9-22C8-466C-9D6D-65067E3AA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E701AB"/>
    <w:pPr>
      <w:suppressAutoHyphens/>
    </w:pPr>
    <w:rPr>
      <w:sz w:val="24"/>
      <w:szCs w:val="24"/>
      <w:lang w:eastAsia="ar-SA"/>
    </w:rPr>
  </w:style>
  <w:style w:type="paragraph" w:styleId="Naslov1">
    <w:name w:val="heading 1"/>
    <w:basedOn w:val="Navaden"/>
    <w:next w:val="Navaden"/>
    <w:qFormat/>
    <w:pPr>
      <w:keepNext/>
      <w:outlineLvl w:val="0"/>
    </w:pPr>
    <w:rPr>
      <w:b/>
      <w:bCs/>
      <w:lang w:val="en-GB"/>
    </w:rPr>
  </w:style>
  <w:style w:type="paragraph" w:styleId="Naslov2">
    <w:name w:val="heading 2"/>
    <w:basedOn w:val="Navaden"/>
    <w:next w:val="Navaden"/>
    <w:link w:val="Naslov2Znak"/>
    <w:uiPriority w:val="9"/>
    <w:semiHidden/>
    <w:unhideWhenUsed/>
    <w:qFormat/>
    <w:rsid w:val="006E6CD0"/>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aliases w:val="Glava1"/>
    <w:basedOn w:val="Navaden"/>
    <w:link w:val="GlavaZnak"/>
    <w:pPr>
      <w:tabs>
        <w:tab w:val="center" w:pos="4536"/>
        <w:tab w:val="right" w:pos="9072"/>
      </w:tabs>
    </w:pPr>
  </w:style>
  <w:style w:type="paragraph" w:styleId="Noga">
    <w:name w:val="footer"/>
    <w:basedOn w:val="Navaden"/>
    <w:link w:val="NogaZnak"/>
    <w:uiPriority w:val="99"/>
    <w:pPr>
      <w:tabs>
        <w:tab w:val="center" w:pos="4536"/>
        <w:tab w:val="right" w:pos="9072"/>
      </w:tabs>
    </w:pPr>
  </w:style>
  <w:style w:type="paragraph" w:styleId="Telobesedila">
    <w:name w:val="Body Text"/>
    <w:basedOn w:val="Navaden"/>
    <w:semiHidden/>
    <w:rPr>
      <w:szCs w:val="20"/>
    </w:rPr>
  </w:style>
  <w:style w:type="paragraph" w:styleId="Telobesedila2">
    <w:name w:val="Body Text 2"/>
    <w:basedOn w:val="Navaden"/>
    <w:link w:val="Telobesedila2Znak"/>
    <w:semiHidden/>
    <w:pPr>
      <w:spacing w:after="120" w:line="480" w:lineRule="auto"/>
    </w:pPr>
    <w:rPr>
      <w:sz w:val="20"/>
      <w:szCs w:val="20"/>
      <w:lang w:val="en-GB"/>
    </w:rPr>
  </w:style>
  <w:style w:type="character" w:styleId="tevilkastrani">
    <w:name w:val="page number"/>
    <w:basedOn w:val="Privzetapisavaodstavka"/>
    <w:semiHidden/>
  </w:style>
  <w:style w:type="paragraph" w:customStyle="1" w:styleId="NavadenArial">
    <w:name w:val="Navaden + Arial"/>
    <w:aliases w:val="Obojestransko"/>
    <w:basedOn w:val="Telobesedila2"/>
    <w:rsid w:val="00E561B3"/>
    <w:pPr>
      <w:spacing w:line="240" w:lineRule="auto"/>
    </w:pPr>
    <w:rPr>
      <w:rFonts w:ascii="Arial" w:hAnsi="Arial" w:cs="Arial"/>
      <w:b/>
      <w:sz w:val="24"/>
      <w:szCs w:val="24"/>
      <w:lang w:val="sl-SI"/>
    </w:rPr>
  </w:style>
  <w:style w:type="paragraph" w:customStyle="1" w:styleId="Telobesedila2Arial">
    <w:name w:val="Telo besedila 2 + Arial"/>
    <w:aliases w:val="12 pt,rdeča"/>
    <w:basedOn w:val="NavadenArial"/>
    <w:rsid w:val="00E561B3"/>
  </w:style>
  <w:style w:type="character" w:styleId="Hiperpovezava">
    <w:name w:val="Hyperlink"/>
    <w:uiPriority w:val="99"/>
    <w:rsid w:val="00704598"/>
    <w:rPr>
      <w:color w:val="0000FF"/>
      <w:u w:val="single"/>
    </w:rPr>
  </w:style>
  <w:style w:type="paragraph" w:styleId="Golobesedilo">
    <w:name w:val="Plain Text"/>
    <w:basedOn w:val="Navaden"/>
    <w:rsid w:val="00D56382"/>
    <w:rPr>
      <w:rFonts w:ascii="Courier New" w:hAnsi="Courier New" w:cs="Courier New"/>
      <w:sz w:val="20"/>
      <w:szCs w:val="20"/>
    </w:rPr>
  </w:style>
  <w:style w:type="paragraph" w:styleId="Besedilooblaka">
    <w:name w:val="Balloon Text"/>
    <w:basedOn w:val="Navaden"/>
    <w:link w:val="BesedilooblakaZnak"/>
    <w:uiPriority w:val="99"/>
    <w:semiHidden/>
    <w:unhideWhenUsed/>
    <w:rsid w:val="00FF1CBD"/>
    <w:rPr>
      <w:rFonts w:ascii="Tahoma" w:hAnsi="Tahoma" w:cs="Tahoma"/>
      <w:sz w:val="16"/>
      <w:szCs w:val="16"/>
    </w:rPr>
  </w:style>
  <w:style w:type="character" w:customStyle="1" w:styleId="BesedilooblakaZnak">
    <w:name w:val="Besedilo oblačka Znak"/>
    <w:link w:val="Besedilooblaka"/>
    <w:uiPriority w:val="99"/>
    <w:semiHidden/>
    <w:rsid w:val="00FF1CBD"/>
    <w:rPr>
      <w:rFonts w:ascii="Tahoma" w:hAnsi="Tahoma" w:cs="Tahoma"/>
      <w:sz w:val="16"/>
      <w:szCs w:val="16"/>
    </w:rPr>
  </w:style>
  <w:style w:type="character" w:customStyle="1" w:styleId="Telobesedila2Znak">
    <w:name w:val="Telo besedila 2 Znak"/>
    <w:link w:val="Telobesedila2"/>
    <w:semiHidden/>
    <w:rsid w:val="002112BE"/>
    <w:rPr>
      <w:lang w:val="en-GB"/>
    </w:rPr>
  </w:style>
  <w:style w:type="table" w:styleId="Tabelamrea">
    <w:name w:val="Table Grid"/>
    <w:basedOn w:val="Navadnatabela"/>
    <w:uiPriority w:val="99"/>
    <w:rsid w:val="007C1BB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umtevilka">
    <w:name w:val="datum številka"/>
    <w:basedOn w:val="Navaden"/>
    <w:qFormat/>
    <w:rsid w:val="00E701AB"/>
    <w:pPr>
      <w:tabs>
        <w:tab w:val="left" w:pos="1701"/>
      </w:tabs>
    </w:pPr>
    <w:rPr>
      <w:szCs w:val="20"/>
      <w:lang w:eastAsia="sl-SI"/>
    </w:rPr>
  </w:style>
  <w:style w:type="character" w:customStyle="1" w:styleId="GlavaZnak">
    <w:name w:val="Glava Znak"/>
    <w:aliases w:val="Glava1 Znak"/>
    <w:link w:val="Glava"/>
    <w:rsid w:val="00602012"/>
    <w:rPr>
      <w:sz w:val="24"/>
      <w:szCs w:val="24"/>
      <w:lang w:eastAsia="ar-SA"/>
    </w:rPr>
  </w:style>
  <w:style w:type="character" w:styleId="Pripombasklic">
    <w:name w:val="annotation reference"/>
    <w:uiPriority w:val="99"/>
    <w:semiHidden/>
    <w:unhideWhenUsed/>
    <w:rsid w:val="00AC274C"/>
    <w:rPr>
      <w:sz w:val="16"/>
      <w:szCs w:val="16"/>
    </w:rPr>
  </w:style>
  <w:style w:type="paragraph" w:styleId="Pripombabesedilo">
    <w:name w:val="annotation text"/>
    <w:basedOn w:val="Navaden"/>
    <w:link w:val="PripombabesediloZnak"/>
    <w:uiPriority w:val="99"/>
    <w:semiHidden/>
    <w:unhideWhenUsed/>
    <w:rsid w:val="00AC274C"/>
    <w:rPr>
      <w:sz w:val="20"/>
      <w:szCs w:val="20"/>
    </w:rPr>
  </w:style>
  <w:style w:type="character" w:customStyle="1" w:styleId="PripombabesediloZnak">
    <w:name w:val="Pripomba – besedilo Znak"/>
    <w:link w:val="Pripombabesedilo"/>
    <w:uiPriority w:val="99"/>
    <w:semiHidden/>
    <w:rsid w:val="00AC274C"/>
    <w:rPr>
      <w:lang w:eastAsia="ar-SA"/>
    </w:rPr>
  </w:style>
  <w:style w:type="paragraph" w:styleId="Zadevapripombe">
    <w:name w:val="annotation subject"/>
    <w:basedOn w:val="Pripombabesedilo"/>
    <w:next w:val="Pripombabesedilo"/>
    <w:link w:val="ZadevapripombeZnak"/>
    <w:uiPriority w:val="99"/>
    <w:semiHidden/>
    <w:unhideWhenUsed/>
    <w:rsid w:val="00AC274C"/>
    <w:rPr>
      <w:b/>
      <w:bCs/>
    </w:rPr>
  </w:style>
  <w:style w:type="character" w:customStyle="1" w:styleId="ZadevapripombeZnak">
    <w:name w:val="Zadeva pripombe Znak"/>
    <w:link w:val="Zadevapripombe"/>
    <w:uiPriority w:val="99"/>
    <w:semiHidden/>
    <w:rsid w:val="00AC274C"/>
    <w:rPr>
      <w:b/>
      <w:bCs/>
      <w:lang w:eastAsia="ar-SA"/>
    </w:rPr>
  </w:style>
  <w:style w:type="character" w:customStyle="1" w:styleId="Naslov2Znak">
    <w:name w:val="Naslov 2 Znak"/>
    <w:basedOn w:val="Privzetapisavaodstavka"/>
    <w:link w:val="Naslov2"/>
    <w:uiPriority w:val="9"/>
    <w:semiHidden/>
    <w:rsid w:val="006E6CD0"/>
    <w:rPr>
      <w:rFonts w:asciiTheme="majorHAnsi" w:eastAsiaTheme="majorEastAsia" w:hAnsiTheme="majorHAnsi" w:cstheme="majorBidi"/>
      <w:color w:val="2F5496" w:themeColor="accent1" w:themeShade="BF"/>
      <w:sz w:val="26"/>
      <w:szCs w:val="26"/>
      <w:lang w:eastAsia="ar-SA"/>
    </w:rPr>
  </w:style>
  <w:style w:type="paragraph" w:styleId="Odstavekseznama">
    <w:name w:val="List Paragraph"/>
    <w:basedOn w:val="Navaden"/>
    <w:uiPriority w:val="34"/>
    <w:qFormat/>
    <w:rsid w:val="006E6CD0"/>
    <w:pPr>
      <w:ind w:left="720"/>
      <w:contextualSpacing/>
    </w:pPr>
  </w:style>
  <w:style w:type="paragraph" w:styleId="Sprotnaopomba-besedilo">
    <w:name w:val="footnote text"/>
    <w:basedOn w:val="Navaden"/>
    <w:link w:val="Sprotnaopomba-besediloZnak"/>
    <w:uiPriority w:val="99"/>
    <w:semiHidden/>
    <w:unhideWhenUsed/>
    <w:rsid w:val="006E6CD0"/>
    <w:rPr>
      <w:sz w:val="20"/>
      <w:szCs w:val="20"/>
    </w:rPr>
  </w:style>
  <w:style w:type="character" w:customStyle="1" w:styleId="Sprotnaopomba-besediloZnak">
    <w:name w:val="Sprotna opomba - besedilo Znak"/>
    <w:basedOn w:val="Privzetapisavaodstavka"/>
    <w:link w:val="Sprotnaopomba-besedilo"/>
    <w:uiPriority w:val="99"/>
    <w:semiHidden/>
    <w:rsid w:val="006E6CD0"/>
    <w:rPr>
      <w:lang w:eastAsia="ar-SA"/>
    </w:rPr>
  </w:style>
  <w:style w:type="character" w:styleId="Sprotnaopomba-sklic">
    <w:name w:val="footnote reference"/>
    <w:basedOn w:val="Privzetapisavaodstavka"/>
    <w:uiPriority w:val="99"/>
    <w:semiHidden/>
    <w:unhideWhenUsed/>
    <w:rsid w:val="006E6CD0"/>
    <w:rPr>
      <w:vertAlign w:val="superscript"/>
    </w:rPr>
  </w:style>
  <w:style w:type="character" w:customStyle="1" w:styleId="NogaZnak">
    <w:name w:val="Noga Znak"/>
    <w:basedOn w:val="Privzetapisavaodstavka"/>
    <w:link w:val="Noga"/>
    <w:uiPriority w:val="99"/>
    <w:rsid w:val="00AB0CE3"/>
    <w:rPr>
      <w:sz w:val="24"/>
      <w:szCs w:val="24"/>
      <w:lang w:eastAsia="ar-SA"/>
    </w:rPr>
  </w:style>
  <w:style w:type="table" w:customStyle="1" w:styleId="Tabelamrea1">
    <w:name w:val="Tabela – mreža1"/>
    <w:basedOn w:val="Navadnatabela"/>
    <w:next w:val="Tabelamrea"/>
    <w:uiPriority w:val="99"/>
    <w:rsid w:val="00BD3A90"/>
    <w:rPr>
      <w:rFonts w:ascii="Cambria" w:eastAsia="Calibri" w:hAnsi="Cambr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6064165">
      <w:bodyDiv w:val="1"/>
      <w:marLeft w:val="0"/>
      <w:marRight w:val="0"/>
      <w:marTop w:val="0"/>
      <w:marBottom w:val="0"/>
      <w:divBdr>
        <w:top w:val="none" w:sz="0" w:space="0" w:color="auto"/>
        <w:left w:val="none" w:sz="0" w:space="0" w:color="auto"/>
        <w:bottom w:val="none" w:sz="0" w:space="0" w:color="auto"/>
        <w:right w:val="none" w:sz="0" w:space="0" w:color="auto"/>
      </w:divBdr>
    </w:div>
    <w:div w:id="231278435">
      <w:bodyDiv w:val="1"/>
      <w:marLeft w:val="0"/>
      <w:marRight w:val="0"/>
      <w:marTop w:val="0"/>
      <w:marBottom w:val="0"/>
      <w:divBdr>
        <w:top w:val="none" w:sz="0" w:space="0" w:color="auto"/>
        <w:left w:val="none" w:sz="0" w:space="0" w:color="auto"/>
        <w:bottom w:val="none" w:sz="0" w:space="0" w:color="auto"/>
        <w:right w:val="none" w:sz="0" w:space="0" w:color="auto"/>
      </w:divBdr>
    </w:div>
    <w:div w:id="413355887">
      <w:bodyDiv w:val="1"/>
      <w:marLeft w:val="0"/>
      <w:marRight w:val="0"/>
      <w:marTop w:val="0"/>
      <w:marBottom w:val="0"/>
      <w:divBdr>
        <w:top w:val="none" w:sz="0" w:space="0" w:color="auto"/>
        <w:left w:val="none" w:sz="0" w:space="0" w:color="auto"/>
        <w:bottom w:val="none" w:sz="0" w:space="0" w:color="auto"/>
        <w:right w:val="none" w:sz="0" w:space="0" w:color="auto"/>
      </w:divBdr>
    </w:div>
    <w:div w:id="465200409">
      <w:bodyDiv w:val="1"/>
      <w:marLeft w:val="0"/>
      <w:marRight w:val="0"/>
      <w:marTop w:val="0"/>
      <w:marBottom w:val="0"/>
      <w:divBdr>
        <w:top w:val="none" w:sz="0" w:space="0" w:color="auto"/>
        <w:left w:val="none" w:sz="0" w:space="0" w:color="auto"/>
        <w:bottom w:val="none" w:sz="0" w:space="0" w:color="auto"/>
        <w:right w:val="none" w:sz="0" w:space="0" w:color="auto"/>
      </w:divBdr>
    </w:div>
    <w:div w:id="524178693">
      <w:bodyDiv w:val="1"/>
      <w:marLeft w:val="0"/>
      <w:marRight w:val="0"/>
      <w:marTop w:val="0"/>
      <w:marBottom w:val="0"/>
      <w:divBdr>
        <w:top w:val="none" w:sz="0" w:space="0" w:color="auto"/>
        <w:left w:val="none" w:sz="0" w:space="0" w:color="auto"/>
        <w:bottom w:val="none" w:sz="0" w:space="0" w:color="auto"/>
        <w:right w:val="none" w:sz="0" w:space="0" w:color="auto"/>
      </w:divBdr>
    </w:div>
    <w:div w:id="712850451">
      <w:bodyDiv w:val="1"/>
      <w:marLeft w:val="0"/>
      <w:marRight w:val="0"/>
      <w:marTop w:val="0"/>
      <w:marBottom w:val="0"/>
      <w:divBdr>
        <w:top w:val="none" w:sz="0" w:space="0" w:color="auto"/>
        <w:left w:val="none" w:sz="0" w:space="0" w:color="auto"/>
        <w:bottom w:val="none" w:sz="0" w:space="0" w:color="auto"/>
        <w:right w:val="none" w:sz="0" w:space="0" w:color="auto"/>
      </w:divBdr>
    </w:div>
    <w:div w:id="718168999">
      <w:bodyDiv w:val="1"/>
      <w:marLeft w:val="0"/>
      <w:marRight w:val="0"/>
      <w:marTop w:val="0"/>
      <w:marBottom w:val="0"/>
      <w:divBdr>
        <w:top w:val="none" w:sz="0" w:space="0" w:color="auto"/>
        <w:left w:val="none" w:sz="0" w:space="0" w:color="auto"/>
        <w:bottom w:val="none" w:sz="0" w:space="0" w:color="auto"/>
        <w:right w:val="none" w:sz="0" w:space="0" w:color="auto"/>
      </w:divBdr>
    </w:div>
    <w:div w:id="844250886">
      <w:bodyDiv w:val="1"/>
      <w:marLeft w:val="0"/>
      <w:marRight w:val="0"/>
      <w:marTop w:val="0"/>
      <w:marBottom w:val="0"/>
      <w:divBdr>
        <w:top w:val="none" w:sz="0" w:space="0" w:color="auto"/>
        <w:left w:val="none" w:sz="0" w:space="0" w:color="auto"/>
        <w:bottom w:val="none" w:sz="0" w:space="0" w:color="auto"/>
        <w:right w:val="none" w:sz="0" w:space="0" w:color="auto"/>
      </w:divBdr>
    </w:div>
    <w:div w:id="964773424">
      <w:bodyDiv w:val="1"/>
      <w:marLeft w:val="0"/>
      <w:marRight w:val="0"/>
      <w:marTop w:val="0"/>
      <w:marBottom w:val="0"/>
      <w:divBdr>
        <w:top w:val="none" w:sz="0" w:space="0" w:color="auto"/>
        <w:left w:val="none" w:sz="0" w:space="0" w:color="auto"/>
        <w:bottom w:val="none" w:sz="0" w:space="0" w:color="auto"/>
        <w:right w:val="none" w:sz="0" w:space="0" w:color="auto"/>
      </w:divBdr>
    </w:div>
    <w:div w:id="1033925946">
      <w:bodyDiv w:val="1"/>
      <w:marLeft w:val="0"/>
      <w:marRight w:val="0"/>
      <w:marTop w:val="0"/>
      <w:marBottom w:val="0"/>
      <w:divBdr>
        <w:top w:val="none" w:sz="0" w:space="0" w:color="auto"/>
        <w:left w:val="none" w:sz="0" w:space="0" w:color="auto"/>
        <w:bottom w:val="none" w:sz="0" w:space="0" w:color="auto"/>
        <w:right w:val="none" w:sz="0" w:space="0" w:color="auto"/>
      </w:divBdr>
    </w:div>
    <w:div w:id="1086224272">
      <w:bodyDiv w:val="1"/>
      <w:marLeft w:val="0"/>
      <w:marRight w:val="0"/>
      <w:marTop w:val="0"/>
      <w:marBottom w:val="0"/>
      <w:divBdr>
        <w:top w:val="none" w:sz="0" w:space="0" w:color="auto"/>
        <w:left w:val="none" w:sz="0" w:space="0" w:color="auto"/>
        <w:bottom w:val="none" w:sz="0" w:space="0" w:color="auto"/>
        <w:right w:val="none" w:sz="0" w:space="0" w:color="auto"/>
      </w:divBdr>
    </w:div>
    <w:div w:id="1203714493">
      <w:bodyDiv w:val="1"/>
      <w:marLeft w:val="0"/>
      <w:marRight w:val="0"/>
      <w:marTop w:val="0"/>
      <w:marBottom w:val="0"/>
      <w:divBdr>
        <w:top w:val="none" w:sz="0" w:space="0" w:color="auto"/>
        <w:left w:val="none" w:sz="0" w:space="0" w:color="auto"/>
        <w:bottom w:val="none" w:sz="0" w:space="0" w:color="auto"/>
        <w:right w:val="none" w:sz="0" w:space="0" w:color="auto"/>
      </w:divBdr>
    </w:div>
    <w:div w:id="1211454914">
      <w:bodyDiv w:val="1"/>
      <w:marLeft w:val="0"/>
      <w:marRight w:val="0"/>
      <w:marTop w:val="0"/>
      <w:marBottom w:val="0"/>
      <w:divBdr>
        <w:top w:val="none" w:sz="0" w:space="0" w:color="auto"/>
        <w:left w:val="none" w:sz="0" w:space="0" w:color="auto"/>
        <w:bottom w:val="none" w:sz="0" w:space="0" w:color="auto"/>
        <w:right w:val="none" w:sz="0" w:space="0" w:color="auto"/>
      </w:divBdr>
    </w:div>
    <w:div w:id="1223172842">
      <w:bodyDiv w:val="1"/>
      <w:marLeft w:val="0"/>
      <w:marRight w:val="0"/>
      <w:marTop w:val="0"/>
      <w:marBottom w:val="0"/>
      <w:divBdr>
        <w:top w:val="none" w:sz="0" w:space="0" w:color="auto"/>
        <w:left w:val="none" w:sz="0" w:space="0" w:color="auto"/>
        <w:bottom w:val="none" w:sz="0" w:space="0" w:color="auto"/>
        <w:right w:val="none" w:sz="0" w:space="0" w:color="auto"/>
      </w:divBdr>
    </w:div>
    <w:div w:id="1421411055">
      <w:bodyDiv w:val="1"/>
      <w:marLeft w:val="0"/>
      <w:marRight w:val="0"/>
      <w:marTop w:val="0"/>
      <w:marBottom w:val="0"/>
      <w:divBdr>
        <w:top w:val="none" w:sz="0" w:space="0" w:color="auto"/>
        <w:left w:val="none" w:sz="0" w:space="0" w:color="auto"/>
        <w:bottom w:val="none" w:sz="0" w:space="0" w:color="auto"/>
        <w:right w:val="none" w:sz="0" w:space="0" w:color="auto"/>
      </w:divBdr>
    </w:div>
    <w:div w:id="1520269210">
      <w:bodyDiv w:val="1"/>
      <w:marLeft w:val="0"/>
      <w:marRight w:val="0"/>
      <w:marTop w:val="0"/>
      <w:marBottom w:val="0"/>
      <w:divBdr>
        <w:top w:val="none" w:sz="0" w:space="0" w:color="auto"/>
        <w:left w:val="none" w:sz="0" w:space="0" w:color="auto"/>
        <w:bottom w:val="none" w:sz="0" w:space="0" w:color="auto"/>
        <w:right w:val="none" w:sz="0" w:space="0" w:color="auto"/>
      </w:divBdr>
    </w:div>
    <w:div w:id="1798334814">
      <w:bodyDiv w:val="1"/>
      <w:marLeft w:val="0"/>
      <w:marRight w:val="0"/>
      <w:marTop w:val="0"/>
      <w:marBottom w:val="0"/>
      <w:divBdr>
        <w:top w:val="none" w:sz="0" w:space="0" w:color="auto"/>
        <w:left w:val="none" w:sz="0" w:space="0" w:color="auto"/>
        <w:bottom w:val="none" w:sz="0" w:space="0" w:color="auto"/>
        <w:right w:val="none" w:sz="0" w:space="0" w:color="auto"/>
      </w:divBdr>
    </w:div>
    <w:div w:id="18376464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evropskasredstva.si/app/uploads/2023/10/Smernice-za-krepitev-podnebne-odpornosti_verzija1_7-9-2023_1.pdf" TargetMode="Externa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evropskasredstva.si/app/uploads/2023/10/Smernice-za-krepitev-podnebne-odpornosti_verzija1_7-9-2023_1.pdf" TargetMode="External"/><Relationship Id="rId14" Type="http://schemas.openxmlformats.org/officeDocument/2006/relationships/header" Target="header3.xml"/></Relationships>
</file>

<file path=word/_rels/footnotes.xml.rels><?xml version="1.0" encoding="UTF-8" standalone="yes"?>
<Relationships xmlns="http://schemas.openxmlformats.org/package/2006/relationships"><Relationship Id="rId3" Type="http://schemas.openxmlformats.org/officeDocument/2006/relationships/hyperlink" Target="https://eur-lex.europa.eu/legal-content/SL/TXT/HTML/?uri=CELEX:52021XC0916(03)" TargetMode="External"/><Relationship Id="rId2" Type="http://schemas.openxmlformats.org/officeDocument/2006/relationships/hyperlink" Target="https://eur-lex.europa.eu/legal-content/SL/TXT/HTML/?uri=CELEX:32021R1060" TargetMode="External"/><Relationship Id="rId1" Type="http://schemas.openxmlformats.org/officeDocument/2006/relationships/hyperlink" Target="https://evropskasredstva.si/app/uploads/2023/10/Smernice-za-krepitev-podnebne-odpornosti_verzija1_7-9-2023_1.pdf" TargetMode="External"/><Relationship Id="rId4" Type="http://schemas.openxmlformats.org/officeDocument/2006/relationships/hyperlink" Target="https://eur-lex.europa.eu/legal-content/SL/TXT/HTML/?uri=CELEX:52021XC0218(01)"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png"/><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image" Target="media/image1.png"/><Relationship Id="rId1" Type="http://schemas.openxmlformats.org/officeDocument/2006/relationships/image" Target="media/image3.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9FC184-9F33-470F-B134-12ACE3AD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1600</Words>
  <Characters>9121</Characters>
  <Application>Microsoft Office Word</Application>
  <DocSecurity>0</DocSecurity>
  <Lines>76</Lines>
  <Paragraphs>21</Paragraphs>
  <ScaleCrop>false</ScaleCrop>
  <HeadingPairs>
    <vt:vector size="2" baseType="variant">
      <vt:variant>
        <vt:lpstr>Naslov</vt:lpstr>
      </vt:variant>
      <vt:variant>
        <vt:i4>1</vt:i4>
      </vt:variant>
    </vt:vector>
  </HeadingPairs>
  <TitlesOfParts>
    <vt:vector size="1" baseType="lpstr">
      <vt:lpstr>Ministrstvo za kulturo RS</vt:lpstr>
    </vt:vector>
  </TitlesOfParts>
  <Company>MZIP</Company>
  <LinksUpToDate>false</LinksUpToDate>
  <CharactersWithSpaces>10700</CharactersWithSpaces>
  <SharedDoc>false</SharedDoc>
  <HLinks>
    <vt:vector size="6" baseType="variant">
      <vt:variant>
        <vt:i4>2097251</vt:i4>
      </vt:variant>
      <vt:variant>
        <vt:i4>0</vt:i4>
      </vt:variant>
      <vt:variant>
        <vt:i4>0</vt:i4>
      </vt:variant>
      <vt:variant>
        <vt:i4>5</vt:i4>
      </vt:variant>
      <vt:variant>
        <vt:lpwstr>http://www.pisrs.si/Pis.web/pregledPredpisa?id=URED6816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MOPE</dc:title>
  <dc:subject/>
  <dc:creator>Nataša Naumović</dc:creator>
  <cp:keywords/>
  <cp:lastModifiedBy>Nataša Naumović</cp:lastModifiedBy>
  <cp:revision>2</cp:revision>
  <cp:lastPrinted>2019-03-18T14:39:00Z</cp:lastPrinted>
  <dcterms:created xsi:type="dcterms:W3CDTF">2025-04-25T09:55:00Z</dcterms:created>
  <dcterms:modified xsi:type="dcterms:W3CDTF">2025-04-25T09:55:00Z</dcterms:modified>
</cp:coreProperties>
</file>