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CD44" w14:textId="4EA2C5AA" w:rsidR="00491DB5" w:rsidRPr="00E067E7" w:rsidRDefault="00A44811" w:rsidP="00E067E7">
      <w:pPr>
        <w:shd w:val="clear" w:color="auto" w:fill="FBE4D5" w:themeFill="accent2" w:themeFillTint="33"/>
        <w:rPr>
          <w:b/>
          <w:bCs/>
        </w:rPr>
      </w:pPr>
      <w:r>
        <w:rPr>
          <w:b/>
          <w:bCs/>
        </w:rPr>
        <w:t>Priloga 2</w:t>
      </w:r>
      <w:r w:rsidR="002C3234">
        <w:rPr>
          <w:b/>
          <w:bCs/>
        </w:rPr>
        <w:t>3</w:t>
      </w:r>
      <w:r>
        <w:rPr>
          <w:b/>
          <w:bCs/>
        </w:rPr>
        <w:t xml:space="preserve">: </w:t>
      </w:r>
      <w:r w:rsidR="00E067E7" w:rsidRPr="00E067E7">
        <w:rPr>
          <w:b/>
          <w:bCs/>
        </w:rPr>
        <w:t>PRIPOMOČEK ZA SPREMLJAVO IZPOLNJEVANJA ZAHTEV DNSH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04"/>
        <w:gridCol w:w="3077"/>
        <w:gridCol w:w="3077"/>
        <w:gridCol w:w="3077"/>
        <w:gridCol w:w="3077"/>
        <w:gridCol w:w="3077"/>
        <w:gridCol w:w="3078"/>
      </w:tblGrid>
      <w:tr w:rsidR="003720F5" w14:paraId="26268F46" w14:textId="77777777" w:rsidTr="00A86088">
        <w:tc>
          <w:tcPr>
            <w:tcW w:w="0" w:type="auto"/>
            <w:tcBorders>
              <w:tl2br w:val="single" w:sz="4" w:space="0" w:color="auto"/>
            </w:tcBorders>
          </w:tcPr>
          <w:p w14:paraId="6A5AB0DF" w14:textId="77777777" w:rsidR="003720F5" w:rsidRDefault="003720F5" w:rsidP="00A86088">
            <w:r>
              <w:t xml:space="preserve">       </w:t>
            </w:r>
            <w:proofErr w:type="spellStart"/>
            <w:r>
              <w:t>Okoljski</w:t>
            </w:r>
            <w:proofErr w:type="spellEnd"/>
            <w:r>
              <w:t xml:space="preserve"> cilji:</w:t>
            </w:r>
          </w:p>
          <w:p w14:paraId="34404EED" w14:textId="77777777" w:rsidR="003720F5" w:rsidRDefault="003720F5" w:rsidP="00A86088"/>
          <w:p w14:paraId="2220B3DD" w14:textId="77777777" w:rsidR="003720F5" w:rsidRDefault="003720F5" w:rsidP="00A86088"/>
          <w:p w14:paraId="5BA0EFFD" w14:textId="77777777" w:rsidR="003720F5" w:rsidRDefault="003720F5" w:rsidP="00A86088"/>
          <w:p w14:paraId="48239A6C" w14:textId="77777777" w:rsidR="003720F5" w:rsidRDefault="003720F5" w:rsidP="00A86088"/>
          <w:p w14:paraId="18E7EF16" w14:textId="77777777" w:rsidR="003720F5" w:rsidRDefault="003720F5" w:rsidP="00A86088">
            <w:r w:rsidRPr="00661A50">
              <w:t>Faze projekta: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14CBEE45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1. Blažitev podnebnih sprememb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6E808748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2. Prilagajanje podnebnim spremembam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53D2DA87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3. Trajnostna raba ter varstvo vodnih in morskih virov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5B16532B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4. Krožno gospodarstvo, vključno s preprečevanjem odpadkov in recikliranjem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02818891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5. Preprečevanje in nadzorovanje onesnaževanja zraka, vode ali tal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3E60E463" w14:textId="77777777" w:rsidR="003720F5" w:rsidRPr="000163F0" w:rsidRDefault="003720F5" w:rsidP="00A86088">
            <w:p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6. Varstvo in ohranjanje biotske raznovrstnosti in ekosistemov</w:t>
            </w:r>
          </w:p>
        </w:tc>
      </w:tr>
      <w:tr w:rsidR="003720F5" w14:paraId="1C64D2A4" w14:textId="77777777" w:rsidTr="00A86088">
        <w:tc>
          <w:tcPr>
            <w:tcW w:w="0" w:type="auto"/>
            <w:shd w:val="clear" w:color="auto" w:fill="DBDBDB" w:themeFill="accent3" w:themeFillTint="66"/>
          </w:tcPr>
          <w:p w14:paraId="30532ABA" w14:textId="77777777" w:rsidR="003720F5" w:rsidRDefault="003720F5" w:rsidP="00A86088">
            <w:r>
              <w:t>Priprava projektne dokumentacije</w:t>
            </w:r>
          </w:p>
        </w:tc>
        <w:tc>
          <w:tcPr>
            <w:tcW w:w="3077" w:type="dxa"/>
          </w:tcPr>
          <w:p w14:paraId="019AE130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Izdelava Elaborata krepitve podnebne odpornosti skladno s Tehničnimi smernicami </w:t>
            </w:r>
            <w:r w:rsidRPr="00A17FDF">
              <w:rPr>
                <w:sz w:val="20"/>
                <w:szCs w:val="20"/>
              </w:rPr>
              <w:t>za krepitev podnebne odpornosti infrastrukture v obdobju 2021–2027</w:t>
            </w:r>
            <w:r>
              <w:rPr>
                <w:sz w:val="20"/>
                <w:szCs w:val="20"/>
              </w:rPr>
              <w:t xml:space="preserve"> – izračun emisij toplogrednih plinov oziroma </w:t>
            </w:r>
            <w:proofErr w:type="spellStart"/>
            <w:r>
              <w:rPr>
                <w:sz w:val="20"/>
                <w:szCs w:val="20"/>
              </w:rPr>
              <w:t>ogljičnega</w:t>
            </w:r>
            <w:proofErr w:type="spellEnd"/>
            <w:r>
              <w:rPr>
                <w:sz w:val="20"/>
                <w:szCs w:val="20"/>
              </w:rPr>
              <w:t xml:space="preserve"> odtisa, v kolikor je to relevantno za poseg. Upošteva se </w:t>
            </w:r>
            <w:r w:rsidRPr="00A71B01">
              <w:rPr>
                <w:sz w:val="20"/>
                <w:szCs w:val="20"/>
                <w:u w:val="single"/>
              </w:rPr>
              <w:t>čas obratovanja</w:t>
            </w:r>
            <w:r>
              <w:rPr>
                <w:sz w:val="20"/>
                <w:szCs w:val="20"/>
              </w:rPr>
              <w:t>.</w:t>
            </w:r>
          </w:p>
          <w:p w14:paraId="2DBDAA15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Skladnost projekta z NEPN, Strategijo razvoja prometa.</w:t>
            </w:r>
          </w:p>
        </w:tc>
        <w:tc>
          <w:tcPr>
            <w:tcW w:w="3077" w:type="dxa"/>
          </w:tcPr>
          <w:p w14:paraId="6032B195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Izdelava Elaborata krepitve podnebne odpornosti skladno s Tehničnimi smernicami </w:t>
            </w:r>
            <w:r w:rsidRPr="00790AC8">
              <w:rPr>
                <w:sz w:val="20"/>
                <w:szCs w:val="20"/>
              </w:rPr>
              <w:t>za krepitev podnebne odpornosti infrastrukture v obdobju 2021–2027</w:t>
            </w:r>
            <w:r>
              <w:rPr>
                <w:sz w:val="20"/>
                <w:szCs w:val="20"/>
              </w:rPr>
              <w:t xml:space="preserve">, </w:t>
            </w:r>
            <w:r w:rsidRPr="00747E76">
              <w:rPr>
                <w:b/>
                <w:sz w:val="20"/>
                <w:szCs w:val="20"/>
              </w:rPr>
              <w:t>upoštevanje morebitnih prilagoditvenih ukrepov v projektni dokumentaciji</w:t>
            </w:r>
            <w:r>
              <w:rPr>
                <w:sz w:val="20"/>
                <w:szCs w:val="20"/>
              </w:rPr>
              <w:t xml:space="preserve">. Upošteva se </w:t>
            </w:r>
            <w:r w:rsidRPr="00A71B01">
              <w:rPr>
                <w:sz w:val="20"/>
                <w:szCs w:val="20"/>
                <w:u w:val="single"/>
              </w:rPr>
              <w:t>čas obratovanja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77" w:type="dxa"/>
          </w:tcPr>
          <w:p w14:paraId="13D39130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Pridobitev projektnih pogojev s strani pristojne institucije.</w:t>
            </w:r>
          </w:p>
          <w:p w14:paraId="36759762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Izdelava ocene vpliva na stanje površinskih voda/podzemnih voda, v primeru poseganja na vodovarstveno območje, v kolikor je to zahteva iz predpisa o zavarovanju, izdelava Analize tveganja -&gt; </w:t>
            </w:r>
            <w:r w:rsidRPr="00747E76">
              <w:rPr>
                <w:b/>
                <w:sz w:val="20"/>
                <w:szCs w:val="20"/>
              </w:rPr>
              <w:t>morebitni ukrepi vključeni v projektno dokumentacijo</w:t>
            </w:r>
            <w:r>
              <w:rPr>
                <w:sz w:val="20"/>
                <w:szCs w:val="20"/>
              </w:rPr>
              <w:t xml:space="preserve"> (del projektnih rešitev)</w:t>
            </w:r>
          </w:p>
          <w:p w14:paraId="583D663D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pridobitev mnenja o vplivu gradnje na vodni režim ali stanje voda /vodnega soglasja na projektno dokumentacijo.</w:t>
            </w:r>
          </w:p>
        </w:tc>
        <w:tc>
          <w:tcPr>
            <w:tcW w:w="3077" w:type="dxa"/>
          </w:tcPr>
          <w:p w14:paraId="4688119E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Izdelava Načrta gospodarjenja z gradbenimi odpadki, upoštevanje hierarhije ravnanja z odpadki-&gt; del projektne dokumentacije</w:t>
            </w:r>
          </w:p>
        </w:tc>
        <w:tc>
          <w:tcPr>
            <w:tcW w:w="3077" w:type="dxa"/>
          </w:tcPr>
          <w:p w14:paraId="6D18C3F8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Izdelava Načrta </w:t>
            </w:r>
            <w:r w:rsidRPr="000163F0">
              <w:rPr>
                <w:sz w:val="20"/>
                <w:szCs w:val="20"/>
              </w:rPr>
              <w:t>organizacije gradbišča</w:t>
            </w:r>
            <w:r>
              <w:rPr>
                <w:sz w:val="20"/>
                <w:szCs w:val="20"/>
              </w:rPr>
              <w:t xml:space="preserve"> in Elaborata </w:t>
            </w:r>
            <w:r w:rsidRPr="000163F0">
              <w:rPr>
                <w:sz w:val="20"/>
                <w:szCs w:val="20"/>
              </w:rPr>
              <w:t>preprečevanja in zmanjševanja emisij delcev iz gradbišča</w:t>
            </w:r>
            <w:r>
              <w:rPr>
                <w:sz w:val="20"/>
                <w:szCs w:val="20"/>
              </w:rPr>
              <w:t>.</w:t>
            </w:r>
          </w:p>
          <w:p w14:paraId="6A22FEAC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primeru posegov, ki so vir hrupa, izdelava Študije hrupa s predlogom protihrupnih ukrepov, </w:t>
            </w:r>
          </w:p>
          <w:p w14:paraId="5B90F6CE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primeru obsežnejših posegov, posegov, ki trajajo dlje časa, se izdela Načrt </w:t>
            </w:r>
            <w:proofErr w:type="spellStart"/>
            <w:r>
              <w:rPr>
                <w:sz w:val="20"/>
                <w:szCs w:val="20"/>
              </w:rPr>
              <w:t>okoljskega</w:t>
            </w:r>
            <w:proofErr w:type="spellEnd"/>
            <w:r>
              <w:rPr>
                <w:sz w:val="20"/>
                <w:szCs w:val="20"/>
              </w:rPr>
              <w:t xml:space="preserve"> monitoringa, Elaborat vplivov na okolje, v katerem so opredeljeni omilitveni ukrepi.</w:t>
            </w:r>
          </w:p>
        </w:tc>
        <w:tc>
          <w:tcPr>
            <w:tcW w:w="3078" w:type="dxa"/>
          </w:tcPr>
          <w:p w14:paraId="6359335F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Pridobitev projektnih pogojev s strani pristojne institucije.</w:t>
            </w:r>
          </w:p>
          <w:p w14:paraId="7014AAFC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primeru večjih posegov izdelava Elaborata vplivov na okolje, v katerem so opredeljeni omilitveni ukrepi.</w:t>
            </w:r>
          </w:p>
          <w:p w14:paraId="63F07FD4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Pridobitev naravovarstvenega soglasja, v kolikor je predpisano.</w:t>
            </w:r>
          </w:p>
        </w:tc>
      </w:tr>
      <w:tr w:rsidR="00163FFA" w14:paraId="6F5DB4F6" w14:textId="77777777" w:rsidTr="00A86088">
        <w:tc>
          <w:tcPr>
            <w:tcW w:w="0" w:type="auto"/>
            <w:shd w:val="clear" w:color="auto" w:fill="DBDBDB" w:themeFill="accent3" w:themeFillTint="66"/>
          </w:tcPr>
          <w:p w14:paraId="5B949D8A" w14:textId="4C60D8F0" w:rsidR="00163FFA" w:rsidRDefault="00163FFA" w:rsidP="00A86088">
            <w:r w:rsidRPr="007A600F">
              <w:rPr>
                <w:color w:val="FF0000"/>
              </w:rPr>
              <w:t>Ustrezna dokazila/</w:t>
            </w:r>
            <w:r>
              <w:rPr>
                <w:color w:val="FF0000"/>
              </w:rPr>
              <w:t>dokumenti</w:t>
            </w:r>
          </w:p>
        </w:tc>
        <w:tc>
          <w:tcPr>
            <w:tcW w:w="3077" w:type="dxa"/>
          </w:tcPr>
          <w:p w14:paraId="6F6C9EFB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351BF9F2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D508F03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668B0E40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FAE94DF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6792373B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</w:tr>
      <w:tr w:rsidR="003720F5" w14:paraId="65A1C9BD" w14:textId="77777777" w:rsidTr="00A86088">
        <w:tc>
          <w:tcPr>
            <w:tcW w:w="0" w:type="auto"/>
            <w:shd w:val="clear" w:color="auto" w:fill="DBDBDB" w:themeFill="accent3" w:themeFillTint="66"/>
          </w:tcPr>
          <w:p w14:paraId="62F1A342" w14:textId="77777777" w:rsidR="003720F5" w:rsidRDefault="003720F5" w:rsidP="00A86088">
            <w:r>
              <w:t>Priprava-o</w:t>
            </w:r>
            <w:r w:rsidRPr="00C83DA6">
              <w:t xml:space="preserve">ddaja </w:t>
            </w:r>
            <w:r>
              <w:t>javnega naročila</w:t>
            </w:r>
          </w:p>
        </w:tc>
        <w:tc>
          <w:tcPr>
            <w:tcW w:w="3077" w:type="dxa"/>
          </w:tcPr>
          <w:p w14:paraId="6B111854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09DF4A4D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DNSH).</w:t>
            </w:r>
          </w:p>
        </w:tc>
        <w:tc>
          <w:tcPr>
            <w:tcW w:w="3077" w:type="dxa"/>
          </w:tcPr>
          <w:p w14:paraId="56322225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5C54CBCB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77" w:type="dxa"/>
          </w:tcPr>
          <w:p w14:paraId="3C1B093B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743DF825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A93E5E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A93E5E">
              <w:rPr>
                <w:sz w:val="20"/>
                <w:szCs w:val="20"/>
              </w:rPr>
              <w:t>Significant</w:t>
            </w:r>
            <w:proofErr w:type="spellEnd"/>
            <w:r w:rsidRPr="00A93E5E">
              <w:rPr>
                <w:sz w:val="20"/>
                <w:szCs w:val="20"/>
              </w:rPr>
              <w:t xml:space="preserve"> </w:t>
            </w:r>
            <w:proofErr w:type="spellStart"/>
            <w:r w:rsidRPr="00A93E5E">
              <w:rPr>
                <w:sz w:val="20"/>
                <w:szCs w:val="20"/>
              </w:rPr>
              <w:t>Harm</w:t>
            </w:r>
            <w:proofErr w:type="spellEnd"/>
            <w:r w:rsidRPr="00A93E5E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A93E5E">
              <w:rPr>
                <w:sz w:val="20"/>
                <w:szCs w:val="20"/>
              </w:rPr>
              <w:t>Significant</w:t>
            </w:r>
            <w:proofErr w:type="spellEnd"/>
            <w:r w:rsidRPr="00A93E5E">
              <w:rPr>
                <w:sz w:val="20"/>
                <w:szCs w:val="20"/>
              </w:rPr>
              <w:t xml:space="preserve"> </w:t>
            </w:r>
            <w:proofErr w:type="spellStart"/>
            <w:r w:rsidRPr="00A93E5E">
              <w:rPr>
                <w:sz w:val="20"/>
                <w:szCs w:val="20"/>
              </w:rPr>
              <w:t>Harm</w:t>
            </w:r>
            <w:proofErr w:type="spellEnd"/>
            <w:r w:rsidRPr="00A93E5E">
              <w:rPr>
                <w:sz w:val="20"/>
                <w:szCs w:val="20"/>
              </w:rPr>
              <w:t xml:space="preserve"> – DNSH).</w:t>
            </w:r>
          </w:p>
        </w:tc>
        <w:tc>
          <w:tcPr>
            <w:tcW w:w="3077" w:type="dxa"/>
          </w:tcPr>
          <w:p w14:paraId="086589DF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3A66EF2D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A93E5E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A93E5E">
              <w:rPr>
                <w:sz w:val="20"/>
                <w:szCs w:val="20"/>
              </w:rPr>
              <w:t>Significant</w:t>
            </w:r>
            <w:proofErr w:type="spellEnd"/>
            <w:r w:rsidRPr="00A93E5E">
              <w:rPr>
                <w:sz w:val="20"/>
                <w:szCs w:val="20"/>
              </w:rPr>
              <w:t xml:space="preserve"> </w:t>
            </w:r>
            <w:proofErr w:type="spellStart"/>
            <w:r w:rsidRPr="00A93E5E">
              <w:rPr>
                <w:sz w:val="20"/>
                <w:szCs w:val="20"/>
              </w:rPr>
              <w:t>Harm</w:t>
            </w:r>
            <w:proofErr w:type="spellEnd"/>
            <w:r w:rsidRPr="00A93E5E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A93E5E">
              <w:rPr>
                <w:sz w:val="20"/>
                <w:szCs w:val="20"/>
              </w:rPr>
              <w:t>Si</w:t>
            </w:r>
            <w:r w:rsidRPr="00661A50">
              <w:rPr>
                <w:sz w:val="20"/>
                <w:szCs w:val="20"/>
              </w:rPr>
              <w:t>gnificant</w:t>
            </w:r>
            <w:proofErr w:type="spellEnd"/>
            <w:r w:rsidRPr="00661A50">
              <w:rPr>
                <w:sz w:val="20"/>
                <w:szCs w:val="20"/>
              </w:rPr>
              <w:t xml:space="preserve"> </w:t>
            </w:r>
            <w:proofErr w:type="spellStart"/>
            <w:r w:rsidRPr="00661A50">
              <w:rPr>
                <w:sz w:val="20"/>
                <w:szCs w:val="20"/>
              </w:rPr>
              <w:t>Harm</w:t>
            </w:r>
            <w:proofErr w:type="spellEnd"/>
            <w:r w:rsidRPr="00661A50">
              <w:rPr>
                <w:sz w:val="20"/>
                <w:szCs w:val="20"/>
              </w:rPr>
              <w:t xml:space="preserve"> – DNSH).</w:t>
            </w:r>
          </w:p>
        </w:tc>
        <w:tc>
          <w:tcPr>
            <w:tcW w:w="3077" w:type="dxa"/>
          </w:tcPr>
          <w:p w14:paraId="19F26FE9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04BBF9F7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DNSH).</w:t>
            </w:r>
          </w:p>
          <w:p w14:paraId="3A7134AC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3FE9050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Vključitev zaveze o upoštevanju DNSH v javni razpis:</w:t>
            </w:r>
          </w:p>
          <w:p w14:paraId="77F32121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Izvajalec del se s podpisom pogodbe/Aneksa zaveže, da bo projekt izvajal v skladu z načelom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 ter v fazi izvajanja projekta naročniku posredoval dokazila o izpolnjevanju načela »da se ne škoduje bistveno« (Do No </w:t>
            </w:r>
            <w:proofErr w:type="spellStart"/>
            <w:r w:rsidRPr="000163F0">
              <w:rPr>
                <w:sz w:val="20"/>
                <w:szCs w:val="20"/>
              </w:rPr>
              <w:t>Significant</w:t>
            </w:r>
            <w:proofErr w:type="spellEnd"/>
            <w:r w:rsidRPr="000163F0">
              <w:rPr>
                <w:sz w:val="20"/>
                <w:szCs w:val="20"/>
              </w:rPr>
              <w:t xml:space="preserve"> </w:t>
            </w:r>
            <w:proofErr w:type="spellStart"/>
            <w:r w:rsidRPr="000163F0">
              <w:rPr>
                <w:sz w:val="20"/>
                <w:szCs w:val="20"/>
              </w:rPr>
              <w:t>Harm</w:t>
            </w:r>
            <w:proofErr w:type="spellEnd"/>
            <w:r w:rsidRPr="000163F0">
              <w:rPr>
                <w:sz w:val="20"/>
                <w:szCs w:val="20"/>
              </w:rPr>
              <w:t xml:space="preserve"> – DNSH).</w:t>
            </w:r>
          </w:p>
          <w:p w14:paraId="454AE78C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</w:p>
        </w:tc>
      </w:tr>
      <w:tr w:rsidR="00163FFA" w14:paraId="404133EF" w14:textId="77777777" w:rsidTr="00A86088">
        <w:tc>
          <w:tcPr>
            <w:tcW w:w="0" w:type="auto"/>
            <w:shd w:val="clear" w:color="auto" w:fill="DBDBDB" w:themeFill="accent3" w:themeFillTint="66"/>
          </w:tcPr>
          <w:p w14:paraId="2EE5B09E" w14:textId="5A355DEB" w:rsidR="00163FFA" w:rsidRDefault="00163FFA" w:rsidP="00A86088">
            <w:r w:rsidRPr="007A600F">
              <w:rPr>
                <w:color w:val="FF0000"/>
              </w:rPr>
              <w:t>Ustrezna dokazila/</w:t>
            </w:r>
            <w:r>
              <w:rPr>
                <w:color w:val="FF0000"/>
              </w:rPr>
              <w:t>dokumenti</w:t>
            </w:r>
          </w:p>
        </w:tc>
        <w:tc>
          <w:tcPr>
            <w:tcW w:w="3077" w:type="dxa"/>
          </w:tcPr>
          <w:p w14:paraId="3CB572BE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7FFB898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48596354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28446BA1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63E1B85B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656A7617" w14:textId="77777777" w:rsidR="00163FFA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</w:tr>
      <w:tr w:rsidR="003720F5" w14:paraId="3B2CE5E9" w14:textId="77777777" w:rsidTr="00A86088">
        <w:tc>
          <w:tcPr>
            <w:tcW w:w="0" w:type="auto"/>
            <w:shd w:val="clear" w:color="auto" w:fill="DBDBDB" w:themeFill="accent3" w:themeFillTint="66"/>
          </w:tcPr>
          <w:p w14:paraId="0AC53660" w14:textId="77777777" w:rsidR="003720F5" w:rsidRDefault="003720F5" w:rsidP="00A86088">
            <w:r>
              <w:t>Spremljava/dokazovanje med izvedbo - gradnjo</w:t>
            </w:r>
          </w:p>
        </w:tc>
        <w:tc>
          <w:tcPr>
            <w:tcW w:w="3077" w:type="dxa"/>
          </w:tcPr>
          <w:p w14:paraId="4AC3A4C4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Spremljava izvajanja ustreznih projektnih rešitev (spremlja gradbeni nadzor), v kolikor projekt vključuje ukrepe, ki izhajajo tudi iz NEPN in so del projektnih rešitev.</w:t>
            </w:r>
          </w:p>
          <w:p w14:paraId="4E94CD44" w14:textId="77777777" w:rsidR="003720F5" w:rsidRPr="0098582B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Izvajalec gradbenih del je v skladu s predpisi dolžan uporabljati ustrezno gradbeno mehanizacijo,  </w:t>
            </w:r>
            <w:r w:rsidRPr="0098582B">
              <w:rPr>
                <w:sz w:val="20"/>
                <w:szCs w:val="20"/>
              </w:rPr>
              <w:t>skladno z Uredbo o preprečevanju in zmanjševanju emisije delcev iz gradbišč</w:t>
            </w:r>
            <w:r>
              <w:rPr>
                <w:sz w:val="20"/>
                <w:szCs w:val="20"/>
              </w:rPr>
              <w:t>.</w:t>
            </w:r>
          </w:p>
          <w:p w14:paraId="3D939048" w14:textId="77777777" w:rsidR="003720F5" w:rsidRPr="000163F0" w:rsidRDefault="003720F5" w:rsidP="00A86088">
            <w:pPr>
              <w:pStyle w:val="Odstavekseznama"/>
              <w:ind w:left="360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6112E72E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A93E5E">
              <w:rPr>
                <w:sz w:val="20"/>
                <w:szCs w:val="20"/>
              </w:rPr>
              <w:lastRenderedPageBreak/>
              <w:t xml:space="preserve">Spremljava </w:t>
            </w:r>
            <w:r w:rsidRPr="00661A50">
              <w:rPr>
                <w:sz w:val="20"/>
                <w:szCs w:val="20"/>
              </w:rPr>
              <w:t>izvajanja morebitnih prilagoditvenih u</w:t>
            </w:r>
            <w:r w:rsidRPr="004B57FD">
              <w:rPr>
                <w:sz w:val="20"/>
                <w:szCs w:val="20"/>
              </w:rPr>
              <w:t xml:space="preserve">krepov in </w:t>
            </w:r>
            <w:r>
              <w:rPr>
                <w:sz w:val="20"/>
                <w:szCs w:val="20"/>
              </w:rPr>
              <w:t>nadzor nad izvedbo</w:t>
            </w:r>
            <w:r w:rsidRPr="004B57FD">
              <w:rPr>
                <w:sz w:val="20"/>
                <w:szCs w:val="20"/>
              </w:rPr>
              <w:t xml:space="preserve"> ustreznih projektnih rešitev (</w:t>
            </w:r>
            <w:r>
              <w:rPr>
                <w:sz w:val="20"/>
                <w:szCs w:val="20"/>
              </w:rPr>
              <w:t xml:space="preserve">spremlja </w:t>
            </w:r>
            <w:r w:rsidRPr="004B57FD">
              <w:rPr>
                <w:sz w:val="20"/>
                <w:szCs w:val="20"/>
              </w:rPr>
              <w:t>gradbeni nadzor).</w:t>
            </w:r>
          </w:p>
        </w:tc>
        <w:tc>
          <w:tcPr>
            <w:tcW w:w="3077" w:type="dxa"/>
          </w:tcPr>
          <w:p w14:paraId="2D3BC56D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Nadzor nad izvedbo ustreznih projektnih rešitev (spremlja gradbeni nadzor)</w:t>
            </w:r>
            <w:r w:rsidR="00966F37">
              <w:rPr>
                <w:sz w:val="20"/>
                <w:szCs w:val="20"/>
              </w:rPr>
              <w:t>.</w:t>
            </w:r>
          </w:p>
          <w:p w14:paraId="6911A7C8" w14:textId="77777777" w:rsidR="003720F5" w:rsidRPr="004B101B" w:rsidRDefault="003720F5" w:rsidP="00A86088">
            <w:pPr>
              <w:ind w:left="11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655EA4E8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Spremljava ustreznega načina ravnanja z gradbenimi odpadki (spremlja gradbeni nadzor):</w:t>
            </w:r>
          </w:p>
          <w:p w14:paraId="7AE93EC8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Dokazila o </w:t>
            </w:r>
            <w:r>
              <w:rPr>
                <w:sz w:val="20"/>
                <w:szCs w:val="20"/>
              </w:rPr>
              <w:t xml:space="preserve">oddanih </w:t>
            </w:r>
            <w:r w:rsidRPr="000163F0">
              <w:rPr>
                <w:sz w:val="20"/>
                <w:szCs w:val="20"/>
              </w:rPr>
              <w:t>gradbenih odpadkih</w:t>
            </w:r>
            <w:r>
              <w:rPr>
                <w:sz w:val="20"/>
                <w:szCs w:val="20"/>
              </w:rPr>
              <w:t xml:space="preserve"> zbiralcu/predelovalcu</w:t>
            </w:r>
            <w:r w:rsidRPr="000163F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potrjeni </w:t>
            </w:r>
            <w:r w:rsidRPr="000163F0">
              <w:rPr>
                <w:sz w:val="20"/>
                <w:szCs w:val="20"/>
              </w:rPr>
              <w:t>evidenčni listi</w:t>
            </w:r>
            <w:r w:rsidR="00966F37">
              <w:rPr>
                <w:sz w:val="20"/>
                <w:szCs w:val="20"/>
              </w:rPr>
              <w:t>.</w:t>
            </w:r>
          </w:p>
          <w:p w14:paraId="611A6B13" w14:textId="77777777" w:rsidR="003720F5" w:rsidRPr="000163F0" w:rsidRDefault="003720F5" w:rsidP="00A86088">
            <w:pPr>
              <w:ind w:left="11"/>
            </w:pPr>
          </w:p>
        </w:tc>
        <w:tc>
          <w:tcPr>
            <w:tcW w:w="3077" w:type="dxa"/>
          </w:tcPr>
          <w:p w14:paraId="4D8AB1CF" w14:textId="77777777" w:rsidR="003720F5" w:rsidRPr="00A93E5E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Nadzor nad izvajanjem </w:t>
            </w:r>
            <w:r w:rsidRPr="00661A50">
              <w:rPr>
                <w:sz w:val="20"/>
                <w:szCs w:val="20"/>
              </w:rPr>
              <w:t xml:space="preserve">ustreznih projektnih rešitev in ukrepov iz </w:t>
            </w:r>
            <w:r w:rsidRPr="004B57FD">
              <w:rPr>
                <w:sz w:val="20"/>
                <w:szCs w:val="20"/>
              </w:rPr>
              <w:t>Elaborata preprečevanja in zmanjševanja emisij delcev iz gradbišča</w:t>
            </w:r>
            <w:r>
              <w:rPr>
                <w:sz w:val="20"/>
                <w:szCs w:val="20"/>
              </w:rPr>
              <w:t xml:space="preserve"> (spremlja gradbeni nadzor).</w:t>
            </w:r>
          </w:p>
          <w:p w14:paraId="5CD44058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Izvajanje monitoringa med gradnjo </w:t>
            </w:r>
            <w:r>
              <w:rPr>
                <w:sz w:val="20"/>
                <w:szCs w:val="20"/>
              </w:rPr>
              <w:t>(</w:t>
            </w:r>
            <w:r w:rsidRPr="000163F0">
              <w:rPr>
                <w:sz w:val="20"/>
                <w:szCs w:val="20"/>
              </w:rPr>
              <w:t>za delce PM10 in hrup</w:t>
            </w:r>
            <w:r>
              <w:rPr>
                <w:sz w:val="20"/>
                <w:szCs w:val="20"/>
              </w:rPr>
              <w:t>), v kolikor je monitoring potreben.</w:t>
            </w:r>
          </w:p>
          <w:p w14:paraId="55B54A42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kolikor se monitoring ne izvaja, spremljava izvajanja </w:t>
            </w:r>
            <w:r>
              <w:rPr>
                <w:sz w:val="20"/>
                <w:szCs w:val="20"/>
              </w:rPr>
              <w:lastRenderedPageBreak/>
              <w:t>splošnih in z zakonodajo predpisanih ukrepov.</w:t>
            </w:r>
          </w:p>
          <w:p w14:paraId="26EE9B19" w14:textId="77777777" w:rsidR="003720F5" w:rsidRPr="000163F0" w:rsidRDefault="003720F5" w:rsidP="00A86088">
            <w:pPr>
              <w:pStyle w:val="Odstavekseznama"/>
              <w:ind w:left="294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AC0CEBF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Nadzor nad izvedbo ustreznih projektnih rešitev (spremlja gradbeni nadzor).</w:t>
            </w:r>
          </w:p>
          <w:p w14:paraId="41C845DC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Nadzor nad izvedbo omilitvenih ukrepov, v kolikor so predpisani (spremlja gradbeni nadzor). </w:t>
            </w:r>
          </w:p>
        </w:tc>
      </w:tr>
      <w:tr w:rsidR="00163FFA" w14:paraId="736F8580" w14:textId="77777777" w:rsidTr="00A86088">
        <w:tc>
          <w:tcPr>
            <w:tcW w:w="0" w:type="auto"/>
            <w:shd w:val="clear" w:color="auto" w:fill="DBDBDB" w:themeFill="accent3" w:themeFillTint="66"/>
          </w:tcPr>
          <w:p w14:paraId="65F59795" w14:textId="473C7E95" w:rsidR="00163FFA" w:rsidRDefault="00163FFA" w:rsidP="00A86088">
            <w:r w:rsidRPr="007A600F">
              <w:rPr>
                <w:color w:val="FF0000"/>
              </w:rPr>
              <w:t>Ustrezna dokazila/</w:t>
            </w:r>
            <w:r>
              <w:rPr>
                <w:color w:val="FF0000"/>
              </w:rPr>
              <w:t>dokumenti</w:t>
            </w:r>
          </w:p>
        </w:tc>
        <w:tc>
          <w:tcPr>
            <w:tcW w:w="3077" w:type="dxa"/>
          </w:tcPr>
          <w:p w14:paraId="19C5170F" w14:textId="77777777" w:rsidR="00163FFA" w:rsidRPr="00747E76" w:rsidRDefault="00163FFA" w:rsidP="00A86088">
            <w:pPr>
              <w:pStyle w:val="Odstavekseznama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39124B74" w14:textId="77777777" w:rsidR="00163FFA" w:rsidRPr="000163F0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DE5730A" w14:textId="77777777" w:rsidR="00163FFA" w:rsidRPr="000163F0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367B0E91" w14:textId="77777777" w:rsidR="00163FFA" w:rsidRPr="000163F0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29EA928A" w14:textId="77777777" w:rsidR="00163FFA" w:rsidRPr="000163F0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7048503" w14:textId="77777777" w:rsidR="00163FFA" w:rsidRPr="000163F0" w:rsidRDefault="00163FFA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</w:p>
        </w:tc>
      </w:tr>
      <w:tr w:rsidR="003720F5" w14:paraId="4E700BE0" w14:textId="77777777" w:rsidTr="00A86088">
        <w:tc>
          <w:tcPr>
            <w:tcW w:w="0" w:type="auto"/>
            <w:shd w:val="clear" w:color="auto" w:fill="DBDBDB" w:themeFill="accent3" w:themeFillTint="66"/>
          </w:tcPr>
          <w:p w14:paraId="447CDF14" w14:textId="77777777" w:rsidR="003720F5" w:rsidRDefault="003720F5" w:rsidP="00A86088">
            <w:r>
              <w:t>Dokazovanje ob zaključku izvedbe / po izvedbi</w:t>
            </w:r>
          </w:p>
        </w:tc>
        <w:tc>
          <w:tcPr>
            <w:tcW w:w="3077" w:type="dxa"/>
          </w:tcPr>
          <w:p w14:paraId="0586EE64" w14:textId="77777777" w:rsidR="003720F5" w:rsidRDefault="003720F5" w:rsidP="00A86088">
            <w:pPr>
              <w:pStyle w:val="Odstavekseznam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47E76">
              <w:rPr>
                <w:sz w:val="20"/>
                <w:szCs w:val="20"/>
              </w:rPr>
              <w:t>Skladnost projekta z NEPN, Strategijo razvoja prometa</w:t>
            </w:r>
            <w:r>
              <w:rPr>
                <w:sz w:val="20"/>
                <w:szCs w:val="20"/>
              </w:rPr>
              <w:t xml:space="preserve">, če so projektne rešitve vključevale tudi ukrepe, ki so ukrepi iz NEPN ali Strategije, potem sklic na izveden projekt-&gt; Projekt izvedenih del (PID) </w:t>
            </w:r>
            <w:r w:rsidRPr="000163F0">
              <w:rPr>
                <w:sz w:val="20"/>
                <w:szCs w:val="20"/>
              </w:rPr>
              <w:t>in dokazilo o zanesljivosti objekta (DZO)</w:t>
            </w:r>
            <w:r>
              <w:rPr>
                <w:sz w:val="20"/>
                <w:szCs w:val="20"/>
              </w:rPr>
              <w:t>, Potrdilo o prevzemu del.</w:t>
            </w:r>
          </w:p>
          <w:p w14:paraId="247429ED" w14:textId="77777777" w:rsidR="003720F5" w:rsidRDefault="003720F5" w:rsidP="00A86088">
            <w:pPr>
              <w:pStyle w:val="Odstavekseznam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S Potrdilom o prevzemu del investitor potrdi, da so bila dela izvedena skladno s projektno dokumentacijo</w:t>
            </w:r>
            <w:r>
              <w:rPr>
                <w:sz w:val="20"/>
                <w:szCs w:val="20"/>
              </w:rPr>
              <w:t xml:space="preserve">, </w:t>
            </w:r>
            <w:r w:rsidRPr="000163F0">
              <w:rPr>
                <w:sz w:val="20"/>
                <w:szCs w:val="20"/>
              </w:rPr>
              <w:t>pogodbenimi določili</w:t>
            </w:r>
            <w:r>
              <w:rPr>
                <w:sz w:val="20"/>
                <w:szCs w:val="20"/>
              </w:rPr>
              <w:t xml:space="preserve"> </w:t>
            </w:r>
            <w:r w:rsidRPr="000163F0">
              <w:rPr>
                <w:sz w:val="20"/>
                <w:szCs w:val="20"/>
              </w:rPr>
              <w:t>(vključno z vsemi dodatki k pogodbi, tudi z aneksom, s katerim se je izvajalec zavezal k upoštevanju načela DNSH) 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  <w:p w14:paraId="17793A66" w14:textId="77777777" w:rsidR="003720F5" w:rsidRPr="00747E76" w:rsidRDefault="003720F5" w:rsidP="00A86088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20C2119B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Ustreznost oz. skladnost izvedenih del s projektno dokumentacijo se potrdi s Potrdilom o prevzemu del, ki ga izda investitor izvajalcem gradbenih del. Pogoj za izdajo Potrdila o prevzemu del je med drugim tudi oddan projekt izvedenih del (PID) in dokazilo o zanesljivosti objekta (DZO).</w:t>
            </w:r>
            <w:r>
              <w:rPr>
                <w:sz w:val="20"/>
                <w:szCs w:val="20"/>
              </w:rPr>
              <w:t xml:space="preserve"> </w:t>
            </w:r>
          </w:p>
          <w:p w14:paraId="502A23C6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S Potrdilom o prevzemu del investitor potrdi, da so bila dela izvedena skladno s projektno dokumentacijo</w:t>
            </w:r>
            <w:r>
              <w:rPr>
                <w:sz w:val="20"/>
                <w:szCs w:val="20"/>
              </w:rPr>
              <w:t xml:space="preserve">, </w:t>
            </w:r>
            <w:r w:rsidRPr="000163F0">
              <w:rPr>
                <w:sz w:val="20"/>
                <w:szCs w:val="20"/>
              </w:rPr>
              <w:t>pogodbenimi določili</w:t>
            </w:r>
            <w:r>
              <w:rPr>
                <w:sz w:val="20"/>
                <w:szCs w:val="20"/>
              </w:rPr>
              <w:t xml:space="preserve"> </w:t>
            </w:r>
            <w:r w:rsidRPr="000163F0">
              <w:rPr>
                <w:sz w:val="20"/>
                <w:szCs w:val="20"/>
              </w:rPr>
              <w:t>(vključno z vsemi dodatki k pogodbi, tudi z aneksom, s katerim se je izvajalec zavezal k upoštevanju načela DNSH) 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</w:tc>
        <w:tc>
          <w:tcPr>
            <w:tcW w:w="3077" w:type="dxa"/>
          </w:tcPr>
          <w:p w14:paraId="7BAB532B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Ustreznost oz. skladnost izvedenih del s projektno dokumentacijo se potrdi s </w:t>
            </w:r>
            <w:r w:rsidRPr="00311EF3">
              <w:rPr>
                <w:sz w:val="20"/>
                <w:szCs w:val="20"/>
              </w:rPr>
              <w:t>Potrdilom o prevzemu del,</w:t>
            </w:r>
            <w:r w:rsidRPr="000163F0">
              <w:rPr>
                <w:sz w:val="20"/>
                <w:szCs w:val="20"/>
              </w:rPr>
              <w:t xml:space="preserve"> ki ga izda investitor izvajalcem gradbenih del. Pogoj za izdajo Potrdila o prevzemu del je med drugim tudi oddan projekt izvedenih del (PID) in dokazilo o zanesljivosti objekta (DZO).</w:t>
            </w:r>
            <w:r>
              <w:rPr>
                <w:sz w:val="20"/>
                <w:szCs w:val="20"/>
              </w:rPr>
              <w:t xml:space="preserve"> </w:t>
            </w:r>
          </w:p>
          <w:p w14:paraId="76A29C91" w14:textId="77777777" w:rsidR="003720F5" w:rsidRPr="00311EF3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S Potrdilom o prevzemu del investitor potrdi, da so bila dela izvedena skladno s projektno dokumentacijo</w:t>
            </w:r>
            <w:r>
              <w:rPr>
                <w:sz w:val="20"/>
                <w:szCs w:val="20"/>
              </w:rPr>
              <w:t xml:space="preserve">, </w:t>
            </w:r>
            <w:r w:rsidRPr="000163F0">
              <w:rPr>
                <w:sz w:val="20"/>
                <w:szCs w:val="20"/>
              </w:rPr>
              <w:t>pogodbenimi določili</w:t>
            </w:r>
            <w:r>
              <w:rPr>
                <w:sz w:val="20"/>
                <w:szCs w:val="20"/>
              </w:rPr>
              <w:t xml:space="preserve"> </w:t>
            </w:r>
            <w:r w:rsidRPr="000163F0">
              <w:rPr>
                <w:sz w:val="20"/>
                <w:szCs w:val="20"/>
              </w:rPr>
              <w:t>(vključno z vsemi dodatki k pogodbi, tudi z aneksom, s katerim se je izvajalec zavezal k upoštevanju načela DNSH) 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</w:tc>
        <w:tc>
          <w:tcPr>
            <w:tcW w:w="3077" w:type="dxa"/>
          </w:tcPr>
          <w:p w14:paraId="575D61EF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Izdelano in oddano </w:t>
            </w:r>
            <w:r>
              <w:rPr>
                <w:sz w:val="20"/>
                <w:szCs w:val="20"/>
              </w:rPr>
              <w:t xml:space="preserve">končno </w:t>
            </w:r>
            <w:r w:rsidRPr="00311EF3">
              <w:rPr>
                <w:sz w:val="20"/>
                <w:szCs w:val="20"/>
              </w:rPr>
              <w:t>Poročilo o nastalih gradbenih odpadkih</w:t>
            </w:r>
            <w:r>
              <w:rPr>
                <w:sz w:val="20"/>
                <w:szCs w:val="20"/>
              </w:rPr>
              <w:t>.</w:t>
            </w:r>
          </w:p>
          <w:p w14:paraId="3482E006" w14:textId="77777777" w:rsidR="003720F5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311EF3">
              <w:rPr>
                <w:sz w:val="20"/>
                <w:szCs w:val="20"/>
              </w:rPr>
              <w:t>Dokazilo o zanesljivosti objekta (DZO)</w:t>
            </w:r>
            <w:r>
              <w:rPr>
                <w:sz w:val="20"/>
                <w:szCs w:val="20"/>
              </w:rPr>
              <w:t xml:space="preserve"> – del DZO tudi Poročilo o nastalih gradbenih odpadkih in evidenčni listi.</w:t>
            </w:r>
          </w:p>
          <w:p w14:paraId="1BD903A0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Potrdil</w:t>
            </w:r>
            <w:r>
              <w:rPr>
                <w:sz w:val="20"/>
                <w:szCs w:val="20"/>
              </w:rPr>
              <w:t>o</w:t>
            </w:r>
            <w:r w:rsidRPr="000163F0">
              <w:rPr>
                <w:sz w:val="20"/>
                <w:szCs w:val="20"/>
              </w:rPr>
              <w:t xml:space="preserve"> o prevzemu del, s katerim investitor potrdi, da so bila dela izvedena skladno s projektno dokumentacijo, pogodbenimi določili (vključno z vsemi dodatki k pogodbi, tudi z aneksom, s katerim se je izvajalec zavezal k upoštevanju načela DNSH)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  <w:p w14:paraId="6F6CC280" w14:textId="77777777" w:rsidR="003720F5" w:rsidRPr="000163F0" w:rsidRDefault="003720F5" w:rsidP="00A86088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3A6E9D3D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Poročila o izvedenih monitoringih (obremenitev zunanjega zraka, onesnaženosti zraka z delci PM10)</w:t>
            </w:r>
          </w:p>
          <w:p w14:paraId="40930700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>S Potrdilom o prevzemu del investitor potrdi, da so bila dela izvedena skladno s projektno dokumentacijo</w:t>
            </w:r>
            <w:r>
              <w:rPr>
                <w:sz w:val="20"/>
                <w:szCs w:val="20"/>
              </w:rPr>
              <w:t xml:space="preserve">, </w:t>
            </w:r>
            <w:r w:rsidRPr="000163F0">
              <w:rPr>
                <w:sz w:val="20"/>
                <w:szCs w:val="20"/>
              </w:rPr>
              <w:t>pogodbenimi določili</w:t>
            </w:r>
            <w:r>
              <w:rPr>
                <w:sz w:val="20"/>
                <w:szCs w:val="20"/>
              </w:rPr>
              <w:t xml:space="preserve"> </w:t>
            </w:r>
            <w:r w:rsidRPr="000163F0">
              <w:rPr>
                <w:sz w:val="20"/>
                <w:szCs w:val="20"/>
              </w:rPr>
              <w:t>(vključno z vsemi dodatki k pogodbi, tudi z aneksom, s katerim se je izvajalec zavezal k upoštevanju načela DNSH) 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</w:tc>
        <w:tc>
          <w:tcPr>
            <w:tcW w:w="3078" w:type="dxa"/>
          </w:tcPr>
          <w:p w14:paraId="63805CAC" w14:textId="77777777" w:rsidR="003720F5" w:rsidRPr="000163F0" w:rsidRDefault="003720F5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sz w:val="20"/>
                <w:szCs w:val="20"/>
              </w:rPr>
            </w:pPr>
            <w:r w:rsidRPr="000163F0">
              <w:rPr>
                <w:sz w:val="20"/>
                <w:szCs w:val="20"/>
              </w:rPr>
              <w:t xml:space="preserve">Ob zaključku del izvajalec predloži dokazilo o zanesljivosti objekta (DZO) in projekt izvedenih del (PID), investitor pa izda Potrdilo o prevzemu del, s čimer potrdi, da so bila </w:t>
            </w:r>
            <w:r w:rsidRPr="00747E76">
              <w:rPr>
                <w:sz w:val="20"/>
                <w:szCs w:val="20"/>
              </w:rPr>
              <w:t>dela izvedena skladno s projektno dokumentacijo,</w:t>
            </w:r>
            <w:r w:rsidRPr="000163F0">
              <w:rPr>
                <w:sz w:val="20"/>
                <w:szCs w:val="20"/>
              </w:rPr>
              <w:t xml:space="preserve"> pogodbenimi določili</w:t>
            </w:r>
            <w:r>
              <w:rPr>
                <w:sz w:val="20"/>
                <w:szCs w:val="20"/>
              </w:rPr>
              <w:t xml:space="preserve"> </w:t>
            </w:r>
            <w:r w:rsidRPr="000163F0">
              <w:rPr>
                <w:sz w:val="20"/>
                <w:szCs w:val="20"/>
              </w:rPr>
              <w:t>(vključno z vsemi dodatki k pogodbi, tudi z aneksom, s katerim se je izvajalec zavezal k upoštevanju načela DNSH) in vsemi predpisi.</w:t>
            </w:r>
            <w:r>
              <w:rPr>
                <w:sz w:val="20"/>
                <w:szCs w:val="20"/>
              </w:rPr>
              <w:t xml:space="preserve"> V kolikor potrdila o prevzemu del še ni, potem kot dokaz zapisniki o tehničnih pregledih.</w:t>
            </w:r>
          </w:p>
        </w:tc>
      </w:tr>
      <w:tr w:rsidR="007A600F" w14:paraId="1E90349D" w14:textId="77777777" w:rsidTr="00163FFA">
        <w:trPr>
          <w:trHeight w:val="753"/>
        </w:trPr>
        <w:tc>
          <w:tcPr>
            <w:tcW w:w="0" w:type="auto"/>
            <w:shd w:val="clear" w:color="auto" w:fill="DBDBDB" w:themeFill="accent3" w:themeFillTint="66"/>
          </w:tcPr>
          <w:p w14:paraId="3D4E4EDB" w14:textId="5AECBDDC" w:rsidR="007A600F" w:rsidRPr="007A600F" w:rsidRDefault="00163FFA" w:rsidP="00A86088">
            <w:pPr>
              <w:rPr>
                <w:color w:val="FF0000"/>
              </w:rPr>
            </w:pPr>
            <w:r w:rsidRPr="007A600F">
              <w:rPr>
                <w:color w:val="FF0000"/>
              </w:rPr>
              <w:t>Ustrezna dokazila/</w:t>
            </w:r>
            <w:r>
              <w:rPr>
                <w:color w:val="FF0000"/>
              </w:rPr>
              <w:t>dokumenti</w:t>
            </w:r>
          </w:p>
        </w:tc>
        <w:tc>
          <w:tcPr>
            <w:tcW w:w="3077" w:type="dxa"/>
          </w:tcPr>
          <w:p w14:paraId="0034029A" w14:textId="77777777" w:rsidR="007A600F" w:rsidRPr="007A600F" w:rsidRDefault="007A600F" w:rsidP="00A86088">
            <w:pPr>
              <w:pStyle w:val="Odstavekseznama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3077" w:type="dxa"/>
          </w:tcPr>
          <w:p w14:paraId="665475A8" w14:textId="77777777" w:rsidR="007A600F" w:rsidRPr="007A600F" w:rsidRDefault="007A600F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3077" w:type="dxa"/>
          </w:tcPr>
          <w:p w14:paraId="51329236" w14:textId="77777777" w:rsidR="007A600F" w:rsidRPr="007A600F" w:rsidRDefault="007A600F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3077" w:type="dxa"/>
          </w:tcPr>
          <w:p w14:paraId="1C20043A" w14:textId="77777777" w:rsidR="007A600F" w:rsidRPr="007A600F" w:rsidRDefault="007A600F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3077" w:type="dxa"/>
          </w:tcPr>
          <w:p w14:paraId="134EDA0C" w14:textId="77777777" w:rsidR="007A600F" w:rsidRPr="007A600F" w:rsidRDefault="007A600F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color w:val="FF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530FC1F2" w14:textId="77777777" w:rsidR="007A600F" w:rsidRPr="007A600F" w:rsidRDefault="007A600F" w:rsidP="00A86088">
            <w:pPr>
              <w:pStyle w:val="Odstavekseznama"/>
              <w:numPr>
                <w:ilvl w:val="0"/>
                <w:numId w:val="3"/>
              </w:numPr>
              <w:ind w:left="294" w:hanging="283"/>
              <w:rPr>
                <w:color w:val="FF0000"/>
                <w:sz w:val="20"/>
                <w:szCs w:val="20"/>
              </w:rPr>
            </w:pPr>
          </w:p>
        </w:tc>
      </w:tr>
    </w:tbl>
    <w:p w14:paraId="3B845E9A" w14:textId="77777777" w:rsidR="003720F5" w:rsidRDefault="003720F5" w:rsidP="002B69B1"/>
    <w:sectPr w:rsidR="003720F5" w:rsidSect="000163F0">
      <w:pgSz w:w="23811" w:h="16838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91E"/>
    <w:multiLevelType w:val="hybridMultilevel"/>
    <w:tmpl w:val="FCCCB7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33C65"/>
    <w:multiLevelType w:val="hybridMultilevel"/>
    <w:tmpl w:val="55FE8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CB5"/>
    <w:multiLevelType w:val="hybridMultilevel"/>
    <w:tmpl w:val="1F4033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048F"/>
    <w:multiLevelType w:val="hybridMultilevel"/>
    <w:tmpl w:val="EEA01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75D3F"/>
    <w:multiLevelType w:val="hybridMultilevel"/>
    <w:tmpl w:val="6A2ED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E149E"/>
    <w:multiLevelType w:val="hybridMultilevel"/>
    <w:tmpl w:val="68DE67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303616">
    <w:abstractNumId w:val="1"/>
  </w:num>
  <w:num w:numId="2" w16cid:durableId="806162605">
    <w:abstractNumId w:val="2"/>
  </w:num>
  <w:num w:numId="3" w16cid:durableId="2095003873">
    <w:abstractNumId w:val="3"/>
  </w:num>
  <w:num w:numId="4" w16cid:durableId="1224368891">
    <w:abstractNumId w:val="4"/>
  </w:num>
  <w:num w:numId="5" w16cid:durableId="1542670554">
    <w:abstractNumId w:val="0"/>
  </w:num>
  <w:num w:numId="6" w16cid:durableId="1222206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A6"/>
    <w:rsid w:val="000000FA"/>
    <w:rsid w:val="000163F0"/>
    <w:rsid w:val="000770F7"/>
    <w:rsid w:val="000953DB"/>
    <w:rsid w:val="000F4A72"/>
    <w:rsid w:val="00100F91"/>
    <w:rsid w:val="001014BF"/>
    <w:rsid w:val="00163FFA"/>
    <w:rsid w:val="001A748F"/>
    <w:rsid w:val="00212B04"/>
    <w:rsid w:val="002374BF"/>
    <w:rsid w:val="00251394"/>
    <w:rsid w:val="002B69B1"/>
    <w:rsid w:val="002C3234"/>
    <w:rsid w:val="002E525B"/>
    <w:rsid w:val="0030218D"/>
    <w:rsid w:val="003045A2"/>
    <w:rsid w:val="00311EF3"/>
    <w:rsid w:val="003148EB"/>
    <w:rsid w:val="003720F5"/>
    <w:rsid w:val="00397804"/>
    <w:rsid w:val="003B75D6"/>
    <w:rsid w:val="003D69CA"/>
    <w:rsid w:val="003E518F"/>
    <w:rsid w:val="0043430C"/>
    <w:rsid w:val="00464DB7"/>
    <w:rsid w:val="00490404"/>
    <w:rsid w:val="00491DB5"/>
    <w:rsid w:val="004B101B"/>
    <w:rsid w:val="004B57FD"/>
    <w:rsid w:val="004F3721"/>
    <w:rsid w:val="006252A1"/>
    <w:rsid w:val="006318A1"/>
    <w:rsid w:val="00661A50"/>
    <w:rsid w:val="00683DAE"/>
    <w:rsid w:val="006A3733"/>
    <w:rsid w:val="006C43D0"/>
    <w:rsid w:val="00747E76"/>
    <w:rsid w:val="007636F6"/>
    <w:rsid w:val="007743C6"/>
    <w:rsid w:val="007A600F"/>
    <w:rsid w:val="007C06EB"/>
    <w:rsid w:val="00807576"/>
    <w:rsid w:val="00845FD6"/>
    <w:rsid w:val="008623A5"/>
    <w:rsid w:val="008F5ACC"/>
    <w:rsid w:val="009600E6"/>
    <w:rsid w:val="00960BA1"/>
    <w:rsid w:val="00962A01"/>
    <w:rsid w:val="00966F37"/>
    <w:rsid w:val="009A1599"/>
    <w:rsid w:val="00A17FDF"/>
    <w:rsid w:val="00A42935"/>
    <w:rsid w:val="00A44811"/>
    <w:rsid w:val="00A622F7"/>
    <w:rsid w:val="00A71B01"/>
    <w:rsid w:val="00A740C9"/>
    <w:rsid w:val="00A8399C"/>
    <w:rsid w:val="00A93E5E"/>
    <w:rsid w:val="00AA3A1E"/>
    <w:rsid w:val="00C83DA6"/>
    <w:rsid w:val="00CE2E16"/>
    <w:rsid w:val="00CF4A46"/>
    <w:rsid w:val="00D002EC"/>
    <w:rsid w:val="00D12CBD"/>
    <w:rsid w:val="00D62DA3"/>
    <w:rsid w:val="00D91FEC"/>
    <w:rsid w:val="00D92773"/>
    <w:rsid w:val="00DC2C0A"/>
    <w:rsid w:val="00E067E7"/>
    <w:rsid w:val="00E346B1"/>
    <w:rsid w:val="00E855FD"/>
    <w:rsid w:val="00F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740"/>
  <w15:chartTrackingRefBased/>
  <w15:docId w15:val="{913859AA-5799-451C-9CA4-D13521D8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17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8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2B0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5ACC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962A01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17FD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322F7E1F8E646A619929F275235CE" ma:contentTypeVersion="0" ma:contentTypeDescription="Ustvari nov dokument." ma:contentTypeScope="" ma:versionID="92d3073a5c7c7bc59a758627c75c45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f2f402a25079dd6a65e36831f4e34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B6A98-9965-41BA-B1FC-C0E136FD6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FFC4D-7C4A-4694-882D-0038A1E0BF71}"/>
</file>

<file path=customXml/itemProps3.xml><?xml version="1.0" encoding="utf-8"?>
<ds:datastoreItem xmlns:ds="http://schemas.openxmlformats.org/officeDocument/2006/customXml" ds:itemID="{5F0D580D-980B-41E3-9AF9-5B74A62DDAB9}"/>
</file>

<file path=customXml/itemProps4.xml><?xml version="1.0" encoding="utf-8"?>
<ds:datastoreItem xmlns:ds="http://schemas.openxmlformats.org/officeDocument/2006/customXml" ds:itemID="{28971150-47F4-4570-B912-5EAF93F62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Košmrlj</dc:creator>
  <cp:keywords/>
  <dc:description/>
  <cp:lastModifiedBy>Helena Volčanjk</cp:lastModifiedBy>
  <cp:revision>8</cp:revision>
  <dcterms:created xsi:type="dcterms:W3CDTF">2025-07-22T05:49:00Z</dcterms:created>
  <dcterms:modified xsi:type="dcterms:W3CDTF">2025-07-23T12:23:00Z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0x010100158322F7E1F8E646A619929F275235CE</vt:lpwstr>
  </property>
</Properties>
</file>