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F5" w:rsidRPr="00774F83" w:rsidRDefault="000414F5" w:rsidP="00A424E4">
      <w:pPr>
        <w:pStyle w:val="datumtevilka"/>
        <w:spacing w:line="240" w:lineRule="atLeast"/>
        <w:jc w:val="both"/>
        <w:rPr>
          <w:rFonts w:cs="Arial"/>
        </w:rPr>
      </w:pPr>
      <w:r w:rsidRPr="00774F83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9A20702" wp14:editId="17F3A5CE">
                <wp:simplePos x="0" y="0"/>
                <wp:positionH relativeFrom="margin">
                  <wp:align>left</wp:align>
                </wp:positionH>
                <wp:positionV relativeFrom="page">
                  <wp:posOffset>2152650</wp:posOffset>
                </wp:positionV>
                <wp:extent cx="3800475" cy="1190625"/>
                <wp:effectExtent l="0" t="0" r="9525" b="9525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42B" w:rsidRPr="00672AE4" w:rsidRDefault="00DD742B" w:rsidP="00DD742B">
                            <w:pPr>
                              <w:spacing w:line="240" w:lineRule="auto"/>
                              <w:rPr>
                                <w:rFonts w:cs="Arial"/>
                                <w:szCs w:val="20"/>
                                <w:lang w:val="sl-SI"/>
                              </w:rPr>
                            </w:pPr>
                            <w:r w:rsidRPr="00672AE4">
                              <w:rPr>
                                <w:rFonts w:cs="Arial"/>
                                <w:szCs w:val="20"/>
                                <w:lang w:val="sl-SI"/>
                              </w:rPr>
                              <w:t>Ministrstvo za infrastrukturo</w:t>
                            </w:r>
                          </w:p>
                          <w:p w:rsidR="00DD742B" w:rsidRPr="00672AE4" w:rsidRDefault="00DD742B" w:rsidP="00DD742B">
                            <w:pPr>
                              <w:spacing w:line="240" w:lineRule="auto"/>
                              <w:rPr>
                                <w:rFonts w:cs="Arial"/>
                                <w:szCs w:val="20"/>
                                <w:lang w:val="sl-SI"/>
                              </w:rPr>
                            </w:pPr>
                            <w:r w:rsidRPr="00672AE4">
                              <w:rPr>
                                <w:rFonts w:cs="Arial"/>
                                <w:szCs w:val="20"/>
                                <w:lang w:val="sl-SI"/>
                              </w:rPr>
                              <w:t>Direktorat za trajnostno mobilnost in prometno politiko</w:t>
                            </w:r>
                          </w:p>
                          <w:p w:rsidR="00DD742B" w:rsidRPr="00672AE4" w:rsidRDefault="00DD742B" w:rsidP="00DD742B">
                            <w:pPr>
                              <w:spacing w:line="240" w:lineRule="auto"/>
                              <w:rPr>
                                <w:rFonts w:cs="Arial"/>
                                <w:szCs w:val="20"/>
                                <w:lang w:val="sl-SI"/>
                              </w:rPr>
                            </w:pPr>
                            <w:r w:rsidRPr="00672AE4">
                              <w:rPr>
                                <w:rFonts w:cs="Arial"/>
                                <w:szCs w:val="20"/>
                                <w:lang w:val="sl-SI"/>
                              </w:rPr>
                              <w:t>Vodja Sektorja za mednarodne zadeve in protokol Jana Lenarčič</w:t>
                            </w:r>
                          </w:p>
                          <w:p w:rsidR="00DD742B" w:rsidRPr="00672AE4" w:rsidRDefault="00DD742B" w:rsidP="00DD742B">
                            <w:pPr>
                              <w:spacing w:line="240" w:lineRule="auto"/>
                              <w:rPr>
                                <w:rFonts w:cs="Arial"/>
                                <w:szCs w:val="20"/>
                                <w:lang w:val="sl-SI"/>
                              </w:rPr>
                            </w:pPr>
                            <w:r w:rsidRPr="00672AE4">
                              <w:rPr>
                                <w:rFonts w:cs="Arial"/>
                                <w:szCs w:val="20"/>
                                <w:lang w:val="sl-SI"/>
                              </w:rPr>
                              <w:t>Langusova 4</w:t>
                            </w:r>
                          </w:p>
                          <w:p w:rsidR="00DD742B" w:rsidRPr="00672AE4" w:rsidRDefault="00DD742B" w:rsidP="00DD742B">
                            <w:pPr>
                              <w:spacing w:line="240" w:lineRule="auto"/>
                              <w:rPr>
                                <w:rFonts w:cs="Arial"/>
                                <w:szCs w:val="20"/>
                                <w:lang w:val="sl-SI"/>
                              </w:rPr>
                            </w:pPr>
                            <w:r w:rsidRPr="00672AE4">
                              <w:rPr>
                                <w:rFonts w:cs="Arial"/>
                                <w:szCs w:val="20"/>
                                <w:lang w:val="sl-SI"/>
                              </w:rPr>
                              <w:t>1000 Ljubljana</w:t>
                            </w:r>
                          </w:p>
                          <w:p w:rsidR="00071A71" w:rsidRDefault="00071A71" w:rsidP="000414F5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0414F5" w:rsidRPr="003E1C74" w:rsidRDefault="001947EF" w:rsidP="000414F5">
                            <w:pPr>
                              <w:rPr>
                                <w:lang w:val="sl-SI"/>
                              </w:rPr>
                            </w:pPr>
                            <w:r w:rsidRPr="001947EF">
                              <w:rPr>
                                <w:lang w:val="sl-SI"/>
                              </w:rPr>
                              <w:t>jana.lenarcic@gov.si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207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69.5pt;width:299.25pt;height:93.75pt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YBzQIAANIFAAAOAAAAZHJzL2Uyb0RvYy54bWysVG1vmzAQ/j5p/8HypH2jQEpeYCVVGsI0&#10;qdsqtfsBDphg1djMdgLttP++s0nStNWkaRsfrMP2PXfP3eO7uOwbjnZUaSZFisOzACMqClkysUnx&#10;t7vcm2GkDREl4VLQFD9QjS/nb99cdG1CR7KWvKQKAYjQSdemuDamTXxfFzVtiD6TLRVwWEnVEAO/&#10;auOXinSA3nB/FAQTv5OqbJUsqNawmw2HeO7wq4oW5mtVaWoQTzHkZtyq3Lq2qz+/IMlGkbZmxT4N&#10;8hdZNIQJCHqEyoghaKvYK6iGFUpqWZmzQja+rCpWUMcB2ITBCza3NWmp4wLF0e2xTPr/wRZfdjcK&#10;sRJ6h5EgDbTojvYGXckenWNUUl1AtW4gZyMVeiRoJ6SGi5rLnWD35P27fvHBVrFrdQJgty3AmR7c&#10;LaKtiG6vZXEPPnJZE7GhC6VkV1NSAovQevonrgOOtiDr7rMsIR2yNdIB9ZVqLCAUDQE6dPPh2EGb&#10;cgGb57MgiKZjjAo4C8M4mIzGLgZJDu6t0uYjlQ2yRooVSMTBk921NjYdkhyu2GhC5oxzJxMunm3A&#10;xWEHgoOrPbNpuK7/iIN4NVvNIi8aTVZeFGSZt8iXkTfJw+k4O8+Wyyz8aeOGUVKzsqTChjkoMIz+&#10;rMP7tzBo56hBLTkrLZxNSavNeskV2hF4Abn79gU5ueY/T8MVAbi8oBSOouBqFHv5ZDb1ojwae/E0&#10;mHlBGF/FkyCKoyx/TumaCfrvlFCX4ngMfXR0fsstcN9rbiRpmIEZw1mTYpAHfPYSSawGV6J0tiGM&#10;D/ZJKWz6T6WAdh8a7RRrRTrI1fTrHlCsjNeyfADtKgnKAoHCYASjluoRow6GTIr19y1RFCP+SYD+&#10;7UQ6GOpgrA8GEQW4pthgNJhLM0yubavYpgbk4YUJuYA3UjGn3qcs9i8LBocjsR9ydjKd/rtbT6N4&#10;/gsAAP//AwBQSwMEFAAGAAgAAAAhAOT9OWDeAAAACAEAAA8AAABkcnMvZG93bnJldi54bWxMj0FP&#10;g0AQhe8m/Q+baeLNLraBFGRpGqMnEyPFg8cFprApO4vstsV/73iytzd5L2++l+9mO4gLTt44UvC4&#10;ikAgNa411Cn4rF4ftiB80NTqwREq+EEPu2Jxl+usdVcq8XIIneAS8plW0IcwZlL6pker/cqNSOwd&#10;3WR14HPqZDvpK5fbQa6jKJFWG+IPvR7xucfmdDhbBfsvKl/M93v9UR5LU1VpRG/JSan75bx/AhFw&#10;Dv9h+MNndCiYqXZnar0YFPCQoGCzSVmwHafbGETNYp3EIItc3g4ofgEAAP//AwBQSwECLQAUAAYA&#10;CAAAACEAtoM4kv4AAADhAQAAEwAAAAAAAAAAAAAAAAAAAAAAW0NvbnRlbnRfVHlwZXNdLnhtbFBL&#10;AQItABQABgAIAAAAIQA4/SH/1gAAAJQBAAALAAAAAAAAAAAAAAAAAC8BAABfcmVscy8ucmVsc1BL&#10;AQItABQABgAIAAAAIQDJ5uYBzQIAANIFAAAOAAAAAAAAAAAAAAAAAC4CAABkcnMvZTJvRG9jLnht&#10;bFBLAQItABQABgAIAAAAIQDk/Tlg3gAAAAgBAAAPAAAAAAAAAAAAAAAAACcFAABkcnMvZG93bnJl&#10;di54bWxQSwUGAAAAAAQABADzAAAAMgYAAAAA&#10;" o:allowoverlap="f" filled="f" stroked="f">
                <v:textbox inset="0,0,0,0">
                  <w:txbxContent>
                    <w:p w:rsidR="00DD742B" w:rsidRPr="00672AE4" w:rsidRDefault="00DD742B" w:rsidP="00DD742B">
                      <w:pPr>
                        <w:spacing w:line="240" w:lineRule="auto"/>
                        <w:rPr>
                          <w:rFonts w:cs="Arial"/>
                          <w:szCs w:val="20"/>
                          <w:lang w:val="sl-SI"/>
                        </w:rPr>
                      </w:pPr>
                      <w:r w:rsidRPr="00672AE4">
                        <w:rPr>
                          <w:rFonts w:cs="Arial"/>
                          <w:szCs w:val="20"/>
                          <w:lang w:val="sl-SI"/>
                        </w:rPr>
                        <w:t>Ministrstvo za infrastrukturo</w:t>
                      </w:r>
                    </w:p>
                    <w:p w:rsidR="00DD742B" w:rsidRPr="00672AE4" w:rsidRDefault="00DD742B" w:rsidP="00DD742B">
                      <w:pPr>
                        <w:spacing w:line="240" w:lineRule="auto"/>
                        <w:rPr>
                          <w:rFonts w:cs="Arial"/>
                          <w:szCs w:val="20"/>
                          <w:lang w:val="sl-SI"/>
                        </w:rPr>
                      </w:pPr>
                      <w:r w:rsidRPr="00672AE4">
                        <w:rPr>
                          <w:rFonts w:cs="Arial"/>
                          <w:szCs w:val="20"/>
                          <w:lang w:val="sl-SI"/>
                        </w:rPr>
                        <w:t>Direktorat za trajnostno mobilnost in prometno politiko</w:t>
                      </w:r>
                    </w:p>
                    <w:p w:rsidR="00DD742B" w:rsidRPr="00672AE4" w:rsidRDefault="00DD742B" w:rsidP="00DD742B">
                      <w:pPr>
                        <w:spacing w:line="240" w:lineRule="auto"/>
                        <w:rPr>
                          <w:rFonts w:cs="Arial"/>
                          <w:szCs w:val="20"/>
                          <w:lang w:val="sl-SI"/>
                        </w:rPr>
                      </w:pPr>
                      <w:r w:rsidRPr="00672AE4">
                        <w:rPr>
                          <w:rFonts w:cs="Arial"/>
                          <w:szCs w:val="20"/>
                          <w:lang w:val="sl-SI"/>
                        </w:rPr>
                        <w:t>Vodja Sektorja za mednarodne zadeve in protokol Jana Lenarčič</w:t>
                      </w:r>
                    </w:p>
                    <w:p w:rsidR="00DD742B" w:rsidRPr="00672AE4" w:rsidRDefault="00DD742B" w:rsidP="00DD742B">
                      <w:pPr>
                        <w:spacing w:line="240" w:lineRule="auto"/>
                        <w:rPr>
                          <w:rFonts w:cs="Arial"/>
                          <w:szCs w:val="20"/>
                          <w:lang w:val="sl-SI"/>
                        </w:rPr>
                      </w:pPr>
                      <w:r w:rsidRPr="00672AE4">
                        <w:rPr>
                          <w:rFonts w:cs="Arial"/>
                          <w:szCs w:val="20"/>
                          <w:lang w:val="sl-SI"/>
                        </w:rPr>
                        <w:t>Langusova 4</w:t>
                      </w:r>
                    </w:p>
                    <w:p w:rsidR="00DD742B" w:rsidRPr="00672AE4" w:rsidRDefault="00DD742B" w:rsidP="00DD742B">
                      <w:pPr>
                        <w:spacing w:line="240" w:lineRule="auto"/>
                        <w:rPr>
                          <w:rFonts w:cs="Arial"/>
                          <w:szCs w:val="20"/>
                          <w:lang w:val="sl-SI"/>
                        </w:rPr>
                      </w:pPr>
                      <w:r w:rsidRPr="00672AE4">
                        <w:rPr>
                          <w:rFonts w:cs="Arial"/>
                          <w:szCs w:val="20"/>
                          <w:lang w:val="sl-SI"/>
                        </w:rPr>
                        <w:t>1000 Ljubljana</w:t>
                      </w:r>
                    </w:p>
                    <w:p w:rsidR="00071A71" w:rsidRDefault="00071A71" w:rsidP="000414F5">
                      <w:pPr>
                        <w:rPr>
                          <w:lang w:val="sl-SI"/>
                        </w:rPr>
                      </w:pPr>
                    </w:p>
                    <w:p w:rsidR="000414F5" w:rsidRPr="003E1C74" w:rsidRDefault="001947EF" w:rsidP="000414F5">
                      <w:pPr>
                        <w:rPr>
                          <w:lang w:val="sl-SI"/>
                        </w:rPr>
                      </w:pPr>
                      <w:r w:rsidRPr="001947EF">
                        <w:rPr>
                          <w:lang w:val="sl-SI"/>
                        </w:rPr>
                        <w:t>jana.lenarcic@gov.si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774F83">
        <w:rPr>
          <w:rFonts w:cs="Arial"/>
        </w:rPr>
        <w:t xml:space="preserve">Številka: </w:t>
      </w:r>
      <w:r w:rsidRPr="00774F83">
        <w:rPr>
          <w:rFonts w:cs="Arial"/>
        </w:rPr>
        <w:tab/>
      </w:r>
      <w:r w:rsidR="00281515" w:rsidRPr="00281515">
        <w:rPr>
          <w:rFonts w:cs="Arial"/>
        </w:rPr>
        <w:t>02001-27/2020</w:t>
      </w:r>
      <w:r w:rsidR="00281515">
        <w:rPr>
          <w:rFonts w:cs="Arial"/>
        </w:rPr>
        <w:t>/</w:t>
      </w:r>
    </w:p>
    <w:p w:rsidR="000414F5" w:rsidRPr="00774F83" w:rsidRDefault="000414F5" w:rsidP="00A424E4">
      <w:pPr>
        <w:pStyle w:val="datumtevilka"/>
        <w:spacing w:line="240" w:lineRule="atLeast"/>
        <w:jc w:val="both"/>
        <w:rPr>
          <w:rFonts w:cs="Arial"/>
        </w:rPr>
      </w:pPr>
      <w:r w:rsidRPr="00774F83">
        <w:rPr>
          <w:rFonts w:cs="Arial"/>
        </w:rPr>
        <w:t xml:space="preserve">Datum: </w:t>
      </w:r>
      <w:r w:rsidRPr="00774F83">
        <w:rPr>
          <w:rFonts w:cs="Arial"/>
        </w:rPr>
        <w:tab/>
      </w:r>
      <w:r w:rsidR="006312D9" w:rsidRPr="00774F83">
        <w:rPr>
          <w:rFonts w:cs="Arial"/>
        </w:rPr>
        <w:t>13.7.2020</w:t>
      </w:r>
    </w:p>
    <w:p w:rsidR="000414F5" w:rsidRPr="00774F83" w:rsidRDefault="000414F5" w:rsidP="00A424E4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0414F5" w:rsidRPr="00774F83" w:rsidRDefault="000414F5" w:rsidP="00A424E4">
      <w:pPr>
        <w:pStyle w:val="ZADEVA"/>
        <w:spacing w:line="240" w:lineRule="atLeast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 xml:space="preserve">Zadeva: </w:t>
      </w:r>
      <w:r w:rsidRPr="00774F83">
        <w:rPr>
          <w:rFonts w:cs="Arial"/>
          <w:szCs w:val="20"/>
          <w:lang w:val="sl-SI"/>
        </w:rPr>
        <w:tab/>
      </w:r>
      <w:r w:rsidR="00882C39" w:rsidRPr="00774F83">
        <w:rPr>
          <w:rFonts w:cs="Arial"/>
          <w:szCs w:val="20"/>
          <w:lang w:val="sl-SI"/>
        </w:rPr>
        <w:t>OPOMNIK</w:t>
      </w:r>
      <w:r w:rsidR="009A3730" w:rsidRPr="00774F83">
        <w:rPr>
          <w:rFonts w:cs="Arial"/>
          <w:szCs w:val="20"/>
          <w:lang w:val="sl-SI"/>
        </w:rPr>
        <w:t xml:space="preserve"> – </w:t>
      </w:r>
      <w:r w:rsidR="006312D9" w:rsidRPr="00774F83">
        <w:rPr>
          <w:rFonts w:cs="Arial"/>
          <w:szCs w:val="20"/>
          <w:lang w:val="sl-SI"/>
        </w:rPr>
        <w:t>Modernizacija kočevske proge in Nadgradnja železniške postaje Grosuplje</w:t>
      </w:r>
    </w:p>
    <w:p w:rsidR="000414F5" w:rsidRPr="00774F83" w:rsidRDefault="000414F5" w:rsidP="00A424E4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0414F5" w:rsidRPr="00774F83" w:rsidRDefault="000414F5" w:rsidP="00A424E4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B06F17" w:rsidRPr="00774F83" w:rsidRDefault="00B06F17" w:rsidP="00A424E4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6312D9" w:rsidRPr="00774F83" w:rsidRDefault="00FA4E0D" w:rsidP="00A424E4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Spoštovani</w:t>
      </w:r>
      <w:r w:rsidR="006312D9" w:rsidRPr="00774F83">
        <w:rPr>
          <w:rFonts w:cs="Arial"/>
          <w:szCs w:val="20"/>
          <w:lang w:val="sl-SI"/>
        </w:rPr>
        <w:t>,</w:t>
      </w:r>
    </w:p>
    <w:p w:rsidR="006312D9" w:rsidRPr="00774F83" w:rsidRDefault="006312D9" w:rsidP="00A424E4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6312D9" w:rsidRPr="00774F83" w:rsidRDefault="006312D9" w:rsidP="00A424E4">
      <w:pPr>
        <w:spacing w:line="240" w:lineRule="atLeast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>v nadaljevanju vam pošiljamo informacije glede modernizacije kočevske proge in nadgradnje železniške postaje Grosuplje</w:t>
      </w:r>
      <w:r w:rsidR="00344A8C">
        <w:rPr>
          <w:rFonts w:cs="Arial"/>
          <w:szCs w:val="20"/>
          <w:lang w:val="sl-SI"/>
        </w:rPr>
        <w:t>.</w:t>
      </w:r>
    </w:p>
    <w:p w:rsidR="006312D9" w:rsidRPr="00774F83" w:rsidRDefault="006312D9" w:rsidP="00A424E4">
      <w:pPr>
        <w:spacing w:line="240" w:lineRule="atLeast"/>
        <w:jc w:val="both"/>
        <w:rPr>
          <w:rFonts w:eastAsiaTheme="minorHAnsi" w:cs="Arial"/>
          <w:b/>
          <w:szCs w:val="20"/>
          <w:highlight w:val="lightGray"/>
          <w:lang w:val="sl-SI"/>
        </w:rPr>
      </w:pPr>
      <w:bookmarkStart w:id="0" w:name="_GoBack"/>
      <w:bookmarkEnd w:id="0"/>
    </w:p>
    <w:p w:rsidR="00ED6F75" w:rsidRPr="00774F83" w:rsidRDefault="00ED6F75" w:rsidP="00A424E4">
      <w:pPr>
        <w:spacing w:line="240" w:lineRule="atLeast"/>
        <w:jc w:val="both"/>
        <w:rPr>
          <w:rFonts w:eastAsiaTheme="minorHAnsi" w:cs="Arial"/>
          <w:b/>
          <w:szCs w:val="20"/>
          <w:highlight w:val="lightGray"/>
          <w:lang w:val="sl-SI"/>
        </w:rPr>
      </w:pPr>
    </w:p>
    <w:p w:rsidR="00B06F17" w:rsidRPr="00774F83" w:rsidRDefault="00B06F17" w:rsidP="00A7106D">
      <w:pPr>
        <w:shd w:val="clear" w:color="auto" w:fill="B8CCE4" w:themeFill="accent1" w:themeFillTint="66"/>
        <w:autoSpaceDE w:val="0"/>
        <w:autoSpaceDN w:val="0"/>
        <w:adjustRightInd w:val="0"/>
        <w:spacing w:line="220" w:lineRule="atLeast"/>
        <w:jc w:val="both"/>
        <w:rPr>
          <w:rFonts w:cs="Arial"/>
          <w:b/>
          <w:color w:val="000000"/>
          <w:szCs w:val="20"/>
          <w:lang w:val="sl-SI" w:eastAsia="sl-SI"/>
        </w:rPr>
      </w:pPr>
      <w:r w:rsidRPr="00774F83">
        <w:rPr>
          <w:rFonts w:cs="Arial"/>
          <w:b/>
          <w:color w:val="000000"/>
          <w:szCs w:val="20"/>
          <w:lang w:val="sl-SI" w:eastAsia="sl-SI"/>
        </w:rPr>
        <w:t>REGIONALNA ŽELEZNIŠKA PROGA ŠT. 82 GROSUPLJE–KOČEVJE</w:t>
      </w:r>
    </w:p>
    <w:p w:rsidR="00B06F17" w:rsidRPr="00774F83" w:rsidRDefault="00B06F17" w:rsidP="00A424E4">
      <w:pPr>
        <w:pStyle w:val="ZADEVA"/>
        <w:spacing w:line="240" w:lineRule="atLeast"/>
        <w:jc w:val="both"/>
        <w:rPr>
          <w:rFonts w:cs="Arial"/>
          <w:szCs w:val="20"/>
          <w:lang w:val="sl-SI"/>
        </w:rPr>
      </w:pPr>
    </w:p>
    <w:p w:rsidR="00B06F17" w:rsidRPr="00774F83" w:rsidRDefault="00B06F17" w:rsidP="00A424E4">
      <w:pPr>
        <w:pStyle w:val="ZADEVA"/>
        <w:spacing w:line="240" w:lineRule="atLeast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>MODERNIZACIJA KOČEVSKE PROGE</w:t>
      </w:r>
    </w:p>
    <w:p w:rsidR="00215427" w:rsidRPr="00B07320" w:rsidRDefault="00215427" w:rsidP="0021542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B07320">
        <w:rPr>
          <w:rFonts w:cs="Arial"/>
          <w:szCs w:val="20"/>
          <w:lang w:val="sl-SI"/>
        </w:rPr>
        <w:t xml:space="preserve">Konec leta </w:t>
      </w:r>
      <w:r>
        <w:rPr>
          <w:rFonts w:cs="Arial"/>
          <w:szCs w:val="20"/>
          <w:lang w:val="sl-SI"/>
        </w:rPr>
        <w:t xml:space="preserve">2018 </w:t>
      </w:r>
      <w:r w:rsidRPr="00B07320">
        <w:rPr>
          <w:rFonts w:cs="Arial"/>
          <w:szCs w:val="20"/>
          <w:lang w:val="sl-SI"/>
        </w:rPr>
        <w:t xml:space="preserve">je Direkcija RS za infrastrukturo zaključila z gradbenimi deli na železniškem odseku Ribnica–Kočevje, s čimer je v gradbenem smislu zaključena obnova celotnega 49 km dolgega odseka od Grosuplja do Kočevja. Obnova železniške proge št. 82 Grosuplje–Kočevje, </w:t>
      </w:r>
      <w:proofErr w:type="spellStart"/>
      <w:r w:rsidRPr="00B07320">
        <w:rPr>
          <w:rFonts w:cs="Arial"/>
          <w:szCs w:val="20"/>
          <w:lang w:val="sl-SI"/>
        </w:rPr>
        <w:t>t.i</w:t>
      </w:r>
      <w:proofErr w:type="spellEnd"/>
      <w:r w:rsidRPr="00B07320">
        <w:rPr>
          <w:rFonts w:cs="Arial"/>
          <w:szCs w:val="20"/>
          <w:lang w:val="sl-SI"/>
        </w:rPr>
        <w:t>. kočevske proge, se je pričela</w:t>
      </w:r>
      <w:r>
        <w:rPr>
          <w:rFonts w:cs="Arial"/>
          <w:szCs w:val="20"/>
          <w:lang w:val="sl-SI"/>
        </w:rPr>
        <w:t xml:space="preserve"> v letu 2008, projekt pa je </w:t>
      </w:r>
      <w:r w:rsidRPr="00B07320">
        <w:rPr>
          <w:rFonts w:cs="Arial"/>
          <w:szCs w:val="20"/>
          <w:lang w:val="sl-SI"/>
        </w:rPr>
        <w:t>razdeljen v 3 faze.</w:t>
      </w:r>
      <w:r>
        <w:rPr>
          <w:rFonts w:cs="Arial"/>
          <w:szCs w:val="20"/>
          <w:lang w:val="sl-SI"/>
        </w:rPr>
        <w:t xml:space="preserve"> </w:t>
      </w:r>
      <w:r>
        <w:rPr>
          <w:rFonts w:ascii="Helv" w:hAnsi="Helv" w:cs="Helv"/>
          <w:color w:val="000000"/>
          <w:szCs w:val="20"/>
          <w:lang w:val="sl-SI" w:eastAsia="sl-SI"/>
        </w:rPr>
        <w:t xml:space="preserve">Obnova kočevske proge je traja več let izključno zaradi </w:t>
      </w:r>
      <w:proofErr w:type="spellStart"/>
      <w:r>
        <w:rPr>
          <w:rFonts w:ascii="Helv" w:hAnsi="Helv" w:cs="Helv"/>
          <w:color w:val="000000"/>
          <w:szCs w:val="20"/>
          <w:lang w:val="sl-SI" w:eastAsia="sl-SI"/>
        </w:rPr>
        <w:t>nezagotavljenega</w:t>
      </w:r>
      <w:proofErr w:type="spellEnd"/>
      <w:r>
        <w:rPr>
          <w:rFonts w:ascii="Helv" w:hAnsi="Helv" w:cs="Helv"/>
          <w:color w:val="000000"/>
          <w:szCs w:val="20"/>
          <w:lang w:val="sl-SI" w:eastAsia="sl-SI"/>
        </w:rPr>
        <w:t xml:space="preserve"> rednega financiranja, saj obnove regionalnih prog ni mogoče sofinancirati z EU sredstvi.</w:t>
      </w:r>
    </w:p>
    <w:p w:rsidR="00215427" w:rsidRDefault="00215427" w:rsidP="00215427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215427" w:rsidRPr="00D37B31" w:rsidRDefault="00215427" w:rsidP="00215427">
      <w:pPr>
        <w:spacing w:line="240" w:lineRule="atLeast"/>
        <w:jc w:val="both"/>
        <w:rPr>
          <w:rFonts w:cs="Arial"/>
          <w:szCs w:val="20"/>
          <w:lang w:val="sl-SI"/>
        </w:rPr>
      </w:pPr>
      <w:r w:rsidRPr="00215427">
        <w:rPr>
          <w:rFonts w:cs="Arial"/>
          <w:b/>
          <w:szCs w:val="20"/>
          <w:lang w:val="sl-SI"/>
        </w:rPr>
        <w:t>Prva faza</w:t>
      </w:r>
      <w:r>
        <w:rPr>
          <w:rFonts w:cs="Arial"/>
          <w:szCs w:val="20"/>
          <w:lang w:val="sl-SI"/>
        </w:rPr>
        <w:t xml:space="preserve"> projekta je v letih 2008</w:t>
      </w:r>
      <w:r w:rsidRPr="00D37B31">
        <w:rPr>
          <w:rFonts w:cs="Arial"/>
          <w:szCs w:val="20"/>
          <w:lang w:val="sl-SI"/>
        </w:rPr>
        <w:t>–</w:t>
      </w:r>
      <w:r>
        <w:rPr>
          <w:rFonts w:cs="Arial"/>
          <w:szCs w:val="20"/>
          <w:lang w:val="sl-SI"/>
        </w:rPr>
        <w:t xml:space="preserve">2011 potekala na odseku </w:t>
      </w:r>
      <w:r w:rsidRPr="00D37B31">
        <w:rPr>
          <w:rFonts w:cs="Arial"/>
          <w:szCs w:val="20"/>
          <w:lang w:val="sl-SI"/>
        </w:rPr>
        <w:t>Grosuplje–Ortnek</w:t>
      </w:r>
      <w:r>
        <w:rPr>
          <w:rFonts w:cs="Arial"/>
          <w:szCs w:val="20"/>
          <w:lang w:val="sl-SI"/>
        </w:rPr>
        <w:t xml:space="preserve">, vrednost del je znašala </w:t>
      </w:r>
      <w:r w:rsidRPr="00D37B31">
        <w:rPr>
          <w:rFonts w:cs="Arial"/>
          <w:szCs w:val="20"/>
          <w:lang w:val="sl-SI"/>
        </w:rPr>
        <w:t>41,9 milijona evrov</w:t>
      </w:r>
      <w:r>
        <w:rPr>
          <w:rFonts w:cs="Arial"/>
          <w:szCs w:val="20"/>
          <w:lang w:val="sl-SI"/>
        </w:rPr>
        <w:t xml:space="preserve">. V letih </w:t>
      </w:r>
      <w:r w:rsidRPr="00D37B31">
        <w:rPr>
          <w:rFonts w:cs="Arial"/>
          <w:szCs w:val="20"/>
          <w:lang w:val="sl-SI"/>
        </w:rPr>
        <w:t>2012–2013</w:t>
      </w:r>
      <w:r>
        <w:rPr>
          <w:rFonts w:cs="Arial"/>
          <w:szCs w:val="20"/>
          <w:lang w:val="sl-SI"/>
        </w:rPr>
        <w:t xml:space="preserve"> je sledila izvedba </w:t>
      </w:r>
      <w:r w:rsidRPr="00215427">
        <w:rPr>
          <w:rFonts w:cs="Arial"/>
          <w:b/>
          <w:szCs w:val="20"/>
          <w:lang w:val="sl-SI"/>
        </w:rPr>
        <w:t>prve etape druge faze</w:t>
      </w:r>
      <w:r>
        <w:rPr>
          <w:rFonts w:cs="Arial"/>
          <w:szCs w:val="20"/>
          <w:lang w:val="sl-SI"/>
        </w:rPr>
        <w:t xml:space="preserve"> na odseku</w:t>
      </w:r>
      <w:r w:rsidRPr="00D37B31">
        <w:rPr>
          <w:rFonts w:cs="Arial"/>
          <w:szCs w:val="20"/>
          <w:lang w:val="sl-SI"/>
        </w:rPr>
        <w:t xml:space="preserve"> Ortnek–Ribnica</w:t>
      </w:r>
      <w:r>
        <w:rPr>
          <w:rFonts w:cs="Arial"/>
          <w:szCs w:val="20"/>
          <w:lang w:val="sl-SI"/>
        </w:rPr>
        <w:t xml:space="preserve"> v vrednosti</w:t>
      </w:r>
      <w:r w:rsidRPr="00D37B31">
        <w:rPr>
          <w:rFonts w:cs="Arial"/>
          <w:szCs w:val="20"/>
          <w:lang w:val="sl-SI"/>
        </w:rPr>
        <w:t xml:space="preserve"> 18,32 milijona evrov</w:t>
      </w:r>
      <w:r>
        <w:rPr>
          <w:rFonts w:cs="Arial"/>
          <w:szCs w:val="20"/>
          <w:lang w:val="sl-SI"/>
        </w:rPr>
        <w:t xml:space="preserve">. </w:t>
      </w:r>
    </w:p>
    <w:p w:rsidR="00215427" w:rsidRPr="00B07320" w:rsidRDefault="00215427" w:rsidP="00215427">
      <w:pPr>
        <w:spacing w:line="240" w:lineRule="atLeast"/>
        <w:jc w:val="both"/>
        <w:rPr>
          <w:rFonts w:cs="Arial"/>
          <w:szCs w:val="20"/>
          <w:lang w:val="sl-SI"/>
        </w:rPr>
      </w:pPr>
      <w:r w:rsidRPr="00B07320">
        <w:rPr>
          <w:rFonts w:cs="Arial"/>
          <w:szCs w:val="20"/>
          <w:lang w:val="sl-SI"/>
        </w:rPr>
        <w:t xml:space="preserve">V obdobju od leta 2016 do konca leta 2018 je potekala obnova preostalega del proge med Ribnico in Kočevjem v dolžini 12,12 km, nadgrajena je bila železniška postaja Kočevje, urejene so bile postaje Ribnica, Ortnek in </w:t>
      </w:r>
      <w:proofErr w:type="spellStart"/>
      <w:r w:rsidRPr="00B07320">
        <w:rPr>
          <w:rFonts w:cs="Arial"/>
          <w:szCs w:val="20"/>
          <w:lang w:val="sl-SI"/>
        </w:rPr>
        <w:t>Dobepolje</w:t>
      </w:r>
      <w:proofErr w:type="spellEnd"/>
      <w:r w:rsidRPr="00B07320">
        <w:rPr>
          <w:rFonts w:cs="Arial"/>
          <w:szCs w:val="20"/>
          <w:lang w:val="sl-SI"/>
        </w:rPr>
        <w:t xml:space="preserve"> ter urejena postajališča Stara Cerkev, </w:t>
      </w:r>
      <w:proofErr w:type="spellStart"/>
      <w:r w:rsidRPr="00B07320">
        <w:rPr>
          <w:rFonts w:cs="Arial"/>
          <w:szCs w:val="20"/>
          <w:lang w:val="sl-SI"/>
        </w:rPr>
        <w:t>Čušprek</w:t>
      </w:r>
      <w:proofErr w:type="spellEnd"/>
      <w:r w:rsidRPr="00B07320">
        <w:rPr>
          <w:rFonts w:cs="Arial"/>
          <w:szCs w:val="20"/>
          <w:lang w:val="sl-SI"/>
        </w:rPr>
        <w:t xml:space="preserve"> in Spodnja Slivnica. Vrednost teh del je znašala </w:t>
      </w:r>
      <w:r>
        <w:rPr>
          <w:rFonts w:cs="Arial"/>
          <w:szCs w:val="20"/>
          <w:lang w:val="sl-SI"/>
        </w:rPr>
        <w:t xml:space="preserve">20,85 </w:t>
      </w:r>
      <w:r w:rsidRPr="00B07320">
        <w:rPr>
          <w:rFonts w:cs="Arial"/>
          <w:szCs w:val="20"/>
          <w:lang w:val="sl-SI"/>
        </w:rPr>
        <w:t>milijona evrov.</w:t>
      </w:r>
    </w:p>
    <w:p w:rsidR="00E27A42" w:rsidRPr="00774F83" w:rsidRDefault="00E27A42" w:rsidP="00A424E4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/>
        </w:rPr>
      </w:pPr>
    </w:p>
    <w:p w:rsidR="00B06F17" w:rsidRPr="00774F83" w:rsidRDefault="00215427" w:rsidP="00A424E4">
      <w:pPr>
        <w:tabs>
          <w:tab w:val="num" w:pos="2160"/>
        </w:tabs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</w:t>
      </w:r>
      <w:r w:rsidR="009A3730" w:rsidRPr="00774F83">
        <w:rPr>
          <w:rFonts w:cs="Arial"/>
          <w:szCs w:val="20"/>
          <w:lang w:val="sl-SI"/>
        </w:rPr>
        <w:t>ela</w:t>
      </w:r>
      <w:r>
        <w:rPr>
          <w:rFonts w:cs="Arial"/>
          <w:szCs w:val="20"/>
          <w:lang w:val="sl-SI"/>
        </w:rPr>
        <w:t xml:space="preserve"> izvedena v okviru </w:t>
      </w:r>
      <w:r w:rsidRPr="00215427">
        <w:rPr>
          <w:rFonts w:cs="Arial"/>
          <w:b/>
          <w:szCs w:val="20"/>
          <w:lang w:val="sl-SI"/>
        </w:rPr>
        <w:t>2. etape 2. faze</w:t>
      </w:r>
      <w:r w:rsidR="009A3730" w:rsidRPr="00774F83">
        <w:rPr>
          <w:rFonts w:cs="Arial"/>
          <w:szCs w:val="20"/>
          <w:lang w:val="sl-SI"/>
        </w:rPr>
        <w:t>:</w:t>
      </w:r>
    </w:p>
    <w:p w:rsidR="00B06F17" w:rsidRPr="00774F83" w:rsidRDefault="00B06F17" w:rsidP="00A424E4">
      <w:pPr>
        <w:pStyle w:val="Odstavekseznama"/>
        <w:numPr>
          <w:ilvl w:val="0"/>
          <w:numId w:val="2"/>
        </w:numPr>
        <w:tabs>
          <w:tab w:val="num" w:pos="2160"/>
        </w:tabs>
        <w:spacing w:line="240" w:lineRule="atLeast"/>
        <w:ind w:left="426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>nadgradnja železniške proge v skupni dolžini 12,12 km</w:t>
      </w:r>
    </w:p>
    <w:p w:rsidR="00B06F17" w:rsidRPr="00774F83" w:rsidRDefault="00B06F17" w:rsidP="00A424E4">
      <w:pPr>
        <w:pStyle w:val="Odstavekseznama"/>
        <w:numPr>
          <w:ilvl w:val="0"/>
          <w:numId w:val="2"/>
        </w:numPr>
        <w:tabs>
          <w:tab w:val="num" w:pos="2160"/>
        </w:tabs>
        <w:spacing w:line="240" w:lineRule="atLeast"/>
        <w:ind w:left="426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 xml:space="preserve">obnova železniške postaje Kočevje (nov pokriti otočni peron, ureditev postajnega poslopja, gradnja parkirišča, rušitev skladišča, gradnja nove nakladalne klančine, prestavitev ceste ob železniški postaji…) </w:t>
      </w:r>
    </w:p>
    <w:p w:rsidR="00B06F17" w:rsidRPr="00774F83" w:rsidRDefault="00B06F17" w:rsidP="00A424E4">
      <w:pPr>
        <w:pStyle w:val="Odstavekseznama"/>
        <w:numPr>
          <w:ilvl w:val="0"/>
          <w:numId w:val="2"/>
        </w:numPr>
        <w:tabs>
          <w:tab w:val="num" w:pos="2160"/>
        </w:tabs>
        <w:spacing w:line="240" w:lineRule="atLeast"/>
        <w:ind w:left="426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>ureditev postajališča Stara Cerkev (gradnja perona z zavetiščem, gradnja parkirišča, izvedba razsvetljave…)</w:t>
      </w:r>
    </w:p>
    <w:p w:rsidR="00B06F17" w:rsidRPr="00774F83" w:rsidRDefault="00B06F17" w:rsidP="00A424E4">
      <w:pPr>
        <w:pStyle w:val="Odstavekseznama"/>
        <w:numPr>
          <w:ilvl w:val="0"/>
          <w:numId w:val="2"/>
        </w:numPr>
        <w:tabs>
          <w:tab w:val="num" w:pos="2160"/>
        </w:tabs>
        <w:spacing w:line="240" w:lineRule="atLeast"/>
        <w:ind w:left="426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lastRenderedPageBreak/>
        <w:t>izvedba del na postaji Ribnica (ureditev nakladalne klančine, vgradnja dvigal za namen izven nivojskega dostopa na perone, gradnja parkirišča, ureditev postajnega poslopja…)</w:t>
      </w:r>
    </w:p>
    <w:p w:rsidR="00B06F17" w:rsidRPr="00774F83" w:rsidRDefault="00B06F17" w:rsidP="00A424E4">
      <w:pPr>
        <w:pStyle w:val="Odstavekseznama"/>
        <w:numPr>
          <w:ilvl w:val="0"/>
          <w:numId w:val="2"/>
        </w:numPr>
        <w:tabs>
          <w:tab w:val="num" w:pos="2160"/>
        </w:tabs>
        <w:spacing w:line="240" w:lineRule="atLeast"/>
        <w:ind w:left="426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>izvedba del na postaji Ortnek (gradnja perona z zavetiščem, ureditev nakladalne klančine, gradnja parkirišča…)</w:t>
      </w:r>
    </w:p>
    <w:p w:rsidR="00B06F17" w:rsidRPr="00774F83" w:rsidRDefault="00B06F17" w:rsidP="00A424E4">
      <w:pPr>
        <w:pStyle w:val="Odstavekseznama"/>
        <w:numPr>
          <w:ilvl w:val="0"/>
          <w:numId w:val="2"/>
        </w:numPr>
        <w:tabs>
          <w:tab w:val="num" w:pos="2160"/>
        </w:tabs>
        <w:spacing w:line="240" w:lineRule="atLeast"/>
        <w:ind w:left="426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 xml:space="preserve">izvedba del na postaji Dobrepolje (gradnja peronov z </w:t>
      </w:r>
      <w:proofErr w:type="spellStart"/>
      <w:r w:rsidRPr="00774F83">
        <w:rPr>
          <w:rFonts w:cs="Arial"/>
          <w:szCs w:val="20"/>
          <w:lang w:val="sl-SI"/>
        </w:rPr>
        <w:t>izvennivojskim</w:t>
      </w:r>
      <w:proofErr w:type="spellEnd"/>
      <w:r w:rsidRPr="00774F83">
        <w:rPr>
          <w:rFonts w:cs="Arial"/>
          <w:szCs w:val="20"/>
          <w:lang w:val="sl-SI"/>
        </w:rPr>
        <w:t xml:space="preserve"> dostopom, ureditev postajnega poslopja, gradnja nove nakladalne klančine, gradnja parkirišča…) </w:t>
      </w:r>
    </w:p>
    <w:p w:rsidR="00B06F17" w:rsidRPr="00774F83" w:rsidRDefault="00B06F17" w:rsidP="00A424E4">
      <w:pPr>
        <w:pStyle w:val="Odstavekseznama"/>
        <w:numPr>
          <w:ilvl w:val="0"/>
          <w:numId w:val="2"/>
        </w:numPr>
        <w:tabs>
          <w:tab w:val="num" w:pos="2160"/>
        </w:tabs>
        <w:spacing w:line="240" w:lineRule="atLeast"/>
        <w:ind w:left="426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>ureditev postajališča Čušperk (gradnja novega perona z zavetiščem, parkiriščem, razsvetljavo…)</w:t>
      </w:r>
    </w:p>
    <w:p w:rsidR="00ED6F75" w:rsidRPr="00774F83" w:rsidRDefault="00B06F17" w:rsidP="00A424E4">
      <w:pPr>
        <w:pStyle w:val="Odstavekseznama"/>
        <w:numPr>
          <w:ilvl w:val="0"/>
          <w:numId w:val="2"/>
        </w:numPr>
        <w:tabs>
          <w:tab w:val="num" w:pos="2160"/>
        </w:tabs>
        <w:spacing w:line="240" w:lineRule="atLeast"/>
        <w:ind w:left="426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>ureditev postajališča Spodnja Slivnica (gradnja novega perona z zavetiščem, parkiriščem, razsvetljavo…).</w:t>
      </w:r>
    </w:p>
    <w:p w:rsidR="00215427" w:rsidRDefault="00215427" w:rsidP="00A424E4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Krepko"/>
          <w:rFonts w:ascii="Arial" w:eastAsiaTheme="majorEastAsia" w:hAnsi="Arial" w:cs="Arial"/>
          <w:sz w:val="20"/>
          <w:szCs w:val="20"/>
        </w:rPr>
      </w:pPr>
    </w:p>
    <w:p w:rsidR="00215427" w:rsidRDefault="00215427" w:rsidP="00215427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lang w:val="sl-SI"/>
        </w:rPr>
      </w:pPr>
      <w:r w:rsidRPr="00D37B31">
        <w:rPr>
          <w:rFonts w:cs="Arial"/>
          <w:szCs w:val="20"/>
          <w:lang w:val="sl-SI"/>
        </w:rPr>
        <w:t>Z zaključkom 2. faze je bila v gradbenem smislu zaključena modernizacija proge. Od aprila 2019 po več kot dvajsetih letih, ponovno poteka tovorni promet do Kočevja.</w:t>
      </w:r>
    </w:p>
    <w:p w:rsidR="00215427" w:rsidRDefault="00215427" w:rsidP="00A424E4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Krepko"/>
          <w:rFonts w:ascii="Arial" w:eastAsiaTheme="majorEastAsia" w:hAnsi="Arial" w:cs="Arial"/>
          <w:sz w:val="20"/>
          <w:szCs w:val="20"/>
        </w:rPr>
      </w:pPr>
    </w:p>
    <w:p w:rsidR="00A86257" w:rsidRDefault="00A86257" w:rsidP="00A86257">
      <w:pPr>
        <w:spacing w:line="240" w:lineRule="auto"/>
        <w:jc w:val="both"/>
        <w:rPr>
          <w:rFonts w:eastAsiaTheme="minorHAnsi" w:cs="Arial"/>
          <w:szCs w:val="20"/>
          <w:lang w:val="sl-SI"/>
        </w:rPr>
      </w:pPr>
      <w:r w:rsidRPr="00774F83">
        <w:rPr>
          <w:rFonts w:eastAsiaTheme="minorHAnsi" w:cs="Arial"/>
          <w:szCs w:val="20"/>
          <w:lang w:val="sl-SI"/>
        </w:rPr>
        <w:t>V okviru projekta potekajo tudi aktivnosti gradnje povezovalnih cest zaradi ureditve/ukinitve nivojskih prehodov skladno z izdanimi odločbami resornega ministrstva. V teku je izvedba povezovalnih cest zaradi potrebne ukinitve določenih nivojskih prehodov na območju občin Velike Lašče, Ribnica in Kočevje.</w:t>
      </w:r>
    </w:p>
    <w:p w:rsidR="00A86257" w:rsidRDefault="00A86257" w:rsidP="00A86257">
      <w:pPr>
        <w:spacing w:line="240" w:lineRule="auto"/>
        <w:jc w:val="both"/>
        <w:rPr>
          <w:rFonts w:eastAsiaTheme="minorHAnsi" w:cs="Arial"/>
          <w:szCs w:val="20"/>
          <w:lang w:val="sl-SI"/>
        </w:rPr>
      </w:pPr>
      <w:r w:rsidRPr="00D37B31">
        <w:rPr>
          <w:rFonts w:cs="Arial"/>
          <w:szCs w:val="20"/>
          <w:lang w:val="sl-SI"/>
        </w:rPr>
        <w:t>Pred začetkom modernizacije je bilo na kočevski progi 81 nivojskih prehodov, po končani modernizaciji jih bo ostalo 31 (</w:t>
      </w:r>
      <w:r w:rsidRPr="00D37B31">
        <w:rPr>
          <w:rFonts w:cs="Arial"/>
          <w:szCs w:val="20"/>
          <w:lang w:val="sl-SI" w:eastAsia="sl-SI"/>
        </w:rPr>
        <w:t xml:space="preserve">26 </w:t>
      </w:r>
      <w:proofErr w:type="spellStart"/>
      <w:r w:rsidRPr="00D37B31">
        <w:rPr>
          <w:rFonts w:cs="Arial"/>
          <w:szCs w:val="20"/>
          <w:lang w:val="sl-SI" w:eastAsia="sl-SI"/>
        </w:rPr>
        <w:t>NPr</w:t>
      </w:r>
      <w:proofErr w:type="spellEnd"/>
      <w:r w:rsidRPr="00D37B31">
        <w:rPr>
          <w:rFonts w:cs="Arial"/>
          <w:szCs w:val="20"/>
          <w:lang w:val="sl-SI" w:eastAsia="sl-SI"/>
        </w:rPr>
        <w:t xml:space="preserve"> zavarovan</w:t>
      </w:r>
      <w:r>
        <w:rPr>
          <w:rFonts w:cs="Arial"/>
          <w:szCs w:val="20"/>
          <w:lang w:val="sl-SI" w:eastAsia="sl-SI"/>
        </w:rPr>
        <w:t>ih</w:t>
      </w:r>
      <w:r w:rsidRPr="00D37B31">
        <w:rPr>
          <w:rFonts w:cs="Arial"/>
          <w:szCs w:val="20"/>
          <w:lang w:val="sl-SI" w:eastAsia="sl-SI"/>
        </w:rPr>
        <w:t xml:space="preserve"> z avtomatsko napravo za zavarovanje</w:t>
      </w:r>
      <w:r>
        <w:rPr>
          <w:rFonts w:cs="Arial"/>
          <w:szCs w:val="20"/>
          <w:lang w:val="sl-SI" w:eastAsia="sl-SI"/>
        </w:rPr>
        <w:t>;</w:t>
      </w:r>
      <w:r w:rsidRPr="00D37B31">
        <w:rPr>
          <w:rFonts w:cs="Arial"/>
          <w:szCs w:val="20"/>
          <w:lang w:val="sl-SI" w:eastAsia="sl-SI"/>
        </w:rPr>
        <w:t xml:space="preserve"> 1 </w:t>
      </w:r>
      <w:proofErr w:type="spellStart"/>
      <w:r w:rsidRPr="00D37B31">
        <w:rPr>
          <w:rFonts w:cs="Arial"/>
          <w:szCs w:val="20"/>
          <w:lang w:val="sl-SI" w:eastAsia="sl-SI"/>
        </w:rPr>
        <w:t>NPr</w:t>
      </w:r>
      <w:proofErr w:type="spellEnd"/>
      <w:r w:rsidRPr="00D37B31">
        <w:rPr>
          <w:rFonts w:cs="Arial"/>
          <w:szCs w:val="20"/>
          <w:lang w:val="sl-SI" w:eastAsia="sl-SI"/>
        </w:rPr>
        <w:t xml:space="preserve"> zavarovan z labirint ograjo</w:t>
      </w:r>
      <w:r>
        <w:rPr>
          <w:rFonts w:cs="Arial"/>
          <w:szCs w:val="20"/>
          <w:lang w:val="sl-SI" w:eastAsia="sl-SI"/>
        </w:rPr>
        <w:t xml:space="preserve">; </w:t>
      </w:r>
      <w:r w:rsidRPr="00D37B31">
        <w:rPr>
          <w:rFonts w:cs="Arial"/>
          <w:szCs w:val="20"/>
          <w:lang w:val="sl-SI" w:eastAsia="sl-SI"/>
        </w:rPr>
        <w:t xml:space="preserve">2 </w:t>
      </w:r>
      <w:proofErr w:type="spellStart"/>
      <w:r w:rsidRPr="00D37B31">
        <w:rPr>
          <w:rFonts w:cs="Arial"/>
          <w:szCs w:val="20"/>
          <w:lang w:val="sl-SI" w:eastAsia="sl-SI"/>
        </w:rPr>
        <w:t>NPr</w:t>
      </w:r>
      <w:proofErr w:type="spellEnd"/>
      <w:r w:rsidRPr="00D37B31">
        <w:rPr>
          <w:rFonts w:cs="Arial"/>
          <w:szCs w:val="20"/>
          <w:lang w:val="sl-SI" w:eastAsia="sl-SI"/>
        </w:rPr>
        <w:t xml:space="preserve"> zavarovana z labirint ograjo in avtomatskim cestnim signalom</w:t>
      </w:r>
      <w:r>
        <w:rPr>
          <w:rFonts w:cs="Arial"/>
          <w:szCs w:val="20"/>
          <w:lang w:val="sl-SI" w:eastAsia="sl-SI"/>
        </w:rPr>
        <w:t xml:space="preserve">; </w:t>
      </w:r>
      <w:r w:rsidRPr="00D37B31">
        <w:rPr>
          <w:rFonts w:cs="Arial"/>
          <w:szCs w:val="20"/>
          <w:lang w:val="sl-SI" w:eastAsia="sl-SI"/>
        </w:rPr>
        <w:t xml:space="preserve">2 </w:t>
      </w:r>
      <w:proofErr w:type="spellStart"/>
      <w:r w:rsidRPr="00D37B31">
        <w:rPr>
          <w:rFonts w:cs="Arial"/>
          <w:szCs w:val="20"/>
          <w:lang w:val="sl-SI" w:eastAsia="sl-SI"/>
        </w:rPr>
        <w:t>NPr</w:t>
      </w:r>
      <w:proofErr w:type="spellEnd"/>
      <w:r w:rsidRPr="00D37B31">
        <w:rPr>
          <w:rFonts w:cs="Arial"/>
          <w:szCs w:val="20"/>
          <w:lang w:val="sl-SI" w:eastAsia="sl-SI"/>
        </w:rPr>
        <w:t xml:space="preserve"> zavarovana z zapornim brunom</w:t>
      </w:r>
      <w:r>
        <w:rPr>
          <w:rFonts w:cs="Arial"/>
          <w:szCs w:val="20"/>
          <w:lang w:val="sl-SI" w:eastAsia="sl-SI"/>
        </w:rPr>
        <w:t>)</w:t>
      </w:r>
      <w:r w:rsidRPr="00D37B31">
        <w:rPr>
          <w:rFonts w:cs="Arial"/>
          <w:szCs w:val="20"/>
          <w:lang w:val="sl-SI"/>
        </w:rPr>
        <w:t>. Od začetka do zaključka modernizacije kočevske proge bo torej skupaj ukinjenih 50 nivojskih prehodov.</w:t>
      </w:r>
    </w:p>
    <w:p w:rsidR="00A86257" w:rsidRDefault="00A86257" w:rsidP="00A424E4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Krepko"/>
          <w:rFonts w:ascii="Arial" w:eastAsiaTheme="majorEastAsia" w:hAnsi="Arial" w:cs="Arial"/>
          <w:sz w:val="20"/>
          <w:szCs w:val="20"/>
        </w:rPr>
      </w:pPr>
    </w:p>
    <w:p w:rsidR="00215427" w:rsidRDefault="00215427" w:rsidP="00A424E4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Krepko"/>
          <w:rFonts w:ascii="Arial" w:eastAsiaTheme="majorEastAsia" w:hAnsi="Arial" w:cs="Arial"/>
          <w:sz w:val="20"/>
          <w:szCs w:val="20"/>
        </w:rPr>
      </w:pPr>
    </w:p>
    <w:p w:rsidR="00B06F17" w:rsidRPr="00215427" w:rsidRDefault="00B06F17" w:rsidP="00A424E4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Krepko"/>
          <w:rFonts w:ascii="Arial" w:eastAsiaTheme="majorEastAsia" w:hAnsi="Arial" w:cs="Arial"/>
          <w:sz w:val="20"/>
          <w:szCs w:val="20"/>
        </w:rPr>
      </w:pPr>
      <w:r w:rsidRPr="00215427">
        <w:rPr>
          <w:rStyle w:val="Krepko"/>
          <w:rFonts w:ascii="Arial" w:eastAsiaTheme="majorEastAsia" w:hAnsi="Arial" w:cs="Arial"/>
          <w:sz w:val="20"/>
          <w:szCs w:val="20"/>
        </w:rPr>
        <w:t>3. faza - izvedba signalnovarnostnih in telekomunikacijskih (SVTK) del</w:t>
      </w:r>
    </w:p>
    <w:p w:rsidR="00947845" w:rsidRPr="00774F83" w:rsidRDefault="00D42D9E" w:rsidP="00A424E4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774F83">
        <w:rPr>
          <w:rFonts w:ascii="Arial" w:hAnsi="Arial" w:cs="Arial"/>
          <w:sz w:val="20"/>
          <w:szCs w:val="20"/>
        </w:rPr>
        <w:t xml:space="preserve">Izvajalec: </w:t>
      </w:r>
      <w:r w:rsidR="004674D5" w:rsidRPr="00774F83">
        <w:rPr>
          <w:rFonts w:ascii="Arial" w:hAnsi="Arial" w:cs="Arial"/>
          <w:sz w:val="20"/>
          <w:szCs w:val="20"/>
        </w:rPr>
        <w:t>K</w:t>
      </w:r>
      <w:r w:rsidR="00947845" w:rsidRPr="00774F83">
        <w:rPr>
          <w:rFonts w:ascii="Arial" w:hAnsi="Arial" w:cs="Arial"/>
          <w:sz w:val="20"/>
          <w:szCs w:val="20"/>
        </w:rPr>
        <w:t xml:space="preserve">onzorcij podjetij Siemens </w:t>
      </w:r>
      <w:proofErr w:type="spellStart"/>
      <w:r w:rsidR="00947845" w:rsidRPr="00774F83">
        <w:rPr>
          <w:rFonts w:ascii="Arial" w:hAnsi="Arial" w:cs="Arial"/>
          <w:sz w:val="20"/>
          <w:szCs w:val="20"/>
        </w:rPr>
        <w:t>Mobility</w:t>
      </w:r>
      <w:proofErr w:type="spellEnd"/>
      <w:r w:rsidR="00947845" w:rsidRPr="00774F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7845" w:rsidRPr="00774F83">
        <w:rPr>
          <w:rFonts w:ascii="Arial" w:hAnsi="Arial" w:cs="Arial"/>
          <w:sz w:val="20"/>
          <w:szCs w:val="20"/>
        </w:rPr>
        <w:t>GmbH</w:t>
      </w:r>
      <w:proofErr w:type="spellEnd"/>
      <w:r w:rsidR="00947845" w:rsidRPr="00774F83">
        <w:rPr>
          <w:rFonts w:ascii="Arial" w:hAnsi="Arial" w:cs="Arial"/>
          <w:sz w:val="20"/>
          <w:szCs w:val="20"/>
        </w:rPr>
        <w:t xml:space="preserve">, Siemens </w:t>
      </w:r>
      <w:proofErr w:type="spellStart"/>
      <w:r w:rsidR="00947845" w:rsidRPr="00774F83">
        <w:rPr>
          <w:rFonts w:ascii="Arial" w:hAnsi="Arial" w:cs="Arial"/>
          <w:sz w:val="20"/>
          <w:szCs w:val="20"/>
        </w:rPr>
        <w:t>Mobility</w:t>
      </w:r>
      <w:proofErr w:type="spellEnd"/>
      <w:r w:rsidR="00947845" w:rsidRPr="00774F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7845" w:rsidRPr="00774F83">
        <w:rPr>
          <w:rFonts w:ascii="Arial" w:hAnsi="Arial" w:cs="Arial"/>
          <w:sz w:val="20"/>
          <w:szCs w:val="20"/>
        </w:rPr>
        <w:t>d.o.o</w:t>
      </w:r>
      <w:proofErr w:type="spellEnd"/>
      <w:r w:rsidR="00947845" w:rsidRPr="00774F83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="00947845" w:rsidRPr="00774F83">
        <w:rPr>
          <w:rFonts w:ascii="Arial" w:hAnsi="Arial" w:cs="Arial"/>
          <w:sz w:val="20"/>
          <w:szCs w:val="20"/>
        </w:rPr>
        <w:t>Ostria</w:t>
      </w:r>
      <w:proofErr w:type="spellEnd"/>
      <w:r w:rsidR="00947845" w:rsidRPr="00774F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7845" w:rsidRPr="00774F83">
        <w:rPr>
          <w:rFonts w:ascii="Arial" w:hAnsi="Arial" w:cs="Arial"/>
          <w:sz w:val="20"/>
          <w:szCs w:val="20"/>
        </w:rPr>
        <w:t>d.o.o</w:t>
      </w:r>
      <w:proofErr w:type="spellEnd"/>
      <w:r w:rsidR="00947845" w:rsidRPr="00774F83">
        <w:rPr>
          <w:rFonts w:ascii="Arial" w:hAnsi="Arial" w:cs="Arial"/>
          <w:sz w:val="20"/>
          <w:szCs w:val="20"/>
        </w:rPr>
        <w:t>.</w:t>
      </w:r>
    </w:p>
    <w:p w:rsidR="001D03B8" w:rsidRDefault="00215427" w:rsidP="00EA0A77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2D9E" w:rsidRPr="00774F83">
        <w:rPr>
          <w:rFonts w:ascii="Arial" w:hAnsi="Arial" w:cs="Arial"/>
          <w:sz w:val="20"/>
          <w:szCs w:val="20"/>
        </w:rPr>
        <w:t>rednost</w:t>
      </w:r>
      <w:r>
        <w:rPr>
          <w:rFonts w:ascii="Arial" w:hAnsi="Arial" w:cs="Arial"/>
          <w:sz w:val="20"/>
          <w:szCs w:val="20"/>
        </w:rPr>
        <w:t xml:space="preserve"> del</w:t>
      </w:r>
      <w:r w:rsidR="00D42D9E" w:rsidRPr="00774F83">
        <w:rPr>
          <w:rFonts w:ascii="Arial" w:hAnsi="Arial" w:cs="Arial"/>
          <w:sz w:val="20"/>
          <w:szCs w:val="20"/>
        </w:rPr>
        <w:t xml:space="preserve">: </w:t>
      </w:r>
      <w:r w:rsidR="008C572B">
        <w:rPr>
          <w:rFonts w:ascii="Arial" w:hAnsi="Arial" w:cs="Arial"/>
          <w:sz w:val="20"/>
          <w:szCs w:val="20"/>
        </w:rPr>
        <w:t>1</w:t>
      </w:r>
      <w:r w:rsidR="00947845" w:rsidRPr="00774F83">
        <w:rPr>
          <w:rFonts w:ascii="Arial" w:hAnsi="Arial" w:cs="Arial"/>
          <w:sz w:val="20"/>
          <w:szCs w:val="20"/>
        </w:rPr>
        <w:t>6,24</w:t>
      </w:r>
      <w:r w:rsidR="00B06F17" w:rsidRPr="00774F83">
        <w:rPr>
          <w:rFonts w:ascii="Arial" w:hAnsi="Arial" w:cs="Arial"/>
          <w:sz w:val="20"/>
          <w:szCs w:val="20"/>
        </w:rPr>
        <w:t xml:space="preserve"> </w:t>
      </w:r>
      <w:r w:rsidR="00D42D9E" w:rsidRPr="00774F83">
        <w:rPr>
          <w:rFonts w:ascii="Arial" w:hAnsi="Arial" w:cs="Arial"/>
          <w:sz w:val="20"/>
          <w:szCs w:val="20"/>
        </w:rPr>
        <w:t xml:space="preserve">mio EUR z DDV, </w:t>
      </w:r>
      <w:r w:rsidR="004674D5" w:rsidRPr="00774F83">
        <w:rPr>
          <w:rFonts w:ascii="Arial" w:hAnsi="Arial" w:cs="Arial"/>
          <w:sz w:val="20"/>
          <w:szCs w:val="20"/>
        </w:rPr>
        <w:t xml:space="preserve">pogodba </w:t>
      </w:r>
      <w:r w:rsidR="00D42D9E" w:rsidRPr="00774F83">
        <w:rPr>
          <w:rFonts w:ascii="Arial" w:hAnsi="Arial" w:cs="Arial"/>
          <w:sz w:val="20"/>
          <w:szCs w:val="20"/>
        </w:rPr>
        <w:t xml:space="preserve">podpisana dne </w:t>
      </w:r>
      <w:r w:rsidR="00947845" w:rsidRPr="00774F83">
        <w:rPr>
          <w:rFonts w:ascii="Arial" w:hAnsi="Arial" w:cs="Arial"/>
          <w:sz w:val="20"/>
          <w:szCs w:val="20"/>
        </w:rPr>
        <w:t>30.11.2018.</w:t>
      </w:r>
      <w:r w:rsidR="00781491">
        <w:rPr>
          <w:rFonts w:ascii="Arial" w:hAnsi="Arial" w:cs="Arial"/>
          <w:sz w:val="20"/>
          <w:szCs w:val="20"/>
        </w:rPr>
        <w:t xml:space="preserve"> </w:t>
      </w:r>
      <w:r w:rsidR="001D03B8" w:rsidRPr="001D03B8">
        <w:rPr>
          <w:rFonts w:ascii="Arial" w:hAnsi="Arial" w:cs="Arial"/>
          <w:sz w:val="20"/>
          <w:szCs w:val="20"/>
        </w:rPr>
        <w:t xml:space="preserve">Vrednost izvajalske pogodbe z aneksom št. 1 za izvedbo dodatnih del (dodatna zavarovanja določenih </w:t>
      </w:r>
      <w:r w:rsidR="004C5F1B">
        <w:rPr>
          <w:rFonts w:ascii="Arial" w:hAnsi="Arial" w:cs="Arial"/>
          <w:sz w:val="20"/>
          <w:szCs w:val="20"/>
        </w:rPr>
        <w:t xml:space="preserve">nivojskih prehodov) znaša </w:t>
      </w:r>
      <w:r w:rsidRPr="00781491">
        <w:rPr>
          <w:rFonts w:ascii="Arial" w:hAnsi="Arial" w:cs="Arial"/>
          <w:b/>
          <w:sz w:val="20"/>
          <w:szCs w:val="20"/>
        </w:rPr>
        <w:t>18,</w:t>
      </w:r>
      <w:r w:rsidR="004C5F1B" w:rsidRPr="00781491">
        <w:rPr>
          <w:rFonts w:ascii="Arial" w:hAnsi="Arial" w:cs="Arial"/>
          <w:b/>
          <w:sz w:val="20"/>
          <w:szCs w:val="20"/>
        </w:rPr>
        <w:t xml:space="preserve">24 mio </w:t>
      </w:r>
      <w:r w:rsidR="001D03B8" w:rsidRPr="00781491">
        <w:rPr>
          <w:rFonts w:ascii="Arial" w:hAnsi="Arial" w:cs="Arial"/>
          <w:b/>
          <w:sz w:val="20"/>
          <w:szCs w:val="20"/>
        </w:rPr>
        <w:t>EUR z DDV</w:t>
      </w:r>
      <w:r w:rsidR="001D03B8" w:rsidRPr="001D03B8">
        <w:rPr>
          <w:rFonts w:ascii="Arial" w:hAnsi="Arial" w:cs="Arial"/>
          <w:sz w:val="20"/>
          <w:szCs w:val="20"/>
        </w:rPr>
        <w:t>.</w:t>
      </w:r>
    </w:p>
    <w:p w:rsidR="00781491" w:rsidRDefault="00781491" w:rsidP="00EA0A77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izvedbe: </w:t>
      </w:r>
      <w:r w:rsidRPr="00781491">
        <w:rPr>
          <w:rFonts w:ascii="Arial" w:hAnsi="Arial" w:cs="Arial"/>
          <w:b/>
          <w:sz w:val="20"/>
          <w:szCs w:val="20"/>
        </w:rPr>
        <w:t>25.9.2020</w:t>
      </w:r>
    </w:p>
    <w:p w:rsidR="001D03B8" w:rsidRDefault="001D03B8" w:rsidP="00EA0A77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479E3" w:rsidRPr="0055385D" w:rsidRDefault="00781491" w:rsidP="00EA0A77">
      <w:pPr>
        <w:pStyle w:val="Navadensple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Tretja faza projekta </w:t>
      </w:r>
      <w:r w:rsidR="00F479E3" w:rsidRPr="00774F83">
        <w:rPr>
          <w:rFonts w:ascii="Arial" w:hAnsi="Arial" w:cs="Arial"/>
          <w:sz w:val="20"/>
          <w:szCs w:val="20"/>
        </w:rPr>
        <w:t xml:space="preserve">obsega </w:t>
      </w:r>
      <w:r w:rsidR="00F479E3" w:rsidRPr="00774F83">
        <w:rPr>
          <w:rFonts w:ascii="Arial" w:eastAsiaTheme="minorHAnsi" w:hAnsi="Arial" w:cs="Arial"/>
          <w:sz w:val="20"/>
          <w:szCs w:val="20"/>
        </w:rPr>
        <w:t>zamenjavo in posodobitev signalnovarnostnih in telekomunikacijskih naprav na celotni železniški progi.</w:t>
      </w:r>
    </w:p>
    <w:p w:rsidR="00F479E3" w:rsidRPr="00774F83" w:rsidRDefault="00F479E3" w:rsidP="00F479E3">
      <w:pPr>
        <w:spacing w:line="240" w:lineRule="atLeast"/>
        <w:jc w:val="both"/>
        <w:rPr>
          <w:rFonts w:eastAsiaTheme="minorHAnsi" w:cs="Arial"/>
          <w:szCs w:val="20"/>
          <w:lang w:val="sl-SI"/>
        </w:rPr>
      </w:pPr>
      <w:r w:rsidRPr="00774F83">
        <w:rPr>
          <w:rFonts w:eastAsiaTheme="minorHAnsi" w:cs="Arial"/>
          <w:szCs w:val="20"/>
          <w:lang w:val="sl-SI"/>
        </w:rPr>
        <w:t xml:space="preserve">Za potrebe vgradnje signalnovarnostnih in telekomunikacijskih naprav trenutno potekajo  gradbena in montažna dela (urejanje tehničnih prostorov, </w:t>
      </w:r>
      <w:proofErr w:type="spellStart"/>
      <w:r w:rsidRPr="00774F83">
        <w:rPr>
          <w:rFonts w:eastAsiaTheme="minorHAnsi" w:cs="Arial"/>
          <w:szCs w:val="20"/>
          <w:lang w:val="sl-SI"/>
        </w:rPr>
        <w:t>kabliranje</w:t>
      </w:r>
      <w:proofErr w:type="spellEnd"/>
      <w:r w:rsidRPr="00774F83">
        <w:rPr>
          <w:rFonts w:eastAsiaTheme="minorHAnsi" w:cs="Arial"/>
          <w:szCs w:val="20"/>
          <w:lang w:val="sl-SI"/>
        </w:rPr>
        <w:t>, izvedba električne inštalacije, testiranja programske opreme…), ter šolanje prometnega osebja upravljavca za potrebe posluževanja na novo vgrajenih naprav.</w:t>
      </w:r>
    </w:p>
    <w:p w:rsidR="00A86257" w:rsidRDefault="00A86257" w:rsidP="00F479E3">
      <w:pPr>
        <w:spacing w:line="240" w:lineRule="auto"/>
        <w:jc w:val="both"/>
        <w:rPr>
          <w:rFonts w:cs="Arial"/>
          <w:szCs w:val="20"/>
          <w:lang w:val="sl-SI"/>
        </w:rPr>
      </w:pPr>
    </w:p>
    <w:p w:rsidR="00F479E3" w:rsidRPr="00774F83" w:rsidRDefault="00D42D9E" w:rsidP="00F479E3">
      <w:pPr>
        <w:spacing w:line="240" w:lineRule="auto"/>
        <w:jc w:val="both"/>
        <w:rPr>
          <w:rFonts w:cs="Arial"/>
          <w:szCs w:val="20"/>
          <w:lang w:val="sl-SI"/>
        </w:rPr>
      </w:pPr>
      <w:r w:rsidRPr="00774F83">
        <w:rPr>
          <w:rFonts w:cs="Arial"/>
          <w:szCs w:val="20"/>
          <w:lang w:val="sl-SI"/>
        </w:rPr>
        <w:t>Ponovna uvedba potniškega prometa</w:t>
      </w:r>
      <w:r w:rsidR="00781491">
        <w:rPr>
          <w:rFonts w:cs="Arial"/>
          <w:szCs w:val="20"/>
          <w:lang w:val="sl-SI"/>
        </w:rPr>
        <w:t xml:space="preserve"> po 50 letih</w:t>
      </w:r>
      <w:r w:rsidRPr="00774F83">
        <w:rPr>
          <w:rFonts w:cs="Arial"/>
          <w:szCs w:val="20"/>
          <w:lang w:val="sl-SI"/>
        </w:rPr>
        <w:t xml:space="preserve"> </w:t>
      </w:r>
      <w:r w:rsidR="00E869B8">
        <w:rPr>
          <w:rFonts w:cs="Arial"/>
          <w:szCs w:val="20"/>
          <w:lang w:val="sl-SI"/>
        </w:rPr>
        <w:t xml:space="preserve">(potniški promet je bil ukinjen leta 1970) </w:t>
      </w:r>
      <w:r w:rsidRPr="00774F83">
        <w:rPr>
          <w:rFonts w:cs="Arial"/>
          <w:szCs w:val="20"/>
          <w:lang w:val="sl-SI"/>
        </w:rPr>
        <w:t xml:space="preserve">je predvidena po zaključku 3. </w:t>
      </w:r>
      <w:r w:rsidR="00CD0177" w:rsidRPr="00774F83">
        <w:rPr>
          <w:rFonts w:cs="Arial"/>
          <w:szCs w:val="20"/>
          <w:lang w:val="sl-SI"/>
        </w:rPr>
        <w:t>f</w:t>
      </w:r>
      <w:r w:rsidR="004674D5" w:rsidRPr="00774F83">
        <w:rPr>
          <w:rFonts w:cs="Arial"/>
          <w:szCs w:val="20"/>
          <w:lang w:val="sl-SI"/>
        </w:rPr>
        <w:t xml:space="preserve">aze, </w:t>
      </w:r>
      <w:r w:rsidRPr="00774F83">
        <w:rPr>
          <w:rFonts w:cs="Arial"/>
          <w:szCs w:val="20"/>
          <w:lang w:val="sl-SI"/>
        </w:rPr>
        <w:t xml:space="preserve">predvidoma </w:t>
      </w:r>
      <w:r w:rsidR="00E869B8">
        <w:rPr>
          <w:rFonts w:cs="Arial"/>
          <w:szCs w:val="20"/>
          <w:lang w:val="sl-SI"/>
        </w:rPr>
        <w:t xml:space="preserve">v mesecu oktobru </w:t>
      </w:r>
      <w:r w:rsidRPr="00774F83">
        <w:rPr>
          <w:rFonts w:cs="Arial"/>
          <w:szCs w:val="20"/>
          <w:lang w:val="sl-SI"/>
        </w:rPr>
        <w:t>2020</w:t>
      </w:r>
      <w:r w:rsidR="00F479E3" w:rsidRPr="00774F83">
        <w:rPr>
          <w:rFonts w:eastAsiaTheme="minorHAnsi" w:cs="Arial"/>
          <w:szCs w:val="20"/>
          <w:lang w:val="sl-SI"/>
        </w:rPr>
        <w:t xml:space="preserve">. </w:t>
      </w:r>
    </w:p>
    <w:p w:rsidR="009D5B95" w:rsidRDefault="009D5B95" w:rsidP="00F479E3">
      <w:pPr>
        <w:spacing w:line="240" w:lineRule="auto"/>
        <w:jc w:val="both"/>
        <w:rPr>
          <w:rFonts w:eastAsiaTheme="minorHAnsi" w:cs="Arial"/>
          <w:szCs w:val="20"/>
          <w:lang w:val="sl-SI"/>
        </w:rPr>
      </w:pPr>
    </w:p>
    <w:p w:rsidR="00F479E3" w:rsidRPr="00774F83" w:rsidRDefault="009D5B95" w:rsidP="00F479E3">
      <w:pPr>
        <w:spacing w:line="240" w:lineRule="auto"/>
        <w:jc w:val="both"/>
        <w:rPr>
          <w:rFonts w:eastAsiaTheme="minorHAnsi" w:cs="Arial"/>
          <w:b/>
          <w:color w:val="000000"/>
          <w:szCs w:val="20"/>
          <w:lang w:val="sl-SI"/>
        </w:rPr>
      </w:pPr>
      <w:r w:rsidRPr="00774F83">
        <w:rPr>
          <w:rFonts w:cs="Arial"/>
          <w:b/>
          <w:szCs w:val="20"/>
          <w:lang w:val="sl-SI"/>
        </w:rPr>
        <w:t xml:space="preserve">Ocenjena vrednost izvedbe celotnega projekta, skladno s </w:t>
      </w:r>
      <w:r w:rsidRPr="00774F83">
        <w:rPr>
          <w:rFonts w:cs="Arial"/>
          <w:b/>
          <w:szCs w:val="20"/>
          <w:shd w:val="clear" w:color="auto" w:fill="FFFFFF"/>
          <w:lang w:val="sl-SI"/>
        </w:rPr>
        <w:t>potrjenim investicijskim programom,</w:t>
      </w:r>
      <w:r w:rsidRPr="00774F83">
        <w:rPr>
          <w:rFonts w:cs="Arial"/>
          <w:b/>
          <w:szCs w:val="20"/>
          <w:lang w:val="sl-SI"/>
        </w:rPr>
        <w:t xml:space="preserve">  znaša </w:t>
      </w:r>
      <w:r w:rsidRPr="00774F83">
        <w:rPr>
          <w:rFonts w:eastAsiaTheme="minorHAnsi" w:cs="Arial"/>
          <w:b/>
          <w:color w:val="000000"/>
          <w:szCs w:val="20"/>
          <w:lang w:val="sl-SI"/>
        </w:rPr>
        <w:t xml:space="preserve">99,6 mio eur </w:t>
      </w:r>
      <w:r w:rsidRPr="00774F83">
        <w:rPr>
          <w:rFonts w:cs="Arial"/>
          <w:b/>
          <w:szCs w:val="20"/>
          <w:lang w:val="sl-SI"/>
        </w:rPr>
        <w:t xml:space="preserve">in </w:t>
      </w:r>
      <w:r w:rsidRPr="00774F83">
        <w:rPr>
          <w:rFonts w:eastAsiaTheme="minorHAnsi" w:cs="Arial"/>
          <w:b/>
          <w:color w:val="000000"/>
          <w:szCs w:val="20"/>
          <w:lang w:val="sl-SI"/>
        </w:rPr>
        <w:t>je v celoti financirana iz proračuna RS.</w:t>
      </w:r>
      <w:r w:rsidR="00F479E3" w:rsidRPr="00774F83">
        <w:rPr>
          <w:rFonts w:eastAsiaTheme="minorHAnsi" w:cs="Arial"/>
          <w:szCs w:val="20"/>
          <w:lang w:val="sl-SI"/>
        </w:rPr>
        <w:t xml:space="preserve">  </w:t>
      </w:r>
    </w:p>
    <w:p w:rsidR="00D42D9E" w:rsidRDefault="00D42D9E" w:rsidP="00F479E3">
      <w:pPr>
        <w:spacing w:line="240" w:lineRule="auto"/>
        <w:jc w:val="both"/>
        <w:rPr>
          <w:rFonts w:eastAsiaTheme="minorHAnsi" w:cs="Arial"/>
          <w:szCs w:val="20"/>
          <w:lang w:val="sl-SI"/>
        </w:rPr>
      </w:pPr>
    </w:p>
    <w:p w:rsidR="00A86257" w:rsidRDefault="00A86257" w:rsidP="00F479E3">
      <w:pPr>
        <w:spacing w:line="240" w:lineRule="auto"/>
        <w:jc w:val="both"/>
        <w:rPr>
          <w:rFonts w:eastAsiaTheme="minorHAnsi" w:cs="Arial"/>
          <w:szCs w:val="20"/>
          <w:lang w:val="sl-SI"/>
        </w:rPr>
      </w:pPr>
    </w:p>
    <w:p w:rsidR="00215427" w:rsidRPr="00774F83" w:rsidRDefault="00215427" w:rsidP="00F479E3">
      <w:pPr>
        <w:spacing w:line="240" w:lineRule="auto"/>
        <w:jc w:val="both"/>
        <w:rPr>
          <w:rFonts w:eastAsiaTheme="minorHAnsi" w:cs="Arial"/>
          <w:szCs w:val="20"/>
          <w:lang w:val="sl-SI"/>
        </w:rPr>
      </w:pPr>
    </w:p>
    <w:p w:rsidR="00A7106D" w:rsidRPr="00774F83" w:rsidRDefault="00A7106D" w:rsidP="00A7106D">
      <w:pPr>
        <w:shd w:val="clear" w:color="auto" w:fill="B8CCE4" w:themeFill="accent1" w:themeFillTint="66"/>
        <w:autoSpaceDE w:val="0"/>
        <w:autoSpaceDN w:val="0"/>
        <w:adjustRightInd w:val="0"/>
        <w:spacing w:line="220" w:lineRule="atLeast"/>
        <w:jc w:val="both"/>
        <w:rPr>
          <w:rFonts w:cs="Arial"/>
          <w:b/>
          <w:color w:val="000000"/>
          <w:szCs w:val="20"/>
          <w:lang w:val="sl-SI" w:eastAsia="sl-SI"/>
        </w:rPr>
      </w:pPr>
      <w:r w:rsidRPr="00774F83">
        <w:rPr>
          <w:rFonts w:cs="Arial"/>
          <w:b/>
          <w:color w:val="000000"/>
          <w:szCs w:val="20"/>
          <w:lang w:val="sl-SI" w:eastAsia="sl-SI"/>
        </w:rPr>
        <w:t>NADGRADNJE ŽELEZNIŠKE POSTAJE GROSUPLJE</w:t>
      </w:r>
    </w:p>
    <w:p w:rsidR="00483799" w:rsidRPr="00774F83" w:rsidRDefault="00483799" w:rsidP="00483799">
      <w:pPr>
        <w:spacing w:line="240" w:lineRule="atLeast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t xml:space="preserve">V okviru nadgradnje železniške postaje Grosuplje je predvidena: </w:t>
      </w:r>
    </w:p>
    <w:p w:rsidR="00483799" w:rsidRPr="00774F83" w:rsidRDefault="00483799" w:rsidP="00483799">
      <w:pPr>
        <w:spacing w:line="240" w:lineRule="atLeast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t>−</w:t>
      </w:r>
      <w:r w:rsidRPr="00774F83">
        <w:rPr>
          <w:rFonts w:cs="Arial"/>
          <w:color w:val="000000"/>
          <w:szCs w:val="20"/>
          <w:lang w:val="sl-SI" w:eastAsia="sl-SI"/>
        </w:rPr>
        <w:tab/>
        <w:t xml:space="preserve">gradnja dveh novih peronov z urejenimi nadstreški, </w:t>
      </w:r>
    </w:p>
    <w:p w:rsidR="00483799" w:rsidRPr="00774F83" w:rsidRDefault="00483799" w:rsidP="00483799">
      <w:pPr>
        <w:spacing w:line="240" w:lineRule="atLeast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t>−</w:t>
      </w:r>
      <w:r w:rsidRPr="00774F83">
        <w:rPr>
          <w:rFonts w:cs="Arial"/>
          <w:color w:val="000000"/>
          <w:szCs w:val="20"/>
          <w:lang w:val="sl-SI" w:eastAsia="sl-SI"/>
        </w:rPr>
        <w:tab/>
        <w:t xml:space="preserve">nadgradnja tirnih naprav, </w:t>
      </w:r>
    </w:p>
    <w:p w:rsidR="00483799" w:rsidRPr="00774F83" w:rsidRDefault="00483799" w:rsidP="00483799">
      <w:pPr>
        <w:spacing w:line="240" w:lineRule="atLeast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t>−</w:t>
      </w:r>
      <w:r w:rsidRPr="00774F83">
        <w:rPr>
          <w:rFonts w:cs="Arial"/>
          <w:color w:val="000000"/>
          <w:szCs w:val="20"/>
          <w:lang w:val="sl-SI" w:eastAsia="sl-SI"/>
        </w:rPr>
        <w:tab/>
        <w:t xml:space="preserve">ureditev postajnega poslopja, </w:t>
      </w:r>
    </w:p>
    <w:p w:rsidR="00483799" w:rsidRPr="00774F83" w:rsidRDefault="00483799" w:rsidP="00483799">
      <w:pPr>
        <w:spacing w:line="240" w:lineRule="atLeast"/>
        <w:ind w:left="709" w:hanging="709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t>−</w:t>
      </w:r>
      <w:r w:rsidRPr="00774F83">
        <w:rPr>
          <w:rFonts w:cs="Arial"/>
          <w:color w:val="000000"/>
          <w:szCs w:val="20"/>
          <w:lang w:val="sl-SI" w:eastAsia="sl-SI"/>
        </w:rPr>
        <w:tab/>
        <w:t>izvedba podhoda do peronske infrastrukture z elementi oz. napravami za funkcionalno ovirane  in invalidne osebe pod vsemi postajnimi tiri tako, da bo možen dostop z obeh strani postaje,</w:t>
      </w:r>
    </w:p>
    <w:p w:rsidR="00483799" w:rsidRPr="00774F83" w:rsidRDefault="00483799" w:rsidP="00483799">
      <w:pPr>
        <w:spacing w:line="240" w:lineRule="atLeast"/>
        <w:ind w:left="709" w:hanging="709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t>−</w:t>
      </w:r>
      <w:r w:rsidRPr="00774F83">
        <w:rPr>
          <w:rFonts w:cs="Arial"/>
          <w:color w:val="000000"/>
          <w:szCs w:val="20"/>
          <w:lang w:val="sl-SI" w:eastAsia="sl-SI"/>
        </w:rPr>
        <w:tab/>
        <w:t>izvedba dodatnega podhoda za dostop lokalnega prebivalstva pod progo na B strani postaje na območju ukinjenega nivojskega prehoda v km 132+755,</w:t>
      </w:r>
    </w:p>
    <w:p w:rsidR="00483799" w:rsidRPr="00774F83" w:rsidRDefault="00483799" w:rsidP="00483799">
      <w:pPr>
        <w:spacing w:line="240" w:lineRule="atLeast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t>−</w:t>
      </w:r>
      <w:r w:rsidRPr="00774F83">
        <w:rPr>
          <w:rFonts w:cs="Arial"/>
          <w:color w:val="000000"/>
          <w:szCs w:val="20"/>
          <w:lang w:val="sl-SI" w:eastAsia="sl-SI"/>
        </w:rPr>
        <w:tab/>
        <w:t>izvedba dveh prepustov in podpornega AB zidu,</w:t>
      </w:r>
    </w:p>
    <w:p w:rsidR="00483799" w:rsidRPr="00774F83" w:rsidRDefault="00483799" w:rsidP="00483799">
      <w:pPr>
        <w:spacing w:line="240" w:lineRule="atLeast"/>
        <w:ind w:left="709" w:hanging="709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lastRenderedPageBreak/>
        <w:t>−</w:t>
      </w:r>
      <w:r w:rsidRPr="00774F83">
        <w:rPr>
          <w:rFonts w:cs="Arial"/>
          <w:color w:val="000000"/>
          <w:szCs w:val="20"/>
          <w:lang w:val="sl-SI" w:eastAsia="sl-SI"/>
        </w:rPr>
        <w:tab/>
        <w:t>gradnja parkirišč ob Taborski cesti na vzhodni strani postaje z urejenim dostopom do peronov in postajnega poslopja,</w:t>
      </w:r>
    </w:p>
    <w:p w:rsidR="00483799" w:rsidRPr="00774F83" w:rsidRDefault="00483799" w:rsidP="00483799">
      <w:pPr>
        <w:spacing w:line="240" w:lineRule="atLeast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t>−</w:t>
      </w:r>
      <w:r w:rsidRPr="00774F83">
        <w:rPr>
          <w:rFonts w:cs="Arial"/>
          <w:color w:val="000000"/>
          <w:szCs w:val="20"/>
          <w:lang w:val="sl-SI" w:eastAsia="sl-SI"/>
        </w:rPr>
        <w:tab/>
        <w:t>rušitev nakladalne klančine in skladišča ob tiru številka 1,</w:t>
      </w:r>
    </w:p>
    <w:p w:rsidR="00483799" w:rsidRPr="00774F83" w:rsidRDefault="00483799" w:rsidP="00483799">
      <w:pPr>
        <w:spacing w:line="240" w:lineRule="atLeast"/>
        <w:jc w:val="both"/>
        <w:rPr>
          <w:rFonts w:cs="Arial"/>
          <w:color w:val="000000"/>
          <w:szCs w:val="20"/>
          <w:lang w:val="sl-SI" w:eastAsia="sl-SI"/>
        </w:rPr>
      </w:pPr>
      <w:r w:rsidRPr="00774F83">
        <w:rPr>
          <w:rFonts w:cs="Arial"/>
          <w:color w:val="000000"/>
          <w:szCs w:val="20"/>
          <w:lang w:val="sl-SI" w:eastAsia="sl-SI"/>
        </w:rPr>
        <w:t>−</w:t>
      </w:r>
      <w:r w:rsidRPr="00774F83">
        <w:rPr>
          <w:rFonts w:cs="Arial"/>
          <w:color w:val="000000"/>
          <w:szCs w:val="20"/>
          <w:lang w:val="sl-SI" w:eastAsia="sl-SI"/>
        </w:rPr>
        <w:tab/>
        <w:t>izvedba protihrupne zaščite.</w:t>
      </w:r>
    </w:p>
    <w:p w:rsidR="00483799" w:rsidRPr="00774F83" w:rsidRDefault="00483799" w:rsidP="00483799">
      <w:pPr>
        <w:spacing w:line="240" w:lineRule="atLeast"/>
        <w:jc w:val="both"/>
        <w:rPr>
          <w:rFonts w:cs="Arial"/>
          <w:szCs w:val="20"/>
          <w:lang w:val="sl-SI" w:eastAsia="sl-SI"/>
        </w:rPr>
      </w:pPr>
    </w:p>
    <w:p w:rsidR="00483799" w:rsidRDefault="00483799" w:rsidP="00483799">
      <w:pPr>
        <w:spacing w:line="240" w:lineRule="atLeast"/>
        <w:jc w:val="both"/>
        <w:rPr>
          <w:rFonts w:cs="Arial"/>
          <w:szCs w:val="20"/>
          <w:lang w:val="sl-SI" w:eastAsia="sl-SI"/>
        </w:rPr>
      </w:pPr>
      <w:r w:rsidRPr="00774F83">
        <w:rPr>
          <w:rFonts w:cs="Arial"/>
          <w:szCs w:val="20"/>
          <w:lang w:val="sl-SI" w:eastAsia="sl-SI"/>
        </w:rPr>
        <w:t>Projektna dokumentacija za izvedbo nadgradnje železniške postaje Grosuplje je izdelana. Prav tako je izdelana je predinvesticijska zasnova (PIZ), ki je bila dne 8.6.2020 posredovana v obravnavo na KIOP. Po potrditvi PIZ-a na KIOP-u sledi izdela investicijskega programa ter njegova obravnava na KIOP-u. V teku je odkup potrebnih zemljišč za izvedbo nadgradnje (problematika z odkupom enega zemljišča). Ocenjena vrednost celotne investicije nadgradnje železniške postaje znaša 18,5 mio EUR. Izvedba del j</w:t>
      </w:r>
      <w:r w:rsidR="006038E7">
        <w:rPr>
          <w:rFonts w:cs="Arial"/>
          <w:szCs w:val="20"/>
          <w:lang w:val="sl-SI" w:eastAsia="sl-SI"/>
        </w:rPr>
        <w:t>e predvidena po postopku VDJK.</w:t>
      </w:r>
    </w:p>
    <w:p w:rsidR="006038E7" w:rsidRDefault="006038E7" w:rsidP="00483799">
      <w:pPr>
        <w:spacing w:line="240" w:lineRule="atLeast"/>
        <w:jc w:val="both"/>
        <w:rPr>
          <w:rFonts w:cs="Arial"/>
          <w:szCs w:val="20"/>
          <w:lang w:val="sl-SI" w:eastAsia="sl-SI"/>
        </w:rPr>
      </w:pPr>
    </w:p>
    <w:p w:rsidR="00483799" w:rsidRPr="00774F83" w:rsidRDefault="00483799" w:rsidP="00A86257">
      <w:pPr>
        <w:spacing w:line="240" w:lineRule="atLeast"/>
        <w:jc w:val="both"/>
        <w:rPr>
          <w:rFonts w:cs="Arial"/>
          <w:szCs w:val="20"/>
          <w:lang w:val="sl-SI" w:eastAsia="sl-SI"/>
        </w:rPr>
      </w:pPr>
      <w:r w:rsidRPr="00774F83">
        <w:rPr>
          <w:rFonts w:cs="Arial"/>
          <w:szCs w:val="20"/>
          <w:lang w:val="sl-SI" w:eastAsia="sl-SI"/>
        </w:rPr>
        <w:t xml:space="preserve">V okviru projekta nadgradnje železniške postaje Grosuplje je predvidena tudi rušitev obstoječega nadvoza na A strani železniške postaje Grosuplje in gradnja novega. Za izvedbo gradnje novega nadvoza je občina Grosuplje izdelala projektno dokumentacijo, PZI, »Gradnja nadvoza križanja Taborske ceste z regionalno železniško progo št.80 </w:t>
      </w:r>
      <w:proofErr w:type="spellStart"/>
      <w:r w:rsidRPr="00774F83">
        <w:rPr>
          <w:rFonts w:cs="Arial"/>
          <w:szCs w:val="20"/>
          <w:lang w:val="sl-SI" w:eastAsia="sl-SI"/>
        </w:rPr>
        <w:t>d.m</w:t>
      </w:r>
      <w:proofErr w:type="spellEnd"/>
      <w:r w:rsidRPr="00774F83">
        <w:rPr>
          <w:rFonts w:cs="Arial"/>
          <w:szCs w:val="20"/>
          <w:lang w:val="sl-SI" w:eastAsia="sl-SI"/>
        </w:rPr>
        <w:t>.–Metlika–Ljubljana ter de</w:t>
      </w:r>
      <w:r w:rsidR="001C246E">
        <w:rPr>
          <w:rFonts w:cs="Arial"/>
          <w:szCs w:val="20"/>
          <w:lang w:val="sl-SI" w:eastAsia="sl-SI"/>
        </w:rPr>
        <w:t>la vzporednega cestnega omrežja</w:t>
      </w:r>
      <w:r w:rsidRPr="00774F83">
        <w:rPr>
          <w:rFonts w:cs="Arial"/>
          <w:szCs w:val="20"/>
          <w:lang w:val="sl-SI" w:eastAsia="sl-SI"/>
        </w:rPr>
        <w:t xml:space="preserve">", ki ga je izdelal A </w:t>
      </w:r>
      <w:proofErr w:type="spellStart"/>
      <w:r w:rsidRPr="00774F83">
        <w:rPr>
          <w:rFonts w:cs="Arial"/>
          <w:szCs w:val="20"/>
          <w:lang w:val="sl-SI" w:eastAsia="sl-SI"/>
        </w:rPr>
        <w:t>Consulting</w:t>
      </w:r>
      <w:proofErr w:type="spellEnd"/>
      <w:r w:rsidRPr="00774F83">
        <w:rPr>
          <w:rFonts w:cs="Arial"/>
          <w:szCs w:val="20"/>
          <w:lang w:val="sl-SI" w:eastAsia="sl-SI"/>
        </w:rPr>
        <w:t xml:space="preserve"> </w:t>
      </w:r>
      <w:proofErr w:type="spellStart"/>
      <w:r w:rsidRPr="00774F83">
        <w:rPr>
          <w:rFonts w:cs="Arial"/>
          <w:szCs w:val="20"/>
          <w:lang w:val="sl-SI" w:eastAsia="sl-SI"/>
        </w:rPr>
        <w:t>d.o.o</w:t>
      </w:r>
      <w:proofErr w:type="spellEnd"/>
      <w:r w:rsidRPr="00774F83">
        <w:rPr>
          <w:rFonts w:cs="Arial"/>
          <w:szCs w:val="20"/>
          <w:lang w:val="sl-SI" w:eastAsia="sl-SI"/>
        </w:rPr>
        <w:t>. Prizadevamo si, da bi rušitev obstoječega nadvoza ter gradnja novega nadvoza potekala sočasno z nadgradnjo železniške postaje, kar pa ni nujno</w:t>
      </w:r>
      <w:r w:rsidR="00A86257">
        <w:rPr>
          <w:rFonts w:cs="Arial"/>
          <w:szCs w:val="20"/>
          <w:lang w:val="sl-SI" w:eastAsia="sl-SI"/>
        </w:rPr>
        <w:t>,</w:t>
      </w:r>
      <w:r w:rsidRPr="00774F83">
        <w:rPr>
          <w:rFonts w:cs="Arial"/>
          <w:szCs w:val="20"/>
          <w:lang w:val="sl-SI" w:eastAsia="sl-SI"/>
        </w:rPr>
        <w:t xml:space="preserve"> saj je možna ločena izvedba posamezne investicije. </w:t>
      </w:r>
    </w:p>
    <w:p w:rsidR="00483799" w:rsidRPr="00774F83" w:rsidRDefault="00483799" w:rsidP="00097CB3">
      <w:pPr>
        <w:spacing w:line="240" w:lineRule="atLeast"/>
        <w:jc w:val="both"/>
        <w:rPr>
          <w:rFonts w:cs="Arial"/>
          <w:szCs w:val="20"/>
          <w:lang w:val="sl-SI" w:eastAsia="sl-SI"/>
        </w:rPr>
      </w:pPr>
      <w:r w:rsidRPr="00774F83">
        <w:rPr>
          <w:rFonts w:cs="Arial"/>
          <w:szCs w:val="20"/>
          <w:lang w:val="sl-SI" w:eastAsia="sl-SI"/>
        </w:rPr>
        <w:t>Občina Grosuplje in Direkcija RS za infrastrukturo sta dne 15.06.2017 sklenili dogovor o sofinanciranju pripadajoče prometne infrastrukture ob nadgradnji železniške postaje Grosuplje v katerem je med drugim definirano, da Direkcija RS za infrastrukturo poleg nadgradnje železniške postaje Grosuplje tudi v celoti financira rušitev obstoječega ter gradnjo novega nadvoza vključno z dostopnima cestama na nadvoz. Projektantska ocena (na podlagi PZI) rušitve obstoječega ter gradnje novega nadvoza vključno z dostopnima cestama na nadvoz znaša 2.136.436,05  EUR z DDV.</w:t>
      </w:r>
    </w:p>
    <w:p w:rsidR="00483799" w:rsidRDefault="00483799" w:rsidP="00483799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:rsidR="006038E7" w:rsidRPr="00774F83" w:rsidRDefault="006038E7" w:rsidP="006038E7">
      <w:pPr>
        <w:spacing w:line="240" w:lineRule="atLeast"/>
        <w:jc w:val="both"/>
        <w:rPr>
          <w:rFonts w:cs="Arial"/>
          <w:szCs w:val="20"/>
          <w:lang w:val="sl-SI" w:eastAsia="sl-SI"/>
        </w:rPr>
      </w:pPr>
      <w:r w:rsidRPr="00774F83">
        <w:rPr>
          <w:rFonts w:cs="Arial"/>
          <w:szCs w:val="20"/>
          <w:lang w:val="sl-SI" w:eastAsia="sl-SI"/>
        </w:rPr>
        <w:t>Trenutno za izvedbo nadgradnje železniške postaje (in tudi rušitve ter gradnje novega nadvoza) niso zagotovljena finančna sredstva. V kolikor bi se izkazalo, da bodo finančna sredstva zagotovljena bi lahko razpis za objavo javnega naročila objavili v roku enega meseca, naročnik pa bi odločitev o oddaji naročila sprejel le pod pogojem, da bo do trenutka izdaje odločitve o oddaji naročila za izvedbo projekta izkazana zaprta finančna konstrukcija (potrjena potrebna investicijska dokumentacija ter zagotovljena finančna sredstva v okviru NRP št. 2431-19-0016). Izvedba nadgradnje železniške postaje ter rušitve in gradnje nadvoza bi lahko bila zaključena v roku 18 mesecev.</w:t>
      </w:r>
    </w:p>
    <w:p w:rsidR="006038E7" w:rsidRPr="00774F83" w:rsidRDefault="006038E7" w:rsidP="006038E7">
      <w:pPr>
        <w:spacing w:line="240" w:lineRule="atLeast"/>
        <w:ind w:left="66"/>
        <w:jc w:val="both"/>
        <w:rPr>
          <w:rFonts w:cs="Arial"/>
          <w:szCs w:val="20"/>
          <w:lang w:val="sl-SI" w:eastAsia="sl-SI"/>
        </w:rPr>
      </w:pPr>
    </w:p>
    <w:p w:rsidR="006038E7" w:rsidRPr="00774F83" w:rsidRDefault="006038E7" w:rsidP="00483799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:rsidR="00D42D9E" w:rsidRDefault="00D42D9E" w:rsidP="00F479E3">
      <w:pPr>
        <w:spacing w:line="240" w:lineRule="auto"/>
        <w:jc w:val="both"/>
        <w:rPr>
          <w:rFonts w:eastAsiaTheme="minorHAnsi" w:cs="Arial"/>
          <w:szCs w:val="20"/>
          <w:lang w:val="sl-SI"/>
        </w:rPr>
      </w:pPr>
    </w:p>
    <w:p w:rsidR="00A86257" w:rsidRPr="00902091" w:rsidRDefault="00A86257" w:rsidP="00A86257">
      <w:pPr>
        <w:spacing w:line="240" w:lineRule="exact"/>
        <w:jc w:val="both"/>
        <w:rPr>
          <w:rFonts w:cs="Arial"/>
          <w:szCs w:val="20"/>
          <w:lang w:val="sl-SI"/>
        </w:rPr>
      </w:pPr>
      <w:r w:rsidRPr="00902091">
        <w:rPr>
          <w:rFonts w:cs="Arial"/>
          <w:szCs w:val="20"/>
          <w:lang w:val="sl-SI"/>
        </w:rPr>
        <w:t>Pripravil/a:</w:t>
      </w:r>
    </w:p>
    <w:p w:rsidR="00A86257" w:rsidRPr="00902091" w:rsidRDefault="00A86257" w:rsidP="00A86257">
      <w:pPr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Leonida Klasinc</w:t>
      </w:r>
    </w:p>
    <w:p w:rsidR="00A86257" w:rsidRPr="00902091" w:rsidRDefault="00A86257" w:rsidP="00A86257">
      <w:pPr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Podsekretarka</w:t>
      </w:r>
    </w:p>
    <w:p w:rsidR="00A86257" w:rsidRPr="00902091" w:rsidRDefault="00A86257" w:rsidP="00A86257">
      <w:pPr>
        <w:spacing w:line="240" w:lineRule="exact"/>
        <w:jc w:val="both"/>
        <w:rPr>
          <w:rFonts w:cs="Arial"/>
          <w:szCs w:val="20"/>
          <w:lang w:val="sl-SI"/>
        </w:rPr>
      </w:pPr>
    </w:p>
    <w:p w:rsidR="00A86257" w:rsidRPr="00902091" w:rsidRDefault="00A86257" w:rsidP="00A86257">
      <w:pPr>
        <w:spacing w:line="240" w:lineRule="exact"/>
        <w:jc w:val="both"/>
        <w:rPr>
          <w:rFonts w:cs="Arial"/>
          <w:szCs w:val="20"/>
          <w:lang w:val="sl-SI"/>
        </w:rPr>
      </w:pPr>
    </w:p>
    <w:p w:rsidR="00A86257" w:rsidRPr="00902091" w:rsidRDefault="00A86257" w:rsidP="00A86257">
      <w:pPr>
        <w:pStyle w:val="podpisi"/>
        <w:tabs>
          <w:tab w:val="clear" w:pos="3402"/>
          <w:tab w:val="left" w:pos="2835"/>
        </w:tabs>
        <w:spacing w:line="240" w:lineRule="exact"/>
        <w:jc w:val="both"/>
        <w:rPr>
          <w:rFonts w:cs="Arial"/>
          <w:szCs w:val="20"/>
          <w:lang w:val="sl-SI"/>
        </w:rPr>
      </w:pPr>
      <w:r w:rsidRPr="00902091">
        <w:rPr>
          <w:rFonts w:cs="Arial"/>
          <w:szCs w:val="20"/>
          <w:lang w:val="sl-SI"/>
        </w:rPr>
        <w:t>Mag. Dejan Jurkovič</w:t>
      </w: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</w:p>
    <w:p w:rsidR="00A86257" w:rsidRDefault="00A86257" w:rsidP="00A86257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  <w:r w:rsidRPr="00902091">
        <w:rPr>
          <w:rFonts w:cs="Arial"/>
          <w:szCs w:val="20"/>
          <w:lang w:val="sl-SI"/>
        </w:rPr>
        <w:t>Vodja Sektorja za investicije v železnice</w:t>
      </w: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</w:p>
    <w:p w:rsidR="00A86257" w:rsidRDefault="00A86257" w:rsidP="00A86257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</w:p>
    <w:p w:rsidR="00A86257" w:rsidRPr="00902091" w:rsidRDefault="00A86257" w:rsidP="00A86257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  <w:r w:rsidRPr="00902091">
        <w:rPr>
          <w:rFonts w:cs="Arial"/>
          <w:szCs w:val="20"/>
          <w:lang w:val="sl-SI"/>
        </w:rPr>
        <w:tab/>
      </w:r>
    </w:p>
    <w:p w:rsidR="00A86257" w:rsidRPr="00902091" w:rsidRDefault="00A86257" w:rsidP="00A86257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  <w:proofErr w:type="spellStart"/>
      <w:r w:rsidRPr="00902091">
        <w:rPr>
          <w:rFonts w:cs="Arial"/>
          <w:szCs w:val="20"/>
          <w:lang w:val="sl-SI"/>
        </w:rPr>
        <w:t>Ljiljana</w:t>
      </w:r>
      <w:proofErr w:type="spellEnd"/>
      <w:r w:rsidRPr="00902091">
        <w:rPr>
          <w:rFonts w:cs="Arial"/>
          <w:szCs w:val="20"/>
          <w:lang w:val="sl-SI"/>
        </w:rPr>
        <w:t xml:space="preserve"> </w:t>
      </w:r>
      <w:proofErr w:type="spellStart"/>
      <w:r w:rsidRPr="00902091">
        <w:rPr>
          <w:rFonts w:cs="Arial"/>
          <w:szCs w:val="20"/>
          <w:lang w:val="sl-SI"/>
        </w:rPr>
        <w:t>Herga</w:t>
      </w:r>
      <w:proofErr w:type="spellEnd"/>
      <w:r w:rsidRPr="00902091">
        <w:rPr>
          <w:rFonts w:cs="Arial"/>
          <w:szCs w:val="20"/>
          <w:lang w:val="sl-SI"/>
        </w:rPr>
        <w:t>, univ. dipl. inž. geol.</w:t>
      </w:r>
    </w:p>
    <w:p w:rsidR="00A86257" w:rsidRPr="00902091" w:rsidRDefault="00A86257" w:rsidP="00A86257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  <w:r w:rsidRPr="00902091">
        <w:rPr>
          <w:rFonts w:cs="Arial"/>
          <w:szCs w:val="20"/>
          <w:lang w:val="sl-SI"/>
        </w:rPr>
        <w:tab/>
      </w:r>
      <w:proofErr w:type="spellStart"/>
      <w:r w:rsidRPr="00902091">
        <w:rPr>
          <w:rFonts w:cs="Arial"/>
          <w:szCs w:val="20"/>
          <w:lang w:val="sl-SI"/>
        </w:rPr>
        <w:t>v.d</w:t>
      </w:r>
      <w:proofErr w:type="spellEnd"/>
      <w:r w:rsidRPr="00902091">
        <w:rPr>
          <w:rFonts w:cs="Arial"/>
          <w:szCs w:val="20"/>
          <w:lang w:val="sl-SI"/>
        </w:rPr>
        <w:t>. direktorice</w:t>
      </w:r>
    </w:p>
    <w:p w:rsidR="00DD742B" w:rsidRPr="00DD742B" w:rsidRDefault="00DD742B" w:rsidP="00DD742B">
      <w:pPr>
        <w:spacing w:line="240" w:lineRule="auto"/>
        <w:rPr>
          <w:rFonts w:eastAsiaTheme="minorHAnsi" w:cs="Arial"/>
          <w:szCs w:val="20"/>
          <w:lang w:val="sl-SI"/>
        </w:rPr>
      </w:pPr>
    </w:p>
    <w:p w:rsidR="006E2912" w:rsidRDefault="006E2912" w:rsidP="00DD742B">
      <w:pPr>
        <w:spacing w:line="240" w:lineRule="auto"/>
        <w:rPr>
          <w:rFonts w:eastAsiaTheme="minorHAnsi" w:cs="Arial"/>
          <w:szCs w:val="20"/>
          <w:lang w:val="sl-SI"/>
        </w:rPr>
      </w:pPr>
    </w:p>
    <w:p w:rsidR="00DD742B" w:rsidRPr="00DD742B" w:rsidRDefault="00DD742B" w:rsidP="00DD742B">
      <w:pPr>
        <w:spacing w:line="240" w:lineRule="auto"/>
        <w:rPr>
          <w:rFonts w:eastAsiaTheme="minorHAnsi" w:cs="Arial"/>
          <w:szCs w:val="20"/>
          <w:lang w:val="sl-SI"/>
        </w:rPr>
      </w:pPr>
      <w:r w:rsidRPr="00DD742B">
        <w:rPr>
          <w:rFonts w:eastAsiaTheme="minorHAnsi" w:cs="Arial"/>
          <w:szCs w:val="20"/>
          <w:lang w:val="sl-SI"/>
        </w:rPr>
        <w:t>V vednost:</w:t>
      </w:r>
    </w:p>
    <w:p w:rsidR="00DD742B" w:rsidRPr="00DD742B" w:rsidRDefault="00DD742B" w:rsidP="00DD742B">
      <w:pPr>
        <w:numPr>
          <w:ilvl w:val="0"/>
          <w:numId w:val="7"/>
        </w:numPr>
        <w:spacing w:line="240" w:lineRule="auto"/>
        <w:rPr>
          <w:rFonts w:eastAsiaTheme="minorHAnsi" w:cs="Arial"/>
          <w:szCs w:val="20"/>
          <w:lang w:val="sl-SI"/>
        </w:rPr>
      </w:pPr>
      <w:r w:rsidRPr="00DD742B">
        <w:rPr>
          <w:rFonts w:eastAsiaTheme="minorHAnsi" w:cs="Arial"/>
          <w:szCs w:val="20"/>
          <w:lang w:val="sl-SI"/>
        </w:rPr>
        <w:t>Nejc Vesel, kabinet ministra (</w:t>
      </w:r>
      <w:hyperlink r:id="rId7" w:history="1">
        <w:r w:rsidRPr="00DD742B">
          <w:rPr>
            <w:rStyle w:val="Hiperpovezava"/>
            <w:rFonts w:eastAsiaTheme="minorHAnsi" w:cs="Arial"/>
            <w:szCs w:val="20"/>
            <w:lang w:val="sl-SI"/>
          </w:rPr>
          <w:t>nejc.vesel@gov.si</w:t>
        </w:r>
      </w:hyperlink>
      <w:r w:rsidRPr="00DD742B">
        <w:rPr>
          <w:rFonts w:eastAsiaTheme="minorHAnsi" w:cs="Arial"/>
          <w:szCs w:val="20"/>
          <w:lang w:val="sl-SI"/>
        </w:rPr>
        <w:t>)</w:t>
      </w:r>
    </w:p>
    <w:p w:rsidR="00DD742B" w:rsidRPr="00774F83" w:rsidRDefault="00DD742B" w:rsidP="00DD742B">
      <w:pPr>
        <w:spacing w:line="240" w:lineRule="auto"/>
        <w:rPr>
          <w:rFonts w:eastAsiaTheme="minorHAnsi" w:cs="Arial"/>
          <w:szCs w:val="20"/>
          <w:lang w:val="sl-SI"/>
        </w:rPr>
      </w:pPr>
    </w:p>
    <w:sectPr w:rsidR="00DD742B" w:rsidRPr="00774F83" w:rsidSect="00460851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276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88" w:rsidRDefault="009D6988">
      <w:pPr>
        <w:spacing w:line="240" w:lineRule="auto"/>
      </w:pPr>
      <w:r>
        <w:separator/>
      </w:r>
    </w:p>
  </w:endnote>
  <w:endnote w:type="continuationSeparator" w:id="0">
    <w:p w:rsidR="009D6988" w:rsidRDefault="009D6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CE-Light">
    <w:altName w:val="Courier New"/>
    <w:panose1 w:val="00000000000000000000"/>
    <w:charset w:val="EE"/>
    <w:family w:val="swiss"/>
    <w:notTrueType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54" w:rsidRPr="006D356F" w:rsidRDefault="000414F5" w:rsidP="00901B54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A4E0D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A4E0D">
      <w:rPr>
        <w:rStyle w:val="tevilkastrani"/>
        <w:noProof/>
      </w:rPr>
      <w:t>3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0414F5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2CFF3389" wp14:editId="5568CBAF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22" name="Slika 2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88" w:rsidRDefault="009D6988">
      <w:pPr>
        <w:spacing w:line="240" w:lineRule="auto"/>
      </w:pPr>
      <w:r>
        <w:separator/>
      </w:r>
    </w:p>
  </w:footnote>
  <w:footnote w:type="continuationSeparator" w:id="0">
    <w:p w:rsidR="009D6988" w:rsidRDefault="009D6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FA4E0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C9" w:rsidRDefault="000414F5" w:rsidP="004561C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4F21EC30" wp14:editId="636ECEC4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2" name="Slika 2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1C9" w:rsidRDefault="00FA4E0D" w:rsidP="004561C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4561C9" w:rsidRDefault="00FA4E0D" w:rsidP="004561C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4561C9" w:rsidRDefault="00FA4E0D" w:rsidP="004561C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4561C9" w:rsidRPr="003E4EDD" w:rsidRDefault="000414F5" w:rsidP="004561C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proofErr w:type="spellStart"/>
    <w:r w:rsidRPr="003E4EDD">
      <w:rPr>
        <w:rFonts w:cs="Arial"/>
        <w:sz w:val="16"/>
        <w:lang w:val="it-IT"/>
      </w:rPr>
      <w:t>Tržaška</w:t>
    </w:r>
    <w:proofErr w:type="spellEnd"/>
    <w:r w:rsidRPr="003E4EDD">
      <w:rPr>
        <w:rFonts w:cs="Arial"/>
        <w:sz w:val="16"/>
        <w:lang w:val="it-IT"/>
      </w:rPr>
      <w:t xml:space="preserve"> cesta 19, 1000 </w:t>
    </w:r>
    <w:proofErr w:type="spellStart"/>
    <w:r w:rsidRPr="003E4EDD">
      <w:rPr>
        <w:rFonts w:cs="Arial"/>
        <w:sz w:val="16"/>
        <w:lang w:val="it-IT"/>
      </w:rPr>
      <w:t>Ljubljana</w:t>
    </w:r>
    <w:proofErr w:type="spellEnd"/>
    <w:r w:rsidRPr="003E4EDD">
      <w:rPr>
        <w:rFonts w:cs="Arial"/>
        <w:sz w:val="16"/>
        <w:lang w:val="it-IT"/>
      </w:rPr>
      <w:tab/>
      <w:t>T: 01 478 80 02</w:t>
    </w:r>
  </w:p>
  <w:p w:rsidR="004561C9" w:rsidRPr="003E4EDD" w:rsidRDefault="000414F5" w:rsidP="004561C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E4EDD">
      <w:rPr>
        <w:rFonts w:cs="Arial"/>
        <w:sz w:val="16"/>
        <w:lang w:val="it-IT"/>
      </w:rPr>
      <w:tab/>
      <w:t xml:space="preserve">F: 01 478 81 23 </w:t>
    </w:r>
  </w:p>
  <w:p w:rsidR="004561C9" w:rsidRPr="003E4EDD" w:rsidRDefault="000414F5" w:rsidP="004561C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E4EDD">
      <w:rPr>
        <w:rFonts w:cs="Arial"/>
        <w:sz w:val="16"/>
        <w:lang w:val="it-IT"/>
      </w:rPr>
      <w:tab/>
      <w:t>E: gp.drsi@gov.si</w:t>
    </w:r>
  </w:p>
  <w:p w:rsidR="004561C9" w:rsidRPr="003E4EDD" w:rsidRDefault="000414F5" w:rsidP="004561C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E4EDD">
      <w:rPr>
        <w:rFonts w:cs="Arial"/>
        <w:sz w:val="16"/>
        <w:lang w:val="it-IT"/>
      </w:rPr>
      <w:tab/>
      <w:t>www.dc.gov.si</w:t>
    </w:r>
  </w:p>
  <w:p w:rsidR="004561C9" w:rsidRPr="003E4EDD" w:rsidRDefault="00FA4E0D" w:rsidP="004561C9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  <w:p w:rsidR="002A2B69" w:rsidRPr="003E4EDD" w:rsidRDefault="00FA4E0D" w:rsidP="004561C9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53CB"/>
    <w:multiLevelType w:val="hybridMultilevel"/>
    <w:tmpl w:val="4CEEBD16"/>
    <w:lvl w:ilvl="0" w:tplc="AF167F9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D27"/>
    <w:multiLevelType w:val="hybridMultilevel"/>
    <w:tmpl w:val="7C24F094"/>
    <w:lvl w:ilvl="0" w:tplc="0CBCFFAE">
      <w:start w:val="1"/>
      <w:numFmt w:val="bullet"/>
      <w:pStyle w:val="Alineja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B9E8A3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nterstateCE-Light" w:hAnsi="InterstateCE-Ligh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63BD"/>
    <w:multiLevelType w:val="hybridMultilevel"/>
    <w:tmpl w:val="1EF623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17BDB"/>
    <w:multiLevelType w:val="hybridMultilevel"/>
    <w:tmpl w:val="3CCCF2D2"/>
    <w:lvl w:ilvl="0" w:tplc="BACCA4D0">
      <w:start w:val="2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15DD"/>
    <w:multiLevelType w:val="hybridMultilevel"/>
    <w:tmpl w:val="5B6E26DE"/>
    <w:lvl w:ilvl="0" w:tplc="99E42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5859"/>
    <w:multiLevelType w:val="hybridMultilevel"/>
    <w:tmpl w:val="49A0DB3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F5"/>
    <w:rsid w:val="00000B67"/>
    <w:rsid w:val="0002304B"/>
    <w:rsid w:val="000414F5"/>
    <w:rsid w:val="000446C3"/>
    <w:rsid w:val="00071A71"/>
    <w:rsid w:val="00075636"/>
    <w:rsid w:val="00093F16"/>
    <w:rsid w:val="00097CB3"/>
    <w:rsid w:val="000C0341"/>
    <w:rsid w:val="000D5601"/>
    <w:rsid w:val="000F2DD2"/>
    <w:rsid w:val="00101360"/>
    <w:rsid w:val="001947EF"/>
    <w:rsid w:val="001A02D0"/>
    <w:rsid w:val="001C246E"/>
    <w:rsid w:val="001D03B8"/>
    <w:rsid w:val="00215427"/>
    <w:rsid w:val="00277EE1"/>
    <w:rsid w:val="00281515"/>
    <w:rsid w:val="00286641"/>
    <w:rsid w:val="00322AFC"/>
    <w:rsid w:val="00324D18"/>
    <w:rsid w:val="00326964"/>
    <w:rsid w:val="00343331"/>
    <w:rsid w:val="00344A8C"/>
    <w:rsid w:val="00397D94"/>
    <w:rsid w:val="003D7101"/>
    <w:rsid w:val="003E4EDD"/>
    <w:rsid w:val="00425EFF"/>
    <w:rsid w:val="00460851"/>
    <w:rsid w:val="004674D5"/>
    <w:rsid w:val="00483799"/>
    <w:rsid w:val="004A4D96"/>
    <w:rsid w:val="004C4C34"/>
    <w:rsid w:val="004C5F1B"/>
    <w:rsid w:val="004D0DA1"/>
    <w:rsid w:val="004D4D2B"/>
    <w:rsid w:val="00517B10"/>
    <w:rsid w:val="005464A7"/>
    <w:rsid w:val="0055385D"/>
    <w:rsid w:val="005F620E"/>
    <w:rsid w:val="0060017E"/>
    <w:rsid w:val="006038E7"/>
    <w:rsid w:val="00613C19"/>
    <w:rsid w:val="006167C3"/>
    <w:rsid w:val="006312D9"/>
    <w:rsid w:val="00665900"/>
    <w:rsid w:val="006D425C"/>
    <w:rsid w:val="006E2912"/>
    <w:rsid w:val="006F423F"/>
    <w:rsid w:val="00703C47"/>
    <w:rsid w:val="007269CB"/>
    <w:rsid w:val="00774F83"/>
    <w:rsid w:val="00781491"/>
    <w:rsid w:val="007F12E8"/>
    <w:rsid w:val="00802A92"/>
    <w:rsid w:val="00816DAC"/>
    <w:rsid w:val="00877841"/>
    <w:rsid w:val="00882C39"/>
    <w:rsid w:val="0089383F"/>
    <w:rsid w:val="008A7001"/>
    <w:rsid w:val="008C572B"/>
    <w:rsid w:val="008C7A60"/>
    <w:rsid w:val="009045B5"/>
    <w:rsid w:val="00947845"/>
    <w:rsid w:val="009A130B"/>
    <w:rsid w:val="009A3730"/>
    <w:rsid w:val="009C1E87"/>
    <w:rsid w:val="009D5B95"/>
    <w:rsid w:val="009D6988"/>
    <w:rsid w:val="00A41594"/>
    <w:rsid w:val="00A424E4"/>
    <w:rsid w:val="00A7106D"/>
    <w:rsid w:val="00A86257"/>
    <w:rsid w:val="00AE4C13"/>
    <w:rsid w:val="00AE651C"/>
    <w:rsid w:val="00B06F17"/>
    <w:rsid w:val="00B72C01"/>
    <w:rsid w:val="00C765B4"/>
    <w:rsid w:val="00CD0177"/>
    <w:rsid w:val="00D0123D"/>
    <w:rsid w:val="00D068C2"/>
    <w:rsid w:val="00D42D9E"/>
    <w:rsid w:val="00D93BCB"/>
    <w:rsid w:val="00DA3512"/>
    <w:rsid w:val="00DB259E"/>
    <w:rsid w:val="00DD742B"/>
    <w:rsid w:val="00E27A42"/>
    <w:rsid w:val="00E869B8"/>
    <w:rsid w:val="00EA0A77"/>
    <w:rsid w:val="00EB44B8"/>
    <w:rsid w:val="00ED6F75"/>
    <w:rsid w:val="00F479E3"/>
    <w:rsid w:val="00F557F7"/>
    <w:rsid w:val="00FA4E0D"/>
    <w:rsid w:val="00FC29F7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664A"/>
  <w15:docId w15:val="{9A7A6F32-FA60-40E1-BB17-E081F6DB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14F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06F17"/>
    <w:pPr>
      <w:keepNext/>
      <w:shd w:val="clear" w:color="auto" w:fill="FFFFFF"/>
      <w:spacing w:after="240" w:line="240" w:lineRule="auto"/>
      <w:textAlignment w:val="baseline"/>
      <w:outlineLvl w:val="0"/>
    </w:pPr>
    <w:rPr>
      <w:rFonts w:cs="Arial"/>
      <w:b/>
      <w:bCs/>
      <w:caps/>
      <w:color w:val="4067A7"/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414F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414F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0414F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414F5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0414F5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0414F5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0414F5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0414F5"/>
  </w:style>
  <w:style w:type="paragraph" w:styleId="Navadensplet">
    <w:name w:val="Normal (Web)"/>
    <w:basedOn w:val="Navaden"/>
    <w:uiPriority w:val="99"/>
    <w:unhideWhenUsed/>
    <w:rsid w:val="004D0DA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gn-justify">
    <w:name w:val="align-justify"/>
    <w:basedOn w:val="Navaden"/>
    <w:rsid w:val="00F557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5464A7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5464A7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B06F17"/>
    <w:rPr>
      <w:rFonts w:ascii="Arial" w:eastAsia="Times New Roman" w:hAnsi="Arial" w:cs="Arial"/>
      <w:b/>
      <w:bCs/>
      <w:caps/>
      <w:color w:val="4067A7"/>
      <w:kern w:val="32"/>
      <w:sz w:val="20"/>
      <w:szCs w:val="20"/>
      <w:shd w:val="clear" w:color="auto" w:fill="FFFFFF"/>
      <w:lang w:eastAsia="sl-SI"/>
    </w:rPr>
  </w:style>
  <w:style w:type="character" w:styleId="Krepko">
    <w:name w:val="Strong"/>
    <w:basedOn w:val="Privzetapisavaodstavka"/>
    <w:uiPriority w:val="22"/>
    <w:qFormat/>
    <w:rsid w:val="00B06F17"/>
    <w:rPr>
      <w:b/>
      <w:bCs/>
    </w:rPr>
  </w:style>
  <w:style w:type="paragraph" w:customStyle="1" w:styleId="Alineja1">
    <w:name w:val="Alineja 1"/>
    <w:basedOn w:val="Navaden"/>
    <w:uiPriority w:val="99"/>
    <w:rsid w:val="00877841"/>
    <w:pPr>
      <w:numPr>
        <w:numId w:val="4"/>
      </w:numPr>
      <w:tabs>
        <w:tab w:val="left" w:pos="2410"/>
      </w:tabs>
      <w:spacing w:line="240" w:lineRule="auto"/>
      <w:jc w:val="both"/>
    </w:pPr>
    <w:rPr>
      <w:rFonts w:ascii="Tahoma" w:hAnsi="Tahoma"/>
      <w:sz w:val="22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78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7845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basedOn w:val="Privzetapisavaodstavka"/>
    <w:uiPriority w:val="99"/>
    <w:unhideWhenUsed/>
    <w:rsid w:val="00DD742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862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62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6257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62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6257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jc.vesel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 Klasinc</dc:creator>
  <cp:lastModifiedBy>Leonida Klasinc</cp:lastModifiedBy>
  <cp:revision>43</cp:revision>
  <dcterms:created xsi:type="dcterms:W3CDTF">2020-07-13T10:55:00Z</dcterms:created>
  <dcterms:modified xsi:type="dcterms:W3CDTF">2020-07-14T10:43:00Z</dcterms:modified>
</cp:coreProperties>
</file>