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547C" w14:textId="77777777" w:rsidR="00C364BE" w:rsidRPr="00B05215" w:rsidRDefault="00C364BE" w:rsidP="00B05215">
      <w:pPr>
        <w:pStyle w:val="datumtevilka"/>
        <w:spacing w:line="240" w:lineRule="auto"/>
        <w:rPr>
          <w:rFonts w:cs="Arial"/>
        </w:rPr>
      </w:pPr>
    </w:p>
    <w:p w14:paraId="28491D99" w14:textId="535E4120" w:rsidR="00855431" w:rsidRPr="00B05215" w:rsidRDefault="00623D52" w:rsidP="00B05215">
      <w:pPr>
        <w:pStyle w:val="datumtevilka"/>
        <w:spacing w:line="240" w:lineRule="auto"/>
        <w:rPr>
          <w:rFonts w:cs="Arial"/>
        </w:rPr>
      </w:pPr>
      <w:r w:rsidRPr="00263ACD">
        <w:rPr>
          <w:rFonts w:cs="Arial"/>
        </w:rPr>
        <w:t xml:space="preserve">Datum: </w:t>
      </w:r>
      <w:r w:rsidR="007D75CF" w:rsidRPr="00263ACD">
        <w:rPr>
          <w:rFonts w:cs="Arial"/>
        </w:rPr>
        <w:t xml:space="preserve"> </w:t>
      </w:r>
      <w:r w:rsidR="00F3658A">
        <w:rPr>
          <w:rFonts w:cs="Arial"/>
        </w:rPr>
        <w:t>5</w:t>
      </w:r>
      <w:r w:rsidR="00C27DD7" w:rsidRPr="00263ACD">
        <w:rPr>
          <w:rFonts w:cs="Arial"/>
        </w:rPr>
        <w:t>. 8</w:t>
      </w:r>
      <w:r w:rsidR="00121481" w:rsidRPr="00263ACD">
        <w:rPr>
          <w:rFonts w:cs="Arial"/>
        </w:rPr>
        <w:t>. 2025</w:t>
      </w:r>
    </w:p>
    <w:p w14:paraId="18013680" w14:textId="77777777" w:rsidR="00121481" w:rsidRPr="00B05215" w:rsidRDefault="00121481" w:rsidP="00B05215">
      <w:pPr>
        <w:pStyle w:val="datumtevilka"/>
        <w:spacing w:line="240" w:lineRule="auto"/>
        <w:rPr>
          <w:rFonts w:cs="Arial"/>
        </w:rPr>
      </w:pPr>
    </w:p>
    <w:p w14:paraId="01947DA8" w14:textId="77777777" w:rsidR="00121481" w:rsidRPr="00B05215" w:rsidRDefault="00121481" w:rsidP="00B05215">
      <w:pPr>
        <w:pStyle w:val="datumtevilka"/>
        <w:spacing w:line="240" w:lineRule="auto"/>
        <w:jc w:val="center"/>
        <w:rPr>
          <w:rFonts w:cs="Arial"/>
          <w:b/>
        </w:rPr>
      </w:pPr>
      <w:r w:rsidRPr="00B05215">
        <w:rPr>
          <w:rFonts w:cs="Arial"/>
          <w:b/>
        </w:rPr>
        <w:t xml:space="preserve">REZULTATI </w:t>
      </w:r>
    </w:p>
    <w:p w14:paraId="38A54F81" w14:textId="77777777" w:rsidR="00121481" w:rsidRPr="00B05215" w:rsidRDefault="00121481" w:rsidP="00B05215">
      <w:pPr>
        <w:pStyle w:val="datumtevilka"/>
        <w:spacing w:line="240" w:lineRule="auto"/>
        <w:rPr>
          <w:rFonts w:cs="Arial"/>
        </w:rPr>
      </w:pPr>
    </w:p>
    <w:p w14:paraId="38E7C78E" w14:textId="77777777" w:rsidR="00121481" w:rsidRPr="00B05215" w:rsidRDefault="00121481" w:rsidP="00B05215">
      <w:pPr>
        <w:pStyle w:val="datumtevilka"/>
        <w:spacing w:line="240" w:lineRule="auto"/>
        <w:jc w:val="center"/>
        <w:rPr>
          <w:rFonts w:cs="Arial"/>
          <w:b/>
        </w:rPr>
      </w:pPr>
      <w:r w:rsidRPr="00B05215">
        <w:rPr>
          <w:rFonts w:cs="Arial"/>
          <w:b/>
        </w:rPr>
        <w:t>Javni razpis za izvajanje projektov mednarodnega razvojnega sodelovanja in humanitarne pomoči ter za pilotni strateški partnerstvi na področju ozaveščanja javnosti in globalnega učenja</w:t>
      </w:r>
    </w:p>
    <w:p w14:paraId="2EDF60AA" w14:textId="77777777" w:rsidR="00121481" w:rsidRPr="00B05215" w:rsidRDefault="00121481" w:rsidP="00B05215">
      <w:pPr>
        <w:pStyle w:val="datumtevilka"/>
        <w:spacing w:line="240" w:lineRule="auto"/>
        <w:rPr>
          <w:rFonts w:cs="Arial"/>
        </w:rPr>
      </w:pPr>
    </w:p>
    <w:p w14:paraId="4A8C1793" w14:textId="1AAA2DE5" w:rsidR="00121481" w:rsidRPr="00B05215" w:rsidRDefault="00121481" w:rsidP="00B05215">
      <w:pPr>
        <w:spacing w:line="240" w:lineRule="auto"/>
        <w:jc w:val="both"/>
        <w:rPr>
          <w:rFonts w:cs="Arial"/>
          <w:szCs w:val="20"/>
          <w:lang w:val="sl-SI"/>
        </w:rPr>
      </w:pPr>
      <w:r w:rsidRPr="00263ACD">
        <w:rPr>
          <w:rFonts w:cs="Arial"/>
          <w:szCs w:val="20"/>
          <w:lang w:val="sl-SI"/>
        </w:rPr>
        <w:t xml:space="preserve">Ljubljana, </w:t>
      </w:r>
      <w:r w:rsidR="00F3658A">
        <w:rPr>
          <w:rFonts w:cs="Arial"/>
          <w:szCs w:val="20"/>
          <w:lang w:val="sl-SI"/>
        </w:rPr>
        <w:t>5</w:t>
      </w:r>
      <w:bookmarkStart w:id="0" w:name="_GoBack"/>
      <w:bookmarkEnd w:id="0"/>
      <w:r w:rsidRPr="00263ACD">
        <w:rPr>
          <w:rFonts w:cs="Arial"/>
          <w:szCs w:val="20"/>
          <w:lang w:val="sl-SI"/>
        </w:rPr>
        <w:t xml:space="preserve">. </w:t>
      </w:r>
      <w:r w:rsidR="00C27DD7" w:rsidRPr="00263ACD">
        <w:rPr>
          <w:rFonts w:cs="Arial"/>
          <w:szCs w:val="20"/>
          <w:lang w:val="sl-SI"/>
        </w:rPr>
        <w:t>avgust</w:t>
      </w:r>
      <w:r w:rsidRPr="00263ACD">
        <w:rPr>
          <w:rFonts w:cs="Arial"/>
          <w:szCs w:val="20"/>
          <w:lang w:val="sl-SI"/>
        </w:rPr>
        <w:t xml:space="preserve"> 2025 – Ministrstvo za zunanje in evropske zadeve je na predlog komisije za</w:t>
      </w:r>
      <w:r w:rsidRPr="00B05215">
        <w:rPr>
          <w:rFonts w:cs="Arial"/>
          <w:szCs w:val="20"/>
          <w:lang w:val="sl-SI"/>
        </w:rPr>
        <w:t xml:space="preserve"> vodenje Javnega razpisa za izvajanje projektov mednarodnega razvojnega sodelovanja in humanitarne pomoči ter za pilotni strateški partnerstvi na področju ozaveščanja javnosti in globalnega učenja (Ur. l. št. 26/25) izdalo sklepe za sofinanciranje enajst</w:t>
      </w:r>
      <w:r w:rsidR="00A025B6" w:rsidRPr="00B05215">
        <w:rPr>
          <w:rFonts w:cs="Arial"/>
          <w:szCs w:val="20"/>
          <w:lang w:val="sl-SI"/>
        </w:rPr>
        <w:t>ih</w:t>
      </w:r>
      <w:r w:rsidRPr="00B05215">
        <w:rPr>
          <w:rFonts w:cs="Arial"/>
          <w:szCs w:val="20"/>
          <w:lang w:val="sl-SI"/>
        </w:rPr>
        <w:t xml:space="preserve"> projektov </w:t>
      </w:r>
      <w:r w:rsidR="00A025B6" w:rsidRPr="00B05215">
        <w:rPr>
          <w:rFonts w:cs="Arial"/>
          <w:szCs w:val="20"/>
          <w:lang w:val="sl-SI"/>
        </w:rPr>
        <w:t>in dveh strateških partnerstev v skupni vrednosti do 6.120.000 EUR</w:t>
      </w:r>
      <w:r w:rsidRPr="00B05215">
        <w:rPr>
          <w:rFonts w:cs="Arial"/>
          <w:szCs w:val="20"/>
          <w:lang w:val="sl-SI"/>
        </w:rPr>
        <w:t>.</w:t>
      </w:r>
    </w:p>
    <w:p w14:paraId="7B71369E" w14:textId="77777777" w:rsidR="00121481" w:rsidRPr="00B05215" w:rsidRDefault="00121481" w:rsidP="00B05215">
      <w:pPr>
        <w:spacing w:line="240" w:lineRule="auto"/>
        <w:rPr>
          <w:rFonts w:cs="Arial"/>
          <w:szCs w:val="20"/>
          <w:lang w:val="sl-SI"/>
        </w:rPr>
      </w:pPr>
    </w:p>
    <w:p w14:paraId="414951E5" w14:textId="3931BD63" w:rsidR="00B05215" w:rsidRPr="00B05215" w:rsidRDefault="00B05215" w:rsidP="00B05215">
      <w:pPr>
        <w:spacing w:line="240" w:lineRule="auto"/>
        <w:jc w:val="both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>Ministrstvo je na javni razpis prejelo 37 vlog (Sklop A 18 vlog, Sklop B 9 vlog, Sklop C 4 vloge, Sklop D 1 vloga, Sklop E 2 vlogi, Sklop F 2 vlogi in 1 vlog</w:t>
      </w:r>
      <w:r w:rsidR="00015C9B">
        <w:rPr>
          <w:rFonts w:cs="Arial"/>
          <w:szCs w:val="20"/>
          <w:lang w:val="sl-SI"/>
        </w:rPr>
        <w:t>a</w:t>
      </w:r>
      <w:r w:rsidRPr="00B05215">
        <w:rPr>
          <w:rFonts w:cs="Arial"/>
          <w:szCs w:val="20"/>
          <w:lang w:val="sl-SI"/>
        </w:rPr>
        <w:t xml:space="preserve"> brez </w:t>
      </w:r>
      <w:r w:rsidR="006435AD">
        <w:rPr>
          <w:rFonts w:cs="Arial"/>
          <w:szCs w:val="20"/>
          <w:lang w:val="sl-SI"/>
        </w:rPr>
        <w:t>navedbe</w:t>
      </w:r>
      <w:r w:rsidR="006435AD" w:rsidRPr="00B05215">
        <w:rPr>
          <w:rFonts w:cs="Arial"/>
          <w:szCs w:val="20"/>
          <w:lang w:val="sl-SI"/>
        </w:rPr>
        <w:t xml:space="preserve"> </w:t>
      </w:r>
      <w:r w:rsidRPr="00B05215">
        <w:rPr>
          <w:rFonts w:cs="Arial"/>
          <w:szCs w:val="20"/>
          <w:lang w:val="sl-SI"/>
        </w:rPr>
        <w:t xml:space="preserve">sklopa). </w:t>
      </w:r>
    </w:p>
    <w:p w14:paraId="34D799D4" w14:textId="77777777" w:rsidR="00B05215" w:rsidRPr="00B05215" w:rsidRDefault="00B05215" w:rsidP="00B05215">
      <w:pPr>
        <w:spacing w:line="240" w:lineRule="auto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2F5D82A4" w14:textId="77777777" w:rsidR="00C47BDC" w:rsidRPr="00C47BDC" w:rsidRDefault="00C47BDC" w:rsidP="00C47BDC">
      <w:pPr>
        <w:spacing w:line="240" w:lineRule="auto"/>
        <w:rPr>
          <w:rFonts w:eastAsiaTheme="minorHAnsi" w:cs="Arial"/>
          <w:szCs w:val="20"/>
          <w:lang w:val="sl-SI"/>
        </w:rPr>
      </w:pPr>
      <w:r w:rsidRPr="00C47BDC">
        <w:rPr>
          <w:rFonts w:eastAsiaTheme="minorHAnsi" w:cs="Arial"/>
          <w:szCs w:val="20"/>
          <w:lang w:val="sl-SI"/>
        </w:rPr>
        <w:t xml:space="preserve">Komisija je pri odpiranju zavrgla 5 vlog, ki niso bile posredovane v skladu z navodili iz besedila javnega razpisa. V skladu z </w:t>
      </w:r>
      <w:hyperlink r:id="rId7" w:history="1">
        <w:r w:rsidRPr="00C47BDC">
          <w:rPr>
            <w:rFonts w:eastAsiaTheme="minorHAnsi" w:cs="Arial"/>
            <w:color w:val="3333FF"/>
            <w:szCs w:val="20"/>
            <w:u w:val="single"/>
            <w:lang w:val="sl-SI"/>
          </w:rPr>
          <w:t>Metodologijo</w:t>
        </w:r>
      </w:hyperlink>
      <w:r w:rsidRPr="00C47BDC">
        <w:rPr>
          <w:rFonts w:eastAsiaTheme="minorHAnsi" w:cs="Arial"/>
          <w:color w:val="3333FF"/>
          <w:szCs w:val="20"/>
          <w:u w:val="single"/>
          <w:lang w:val="sl-SI"/>
        </w:rPr>
        <w:t xml:space="preserve"> – pogoji in merila za ocenjevanje projektnih predlogov</w:t>
      </w:r>
      <w:r w:rsidRPr="00C47BDC">
        <w:rPr>
          <w:rFonts w:eastAsiaTheme="minorHAnsi" w:cs="Arial"/>
          <w:szCs w:val="20"/>
          <w:lang w:val="sl-SI"/>
        </w:rPr>
        <w:t xml:space="preserve"> je komisija ocenila 23 vlog in zavrnila 9 vlog, ki niso izpolnjevale osnovnih pogojev.</w:t>
      </w:r>
    </w:p>
    <w:p w14:paraId="6AEAC087" w14:textId="77777777" w:rsidR="00B05215" w:rsidRPr="00B05215" w:rsidRDefault="00B05215" w:rsidP="00B05215">
      <w:pPr>
        <w:spacing w:line="240" w:lineRule="auto"/>
        <w:rPr>
          <w:rFonts w:cs="Arial"/>
          <w:szCs w:val="20"/>
          <w:lang w:val="sl-SI"/>
        </w:rPr>
      </w:pPr>
    </w:p>
    <w:p w14:paraId="4AE8F89F" w14:textId="625B2C9C" w:rsidR="00B05215" w:rsidRPr="00B05215" w:rsidRDefault="00B05215" w:rsidP="00B05215">
      <w:pPr>
        <w:spacing w:line="240" w:lineRule="auto"/>
        <w:jc w:val="both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 xml:space="preserve">Komisija je ocenjevala vloge po metodologiji. Med kandidate za financiranje so se uvrstili projektni predlogi, </w:t>
      </w:r>
      <w:r w:rsidR="006435AD">
        <w:rPr>
          <w:rFonts w:cs="Arial"/>
          <w:szCs w:val="20"/>
          <w:lang w:val="sl-SI"/>
        </w:rPr>
        <w:t>ki</w:t>
      </w:r>
      <w:r w:rsidRPr="00B05215">
        <w:rPr>
          <w:rFonts w:cs="Arial"/>
          <w:szCs w:val="20"/>
          <w:lang w:val="sl-SI"/>
        </w:rPr>
        <w:t xml:space="preserve"> so dosegli vsaj 75 odstotkov vseh točk. Končna ocena komisije je povprečno število doseženih točk, iz katere sta izvzeti oceni z najvišjim in najnižjim številom točk. Odločitv</w:t>
      </w:r>
      <w:r w:rsidR="006435AD">
        <w:rPr>
          <w:rFonts w:cs="Arial"/>
          <w:szCs w:val="20"/>
          <w:lang w:val="sl-SI"/>
        </w:rPr>
        <w:t>e</w:t>
      </w:r>
      <w:r w:rsidRPr="00B05215">
        <w:rPr>
          <w:rFonts w:cs="Arial"/>
          <w:szCs w:val="20"/>
          <w:lang w:val="sl-SI"/>
        </w:rPr>
        <w:t xml:space="preserve"> o končni oceni posamezne vloge je komisija sprejela soglasno.</w:t>
      </w:r>
    </w:p>
    <w:p w14:paraId="6696D615" w14:textId="77777777" w:rsidR="00B05215" w:rsidRPr="00B05215" w:rsidRDefault="00B05215" w:rsidP="00B05215">
      <w:pPr>
        <w:spacing w:line="240" w:lineRule="auto"/>
        <w:rPr>
          <w:rFonts w:cs="Arial"/>
          <w:szCs w:val="20"/>
          <w:lang w:val="sl-SI"/>
        </w:rPr>
      </w:pPr>
    </w:p>
    <w:p w14:paraId="439FDA2A" w14:textId="77777777" w:rsidR="00B05215" w:rsidRPr="00B05215" w:rsidRDefault="00B05215" w:rsidP="00B05215">
      <w:pPr>
        <w:spacing w:line="240" w:lineRule="auto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>Najvišje možno število točk po sklopih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997"/>
        <w:gridCol w:w="873"/>
        <w:gridCol w:w="873"/>
        <w:gridCol w:w="873"/>
        <w:gridCol w:w="873"/>
        <w:gridCol w:w="873"/>
        <w:gridCol w:w="875"/>
      </w:tblGrid>
      <w:tr w:rsidR="00B05215" w:rsidRPr="00B05215" w14:paraId="2718D227" w14:textId="77777777" w:rsidTr="00FB10AA">
        <w:trPr>
          <w:trHeight w:val="276"/>
        </w:trPr>
        <w:tc>
          <w:tcPr>
            <w:tcW w:w="927" w:type="pct"/>
            <w:shd w:val="clear" w:color="auto" w:fill="D9D9D9"/>
            <w:noWrap/>
            <w:vAlign w:val="center"/>
            <w:hideMark/>
          </w:tcPr>
          <w:p w14:paraId="668164BB" w14:textId="77777777" w:rsidR="00B05215" w:rsidRPr="00B05215" w:rsidRDefault="00B05215" w:rsidP="00B05215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SKLOP</w:t>
            </w:r>
          </w:p>
        </w:tc>
        <w:tc>
          <w:tcPr>
            <w:tcW w:w="644" w:type="pct"/>
            <w:shd w:val="clear" w:color="auto" w:fill="D9D9D9"/>
            <w:noWrap/>
            <w:vAlign w:val="center"/>
          </w:tcPr>
          <w:p w14:paraId="0D025438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A</w:t>
            </w:r>
          </w:p>
        </w:tc>
        <w:tc>
          <w:tcPr>
            <w:tcW w:w="571" w:type="pct"/>
            <w:shd w:val="clear" w:color="auto" w:fill="D9D9D9"/>
          </w:tcPr>
          <w:p w14:paraId="2D65AC9B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 xml:space="preserve">A </w:t>
            </w:r>
          </w:p>
          <w:p w14:paraId="309B7BFE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BiH</w:t>
            </w:r>
          </w:p>
        </w:tc>
        <w:tc>
          <w:tcPr>
            <w:tcW w:w="571" w:type="pct"/>
            <w:shd w:val="clear" w:color="auto" w:fill="D9D9D9"/>
          </w:tcPr>
          <w:p w14:paraId="57F09644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B</w:t>
            </w:r>
          </w:p>
        </w:tc>
        <w:tc>
          <w:tcPr>
            <w:tcW w:w="571" w:type="pct"/>
            <w:shd w:val="clear" w:color="auto" w:fill="D9D9D9"/>
          </w:tcPr>
          <w:p w14:paraId="43C1841F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C</w:t>
            </w:r>
          </w:p>
        </w:tc>
        <w:tc>
          <w:tcPr>
            <w:tcW w:w="571" w:type="pct"/>
            <w:shd w:val="clear" w:color="auto" w:fill="D9D9D9"/>
          </w:tcPr>
          <w:p w14:paraId="71F675CC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D</w:t>
            </w:r>
          </w:p>
        </w:tc>
        <w:tc>
          <w:tcPr>
            <w:tcW w:w="571" w:type="pct"/>
            <w:shd w:val="clear" w:color="auto" w:fill="D9D9D9"/>
          </w:tcPr>
          <w:p w14:paraId="1711F977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E</w:t>
            </w:r>
          </w:p>
        </w:tc>
        <w:tc>
          <w:tcPr>
            <w:tcW w:w="572" w:type="pct"/>
            <w:shd w:val="clear" w:color="auto" w:fill="D9D9D9"/>
            <w:noWrap/>
            <w:vAlign w:val="center"/>
          </w:tcPr>
          <w:p w14:paraId="279C0281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05215">
              <w:rPr>
                <w:rFonts w:cs="Arial"/>
                <w:b/>
                <w:bCs/>
                <w:szCs w:val="20"/>
                <w:lang w:val="sl-SI"/>
              </w:rPr>
              <w:t>F</w:t>
            </w:r>
          </w:p>
        </w:tc>
      </w:tr>
      <w:tr w:rsidR="00B05215" w:rsidRPr="00B05215" w14:paraId="0E011836" w14:textId="77777777" w:rsidTr="00FB10AA">
        <w:trPr>
          <w:trHeight w:val="243"/>
        </w:trPr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7E42D9FC" w14:textId="77777777" w:rsidR="00B05215" w:rsidRPr="00B05215" w:rsidRDefault="00B05215" w:rsidP="00B05215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skupaj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5B1A51C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133</w:t>
            </w:r>
          </w:p>
        </w:tc>
        <w:tc>
          <w:tcPr>
            <w:tcW w:w="571" w:type="pct"/>
          </w:tcPr>
          <w:p w14:paraId="6B181A15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123</w:t>
            </w:r>
          </w:p>
        </w:tc>
        <w:tc>
          <w:tcPr>
            <w:tcW w:w="571" w:type="pct"/>
          </w:tcPr>
          <w:p w14:paraId="16AD7B96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133</w:t>
            </w:r>
          </w:p>
        </w:tc>
        <w:tc>
          <w:tcPr>
            <w:tcW w:w="571" w:type="pct"/>
          </w:tcPr>
          <w:p w14:paraId="186AE8F6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123</w:t>
            </w:r>
          </w:p>
        </w:tc>
        <w:tc>
          <w:tcPr>
            <w:tcW w:w="571" w:type="pct"/>
          </w:tcPr>
          <w:p w14:paraId="5877D313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80</w:t>
            </w:r>
          </w:p>
        </w:tc>
        <w:tc>
          <w:tcPr>
            <w:tcW w:w="571" w:type="pct"/>
          </w:tcPr>
          <w:p w14:paraId="07E9521A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58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CFF6CE4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58</w:t>
            </w:r>
          </w:p>
        </w:tc>
      </w:tr>
      <w:tr w:rsidR="00B05215" w:rsidRPr="00B05215" w14:paraId="00B6F6D3" w14:textId="77777777" w:rsidTr="00FB10AA">
        <w:trPr>
          <w:trHeight w:val="243"/>
        </w:trPr>
        <w:tc>
          <w:tcPr>
            <w:tcW w:w="927" w:type="pct"/>
            <w:shd w:val="clear" w:color="auto" w:fill="auto"/>
            <w:noWrap/>
            <w:vAlign w:val="center"/>
          </w:tcPr>
          <w:p w14:paraId="5B0A77A1" w14:textId="77777777" w:rsidR="00B05215" w:rsidRPr="00B05215" w:rsidRDefault="00B05215" w:rsidP="00B05215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75 odstotkov vseh točk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B9C352E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99,97</w:t>
            </w:r>
          </w:p>
        </w:tc>
        <w:tc>
          <w:tcPr>
            <w:tcW w:w="571" w:type="pct"/>
          </w:tcPr>
          <w:p w14:paraId="72B0E971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92,25</w:t>
            </w:r>
          </w:p>
        </w:tc>
        <w:tc>
          <w:tcPr>
            <w:tcW w:w="571" w:type="pct"/>
          </w:tcPr>
          <w:p w14:paraId="07F89C0D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99,75</w:t>
            </w:r>
          </w:p>
        </w:tc>
        <w:tc>
          <w:tcPr>
            <w:tcW w:w="571" w:type="pct"/>
          </w:tcPr>
          <w:p w14:paraId="678745E8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92,25</w:t>
            </w:r>
          </w:p>
        </w:tc>
        <w:tc>
          <w:tcPr>
            <w:tcW w:w="571" w:type="pct"/>
          </w:tcPr>
          <w:p w14:paraId="4B91D569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60</w:t>
            </w:r>
          </w:p>
        </w:tc>
        <w:tc>
          <w:tcPr>
            <w:tcW w:w="571" w:type="pct"/>
          </w:tcPr>
          <w:p w14:paraId="34B4E7D9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43,5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1B2F4D58" w14:textId="77777777" w:rsidR="00B05215" w:rsidRPr="00B05215" w:rsidRDefault="00B05215" w:rsidP="00B0521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B05215">
              <w:rPr>
                <w:rFonts w:cs="Arial"/>
                <w:bCs/>
                <w:szCs w:val="20"/>
                <w:lang w:val="sl-SI"/>
              </w:rPr>
              <w:t>43,5</w:t>
            </w:r>
          </w:p>
        </w:tc>
      </w:tr>
    </w:tbl>
    <w:p w14:paraId="0627A591" w14:textId="77777777" w:rsidR="00B05215" w:rsidRPr="00B05215" w:rsidRDefault="00B05215" w:rsidP="00B05215">
      <w:pPr>
        <w:spacing w:line="240" w:lineRule="auto"/>
        <w:rPr>
          <w:rFonts w:cs="Arial"/>
          <w:szCs w:val="20"/>
          <w:lang w:val="sl-SI"/>
        </w:rPr>
      </w:pPr>
    </w:p>
    <w:p w14:paraId="3A0765E6" w14:textId="77777777" w:rsidR="00436294" w:rsidRPr="00B05215" w:rsidRDefault="00121481" w:rsidP="00B05215">
      <w:pPr>
        <w:spacing w:line="240" w:lineRule="auto"/>
        <w:jc w:val="both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 xml:space="preserve">Ministrstvo </w:t>
      </w:r>
      <w:r w:rsidR="00622C74" w:rsidRPr="00B05215">
        <w:rPr>
          <w:rFonts w:cs="Arial"/>
          <w:szCs w:val="20"/>
          <w:lang w:val="sl-SI"/>
        </w:rPr>
        <w:t>bo</w:t>
      </w:r>
      <w:r w:rsidRPr="00B05215">
        <w:rPr>
          <w:rFonts w:cs="Arial"/>
          <w:szCs w:val="20"/>
          <w:lang w:val="sl-SI"/>
        </w:rPr>
        <w:t xml:space="preserve"> za </w:t>
      </w:r>
      <w:r w:rsidR="00A025B6" w:rsidRPr="00B05215">
        <w:rPr>
          <w:rFonts w:cs="Arial"/>
          <w:szCs w:val="20"/>
          <w:lang w:val="sl-SI"/>
        </w:rPr>
        <w:t>(so)</w:t>
      </w:r>
      <w:r w:rsidRPr="00B05215">
        <w:rPr>
          <w:rFonts w:cs="Arial"/>
          <w:szCs w:val="20"/>
          <w:lang w:val="sl-SI"/>
        </w:rPr>
        <w:t>financiranje projektov v obdobju od 202</w:t>
      </w:r>
      <w:r w:rsidR="002D4006" w:rsidRPr="00B05215">
        <w:rPr>
          <w:rFonts w:cs="Arial"/>
          <w:szCs w:val="20"/>
          <w:lang w:val="sl-SI"/>
        </w:rPr>
        <w:t>6</w:t>
      </w:r>
      <w:r w:rsidRPr="00B05215">
        <w:rPr>
          <w:rFonts w:cs="Arial"/>
          <w:szCs w:val="20"/>
          <w:lang w:val="sl-SI"/>
        </w:rPr>
        <w:t xml:space="preserve"> do 2028 namenilo do </w:t>
      </w:r>
      <w:r w:rsidR="00A025B6" w:rsidRPr="00B05215">
        <w:rPr>
          <w:rFonts w:cs="Arial"/>
          <w:szCs w:val="20"/>
          <w:lang w:val="sl-SI"/>
        </w:rPr>
        <w:t>5.370.000</w:t>
      </w:r>
      <w:r w:rsidRPr="00B05215">
        <w:rPr>
          <w:rFonts w:cs="Arial"/>
          <w:szCs w:val="20"/>
          <w:lang w:val="sl-SI"/>
        </w:rPr>
        <w:t xml:space="preserve"> EUR, in sicer</w:t>
      </w:r>
      <w:r w:rsidR="00622C74" w:rsidRPr="00B05215">
        <w:rPr>
          <w:rFonts w:cs="Arial"/>
          <w:szCs w:val="20"/>
          <w:lang w:val="sl-SI"/>
        </w:rPr>
        <w:t xml:space="preserve"> za</w:t>
      </w:r>
      <w:r w:rsidRPr="00B05215">
        <w:rPr>
          <w:rFonts w:cs="Arial"/>
          <w:szCs w:val="20"/>
          <w:lang w:val="sl-SI"/>
        </w:rPr>
        <w:t xml:space="preserve">: </w:t>
      </w:r>
    </w:p>
    <w:p w14:paraId="48DCECB2" w14:textId="77777777" w:rsidR="005853A1" w:rsidRPr="00B05215" w:rsidRDefault="00B05215" w:rsidP="00B052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Sklop </w:t>
      </w:r>
      <w:r w:rsidRPr="00B05215">
        <w:rPr>
          <w:rFonts w:cs="Arial"/>
          <w:bCs/>
          <w:szCs w:val="20"/>
          <w:lang w:val="sl-SI"/>
        </w:rPr>
        <w:t>A</w:t>
      </w:r>
      <w:r>
        <w:rPr>
          <w:rFonts w:cs="Arial"/>
          <w:bCs/>
          <w:szCs w:val="20"/>
          <w:lang w:val="sl-SI"/>
        </w:rPr>
        <w:t xml:space="preserve">: </w:t>
      </w:r>
      <w:r w:rsidR="00A025B6" w:rsidRPr="00B05215">
        <w:rPr>
          <w:rFonts w:cs="Arial"/>
          <w:bCs/>
          <w:szCs w:val="20"/>
          <w:lang w:val="sl-SI"/>
        </w:rPr>
        <w:t>6</w:t>
      </w:r>
      <w:r w:rsidR="005853A1" w:rsidRPr="00B05215">
        <w:rPr>
          <w:rFonts w:cs="Arial"/>
          <w:bCs/>
          <w:szCs w:val="20"/>
          <w:lang w:val="sl-SI"/>
        </w:rPr>
        <w:t xml:space="preserve"> razvojnih projektov na Zahodnem Balkanu</w:t>
      </w:r>
      <w:r>
        <w:rPr>
          <w:rFonts w:cs="Arial"/>
          <w:bCs/>
          <w:szCs w:val="20"/>
          <w:lang w:val="sl-SI"/>
        </w:rPr>
        <w:t xml:space="preserve"> (</w:t>
      </w:r>
      <w:r w:rsidR="005853A1" w:rsidRPr="00B05215">
        <w:rPr>
          <w:rFonts w:cs="Arial"/>
          <w:bCs/>
          <w:szCs w:val="20"/>
          <w:lang w:val="sl-SI"/>
        </w:rPr>
        <w:t>4 v Severni Makedoniji, 1 v Črni gori in 1 v Bosni in Hercegovini</w:t>
      </w:r>
      <w:r>
        <w:rPr>
          <w:rFonts w:cs="Arial"/>
          <w:bCs/>
          <w:szCs w:val="20"/>
          <w:lang w:val="sl-SI"/>
        </w:rPr>
        <w:t>)</w:t>
      </w:r>
      <w:r w:rsidR="00306A0E" w:rsidRPr="00B05215">
        <w:rPr>
          <w:rFonts w:cs="Arial"/>
          <w:bCs/>
          <w:szCs w:val="20"/>
          <w:lang w:val="sl-SI"/>
        </w:rPr>
        <w:t xml:space="preserve"> v skupni vrednosti do 2.870.000 EUR</w:t>
      </w:r>
      <w:r w:rsidR="005853A1" w:rsidRPr="00B05215">
        <w:rPr>
          <w:rFonts w:cs="Arial"/>
          <w:bCs/>
          <w:szCs w:val="20"/>
          <w:lang w:val="sl-SI"/>
        </w:rPr>
        <w:t>;</w:t>
      </w:r>
    </w:p>
    <w:p w14:paraId="5E7155D5" w14:textId="5ECB43D9" w:rsidR="005853A1" w:rsidRPr="00B05215" w:rsidRDefault="00B05215" w:rsidP="00B052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Sklop B: </w:t>
      </w:r>
      <w:r w:rsidR="00A025B6" w:rsidRPr="00B05215">
        <w:rPr>
          <w:rFonts w:cs="Arial"/>
          <w:bCs/>
          <w:szCs w:val="20"/>
          <w:lang w:val="sl-SI"/>
        </w:rPr>
        <w:t>3</w:t>
      </w:r>
      <w:r w:rsidR="005853A1" w:rsidRPr="00B05215">
        <w:rPr>
          <w:rFonts w:cs="Arial"/>
          <w:bCs/>
          <w:szCs w:val="20"/>
          <w:lang w:val="sl-SI"/>
        </w:rPr>
        <w:t xml:space="preserve"> razvojno-humanitarne projekte (razvojno</w:t>
      </w:r>
      <w:r w:rsidR="006435AD">
        <w:rPr>
          <w:rFonts w:cs="Arial"/>
          <w:bCs/>
          <w:szCs w:val="20"/>
          <w:lang w:val="sl-SI"/>
        </w:rPr>
        <w:t>-</w:t>
      </w:r>
      <w:r w:rsidR="005853A1" w:rsidRPr="00B05215">
        <w:rPr>
          <w:rFonts w:cs="Arial"/>
          <w:bCs/>
          <w:szCs w:val="20"/>
          <w:lang w:val="sl-SI"/>
        </w:rPr>
        <w:t>humanitar</w:t>
      </w:r>
      <w:r w:rsidR="009E3C09" w:rsidRPr="00B05215">
        <w:rPr>
          <w:rFonts w:cs="Arial"/>
          <w:bCs/>
          <w:szCs w:val="20"/>
          <w:lang w:val="sl-SI"/>
        </w:rPr>
        <w:t xml:space="preserve">ni </w:t>
      </w:r>
      <w:proofErr w:type="spellStart"/>
      <w:r w:rsidR="009E3C09" w:rsidRPr="00B05215">
        <w:rPr>
          <w:rFonts w:cs="Arial"/>
          <w:bCs/>
          <w:szCs w:val="20"/>
          <w:lang w:val="sl-SI"/>
        </w:rPr>
        <w:t>neksus</w:t>
      </w:r>
      <w:proofErr w:type="spellEnd"/>
      <w:r w:rsidR="009E3C09" w:rsidRPr="00B05215">
        <w:rPr>
          <w:rFonts w:cs="Arial"/>
          <w:bCs/>
          <w:szCs w:val="20"/>
          <w:lang w:val="sl-SI"/>
        </w:rPr>
        <w:t>) v Podsaharski Afriki</w:t>
      </w:r>
      <w:r>
        <w:rPr>
          <w:rFonts w:cs="Arial"/>
          <w:bCs/>
          <w:szCs w:val="20"/>
          <w:lang w:val="sl-SI"/>
        </w:rPr>
        <w:t xml:space="preserve"> (</w:t>
      </w:r>
      <w:r w:rsidR="005853A1" w:rsidRPr="00B05215">
        <w:rPr>
          <w:rFonts w:cs="Arial"/>
          <w:bCs/>
          <w:szCs w:val="20"/>
          <w:lang w:val="sl-SI"/>
        </w:rPr>
        <w:t>po 1 projekt v Ruandi, Ugandi in na Madagask</w:t>
      </w:r>
      <w:r w:rsidR="002D4006" w:rsidRPr="00B05215">
        <w:rPr>
          <w:rFonts w:cs="Arial"/>
          <w:bCs/>
          <w:szCs w:val="20"/>
          <w:lang w:val="sl-SI"/>
        </w:rPr>
        <w:t>arju</w:t>
      </w:r>
      <w:r>
        <w:rPr>
          <w:rFonts w:cs="Arial"/>
          <w:bCs/>
          <w:szCs w:val="20"/>
          <w:lang w:val="sl-SI"/>
        </w:rPr>
        <w:t>)</w:t>
      </w:r>
      <w:r w:rsidR="00306A0E" w:rsidRPr="00B05215">
        <w:rPr>
          <w:rFonts w:cs="Arial"/>
          <w:bCs/>
          <w:szCs w:val="20"/>
          <w:lang w:val="sl-SI"/>
        </w:rPr>
        <w:t xml:space="preserve"> v skupni vrednosti do 1.500.000 EUR</w:t>
      </w:r>
      <w:r w:rsidR="002D4006" w:rsidRPr="00B05215">
        <w:rPr>
          <w:rFonts w:cs="Arial"/>
          <w:bCs/>
          <w:szCs w:val="20"/>
          <w:lang w:val="sl-SI"/>
        </w:rPr>
        <w:t>;</w:t>
      </w:r>
    </w:p>
    <w:p w14:paraId="3CF6BF2B" w14:textId="77777777" w:rsidR="00A025B6" w:rsidRDefault="00B05215" w:rsidP="00867C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cs="Arial"/>
          <w:bCs/>
          <w:szCs w:val="20"/>
          <w:lang w:val="sl-SI"/>
        </w:rPr>
      </w:pPr>
      <w:r w:rsidRPr="00B05215">
        <w:rPr>
          <w:rFonts w:cs="Arial"/>
          <w:bCs/>
          <w:szCs w:val="20"/>
          <w:lang w:val="sl-SI"/>
        </w:rPr>
        <w:t xml:space="preserve">Sklop C: </w:t>
      </w:r>
      <w:r w:rsidR="00A025B6" w:rsidRPr="00B05215">
        <w:rPr>
          <w:rFonts w:cs="Arial"/>
          <w:bCs/>
          <w:szCs w:val="20"/>
          <w:lang w:val="sl-SI"/>
        </w:rPr>
        <w:t>2</w:t>
      </w:r>
      <w:r w:rsidR="005853A1" w:rsidRPr="00B05215">
        <w:rPr>
          <w:rFonts w:cs="Arial"/>
          <w:bCs/>
          <w:szCs w:val="20"/>
          <w:lang w:val="sl-SI"/>
        </w:rPr>
        <w:t xml:space="preserve"> humanitarna projekta na Bližnjem vzhodu</w:t>
      </w:r>
      <w:r w:rsidRPr="00B05215">
        <w:rPr>
          <w:rFonts w:cs="Arial"/>
          <w:bCs/>
          <w:szCs w:val="20"/>
          <w:lang w:val="sl-SI"/>
        </w:rPr>
        <w:t xml:space="preserve"> (</w:t>
      </w:r>
      <w:r w:rsidR="00592DDA" w:rsidRPr="00B05215">
        <w:rPr>
          <w:rFonts w:cs="Arial"/>
          <w:bCs/>
          <w:szCs w:val="20"/>
          <w:lang w:val="sl-SI"/>
        </w:rPr>
        <w:t>oba v Libanonu</w:t>
      </w:r>
      <w:r w:rsidRPr="00B05215">
        <w:rPr>
          <w:rFonts w:cs="Arial"/>
          <w:bCs/>
          <w:szCs w:val="20"/>
          <w:lang w:val="sl-SI"/>
        </w:rPr>
        <w:t>)</w:t>
      </w:r>
      <w:r w:rsidR="00306A0E" w:rsidRPr="00B05215">
        <w:rPr>
          <w:rFonts w:cs="Arial"/>
          <w:bCs/>
          <w:szCs w:val="20"/>
          <w:lang w:val="sl-SI"/>
        </w:rPr>
        <w:t xml:space="preserve"> v skupni vrednosti </w:t>
      </w:r>
      <w:r w:rsidR="009E3C09" w:rsidRPr="00B05215">
        <w:rPr>
          <w:rFonts w:cs="Arial"/>
          <w:bCs/>
          <w:szCs w:val="20"/>
          <w:lang w:val="sl-SI"/>
        </w:rPr>
        <w:t xml:space="preserve">do </w:t>
      </w:r>
      <w:r w:rsidR="00306A0E" w:rsidRPr="00B05215">
        <w:rPr>
          <w:rFonts w:cs="Arial"/>
          <w:bCs/>
          <w:szCs w:val="20"/>
          <w:lang w:val="sl-SI"/>
        </w:rPr>
        <w:t>1.000.000 EUR</w:t>
      </w:r>
      <w:r w:rsidRPr="00B05215">
        <w:rPr>
          <w:rFonts w:cs="Arial"/>
          <w:bCs/>
          <w:szCs w:val="20"/>
          <w:lang w:val="sl-SI"/>
        </w:rPr>
        <w:t xml:space="preserve">. </w:t>
      </w:r>
    </w:p>
    <w:p w14:paraId="6110B8F3" w14:textId="77777777" w:rsidR="00B05215" w:rsidRPr="00B05215" w:rsidRDefault="00B05215" w:rsidP="00B05215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val="sl-SI"/>
        </w:rPr>
      </w:pPr>
    </w:p>
    <w:p w14:paraId="5994246F" w14:textId="77777777" w:rsidR="00A025B6" w:rsidRPr="00B05215" w:rsidRDefault="00A025B6" w:rsidP="00B05215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val="sl-SI"/>
        </w:rPr>
      </w:pPr>
      <w:r w:rsidRPr="00B05215">
        <w:rPr>
          <w:rFonts w:cs="Arial"/>
          <w:szCs w:val="20"/>
          <w:lang w:val="sl-SI"/>
        </w:rPr>
        <w:t xml:space="preserve">Za financiranje dveh strateških partnerstev v obdobju od 2026 do 2028 bo ministrstvo namenilo </w:t>
      </w:r>
      <w:r w:rsidR="00B05215" w:rsidRPr="00B05215">
        <w:rPr>
          <w:rFonts w:cs="Arial"/>
          <w:szCs w:val="20"/>
          <w:lang w:val="sl-SI"/>
        </w:rPr>
        <w:t xml:space="preserve">skupaj </w:t>
      </w:r>
      <w:r w:rsidRPr="00B05215">
        <w:rPr>
          <w:rFonts w:cs="Arial"/>
          <w:szCs w:val="20"/>
          <w:lang w:val="sl-SI"/>
        </w:rPr>
        <w:t>do 750.000 EUR, in sicer za:</w:t>
      </w:r>
    </w:p>
    <w:p w14:paraId="23468E38" w14:textId="77777777" w:rsidR="00592DDA" w:rsidRPr="00B05215" w:rsidRDefault="00B05215" w:rsidP="00B052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Sklop E: </w:t>
      </w:r>
      <w:r w:rsidR="00622C74" w:rsidRPr="00B05215">
        <w:rPr>
          <w:rFonts w:cs="Arial"/>
          <w:bCs/>
          <w:szCs w:val="20"/>
          <w:lang w:val="sl-SI"/>
        </w:rPr>
        <w:t>p</w:t>
      </w:r>
      <w:r w:rsidR="005853A1" w:rsidRPr="00B05215">
        <w:rPr>
          <w:rFonts w:cs="Arial"/>
          <w:bCs/>
          <w:szCs w:val="20"/>
          <w:lang w:val="sl-SI"/>
        </w:rPr>
        <w:t>ilotno strateško partnerstvo na področju ozaveščanja javnosti o mednarodnem razvojnem sodelovanju in humanitarni pomoči v Republiki Sloveniji</w:t>
      </w:r>
      <w:r w:rsidR="00592DDA" w:rsidRPr="00B05215">
        <w:rPr>
          <w:rFonts w:cs="Arial"/>
          <w:bCs/>
          <w:szCs w:val="20"/>
          <w:lang w:val="sl-SI"/>
        </w:rPr>
        <w:t>, ki vključuje izbrano medijsko agencijo</w:t>
      </w:r>
      <w:r>
        <w:rPr>
          <w:rFonts w:cs="Arial"/>
          <w:bCs/>
          <w:szCs w:val="20"/>
          <w:lang w:val="sl-SI"/>
        </w:rPr>
        <w:t xml:space="preserve">, </w:t>
      </w:r>
      <w:r w:rsidR="009E3C09" w:rsidRPr="00B05215">
        <w:rPr>
          <w:rFonts w:cs="Arial"/>
          <w:bCs/>
          <w:szCs w:val="20"/>
          <w:lang w:val="sl-SI"/>
        </w:rPr>
        <w:t xml:space="preserve">do </w:t>
      </w:r>
      <w:r w:rsidR="00306A0E" w:rsidRPr="00B05215">
        <w:rPr>
          <w:rFonts w:cs="Arial"/>
          <w:bCs/>
          <w:szCs w:val="20"/>
          <w:lang w:val="sl-SI"/>
        </w:rPr>
        <w:t>450.000 EUR</w:t>
      </w:r>
      <w:r>
        <w:rPr>
          <w:rFonts w:cs="Arial"/>
          <w:bCs/>
          <w:szCs w:val="20"/>
          <w:lang w:val="sl-SI"/>
        </w:rPr>
        <w:t xml:space="preserve"> </w:t>
      </w:r>
      <w:r w:rsidR="00592DDA" w:rsidRPr="00B05215">
        <w:rPr>
          <w:rFonts w:cs="Arial"/>
          <w:bCs/>
          <w:szCs w:val="20"/>
          <w:lang w:val="sl-SI"/>
        </w:rPr>
        <w:t xml:space="preserve">ter </w:t>
      </w:r>
    </w:p>
    <w:p w14:paraId="64CAB04A" w14:textId="77777777" w:rsidR="005853A1" w:rsidRPr="00B05215" w:rsidRDefault="00B05215" w:rsidP="00B052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284"/>
        <w:contextualSpacing w:val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Sklop F: </w:t>
      </w:r>
      <w:r w:rsidR="00592DDA" w:rsidRPr="00B05215">
        <w:rPr>
          <w:rFonts w:cs="Arial"/>
          <w:bCs/>
          <w:szCs w:val="20"/>
          <w:lang w:val="sl-SI"/>
        </w:rPr>
        <w:t xml:space="preserve">pilotno strateško partnerstvo </w:t>
      </w:r>
      <w:r w:rsidR="005853A1" w:rsidRPr="00B05215">
        <w:rPr>
          <w:rFonts w:cs="Arial"/>
          <w:bCs/>
          <w:szCs w:val="20"/>
          <w:lang w:val="sl-SI"/>
        </w:rPr>
        <w:t>na področju globalnega učenja v Republiki Sloveniji</w:t>
      </w:r>
      <w:r w:rsidR="00592DDA" w:rsidRPr="00B05215">
        <w:rPr>
          <w:rFonts w:cs="Arial"/>
          <w:bCs/>
          <w:szCs w:val="20"/>
          <w:lang w:val="sl-SI"/>
        </w:rPr>
        <w:t>, ki med aktivnostmi vključuje tudi načrtovanje in izvedbo razpisov za razdelitev sredstev manjših vrednosti za aktivnosti, ki jih bodo izvajale druge nevladne organizacije</w:t>
      </w:r>
      <w:r>
        <w:rPr>
          <w:rFonts w:cs="Arial"/>
          <w:bCs/>
          <w:szCs w:val="20"/>
          <w:lang w:val="sl-SI"/>
        </w:rPr>
        <w:t xml:space="preserve">, do </w:t>
      </w:r>
      <w:r w:rsidR="00306A0E" w:rsidRPr="00B05215">
        <w:rPr>
          <w:rFonts w:cs="Arial"/>
          <w:bCs/>
          <w:szCs w:val="20"/>
          <w:lang w:val="sl-SI"/>
        </w:rPr>
        <w:t>300.000 EUR</w:t>
      </w:r>
      <w:r w:rsidR="00592DDA" w:rsidRPr="00B05215">
        <w:rPr>
          <w:rFonts w:cs="Arial"/>
          <w:bCs/>
          <w:szCs w:val="20"/>
          <w:lang w:val="sl-SI"/>
        </w:rPr>
        <w:t>.</w:t>
      </w:r>
    </w:p>
    <w:p w14:paraId="4ED9FEB1" w14:textId="77777777" w:rsidR="00121481" w:rsidRPr="00B05215" w:rsidRDefault="00121481" w:rsidP="00B05215">
      <w:pPr>
        <w:spacing w:line="240" w:lineRule="auto"/>
        <w:jc w:val="both"/>
        <w:rPr>
          <w:rFonts w:cs="Arial"/>
          <w:szCs w:val="20"/>
          <w:lang w:val="sl-SI"/>
        </w:rPr>
      </w:pPr>
    </w:p>
    <w:p w14:paraId="1C0CB727" w14:textId="77777777" w:rsidR="005853A1" w:rsidRPr="00B05215" w:rsidRDefault="005853A1" w:rsidP="00B05215">
      <w:pPr>
        <w:spacing w:line="240" w:lineRule="auto"/>
        <w:jc w:val="both"/>
        <w:rPr>
          <w:rFonts w:cs="Arial"/>
          <w:bCs/>
          <w:szCs w:val="20"/>
          <w:lang w:val="sl-SI"/>
        </w:rPr>
      </w:pPr>
      <w:r w:rsidRPr="00B05215">
        <w:rPr>
          <w:rFonts w:cs="Arial"/>
          <w:bCs/>
          <w:szCs w:val="20"/>
          <w:lang w:val="sl-SI"/>
        </w:rPr>
        <w:lastRenderedPageBreak/>
        <w:t xml:space="preserve">Za </w:t>
      </w:r>
      <w:r w:rsidR="00B05215">
        <w:rPr>
          <w:rFonts w:cs="Arial"/>
          <w:bCs/>
          <w:szCs w:val="20"/>
          <w:lang w:val="sl-SI"/>
        </w:rPr>
        <w:t xml:space="preserve">projekt </w:t>
      </w:r>
      <w:r w:rsidRPr="00B05215">
        <w:rPr>
          <w:rFonts w:cs="Arial"/>
          <w:bCs/>
          <w:szCs w:val="20"/>
          <w:lang w:val="sl-SI"/>
        </w:rPr>
        <w:t>Razvoj in profesionalizacija NVO z zagovorništvom</w:t>
      </w:r>
      <w:r w:rsidR="00B05215">
        <w:rPr>
          <w:rFonts w:cs="Arial"/>
          <w:bCs/>
          <w:szCs w:val="20"/>
          <w:lang w:val="sl-SI"/>
        </w:rPr>
        <w:t xml:space="preserve"> (sklop D)</w:t>
      </w:r>
      <w:r w:rsidRPr="00B05215">
        <w:rPr>
          <w:rFonts w:cs="Arial"/>
          <w:bCs/>
          <w:szCs w:val="20"/>
          <w:lang w:val="sl-SI"/>
        </w:rPr>
        <w:t xml:space="preserve"> je ministrstvo prejelo eno vlogo,</w:t>
      </w:r>
      <w:r w:rsidR="00622C74" w:rsidRPr="00B05215">
        <w:rPr>
          <w:rFonts w:cs="Arial"/>
          <w:bCs/>
          <w:szCs w:val="20"/>
          <w:lang w:val="sl-SI"/>
        </w:rPr>
        <w:t xml:space="preserve"> </w:t>
      </w:r>
      <w:r w:rsidRPr="00B05215">
        <w:rPr>
          <w:rFonts w:cs="Arial"/>
          <w:bCs/>
          <w:szCs w:val="20"/>
          <w:lang w:val="sl-SI"/>
        </w:rPr>
        <w:t>vendar prejeti projektni predlog ni dosegel praga 75 odstotkov vseh točk</w:t>
      </w:r>
      <w:r w:rsidR="00592DDA" w:rsidRPr="00B05215">
        <w:rPr>
          <w:rFonts w:cs="Arial"/>
          <w:bCs/>
          <w:szCs w:val="20"/>
          <w:lang w:val="sl-SI"/>
        </w:rPr>
        <w:t xml:space="preserve"> in ni bil predlagan za financiranje. </w:t>
      </w:r>
    </w:p>
    <w:p w14:paraId="2EDB0765" w14:textId="77777777" w:rsidR="00436294" w:rsidRPr="00B05215" w:rsidRDefault="00436294" w:rsidP="00B05215">
      <w:pPr>
        <w:spacing w:line="240" w:lineRule="auto"/>
        <w:rPr>
          <w:rFonts w:cs="Arial"/>
          <w:szCs w:val="20"/>
          <w:lang w:val="sl-SI"/>
        </w:rPr>
      </w:pPr>
    </w:p>
    <w:p w14:paraId="23B77852" w14:textId="77777777" w:rsidR="00001C23" w:rsidRPr="00B05215" w:rsidRDefault="00436294" w:rsidP="00B05215">
      <w:pPr>
        <w:spacing w:line="240" w:lineRule="auto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>Izbrani projekti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761"/>
        <w:gridCol w:w="1786"/>
        <w:gridCol w:w="3264"/>
        <w:gridCol w:w="1416"/>
        <w:gridCol w:w="1273"/>
      </w:tblGrid>
      <w:tr w:rsidR="006C5CC4" w:rsidRPr="00B05215" w14:paraId="7711652B" w14:textId="77777777" w:rsidTr="006C5CC4"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08FB855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bCs/>
                <w:sz w:val="20"/>
                <w:szCs w:val="20"/>
              </w:rPr>
              <w:t>Sklop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349F66DA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bCs/>
                <w:sz w:val="20"/>
                <w:szCs w:val="20"/>
              </w:rPr>
              <w:t>Izvajalka</w:t>
            </w:r>
          </w:p>
        </w:tc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62398818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bCs/>
                <w:sz w:val="20"/>
                <w:szCs w:val="20"/>
              </w:rPr>
              <w:t>Naslov projekta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426E4D2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bCs/>
                <w:sz w:val="20"/>
                <w:szCs w:val="20"/>
              </w:rPr>
              <w:t>Država izvajanja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73253FE7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bCs/>
                <w:sz w:val="20"/>
                <w:szCs w:val="20"/>
              </w:rPr>
              <w:t>Število doseženih točk</w:t>
            </w:r>
          </w:p>
        </w:tc>
      </w:tr>
      <w:tr w:rsidR="006C5CC4" w:rsidRPr="00B05215" w14:paraId="140A880C" w14:textId="77777777" w:rsidTr="006C5CC4">
        <w:tc>
          <w:tcPr>
            <w:tcW w:w="761" w:type="dxa"/>
            <w:vAlign w:val="center"/>
          </w:tcPr>
          <w:p w14:paraId="71632452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037547D1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 xml:space="preserve">Slovenska </w:t>
            </w:r>
            <w:proofErr w:type="spellStart"/>
            <w:r w:rsidRPr="00B05215">
              <w:rPr>
                <w:rFonts w:ascii="Arial" w:hAnsi="Arial" w:cs="Arial"/>
                <w:bCs/>
                <w:sz w:val="20"/>
                <w:szCs w:val="20"/>
              </w:rPr>
              <w:t>karitas</w:t>
            </w:r>
            <w:proofErr w:type="spellEnd"/>
          </w:p>
        </w:tc>
        <w:tc>
          <w:tcPr>
            <w:tcW w:w="3264" w:type="dxa"/>
            <w:vAlign w:val="center"/>
          </w:tcPr>
          <w:p w14:paraId="4550D14D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Čista voda in zaposlitvene priložnosti za ženske in skupnosti v Črni gori</w:t>
            </w:r>
          </w:p>
        </w:tc>
        <w:tc>
          <w:tcPr>
            <w:tcW w:w="1416" w:type="dxa"/>
            <w:vAlign w:val="center"/>
          </w:tcPr>
          <w:p w14:paraId="487A4F8A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Črna gora</w:t>
            </w:r>
          </w:p>
        </w:tc>
        <w:tc>
          <w:tcPr>
            <w:tcW w:w="1273" w:type="dxa"/>
            <w:vAlign w:val="center"/>
          </w:tcPr>
          <w:p w14:paraId="174A2F70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129,33</w:t>
            </w:r>
          </w:p>
        </w:tc>
      </w:tr>
      <w:tr w:rsidR="006C5CC4" w:rsidRPr="00B05215" w14:paraId="67E47514" w14:textId="77777777" w:rsidTr="006C5CC4">
        <w:tc>
          <w:tcPr>
            <w:tcW w:w="761" w:type="dxa"/>
            <w:vAlign w:val="center"/>
          </w:tcPr>
          <w:p w14:paraId="7311FC36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1405AB3E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 xml:space="preserve">Slovenska </w:t>
            </w:r>
            <w:proofErr w:type="spellStart"/>
            <w:r w:rsidRPr="00B05215">
              <w:rPr>
                <w:rFonts w:ascii="Arial" w:hAnsi="Arial" w:cs="Arial"/>
                <w:sz w:val="20"/>
                <w:szCs w:val="20"/>
              </w:rPr>
              <w:t>karitas</w:t>
            </w:r>
            <w:proofErr w:type="spellEnd"/>
          </w:p>
        </w:tc>
        <w:tc>
          <w:tcPr>
            <w:tcW w:w="3264" w:type="dxa"/>
            <w:vAlign w:val="center"/>
          </w:tcPr>
          <w:p w14:paraId="3887144F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Vključevanje žensk v krepitev vodno-sanitarne oskrbe in podnebne odpornosti v Severni Makedoniji</w:t>
            </w:r>
          </w:p>
        </w:tc>
        <w:tc>
          <w:tcPr>
            <w:tcW w:w="1416" w:type="dxa"/>
            <w:vAlign w:val="center"/>
          </w:tcPr>
          <w:p w14:paraId="3122E9AD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Severna Makedonija</w:t>
            </w:r>
          </w:p>
        </w:tc>
        <w:tc>
          <w:tcPr>
            <w:tcW w:w="1273" w:type="dxa"/>
            <w:vAlign w:val="center"/>
          </w:tcPr>
          <w:p w14:paraId="236B568F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128,33</w:t>
            </w:r>
          </w:p>
        </w:tc>
      </w:tr>
      <w:tr w:rsidR="006C5CC4" w:rsidRPr="00B05215" w14:paraId="40B6D687" w14:textId="77777777" w:rsidTr="006C5CC4">
        <w:tc>
          <w:tcPr>
            <w:tcW w:w="761" w:type="dxa"/>
            <w:vAlign w:val="center"/>
          </w:tcPr>
          <w:p w14:paraId="426C64E5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53677CDB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Humanitarno društvo ADRA</w:t>
            </w:r>
          </w:p>
        </w:tc>
        <w:tc>
          <w:tcPr>
            <w:tcW w:w="3264" w:type="dxa"/>
            <w:vAlign w:val="center"/>
          </w:tcPr>
          <w:p w14:paraId="442DCB54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Čebelarke kot nosilke pozitivnih sprememb v Severni Makedoniji II</w:t>
            </w:r>
          </w:p>
        </w:tc>
        <w:tc>
          <w:tcPr>
            <w:tcW w:w="1416" w:type="dxa"/>
            <w:vAlign w:val="center"/>
          </w:tcPr>
          <w:p w14:paraId="2BDE3354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Severna Makedonija</w:t>
            </w:r>
          </w:p>
        </w:tc>
        <w:tc>
          <w:tcPr>
            <w:tcW w:w="1273" w:type="dxa"/>
            <w:vAlign w:val="center"/>
          </w:tcPr>
          <w:p w14:paraId="0663E0E1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</w:tr>
      <w:tr w:rsidR="006C5CC4" w:rsidRPr="00B05215" w14:paraId="039FA7AF" w14:textId="77777777" w:rsidTr="006C5CC4">
        <w:tc>
          <w:tcPr>
            <w:tcW w:w="761" w:type="dxa"/>
            <w:vAlign w:val="center"/>
          </w:tcPr>
          <w:p w14:paraId="4150DB20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55F32B8C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Forum za enakopraven razvoj, društvo</w:t>
            </w:r>
          </w:p>
        </w:tc>
        <w:tc>
          <w:tcPr>
            <w:tcW w:w="3264" w:type="dxa"/>
            <w:vAlign w:val="center"/>
          </w:tcPr>
          <w:p w14:paraId="6CDA7A4A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05215">
              <w:rPr>
                <w:rFonts w:ascii="Arial" w:hAnsi="Arial" w:cs="Arial"/>
                <w:bCs/>
                <w:sz w:val="20"/>
                <w:szCs w:val="20"/>
              </w:rPr>
              <w:t>agriSHIFT</w:t>
            </w:r>
            <w:proofErr w:type="spellEnd"/>
            <w:r w:rsidRPr="00B05215">
              <w:rPr>
                <w:rFonts w:ascii="Arial" w:hAnsi="Arial" w:cs="Arial"/>
                <w:bCs/>
                <w:sz w:val="20"/>
                <w:szCs w:val="20"/>
              </w:rPr>
              <w:t xml:space="preserve"> - odporno kmetovanje</w:t>
            </w:r>
          </w:p>
        </w:tc>
        <w:tc>
          <w:tcPr>
            <w:tcW w:w="1416" w:type="dxa"/>
            <w:vAlign w:val="center"/>
          </w:tcPr>
          <w:p w14:paraId="14926052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Severna Makedonija</w:t>
            </w:r>
          </w:p>
        </w:tc>
        <w:tc>
          <w:tcPr>
            <w:tcW w:w="1273" w:type="dxa"/>
            <w:vAlign w:val="center"/>
          </w:tcPr>
          <w:p w14:paraId="4E85F1F2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119,00</w:t>
            </w:r>
          </w:p>
        </w:tc>
      </w:tr>
      <w:tr w:rsidR="006C5CC4" w:rsidRPr="00B05215" w14:paraId="0D19BEC4" w14:textId="77777777" w:rsidTr="006C5CC4">
        <w:tc>
          <w:tcPr>
            <w:tcW w:w="761" w:type="dxa"/>
            <w:vAlign w:val="center"/>
          </w:tcPr>
          <w:p w14:paraId="1EF0A517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10FA25E5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Zavod Krog, izobraževanje, razvoj, dobrodelnost</w:t>
            </w:r>
          </w:p>
        </w:tc>
        <w:tc>
          <w:tcPr>
            <w:tcW w:w="3264" w:type="dxa"/>
            <w:vAlign w:val="center"/>
          </w:tcPr>
          <w:p w14:paraId="678C810E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Skupnostno zbiranje deževnice in vrtnarjenje za ohranjanje okolja in enakost spolov</w:t>
            </w:r>
          </w:p>
        </w:tc>
        <w:tc>
          <w:tcPr>
            <w:tcW w:w="1416" w:type="dxa"/>
            <w:vAlign w:val="center"/>
          </w:tcPr>
          <w:p w14:paraId="143FDF23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Severna Makedonija</w:t>
            </w:r>
          </w:p>
        </w:tc>
        <w:tc>
          <w:tcPr>
            <w:tcW w:w="1273" w:type="dxa"/>
            <w:vAlign w:val="center"/>
          </w:tcPr>
          <w:p w14:paraId="71600E83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116,67</w:t>
            </w:r>
          </w:p>
        </w:tc>
      </w:tr>
      <w:tr w:rsidR="006C5CC4" w:rsidRPr="00B05215" w14:paraId="4FABB982" w14:textId="77777777" w:rsidTr="006C5CC4">
        <w:tc>
          <w:tcPr>
            <w:tcW w:w="761" w:type="dxa"/>
            <w:vAlign w:val="center"/>
          </w:tcPr>
          <w:p w14:paraId="2FB80C64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786" w:type="dxa"/>
            <w:vAlign w:val="center"/>
          </w:tcPr>
          <w:p w14:paraId="42C03218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 xml:space="preserve">Kulturno izobraževalno društvo </w:t>
            </w:r>
            <w:proofErr w:type="spellStart"/>
            <w:r w:rsidRPr="00B05215">
              <w:rPr>
                <w:rFonts w:ascii="Arial" w:hAnsi="Arial" w:cs="Arial"/>
                <w:sz w:val="20"/>
                <w:szCs w:val="20"/>
              </w:rPr>
              <w:t>PiNA</w:t>
            </w:r>
            <w:proofErr w:type="spellEnd"/>
          </w:p>
        </w:tc>
        <w:tc>
          <w:tcPr>
            <w:tcW w:w="3264" w:type="dxa"/>
            <w:vAlign w:val="center"/>
          </w:tcPr>
          <w:p w14:paraId="624E8D6C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05215">
              <w:rPr>
                <w:rFonts w:ascii="Arial" w:hAnsi="Arial" w:cs="Arial"/>
                <w:bCs/>
                <w:sz w:val="20"/>
                <w:szCs w:val="20"/>
              </w:rPr>
              <w:t>BiHUB</w:t>
            </w:r>
            <w:proofErr w:type="spellEnd"/>
            <w:r w:rsidRPr="00B05215">
              <w:rPr>
                <w:rFonts w:ascii="Arial" w:hAnsi="Arial" w:cs="Arial"/>
                <w:bCs/>
                <w:sz w:val="20"/>
                <w:szCs w:val="20"/>
              </w:rPr>
              <w:t xml:space="preserve"> III – Podpora in razvoj ženskega zelenega in trajnostnega podjetništva v Bosni in Hercegovini</w:t>
            </w:r>
          </w:p>
        </w:tc>
        <w:tc>
          <w:tcPr>
            <w:tcW w:w="1416" w:type="dxa"/>
            <w:vAlign w:val="center"/>
          </w:tcPr>
          <w:p w14:paraId="7A9445BE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Bosna in Hercegovina</w:t>
            </w:r>
          </w:p>
        </w:tc>
        <w:tc>
          <w:tcPr>
            <w:tcW w:w="1273" w:type="dxa"/>
            <w:vAlign w:val="center"/>
          </w:tcPr>
          <w:p w14:paraId="25447E3D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114,33</w:t>
            </w:r>
          </w:p>
        </w:tc>
      </w:tr>
      <w:tr w:rsidR="006C5CC4" w:rsidRPr="00B05215" w14:paraId="078016A0" w14:textId="77777777" w:rsidTr="006C5CC4">
        <w:tc>
          <w:tcPr>
            <w:tcW w:w="761" w:type="dxa"/>
            <w:vAlign w:val="center"/>
          </w:tcPr>
          <w:p w14:paraId="09F897C8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B</w:t>
            </w:r>
          </w:p>
        </w:tc>
        <w:tc>
          <w:tcPr>
            <w:tcW w:w="1786" w:type="dxa"/>
            <w:vAlign w:val="center"/>
          </w:tcPr>
          <w:p w14:paraId="20E3882F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 xml:space="preserve">Slovenska </w:t>
            </w:r>
            <w:proofErr w:type="spellStart"/>
            <w:r w:rsidRPr="00B05215">
              <w:rPr>
                <w:rFonts w:cs="Arial"/>
                <w:bCs/>
                <w:szCs w:val="20"/>
                <w:lang w:val="sl-SI" w:eastAsia="sl-SI"/>
              </w:rPr>
              <w:t>karitas</w:t>
            </w:r>
            <w:proofErr w:type="spellEnd"/>
          </w:p>
        </w:tc>
        <w:tc>
          <w:tcPr>
            <w:tcW w:w="3264" w:type="dxa"/>
            <w:vAlign w:val="center"/>
          </w:tcPr>
          <w:p w14:paraId="53EC3336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proofErr w:type="spellStart"/>
            <w:r w:rsidRPr="00B05215">
              <w:rPr>
                <w:rFonts w:cs="Arial"/>
                <w:bCs/>
                <w:szCs w:val="20"/>
                <w:lang w:val="sl-SI" w:eastAsia="sl-SI"/>
              </w:rPr>
              <w:t>Opolnomočenje</w:t>
            </w:r>
            <w:proofErr w:type="spellEnd"/>
            <w:r w:rsidRPr="00B05215">
              <w:rPr>
                <w:rFonts w:cs="Arial"/>
                <w:bCs/>
                <w:szCs w:val="20"/>
                <w:lang w:val="sl-SI" w:eastAsia="sl-SI"/>
              </w:rPr>
              <w:t xml:space="preserve"> žensk in krepitev podnebno odpornih skupnosti v okrožju </w:t>
            </w:r>
            <w:proofErr w:type="spellStart"/>
            <w:r w:rsidRPr="00B05215">
              <w:rPr>
                <w:rFonts w:cs="Arial"/>
                <w:bCs/>
                <w:szCs w:val="20"/>
                <w:lang w:val="sl-SI" w:eastAsia="sl-SI"/>
              </w:rPr>
              <w:t>Kirehe</w:t>
            </w:r>
            <w:proofErr w:type="spellEnd"/>
            <w:r w:rsidRPr="00B05215">
              <w:rPr>
                <w:rFonts w:cs="Arial"/>
                <w:bCs/>
                <w:szCs w:val="20"/>
                <w:lang w:val="sl-SI" w:eastAsia="sl-SI"/>
              </w:rPr>
              <w:t xml:space="preserve"> v Ruandi</w:t>
            </w:r>
          </w:p>
        </w:tc>
        <w:tc>
          <w:tcPr>
            <w:tcW w:w="1416" w:type="dxa"/>
            <w:vAlign w:val="center"/>
          </w:tcPr>
          <w:p w14:paraId="27758B0A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Ruanda</w:t>
            </w:r>
          </w:p>
        </w:tc>
        <w:tc>
          <w:tcPr>
            <w:tcW w:w="1273" w:type="dxa"/>
            <w:vAlign w:val="center"/>
          </w:tcPr>
          <w:p w14:paraId="6363D21A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131,67</w:t>
            </w:r>
          </w:p>
        </w:tc>
      </w:tr>
      <w:tr w:rsidR="006C5CC4" w:rsidRPr="00B05215" w14:paraId="0239DBDF" w14:textId="77777777" w:rsidTr="006C5CC4">
        <w:tc>
          <w:tcPr>
            <w:tcW w:w="761" w:type="dxa"/>
            <w:vAlign w:val="center"/>
          </w:tcPr>
          <w:p w14:paraId="57F0B02C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B</w:t>
            </w:r>
          </w:p>
        </w:tc>
        <w:tc>
          <w:tcPr>
            <w:tcW w:w="1786" w:type="dxa"/>
            <w:vAlign w:val="center"/>
          </w:tcPr>
          <w:p w14:paraId="47A35CBA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Forum za enakopraven razvoj, društvo</w:t>
            </w:r>
          </w:p>
        </w:tc>
        <w:tc>
          <w:tcPr>
            <w:tcW w:w="3264" w:type="dxa"/>
            <w:vAlign w:val="center"/>
          </w:tcPr>
          <w:p w14:paraId="6129361E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Več hrane, vode, zdravja in enakosti</w:t>
            </w:r>
          </w:p>
        </w:tc>
        <w:tc>
          <w:tcPr>
            <w:tcW w:w="1416" w:type="dxa"/>
            <w:vAlign w:val="center"/>
          </w:tcPr>
          <w:p w14:paraId="050E01FB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Uganda</w:t>
            </w:r>
          </w:p>
        </w:tc>
        <w:tc>
          <w:tcPr>
            <w:tcW w:w="1273" w:type="dxa"/>
            <w:vAlign w:val="center"/>
          </w:tcPr>
          <w:p w14:paraId="056EAEF0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127,33</w:t>
            </w:r>
          </w:p>
        </w:tc>
      </w:tr>
      <w:tr w:rsidR="006C5CC4" w:rsidRPr="00B05215" w14:paraId="2D913610" w14:textId="77777777" w:rsidTr="006C5CC4">
        <w:tc>
          <w:tcPr>
            <w:tcW w:w="761" w:type="dxa"/>
            <w:vAlign w:val="center"/>
          </w:tcPr>
          <w:p w14:paraId="00B4B3B6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B</w:t>
            </w:r>
          </w:p>
        </w:tc>
        <w:tc>
          <w:tcPr>
            <w:tcW w:w="1786" w:type="dxa"/>
            <w:vAlign w:val="center"/>
          </w:tcPr>
          <w:p w14:paraId="2F5EFB5A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Humanitarno društvo ADRA Slovenija</w:t>
            </w:r>
          </w:p>
        </w:tc>
        <w:tc>
          <w:tcPr>
            <w:tcW w:w="3264" w:type="dxa"/>
            <w:vAlign w:val="center"/>
          </w:tcPr>
          <w:p w14:paraId="69DD78F0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Čebelarke kot nosilke pozitivnih sprememb na Madagaskarju</w:t>
            </w:r>
          </w:p>
        </w:tc>
        <w:tc>
          <w:tcPr>
            <w:tcW w:w="1416" w:type="dxa"/>
            <w:vAlign w:val="center"/>
          </w:tcPr>
          <w:p w14:paraId="707586A8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Madagaskar</w:t>
            </w:r>
          </w:p>
        </w:tc>
        <w:tc>
          <w:tcPr>
            <w:tcW w:w="1273" w:type="dxa"/>
            <w:vAlign w:val="center"/>
          </w:tcPr>
          <w:p w14:paraId="67BBE01A" w14:textId="77777777" w:rsidR="006C5CC4" w:rsidRPr="00B05215" w:rsidRDefault="006C5CC4" w:rsidP="00B052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  <w:lang w:val="sl-SI" w:eastAsia="sl-SI"/>
              </w:rPr>
            </w:pPr>
            <w:r w:rsidRPr="00B05215">
              <w:rPr>
                <w:rFonts w:cs="Arial"/>
                <w:bCs/>
                <w:szCs w:val="20"/>
                <w:lang w:val="sl-SI" w:eastAsia="sl-SI"/>
              </w:rPr>
              <w:t>125,67</w:t>
            </w:r>
          </w:p>
        </w:tc>
      </w:tr>
      <w:tr w:rsidR="006C5CC4" w:rsidRPr="00B05215" w14:paraId="57A25DC2" w14:textId="77777777" w:rsidTr="006C5CC4">
        <w:tc>
          <w:tcPr>
            <w:tcW w:w="761" w:type="dxa"/>
            <w:vAlign w:val="center"/>
          </w:tcPr>
          <w:p w14:paraId="36D3DDE1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86" w:type="dxa"/>
            <w:vAlign w:val="center"/>
          </w:tcPr>
          <w:p w14:paraId="78F3C0F3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Zavod Krog, izobraževanje, razvoj, dobrodelnost</w:t>
            </w:r>
          </w:p>
        </w:tc>
        <w:tc>
          <w:tcPr>
            <w:tcW w:w="3264" w:type="dxa"/>
            <w:vAlign w:val="center"/>
          </w:tcPr>
          <w:p w14:paraId="3A3E1DAB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Okolju prijazno pridelana hrana, zdravje in zaščita pred nasiljem za blaginjo žensk v Libanonu</w:t>
            </w:r>
          </w:p>
          <w:p w14:paraId="7C04F878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5BCFB25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Libanon</w:t>
            </w:r>
          </w:p>
        </w:tc>
        <w:tc>
          <w:tcPr>
            <w:tcW w:w="1273" w:type="dxa"/>
            <w:vAlign w:val="center"/>
          </w:tcPr>
          <w:p w14:paraId="1DFB957B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109,25</w:t>
            </w:r>
          </w:p>
        </w:tc>
      </w:tr>
      <w:tr w:rsidR="006C5CC4" w:rsidRPr="00B05215" w14:paraId="59390257" w14:textId="77777777" w:rsidTr="006C5CC4">
        <w:tc>
          <w:tcPr>
            <w:tcW w:w="761" w:type="dxa"/>
            <w:vAlign w:val="center"/>
          </w:tcPr>
          <w:p w14:paraId="0AF3BFA9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786" w:type="dxa"/>
            <w:vAlign w:val="center"/>
          </w:tcPr>
          <w:p w14:paraId="440C6440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 xml:space="preserve">Slovenska </w:t>
            </w:r>
            <w:proofErr w:type="spellStart"/>
            <w:r w:rsidRPr="00B05215">
              <w:rPr>
                <w:rFonts w:ascii="Arial" w:hAnsi="Arial" w:cs="Arial"/>
                <w:bCs/>
                <w:sz w:val="20"/>
                <w:szCs w:val="20"/>
              </w:rPr>
              <w:t>karitas</w:t>
            </w:r>
            <w:proofErr w:type="spellEnd"/>
          </w:p>
        </w:tc>
        <w:tc>
          <w:tcPr>
            <w:tcW w:w="3264" w:type="dxa"/>
            <w:vAlign w:val="center"/>
          </w:tcPr>
          <w:p w14:paraId="2A6ECB62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Za enakost, dostojanstvo in proti nasilju na podlagi spola v Libanonu</w:t>
            </w:r>
          </w:p>
          <w:p w14:paraId="777D4A29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C9305C0" w14:textId="77777777" w:rsidR="006C5CC4" w:rsidRPr="00B05215" w:rsidRDefault="006C5CC4" w:rsidP="00B0521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Libanon</w:t>
            </w:r>
          </w:p>
        </w:tc>
        <w:tc>
          <w:tcPr>
            <w:tcW w:w="1273" w:type="dxa"/>
            <w:vAlign w:val="center"/>
          </w:tcPr>
          <w:p w14:paraId="4F505E28" w14:textId="77777777" w:rsidR="006C5CC4" w:rsidRPr="00B05215" w:rsidRDefault="006C5CC4" w:rsidP="00B05215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105,00</w:t>
            </w:r>
          </w:p>
        </w:tc>
      </w:tr>
    </w:tbl>
    <w:p w14:paraId="7B1BAD53" w14:textId="77777777" w:rsidR="006C4CB2" w:rsidRPr="00B05215" w:rsidRDefault="006C4CB2" w:rsidP="00B05215">
      <w:pPr>
        <w:spacing w:line="240" w:lineRule="auto"/>
        <w:rPr>
          <w:rFonts w:cs="Arial"/>
          <w:szCs w:val="20"/>
          <w:lang w:val="sl-SI"/>
        </w:rPr>
      </w:pPr>
    </w:p>
    <w:p w14:paraId="6FD554AB" w14:textId="77777777" w:rsidR="00001C23" w:rsidRPr="00B05215" w:rsidRDefault="00436294" w:rsidP="00B05215">
      <w:pPr>
        <w:spacing w:line="240" w:lineRule="auto"/>
        <w:rPr>
          <w:rFonts w:cs="Arial"/>
          <w:szCs w:val="20"/>
          <w:lang w:val="sl-SI"/>
        </w:rPr>
      </w:pPr>
      <w:r w:rsidRPr="00B05215">
        <w:rPr>
          <w:rFonts w:cs="Arial"/>
          <w:szCs w:val="20"/>
          <w:lang w:val="sl-SI"/>
        </w:rPr>
        <w:t>Izbrani strateški partnerstvi</w:t>
      </w:r>
    </w:p>
    <w:tbl>
      <w:tblPr>
        <w:tblStyle w:val="TableGrid"/>
        <w:tblW w:w="5007" w:type="pct"/>
        <w:tblLayout w:type="fixed"/>
        <w:tblLook w:val="04A0" w:firstRow="1" w:lastRow="0" w:firstColumn="1" w:lastColumn="0" w:noHBand="0" w:noVBand="1"/>
      </w:tblPr>
      <w:tblGrid>
        <w:gridCol w:w="938"/>
        <w:gridCol w:w="2746"/>
        <w:gridCol w:w="3398"/>
        <w:gridCol w:w="1418"/>
      </w:tblGrid>
      <w:tr w:rsidR="00001C23" w:rsidRPr="00B05215" w14:paraId="43692810" w14:textId="77777777" w:rsidTr="00436294"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661E065A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sz w:val="20"/>
                <w:szCs w:val="20"/>
              </w:rPr>
              <w:t>Sklop</w:t>
            </w:r>
          </w:p>
        </w:tc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28E689A2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sz w:val="20"/>
                <w:szCs w:val="20"/>
              </w:rPr>
              <w:t>Prijaviteljica</w:t>
            </w:r>
          </w:p>
        </w:tc>
        <w:tc>
          <w:tcPr>
            <w:tcW w:w="1999" w:type="pct"/>
            <w:shd w:val="clear" w:color="auto" w:fill="D9D9D9" w:themeFill="background1" w:themeFillShade="D9"/>
            <w:vAlign w:val="center"/>
          </w:tcPr>
          <w:p w14:paraId="2F3AC4A6" w14:textId="77777777" w:rsidR="00001C23" w:rsidRPr="00B05215" w:rsidRDefault="00001C23" w:rsidP="00B0521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C96E201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05215">
              <w:rPr>
                <w:rFonts w:ascii="Arial" w:hAnsi="Arial" w:cs="Arial"/>
                <w:b/>
                <w:sz w:val="20"/>
                <w:szCs w:val="20"/>
              </w:rPr>
              <w:t>Število doseženih točk</w:t>
            </w:r>
          </w:p>
        </w:tc>
      </w:tr>
      <w:tr w:rsidR="00001C23" w:rsidRPr="00B05215" w14:paraId="4A25C0D6" w14:textId="77777777" w:rsidTr="00436294">
        <w:tc>
          <w:tcPr>
            <w:tcW w:w="552" w:type="pct"/>
            <w:vAlign w:val="center"/>
          </w:tcPr>
          <w:p w14:paraId="3432D6A3" w14:textId="77777777" w:rsidR="00001C23" w:rsidRPr="00B05215" w:rsidRDefault="00001C23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15" w:type="pct"/>
            <w:vAlign w:val="center"/>
          </w:tcPr>
          <w:p w14:paraId="1D61097A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SLOGA, platforma nevladnih organizacij za razvoj, globalno učenje in humanitarno pomoč</w:t>
            </w:r>
          </w:p>
        </w:tc>
        <w:tc>
          <w:tcPr>
            <w:tcW w:w="1999" w:type="pct"/>
            <w:vAlign w:val="center"/>
          </w:tcPr>
          <w:p w14:paraId="2EB55421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bCs/>
                <w:sz w:val="20"/>
                <w:szCs w:val="20"/>
              </w:rPr>
              <w:t>Pilotno strateško partnerstvo na področju ozaveščanja javnosti o mednarodnem razvojnem sodelovanju in humanitarni pomoči v Republiki Sloveniji</w:t>
            </w:r>
          </w:p>
        </w:tc>
        <w:tc>
          <w:tcPr>
            <w:tcW w:w="834" w:type="pct"/>
            <w:vAlign w:val="center"/>
          </w:tcPr>
          <w:p w14:paraId="7D694269" w14:textId="77777777" w:rsidR="00001C23" w:rsidRPr="00B05215" w:rsidRDefault="00001C23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001C23" w:rsidRPr="00B05215" w14:paraId="5C3D6F9D" w14:textId="77777777" w:rsidTr="00436294">
        <w:tc>
          <w:tcPr>
            <w:tcW w:w="552" w:type="pct"/>
            <w:vAlign w:val="center"/>
          </w:tcPr>
          <w:p w14:paraId="2563B3FA" w14:textId="77777777" w:rsidR="00001C23" w:rsidRPr="00B05215" w:rsidRDefault="00001C23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615" w:type="pct"/>
            <w:vAlign w:val="center"/>
          </w:tcPr>
          <w:p w14:paraId="7CFC3650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 xml:space="preserve">Društvo </w:t>
            </w:r>
            <w:proofErr w:type="spellStart"/>
            <w:r w:rsidRPr="00B05215">
              <w:rPr>
                <w:rFonts w:ascii="Arial" w:hAnsi="Arial" w:cs="Arial"/>
                <w:sz w:val="20"/>
                <w:szCs w:val="20"/>
              </w:rPr>
              <w:t>Humanitas</w:t>
            </w:r>
            <w:proofErr w:type="spellEnd"/>
            <w:r w:rsidRPr="00B05215">
              <w:rPr>
                <w:rFonts w:ascii="Arial" w:hAnsi="Arial" w:cs="Arial"/>
                <w:sz w:val="20"/>
                <w:szCs w:val="20"/>
              </w:rPr>
              <w:t xml:space="preserve"> – Center za globalno učenje in sodelovanje</w:t>
            </w:r>
          </w:p>
        </w:tc>
        <w:tc>
          <w:tcPr>
            <w:tcW w:w="1999" w:type="pct"/>
            <w:vAlign w:val="center"/>
          </w:tcPr>
          <w:p w14:paraId="72BC999D" w14:textId="77777777" w:rsidR="00001C23" w:rsidRPr="00B05215" w:rsidRDefault="00001C23" w:rsidP="00B052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pilotno strateško partnerstvo na področju globalnega učenja v Republiki Sloveniji</w:t>
            </w:r>
          </w:p>
        </w:tc>
        <w:tc>
          <w:tcPr>
            <w:tcW w:w="834" w:type="pct"/>
            <w:vAlign w:val="center"/>
          </w:tcPr>
          <w:p w14:paraId="485E144B" w14:textId="77777777" w:rsidR="00001C23" w:rsidRPr="00B05215" w:rsidRDefault="00001C23" w:rsidP="00B0521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215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</w:tbl>
    <w:p w14:paraId="3BEFC93B" w14:textId="77777777" w:rsidR="00001C23" w:rsidRDefault="00001C23" w:rsidP="00B05215">
      <w:pPr>
        <w:spacing w:line="240" w:lineRule="auto"/>
        <w:rPr>
          <w:rFonts w:cs="Arial"/>
          <w:szCs w:val="20"/>
          <w:lang w:val="sl-SI"/>
        </w:rPr>
      </w:pPr>
    </w:p>
    <w:p w14:paraId="7907A530" w14:textId="696F39CD" w:rsidR="006435AD" w:rsidRDefault="006435AD" w:rsidP="00B05215">
      <w:pPr>
        <w:spacing w:line="240" w:lineRule="auto"/>
        <w:rPr>
          <w:rFonts w:cs="Arial"/>
          <w:szCs w:val="20"/>
          <w:lang w:val="sl-SI"/>
        </w:rPr>
      </w:pPr>
    </w:p>
    <w:p w14:paraId="36D90C05" w14:textId="3FAEDAAE" w:rsidR="001F6C82" w:rsidRDefault="001F6C82" w:rsidP="00B05215">
      <w:pPr>
        <w:spacing w:line="240" w:lineRule="auto"/>
        <w:rPr>
          <w:rFonts w:cs="Arial"/>
          <w:szCs w:val="20"/>
          <w:lang w:val="sl-SI"/>
        </w:rPr>
      </w:pPr>
    </w:p>
    <w:p w14:paraId="32082E43" w14:textId="405DA1F2" w:rsidR="001F6C82" w:rsidRPr="00B05215" w:rsidRDefault="001F6C82" w:rsidP="00B05215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Ministrstvo bo izbranim prijaviteljicam po elektronski pošti </w:t>
      </w:r>
      <w:r w:rsidRPr="001F6C82">
        <w:rPr>
          <w:rFonts w:cs="Arial"/>
          <w:szCs w:val="20"/>
          <w:lang w:val="sl-SI"/>
        </w:rPr>
        <w:t>poslalo poziv za sklenitev pogodbe s predlaganim datumom podpisa.</w:t>
      </w:r>
    </w:p>
    <w:sectPr w:rsidR="001F6C82" w:rsidRPr="00B05215" w:rsidSect="003867D6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3C3A" w14:textId="77777777" w:rsidR="006C4CB2" w:rsidRDefault="006C4CB2">
      <w:r>
        <w:separator/>
      </w:r>
    </w:p>
  </w:endnote>
  <w:endnote w:type="continuationSeparator" w:id="0">
    <w:p w14:paraId="5E0497BF" w14:textId="77777777" w:rsidR="006C4CB2" w:rsidRDefault="006C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4CDA" w14:textId="77777777" w:rsidR="006C4CB2" w:rsidRDefault="006C4CB2">
      <w:r>
        <w:separator/>
      </w:r>
    </w:p>
  </w:footnote>
  <w:footnote w:type="continuationSeparator" w:id="0">
    <w:p w14:paraId="5D6005BE" w14:textId="77777777" w:rsidR="006C4CB2" w:rsidRDefault="006C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25D5" w14:textId="77777777" w:rsidR="006C4CB2" w:rsidRDefault="006C4CB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797DF88B" wp14:editId="70B4E966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2213610" cy="666750"/>
          <wp:effectExtent l="0" t="0" r="0" b="0"/>
          <wp:wrapTight wrapText="bothSides">
            <wp:wrapPolygon edited="0">
              <wp:start x="0" y="0"/>
              <wp:lineTo x="0" y="20983"/>
              <wp:lineTo x="21377" y="20983"/>
              <wp:lineTo x="21377" y="0"/>
              <wp:lineTo x="0" y="0"/>
            </wp:wrapPolygon>
          </wp:wrapTight>
          <wp:docPr id="18" name="Picture 18" descr="Logo Novi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i Sloven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val="sl-SI" w:eastAsia="sl-SI"/>
      </w:rPr>
      <w:drawing>
        <wp:anchor distT="0" distB="0" distL="114300" distR="114300" simplePos="0" relativeHeight="251659264" behindDoc="1" locked="0" layoutInCell="1" allowOverlap="1" wp14:anchorId="676AE676" wp14:editId="0B18392D">
          <wp:simplePos x="0" y="0"/>
          <wp:positionH relativeFrom="page">
            <wp:posOffset>467995</wp:posOffset>
          </wp:positionH>
          <wp:positionV relativeFrom="page">
            <wp:posOffset>648335</wp:posOffset>
          </wp:positionV>
          <wp:extent cx="2491200" cy="532800"/>
          <wp:effectExtent l="0" t="0" r="444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2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665B9" w14:textId="77777777" w:rsidR="006C4CB2" w:rsidRDefault="006C4CB2" w:rsidP="00D52353">
    <w:pPr>
      <w:pStyle w:val="Header"/>
      <w:tabs>
        <w:tab w:val="clear" w:pos="4320"/>
        <w:tab w:val="clear" w:pos="8640"/>
        <w:tab w:val="left" w:pos="5245"/>
      </w:tabs>
      <w:spacing w:before="24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DIREKTORAT ZA RAZVOJNO SODELOVANJE IN HUMANITARNO POMOČ</w:t>
    </w:r>
  </w:p>
  <w:p w14:paraId="79194218" w14:textId="77777777" w:rsidR="006C4CB2" w:rsidRDefault="006C4CB2" w:rsidP="00D52353">
    <w:pPr>
      <w:pStyle w:val="Header"/>
      <w:tabs>
        <w:tab w:val="clear" w:pos="4320"/>
        <w:tab w:val="clear" w:pos="8640"/>
        <w:tab w:val="left" w:pos="5245"/>
      </w:tabs>
      <w:spacing w:line="240" w:lineRule="auto"/>
      <w:rPr>
        <w:rFonts w:ascii="Republika" w:hAnsi="Republika" w:cs="Arial"/>
        <w:szCs w:val="20"/>
        <w:lang w:val="sl-SI"/>
      </w:rPr>
    </w:pPr>
  </w:p>
  <w:p w14:paraId="59099564" w14:textId="77777777" w:rsidR="006C4CB2" w:rsidRDefault="006C4CB2" w:rsidP="00D52353">
    <w:pPr>
      <w:pStyle w:val="Header"/>
      <w:tabs>
        <w:tab w:val="clear" w:pos="4320"/>
        <w:tab w:val="clear" w:pos="8640"/>
        <w:tab w:val="left" w:pos="5245"/>
      </w:tabs>
      <w:spacing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Sektor za izvajanje mednarodnega razvojnega sodelovanja</w:t>
    </w:r>
  </w:p>
  <w:p w14:paraId="5FB51523" w14:textId="77777777" w:rsidR="006C4CB2" w:rsidRDefault="006C4CB2" w:rsidP="00D52353">
    <w:pPr>
      <w:pStyle w:val="Header"/>
      <w:tabs>
        <w:tab w:val="clear" w:pos="4320"/>
        <w:tab w:val="clear" w:pos="8640"/>
        <w:tab w:val="left" w:pos="5245"/>
      </w:tabs>
      <w:spacing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in humanitarne pomoči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87E34"/>
    <w:multiLevelType w:val="hybridMultilevel"/>
    <w:tmpl w:val="A956F7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04911"/>
    <w:multiLevelType w:val="hybridMultilevel"/>
    <w:tmpl w:val="B4328D3A"/>
    <w:lvl w:ilvl="0" w:tplc="CAFEFC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E11E6D"/>
    <w:multiLevelType w:val="hybridMultilevel"/>
    <w:tmpl w:val="EFAC322C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9"/>
    <w:rsid w:val="00001C23"/>
    <w:rsid w:val="00015C9B"/>
    <w:rsid w:val="00023A88"/>
    <w:rsid w:val="00084013"/>
    <w:rsid w:val="000A7238"/>
    <w:rsid w:val="000E3B4B"/>
    <w:rsid w:val="000F60BB"/>
    <w:rsid w:val="00101022"/>
    <w:rsid w:val="00121171"/>
    <w:rsid w:val="00121481"/>
    <w:rsid w:val="00124A61"/>
    <w:rsid w:val="001357B2"/>
    <w:rsid w:val="00143626"/>
    <w:rsid w:val="0017478F"/>
    <w:rsid w:val="00176FBC"/>
    <w:rsid w:val="001D1554"/>
    <w:rsid w:val="001D2D8E"/>
    <w:rsid w:val="001F6C82"/>
    <w:rsid w:val="00202A77"/>
    <w:rsid w:val="00263ACD"/>
    <w:rsid w:val="00270748"/>
    <w:rsid w:val="00271CE5"/>
    <w:rsid w:val="00282020"/>
    <w:rsid w:val="002A2B69"/>
    <w:rsid w:val="002D4006"/>
    <w:rsid w:val="00306A0E"/>
    <w:rsid w:val="003538B1"/>
    <w:rsid w:val="003636BF"/>
    <w:rsid w:val="00371442"/>
    <w:rsid w:val="00374C87"/>
    <w:rsid w:val="003845B4"/>
    <w:rsid w:val="003867D6"/>
    <w:rsid w:val="00387B1A"/>
    <w:rsid w:val="003C5EE5"/>
    <w:rsid w:val="003D5F95"/>
    <w:rsid w:val="003E1C74"/>
    <w:rsid w:val="003F5511"/>
    <w:rsid w:val="00436294"/>
    <w:rsid w:val="00460080"/>
    <w:rsid w:val="004657EE"/>
    <w:rsid w:val="00475057"/>
    <w:rsid w:val="0048483F"/>
    <w:rsid w:val="004E2BC4"/>
    <w:rsid w:val="00520756"/>
    <w:rsid w:val="00526246"/>
    <w:rsid w:val="00536CAF"/>
    <w:rsid w:val="00567106"/>
    <w:rsid w:val="00572FC9"/>
    <w:rsid w:val="005747DB"/>
    <w:rsid w:val="005853A1"/>
    <w:rsid w:val="00592DDA"/>
    <w:rsid w:val="005E1D3C"/>
    <w:rsid w:val="00600DFE"/>
    <w:rsid w:val="00622C74"/>
    <w:rsid w:val="00623D52"/>
    <w:rsid w:val="00625AE6"/>
    <w:rsid w:val="00632253"/>
    <w:rsid w:val="00642714"/>
    <w:rsid w:val="006435AD"/>
    <w:rsid w:val="006455CE"/>
    <w:rsid w:val="00655841"/>
    <w:rsid w:val="00657EBA"/>
    <w:rsid w:val="00697A40"/>
    <w:rsid w:val="006C4CB2"/>
    <w:rsid w:val="006C5CC4"/>
    <w:rsid w:val="00733017"/>
    <w:rsid w:val="007515B7"/>
    <w:rsid w:val="00783310"/>
    <w:rsid w:val="007A4A6D"/>
    <w:rsid w:val="007D1BCF"/>
    <w:rsid w:val="007D71DB"/>
    <w:rsid w:val="007D75CF"/>
    <w:rsid w:val="007E0440"/>
    <w:rsid w:val="007E6DC5"/>
    <w:rsid w:val="00855431"/>
    <w:rsid w:val="0088043C"/>
    <w:rsid w:val="00884889"/>
    <w:rsid w:val="008906C9"/>
    <w:rsid w:val="0089418E"/>
    <w:rsid w:val="008C5738"/>
    <w:rsid w:val="008D04F0"/>
    <w:rsid w:val="008D3F32"/>
    <w:rsid w:val="008F3500"/>
    <w:rsid w:val="00924E3C"/>
    <w:rsid w:val="009612BB"/>
    <w:rsid w:val="00961CCD"/>
    <w:rsid w:val="009C740A"/>
    <w:rsid w:val="009E0E16"/>
    <w:rsid w:val="009E3C09"/>
    <w:rsid w:val="00A025B6"/>
    <w:rsid w:val="00A125C5"/>
    <w:rsid w:val="00A17781"/>
    <w:rsid w:val="00A2451C"/>
    <w:rsid w:val="00A33BA9"/>
    <w:rsid w:val="00A65EE7"/>
    <w:rsid w:val="00A70133"/>
    <w:rsid w:val="00A770A6"/>
    <w:rsid w:val="00A813B1"/>
    <w:rsid w:val="00AB36C4"/>
    <w:rsid w:val="00AC32B2"/>
    <w:rsid w:val="00B05215"/>
    <w:rsid w:val="00B17141"/>
    <w:rsid w:val="00B31575"/>
    <w:rsid w:val="00B37EF9"/>
    <w:rsid w:val="00B66102"/>
    <w:rsid w:val="00B8547D"/>
    <w:rsid w:val="00BE0511"/>
    <w:rsid w:val="00C250D5"/>
    <w:rsid w:val="00C27DD7"/>
    <w:rsid w:val="00C35666"/>
    <w:rsid w:val="00C364BE"/>
    <w:rsid w:val="00C47BDC"/>
    <w:rsid w:val="00C92898"/>
    <w:rsid w:val="00CA4340"/>
    <w:rsid w:val="00CE14BA"/>
    <w:rsid w:val="00CE1C41"/>
    <w:rsid w:val="00CE5238"/>
    <w:rsid w:val="00CE7514"/>
    <w:rsid w:val="00D14841"/>
    <w:rsid w:val="00D248DE"/>
    <w:rsid w:val="00D33DD3"/>
    <w:rsid w:val="00D52353"/>
    <w:rsid w:val="00D8542D"/>
    <w:rsid w:val="00D966EE"/>
    <w:rsid w:val="00DC6A71"/>
    <w:rsid w:val="00E016D5"/>
    <w:rsid w:val="00E0357D"/>
    <w:rsid w:val="00E542B9"/>
    <w:rsid w:val="00E85D44"/>
    <w:rsid w:val="00ED1C3E"/>
    <w:rsid w:val="00F00786"/>
    <w:rsid w:val="00F240BB"/>
    <w:rsid w:val="00F3658A"/>
    <w:rsid w:val="00F57FED"/>
    <w:rsid w:val="00FD21B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1347B0"/>
  <w15:docId w15:val="{D3B1BD7C-C9E9-487A-9E36-8BD86DF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paragraph" w:styleId="NoSpacing">
    <w:name w:val="No Spacing"/>
    <w:aliases w:val="Clips Body,No Spacing1,ARTICLE TEXT,Medium Grid 21,Spacing,ISSUE AREA,Nessuna spaziatura,SUBHEADING,B"/>
    <w:link w:val="NoSpacingChar"/>
    <w:uiPriority w:val="1"/>
    <w:qFormat/>
    <w:rsid w:val="008554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855431"/>
    <w:pPr>
      <w:widowControl w:val="0"/>
      <w:autoSpaceDE w:val="0"/>
      <w:autoSpaceDN w:val="0"/>
      <w:adjustRightInd w:val="0"/>
      <w:spacing w:line="240" w:lineRule="auto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55431"/>
    <w:rPr>
      <w:rFonts w:ascii="Arial" w:hAnsi="Arial"/>
      <w:sz w:val="24"/>
      <w:szCs w:val="24"/>
      <w:lang w:val="x-none" w:eastAsia="x-none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,SUBHEADING Char,B Char"/>
    <w:link w:val="NoSpacing"/>
    <w:uiPriority w:val="1"/>
    <w:qFormat/>
    <w:locked/>
    <w:rsid w:val="0085543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5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29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C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5CC4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435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5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5A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5A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ZEZ/Dokumenti/javne-objave/javni-razpisi/JR-NVO-MRS-2025-2028/Metodologija-NVO-JR-2025-2028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ZDH\ZHP\ZHP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ZHP_slo</Template>
  <TotalTime>1</TotalTime>
  <Pages>3</Pages>
  <Words>744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MZEZ</dc:creator>
  <cp:lastModifiedBy>Katja Huzjak</cp:lastModifiedBy>
  <cp:revision>4</cp:revision>
  <cp:lastPrinted>2010-07-16T07:41:00Z</cp:lastPrinted>
  <dcterms:created xsi:type="dcterms:W3CDTF">2025-08-04T10:18:00Z</dcterms:created>
  <dcterms:modified xsi:type="dcterms:W3CDTF">2025-08-04T10:25:00Z</dcterms:modified>
</cp:coreProperties>
</file>