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96F" w:rsidRPr="00A9231D" w:rsidRDefault="00DC44C2" w:rsidP="00E6196F">
      <w:pPr>
        <w:pStyle w:val="Header"/>
        <w:tabs>
          <w:tab w:val="clear" w:pos="4536"/>
          <w:tab w:val="clear" w:pos="9072"/>
          <w:tab w:val="left" w:pos="5112"/>
          <w:tab w:val="left" w:pos="8641"/>
        </w:tabs>
        <w:spacing w:before="340" w:line="240" w:lineRule="exact"/>
        <w:ind w:left="-765"/>
        <w:rPr>
          <w:sz w:val="16"/>
        </w:rPr>
      </w:pPr>
      <w:r w:rsidRPr="00A073BC">
        <w:rPr>
          <w:noProof/>
          <w:lang w:eastAsia="sl-SI"/>
        </w:rPr>
        <w:drawing>
          <wp:inline distT="0" distB="0" distL="0" distR="0">
            <wp:extent cx="2162175" cy="323850"/>
            <wp:effectExtent l="0" t="0" r="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epublika Slovenija&#10;Vlada Republike Sloveni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323850"/>
                    </a:xfrm>
                    <a:prstGeom prst="rect">
                      <a:avLst/>
                    </a:prstGeom>
                    <a:noFill/>
                    <a:ln>
                      <a:noFill/>
                    </a:ln>
                  </pic:spPr>
                </pic:pic>
              </a:graphicData>
            </a:graphic>
          </wp:inline>
        </w:drawing>
      </w:r>
    </w:p>
    <w:p w:rsidR="00E6196F" w:rsidRPr="00A9231D" w:rsidRDefault="00E6196F" w:rsidP="00E6196F">
      <w:pPr>
        <w:pStyle w:val="Header"/>
        <w:tabs>
          <w:tab w:val="clear" w:pos="4536"/>
          <w:tab w:val="clear" w:pos="9072"/>
          <w:tab w:val="left" w:pos="5114"/>
          <w:tab w:val="left" w:pos="8641"/>
        </w:tabs>
        <w:spacing w:before="120" w:line="240" w:lineRule="exact"/>
        <w:rPr>
          <w:sz w:val="16"/>
        </w:rPr>
      </w:pPr>
      <w:r w:rsidRPr="00A9231D">
        <w:rPr>
          <w:sz w:val="16"/>
        </w:rPr>
        <w:t xml:space="preserve">Gregorčičeva </w:t>
      </w:r>
      <w:r>
        <w:rPr>
          <w:sz w:val="16"/>
        </w:rPr>
        <w:t xml:space="preserve">ulica </w:t>
      </w:r>
      <w:r w:rsidRPr="00A9231D">
        <w:rPr>
          <w:sz w:val="16"/>
        </w:rPr>
        <w:t>20–25, 100</w:t>
      </w:r>
      <w:r>
        <w:rPr>
          <w:sz w:val="16"/>
        </w:rPr>
        <w:t>0</w:t>
      </w:r>
      <w:r w:rsidRPr="00A9231D">
        <w:rPr>
          <w:sz w:val="16"/>
        </w:rPr>
        <w:t xml:space="preserve"> Ljubljana</w:t>
      </w:r>
      <w:r w:rsidRPr="00A9231D">
        <w:rPr>
          <w:sz w:val="16"/>
        </w:rPr>
        <w:tab/>
        <w:t>T: +386 1 478 1000</w:t>
      </w:r>
    </w:p>
    <w:p w:rsidR="00E6196F" w:rsidRPr="00A9231D" w:rsidRDefault="00E6196F" w:rsidP="00E6196F">
      <w:pPr>
        <w:pStyle w:val="Header"/>
        <w:tabs>
          <w:tab w:val="clear" w:pos="4536"/>
          <w:tab w:val="clear" w:pos="9072"/>
          <w:tab w:val="left" w:pos="5114"/>
          <w:tab w:val="left" w:pos="8641"/>
        </w:tabs>
        <w:spacing w:line="240" w:lineRule="exact"/>
        <w:rPr>
          <w:sz w:val="16"/>
        </w:rPr>
      </w:pPr>
      <w:r w:rsidRPr="00A9231D">
        <w:rPr>
          <w:sz w:val="16"/>
        </w:rPr>
        <w:tab/>
        <w:t>F: +386 1 478 1607</w:t>
      </w:r>
    </w:p>
    <w:p w:rsidR="00E6196F" w:rsidRPr="00A9231D" w:rsidRDefault="00E6196F" w:rsidP="00E6196F">
      <w:pPr>
        <w:pStyle w:val="Header"/>
        <w:tabs>
          <w:tab w:val="clear" w:pos="4536"/>
          <w:tab w:val="clear" w:pos="9072"/>
          <w:tab w:val="left" w:pos="5114"/>
          <w:tab w:val="left" w:pos="8641"/>
        </w:tabs>
        <w:spacing w:line="240" w:lineRule="exact"/>
        <w:rPr>
          <w:sz w:val="16"/>
        </w:rPr>
      </w:pPr>
      <w:r w:rsidRPr="00A9231D">
        <w:rPr>
          <w:sz w:val="16"/>
        </w:rPr>
        <w:tab/>
        <w:t>E: gp.gs@gov.si</w:t>
      </w:r>
    </w:p>
    <w:p w:rsidR="00E6196F" w:rsidRPr="00A9231D" w:rsidRDefault="00E6196F" w:rsidP="00E6196F">
      <w:pPr>
        <w:pStyle w:val="Header"/>
        <w:tabs>
          <w:tab w:val="clear" w:pos="4536"/>
          <w:tab w:val="clear" w:pos="9072"/>
          <w:tab w:val="left" w:pos="5114"/>
          <w:tab w:val="left" w:pos="8641"/>
        </w:tabs>
        <w:spacing w:line="240" w:lineRule="exact"/>
        <w:rPr>
          <w:sz w:val="16"/>
        </w:rPr>
      </w:pPr>
      <w:r w:rsidRPr="00A9231D">
        <w:rPr>
          <w:sz w:val="16"/>
        </w:rPr>
        <w:tab/>
        <w:t>http://www.vlada.si/</w:t>
      </w:r>
    </w:p>
    <w:p w:rsidR="00E6196F" w:rsidRDefault="00E6196F" w:rsidP="00B95B37">
      <w:pPr>
        <w:spacing w:line="276" w:lineRule="auto"/>
        <w:jc w:val="center"/>
        <w:rPr>
          <w:sz w:val="20"/>
          <w:szCs w:val="20"/>
        </w:rPr>
      </w:pPr>
    </w:p>
    <w:p w:rsidR="00E6196F" w:rsidRDefault="00E6196F" w:rsidP="00B95B37">
      <w:pPr>
        <w:spacing w:line="276" w:lineRule="auto"/>
        <w:jc w:val="center"/>
        <w:rPr>
          <w:sz w:val="20"/>
          <w:szCs w:val="20"/>
        </w:rPr>
      </w:pPr>
    </w:p>
    <w:p w:rsidR="00E6196F" w:rsidRDefault="00E6196F" w:rsidP="00B95B37">
      <w:pPr>
        <w:spacing w:line="276" w:lineRule="auto"/>
        <w:jc w:val="center"/>
        <w:rPr>
          <w:sz w:val="20"/>
          <w:szCs w:val="20"/>
        </w:rPr>
      </w:pPr>
    </w:p>
    <w:p w:rsidR="00E6196F" w:rsidRPr="002760DC" w:rsidRDefault="00E6196F" w:rsidP="00E6196F">
      <w:pPr>
        <w:pStyle w:val="datumtevilka"/>
      </w:pPr>
      <w:bookmarkStart w:id="0" w:name="_Hlk61014710"/>
      <w:bookmarkEnd w:id="0"/>
      <w:r w:rsidRPr="002760DC">
        <w:t xml:space="preserve">Številka: </w:t>
      </w:r>
      <w:r w:rsidRPr="002760DC">
        <w:tab/>
      </w:r>
      <w:r>
        <w:rPr>
          <w:color w:val="000000"/>
        </w:rPr>
        <w:t>51201-1/2023/3</w:t>
      </w:r>
    </w:p>
    <w:p w:rsidR="00E6196F" w:rsidRPr="002760DC" w:rsidRDefault="00E6196F" w:rsidP="00E6196F">
      <w:pPr>
        <w:pStyle w:val="datumtevilka"/>
      </w:pPr>
      <w:r>
        <w:t>Datum:</w:t>
      </w:r>
      <w:r w:rsidRPr="002760DC">
        <w:tab/>
      </w:r>
      <w:r>
        <w:rPr>
          <w:color w:val="000000"/>
        </w:rPr>
        <w:t>16. 2. 2023</w:t>
      </w:r>
      <w:r w:rsidRPr="002760DC">
        <w:t xml:space="preserve"> </w:t>
      </w:r>
    </w:p>
    <w:p w:rsidR="00E6196F" w:rsidRDefault="00E6196F" w:rsidP="00E6196F"/>
    <w:p w:rsidR="00E6196F" w:rsidRPr="009D2329" w:rsidRDefault="00E6196F" w:rsidP="00B95B37">
      <w:pPr>
        <w:spacing w:line="276" w:lineRule="auto"/>
        <w:jc w:val="center"/>
        <w:rPr>
          <w:sz w:val="20"/>
          <w:szCs w:val="20"/>
        </w:rPr>
      </w:pPr>
    </w:p>
    <w:p w:rsidR="00DC44C2" w:rsidRPr="005C4C5E" w:rsidRDefault="00DC44C2" w:rsidP="00DC44C2">
      <w:pPr>
        <w:spacing w:line="276" w:lineRule="auto"/>
        <w:jc w:val="center"/>
        <w:rPr>
          <w:b/>
          <w:sz w:val="20"/>
          <w:szCs w:val="20"/>
          <w:lang w:eastAsia="zh-CN"/>
        </w:rPr>
      </w:pPr>
      <w:r w:rsidRPr="005C4C5E">
        <w:rPr>
          <w:b/>
          <w:sz w:val="20"/>
          <w:szCs w:val="20"/>
          <w:lang w:eastAsia="zh-CN"/>
        </w:rPr>
        <w:t>Poročilo o dejavnostih Republike Slovenije na Zahodnem Balkanu</w:t>
      </w:r>
    </w:p>
    <w:p w:rsidR="00DC44C2" w:rsidRPr="005C4C5E" w:rsidRDefault="00DC44C2" w:rsidP="00DC44C2">
      <w:pPr>
        <w:spacing w:line="276" w:lineRule="auto"/>
        <w:jc w:val="center"/>
        <w:rPr>
          <w:b/>
          <w:sz w:val="20"/>
          <w:szCs w:val="20"/>
          <w:lang w:eastAsia="zh-CN"/>
        </w:rPr>
      </w:pPr>
      <w:r w:rsidRPr="005C4C5E">
        <w:rPr>
          <w:b/>
          <w:sz w:val="20"/>
          <w:szCs w:val="20"/>
          <w:lang w:eastAsia="zh-CN"/>
        </w:rPr>
        <w:t>v letu 2022 in o uresničevanju Smernic za delovanje Republike Slovenije do Zahodnega Balkana</w:t>
      </w:r>
    </w:p>
    <w:p w:rsidR="005547B0" w:rsidRDefault="005547B0" w:rsidP="00C96A65">
      <w:pPr>
        <w:spacing w:line="276" w:lineRule="auto"/>
        <w:rPr>
          <w:sz w:val="20"/>
          <w:szCs w:val="20"/>
          <w:lang w:eastAsia="zh-CN"/>
        </w:rPr>
      </w:pPr>
      <w:bookmarkStart w:id="1" w:name="_GoBack"/>
      <w:bookmarkEnd w:id="1"/>
    </w:p>
    <w:p w:rsidR="00DC44C2" w:rsidRPr="009D2329" w:rsidRDefault="00DC44C2" w:rsidP="00C96A65">
      <w:pPr>
        <w:spacing w:line="276" w:lineRule="auto"/>
        <w:rPr>
          <w:sz w:val="20"/>
          <w:szCs w:val="20"/>
          <w:lang w:eastAsia="zh-CN"/>
        </w:rPr>
      </w:pPr>
    </w:p>
    <w:p w:rsidR="00D90803" w:rsidRPr="00CA5F19" w:rsidRDefault="00D90803" w:rsidP="00C96A65">
      <w:pPr>
        <w:spacing w:line="276" w:lineRule="auto"/>
        <w:rPr>
          <w:b/>
          <w:sz w:val="18"/>
          <w:szCs w:val="18"/>
          <w:lang w:val="en-US" w:eastAsia="zh-CN"/>
        </w:rPr>
      </w:pPr>
      <w:r w:rsidRPr="00CA5F19">
        <w:rPr>
          <w:b/>
          <w:sz w:val="18"/>
          <w:szCs w:val="18"/>
          <w:lang w:val="en-US" w:eastAsia="zh-CN"/>
        </w:rPr>
        <w:t>KAZALO</w:t>
      </w:r>
    </w:p>
    <w:p w:rsidR="00D90803" w:rsidRPr="00CA5F19" w:rsidRDefault="00D90803" w:rsidP="00C96A65">
      <w:pPr>
        <w:spacing w:line="276" w:lineRule="auto"/>
        <w:rPr>
          <w:sz w:val="18"/>
          <w:szCs w:val="18"/>
          <w:lang w:val="en-US" w:eastAsia="zh-CN"/>
        </w:rPr>
      </w:pPr>
    </w:p>
    <w:p w:rsidR="003B39EE" w:rsidRPr="00CA5F19" w:rsidRDefault="00D90803">
      <w:pPr>
        <w:pStyle w:val="TOC1"/>
        <w:rPr>
          <w:rFonts w:ascii="Arial" w:eastAsia="Times New Roman" w:hAnsi="Arial"/>
          <w:noProof/>
          <w:sz w:val="18"/>
          <w:szCs w:val="18"/>
          <w:lang w:val="sl-SI" w:eastAsia="sl-SI"/>
        </w:rPr>
      </w:pPr>
      <w:r w:rsidRPr="00CA5F19">
        <w:rPr>
          <w:rFonts w:ascii="Arial" w:hAnsi="Arial"/>
          <w:sz w:val="18"/>
          <w:szCs w:val="18"/>
        </w:rPr>
        <w:fldChar w:fldCharType="begin"/>
      </w:r>
      <w:r w:rsidRPr="00CA5F19">
        <w:rPr>
          <w:rFonts w:ascii="Arial" w:hAnsi="Arial"/>
          <w:sz w:val="18"/>
          <w:szCs w:val="18"/>
        </w:rPr>
        <w:instrText xml:space="preserve"> TOC \o "1-3" \h \z \u </w:instrText>
      </w:r>
      <w:r w:rsidRPr="00CA5F19">
        <w:rPr>
          <w:rFonts w:ascii="Arial" w:hAnsi="Arial"/>
          <w:sz w:val="18"/>
          <w:szCs w:val="18"/>
        </w:rPr>
        <w:fldChar w:fldCharType="separate"/>
      </w:r>
      <w:hyperlink w:anchor="_Toc95730358" w:history="1">
        <w:r w:rsidR="003B39EE" w:rsidRPr="00CA5F19">
          <w:rPr>
            <w:rStyle w:val="Hyperlink"/>
            <w:rFonts w:ascii="Arial" w:hAnsi="Arial"/>
            <w:noProof/>
            <w:sz w:val="18"/>
            <w:szCs w:val="18"/>
          </w:rPr>
          <w:t>I. Uvod</w:t>
        </w:r>
        <w:r w:rsidR="003B39EE" w:rsidRPr="00CA5F19">
          <w:rPr>
            <w:rFonts w:ascii="Arial" w:hAnsi="Arial"/>
            <w:noProof/>
            <w:webHidden/>
            <w:sz w:val="18"/>
            <w:szCs w:val="18"/>
          </w:rPr>
          <w:tab/>
        </w:r>
        <w:r w:rsidR="003B39EE" w:rsidRPr="00CA5F19">
          <w:rPr>
            <w:rFonts w:ascii="Arial" w:hAnsi="Arial"/>
            <w:noProof/>
            <w:webHidden/>
            <w:sz w:val="18"/>
            <w:szCs w:val="18"/>
          </w:rPr>
          <w:fldChar w:fldCharType="begin"/>
        </w:r>
        <w:r w:rsidR="003B39EE" w:rsidRPr="00CA5F19">
          <w:rPr>
            <w:rFonts w:ascii="Arial" w:hAnsi="Arial"/>
            <w:noProof/>
            <w:webHidden/>
            <w:sz w:val="18"/>
            <w:szCs w:val="18"/>
          </w:rPr>
          <w:instrText xml:space="preserve"> PAGEREF _Toc95730358 \h </w:instrText>
        </w:r>
        <w:r w:rsidR="003B39EE" w:rsidRPr="00CA5F19">
          <w:rPr>
            <w:rFonts w:ascii="Arial" w:hAnsi="Arial"/>
            <w:noProof/>
            <w:webHidden/>
            <w:sz w:val="18"/>
            <w:szCs w:val="18"/>
          </w:rPr>
        </w:r>
        <w:r w:rsidR="003B39EE" w:rsidRPr="00CA5F19">
          <w:rPr>
            <w:rFonts w:ascii="Arial" w:hAnsi="Arial"/>
            <w:noProof/>
            <w:webHidden/>
            <w:sz w:val="18"/>
            <w:szCs w:val="18"/>
          </w:rPr>
          <w:fldChar w:fldCharType="separate"/>
        </w:r>
        <w:r w:rsidR="00CA5F19">
          <w:rPr>
            <w:rFonts w:ascii="Arial" w:hAnsi="Arial"/>
            <w:noProof/>
            <w:webHidden/>
            <w:sz w:val="18"/>
            <w:szCs w:val="18"/>
          </w:rPr>
          <w:t>2</w:t>
        </w:r>
        <w:r w:rsidR="003B39EE" w:rsidRPr="00CA5F19">
          <w:rPr>
            <w:rFonts w:ascii="Arial" w:hAnsi="Arial"/>
            <w:noProof/>
            <w:webHidden/>
            <w:sz w:val="18"/>
            <w:szCs w:val="18"/>
          </w:rPr>
          <w:fldChar w:fldCharType="end"/>
        </w:r>
      </w:hyperlink>
    </w:p>
    <w:p w:rsidR="003B39EE" w:rsidRPr="00CA5F19" w:rsidRDefault="003B39EE">
      <w:pPr>
        <w:pStyle w:val="TOC1"/>
        <w:rPr>
          <w:rFonts w:ascii="Arial" w:eastAsia="Times New Roman" w:hAnsi="Arial"/>
          <w:noProof/>
          <w:sz w:val="18"/>
          <w:szCs w:val="18"/>
          <w:lang w:val="sl-SI" w:eastAsia="sl-SI"/>
        </w:rPr>
      </w:pPr>
      <w:hyperlink w:anchor="_Toc95730359" w:history="1">
        <w:r w:rsidRPr="00CA5F19">
          <w:rPr>
            <w:rStyle w:val="Hyperlink"/>
            <w:rFonts w:ascii="Arial" w:hAnsi="Arial"/>
            <w:noProof/>
            <w:sz w:val="18"/>
            <w:szCs w:val="18"/>
          </w:rPr>
          <w:t>II. Dejavnosti RS na Zahodnem Balkanu v letu 2021 - uresničevanje Smernic za delovanje RS  do Zahodnega Balkana</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_Toc95730359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2</w:t>
        </w:r>
        <w:r w:rsidRPr="00CA5F19">
          <w:rPr>
            <w:rFonts w:ascii="Arial" w:hAnsi="Arial"/>
            <w:noProof/>
            <w:webHidden/>
            <w:sz w:val="18"/>
            <w:szCs w:val="18"/>
          </w:rPr>
          <w:fldChar w:fldCharType="end"/>
        </w:r>
      </w:hyperlink>
    </w:p>
    <w:p w:rsidR="003B39EE" w:rsidRPr="00CA5F19" w:rsidRDefault="003B39EE">
      <w:pPr>
        <w:pStyle w:val="TOC2"/>
        <w:rPr>
          <w:rFonts w:ascii="Arial" w:eastAsia="Times New Roman" w:hAnsi="Arial"/>
          <w:noProof/>
          <w:sz w:val="18"/>
          <w:szCs w:val="18"/>
          <w:lang w:val="sl-SI" w:eastAsia="sl-SI"/>
        </w:rPr>
      </w:pPr>
      <w:hyperlink w:anchor="_Toc95730360" w:history="1">
        <w:r w:rsidRPr="00CA5F19">
          <w:rPr>
            <w:rStyle w:val="Hyperlink"/>
            <w:rFonts w:ascii="Arial" w:hAnsi="Arial"/>
            <w:noProof/>
            <w:sz w:val="18"/>
            <w:szCs w:val="18"/>
          </w:rPr>
          <w:t>1.</w:t>
        </w:r>
        <w:r w:rsidRPr="00CA5F19">
          <w:rPr>
            <w:rFonts w:ascii="Arial" w:eastAsia="Times New Roman" w:hAnsi="Arial"/>
            <w:noProof/>
            <w:sz w:val="18"/>
            <w:szCs w:val="18"/>
            <w:lang w:val="sl-SI" w:eastAsia="sl-SI"/>
          </w:rPr>
          <w:tab/>
        </w:r>
        <w:r w:rsidRPr="00CA5F19">
          <w:rPr>
            <w:rStyle w:val="Hyperlink"/>
            <w:rFonts w:ascii="Arial" w:hAnsi="Arial"/>
            <w:noProof/>
            <w:sz w:val="18"/>
            <w:szCs w:val="18"/>
          </w:rPr>
          <w:t>Krepitev političnega sodelovanja z državami Zahodnega Balkana</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_Toc95730360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2</w:t>
        </w:r>
        <w:r w:rsidRPr="00CA5F19">
          <w:rPr>
            <w:rFonts w:ascii="Arial" w:hAnsi="Arial"/>
            <w:noProof/>
            <w:webHidden/>
            <w:sz w:val="18"/>
            <w:szCs w:val="18"/>
          </w:rPr>
          <w:fldChar w:fldCharType="end"/>
        </w:r>
      </w:hyperlink>
    </w:p>
    <w:p w:rsidR="003B39EE" w:rsidRPr="00CA5F19" w:rsidRDefault="003B39EE">
      <w:pPr>
        <w:pStyle w:val="TOC3"/>
        <w:tabs>
          <w:tab w:val="left" w:pos="1100"/>
        </w:tabs>
        <w:rPr>
          <w:rFonts w:ascii="Arial" w:eastAsia="Times New Roman" w:hAnsi="Arial"/>
          <w:noProof/>
          <w:sz w:val="18"/>
          <w:szCs w:val="18"/>
          <w:lang w:val="sl-SI" w:eastAsia="sl-SI"/>
        </w:rPr>
      </w:pPr>
      <w:hyperlink w:anchor="_Toc95730361" w:history="1">
        <w:r w:rsidRPr="00CA5F19">
          <w:rPr>
            <w:rStyle w:val="Hyperlink"/>
            <w:rFonts w:ascii="Arial" w:hAnsi="Arial"/>
            <w:noProof/>
            <w:sz w:val="18"/>
            <w:szCs w:val="18"/>
          </w:rPr>
          <w:t>1.1.</w:t>
        </w:r>
        <w:r w:rsidRPr="00CA5F19">
          <w:rPr>
            <w:rFonts w:ascii="Arial" w:eastAsia="Times New Roman" w:hAnsi="Arial"/>
            <w:noProof/>
            <w:sz w:val="18"/>
            <w:szCs w:val="18"/>
            <w:lang w:val="sl-SI" w:eastAsia="sl-SI"/>
          </w:rPr>
          <w:tab/>
        </w:r>
        <w:r w:rsidRPr="00CA5F19">
          <w:rPr>
            <w:rStyle w:val="Hyperlink"/>
            <w:rFonts w:ascii="Arial" w:hAnsi="Arial"/>
            <w:noProof/>
            <w:sz w:val="18"/>
            <w:szCs w:val="18"/>
          </w:rPr>
          <w:t>Prizadevanja RS za reševanje odprtih vprašanj na področju nasledstva</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_Toc95730361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3</w:t>
        </w:r>
        <w:r w:rsidRPr="00CA5F19">
          <w:rPr>
            <w:rFonts w:ascii="Arial" w:hAnsi="Arial"/>
            <w:noProof/>
            <w:webHidden/>
            <w:sz w:val="18"/>
            <w:szCs w:val="18"/>
          </w:rPr>
          <w:fldChar w:fldCharType="end"/>
        </w:r>
      </w:hyperlink>
    </w:p>
    <w:p w:rsidR="003B39EE" w:rsidRPr="00CA5F19" w:rsidRDefault="003B39EE">
      <w:pPr>
        <w:pStyle w:val="TOC2"/>
        <w:rPr>
          <w:rFonts w:ascii="Arial" w:eastAsia="Times New Roman" w:hAnsi="Arial"/>
          <w:noProof/>
          <w:sz w:val="18"/>
          <w:szCs w:val="18"/>
          <w:lang w:val="sl-SI" w:eastAsia="sl-SI"/>
        </w:rPr>
      </w:pPr>
      <w:hyperlink w:anchor="_Toc95730362" w:history="1">
        <w:r w:rsidRPr="00CA5F19">
          <w:rPr>
            <w:rStyle w:val="Hyperlink"/>
            <w:rFonts w:ascii="Arial" w:hAnsi="Arial"/>
            <w:noProof/>
            <w:sz w:val="18"/>
            <w:szCs w:val="18"/>
          </w:rPr>
          <w:t>2.</w:t>
        </w:r>
        <w:r w:rsidRPr="00CA5F19">
          <w:rPr>
            <w:rFonts w:ascii="Arial" w:eastAsia="Times New Roman" w:hAnsi="Arial"/>
            <w:noProof/>
            <w:sz w:val="18"/>
            <w:szCs w:val="18"/>
            <w:lang w:val="sl-SI" w:eastAsia="sl-SI"/>
          </w:rPr>
          <w:tab/>
        </w:r>
        <w:r w:rsidRPr="00CA5F19">
          <w:rPr>
            <w:rStyle w:val="Hyperlink"/>
            <w:rFonts w:ascii="Arial" w:hAnsi="Arial"/>
            <w:noProof/>
            <w:sz w:val="18"/>
            <w:szCs w:val="18"/>
          </w:rPr>
          <w:t>Spodbujanje medregionalnega sodelovanja in povezav držav in regije Zahodnega Balkana</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_Toc95730362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5</w:t>
        </w:r>
        <w:r w:rsidRPr="00CA5F19">
          <w:rPr>
            <w:rFonts w:ascii="Arial" w:hAnsi="Arial"/>
            <w:noProof/>
            <w:webHidden/>
            <w:sz w:val="18"/>
            <w:szCs w:val="18"/>
          </w:rPr>
          <w:fldChar w:fldCharType="end"/>
        </w:r>
      </w:hyperlink>
    </w:p>
    <w:p w:rsidR="003B39EE" w:rsidRPr="00CA5F19" w:rsidRDefault="003B39EE">
      <w:pPr>
        <w:pStyle w:val="TOC3"/>
        <w:rPr>
          <w:rFonts w:ascii="Arial" w:eastAsia="Times New Roman" w:hAnsi="Arial"/>
          <w:noProof/>
          <w:sz w:val="18"/>
          <w:szCs w:val="18"/>
          <w:lang w:val="sl-SI" w:eastAsia="sl-SI"/>
        </w:rPr>
      </w:pPr>
      <w:hyperlink w:anchor="_Toc95730363" w:history="1">
        <w:r w:rsidRPr="00CA5F19">
          <w:rPr>
            <w:rStyle w:val="Hyperlink"/>
            <w:rFonts w:ascii="Arial" w:hAnsi="Arial"/>
            <w:noProof/>
            <w:sz w:val="18"/>
            <w:szCs w:val="18"/>
          </w:rPr>
          <w:t>2.1. Makroregionalne pobude</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_Toc95730363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6</w:t>
        </w:r>
        <w:r w:rsidRPr="00CA5F19">
          <w:rPr>
            <w:rFonts w:ascii="Arial" w:hAnsi="Arial"/>
            <w:noProof/>
            <w:webHidden/>
            <w:sz w:val="18"/>
            <w:szCs w:val="18"/>
          </w:rPr>
          <w:fldChar w:fldCharType="end"/>
        </w:r>
      </w:hyperlink>
    </w:p>
    <w:p w:rsidR="003B39EE" w:rsidRPr="00CA5F19" w:rsidRDefault="003B39EE">
      <w:pPr>
        <w:pStyle w:val="TOC2"/>
        <w:rPr>
          <w:rFonts w:ascii="Arial" w:eastAsia="Times New Roman" w:hAnsi="Arial"/>
          <w:noProof/>
          <w:sz w:val="18"/>
          <w:szCs w:val="18"/>
          <w:lang w:val="sl-SI" w:eastAsia="sl-SI"/>
        </w:rPr>
      </w:pPr>
      <w:hyperlink w:anchor="_Toc95730364" w:history="1">
        <w:r w:rsidRPr="00CA5F19">
          <w:rPr>
            <w:rStyle w:val="Hyperlink"/>
            <w:rFonts w:ascii="Arial" w:hAnsi="Arial"/>
            <w:noProof/>
            <w:sz w:val="18"/>
            <w:szCs w:val="18"/>
          </w:rPr>
          <w:t>3.</w:t>
        </w:r>
        <w:r w:rsidRPr="00CA5F19">
          <w:rPr>
            <w:rFonts w:ascii="Arial" w:eastAsia="Times New Roman" w:hAnsi="Arial"/>
            <w:noProof/>
            <w:sz w:val="18"/>
            <w:szCs w:val="18"/>
            <w:lang w:val="sl-SI" w:eastAsia="sl-SI"/>
          </w:rPr>
          <w:tab/>
        </w:r>
        <w:r w:rsidRPr="00CA5F19">
          <w:rPr>
            <w:rStyle w:val="Hyperlink"/>
            <w:rFonts w:ascii="Arial" w:hAnsi="Arial"/>
            <w:noProof/>
            <w:sz w:val="18"/>
            <w:szCs w:val="18"/>
          </w:rPr>
          <w:t>Podpora procesom približevanja Zahodnega Balkana EU, NATO in drugim mednarodnim organizacijam in sodelovanje na področju evropskih integracij</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_Toc95730364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8</w:t>
        </w:r>
        <w:r w:rsidRPr="00CA5F19">
          <w:rPr>
            <w:rFonts w:ascii="Arial" w:hAnsi="Arial"/>
            <w:noProof/>
            <w:webHidden/>
            <w:sz w:val="18"/>
            <w:szCs w:val="18"/>
          </w:rPr>
          <w:fldChar w:fldCharType="end"/>
        </w:r>
      </w:hyperlink>
    </w:p>
    <w:p w:rsidR="003B39EE" w:rsidRPr="00CA5F19" w:rsidRDefault="003B39EE">
      <w:pPr>
        <w:pStyle w:val="TOC2"/>
        <w:rPr>
          <w:rFonts w:ascii="Arial" w:eastAsia="Times New Roman" w:hAnsi="Arial"/>
          <w:noProof/>
          <w:sz w:val="18"/>
          <w:szCs w:val="18"/>
          <w:lang w:val="sl-SI" w:eastAsia="sl-SI"/>
        </w:rPr>
      </w:pPr>
      <w:hyperlink w:anchor="_Toc95730365" w:history="1">
        <w:r w:rsidRPr="00CA5F19">
          <w:rPr>
            <w:rStyle w:val="Hyperlink"/>
            <w:rFonts w:ascii="Arial" w:hAnsi="Arial"/>
            <w:noProof/>
            <w:sz w:val="18"/>
            <w:szCs w:val="18"/>
          </w:rPr>
          <w:t>4.</w:t>
        </w:r>
        <w:r w:rsidRPr="00CA5F19">
          <w:rPr>
            <w:rFonts w:ascii="Arial" w:eastAsia="Times New Roman" w:hAnsi="Arial"/>
            <w:noProof/>
            <w:sz w:val="18"/>
            <w:szCs w:val="18"/>
            <w:lang w:val="sl-SI" w:eastAsia="sl-SI"/>
          </w:rPr>
          <w:tab/>
        </w:r>
        <w:r w:rsidRPr="00CA5F19">
          <w:rPr>
            <w:rStyle w:val="Hyperlink"/>
            <w:rFonts w:ascii="Arial" w:hAnsi="Arial"/>
            <w:noProof/>
            <w:sz w:val="18"/>
            <w:szCs w:val="18"/>
          </w:rPr>
          <w:t>Krepitev gospodarske prisotnosti na Zahodnem Balkanu</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_Toc95730365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9</w:t>
        </w:r>
        <w:r w:rsidRPr="00CA5F19">
          <w:rPr>
            <w:rFonts w:ascii="Arial" w:hAnsi="Arial"/>
            <w:noProof/>
            <w:webHidden/>
            <w:sz w:val="18"/>
            <w:szCs w:val="18"/>
          </w:rPr>
          <w:fldChar w:fldCharType="end"/>
        </w:r>
      </w:hyperlink>
    </w:p>
    <w:p w:rsidR="003B39EE" w:rsidRPr="00CA5F19" w:rsidRDefault="003B39EE">
      <w:pPr>
        <w:pStyle w:val="TOC3"/>
        <w:rPr>
          <w:rFonts w:ascii="Arial" w:eastAsia="Times New Roman" w:hAnsi="Arial"/>
          <w:noProof/>
          <w:sz w:val="18"/>
          <w:szCs w:val="18"/>
          <w:lang w:val="sl-SI" w:eastAsia="sl-SI"/>
        </w:rPr>
      </w:pPr>
      <w:hyperlink w:anchor="_Toc95730366" w:history="1">
        <w:r w:rsidRPr="00CA5F19">
          <w:rPr>
            <w:rStyle w:val="Hyperlink"/>
            <w:rFonts w:ascii="Arial" w:hAnsi="Arial"/>
            <w:noProof/>
            <w:sz w:val="18"/>
            <w:szCs w:val="18"/>
          </w:rPr>
          <w:t>4.1. Krepitev sodelovanja na področju financ</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_Toc95730366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10</w:t>
        </w:r>
        <w:r w:rsidRPr="00CA5F19">
          <w:rPr>
            <w:rFonts w:ascii="Arial" w:hAnsi="Arial"/>
            <w:noProof/>
            <w:webHidden/>
            <w:sz w:val="18"/>
            <w:szCs w:val="18"/>
          </w:rPr>
          <w:fldChar w:fldCharType="end"/>
        </w:r>
      </w:hyperlink>
    </w:p>
    <w:p w:rsidR="003B39EE" w:rsidRPr="00CA5F19" w:rsidRDefault="003B39EE">
      <w:pPr>
        <w:pStyle w:val="TOC3"/>
        <w:rPr>
          <w:rFonts w:ascii="Arial" w:eastAsia="Times New Roman" w:hAnsi="Arial"/>
          <w:noProof/>
          <w:sz w:val="18"/>
          <w:szCs w:val="18"/>
          <w:lang w:val="sl-SI" w:eastAsia="sl-SI"/>
        </w:rPr>
      </w:pPr>
      <w:hyperlink w:anchor="_Toc95730367" w:history="1">
        <w:r w:rsidRPr="00CA5F19">
          <w:rPr>
            <w:rStyle w:val="Hyperlink"/>
            <w:rFonts w:ascii="Arial" w:hAnsi="Arial"/>
            <w:noProof/>
            <w:sz w:val="18"/>
            <w:szCs w:val="18"/>
          </w:rPr>
          <w:t>4.2. Krepitev sodelovanja na področju gospodarskega razvoja in tehnologije ter turizma</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_Toc95730367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14</w:t>
        </w:r>
        <w:r w:rsidRPr="00CA5F19">
          <w:rPr>
            <w:rFonts w:ascii="Arial" w:hAnsi="Arial"/>
            <w:noProof/>
            <w:webHidden/>
            <w:sz w:val="18"/>
            <w:szCs w:val="18"/>
          </w:rPr>
          <w:fldChar w:fldCharType="end"/>
        </w:r>
      </w:hyperlink>
    </w:p>
    <w:p w:rsidR="003B39EE" w:rsidRPr="00CA5F19" w:rsidRDefault="003B39EE">
      <w:pPr>
        <w:pStyle w:val="TOC2"/>
        <w:rPr>
          <w:rFonts w:ascii="Arial" w:eastAsia="Times New Roman" w:hAnsi="Arial"/>
          <w:noProof/>
          <w:sz w:val="18"/>
          <w:szCs w:val="18"/>
          <w:lang w:val="sl-SI" w:eastAsia="sl-SI"/>
        </w:rPr>
      </w:pPr>
      <w:hyperlink w:anchor="_Toc95730368" w:history="1">
        <w:r w:rsidRPr="00CA5F19">
          <w:rPr>
            <w:rStyle w:val="Hyperlink"/>
            <w:rFonts w:ascii="Arial" w:hAnsi="Arial"/>
            <w:noProof/>
            <w:sz w:val="18"/>
            <w:szCs w:val="18"/>
          </w:rPr>
          <w:t>5.</w:t>
        </w:r>
        <w:r w:rsidRPr="00CA5F19">
          <w:rPr>
            <w:rFonts w:ascii="Arial" w:eastAsia="Times New Roman" w:hAnsi="Arial"/>
            <w:noProof/>
            <w:sz w:val="18"/>
            <w:szCs w:val="18"/>
            <w:lang w:val="sl-SI" w:eastAsia="sl-SI"/>
          </w:rPr>
          <w:tab/>
        </w:r>
        <w:r w:rsidRPr="00CA5F19">
          <w:rPr>
            <w:rStyle w:val="Hyperlink"/>
            <w:rFonts w:ascii="Arial" w:hAnsi="Arial"/>
            <w:noProof/>
            <w:sz w:val="18"/>
            <w:szCs w:val="18"/>
          </w:rPr>
          <w:t>Razvojno sodelovanje z državami Zahodnega Balkana</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_Toc95730368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16</w:t>
        </w:r>
        <w:r w:rsidRPr="00CA5F19">
          <w:rPr>
            <w:rFonts w:ascii="Arial" w:hAnsi="Arial"/>
            <w:noProof/>
            <w:webHidden/>
            <w:sz w:val="18"/>
            <w:szCs w:val="18"/>
          </w:rPr>
          <w:fldChar w:fldCharType="end"/>
        </w:r>
      </w:hyperlink>
    </w:p>
    <w:p w:rsidR="003B39EE" w:rsidRPr="00CA5F19" w:rsidRDefault="003B39EE">
      <w:pPr>
        <w:pStyle w:val="TOC2"/>
        <w:rPr>
          <w:rFonts w:ascii="Arial" w:eastAsia="Times New Roman" w:hAnsi="Arial"/>
          <w:noProof/>
          <w:sz w:val="18"/>
          <w:szCs w:val="18"/>
          <w:lang w:val="sl-SI" w:eastAsia="sl-SI"/>
        </w:rPr>
      </w:pPr>
      <w:hyperlink w:anchor="_Toc95730369" w:history="1">
        <w:r w:rsidRPr="00CA5F19">
          <w:rPr>
            <w:rStyle w:val="Hyperlink"/>
            <w:rFonts w:ascii="Arial" w:hAnsi="Arial"/>
            <w:noProof/>
            <w:sz w:val="18"/>
            <w:szCs w:val="18"/>
          </w:rPr>
          <w:t>6.</w:t>
        </w:r>
        <w:r w:rsidRPr="00CA5F19">
          <w:rPr>
            <w:rFonts w:ascii="Arial" w:eastAsia="Times New Roman" w:hAnsi="Arial"/>
            <w:noProof/>
            <w:sz w:val="18"/>
            <w:szCs w:val="18"/>
            <w:lang w:val="sl-SI" w:eastAsia="sl-SI"/>
          </w:rPr>
          <w:tab/>
        </w:r>
        <w:r w:rsidRPr="00CA5F19">
          <w:rPr>
            <w:rStyle w:val="Hyperlink"/>
            <w:rFonts w:ascii="Arial" w:hAnsi="Arial"/>
            <w:noProof/>
            <w:sz w:val="18"/>
            <w:szCs w:val="18"/>
          </w:rPr>
          <w:t>Krepitev sodelovanja na področju obrambe, varnosti in pravosodja (obramba, notranje zadeve, obvladovanje nesreč, pravosodje, javna uprava, varovanje tajnih podatkov)</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_Toc95730369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19</w:t>
        </w:r>
        <w:r w:rsidRPr="00CA5F19">
          <w:rPr>
            <w:rFonts w:ascii="Arial" w:hAnsi="Arial"/>
            <w:noProof/>
            <w:webHidden/>
            <w:sz w:val="18"/>
            <w:szCs w:val="18"/>
          </w:rPr>
          <w:fldChar w:fldCharType="end"/>
        </w:r>
      </w:hyperlink>
    </w:p>
    <w:p w:rsidR="003B39EE" w:rsidRPr="00CA5F19" w:rsidRDefault="003B39EE">
      <w:pPr>
        <w:pStyle w:val="TOC3"/>
        <w:rPr>
          <w:rFonts w:ascii="Arial" w:eastAsia="Times New Roman" w:hAnsi="Arial"/>
          <w:noProof/>
          <w:sz w:val="18"/>
          <w:szCs w:val="18"/>
          <w:lang w:val="sl-SI" w:eastAsia="sl-SI"/>
        </w:rPr>
      </w:pPr>
      <w:hyperlink w:anchor="_Toc95730370" w:history="1">
        <w:r w:rsidRPr="00CA5F19">
          <w:rPr>
            <w:rStyle w:val="Hyperlink"/>
            <w:rFonts w:ascii="Arial" w:hAnsi="Arial"/>
            <w:noProof/>
            <w:sz w:val="18"/>
            <w:szCs w:val="18"/>
          </w:rPr>
          <w:t>6.1. Krepitev sodelovanja na področju obrambe</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_Toc95730370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19</w:t>
        </w:r>
        <w:r w:rsidRPr="00CA5F19">
          <w:rPr>
            <w:rFonts w:ascii="Arial" w:hAnsi="Arial"/>
            <w:noProof/>
            <w:webHidden/>
            <w:sz w:val="18"/>
            <w:szCs w:val="18"/>
          </w:rPr>
          <w:fldChar w:fldCharType="end"/>
        </w:r>
      </w:hyperlink>
    </w:p>
    <w:p w:rsidR="003B39EE" w:rsidRPr="00CA5F19" w:rsidRDefault="003B39EE">
      <w:pPr>
        <w:pStyle w:val="TOC3"/>
        <w:rPr>
          <w:rFonts w:ascii="Arial" w:eastAsia="Times New Roman" w:hAnsi="Arial"/>
          <w:noProof/>
          <w:sz w:val="18"/>
          <w:szCs w:val="18"/>
          <w:lang w:val="sl-SI" w:eastAsia="sl-SI"/>
        </w:rPr>
      </w:pPr>
      <w:hyperlink w:anchor="_Toc95730371" w:history="1">
        <w:r w:rsidRPr="00CA5F19">
          <w:rPr>
            <w:rStyle w:val="Hyperlink"/>
            <w:rFonts w:ascii="Arial" w:hAnsi="Arial"/>
            <w:noProof/>
            <w:sz w:val="18"/>
            <w:szCs w:val="18"/>
          </w:rPr>
          <w:t>6.2. Krepitev sodelovanja na področju varstva pred nesrečami</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_Toc95730371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22</w:t>
        </w:r>
        <w:r w:rsidRPr="00CA5F19">
          <w:rPr>
            <w:rFonts w:ascii="Arial" w:hAnsi="Arial"/>
            <w:noProof/>
            <w:webHidden/>
            <w:sz w:val="18"/>
            <w:szCs w:val="18"/>
          </w:rPr>
          <w:fldChar w:fldCharType="end"/>
        </w:r>
      </w:hyperlink>
    </w:p>
    <w:p w:rsidR="003B39EE" w:rsidRPr="00CA5F19" w:rsidRDefault="003B39EE">
      <w:pPr>
        <w:pStyle w:val="TOC3"/>
        <w:rPr>
          <w:rFonts w:ascii="Arial" w:eastAsia="Times New Roman" w:hAnsi="Arial"/>
          <w:noProof/>
          <w:sz w:val="18"/>
          <w:szCs w:val="18"/>
          <w:lang w:val="sl-SI" w:eastAsia="sl-SI"/>
        </w:rPr>
      </w:pPr>
      <w:hyperlink w:anchor="_Toc95730372" w:history="1">
        <w:r w:rsidRPr="00CA5F19">
          <w:rPr>
            <w:rStyle w:val="Hyperlink"/>
            <w:rFonts w:ascii="Arial" w:hAnsi="Arial"/>
            <w:noProof/>
            <w:sz w:val="18"/>
            <w:szCs w:val="18"/>
          </w:rPr>
          <w:t>6.3. Krepitev sodelovanja na področju notranjih zadev</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_Toc95730372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24</w:t>
        </w:r>
        <w:r w:rsidRPr="00CA5F19">
          <w:rPr>
            <w:rFonts w:ascii="Arial" w:hAnsi="Arial"/>
            <w:noProof/>
            <w:webHidden/>
            <w:sz w:val="18"/>
            <w:szCs w:val="18"/>
          </w:rPr>
          <w:fldChar w:fldCharType="end"/>
        </w:r>
      </w:hyperlink>
    </w:p>
    <w:p w:rsidR="003B39EE" w:rsidRPr="00CA5F19" w:rsidRDefault="003B39EE">
      <w:pPr>
        <w:pStyle w:val="TOC3"/>
        <w:rPr>
          <w:rFonts w:ascii="Arial" w:eastAsia="Times New Roman" w:hAnsi="Arial"/>
          <w:noProof/>
          <w:sz w:val="18"/>
          <w:szCs w:val="18"/>
          <w:lang w:val="sl-SI" w:eastAsia="sl-SI"/>
        </w:rPr>
      </w:pPr>
      <w:hyperlink w:anchor="_Toc95730373" w:history="1">
        <w:r w:rsidRPr="00CA5F19">
          <w:rPr>
            <w:rStyle w:val="Hyperlink"/>
            <w:rFonts w:ascii="Arial" w:hAnsi="Arial"/>
            <w:noProof/>
            <w:sz w:val="18"/>
            <w:szCs w:val="18"/>
          </w:rPr>
          <w:t>6.4. Krepitev sodelovanja na področju pravosodja</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_Toc95730373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26</w:t>
        </w:r>
        <w:r w:rsidRPr="00CA5F19">
          <w:rPr>
            <w:rFonts w:ascii="Arial" w:hAnsi="Arial"/>
            <w:noProof/>
            <w:webHidden/>
            <w:sz w:val="18"/>
            <w:szCs w:val="18"/>
          </w:rPr>
          <w:fldChar w:fldCharType="end"/>
        </w:r>
      </w:hyperlink>
    </w:p>
    <w:p w:rsidR="003B39EE" w:rsidRPr="00CA5F19" w:rsidRDefault="003B39EE">
      <w:pPr>
        <w:pStyle w:val="TOC3"/>
        <w:rPr>
          <w:rFonts w:ascii="Arial" w:eastAsia="Times New Roman" w:hAnsi="Arial"/>
          <w:noProof/>
          <w:sz w:val="18"/>
          <w:szCs w:val="18"/>
          <w:lang w:val="sl-SI" w:eastAsia="sl-SI"/>
        </w:rPr>
      </w:pPr>
      <w:hyperlink w:anchor="_Toc95730374" w:history="1">
        <w:r w:rsidRPr="00CA5F19">
          <w:rPr>
            <w:rStyle w:val="Hyperlink"/>
            <w:rFonts w:ascii="Arial" w:hAnsi="Arial"/>
            <w:noProof/>
            <w:sz w:val="18"/>
            <w:szCs w:val="18"/>
          </w:rPr>
          <w:t>6.5. Krepitev sodelovanja na področju javne uprave in varovanja tajnih podatkov</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_Toc95730374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28</w:t>
        </w:r>
        <w:r w:rsidRPr="00CA5F19">
          <w:rPr>
            <w:rFonts w:ascii="Arial" w:hAnsi="Arial"/>
            <w:noProof/>
            <w:webHidden/>
            <w:sz w:val="18"/>
            <w:szCs w:val="18"/>
          </w:rPr>
          <w:fldChar w:fldCharType="end"/>
        </w:r>
      </w:hyperlink>
    </w:p>
    <w:p w:rsidR="003B39EE" w:rsidRPr="00CA5F19" w:rsidRDefault="003B39EE">
      <w:pPr>
        <w:pStyle w:val="TOC2"/>
        <w:rPr>
          <w:rFonts w:ascii="Arial" w:eastAsia="Times New Roman" w:hAnsi="Arial"/>
          <w:noProof/>
          <w:sz w:val="18"/>
          <w:szCs w:val="18"/>
          <w:lang w:val="sl-SI" w:eastAsia="sl-SI"/>
        </w:rPr>
      </w:pPr>
      <w:hyperlink w:anchor="_Toc95730375" w:history="1">
        <w:r w:rsidRPr="00CA5F19">
          <w:rPr>
            <w:rStyle w:val="Hyperlink"/>
            <w:rFonts w:ascii="Arial" w:hAnsi="Arial"/>
            <w:noProof/>
            <w:sz w:val="18"/>
            <w:szCs w:val="18"/>
          </w:rPr>
          <w:t>7.</w:t>
        </w:r>
        <w:r w:rsidRPr="00CA5F19">
          <w:rPr>
            <w:rFonts w:ascii="Arial" w:eastAsia="Times New Roman" w:hAnsi="Arial"/>
            <w:noProof/>
            <w:sz w:val="18"/>
            <w:szCs w:val="18"/>
            <w:lang w:val="sl-SI" w:eastAsia="sl-SI"/>
          </w:rPr>
          <w:tab/>
        </w:r>
        <w:r w:rsidRPr="00CA5F19">
          <w:rPr>
            <w:rStyle w:val="Hyperlink"/>
            <w:rFonts w:ascii="Arial" w:hAnsi="Arial"/>
            <w:noProof/>
            <w:sz w:val="18"/>
            <w:szCs w:val="18"/>
          </w:rPr>
          <w:t>Okrepitev in razvoj prometnih in energetskih povezav ter krepitev sodelovanja na področju okolja in prostora</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_Toc95730375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29</w:t>
        </w:r>
        <w:r w:rsidRPr="00CA5F19">
          <w:rPr>
            <w:rFonts w:ascii="Arial" w:hAnsi="Arial"/>
            <w:noProof/>
            <w:webHidden/>
            <w:sz w:val="18"/>
            <w:szCs w:val="18"/>
          </w:rPr>
          <w:fldChar w:fldCharType="end"/>
        </w:r>
      </w:hyperlink>
    </w:p>
    <w:p w:rsidR="003B39EE" w:rsidRPr="00CA5F19" w:rsidRDefault="003B39EE">
      <w:pPr>
        <w:pStyle w:val="TOC3"/>
        <w:rPr>
          <w:rFonts w:ascii="Arial" w:eastAsia="Times New Roman" w:hAnsi="Arial"/>
          <w:noProof/>
          <w:sz w:val="18"/>
          <w:szCs w:val="18"/>
          <w:lang w:val="sl-SI" w:eastAsia="sl-SI"/>
        </w:rPr>
      </w:pPr>
      <w:hyperlink w:anchor="_Toc95730376" w:history="1">
        <w:r w:rsidRPr="00CA5F19">
          <w:rPr>
            <w:rStyle w:val="Hyperlink"/>
            <w:rFonts w:ascii="Arial" w:hAnsi="Arial"/>
            <w:noProof/>
            <w:sz w:val="18"/>
            <w:szCs w:val="18"/>
            <w:lang w:eastAsia="sl-SI"/>
          </w:rPr>
          <w:t>7.1. Krepitev sodelovanja na področju infrastrukture</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_Toc95730376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29</w:t>
        </w:r>
        <w:r w:rsidRPr="00CA5F19">
          <w:rPr>
            <w:rFonts w:ascii="Arial" w:hAnsi="Arial"/>
            <w:noProof/>
            <w:webHidden/>
            <w:sz w:val="18"/>
            <w:szCs w:val="18"/>
          </w:rPr>
          <w:fldChar w:fldCharType="end"/>
        </w:r>
      </w:hyperlink>
    </w:p>
    <w:p w:rsidR="003B39EE" w:rsidRPr="00CA5F19" w:rsidRDefault="003B39EE">
      <w:pPr>
        <w:pStyle w:val="TOC3"/>
        <w:rPr>
          <w:rFonts w:ascii="Arial" w:eastAsia="Times New Roman" w:hAnsi="Arial"/>
          <w:noProof/>
          <w:sz w:val="18"/>
          <w:szCs w:val="18"/>
          <w:lang w:val="sl-SI" w:eastAsia="sl-SI"/>
        </w:rPr>
      </w:pPr>
      <w:hyperlink w:anchor="_Toc95730377" w:history="1">
        <w:r w:rsidRPr="00CA5F19">
          <w:rPr>
            <w:rStyle w:val="Hyperlink"/>
            <w:rFonts w:ascii="Arial" w:eastAsia="Times New Roman" w:hAnsi="Arial"/>
            <w:noProof/>
            <w:sz w:val="18"/>
            <w:szCs w:val="18"/>
          </w:rPr>
          <w:t xml:space="preserve">7.2. </w:t>
        </w:r>
        <w:r w:rsidRPr="00CA5F19">
          <w:rPr>
            <w:rStyle w:val="Hyperlink"/>
            <w:rFonts w:ascii="Arial" w:hAnsi="Arial"/>
            <w:noProof/>
            <w:sz w:val="18"/>
            <w:szCs w:val="18"/>
          </w:rPr>
          <w:t>Krepitev sodelovanja na področju okolja in prostora</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_Toc95730377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31</w:t>
        </w:r>
        <w:r w:rsidRPr="00CA5F19">
          <w:rPr>
            <w:rFonts w:ascii="Arial" w:hAnsi="Arial"/>
            <w:noProof/>
            <w:webHidden/>
            <w:sz w:val="18"/>
            <w:szCs w:val="18"/>
          </w:rPr>
          <w:fldChar w:fldCharType="end"/>
        </w:r>
      </w:hyperlink>
    </w:p>
    <w:p w:rsidR="003B39EE" w:rsidRPr="00CA5F19" w:rsidRDefault="003B39EE">
      <w:pPr>
        <w:pStyle w:val="TOC2"/>
        <w:rPr>
          <w:rFonts w:ascii="Arial" w:eastAsia="Times New Roman" w:hAnsi="Arial"/>
          <w:noProof/>
          <w:sz w:val="18"/>
          <w:szCs w:val="18"/>
          <w:lang w:val="sl-SI" w:eastAsia="sl-SI"/>
        </w:rPr>
      </w:pPr>
      <w:hyperlink w:anchor="_Toc95730378" w:history="1">
        <w:r w:rsidRPr="00CA5F19">
          <w:rPr>
            <w:rStyle w:val="Hyperlink"/>
            <w:rFonts w:ascii="Arial" w:hAnsi="Arial"/>
            <w:noProof/>
            <w:sz w:val="18"/>
            <w:szCs w:val="18"/>
          </w:rPr>
          <w:t>8.</w:t>
        </w:r>
        <w:r w:rsidRPr="00CA5F19">
          <w:rPr>
            <w:rFonts w:ascii="Arial" w:eastAsia="Times New Roman" w:hAnsi="Arial"/>
            <w:noProof/>
            <w:sz w:val="18"/>
            <w:szCs w:val="18"/>
            <w:lang w:val="sl-SI" w:eastAsia="sl-SI"/>
          </w:rPr>
          <w:tab/>
        </w:r>
        <w:r w:rsidRPr="00CA5F19">
          <w:rPr>
            <w:rStyle w:val="Hyperlink"/>
            <w:rFonts w:ascii="Arial" w:hAnsi="Arial"/>
            <w:noProof/>
            <w:sz w:val="18"/>
            <w:szCs w:val="18"/>
          </w:rPr>
          <w:t>Krepitev sodelovanja na področju kmetijstva in zdravstva ter na področju dela, družine in socialnih zadev</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_Toc95730378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33</w:t>
        </w:r>
        <w:r w:rsidRPr="00CA5F19">
          <w:rPr>
            <w:rFonts w:ascii="Arial" w:hAnsi="Arial"/>
            <w:noProof/>
            <w:webHidden/>
            <w:sz w:val="18"/>
            <w:szCs w:val="18"/>
          </w:rPr>
          <w:fldChar w:fldCharType="end"/>
        </w:r>
      </w:hyperlink>
    </w:p>
    <w:p w:rsidR="003B39EE" w:rsidRPr="00CA5F19" w:rsidRDefault="003B39EE">
      <w:pPr>
        <w:pStyle w:val="TOC3"/>
        <w:rPr>
          <w:rFonts w:ascii="Arial" w:eastAsia="Times New Roman" w:hAnsi="Arial"/>
          <w:noProof/>
          <w:sz w:val="18"/>
          <w:szCs w:val="18"/>
          <w:lang w:val="sl-SI" w:eastAsia="sl-SI"/>
        </w:rPr>
      </w:pPr>
      <w:hyperlink w:anchor="_Toc95730379" w:history="1">
        <w:r w:rsidRPr="00CA5F19">
          <w:rPr>
            <w:rStyle w:val="Hyperlink"/>
            <w:rFonts w:ascii="Arial" w:hAnsi="Arial"/>
            <w:noProof/>
            <w:sz w:val="18"/>
            <w:szCs w:val="18"/>
          </w:rPr>
          <w:t>8.1. Krepitev sodelovanja na področju kmetijstva, razvoja podeželja, gozdarstva, ribištva in varne hrane</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_Toc95730379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33</w:t>
        </w:r>
        <w:r w:rsidRPr="00CA5F19">
          <w:rPr>
            <w:rFonts w:ascii="Arial" w:hAnsi="Arial"/>
            <w:noProof/>
            <w:webHidden/>
            <w:sz w:val="18"/>
            <w:szCs w:val="18"/>
          </w:rPr>
          <w:fldChar w:fldCharType="end"/>
        </w:r>
      </w:hyperlink>
    </w:p>
    <w:p w:rsidR="003B39EE" w:rsidRPr="00CA5F19" w:rsidRDefault="003B39EE">
      <w:pPr>
        <w:pStyle w:val="TOC3"/>
        <w:rPr>
          <w:rFonts w:ascii="Arial" w:eastAsia="Times New Roman" w:hAnsi="Arial"/>
          <w:noProof/>
          <w:sz w:val="18"/>
          <w:szCs w:val="18"/>
          <w:lang w:val="sl-SI" w:eastAsia="sl-SI"/>
        </w:rPr>
      </w:pPr>
      <w:hyperlink w:anchor="_Toc95730380" w:history="1">
        <w:r w:rsidRPr="00CA5F19">
          <w:rPr>
            <w:rStyle w:val="Hyperlink"/>
            <w:rFonts w:ascii="Arial" w:hAnsi="Arial"/>
            <w:noProof/>
            <w:sz w:val="18"/>
            <w:szCs w:val="18"/>
          </w:rPr>
          <w:t>8.2. Krepitev sodelovanja na področju zdravstva</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_Toc95730380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34</w:t>
        </w:r>
        <w:r w:rsidRPr="00CA5F19">
          <w:rPr>
            <w:rFonts w:ascii="Arial" w:hAnsi="Arial"/>
            <w:noProof/>
            <w:webHidden/>
            <w:sz w:val="18"/>
            <w:szCs w:val="18"/>
          </w:rPr>
          <w:fldChar w:fldCharType="end"/>
        </w:r>
      </w:hyperlink>
    </w:p>
    <w:p w:rsidR="003B39EE" w:rsidRPr="00CA5F19" w:rsidRDefault="003B39EE">
      <w:pPr>
        <w:pStyle w:val="TOC3"/>
        <w:rPr>
          <w:rFonts w:ascii="Arial" w:eastAsia="Times New Roman" w:hAnsi="Arial"/>
          <w:noProof/>
          <w:sz w:val="18"/>
          <w:szCs w:val="18"/>
          <w:lang w:val="sl-SI" w:eastAsia="sl-SI"/>
        </w:rPr>
      </w:pPr>
      <w:hyperlink w:anchor="_Toc95730381" w:history="1">
        <w:r w:rsidRPr="00CA5F19">
          <w:rPr>
            <w:rStyle w:val="Hyperlink"/>
            <w:rFonts w:ascii="Arial" w:hAnsi="Arial"/>
            <w:noProof/>
            <w:sz w:val="18"/>
            <w:szCs w:val="18"/>
          </w:rPr>
          <w:t>8.3. Krepitev sodelovanja na področju dela, družine in socialnih zadev</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_Toc95730381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34</w:t>
        </w:r>
        <w:r w:rsidRPr="00CA5F19">
          <w:rPr>
            <w:rFonts w:ascii="Arial" w:hAnsi="Arial"/>
            <w:noProof/>
            <w:webHidden/>
            <w:sz w:val="18"/>
            <w:szCs w:val="18"/>
          </w:rPr>
          <w:fldChar w:fldCharType="end"/>
        </w:r>
      </w:hyperlink>
    </w:p>
    <w:p w:rsidR="003B39EE" w:rsidRPr="00CA5F19" w:rsidRDefault="003B39EE">
      <w:pPr>
        <w:pStyle w:val="TOC2"/>
        <w:rPr>
          <w:rFonts w:ascii="Arial" w:eastAsia="Times New Roman" w:hAnsi="Arial"/>
          <w:noProof/>
          <w:sz w:val="18"/>
          <w:szCs w:val="18"/>
          <w:lang w:val="sl-SI" w:eastAsia="sl-SI"/>
        </w:rPr>
      </w:pPr>
      <w:hyperlink w:anchor="_Toc95730382" w:history="1">
        <w:r w:rsidRPr="00CA5F19">
          <w:rPr>
            <w:rStyle w:val="Hyperlink"/>
            <w:rFonts w:ascii="Arial" w:hAnsi="Arial"/>
            <w:noProof/>
            <w:sz w:val="18"/>
            <w:szCs w:val="18"/>
          </w:rPr>
          <w:t>9.</w:t>
        </w:r>
        <w:r w:rsidRPr="00CA5F19">
          <w:rPr>
            <w:rFonts w:ascii="Arial" w:eastAsia="Times New Roman" w:hAnsi="Arial"/>
            <w:noProof/>
            <w:sz w:val="18"/>
            <w:szCs w:val="18"/>
            <w:lang w:val="sl-SI" w:eastAsia="sl-SI"/>
          </w:rPr>
          <w:tab/>
        </w:r>
        <w:r w:rsidRPr="00CA5F19">
          <w:rPr>
            <w:rStyle w:val="Hyperlink"/>
            <w:rFonts w:ascii="Arial" w:hAnsi="Arial"/>
            <w:noProof/>
            <w:sz w:val="18"/>
            <w:szCs w:val="18"/>
          </w:rPr>
          <w:t>Spodbujanje sodelovanja na področju izobraževanja, mladine, znanosti in športa</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_Toc95730382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35</w:t>
        </w:r>
        <w:r w:rsidRPr="00CA5F19">
          <w:rPr>
            <w:rFonts w:ascii="Arial" w:hAnsi="Arial"/>
            <w:noProof/>
            <w:webHidden/>
            <w:sz w:val="18"/>
            <w:szCs w:val="18"/>
          </w:rPr>
          <w:fldChar w:fldCharType="end"/>
        </w:r>
      </w:hyperlink>
    </w:p>
    <w:p w:rsidR="003B39EE" w:rsidRPr="00CA5F19" w:rsidRDefault="003B39EE">
      <w:pPr>
        <w:pStyle w:val="TOC2"/>
        <w:rPr>
          <w:rFonts w:ascii="Arial" w:eastAsia="Times New Roman" w:hAnsi="Arial"/>
          <w:noProof/>
          <w:sz w:val="18"/>
          <w:szCs w:val="18"/>
          <w:lang w:val="sl-SI" w:eastAsia="sl-SI"/>
        </w:rPr>
      </w:pPr>
      <w:hyperlink w:anchor="_Toc95730383" w:history="1">
        <w:r w:rsidRPr="00CA5F19">
          <w:rPr>
            <w:rStyle w:val="Hyperlink"/>
            <w:rFonts w:ascii="Arial" w:hAnsi="Arial"/>
            <w:noProof/>
            <w:sz w:val="18"/>
            <w:szCs w:val="18"/>
          </w:rPr>
          <w:t>10.</w:t>
        </w:r>
        <w:r w:rsidRPr="00CA5F19">
          <w:rPr>
            <w:rFonts w:ascii="Arial" w:eastAsia="Times New Roman" w:hAnsi="Arial"/>
            <w:noProof/>
            <w:sz w:val="18"/>
            <w:szCs w:val="18"/>
            <w:lang w:val="sl-SI" w:eastAsia="sl-SI"/>
          </w:rPr>
          <w:tab/>
        </w:r>
        <w:r w:rsidRPr="00CA5F19">
          <w:rPr>
            <w:rStyle w:val="Hyperlink"/>
            <w:rFonts w:ascii="Arial" w:hAnsi="Arial"/>
            <w:noProof/>
            <w:sz w:val="18"/>
            <w:szCs w:val="18"/>
          </w:rPr>
          <w:t>Sodelovanje v kulturi in medkulturni dialog</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_Toc95730383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39</w:t>
        </w:r>
        <w:r w:rsidRPr="00CA5F19">
          <w:rPr>
            <w:rFonts w:ascii="Arial" w:hAnsi="Arial"/>
            <w:noProof/>
            <w:webHidden/>
            <w:sz w:val="18"/>
            <w:szCs w:val="18"/>
          </w:rPr>
          <w:fldChar w:fldCharType="end"/>
        </w:r>
      </w:hyperlink>
    </w:p>
    <w:p w:rsidR="003B39EE" w:rsidRPr="00CA5F19" w:rsidRDefault="003B39EE">
      <w:pPr>
        <w:pStyle w:val="TOC2"/>
        <w:rPr>
          <w:rFonts w:ascii="Arial" w:eastAsia="Times New Roman" w:hAnsi="Arial"/>
          <w:noProof/>
          <w:sz w:val="18"/>
          <w:szCs w:val="18"/>
          <w:lang w:val="sl-SI" w:eastAsia="sl-SI"/>
        </w:rPr>
      </w:pPr>
      <w:hyperlink w:anchor="_Toc95730384" w:history="1">
        <w:r w:rsidRPr="00CA5F19">
          <w:rPr>
            <w:rStyle w:val="Hyperlink"/>
            <w:rFonts w:ascii="Arial" w:hAnsi="Arial"/>
            <w:noProof/>
            <w:sz w:val="18"/>
            <w:szCs w:val="18"/>
          </w:rPr>
          <w:t>11.</w:t>
        </w:r>
        <w:r w:rsidRPr="00CA5F19">
          <w:rPr>
            <w:rFonts w:ascii="Arial" w:eastAsia="Times New Roman" w:hAnsi="Arial"/>
            <w:noProof/>
            <w:sz w:val="18"/>
            <w:szCs w:val="18"/>
            <w:lang w:val="sl-SI" w:eastAsia="sl-SI"/>
          </w:rPr>
          <w:tab/>
        </w:r>
        <w:r w:rsidRPr="00CA5F19">
          <w:rPr>
            <w:rStyle w:val="Hyperlink"/>
            <w:rFonts w:ascii="Arial" w:hAnsi="Arial"/>
            <w:noProof/>
            <w:sz w:val="18"/>
            <w:szCs w:val="18"/>
          </w:rPr>
          <w:t>Krepitev in povezovanje slovenske manjšine</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_Toc95730384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41</w:t>
        </w:r>
        <w:r w:rsidRPr="00CA5F19">
          <w:rPr>
            <w:rFonts w:ascii="Arial" w:hAnsi="Arial"/>
            <w:noProof/>
            <w:webHidden/>
            <w:sz w:val="18"/>
            <w:szCs w:val="18"/>
          </w:rPr>
          <w:fldChar w:fldCharType="end"/>
        </w:r>
      </w:hyperlink>
    </w:p>
    <w:p w:rsidR="003B39EE" w:rsidRPr="00CA5F19" w:rsidRDefault="003B39EE">
      <w:pPr>
        <w:pStyle w:val="TOC2"/>
        <w:rPr>
          <w:rFonts w:ascii="Arial" w:eastAsia="Times New Roman" w:hAnsi="Arial"/>
          <w:noProof/>
          <w:sz w:val="18"/>
          <w:szCs w:val="18"/>
          <w:lang w:val="sl-SI" w:eastAsia="sl-SI"/>
        </w:rPr>
      </w:pPr>
      <w:hyperlink w:anchor="_Toc95730385" w:history="1">
        <w:r w:rsidRPr="00CA5F19">
          <w:rPr>
            <w:rStyle w:val="Hyperlink"/>
            <w:rFonts w:ascii="Arial" w:hAnsi="Arial"/>
            <w:noProof/>
            <w:sz w:val="18"/>
            <w:szCs w:val="18"/>
          </w:rPr>
          <w:t>12.</w:t>
        </w:r>
        <w:r w:rsidRPr="00CA5F19">
          <w:rPr>
            <w:rFonts w:ascii="Arial" w:eastAsia="Times New Roman" w:hAnsi="Arial"/>
            <w:noProof/>
            <w:sz w:val="18"/>
            <w:szCs w:val="18"/>
            <w:lang w:val="sl-SI" w:eastAsia="sl-SI"/>
          </w:rPr>
          <w:tab/>
        </w:r>
        <w:r w:rsidRPr="00CA5F19">
          <w:rPr>
            <w:rStyle w:val="Hyperlink"/>
            <w:rFonts w:ascii="Arial" w:hAnsi="Arial"/>
            <w:noProof/>
            <w:sz w:val="18"/>
            <w:szCs w:val="18"/>
          </w:rPr>
          <w:t>Krepitev sodelovanja na področju statistike</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_Toc95730385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42</w:t>
        </w:r>
        <w:r w:rsidRPr="00CA5F19">
          <w:rPr>
            <w:rFonts w:ascii="Arial" w:hAnsi="Arial"/>
            <w:noProof/>
            <w:webHidden/>
            <w:sz w:val="18"/>
            <w:szCs w:val="18"/>
          </w:rPr>
          <w:fldChar w:fldCharType="end"/>
        </w:r>
      </w:hyperlink>
    </w:p>
    <w:p w:rsidR="003B39EE" w:rsidRPr="00CA5F19" w:rsidRDefault="003B39EE">
      <w:pPr>
        <w:pStyle w:val="TOC1"/>
        <w:rPr>
          <w:rFonts w:ascii="Arial" w:eastAsia="Times New Roman" w:hAnsi="Arial"/>
          <w:noProof/>
          <w:sz w:val="18"/>
          <w:szCs w:val="18"/>
          <w:lang w:val="sl-SI" w:eastAsia="sl-SI"/>
        </w:rPr>
      </w:pPr>
      <w:hyperlink w:anchor="_Toc95730386" w:history="1">
        <w:r w:rsidRPr="00CA5F19">
          <w:rPr>
            <w:rStyle w:val="Hyperlink"/>
            <w:rFonts w:ascii="Arial" w:hAnsi="Arial"/>
            <w:noProof/>
            <w:sz w:val="18"/>
            <w:szCs w:val="18"/>
          </w:rPr>
          <w:t>III. Pregled ključnih aktivnosti koordinatorja za Zahodni Balkan</w:t>
        </w:r>
        <w:r w:rsidRPr="00CA5F19">
          <w:rPr>
            <w:rFonts w:ascii="Arial" w:hAnsi="Arial"/>
            <w:noProof/>
            <w:webHidden/>
            <w:sz w:val="18"/>
            <w:szCs w:val="18"/>
          </w:rPr>
          <w:tab/>
        </w:r>
        <w:r w:rsidRPr="00CA5F19">
          <w:rPr>
            <w:rFonts w:ascii="Arial" w:hAnsi="Arial"/>
            <w:noProof/>
            <w:webHidden/>
            <w:sz w:val="18"/>
            <w:szCs w:val="18"/>
          </w:rPr>
          <w:fldChar w:fldCharType="begin"/>
        </w:r>
        <w:r w:rsidRPr="00CA5F19">
          <w:rPr>
            <w:rFonts w:ascii="Arial" w:hAnsi="Arial"/>
            <w:noProof/>
            <w:webHidden/>
            <w:sz w:val="18"/>
            <w:szCs w:val="18"/>
          </w:rPr>
          <w:instrText xml:space="preserve"> PAGEREF _Toc95730386 \h </w:instrText>
        </w:r>
        <w:r w:rsidRPr="00CA5F19">
          <w:rPr>
            <w:rFonts w:ascii="Arial" w:hAnsi="Arial"/>
            <w:noProof/>
            <w:webHidden/>
            <w:sz w:val="18"/>
            <w:szCs w:val="18"/>
          </w:rPr>
        </w:r>
        <w:r w:rsidRPr="00CA5F19">
          <w:rPr>
            <w:rFonts w:ascii="Arial" w:hAnsi="Arial"/>
            <w:noProof/>
            <w:webHidden/>
            <w:sz w:val="18"/>
            <w:szCs w:val="18"/>
          </w:rPr>
          <w:fldChar w:fldCharType="separate"/>
        </w:r>
        <w:r w:rsidR="00CA5F19">
          <w:rPr>
            <w:rFonts w:ascii="Arial" w:hAnsi="Arial"/>
            <w:noProof/>
            <w:webHidden/>
            <w:sz w:val="18"/>
            <w:szCs w:val="18"/>
          </w:rPr>
          <w:t>42</w:t>
        </w:r>
        <w:r w:rsidRPr="00CA5F19">
          <w:rPr>
            <w:rFonts w:ascii="Arial" w:hAnsi="Arial"/>
            <w:noProof/>
            <w:webHidden/>
            <w:sz w:val="18"/>
            <w:szCs w:val="18"/>
          </w:rPr>
          <w:fldChar w:fldCharType="end"/>
        </w:r>
      </w:hyperlink>
    </w:p>
    <w:p w:rsidR="00CD50F9" w:rsidRPr="009D2329" w:rsidRDefault="00D90803" w:rsidP="00C96A65">
      <w:pPr>
        <w:spacing w:line="276" w:lineRule="auto"/>
        <w:rPr>
          <w:sz w:val="20"/>
          <w:szCs w:val="20"/>
        </w:rPr>
      </w:pPr>
      <w:r w:rsidRPr="00CA5F19">
        <w:rPr>
          <w:sz w:val="18"/>
          <w:szCs w:val="18"/>
        </w:rPr>
        <w:fldChar w:fldCharType="end"/>
      </w:r>
    </w:p>
    <w:p w:rsidR="006D1BB4" w:rsidRPr="009D2329" w:rsidRDefault="00CD50F9" w:rsidP="00C96A65">
      <w:pPr>
        <w:spacing w:line="276" w:lineRule="auto"/>
        <w:rPr>
          <w:sz w:val="20"/>
          <w:szCs w:val="20"/>
        </w:rPr>
      </w:pPr>
      <w:r w:rsidRPr="009D2329">
        <w:rPr>
          <w:sz w:val="20"/>
          <w:szCs w:val="20"/>
        </w:rPr>
        <w:br w:type="page"/>
      </w:r>
    </w:p>
    <w:p w:rsidR="005547B0" w:rsidRPr="009D2329" w:rsidRDefault="005547B0" w:rsidP="00C96A65">
      <w:pPr>
        <w:pStyle w:val="Heading1"/>
        <w:spacing w:before="0" w:after="0"/>
      </w:pPr>
      <w:bookmarkStart w:id="2" w:name="_Toc95730358"/>
      <w:r w:rsidRPr="009D2329">
        <w:lastRenderedPageBreak/>
        <w:t>I. Uvod</w:t>
      </w:r>
      <w:bookmarkEnd w:id="2"/>
    </w:p>
    <w:p w:rsidR="005547B0" w:rsidRPr="009D2329" w:rsidRDefault="005547B0" w:rsidP="00C96A65">
      <w:pPr>
        <w:spacing w:line="276" w:lineRule="auto"/>
        <w:rPr>
          <w:sz w:val="20"/>
          <w:szCs w:val="20"/>
        </w:rPr>
      </w:pPr>
    </w:p>
    <w:p w:rsidR="005547B0" w:rsidRDefault="00D90803" w:rsidP="00557FDF">
      <w:pPr>
        <w:spacing w:line="276" w:lineRule="auto"/>
        <w:rPr>
          <w:sz w:val="20"/>
          <w:szCs w:val="20"/>
        </w:rPr>
      </w:pPr>
      <w:r w:rsidRPr="00EB5615">
        <w:rPr>
          <w:sz w:val="20"/>
          <w:szCs w:val="20"/>
        </w:rPr>
        <w:t>Z namenom usklajenega</w:t>
      </w:r>
      <w:r w:rsidR="005547B0" w:rsidRPr="00EB5615">
        <w:rPr>
          <w:sz w:val="20"/>
          <w:szCs w:val="20"/>
        </w:rPr>
        <w:t xml:space="preserve"> delovanj</w:t>
      </w:r>
      <w:r w:rsidRPr="00EB5615">
        <w:rPr>
          <w:sz w:val="20"/>
          <w:szCs w:val="20"/>
        </w:rPr>
        <w:t>a</w:t>
      </w:r>
      <w:r w:rsidR="005547B0" w:rsidRPr="00EB5615">
        <w:rPr>
          <w:sz w:val="20"/>
          <w:szCs w:val="20"/>
        </w:rPr>
        <w:t xml:space="preserve"> Republike Slovenije </w:t>
      </w:r>
      <w:r w:rsidR="007A06F5" w:rsidRPr="00EB5615">
        <w:rPr>
          <w:sz w:val="20"/>
          <w:szCs w:val="20"/>
        </w:rPr>
        <w:t xml:space="preserve">(RS) </w:t>
      </w:r>
      <w:r w:rsidR="005547B0" w:rsidRPr="00EB5615">
        <w:rPr>
          <w:sz w:val="20"/>
          <w:szCs w:val="20"/>
        </w:rPr>
        <w:t xml:space="preserve">na Zahodnem Balkanu je Vlada </w:t>
      </w:r>
      <w:r w:rsidR="007A06F5" w:rsidRPr="00EB5615">
        <w:rPr>
          <w:sz w:val="20"/>
          <w:szCs w:val="20"/>
        </w:rPr>
        <w:t>RS</w:t>
      </w:r>
      <w:r w:rsidR="005547B0" w:rsidRPr="00EB5615">
        <w:rPr>
          <w:sz w:val="20"/>
          <w:szCs w:val="20"/>
        </w:rPr>
        <w:t xml:space="preserve"> na 90. redni seji 8.</w:t>
      </w:r>
      <w:r w:rsidR="00A23423" w:rsidRPr="00EB5615">
        <w:rPr>
          <w:sz w:val="20"/>
          <w:szCs w:val="20"/>
        </w:rPr>
        <w:t xml:space="preserve"> </w:t>
      </w:r>
      <w:r w:rsidR="005547B0" w:rsidRPr="00EB5615">
        <w:rPr>
          <w:sz w:val="20"/>
          <w:szCs w:val="20"/>
        </w:rPr>
        <w:t>7.</w:t>
      </w:r>
      <w:r w:rsidR="00A23423" w:rsidRPr="00EB5615">
        <w:rPr>
          <w:sz w:val="20"/>
          <w:szCs w:val="20"/>
        </w:rPr>
        <w:t xml:space="preserve"> </w:t>
      </w:r>
      <w:r w:rsidR="005547B0" w:rsidRPr="00EB5615">
        <w:rPr>
          <w:sz w:val="20"/>
          <w:szCs w:val="20"/>
        </w:rPr>
        <w:t xml:space="preserve">2010 sprejela Smernice za delovanje </w:t>
      </w:r>
      <w:r w:rsidR="007A06F5" w:rsidRPr="00EB5615">
        <w:rPr>
          <w:sz w:val="20"/>
          <w:szCs w:val="20"/>
        </w:rPr>
        <w:t>RS</w:t>
      </w:r>
      <w:r w:rsidR="005547B0" w:rsidRPr="00EB5615">
        <w:rPr>
          <w:sz w:val="20"/>
          <w:szCs w:val="20"/>
        </w:rPr>
        <w:t xml:space="preserve"> do Zahodnega Balkana, na 105. redni seji 28.</w:t>
      </w:r>
      <w:r w:rsidR="00A23423" w:rsidRPr="00EB5615">
        <w:rPr>
          <w:sz w:val="20"/>
          <w:szCs w:val="20"/>
        </w:rPr>
        <w:t xml:space="preserve"> </w:t>
      </w:r>
      <w:r w:rsidR="005547B0" w:rsidRPr="00EB5615">
        <w:rPr>
          <w:sz w:val="20"/>
          <w:szCs w:val="20"/>
        </w:rPr>
        <w:t>10.</w:t>
      </w:r>
      <w:r w:rsidR="00A23423" w:rsidRPr="00EB5615">
        <w:rPr>
          <w:sz w:val="20"/>
          <w:szCs w:val="20"/>
        </w:rPr>
        <w:t xml:space="preserve"> </w:t>
      </w:r>
      <w:r w:rsidR="005547B0" w:rsidRPr="00EB5615">
        <w:rPr>
          <w:sz w:val="20"/>
          <w:szCs w:val="20"/>
        </w:rPr>
        <w:t xml:space="preserve">2010 pa je imenovala nacionalnega koordinatorja za Zahodni Balkan in člane Koordinacijskega odbora za Zahodni Balkan. Z omenjenima sklepoma je tudi določila, da Ministrstvo za zunanje zadeve letno poroča o uresničevanju smernic in da koordinator pripravlja letno poročilo o dejavnostih RS na Zahodnem Balkanu. Ker gre </w:t>
      </w:r>
      <w:r w:rsidRPr="00EB5615">
        <w:rPr>
          <w:sz w:val="20"/>
          <w:szCs w:val="20"/>
        </w:rPr>
        <w:t>pri obeh poročilih</w:t>
      </w:r>
      <w:r w:rsidR="005547B0" w:rsidRPr="00EB5615">
        <w:rPr>
          <w:sz w:val="20"/>
          <w:szCs w:val="20"/>
        </w:rPr>
        <w:t xml:space="preserve"> za </w:t>
      </w:r>
      <w:r w:rsidRPr="00EB5615">
        <w:rPr>
          <w:sz w:val="20"/>
          <w:szCs w:val="20"/>
        </w:rPr>
        <w:t>enako vsebino</w:t>
      </w:r>
      <w:r w:rsidR="005547B0" w:rsidRPr="00EB5615">
        <w:rPr>
          <w:sz w:val="20"/>
          <w:szCs w:val="20"/>
        </w:rPr>
        <w:t>, v nadaljevanju podajamo enotno poročilo</w:t>
      </w:r>
      <w:r w:rsidRPr="00EB5615">
        <w:rPr>
          <w:sz w:val="20"/>
          <w:szCs w:val="20"/>
        </w:rPr>
        <w:t xml:space="preserve">. </w:t>
      </w:r>
    </w:p>
    <w:p w:rsidR="00AE5C05" w:rsidRDefault="00AE5C05" w:rsidP="00C96A65">
      <w:pPr>
        <w:spacing w:line="276" w:lineRule="auto"/>
        <w:rPr>
          <w:sz w:val="20"/>
          <w:szCs w:val="20"/>
        </w:rPr>
      </w:pPr>
    </w:p>
    <w:p w:rsidR="00D8587C" w:rsidRDefault="00F75050" w:rsidP="00C96A65">
      <w:pPr>
        <w:spacing w:line="276" w:lineRule="auto"/>
        <w:rPr>
          <w:sz w:val="20"/>
          <w:szCs w:val="20"/>
        </w:rPr>
      </w:pPr>
      <w:r w:rsidRPr="00F75050">
        <w:rPr>
          <w:sz w:val="20"/>
          <w:szCs w:val="20"/>
        </w:rPr>
        <w:t xml:space="preserve">Poročilo o dejavnostih Republike Slovenije na Zahodnem Balkanu v letu 2022 in o uresničevanju Smernic za delovanje Republike Slovenije do Zahodnega Balkana se v celoti nanaša na obdobje pred reorganizacijo Vlade RS, zato so v tekstu uporabljeni nazivi resorjev, ki so veljali v obdobju poročanja. </w:t>
      </w:r>
    </w:p>
    <w:p w:rsidR="00F75050" w:rsidRDefault="00F75050" w:rsidP="00C96A65">
      <w:pPr>
        <w:spacing w:line="276" w:lineRule="auto"/>
        <w:rPr>
          <w:sz w:val="20"/>
          <w:szCs w:val="20"/>
        </w:rPr>
      </w:pPr>
    </w:p>
    <w:p w:rsidR="00F75050" w:rsidRPr="00EB5615" w:rsidRDefault="00F75050" w:rsidP="00C96A65">
      <w:pPr>
        <w:spacing w:line="276" w:lineRule="auto"/>
        <w:rPr>
          <w:sz w:val="20"/>
          <w:szCs w:val="20"/>
          <w:highlight w:val="cyan"/>
        </w:rPr>
      </w:pPr>
    </w:p>
    <w:p w:rsidR="005547B0" w:rsidRPr="00EB5615" w:rsidRDefault="005547B0" w:rsidP="00C96A65">
      <w:pPr>
        <w:pStyle w:val="Heading1"/>
        <w:spacing w:before="0" w:after="0"/>
      </w:pPr>
      <w:bookmarkStart w:id="3" w:name="_Toc95730359"/>
      <w:r w:rsidRPr="00EB5615">
        <w:t xml:space="preserve">II. Dejavnosti </w:t>
      </w:r>
      <w:r w:rsidR="007A06F5" w:rsidRPr="00EB5615">
        <w:t>RS</w:t>
      </w:r>
      <w:r w:rsidRPr="00EB5615">
        <w:t xml:space="preserve"> na Zahodnem Balkanu v letu 20</w:t>
      </w:r>
      <w:r w:rsidR="009241D6" w:rsidRPr="00EB5615">
        <w:t>2</w:t>
      </w:r>
      <w:r w:rsidR="00EB5615">
        <w:t>2</w:t>
      </w:r>
      <w:r w:rsidRPr="00EB5615">
        <w:t xml:space="preserve"> - uresničevanje Smernic za delovanje </w:t>
      </w:r>
      <w:r w:rsidR="00C321A6" w:rsidRPr="00EB5615">
        <w:t>RS  do Zahodnega Balkana</w:t>
      </w:r>
      <w:bookmarkEnd w:id="3"/>
      <w:r w:rsidR="00F0020A" w:rsidRPr="00EB5615">
        <w:t xml:space="preserve"> in predsedovanje RS EU</w:t>
      </w:r>
    </w:p>
    <w:p w:rsidR="007E2996" w:rsidRPr="00EB5615" w:rsidRDefault="007E2996" w:rsidP="00C96A65">
      <w:pPr>
        <w:spacing w:line="276" w:lineRule="auto"/>
        <w:rPr>
          <w:sz w:val="20"/>
          <w:szCs w:val="20"/>
        </w:rPr>
      </w:pPr>
    </w:p>
    <w:p w:rsidR="005547B0" w:rsidRPr="00EB5615" w:rsidRDefault="005547B0" w:rsidP="006631BE">
      <w:pPr>
        <w:spacing w:line="276" w:lineRule="auto"/>
        <w:rPr>
          <w:sz w:val="20"/>
          <w:szCs w:val="20"/>
        </w:rPr>
      </w:pPr>
      <w:r w:rsidRPr="00EB5615">
        <w:rPr>
          <w:sz w:val="20"/>
          <w:szCs w:val="20"/>
        </w:rPr>
        <w:t xml:space="preserve">Smernice za delovanje </w:t>
      </w:r>
      <w:r w:rsidR="00863F0A" w:rsidRPr="00EB5615">
        <w:rPr>
          <w:sz w:val="20"/>
          <w:szCs w:val="20"/>
        </w:rPr>
        <w:t>RS</w:t>
      </w:r>
      <w:r w:rsidR="007A06F5" w:rsidRPr="00EB5615">
        <w:rPr>
          <w:sz w:val="20"/>
          <w:szCs w:val="20"/>
        </w:rPr>
        <w:t xml:space="preserve"> do Zahodnega Balkana</w:t>
      </w:r>
      <w:r w:rsidRPr="00EB5615">
        <w:rPr>
          <w:sz w:val="20"/>
          <w:szCs w:val="20"/>
        </w:rPr>
        <w:t xml:space="preserve"> so tudi v letu 20</w:t>
      </w:r>
      <w:r w:rsidR="004D2D64" w:rsidRPr="00EB5615">
        <w:rPr>
          <w:sz w:val="20"/>
          <w:szCs w:val="20"/>
        </w:rPr>
        <w:t>2</w:t>
      </w:r>
      <w:r w:rsidR="00EB5615">
        <w:rPr>
          <w:sz w:val="20"/>
          <w:szCs w:val="20"/>
        </w:rPr>
        <w:t>2</w:t>
      </w:r>
      <w:r w:rsidRPr="00EB5615">
        <w:rPr>
          <w:sz w:val="20"/>
          <w:szCs w:val="20"/>
        </w:rPr>
        <w:t xml:space="preserve"> predstavljale </w:t>
      </w:r>
      <w:r w:rsidR="00DD24E0" w:rsidRPr="00EB5615">
        <w:rPr>
          <w:sz w:val="20"/>
          <w:szCs w:val="20"/>
        </w:rPr>
        <w:t xml:space="preserve">strateško usmeritev za delovanje do regije, tako v </w:t>
      </w:r>
      <w:r w:rsidRPr="00EB5615">
        <w:rPr>
          <w:sz w:val="20"/>
          <w:szCs w:val="20"/>
        </w:rPr>
        <w:t xml:space="preserve">procesu načrtovanja </w:t>
      </w:r>
      <w:r w:rsidR="00DD24E0" w:rsidRPr="00EB5615">
        <w:rPr>
          <w:sz w:val="20"/>
          <w:szCs w:val="20"/>
        </w:rPr>
        <w:t xml:space="preserve">kot tudi </w:t>
      </w:r>
      <w:r w:rsidRPr="00EB5615">
        <w:rPr>
          <w:sz w:val="20"/>
          <w:szCs w:val="20"/>
        </w:rPr>
        <w:t xml:space="preserve">izvajanja konkretnih aktivnosti. </w:t>
      </w:r>
      <w:r w:rsidR="00DD24E0" w:rsidRPr="00EB5615">
        <w:rPr>
          <w:sz w:val="20"/>
          <w:szCs w:val="20"/>
        </w:rPr>
        <w:t>RS je v vseh segmentih svojega delovanja zasledovala cilj</w:t>
      </w:r>
      <w:r w:rsidR="000D4C2A" w:rsidRPr="00EB5615">
        <w:rPr>
          <w:sz w:val="20"/>
          <w:szCs w:val="20"/>
        </w:rPr>
        <w:t>e</w:t>
      </w:r>
      <w:r w:rsidR="00DD24E0" w:rsidRPr="00EB5615">
        <w:rPr>
          <w:sz w:val="20"/>
          <w:szCs w:val="20"/>
        </w:rPr>
        <w:t xml:space="preserve"> krepitve in poglobitve odnosov z državami Zahodnega Balkana, poglobitve regionalnega sodelovanja med njimi in podpore približevanju in vključevanju držav Zahodnega Balkana v Evro-atlantske povezave.</w:t>
      </w:r>
      <w:r w:rsidR="00762B01" w:rsidRPr="00EB5615">
        <w:rPr>
          <w:sz w:val="20"/>
          <w:szCs w:val="20"/>
        </w:rPr>
        <w:t xml:space="preserve"> S tem je ustvarjala podlago za učinkovito reševanje </w:t>
      </w:r>
      <w:r w:rsidR="00CF1CD7">
        <w:rPr>
          <w:sz w:val="20"/>
          <w:szCs w:val="20"/>
        </w:rPr>
        <w:t>dvostranskih</w:t>
      </w:r>
      <w:r w:rsidR="00762B01" w:rsidRPr="00EB5615">
        <w:rPr>
          <w:sz w:val="20"/>
          <w:szCs w:val="20"/>
        </w:rPr>
        <w:t xml:space="preserve"> vprašanj in zastopanje nacionalnih interesov RS.</w:t>
      </w:r>
    </w:p>
    <w:p w:rsidR="005547B0" w:rsidRPr="00EB5615" w:rsidRDefault="005547B0" w:rsidP="00C96A65">
      <w:pPr>
        <w:spacing w:line="276" w:lineRule="auto"/>
        <w:rPr>
          <w:sz w:val="20"/>
          <w:szCs w:val="20"/>
        </w:rPr>
      </w:pPr>
    </w:p>
    <w:p w:rsidR="00F0020A" w:rsidRPr="00EB5615" w:rsidRDefault="005547B0" w:rsidP="006631BE">
      <w:pPr>
        <w:pStyle w:val="CommentText"/>
        <w:spacing w:line="276" w:lineRule="auto"/>
      </w:pPr>
      <w:r w:rsidRPr="00EB5615">
        <w:t xml:space="preserve">Vsi </w:t>
      </w:r>
      <w:r w:rsidR="00DD24E0" w:rsidRPr="00EB5615">
        <w:t xml:space="preserve">pristojni </w:t>
      </w:r>
      <w:r w:rsidRPr="00EB5615">
        <w:t xml:space="preserve">organi </w:t>
      </w:r>
      <w:r w:rsidR="00863F0A" w:rsidRPr="00EB5615">
        <w:t>RS</w:t>
      </w:r>
      <w:r w:rsidRPr="00EB5615">
        <w:t xml:space="preserve"> so delovali v skladu z načelnimi izhodišči Smernic za de</w:t>
      </w:r>
      <w:r w:rsidR="00DD24E0" w:rsidRPr="00EB5615">
        <w:t xml:space="preserve">lovanje RS </w:t>
      </w:r>
      <w:r w:rsidR="007A06F5" w:rsidRPr="00EB5615">
        <w:t>do Zahodnega</w:t>
      </w:r>
      <w:r w:rsidR="00DD24E0" w:rsidRPr="00EB5615">
        <w:t xml:space="preserve"> Balkan</w:t>
      </w:r>
      <w:r w:rsidR="007A06F5" w:rsidRPr="00EB5615">
        <w:t>a</w:t>
      </w:r>
      <w:r w:rsidR="00DD24E0" w:rsidRPr="00EB5615">
        <w:t>, na osnovi katerih je bil pripravljen Akcijski načrt za delovanje RS do Zahodnega Balkana v letu 20</w:t>
      </w:r>
      <w:r w:rsidR="009241D6" w:rsidRPr="00EB5615">
        <w:t>2</w:t>
      </w:r>
      <w:r w:rsidR="00EB5615">
        <w:t>2</w:t>
      </w:r>
      <w:r w:rsidR="00DD24E0" w:rsidRPr="00EB5615">
        <w:t xml:space="preserve">. </w:t>
      </w:r>
    </w:p>
    <w:p w:rsidR="00F0020A" w:rsidRPr="00EB5615" w:rsidRDefault="00F0020A" w:rsidP="006631BE">
      <w:pPr>
        <w:pStyle w:val="CommentText"/>
        <w:spacing w:line="276" w:lineRule="auto"/>
        <w:rPr>
          <w:b/>
          <w:highlight w:val="cyan"/>
        </w:rPr>
      </w:pPr>
    </w:p>
    <w:p w:rsidR="00D8587C" w:rsidRPr="00EB5615" w:rsidRDefault="00D8587C" w:rsidP="00C96A65">
      <w:pPr>
        <w:spacing w:line="276" w:lineRule="auto"/>
        <w:rPr>
          <w:sz w:val="20"/>
          <w:szCs w:val="20"/>
          <w:highlight w:val="cyan"/>
        </w:rPr>
      </w:pPr>
    </w:p>
    <w:p w:rsidR="005547B0" w:rsidRPr="006507DC" w:rsidRDefault="005547B0" w:rsidP="00C96A65">
      <w:pPr>
        <w:pStyle w:val="Heading2"/>
      </w:pPr>
      <w:bookmarkStart w:id="4" w:name="_Toc95730360"/>
      <w:r w:rsidRPr="006507DC">
        <w:t>Krepitev političnega sodelovanja z državami Zahodnega Balkana</w:t>
      </w:r>
      <w:bookmarkEnd w:id="4"/>
    </w:p>
    <w:p w:rsidR="005547B0" w:rsidRPr="00EB5615" w:rsidRDefault="005547B0" w:rsidP="00C96A65">
      <w:pPr>
        <w:spacing w:line="276" w:lineRule="auto"/>
        <w:rPr>
          <w:sz w:val="20"/>
          <w:szCs w:val="20"/>
          <w:highlight w:val="cyan"/>
        </w:rPr>
      </w:pPr>
    </w:p>
    <w:p w:rsidR="006507DC" w:rsidRDefault="006507DC" w:rsidP="006507DC">
      <w:pPr>
        <w:spacing w:line="276" w:lineRule="auto"/>
        <w:rPr>
          <w:sz w:val="20"/>
          <w:szCs w:val="20"/>
        </w:rPr>
      </w:pPr>
      <w:r w:rsidRPr="006507DC">
        <w:rPr>
          <w:sz w:val="20"/>
          <w:szCs w:val="20"/>
        </w:rPr>
        <w:t xml:space="preserve">V letu 2022 so se nadaljevali intenzivni stiki </w:t>
      </w:r>
      <w:r w:rsidR="00E21086">
        <w:rPr>
          <w:sz w:val="20"/>
          <w:szCs w:val="20"/>
        </w:rPr>
        <w:t xml:space="preserve">RS </w:t>
      </w:r>
      <w:r w:rsidRPr="006507DC">
        <w:rPr>
          <w:sz w:val="20"/>
          <w:szCs w:val="20"/>
        </w:rPr>
        <w:t xml:space="preserve">z državami </w:t>
      </w:r>
      <w:r w:rsidR="00E21086">
        <w:rPr>
          <w:sz w:val="20"/>
          <w:szCs w:val="20"/>
        </w:rPr>
        <w:t>Zahodnega Balkana</w:t>
      </w:r>
      <w:r w:rsidRPr="006507DC">
        <w:rPr>
          <w:sz w:val="20"/>
          <w:szCs w:val="20"/>
        </w:rPr>
        <w:t xml:space="preserve">. </w:t>
      </w:r>
    </w:p>
    <w:p w:rsidR="006507DC" w:rsidRPr="006507DC" w:rsidRDefault="006507DC" w:rsidP="006507DC">
      <w:pPr>
        <w:spacing w:line="276" w:lineRule="auto"/>
        <w:rPr>
          <w:sz w:val="20"/>
          <w:szCs w:val="20"/>
        </w:rPr>
      </w:pPr>
    </w:p>
    <w:p w:rsidR="006507DC" w:rsidRDefault="006507DC" w:rsidP="0080207A">
      <w:pPr>
        <w:spacing w:line="276" w:lineRule="auto"/>
        <w:rPr>
          <w:sz w:val="20"/>
          <w:szCs w:val="20"/>
        </w:rPr>
      </w:pPr>
      <w:r w:rsidRPr="006507DC">
        <w:rPr>
          <w:sz w:val="20"/>
          <w:szCs w:val="20"/>
        </w:rPr>
        <w:t xml:space="preserve">Ministrica za zunanje zadeve Tanja Fajon se je junija, ob robu ministrskega </w:t>
      </w:r>
      <w:r w:rsidRPr="0080207A">
        <w:rPr>
          <w:sz w:val="20"/>
          <w:szCs w:val="20"/>
        </w:rPr>
        <w:t>zasedanja</w:t>
      </w:r>
      <w:r w:rsidRPr="006507DC">
        <w:rPr>
          <w:sz w:val="20"/>
          <w:szCs w:val="20"/>
        </w:rPr>
        <w:t xml:space="preserve"> </w:t>
      </w:r>
      <w:r w:rsidR="0080207A" w:rsidRPr="00F75050">
        <w:rPr>
          <w:color w:val="111111"/>
          <w:sz w:val="20"/>
          <w:szCs w:val="20"/>
        </w:rPr>
        <w:t>Procesa sodelovanja v Jugovzhodni Evropi </w:t>
      </w:r>
      <w:r w:rsidR="0080207A" w:rsidRPr="00675EBF">
        <w:rPr>
          <w:color w:val="111111"/>
          <w:sz w:val="20"/>
          <w:szCs w:val="20"/>
          <w:u w:val="single"/>
        </w:rPr>
        <w:t>(</w:t>
      </w:r>
      <w:r w:rsidRPr="006507DC">
        <w:rPr>
          <w:sz w:val="20"/>
          <w:szCs w:val="20"/>
        </w:rPr>
        <w:t>SEECP</w:t>
      </w:r>
      <w:r w:rsidR="0080207A">
        <w:rPr>
          <w:sz w:val="20"/>
          <w:szCs w:val="20"/>
        </w:rPr>
        <w:t>)</w:t>
      </w:r>
      <w:r w:rsidRPr="006507DC">
        <w:rPr>
          <w:sz w:val="20"/>
          <w:szCs w:val="20"/>
        </w:rPr>
        <w:t xml:space="preserve"> v Solunu, srečala z ministrico za Evropo in zunanje zadeve </w:t>
      </w:r>
      <w:r w:rsidRPr="006507DC">
        <w:rPr>
          <w:b/>
          <w:sz w:val="20"/>
          <w:szCs w:val="20"/>
        </w:rPr>
        <w:t>Albanije</w:t>
      </w:r>
      <w:r w:rsidRPr="006507DC">
        <w:rPr>
          <w:sz w:val="20"/>
          <w:szCs w:val="20"/>
        </w:rPr>
        <w:t xml:space="preserve"> Olto Xhaçko. V začetku marca je potekal obisk delegacije Odbora za zunanjo politiko v Republiki Albaniji. </w:t>
      </w:r>
    </w:p>
    <w:p w:rsidR="006507DC" w:rsidRPr="006507DC" w:rsidRDefault="006507DC" w:rsidP="006507DC">
      <w:pPr>
        <w:spacing w:line="276" w:lineRule="auto"/>
        <w:rPr>
          <w:sz w:val="20"/>
          <w:szCs w:val="20"/>
        </w:rPr>
      </w:pPr>
    </w:p>
    <w:p w:rsidR="006507DC" w:rsidRDefault="006507DC" w:rsidP="004A349D">
      <w:pPr>
        <w:spacing w:line="276" w:lineRule="auto"/>
        <w:rPr>
          <w:sz w:val="20"/>
          <w:szCs w:val="20"/>
        </w:rPr>
      </w:pPr>
      <w:r w:rsidRPr="006507DC">
        <w:rPr>
          <w:sz w:val="20"/>
          <w:szCs w:val="20"/>
        </w:rPr>
        <w:t xml:space="preserve">Predsednik Borut Pahor se je maja mudil na delovnem obisku v </w:t>
      </w:r>
      <w:r w:rsidRPr="006507DC">
        <w:rPr>
          <w:b/>
          <w:sz w:val="20"/>
          <w:szCs w:val="20"/>
        </w:rPr>
        <w:t>Bosni in Hercegovini</w:t>
      </w:r>
      <w:r w:rsidR="00080EE1">
        <w:rPr>
          <w:b/>
          <w:sz w:val="20"/>
          <w:szCs w:val="20"/>
        </w:rPr>
        <w:t xml:space="preserve"> (BIH)</w:t>
      </w:r>
      <w:r w:rsidRPr="006507DC">
        <w:rPr>
          <w:sz w:val="20"/>
          <w:szCs w:val="20"/>
        </w:rPr>
        <w:t xml:space="preserve">, ko se je udeležil tudi sarajevskega poslovnega foruma, ponovno srečanje na predsedniški ravni je potekalo marca ob robu diplomatskega foruma v Antaliji (Turčija). Marca so v Sarajevu potekale </w:t>
      </w:r>
      <w:r w:rsidR="00CF1CD7">
        <w:rPr>
          <w:sz w:val="20"/>
          <w:szCs w:val="20"/>
        </w:rPr>
        <w:t>dvostranske</w:t>
      </w:r>
      <w:r w:rsidRPr="006507DC">
        <w:rPr>
          <w:sz w:val="20"/>
          <w:szCs w:val="20"/>
        </w:rPr>
        <w:t xml:space="preserve"> politične konzultacije zunanjih ministrstev, na ravni državnih sekretarjev. </w:t>
      </w:r>
    </w:p>
    <w:p w:rsidR="006507DC" w:rsidRPr="006507DC" w:rsidRDefault="006507DC" w:rsidP="006507DC">
      <w:pPr>
        <w:spacing w:line="276" w:lineRule="auto"/>
        <w:rPr>
          <w:sz w:val="20"/>
          <w:szCs w:val="20"/>
        </w:rPr>
      </w:pPr>
    </w:p>
    <w:p w:rsidR="006507DC" w:rsidRDefault="006507DC" w:rsidP="004A349D">
      <w:pPr>
        <w:spacing w:line="276" w:lineRule="auto"/>
        <w:rPr>
          <w:sz w:val="20"/>
          <w:szCs w:val="20"/>
        </w:rPr>
      </w:pPr>
      <w:r w:rsidRPr="006507DC">
        <w:rPr>
          <w:sz w:val="20"/>
          <w:szCs w:val="20"/>
        </w:rPr>
        <w:t xml:space="preserve">Predsednik Borut Pahor se je srečal predsednikom </w:t>
      </w:r>
      <w:r w:rsidRPr="006507DC">
        <w:rPr>
          <w:b/>
          <w:sz w:val="20"/>
          <w:szCs w:val="20"/>
        </w:rPr>
        <w:t>Črne gore</w:t>
      </w:r>
      <w:r w:rsidRPr="006507DC">
        <w:rPr>
          <w:sz w:val="20"/>
          <w:szCs w:val="20"/>
        </w:rPr>
        <w:t xml:space="preserve"> Milom Đukanovićem februarja ob robu Münchenske varnostne konference, junija ob robu ministrskega zasedanja SEECP (Solun) ter oktobra ob robu To Be Secure Foruma (Budva). Ob robu junijskega Vrha NATO v Madridu se je s predsednikom Črne gore Đukanovićem sestal tudi predsednik vlade dr. Robert Golob. Z zunanjim ministrom Črne gore Rankom Krivokapićem sta se sešla zunanji minister dr. Anže Logar, ob robu ministeriala NATO maja v Berlinu, in zunanja ministrica Tanja Fajon, ob robu junijskega ministrskega zasedanja SEECP (Solun). Na pobudo visokega predstavnika EU za zunanje zadeve in varnostno politiko Josepa Borrella sta bila zunanja ministrica Tanja Fajon in avstrijski zunanji minister Alexander Schallenberg decembra na </w:t>
      </w:r>
      <w:r w:rsidRPr="006507DC">
        <w:rPr>
          <w:sz w:val="20"/>
          <w:szCs w:val="20"/>
        </w:rPr>
        <w:lastRenderedPageBreak/>
        <w:t xml:space="preserve">skupnem delovnem obisku v Črni gori, kjer sta se srečala s predsednikom Črne gore Milom Đukanovićem, predsednico Skupščine Črne gore Danijelo Đurović in predsednikom Vlade Črne gore dr. Dritanom Abazovićem.  </w:t>
      </w:r>
    </w:p>
    <w:p w:rsidR="006507DC" w:rsidRPr="006507DC" w:rsidRDefault="006507DC" w:rsidP="006507DC">
      <w:pPr>
        <w:spacing w:line="276" w:lineRule="auto"/>
        <w:rPr>
          <w:sz w:val="20"/>
          <w:szCs w:val="20"/>
        </w:rPr>
      </w:pPr>
    </w:p>
    <w:p w:rsidR="006507DC" w:rsidRDefault="006507DC" w:rsidP="004A349D">
      <w:pPr>
        <w:spacing w:line="276" w:lineRule="auto"/>
        <w:rPr>
          <w:sz w:val="20"/>
          <w:szCs w:val="20"/>
        </w:rPr>
      </w:pPr>
      <w:r w:rsidRPr="006507DC">
        <w:rPr>
          <w:sz w:val="20"/>
          <w:szCs w:val="20"/>
        </w:rPr>
        <w:t xml:space="preserve">Predsednik Borut Pahor je julija gostil na uradnem obisku predsednico </w:t>
      </w:r>
      <w:r w:rsidR="00D00B87">
        <w:rPr>
          <w:b/>
          <w:sz w:val="20"/>
          <w:szCs w:val="20"/>
        </w:rPr>
        <w:t>Kosova</w:t>
      </w:r>
      <w:r w:rsidRPr="006507DC">
        <w:rPr>
          <w:sz w:val="20"/>
          <w:szCs w:val="20"/>
        </w:rPr>
        <w:t xml:space="preserve"> dr. Vjoso Osmani – Sadriu, septembra pa se je mudil na delovnem obisku na Kosovu. S kosovsko predsednico dr. Osmani se je že marca sestal tudi ob robu Antalya Diplomacy Forum-a (Turčija). Ob robu decembrskega Vrha EU – Zahodni Balkan v Tirani se je s kosovsko predsednico dr. Osmani srečal tudi predsednik vlade dr. Robert Golob. Zunanja ministrica Tanja Fajon se je sešla s kosovsko zunanjo ministrico Doniko Gërvalla-Schwarz ob robu oktobrskega zasedanja ministrov za zunanje zadeve Berlinskega procesa (Berlin).</w:t>
      </w:r>
    </w:p>
    <w:p w:rsidR="006507DC" w:rsidRPr="006507DC" w:rsidRDefault="006507DC" w:rsidP="006507DC">
      <w:pPr>
        <w:spacing w:line="276" w:lineRule="auto"/>
        <w:rPr>
          <w:sz w:val="20"/>
          <w:szCs w:val="20"/>
        </w:rPr>
      </w:pPr>
    </w:p>
    <w:p w:rsidR="006507DC" w:rsidRDefault="006507DC" w:rsidP="0080207A">
      <w:pPr>
        <w:spacing w:line="276" w:lineRule="auto"/>
        <w:rPr>
          <w:sz w:val="20"/>
          <w:szCs w:val="20"/>
        </w:rPr>
      </w:pPr>
      <w:r w:rsidRPr="006507DC">
        <w:rPr>
          <w:sz w:val="20"/>
          <w:szCs w:val="20"/>
        </w:rPr>
        <w:t xml:space="preserve">Februarja je potekal obisk delegacije Odbora za zunanjo politiko v </w:t>
      </w:r>
      <w:r w:rsidRPr="006507DC">
        <w:rPr>
          <w:b/>
          <w:sz w:val="20"/>
          <w:szCs w:val="20"/>
        </w:rPr>
        <w:t>Severni Makedoniji</w:t>
      </w:r>
      <w:r w:rsidRPr="006507DC">
        <w:rPr>
          <w:sz w:val="20"/>
          <w:szCs w:val="20"/>
        </w:rPr>
        <w:t xml:space="preserve">. Februarja sta se  ob robu Münchenske varnostne konference srečala predsednik Borut Pahor in predsednik Severne Makedonije Stevo Pendarovski. </w:t>
      </w:r>
      <w:r w:rsidR="0080207A">
        <w:rPr>
          <w:sz w:val="20"/>
          <w:szCs w:val="20"/>
        </w:rPr>
        <w:t>O</w:t>
      </w:r>
      <w:r w:rsidRPr="006507DC">
        <w:rPr>
          <w:sz w:val="20"/>
          <w:szCs w:val="20"/>
        </w:rPr>
        <w:t>b robu ministrskega zasedanja SEECP v Solunu</w:t>
      </w:r>
      <w:r w:rsidR="0080207A">
        <w:rPr>
          <w:sz w:val="20"/>
          <w:szCs w:val="20"/>
        </w:rPr>
        <w:t xml:space="preserve"> junija</w:t>
      </w:r>
      <w:r w:rsidRPr="006507DC">
        <w:rPr>
          <w:sz w:val="20"/>
          <w:szCs w:val="20"/>
        </w:rPr>
        <w:t xml:space="preserve"> </w:t>
      </w:r>
      <w:r w:rsidR="004C3D74" w:rsidRPr="006507DC">
        <w:rPr>
          <w:sz w:val="20"/>
          <w:szCs w:val="20"/>
        </w:rPr>
        <w:t xml:space="preserve">je prišlo </w:t>
      </w:r>
      <w:r w:rsidRPr="006507DC">
        <w:rPr>
          <w:sz w:val="20"/>
          <w:szCs w:val="20"/>
        </w:rPr>
        <w:t>do srečanja zunanje ministrice Tanje Fajon z zunanjim ministrom Bujarjem Osmanijem. Oktobra je sledil uradni obisk zunanje ministrice Tanje Fajon v Severni Makedoniji. Ob robu junijskega Vrha NATO v Madridu se je s predsednikom Severne Makedonije Pendarovskim sestal tudi predsednik vlade dr. Robert Golob.</w:t>
      </w:r>
    </w:p>
    <w:p w:rsidR="006507DC" w:rsidRPr="006507DC" w:rsidRDefault="006507DC" w:rsidP="006507DC">
      <w:pPr>
        <w:spacing w:line="276" w:lineRule="auto"/>
        <w:rPr>
          <w:sz w:val="20"/>
          <w:szCs w:val="20"/>
        </w:rPr>
      </w:pPr>
    </w:p>
    <w:p w:rsidR="006507DC" w:rsidRPr="006507DC" w:rsidRDefault="006507DC" w:rsidP="006507DC">
      <w:pPr>
        <w:spacing w:line="276" w:lineRule="auto"/>
        <w:rPr>
          <w:sz w:val="20"/>
          <w:szCs w:val="20"/>
        </w:rPr>
      </w:pPr>
      <w:r w:rsidRPr="006507DC">
        <w:rPr>
          <w:sz w:val="20"/>
          <w:szCs w:val="20"/>
        </w:rPr>
        <w:t xml:space="preserve">Dinamika sodelovanja s </w:t>
      </w:r>
      <w:r w:rsidRPr="006507DC">
        <w:rPr>
          <w:b/>
          <w:sz w:val="20"/>
          <w:szCs w:val="20"/>
        </w:rPr>
        <w:t>Srbijo</w:t>
      </w:r>
      <w:r w:rsidRPr="006507DC">
        <w:rPr>
          <w:sz w:val="20"/>
          <w:szCs w:val="20"/>
        </w:rPr>
        <w:t xml:space="preserve"> je bila v letu 2022 zaradi volitve v obeh državah na vladni in parlamentarni ravni manjša, medtem ko so bili stiki so bili na predsedniški ravni intenzivnejši. Predsednik Borut Pahor je bil septembra na delovnem obisku v Srbiji, aprila 2022 je imel s predsednikom Republike Srbije Vučićem delovno srečanje v </w:t>
      </w:r>
      <w:r w:rsidR="00E21086">
        <w:rPr>
          <w:sz w:val="20"/>
          <w:szCs w:val="20"/>
        </w:rPr>
        <w:t>RS</w:t>
      </w:r>
      <w:r w:rsidRPr="006507DC">
        <w:rPr>
          <w:sz w:val="20"/>
          <w:szCs w:val="20"/>
        </w:rPr>
        <w:t xml:space="preserve">. Februarja so v Srbiji potekale konzultacije na ravni državnih sekretarjev o EU zadevah. Ministrica za zunanje zadeve Tanja Fajon se je, ob robu  ministrskega srečanja SEECP junija v Solunu, srečala s srbskim kolegom Nikolo Selakovićem. Decembra je sledil njen uradni obisk v Srbiji.  </w:t>
      </w:r>
    </w:p>
    <w:p w:rsidR="000A4199" w:rsidRPr="00EB5615" w:rsidRDefault="000A4199" w:rsidP="00C96A65">
      <w:pPr>
        <w:spacing w:line="276" w:lineRule="auto"/>
        <w:rPr>
          <w:sz w:val="20"/>
          <w:szCs w:val="20"/>
          <w:highlight w:val="cyan"/>
        </w:rPr>
      </w:pPr>
    </w:p>
    <w:p w:rsidR="00345D85" w:rsidRPr="00EB5615" w:rsidRDefault="00345D85" w:rsidP="00C96A65">
      <w:pPr>
        <w:spacing w:line="276" w:lineRule="auto"/>
        <w:rPr>
          <w:sz w:val="20"/>
          <w:szCs w:val="20"/>
          <w:highlight w:val="cyan"/>
        </w:rPr>
      </w:pPr>
    </w:p>
    <w:p w:rsidR="00B74A8A" w:rsidRPr="006054CA" w:rsidRDefault="00B74A8A" w:rsidP="00C96A65">
      <w:pPr>
        <w:pStyle w:val="Heading3"/>
        <w:numPr>
          <w:ilvl w:val="1"/>
          <w:numId w:val="2"/>
        </w:numPr>
        <w:rPr>
          <w:i w:val="0"/>
        </w:rPr>
      </w:pPr>
      <w:bookmarkStart w:id="5" w:name="_Toc95730361"/>
      <w:r w:rsidRPr="006054CA">
        <w:rPr>
          <w:i w:val="0"/>
        </w:rPr>
        <w:t xml:space="preserve">Prizadevanja </w:t>
      </w:r>
      <w:r w:rsidR="00C321A6" w:rsidRPr="006054CA">
        <w:rPr>
          <w:i w:val="0"/>
        </w:rPr>
        <w:t>RS</w:t>
      </w:r>
      <w:r w:rsidRPr="006054CA">
        <w:rPr>
          <w:i w:val="0"/>
        </w:rPr>
        <w:t xml:space="preserve"> za reševanje odprtih vprašanj na področju nasledstva</w:t>
      </w:r>
      <w:bookmarkEnd w:id="5"/>
      <w:r w:rsidRPr="006054CA">
        <w:rPr>
          <w:i w:val="0"/>
        </w:rPr>
        <w:t xml:space="preserve"> </w:t>
      </w:r>
    </w:p>
    <w:p w:rsidR="00B74A8A" w:rsidRPr="00EB5615" w:rsidRDefault="00B74A8A" w:rsidP="00C96A65">
      <w:pPr>
        <w:spacing w:line="276" w:lineRule="auto"/>
        <w:rPr>
          <w:sz w:val="20"/>
          <w:szCs w:val="20"/>
          <w:highlight w:val="cyan"/>
        </w:rPr>
      </w:pPr>
    </w:p>
    <w:p w:rsidR="006054CA" w:rsidRPr="006054CA" w:rsidRDefault="006054CA" w:rsidP="006054CA">
      <w:pPr>
        <w:spacing w:line="276" w:lineRule="auto"/>
        <w:rPr>
          <w:rFonts w:eastAsia="Calibri"/>
          <w:sz w:val="20"/>
          <w:szCs w:val="20"/>
        </w:rPr>
      </w:pPr>
      <w:r w:rsidRPr="006054CA">
        <w:rPr>
          <w:rFonts w:eastAsia="Calibri"/>
          <w:sz w:val="20"/>
          <w:szCs w:val="20"/>
        </w:rPr>
        <w:t xml:space="preserve">V letu 2022 so se nadaljevala prizadevanja za razrešitev še odprtih vprašanj na področju nasledstva.  </w:t>
      </w:r>
    </w:p>
    <w:p w:rsidR="006054CA" w:rsidRPr="006054CA" w:rsidRDefault="006054CA" w:rsidP="006054CA">
      <w:pPr>
        <w:spacing w:line="276" w:lineRule="auto"/>
        <w:rPr>
          <w:rFonts w:eastAsia="Calibri"/>
          <w:sz w:val="20"/>
          <w:szCs w:val="20"/>
        </w:rPr>
      </w:pPr>
    </w:p>
    <w:p w:rsidR="006054CA" w:rsidRPr="006054CA" w:rsidRDefault="0083502D" w:rsidP="006054CA">
      <w:pPr>
        <w:spacing w:line="276" w:lineRule="auto"/>
        <w:rPr>
          <w:rFonts w:eastAsia="Calibri"/>
          <w:sz w:val="20"/>
          <w:szCs w:val="20"/>
        </w:rPr>
      </w:pPr>
      <w:r>
        <w:rPr>
          <w:rFonts w:eastAsia="Calibri"/>
          <w:sz w:val="20"/>
          <w:szCs w:val="20"/>
        </w:rPr>
        <w:t>P</w:t>
      </w:r>
      <w:r w:rsidR="006054CA" w:rsidRPr="006054CA">
        <w:rPr>
          <w:rFonts w:eastAsia="Calibri"/>
          <w:sz w:val="20"/>
          <w:szCs w:val="20"/>
        </w:rPr>
        <w:t xml:space="preserve">ooblaščeni predstavniki </w:t>
      </w:r>
      <w:r>
        <w:rPr>
          <w:rFonts w:eastAsia="Calibri"/>
          <w:sz w:val="20"/>
          <w:szCs w:val="20"/>
        </w:rPr>
        <w:t xml:space="preserve">RS </w:t>
      </w:r>
      <w:r w:rsidR="006054CA" w:rsidRPr="006054CA">
        <w:rPr>
          <w:rFonts w:eastAsia="Calibri"/>
          <w:sz w:val="20"/>
          <w:szCs w:val="20"/>
        </w:rPr>
        <w:t xml:space="preserve">so bili v rednih </w:t>
      </w:r>
      <w:r w:rsidR="00CF1CD7">
        <w:rPr>
          <w:rFonts w:eastAsia="Calibri"/>
          <w:sz w:val="20"/>
          <w:szCs w:val="20"/>
        </w:rPr>
        <w:t>dvostranskih</w:t>
      </w:r>
      <w:r w:rsidR="006054CA" w:rsidRPr="006054CA">
        <w:rPr>
          <w:rFonts w:eastAsia="Calibri"/>
          <w:sz w:val="20"/>
          <w:szCs w:val="20"/>
        </w:rPr>
        <w:t xml:space="preserve"> stikih s svojimi kolegi iz držav naslednic z namenom ohraniti aktivno vlogo pri obravnavi nasledstvenih vprašanj in nadaljevati aktivnosti za njihovo razrešitev po posameznih prilogah. Prav tako so slovenski predstavniki nadaljevali s prizadevanji, da se pomen razrešitve še odprtih nasledstvenih vprašanj prepozna tudi v širših aktualnih temah, kot je npr. širitev EU na Zahodni Balkan. Podobno kot že v deklaracijah z vrha EU – Zahodni Balkan iz Zagreba maja 2020 in Brda pri Kranju oktobra 2021 je bila potreba po dokončni razrešitvi nasledstvenih vprašanj kot osnovi za spravo in regionalno stabilnost izpostavljena v deklaraciji o Zahodnem Balkanu, ki je bila sprejeta na vrhu EU – Zahodni Balkan decembra 2022 v Tirani. </w:t>
      </w:r>
    </w:p>
    <w:p w:rsidR="006054CA" w:rsidRPr="006054CA" w:rsidRDefault="006054CA" w:rsidP="006054CA">
      <w:pPr>
        <w:spacing w:line="276" w:lineRule="auto"/>
        <w:rPr>
          <w:rFonts w:eastAsia="Calibri"/>
          <w:sz w:val="20"/>
          <w:szCs w:val="20"/>
        </w:rPr>
      </w:pPr>
    </w:p>
    <w:p w:rsidR="006054CA" w:rsidRPr="006054CA" w:rsidRDefault="006054CA" w:rsidP="00080EE1">
      <w:pPr>
        <w:spacing w:line="276" w:lineRule="auto"/>
        <w:rPr>
          <w:rFonts w:eastAsia="Calibri"/>
          <w:sz w:val="20"/>
          <w:szCs w:val="20"/>
        </w:rPr>
      </w:pPr>
      <w:r w:rsidRPr="006054CA">
        <w:rPr>
          <w:rFonts w:eastAsia="Calibri"/>
          <w:sz w:val="20"/>
          <w:szCs w:val="20"/>
        </w:rPr>
        <w:t xml:space="preserve">Kljub prizadevanjem v letu 2022 ni prišlo do sklica srečanja visokih predstavnikov za nasledstvo, ki ga mora v skladu z načelom rotacije sklicati Severna Makedonija. So pa bile novembra 2022 izvedene </w:t>
      </w:r>
      <w:r w:rsidR="00CF1CD7">
        <w:rPr>
          <w:rFonts w:eastAsia="Calibri"/>
          <w:sz w:val="20"/>
          <w:szCs w:val="20"/>
        </w:rPr>
        <w:t>dvostranske</w:t>
      </w:r>
      <w:r w:rsidRPr="006054CA">
        <w:rPr>
          <w:rFonts w:eastAsia="Calibri"/>
          <w:sz w:val="20"/>
          <w:szCs w:val="20"/>
        </w:rPr>
        <w:t xml:space="preserve"> konzultacije slovenske visoke predstavnice za nasledstvo z visokima predstavnicama za nasledstvo Hrvaške in Severne Makedonije in visokim predstavnikom Srbije. V </w:t>
      </w:r>
      <w:r w:rsidR="00CF1CD7">
        <w:rPr>
          <w:rFonts w:eastAsia="Calibri"/>
          <w:sz w:val="20"/>
          <w:szCs w:val="20"/>
        </w:rPr>
        <w:t>dvostransk</w:t>
      </w:r>
      <w:r w:rsidRPr="006054CA">
        <w:rPr>
          <w:rFonts w:eastAsia="Calibri"/>
          <w:sz w:val="20"/>
          <w:szCs w:val="20"/>
        </w:rPr>
        <w:t>ih konzultacijah so bili izmenjani pogledi glede organizacije naslednjega srečanja visokih predstavnikov za nasledstvo in razrešitve še odprtih nasledstvenih vprašanj</w:t>
      </w:r>
      <w:r w:rsidR="0044225F">
        <w:rPr>
          <w:rFonts w:eastAsia="Calibri"/>
          <w:sz w:val="20"/>
          <w:szCs w:val="20"/>
        </w:rPr>
        <w:t>,</w:t>
      </w:r>
      <w:r w:rsidRPr="006054CA">
        <w:rPr>
          <w:rFonts w:eastAsia="Calibri"/>
          <w:sz w:val="20"/>
          <w:szCs w:val="20"/>
        </w:rPr>
        <w:t xml:space="preserve"> s posebnim poudarkom na temah, ki jih je mogoče obravnavati in rešiti </w:t>
      </w:r>
      <w:r w:rsidR="00CF1CD7">
        <w:rPr>
          <w:rFonts w:eastAsia="Calibri"/>
          <w:sz w:val="20"/>
          <w:szCs w:val="20"/>
        </w:rPr>
        <w:t>dvostransk</w:t>
      </w:r>
      <w:r w:rsidRPr="006054CA">
        <w:rPr>
          <w:rFonts w:eastAsia="Calibri"/>
          <w:sz w:val="20"/>
          <w:szCs w:val="20"/>
        </w:rPr>
        <w:t xml:space="preserve">o. V prihodnje so načrtovane tudi </w:t>
      </w:r>
      <w:r w:rsidR="00CF1CD7">
        <w:rPr>
          <w:rFonts w:eastAsia="Calibri"/>
          <w:sz w:val="20"/>
          <w:szCs w:val="20"/>
        </w:rPr>
        <w:t>dvostranske</w:t>
      </w:r>
      <w:r w:rsidRPr="006054CA">
        <w:rPr>
          <w:rFonts w:eastAsia="Calibri"/>
          <w:sz w:val="20"/>
          <w:szCs w:val="20"/>
        </w:rPr>
        <w:t xml:space="preserve"> konzultacije z visokim predstavnikom za nasledstvo </w:t>
      </w:r>
      <w:r w:rsidR="00080EE1">
        <w:rPr>
          <w:rFonts w:eastAsia="Calibri"/>
          <w:sz w:val="20"/>
          <w:szCs w:val="20"/>
        </w:rPr>
        <w:t>BiH</w:t>
      </w:r>
      <w:r w:rsidRPr="006054CA">
        <w:rPr>
          <w:rFonts w:eastAsia="Calibri"/>
          <w:sz w:val="20"/>
          <w:szCs w:val="20"/>
        </w:rPr>
        <w:t>.</w:t>
      </w:r>
    </w:p>
    <w:p w:rsidR="006054CA" w:rsidRPr="006054CA" w:rsidRDefault="006054CA" w:rsidP="006054CA">
      <w:pPr>
        <w:spacing w:line="276" w:lineRule="auto"/>
        <w:rPr>
          <w:rFonts w:eastAsia="Calibri"/>
          <w:sz w:val="20"/>
          <w:szCs w:val="20"/>
        </w:rPr>
      </w:pPr>
    </w:p>
    <w:p w:rsidR="006054CA" w:rsidRPr="006054CA" w:rsidRDefault="006054CA" w:rsidP="006054CA">
      <w:pPr>
        <w:autoSpaceDE w:val="0"/>
        <w:autoSpaceDN w:val="0"/>
        <w:adjustRightInd w:val="0"/>
        <w:spacing w:line="276" w:lineRule="auto"/>
        <w:rPr>
          <w:rFonts w:eastAsia="Calibri"/>
          <w:color w:val="000000"/>
          <w:sz w:val="20"/>
          <w:szCs w:val="20"/>
        </w:rPr>
      </w:pPr>
      <w:r w:rsidRPr="006054CA">
        <w:rPr>
          <w:rFonts w:eastAsia="Calibri"/>
          <w:color w:val="000000"/>
          <w:sz w:val="20"/>
          <w:szCs w:val="20"/>
        </w:rPr>
        <w:t>V letu 2022 so bile aktivnosti RS po posameznih prilogah Sporazuma o vprašanjih nasledstva sledeče:</w:t>
      </w:r>
    </w:p>
    <w:p w:rsidR="00BA0BEC" w:rsidRDefault="00BA0BEC" w:rsidP="006054CA">
      <w:pPr>
        <w:spacing w:line="276" w:lineRule="auto"/>
        <w:rPr>
          <w:b/>
          <w:sz w:val="20"/>
          <w:szCs w:val="20"/>
        </w:rPr>
      </w:pPr>
    </w:p>
    <w:p w:rsidR="006054CA" w:rsidRPr="009D2329" w:rsidRDefault="006054CA" w:rsidP="006054CA">
      <w:pPr>
        <w:spacing w:line="276" w:lineRule="auto"/>
        <w:rPr>
          <w:b/>
          <w:sz w:val="20"/>
          <w:szCs w:val="20"/>
        </w:rPr>
      </w:pPr>
      <w:r w:rsidRPr="009D2329">
        <w:rPr>
          <w:b/>
          <w:sz w:val="20"/>
          <w:szCs w:val="20"/>
        </w:rPr>
        <w:t>Priloga A</w:t>
      </w:r>
    </w:p>
    <w:p w:rsidR="006054CA" w:rsidRDefault="006054CA" w:rsidP="006054CA">
      <w:pPr>
        <w:spacing w:line="276" w:lineRule="auto"/>
        <w:rPr>
          <w:sz w:val="20"/>
          <w:szCs w:val="20"/>
        </w:rPr>
      </w:pPr>
      <w:r>
        <w:rPr>
          <w:sz w:val="20"/>
          <w:szCs w:val="20"/>
        </w:rPr>
        <w:t xml:space="preserve">Delo pri implementaciji priloge A Sporazuma o vprašanjih nasledstva je bilo v letu 2022 upočasnjeno, saj ni bilo sestanka Skupnega odbora držav naslednic, ki bi ga v skladu z vrstnim redom morala sklicati Hrvaška. </w:t>
      </w:r>
    </w:p>
    <w:p w:rsidR="006054CA" w:rsidRDefault="006054CA" w:rsidP="006054CA">
      <w:pPr>
        <w:spacing w:line="276" w:lineRule="auto"/>
        <w:rPr>
          <w:sz w:val="20"/>
          <w:szCs w:val="20"/>
        </w:rPr>
      </w:pPr>
    </w:p>
    <w:p w:rsidR="006054CA" w:rsidRDefault="006054CA" w:rsidP="006054CA">
      <w:pPr>
        <w:spacing w:line="276" w:lineRule="auto"/>
        <w:rPr>
          <w:sz w:val="20"/>
          <w:szCs w:val="20"/>
        </w:rPr>
      </w:pPr>
      <w:r>
        <w:rPr>
          <w:sz w:val="20"/>
          <w:szCs w:val="20"/>
        </w:rPr>
        <w:t xml:space="preserve">RS je Srbiji predlagala termin petega sestanka strokovnih skupin obeh držav, ki bi zaključili delo na seznamu predmetov slovenske kulturne dediščine, ki se nahajajo v Srbiji. Odziva ni bilo, zato bo nov termin zasedanja ponovno predlagan na začetku leta 2023. RS bo po sestanku predlagala dogovor o vračilu predmetov, ki bi ga državi potrdili na skupni seji obeh vlad. </w:t>
      </w:r>
    </w:p>
    <w:p w:rsidR="006054CA" w:rsidRPr="009D2329" w:rsidRDefault="006054CA" w:rsidP="006054CA">
      <w:pPr>
        <w:spacing w:line="276" w:lineRule="auto"/>
        <w:rPr>
          <w:sz w:val="20"/>
          <w:szCs w:val="20"/>
        </w:rPr>
      </w:pPr>
    </w:p>
    <w:p w:rsidR="006054CA" w:rsidRPr="009D2329" w:rsidRDefault="006054CA" w:rsidP="006054CA">
      <w:pPr>
        <w:spacing w:line="276" w:lineRule="auto"/>
        <w:rPr>
          <w:b/>
          <w:sz w:val="20"/>
          <w:szCs w:val="20"/>
        </w:rPr>
      </w:pPr>
      <w:r w:rsidRPr="009D2329">
        <w:rPr>
          <w:b/>
          <w:sz w:val="20"/>
          <w:szCs w:val="20"/>
        </w:rPr>
        <w:t>Priloga B</w:t>
      </w:r>
    </w:p>
    <w:p w:rsidR="006054CA" w:rsidRPr="006054CA" w:rsidRDefault="006054CA" w:rsidP="006054CA">
      <w:pPr>
        <w:spacing w:line="276" w:lineRule="auto"/>
        <w:rPr>
          <w:rFonts w:eastAsia="Calibri"/>
          <w:color w:val="000000"/>
          <w:sz w:val="20"/>
          <w:szCs w:val="20"/>
        </w:rPr>
      </w:pPr>
      <w:r w:rsidRPr="006054CA">
        <w:rPr>
          <w:rFonts w:eastAsia="Calibri"/>
          <w:color w:val="000000"/>
          <w:sz w:val="20"/>
          <w:szCs w:val="20"/>
        </w:rPr>
        <w:t xml:space="preserve">RS je skupaj z ostalimi državami naslednicami v letu 2022 uspešno zaključila postopek prodaje nepremičnine nekdanje Misije Socialistične federativne republike Jugoslavije (SFRJ) pri Organizaciji združenih narodov (OZN) v New Yorku. S prodajo je RS pripadalo 14 odstotkov kupnine oziroma 7 milijonov USD. Gre za namenska sredstva, ki jih bo </w:t>
      </w:r>
      <w:r w:rsidR="0044225F">
        <w:rPr>
          <w:rFonts w:eastAsia="Calibri"/>
          <w:color w:val="000000"/>
          <w:sz w:val="20"/>
          <w:szCs w:val="20"/>
        </w:rPr>
        <w:t>MZZ</w:t>
      </w:r>
      <w:r w:rsidRPr="006054CA">
        <w:rPr>
          <w:rFonts w:eastAsia="Calibri"/>
          <w:color w:val="000000"/>
          <w:sz w:val="20"/>
          <w:szCs w:val="20"/>
        </w:rPr>
        <w:t xml:space="preserve"> lahko namenilo za nakup oziroma vzdrževanje slovenske diplomatske in konzularne mreže v tujini.</w:t>
      </w:r>
    </w:p>
    <w:p w:rsidR="006054CA" w:rsidRPr="006054CA" w:rsidRDefault="006054CA" w:rsidP="006054CA">
      <w:pPr>
        <w:spacing w:line="276" w:lineRule="auto"/>
        <w:rPr>
          <w:rFonts w:eastAsia="Calibri"/>
          <w:sz w:val="20"/>
          <w:szCs w:val="20"/>
        </w:rPr>
      </w:pPr>
    </w:p>
    <w:p w:rsidR="006054CA" w:rsidRPr="006054CA" w:rsidRDefault="006054CA" w:rsidP="006054CA">
      <w:pPr>
        <w:autoSpaceDE w:val="0"/>
        <w:autoSpaceDN w:val="0"/>
        <w:adjustRightInd w:val="0"/>
        <w:spacing w:line="276" w:lineRule="auto"/>
        <w:rPr>
          <w:rFonts w:eastAsia="Calibri"/>
          <w:sz w:val="20"/>
          <w:szCs w:val="20"/>
        </w:rPr>
      </w:pPr>
      <w:r w:rsidRPr="006054CA">
        <w:rPr>
          <w:rFonts w:eastAsia="Calibri"/>
          <w:sz w:val="20"/>
          <w:szCs w:val="20"/>
        </w:rPr>
        <w:t xml:space="preserve">Novembra 2022 so se v Zagrebu sestali pooblaščeni predstavniki štirih držav naslednic za diplomatska in konzularna predstavništva nekdanje SFRJ in izmenjali poglede glede razdelitve še preostalih diplomatskih nepremičnine nekdanje Jugoslavije. Pričakovati je, da bo Hrvaška sklicala naslednje zasedanje skupnega odbora držav naslednic na začetku leta 2023. </w:t>
      </w:r>
    </w:p>
    <w:p w:rsidR="006054CA" w:rsidRDefault="006054CA" w:rsidP="006054CA">
      <w:pPr>
        <w:spacing w:line="276" w:lineRule="auto"/>
        <w:rPr>
          <w:sz w:val="20"/>
          <w:szCs w:val="20"/>
        </w:rPr>
      </w:pPr>
    </w:p>
    <w:p w:rsidR="006054CA" w:rsidRPr="009D2329" w:rsidRDefault="006054CA" w:rsidP="006054CA">
      <w:pPr>
        <w:spacing w:line="276" w:lineRule="auto"/>
        <w:rPr>
          <w:b/>
          <w:sz w:val="20"/>
          <w:szCs w:val="20"/>
        </w:rPr>
      </w:pPr>
      <w:r w:rsidRPr="009D2329">
        <w:rPr>
          <w:b/>
          <w:sz w:val="20"/>
          <w:szCs w:val="20"/>
        </w:rPr>
        <w:t xml:space="preserve">Priloga C </w:t>
      </w:r>
    </w:p>
    <w:p w:rsidR="006054CA" w:rsidRPr="006054CA" w:rsidRDefault="006054CA" w:rsidP="006054CA">
      <w:pPr>
        <w:autoSpaceDE w:val="0"/>
        <w:autoSpaceDN w:val="0"/>
        <w:adjustRightInd w:val="0"/>
        <w:spacing w:line="276" w:lineRule="auto"/>
        <w:rPr>
          <w:rFonts w:eastAsia="Calibri"/>
          <w:color w:val="000000"/>
          <w:sz w:val="20"/>
          <w:szCs w:val="20"/>
        </w:rPr>
      </w:pPr>
      <w:r w:rsidRPr="006054CA">
        <w:rPr>
          <w:rFonts w:eastAsia="Calibri"/>
          <w:color w:val="000000"/>
          <w:sz w:val="20"/>
          <w:szCs w:val="20"/>
        </w:rPr>
        <w:t xml:space="preserve">Decembra 2022, po več kot treh letih od zadnjega sestanka, je v Skopju potekal sestanek Skupnega odbora držav naslednic za razdelitev finančnih sredstev in obveznosti nekdanje SFRJ (priloga C). </w:t>
      </w:r>
      <w:r w:rsidRPr="006054CA">
        <w:rPr>
          <w:rFonts w:ascii="Helv" w:eastAsia="Calibri" w:hAnsi="Helv" w:cs="Helv"/>
          <w:color w:val="000000"/>
          <w:sz w:val="20"/>
          <w:szCs w:val="20"/>
        </w:rPr>
        <w:t xml:space="preserve">Pomembnejša odprta vprašanja, ki so bila obravnavana na sestanku, so: dolg nekdanje SFRJ do Libije, klirinški dolg nekdanje SFRJ do nekdanje Češkoslovaške federacije, ter vprašanje razdelitve sredstev nekdanje Narodne banke Jugoslavije pri agencijah Beogradske banke in Jugobanke v New Yorku. </w:t>
      </w:r>
      <w:r w:rsidRPr="006054CA">
        <w:rPr>
          <w:rFonts w:eastAsia="Calibri"/>
          <w:color w:val="000000"/>
          <w:sz w:val="20"/>
          <w:szCs w:val="20"/>
        </w:rPr>
        <w:t>Države naslednice niso uspele doseči dogovorov, ki bi pomenili premik pri reševanju pomembnejših odprtih vprašanj.</w:t>
      </w:r>
      <w:r w:rsidRPr="006054CA">
        <w:rPr>
          <w:rFonts w:ascii="Helv" w:eastAsia="Calibri" w:hAnsi="Helv" w:cs="Helv"/>
          <w:color w:val="000000"/>
          <w:sz w:val="20"/>
          <w:szCs w:val="20"/>
        </w:rPr>
        <w:t xml:space="preserve"> </w:t>
      </w:r>
      <w:r w:rsidRPr="006054CA">
        <w:rPr>
          <w:rFonts w:eastAsia="Calibri"/>
          <w:color w:val="000000"/>
          <w:sz w:val="20"/>
          <w:szCs w:val="20"/>
        </w:rPr>
        <w:t xml:space="preserve">Na slovensko pobudo je </w:t>
      </w:r>
      <w:r w:rsidRPr="006054CA">
        <w:rPr>
          <w:rFonts w:eastAsia="Calibri"/>
          <w:bCs/>
          <w:color w:val="000000"/>
          <w:sz w:val="20"/>
          <w:szCs w:val="20"/>
        </w:rPr>
        <w:t>b</w:t>
      </w:r>
      <w:r w:rsidRPr="006054CA">
        <w:rPr>
          <w:rFonts w:eastAsia="Calibri"/>
          <w:color w:val="000000"/>
          <w:sz w:val="20"/>
          <w:szCs w:val="20"/>
        </w:rPr>
        <w:t xml:space="preserve">ilo obravnavano tudi vprašanje dolga nekdanje SFRJ do OZN z namenom, da se to nerešeno vprašanje zapre v skladu z resolucijo Generalne skupščine OZN iz leta 2008. </w:t>
      </w:r>
    </w:p>
    <w:p w:rsidR="006054CA" w:rsidRPr="006054CA" w:rsidRDefault="006054CA" w:rsidP="006054CA">
      <w:pPr>
        <w:autoSpaceDE w:val="0"/>
        <w:autoSpaceDN w:val="0"/>
        <w:adjustRightInd w:val="0"/>
        <w:spacing w:line="276" w:lineRule="auto"/>
        <w:rPr>
          <w:rFonts w:eastAsia="Calibri"/>
          <w:color w:val="000000"/>
          <w:sz w:val="20"/>
          <w:szCs w:val="20"/>
        </w:rPr>
      </w:pPr>
    </w:p>
    <w:p w:rsidR="006054CA" w:rsidRPr="009D2329" w:rsidRDefault="006054CA" w:rsidP="006054CA">
      <w:pPr>
        <w:autoSpaceDE w:val="0"/>
        <w:autoSpaceDN w:val="0"/>
        <w:adjustRightInd w:val="0"/>
        <w:spacing w:line="276" w:lineRule="auto"/>
        <w:rPr>
          <w:sz w:val="20"/>
          <w:szCs w:val="20"/>
        </w:rPr>
      </w:pPr>
      <w:r w:rsidRPr="006054CA">
        <w:rPr>
          <w:rFonts w:eastAsia="Calibri"/>
          <w:color w:val="000000"/>
          <w:sz w:val="20"/>
          <w:szCs w:val="20"/>
        </w:rPr>
        <w:t>RS se je intenzivno posvečala tudi odprtim vprašanjem, povezanim s sodnim postopkom razdelitve sredstev nekdanje Narodne banke Jugoslaviji pri Adria Bank, Dunaj, v likvidaciji, ki so bila položena na sodni depozit in bi jih bilo treba razdeliti med države naslednice.</w:t>
      </w:r>
    </w:p>
    <w:p w:rsidR="006054CA" w:rsidRPr="009D2329" w:rsidRDefault="006054CA" w:rsidP="006054CA">
      <w:pPr>
        <w:spacing w:line="276" w:lineRule="auto"/>
        <w:rPr>
          <w:b/>
          <w:sz w:val="20"/>
          <w:szCs w:val="20"/>
        </w:rPr>
      </w:pPr>
    </w:p>
    <w:p w:rsidR="006054CA" w:rsidRPr="009D2329" w:rsidRDefault="006054CA" w:rsidP="006054CA">
      <w:pPr>
        <w:spacing w:line="276" w:lineRule="auto"/>
        <w:rPr>
          <w:b/>
          <w:sz w:val="20"/>
          <w:szCs w:val="20"/>
        </w:rPr>
      </w:pPr>
      <w:r w:rsidRPr="009D2329">
        <w:rPr>
          <w:b/>
          <w:sz w:val="20"/>
          <w:szCs w:val="20"/>
        </w:rPr>
        <w:t>Priloga D</w:t>
      </w:r>
    </w:p>
    <w:p w:rsidR="006054CA" w:rsidRPr="006054CA" w:rsidRDefault="006054CA" w:rsidP="006054CA">
      <w:pPr>
        <w:spacing w:line="276" w:lineRule="auto"/>
        <w:rPr>
          <w:rFonts w:eastAsia="Calibri"/>
          <w:sz w:val="20"/>
          <w:szCs w:val="20"/>
        </w:rPr>
      </w:pPr>
      <w:r w:rsidRPr="006054CA">
        <w:rPr>
          <w:rFonts w:eastAsia="Calibri"/>
          <w:sz w:val="20"/>
          <w:szCs w:val="20"/>
        </w:rPr>
        <w:t xml:space="preserve">Tudi v letu 2022 so se nadaljevala prizadevanja RS, da bi države naslednice pridobile finančna sredstva iz mednarodnih virov za izvedbo projekta digitalizacije skupnih arhivov nekdanje SFRJ, ki so ga že v letu 2014 skupaj pripravili državni arhivi držav naslednic in Arhiv Jugoslavije. V ta namen je bilo poslano pismo direktorja Arhiva RS organizaciji ALIPH, ki skrbi za ohranjanje kulturne dediščine na konfliktnih in post-konfliktnih območjih. Prav tako so na pobudo RS potekala prizadevanja, da bi države naslednice podpisale posebno izjavo, s katero bi na politični ravni zagotovile podporo projektu digitalizacije arhivov nekdanje SFRJ. </w:t>
      </w:r>
    </w:p>
    <w:p w:rsidR="00BA0BEC" w:rsidRDefault="00BA0BEC" w:rsidP="006054CA">
      <w:pPr>
        <w:spacing w:line="276" w:lineRule="auto"/>
        <w:rPr>
          <w:b/>
          <w:sz w:val="20"/>
          <w:szCs w:val="20"/>
        </w:rPr>
      </w:pPr>
    </w:p>
    <w:p w:rsidR="006054CA" w:rsidRPr="009D2329" w:rsidRDefault="006054CA" w:rsidP="006054CA">
      <w:pPr>
        <w:spacing w:line="276" w:lineRule="auto"/>
        <w:rPr>
          <w:b/>
          <w:sz w:val="20"/>
          <w:szCs w:val="20"/>
        </w:rPr>
      </w:pPr>
      <w:r w:rsidRPr="009D2329">
        <w:rPr>
          <w:b/>
          <w:sz w:val="20"/>
          <w:szCs w:val="20"/>
        </w:rPr>
        <w:t>Priloga G</w:t>
      </w:r>
    </w:p>
    <w:p w:rsidR="006054CA" w:rsidRDefault="006054CA" w:rsidP="006054CA">
      <w:pPr>
        <w:pStyle w:val="NoSpacing"/>
        <w:spacing w:line="276" w:lineRule="auto"/>
        <w:jc w:val="both"/>
        <w:rPr>
          <w:rFonts w:ascii="Arial" w:hAnsi="Arial" w:cs="Arial"/>
          <w:sz w:val="20"/>
          <w:szCs w:val="20"/>
        </w:rPr>
      </w:pPr>
      <w:r>
        <w:rPr>
          <w:rFonts w:ascii="Arial" w:hAnsi="Arial" w:cs="Arial"/>
          <w:sz w:val="20"/>
          <w:szCs w:val="20"/>
        </w:rPr>
        <w:t>V dialogu s Srbijo je bilo ponovno poudarjeno, da sta o</w:t>
      </w:r>
      <w:r w:rsidRPr="00357044">
        <w:rPr>
          <w:rFonts w:ascii="Arial" w:hAnsi="Arial" w:cs="Arial"/>
          <w:sz w:val="20"/>
          <w:szCs w:val="20"/>
        </w:rPr>
        <w:t xml:space="preserve">be </w:t>
      </w:r>
      <w:r>
        <w:rPr>
          <w:rFonts w:ascii="Arial" w:hAnsi="Arial" w:cs="Arial"/>
          <w:sz w:val="20"/>
          <w:szCs w:val="20"/>
        </w:rPr>
        <w:t>v</w:t>
      </w:r>
      <w:r w:rsidRPr="00357044">
        <w:rPr>
          <w:rFonts w:ascii="Arial" w:hAnsi="Arial" w:cs="Arial"/>
          <w:sz w:val="20"/>
          <w:szCs w:val="20"/>
        </w:rPr>
        <w:t xml:space="preserve">ladi v preteklosti že potrdili princip neposredne uporabe določb </w:t>
      </w:r>
      <w:r>
        <w:rPr>
          <w:rFonts w:ascii="Arial" w:hAnsi="Arial" w:cs="Arial"/>
          <w:sz w:val="20"/>
          <w:szCs w:val="20"/>
        </w:rPr>
        <w:t>p</w:t>
      </w:r>
      <w:r w:rsidRPr="00357044">
        <w:rPr>
          <w:rFonts w:ascii="Arial" w:hAnsi="Arial" w:cs="Arial"/>
          <w:sz w:val="20"/>
          <w:szCs w:val="20"/>
        </w:rPr>
        <w:t xml:space="preserve">riloge G, kar pomeni da sklepanje </w:t>
      </w:r>
      <w:r w:rsidR="00DE168C">
        <w:rPr>
          <w:rFonts w:ascii="Arial" w:hAnsi="Arial" w:cs="Arial"/>
          <w:sz w:val="20"/>
          <w:szCs w:val="20"/>
        </w:rPr>
        <w:t>dvostranske</w:t>
      </w:r>
      <w:r w:rsidRPr="00357044">
        <w:rPr>
          <w:rFonts w:ascii="Arial" w:hAnsi="Arial" w:cs="Arial"/>
          <w:sz w:val="20"/>
          <w:szCs w:val="20"/>
        </w:rPr>
        <w:t xml:space="preserve"> pogodbe o ureditvi premoženjskopravnih vprašanj ni potrebno. Srbska stran je opozorila, </w:t>
      </w:r>
      <w:r>
        <w:rPr>
          <w:rFonts w:ascii="Arial" w:hAnsi="Arial" w:cs="Arial"/>
          <w:sz w:val="20"/>
          <w:szCs w:val="20"/>
        </w:rPr>
        <w:t xml:space="preserve">da v konkretnih primerih </w:t>
      </w:r>
      <w:r w:rsidRPr="00357044">
        <w:rPr>
          <w:rFonts w:ascii="Arial" w:hAnsi="Arial" w:cs="Arial"/>
          <w:sz w:val="20"/>
          <w:szCs w:val="20"/>
        </w:rPr>
        <w:t>sodnih postopk</w:t>
      </w:r>
      <w:r>
        <w:rPr>
          <w:rFonts w:ascii="Arial" w:hAnsi="Arial" w:cs="Arial"/>
          <w:sz w:val="20"/>
          <w:szCs w:val="20"/>
        </w:rPr>
        <w:t>ov nekaterih</w:t>
      </w:r>
      <w:r w:rsidRPr="00357044">
        <w:rPr>
          <w:rFonts w:ascii="Arial" w:hAnsi="Arial" w:cs="Arial"/>
          <w:sz w:val="20"/>
          <w:szCs w:val="20"/>
        </w:rPr>
        <w:t xml:space="preserve"> slovenskih podjetij</w:t>
      </w:r>
      <w:r>
        <w:rPr>
          <w:rFonts w:ascii="Arial" w:hAnsi="Arial" w:cs="Arial"/>
          <w:sz w:val="20"/>
          <w:szCs w:val="20"/>
        </w:rPr>
        <w:t>,</w:t>
      </w:r>
      <w:r w:rsidRPr="00357044">
        <w:rPr>
          <w:rFonts w:ascii="Arial" w:hAnsi="Arial" w:cs="Arial"/>
          <w:sz w:val="20"/>
          <w:szCs w:val="20"/>
        </w:rPr>
        <w:t xml:space="preserve"> </w:t>
      </w:r>
      <w:r>
        <w:rPr>
          <w:rFonts w:ascii="Arial" w:hAnsi="Arial" w:cs="Arial"/>
          <w:sz w:val="20"/>
          <w:szCs w:val="20"/>
        </w:rPr>
        <w:t xml:space="preserve">ki se sklicujejo na prilogo G, </w:t>
      </w:r>
      <w:r w:rsidRPr="00357044">
        <w:rPr>
          <w:rFonts w:ascii="Arial" w:hAnsi="Arial" w:cs="Arial"/>
          <w:sz w:val="20"/>
          <w:szCs w:val="20"/>
        </w:rPr>
        <w:t xml:space="preserve">ne gre le za vprašanje sukcesije, temveč za kompleksne postopke, katerih predmet so tudi druga pravna vprašanja. </w:t>
      </w:r>
    </w:p>
    <w:p w:rsidR="006054CA" w:rsidRDefault="006054CA" w:rsidP="006054CA">
      <w:pPr>
        <w:pStyle w:val="NoSpacing"/>
        <w:spacing w:line="276" w:lineRule="auto"/>
        <w:jc w:val="both"/>
        <w:rPr>
          <w:rFonts w:ascii="Arial" w:hAnsi="Arial" w:cs="Arial"/>
          <w:sz w:val="20"/>
          <w:szCs w:val="20"/>
        </w:rPr>
      </w:pPr>
    </w:p>
    <w:p w:rsidR="006054CA" w:rsidRPr="00357044" w:rsidRDefault="006054CA" w:rsidP="006054CA">
      <w:pPr>
        <w:pStyle w:val="NoSpacing"/>
        <w:spacing w:line="276" w:lineRule="auto"/>
        <w:jc w:val="both"/>
        <w:rPr>
          <w:rFonts w:ascii="Arial" w:hAnsi="Arial" w:cs="Arial"/>
          <w:sz w:val="20"/>
          <w:szCs w:val="20"/>
        </w:rPr>
      </w:pPr>
      <w:r>
        <w:rPr>
          <w:rFonts w:ascii="Arial" w:hAnsi="Arial" w:cs="Arial"/>
          <w:sz w:val="20"/>
          <w:szCs w:val="20"/>
        </w:rPr>
        <w:t>Na sestanku obeh visokih predstavnikov za nasledstvo leta 2022 je bilo dogovorjeno, da se s</w:t>
      </w:r>
      <w:r w:rsidRPr="00357044">
        <w:rPr>
          <w:rFonts w:ascii="Arial" w:hAnsi="Arial" w:cs="Arial"/>
          <w:sz w:val="20"/>
          <w:szCs w:val="20"/>
        </w:rPr>
        <w:t>lovenskim podjetjem, ki še vodijo postopke pred srbskimi sodišči</w:t>
      </w:r>
      <w:r>
        <w:rPr>
          <w:rFonts w:ascii="Arial" w:hAnsi="Arial" w:cs="Arial"/>
          <w:sz w:val="20"/>
          <w:szCs w:val="20"/>
        </w:rPr>
        <w:t>,</w:t>
      </w:r>
      <w:r w:rsidRPr="00357044">
        <w:rPr>
          <w:rFonts w:ascii="Arial" w:hAnsi="Arial" w:cs="Arial"/>
          <w:sz w:val="20"/>
          <w:szCs w:val="20"/>
        </w:rPr>
        <w:t xml:space="preserve"> priporoči, da </w:t>
      </w:r>
      <w:r>
        <w:rPr>
          <w:rFonts w:ascii="Arial" w:hAnsi="Arial" w:cs="Arial"/>
          <w:sz w:val="20"/>
          <w:szCs w:val="20"/>
        </w:rPr>
        <w:t>v primeru, če</w:t>
      </w:r>
      <w:r w:rsidRPr="00357044">
        <w:rPr>
          <w:rFonts w:ascii="Arial" w:hAnsi="Arial" w:cs="Arial"/>
          <w:sz w:val="20"/>
          <w:szCs w:val="20"/>
        </w:rPr>
        <w:t xml:space="preserve"> se v konkretnem postopku izkaže, da problem predstavlja napačno tolmačenje sodišč glede neposredne uporabe priloge G,  predlagajo sodišču</w:t>
      </w:r>
      <w:r>
        <w:rPr>
          <w:rFonts w:ascii="Arial" w:hAnsi="Arial" w:cs="Arial"/>
          <w:sz w:val="20"/>
          <w:szCs w:val="20"/>
        </w:rPr>
        <w:t xml:space="preserve"> </w:t>
      </w:r>
      <w:r w:rsidRPr="00357044">
        <w:rPr>
          <w:rFonts w:ascii="Arial" w:hAnsi="Arial" w:cs="Arial"/>
          <w:sz w:val="20"/>
          <w:szCs w:val="20"/>
        </w:rPr>
        <w:t>pridobi</w:t>
      </w:r>
      <w:r>
        <w:rPr>
          <w:rFonts w:ascii="Arial" w:hAnsi="Arial" w:cs="Arial"/>
          <w:sz w:val="20"/>
          <w:szCs w:val="20"/>
        </w:rPr>
        <w:t>tev</w:t>
      </w:r>
      <w:r w:rsidRPr="00357044">
        <w:rPr>
          <w:rFonts w:ascii="Arial" w:hAnsi="Arial" w:cs="Arial"/>
          <w:sz w:val="20"/>
          <w:szCs w:val="20"/>
        </w:rPr>
        <w:t xml:space="preserve"> pravn</w:t>
      </w:r>
      <w:r>
        <w:rPr>
          <w:rFonts w:ascii="Arial" w:hAnsi="Arial" w:cs="Arial"/>
          <w:sz w:val="20"/>
          <w:szCs w:val="20"/>
        </w:rPr>
        <w:t>ega</w:t>
      </w:r>
      <w:r w:rsidRPr="00357044">
        <w:rPr>
          <w:rFonts w:ascii="Arial" w:hAnsi="Arial" w:cs="Arial"/>
          <w:sz w:val="20"/>
          <w:szCs w:val="20"/>
        </w:rPr>
        <w:t xml:space="preserve"> mnenj</w:t>
      </w:r>
      <w:r>
        <w:rPr>
          <w:rFonts w:ascii="Arial" w:hAnsi="Arial" w:cs="Arial"/>
          <w:sz w:val="20"/>
          <w:szCs w:val="20"/>
        </w:rPr>
        <w:t>a</w:t>
      </w:r>
      <w:r w:rsidRPr="00357044">
        <w:rPr>
          <w:rFonts w:ascii="Arial" w:hAnsi="Arial" w:cs="Arial"/>
          <w:sz w:val="20"/>
          <w:szCs w:val="20"/>
        </w:rPr>
        <w:t xml:space="preserve"> o tem vprašanju na Ministrstvu za pravosodje Srbije</w:t>
      </w:r>
      <w:r>
        <w:rPr>
          <w:rFonts w:ascii="Arial" w:hAnsi="Arial" w:cs="Arial"/>
          <w:sz w:val="20"/>
          <w:szCs w:val="20"/>
        </w:rPr>
        <w:t xml:space="preserve">. </w:t>
      </w:r>
    </w:p>
    <w:p w:rsidR="006054CA" w:rsidRDefault="006054CA" w:rsidP="006054CA">
      <w:pPr>
        <w:spacing w:line="276" w:lineRule="auto"/>
        <w:rPr>
          <w:sz w:val="20"/>
          <w:szCs w:val="20"/>
        </w:rPr>
      </w:pPr>
    </w:p>
    <w:p w:rsidR="006054CA" w:rsidRPr="00553464" w:rsidRDefault="006054CA" w:rsidP="006054CA">
      <w:pPr>
        <w:spacing w:line="276" w:lineRule="auto"/>
        <w:rPr>
          <w:b/>
          <w:sz w:val="20"/>
          <w:szCs w:val="20"/>
        </w:rPr>
      </w:pPr>
      <w:r w:rsidRPr="00553464">
        <w:rPr>
          <w:b/>
          <w:sz w:val="20"/>
          <w:szCs w:val="20"/>
        </w:rPr>
        <w:t>Izvajanje sodbe ESČP v zadevi Ališić</w:t>
      </w:r>
    </w:p>
    <w:p w:rsidR="006054CA" w:rsidRPr="00553464" w:rsidRDefault="006054CA" w:rsidP="006054CA">
      <w:pPr>
        <w:spacing w:line="276" w:lineRule="auto"/>
        <w:rPr>
          <w:sz w:val="20"/>
          <w:szCs w:val="20"/>
        </w:rPr>
      </w:pPr>
      <w:r w:rsidRPr="00553464">
        <w:rPr>
          <w:sz w:val="20"/>
          <w:szCs w:val="20"/>
        </w:rPr>
        <w:t xml:space="preserve">V skladu z Zakonom o načinu izvršitve sodbe Evropskega sodišča za človekove pravice v zadevi številka 60642/08 (Uradni list RS, št. 48/15; v nadaljevanju: ZNISESČP) so lahko upravičenci do 31. 12. 2017 vložili zahteve za verifikacijo neizplačanih starih deviznih vlog, vloženih pri LB d.d. Glavni podružnici Zagreb in nekdanji Glavni podružnici Sarajevo. Sklad RS za nasledstvo, ki je na podlagi določil ZNISESČP pristojen za odločanje o tovrstnih zadevah, je </w:t>
      </w:r>
      <w:r>
        <w:rPr>
          <w:sz w:val="20"/>
          <w:szCs w:val="20"/>
        </w:rPr>
        <w:t>tudi v</w:t>
      </w:r>
      <w:r w:rsidRPr="00553464">
        <w:rPr>
          <w:sz w:val="20"/>
          <w:szCs w:val="20"/>
        </w:rPr>
        <w:t xml:space="preserve"> letu 202</w:t>
      </w:r>
      <w:r>
        <w:rPr>
          <w:sz w:val="20"/>
          <w:szCs w:val="20"/>
        </w:rPr>
        <w:t>2</w:t>
      </w:r>
      <w:r w:rsidRPr="00553464">
        <w:rPr>
          <w:sz w:val="20"/>
          <w:szCs w:val="20"/>
        </w:rPr>
        <w:t xml:space="preserve"> nadaljeval z odločanjem o zahtevah za verifikacijo, o katerih še ni bilo odločeno ali pa je bilo treba o njih ponovno odločiti.</w:t>
      </w:r>
    </w:p>
    <w:p w:rsidR="006054CA" w:rsidRPr="00553464" w:rsidRDefault="006054CA" w:rsidP="006054CA">
      <w:pPr>
        <w:spacing w:line="276" w:lineRule="auto"/>
        <w:rPr>
          <w:sz w:val="20"/>
          <w:szCs w:val="20"/>
        </w:rPr>
      </w:pPr>
    </w:p>
    <w:p w:rsidR="006054CA" w:rsidRDefault="006054CA" w:rsidP="006054CA">
      <w:pPr>
        <w:spacing w:line="276" w:lineRule="auto"/>
        <w:rPr>
          <w:sz w:val="20"/>
          <w:szCs w:val="20"/>
        </w:rPr>
      </w:pPr>
      <w:r w:rsidRPr="00553464">
        <w:rPr>
          <w:sz w:val="20"/>
          <w:szCs w:val="20"/>
        </w:rPr>
        <w:t>Prav tako so tudi v letu 202</w:t>
      </w:r>
      <w:r>
        <w:rPr>
          <w:sz w:val="20"/>
          <w:szCs w:val="20"/>
        </w:rPr>
        <w:t>2</w:t>
      </w:r>
      <w:r w:rsidRPr="00553464">
        <w:rPr>
          <w:sz w:val="20"/>
          <w:szCs w:val="20"/>
        </w:rPr>
        <w:t xml:space="preserve"> pred Upravnim sodiščem RS kakor tudi pred Vrhovnim sodiščem RS potekali postopki v zvezi z vloženimi tožbami v upravnem sporu zoper odločitve Sklada RS za nasledstvo, sprejete na podlagi določil ZNISESČP. Pri izvajanju aktivnosti v zvezi s temi sodnimi postopki je Sklad RS za nasledstvo tudi v letu 202</w:t>
      </w:r>
      <w:r>
        <w:rPr>
          <w:sz w:val="20"/>
          <w:szCs w:val="20"/>
        </w:rPr>
        <w:t>2</w:t>
      </w:r>
      <w:r w:rsidRPr="00553464">
        <w:rPr>
          <w:sz w:val="20"/>
          <w:szCs w:val="20"/>
        </w:rPr>
        <w:t xml:space="preserve"> intenzivno sodeloval z Državnim odvetništvom RS.</w:t>
      </w:r>
    </w:p>
    <w:p w:rsidR="006054CA" w:rsidRDefault="006054CA" w:rsidP="006054CA">
      <w:pPr>
        <w:spacing w:line="276" w:lineRule="auto"/>
        <w:rPr>
          <w:sz w:val="20"/>
          <w:szCs w:val="20"/>
        </w:rPr>
      </w:pPr>
    </w:p>
    <w:p w:rsidR="006054CA" w:rsidRPr="009D2329" w:rsidRDefault="006054CA" w:rsidP="006054CA">
      <w:pPr>
        <w:spacing w:line="276" w:lineRule="auto"/>
        <w:rPr>
          <w:sz w:val="20"/>
          <w:szCs w:val="20"/>
        </w:rPr>
      </w:pPr>
      <w:r>
        <w:rPr>
          <w:sz w:val="20"/>
          <w:szCs w:val="20"/>
        </w:rPr>
        <w:t xml:space="preserve">Ustavno sodišče RS je v letu 2022 odločilo o ustavni pritožbi zoper sodbo Upravnega sodišča RS, ki se je nanašala na tožbo zoper odločitev Sklada RS za nasledstvo o zavrnitvi zahteve za verifikacijo neizplačane stare devizne vloge, vložene pri </w:t>
      </w:r>
      <w:bookmarkStart w:id="6" w:name="_Hlk123809037"/>
      <w:r>
        <w:rPr>
          <w:sz w:val="20"/>
          <w:szCs w:val="20"/>
        </w:rPr>
        <w:t>LB d.d., Glavni podružnici Sarajevo</w:t>
      </w:r>
      <w:bookmarkEnd w:id="6"/>
      <w:r>
        <w:rPr>
          <w:sz w:val="20"/>
          <w:szCs w:val="20"/>
        </w:rPr>
        <w:t xml:space="preserve">, ki je bila v skladu z zakonodajo BiH prenesena na poseben privatizacijski račun pri Agenciji za privatizacijo Federacije BiH. Ustavno sodišče je na podlagi analize sodbe ESČP v zadevi Ališić, zakonodaje BiH in Federacije BiH ter odločitev njunih organov odločilo, </w:t>
      </w:r>
      <w:r w:rsidRPr="00A65953">
        <w:rPr>
          <w:sz w:val="20"/>
          <w:szCs w:val="20"/>
        </w:rPr>
        <w:t xml:space="preserve">da je izključitev varčevalcev, katerih devizne vloge so bile prenesene na </w:t>
      </w:r>
      <w:r>
        <w:rPr>
          <w:sz w:val="20"/>
          <w:szCs w:val="20"/>
        </w:rPr>
        <w:t xml:space="preserve">posebne privatizacijske račune pri Agenciji za </w:t>
      </w:r>
      <w:r w:rsidRPr="00A65953">
        <w:rPr>
          <w:sz w:val="20"/>
          <w:szCs w:val="20"/>
        </w:rPr>
        <w:t>privatizacijo</w:t>
      </w:r>
      <w:r>
        <w:rPr>
          <w:sz w:val="20"/>
          <w:szCs w:val="20"/>
        </w:rPr>
        <w:t xml:space="preserve"> Federacije BiH</w:t>
      </w:r>
      <w:r w:rsidRPr="00A65953">
        <w:rPr>
          <w:sz w:val="20"/>
          <w:szCs w:val="20"/>
        </w:rPr>
        <w:t xml:space="preserve">, iz poplačilne sheme v skladu z obsegom odgovornosti </w:t>
      </w:r>
      <w:r>
        <w:rPr>
          <w:sz w:val="20"/>
          <w:szCs w:val="20"/>
        </w:rPr>
        <w:t>RS</w:t>
      </w:r>
      <w:r w:rsidRPr="00A65953">
        <w:rPr>
          <w:sz w:val="20"/>
          <w:szCs w:val="20"/>
        </w:rPr>
        <w:t xml:space="preserve">, kot je bila ugotovljena s sodbo ESČP v zadevi Ališić in drugi, </w:t>
      </w:r>
      <w:r>
        <w:rPr>
          <w:sz w:val="20"/>
          <w:szCs w:val="20"/>
        </w:rPr>
        <w:t xml:space="preserve">in </w:t>
      </w:r>
      <w:r w:rsidRPr="00A65953">
        <w:rPr>
          <w:sz w:val="20"/>
          <w:szCs w:val="20"/>
        </w:rPr>
        <w:t xml:space="preserve">ne nasprotuje stališčem, ki jih je ESČP sprejelo v navedeni odločitvi. </w:t>
      </w:r>
      <w:r>
        <w:rPr>
          <w:sz w:val="20"/>
          <w:szCs w:val="20"/>
        </w:rPr>
        <w:t>Ustavno sodišče je potrdilo dosedanja stališča RS, da i</w:t>
      </w:r>
      <w:r w:rsidRPr="00A65953">
        <w:rPr>
          <w:sz w:val="20"/>
          <w:szCs w:val="20"/>
        </w:rPr>
        <w:t xml:space="preserve">z sodbe ESČP ne izhaja, da bi bila </w:t>
      </w:r>
      <w:r>
        <w:rPr>
          <w:sz w:val="20"/>
          <w:szCs w:val="20"/>
        </w:rPr>
        <w:t>RS</w:t>
      </w:r>
      <w:r w:rsidRPr="00A65953">
        <w:rPr>
          <w:sz w:val="20"/>
          <w:szCs w:val="20"/>
        </w:rPr>
        <w:t xml:space="preserve"> odgovorna za poplačilo vseh terjatev</w:t>
      </w:r>
      <w:r>
        <w:rPr>
          <w:sz w:val="20"/>
          <w:szCs w:val="20"/>
        </w:rPr>
        <w:t xml:space="preserve"> iz naslova neizplačanih starih deviznih vlog</w:t>
      </w:r>
      <w:r w:rsidRPr="00A65953">
        <w:rPr>
          <w:sz w:val="20"/>
          <w:szCs w:val="20"/>
        </w:rPr>
        <w:t>, ki so 31. 12. 1991 obstajale med LB d.d., Glavn</w:t>
      </w:r>
      <w:r>
        <w:rPr>
          <w:sz w:val="20"/>
          <w:szCs w:val="20"/>
        </w:rPr>
        <w:t>o</w:t>
      </w:r>
      <w:r w:rsidRPr="00A65953">
        <w:rPr>
          <w:sz w:val="20"/>
          <w:szCs w:val="20"/>
        </w:rPr>
        <w:t xml:space="preserve"> podružnic</w:t>
      </w:r>
      <w:r>
        <w:rPr>
          <w:sz w:val="20"/>
          <w:szCs w:val="20"/>
        </w:rPr>
        <w:t>o</w:t>
      </w:r>
      <w:r w:rsidRPr="00A65953">
        <w:rPr>
          <w:sz w:val="20"/>
          <w:szCs w:val="20"/>
        </w:rPr>
        <w:t xml:space="preserve"> Sarajevo</w:t>
      </w:r>
      <w:r>
        <w:rPr>
          <w:sz w:val="20"/>
          <w:szCs w:val="20"/>
        </w:rPr>
        <w:t>,</w:t>
      </w:r>
      <w:r w:rsidRPr="00A65953">
        <w:rPr>
          <w:sz w:val="20"/>
          <w:szCs w:val="20"/>
        </w:rPr>
        <w:t xml:space="preserve"> in varčevalci, temveč je ESČP odgovornost </w:t>
      </w:r>
      <w:r>
        <w:rPr>
          <w:sz w:val="20"/>
          <w:szCs w:val="20"/>
        </w:rPr>
        <w:t>RS</w:t>
      </w:r>
      <w:r w:rsidRPr="00A65953">
        <w:rPr>
          <w:sz w:val="20"/>
          <w:szCs w:val="20"/>
        </w:rPr>
        <w:t xml:space="preserve"> v določenem delu omejilo</w:t>
      </w:r>
      <w:r>
        <w:rPr>
          <w:sz w:val="20"/>
          <w:szCs w:val="20"/>
        </w:rPr>
        <w:t>, in sicer je iz odgovornosti RS izključilo primere, ko so bile stare devizne vloge uporabljene v procesu privatizacije v Federaciji BiH.</w:t>
      </w:r>
    </w:p>
    <w:p w:rsidR="00DF6222" w:rsidRPr="00EB5615" w:rsidRDefault="00DF6222" w:rsidP="00C96A65">
      <w:pPr>
        <w:spacing w:line="276" w:lineRule="auto"/>
        <w:rPr>
          <w:rFonts w:eastAsia="Calibri"/>
          <w:sz w:val="20"/>
          <w:szCs w:val="20"/>
          <w:highlight w:val="cyan"/>
        </w:rPr>
      </w:pPr>
    </w:p>
    <w:p w:rsidR="00D8587C" w:rsidRPr="00EB5615" w:rsidRDefault="005547B0" w:rsidP="00C96A65">
      <w:pPr>
        <w:spacing w:line="276" w:lineRule="auto"/>
        <w:rPr>
          <w:sz w:val="20"/>
          <w:szCs w:val="20"/>
          <w:highlight w:val="cyan"/>
        </w:rPr>
      </w:pPr>
      <w:r w:rsidRPr="00EB5615">
        <w:rPr>
          <w:sz w:val="20"/>
          <w:szCs w:val="20"/>
          <w:highlight w:val="cyan"/>
        </w:rPr>
        <w:t xml:space="preserve"> </w:t>
      </w:r>
    </w:p>
    <w:p w:rsidR="005547B0" w:rsidRPr="00055690" w:rsidRDefault="005547B0" w:rsidP="00C96A65">
      <w:pPr>
        <w:pStyle w:val="Heading2"/>
      </w:pPr>
      <w:bookmarkStart w:id="7" w:name="_Toc95730362"/>
      <w:r w:rsidRPr="00055690">
        <w:t>Spodbujanje medregionalnega sodelovanja in povezav držav in regije Zahodnega Balkana</w:t>
      </w:r>
      <w:bookmarkEnd w:id="7"/>
    </w:p>
    <w:p w:rsidR="005547B0" w:rsidRPr="00055690" w:rsidRDefault="005547B0" w:rsidP="00C96A65">
      <w:pPr>
        <w:spacing w:line="276" w:lineRule="auto"/>
        <w:rPr>
          <w:sz w:val="20"/>
          <w:szCs w:val="20"/>
        </w:rPr>
      </w:pPr>
    </w:p>
    <w:p w:rsidR="00055690" w:rsidRDefault="00E21086" w:rsidP="00055690">
      <w:pPr>
        <w:spacing w:line="276" w:lineRule="auto"/>
        <w:rPr>
          <w:sz w:val="20"/>
          <w:szCs w:val="20"/>
        </w:rPr>
      </w:pPr>
      <w:r>
        <w:rPr>
          <w:sz w:val="20"/>
          <w:szCs w:val="20"/>
        </w:rPr>
        <w:t>RS</w:t>
      </w:r>
      <w:r w:rsidR="00055690" w:rsidRPr="00055690">
        <w:rPr>
          <w:sz w:val="20"/>
          <w:szCs w:val="20"/>
        </w:rPr>
        <w:t xml:space="preserve"> je aktivno delovala in se udeleževala dogodkov na področju </w:t>
      </w:r>
      <w:r w:rsidR="00055690" w:rsidRPr="00E21086">
        <w:rPr>
          <w:sz w:val="20"/>
          <w:szCs w:val="20"/>
        </w:rPr>
        <w:t>regionalnega sodelovanja</w:t>
      </w:r>
      <w:r w:rsidR="00055690" w:rsidRPr="00055690">
        <w:rPr>
          <w:sz w:val="20"/>
          <w:szCs w:val="20"/>
        </w:rPr>
        <w:t xml:space="preserve"> v okviru Berlinskega procesa, Brdo-Brijuni procesa, Srednjeevropske pobude (SEP), Jadransko-jonske pobude (JJP) in Regionalnega sveta za sodelovanje (RCC). V pobudah je s svojimi aktivnostmi krepila vladno, parlamentarno in poslovno dimenzijo. </w:t>
      </w:r>
    </w:p>
    <w:p w:rsidR="00055690" w:rsidRPr="00055690" w:rsidRDefault="00055690" w:rsidP="00055690">
      <w:pPr>
        <w:spacing w:line="276" w:lineRule="auto"/>
        <w:rPr>
          <w:sz w:val="20"/>
          <w:szCs w:val="20"/>
        </w:rPr>
      </w:pPr>
    </w:p>
    <w:p w:rsidR="00055690" w:rsidRDefault="00055690" w:rsidP="0083502D">
      <w:pPr>
        <w:spacing w:line="276" w:lineRule="auto"/>
        <w:rPr>
          <w:sz w:val="20"/>
          <w:szCs w:val="20"/>
        </w:rPr>
      </w:pPr>
      <w:r w:rsidRPr="00055690">
        <w:rPr>
          <w:sz w:val="20"/>
          <w:szCs w:val="20"/>
        </w:rPr>
        <w:t xml:space="preserve">Predsednik Borut Pahor je s predsednikom Hrvaške Zoranom Milanovićem septembra na Brdu pri Kranju gostil srečanje voditeljev pobude Brdo-Brijuni proces, na katerem so bili sprejeti zaključki zasedanja, ki izpostavljajo pomen širitve ter poziv k hitrejšemu procesu EU integracije. </w:t>
      </w:r>
    </w:p>
    <w:p w:rsidR="00055690" w:rsidRPr="00055690" w:rsidRDefault="00055690" w:rsidP="00055690">
      <w:pPr>
        <w:spacing w:line="276" w:lineRule="auto"/>
        <w:rPr>
          <w:sz w:val="20"/>
          <w:szCs w:val="20"/>
        </w:rPr>
      </w:pPr>
    </w:p>
    <w:p w:rsidR="00055690" w:rsidRDefault="00055690" w:rsidP="00055690">
      <w:pPr>
        <w:spacing w:line="276" w:lineRule="auto"/>
        <w:rPr>
          <w:sz w:val="20"/>
          <w:szCs w:val="20"/>
        </w:rPr>
      </w:pPr>
      <w:r w:rsidRPr="00055690">
        <w:rPr>
          <w:sz w:val="20"/>
          <w:szCs w:val="20"/>
        </w:rPr>
        <w:t xml:space="preserve">Nemčija je novembra gostila Vrh Berlinskega procesa, ki se ga je udeležil predsednik Borut Pahor. Pred Vrhom so potekali sestanki ministrov za zunanje zadeve, za notranje zadeve in za energetiko. Ključne teme Vrha so bile regionalno sodelovanje, migracije in regionalni trg, energetska varnost ter zeleni prehod. </w:t>
      </w:r>
    </w:p>
    <w:p w:rsidR="00055690" w:rsidRPr="00055690" w:rsidRDefault="00055690" w:rsidP="00055690">
      <w:pPr>
        <w:spacing w:line="276" w:lineRule="auto"/>
        <w:rPr>
          <w:sz w:val="20"/>
          <w:szCs w:val="20"/>
        </w:rPr>
      </w:pPr>
    </w:p>
    <w:p w:rsidR="00055690" w:rsidRDefault="00055690" w:rsidP="00055690">
      <w:pPr>
        <w:spacing w:line="276" w:lineRule="auto"/>
        <w:rPr>
          <w:sz w:val="20"/>
          <w:szCs w:val="20"/>
        </w:rPr>
      </w:pPr>
      <w:r w:rsidRPr="00055690">
        <w:rPr>
          <w:sz w:val="20"/>
          <w:szCs w:val="20"/>
        </w:rPr>
        <w:lastRenderedPageBreak/>
        <w:t xml:space="preserve">Poleg ministrskega srečanja sta bila v letu 2022 organizirana dva sestanka visokih predstavnikov JJP, konferenca predstavnikov parlamentov JJP in okrogle mize, s poudarkom na medresorskem sodelovanju gospodarstva, akademske sfere in mest. Konec maja je Albanija predala predsedovanje BiH. </w:t>
      </w:r>
    </w:p>
    <w:p w:rsidR="00055690" w:rsidRPr="00055690" w:rsidRDefault="00055690" w:rsidP="00055690">
      <w:pPr>
        <w:spacing w:line="276" w:lineRule="auto"/>
        <w:rPr>
          <w:sz w:val="20"/>
          <w:szCs w:val="20"/>
        </w:rPr>
      </w:pPr>
    </w:p>
    <w:p w:rsidR="00055690" w:rsidRDefault="00055690" w:rsidP="0080207A">
      <w:pPr>
        <w:spacing w:line="276" w:lineRule="auto"/>
        <w:rPr>
          <w:sz w:val="20"/>
          <w:szCs w:val="20"/>
        </w:rPr>
      </w:pPr>
      <w:r w:rsidRPr="00055690">
        <w:rPr>
          <w:sz w:val="20"/>
          <w:szCs w:val="20"/>
        </w:rPr>
        <w:t xml:space="preserve">V okviru bolgarskega predsedovanja SEP je v Sofiji potekalo ministrsko srečanje držav članic SEP, ki se ga je udeležil državni sekretar </w:t>
      </w:r>
      <w:r w:rsidR="0083502D">
        <w:rPr>
          <w:sz w:val="20"/>
          <w:szCs w:val="20"/>
        </w:rPr>
        <w:t xml:space="preserve">v Ministrstvu za zunanje zadeve (MZZ) </w:t>
      </w:r>
      <w:r w:rsidRPr="00055690">
        <w:rPr>
          <w:sz w:val="20"/>
          <w:szCs w:val="20"/>
        </w:rPr>
        <w:t>Marko Štucin. Udeleženci srečanja so sprejeli skupno izjavo s stališči do agresije Rusije na Ukrajino. Države članice SEP so se zavezale k nadaljnji krepitvi regionalnega sodelovanja in napredku regije ter držav vzhodnega partnerstva v integracijskem procesu v EU.</w:t>
      </w:r>
    </w:p>
    <w:p w:rsidR="00055690" w:rsidRPr="00055690" w:rsidRDefault="00055690" w:rsidP="00055690">
      <w:pPr>
        <w:spacing w:line="276" w:lineRule="auto"/>
        <w:rPr>
          <w:sz w:val="20"/>
          <w:szCs w:val="20"/>
        </w:rPr>
      </w:pPr>
    </w:p>
    <w:p w:rsidR="00055690" w:rsidRPr="00055690" w:rsidRDefault="00055690" w:rsidP="00055690">
      <w:pPr>
        <w:spacing w:line="276" w:lineRule="auto"/>
        <w:rPr>
          <w:sz w:val="20"/>
          <w:szCs w:val="20"/>
        </w:rPr>
      </w:pPr>
      <w:r w:rsidRPr="00055690">
        <w:rPr>
          <w:sz w:val="20"/>
          <w:szCs w:val="20"/>
        </w:rPr>
        <w:t xml:space="preserve">Ministrskega srečanja ob robu Vrha  SEECP junija v Solunu se je udeležila ministrica za zunanje zadeve Tanja Fajon, kjer se je tudi srečala z ministri za zunanje zadeve držav Zahodnega Balkana. </w:t>
      </w:r>
    </w:p>
    <w:p w:rsidR="00055690" w:rsidRDefault="00055690" w:rsidP="00055690">
      <w:pPr>
        <w:spacing w:line="276" w:lineRule="auto"/>
        <w:rPr>
          <w:sz w:val="20"/>
          <w:szCs w:val="20"/>
        </w:rPr>
      </w:pPr>
      <w:r w:rsidRPr="00055690">
        <w:rPr>
          <w:sz w:val="20"/>
          <w:szCs w:val="20"/>
        </w:rPr>
        <w:t xml:space="preserve">Na treh srečanjih upravnega odbora RCC je Slovenija sodelovala na ravni političnega direktorja in nacionalnega koordinatorja. </w:t>
      </w:r>
    </w:p>
    <w:p w:rsidR="00055690" w:rsidRPr="00055690" w:rsidRDefault="00055690" w:rsidP="00055690">
      <w:pPr>
        <w:spacing w:line="276" w:lineRule="auto"/>
        <w:rPr>
          <w:sz w:val="20"/>
          <w:szCs w:val="20"/>
        </w:rPr>
      </w:pPr>
    </w:p>
    <w:p w:rsidR="00037713" w:rsidRPr="000C7B9C" w:rsidRDefault="004C5BDA" w:rsidP="009212B9">
      <w:pPr>
        <w:spacing w:line="276" w:lineRule="auto"/>
        <w:rPr>
          <w:sz w:val="20"/>
          <w:szCs w:val="20"/>
        </w:rPr>
      </w:pPr>
      <w:r w:rsidRPr="000C7B9C">
        <w:rPr>
          <w:b/>
          <w:sz w:val="20"/>
          <w:szCs w:val="20"/>
        </w:rPr>
        <w:t>16. Blejskega strateškega foruma</w:t>
      </w:r>
      <w:r w:rsidR="000C7B9C" w:rsidRPr="000C7B9C">
        <w:rPr>
          <w:sz w:val="20"/>
          <w:szCs w:val="20"/>
        </w:rPr>
        <w:t>, ki je potekal 29. in 30</w:t>
      </w:r>
      <w:r w:rsidRPr="000C7B9C">
        <w:rPr>
          <w:sz w:val="20"/>
          <w:szCs w:val="20"/>
        </w:rPr>
        <w:t xml:space="preserve">. </w:t>
      </w:r>
      <w:r w:rsidR="000C7B9C" w:rsidRPr="000C7B9C">
        <w:rPr>
          <w:sz w:val="20"/>
          <w:szCs w:val="20"/>
        </w:rPr>
        <w:t>8</w:t>
      </w:r>
      <w:r w:rsidRPr="000C7B9C">
        <w:rPr>
          <w:sz w:val="20"/>
          <w:szCs w:val="20"/>
        </w:rPr>
        <w:t>. 202</w:t>
      </w:r>
      <w:r w:rsidR="000C7B9C" w:rsidRPr="000C7B9C">
        <w:rPr>
          <w:sz w:val="20"/>
          <w:szCs w:val="20"/>
        </w:rPr>
        <w:t>2</w:t>
      </w:r>
      <w:r w:rsidRPr="000C7B9C">
        <w:rPr>
          <w:sz w:val="20"/>
          <w:szCs w:val="20"/>
        </w:rPr>
        <w:t xml:space="preserve"> na Bledu</w:t>
      </w:r>
      <w:r w:rsidR="00037713" w:rsidRPr="000C7B9C">
        <w:rPr>
          <w:sz w:val="20"/>
          <w:szCs w:val="20"/>
        </w:rPr>
        <w:t>,</w:t>
      </w:r>
      <w:r w:rsidRPr="000C7B9C">
        <w:rPr>
          <w:sz w:val="20"/>
          <w:szCs w:val="20"/>
        </w:rPr>
        <w:t xml:space="preserve"> so se udeležili tudi </w:t>
      </w:r>
      <w:r w:rsidR="000C7B9C">
        <w:rPr>
          <w:sz w:val="20"/>
          <w:szCs w:val="20"/>
        </w:rPr>
        <w:t xml:space="preserve">predsednik vlade Albanije Rama ter ministri za zunanje zadeve Kosova, Črne gore in BiH. </w:t>
      </w:r>
    </w:p>
    <w:p w:rsidR="00837821" w:rsidRPr="00EB5615" w:rsidRDefault="00837821" w:rsidP="00C96A65">
      <w:pPr>
        <w:spacing w:line="276" w:lineRule="auto"/>
        <w:rPr>
          <w:sz w:val="20"/>
          <w:szCs w:val="20"/>
          <w:highlight w:val="cyan"/>
        </w:rPr>
      </w:pPr>
    </w:p>
    <w:p w:rsidR="00345D85" w:rsidRPr="00EB5615" w:rsidRDefault="00345D85" w:rsidP="00C96A65">
      <w:pPr>
        <w:spacing w:line="276" w:lineRule="auto"/>
        <w:rPr>
          <w:sz w:val="20"/>
          <w:szCs w:val="20"/>
          <w:highlight w:val="cyan"/>
        </w:rPr>
      </w:pPr>
    </w:p>
    <w:p w:rsidR="00C00B39" w:rsidRPr="004D781F" w:rsidRDefault="00AE2B8C" w:rsidP="00C96A65">
      <w:pPr>
        <w:pStyle w:val="Heading3"/>
      </w:pPr>
      <w:bookmarkStart w:id="8" w:name="_Toc95730363"/>
      <w:r w:rsidRPr="004D781F">
        <w:t>2</w:t>
      </w:r>
      <w:r w:rsidR="00B2679F" w:rsidRPr="004D781F">
        <w:t>.1. Makroregionalne pobude</w:t>
      </w:r>
      <w:bookmarkEnd w:id="8"/>
    </w:p>
    <w:p w:rsidR="00990ED5" w:rsidRPr="00EB5615" w:rsidRDefault="00990ED5" w:rsidP="004D781F">
      <w:pPr>
        <w:spacing w:line="276" w:lineRule="auto"/>
        <w:rPr>
          <w:sz w:val="20"/>
          <w:szCs w:val="20"/>
          <w:highlight w:val="cyan"/>
        </w:rPr>
      </w:pPr>
    </w:p>
    <w:p w:rsidR="004D781F" w:rsidRPr="009D2329" w:rsidRDefault="004D781F" w:rsidP="004D781F">
      <w:pPr>
        <w:spacing w:line="276" w:lineRule="auto"/>
        <w:rPr>
          <w:sz w:val="20"/>
          <w:szCs w:val="20"/>
        </w:rPr>
      </w:pPr>
      <w:r>
        <w:rPr>
          <w:sz w:val="20"/>
          <w:szCs w:val="20"/>
        </w:rPr>
        <w:t>RS</w:t>
      </w:r>
      <w:r w:rsidRPr="009D2329">
        <w:rPr>
          <w:sz w:val="20"/>
          <w:szCs w:val="20"/>
        </w:rPr>
        <w:t xml:space="preserve"> kot edina država v Evropi aktivno sodel</w:t>
      </w:r>
      <w:r>
        <w:rPr>
          <w:sz w:val="20"/>
          <w:szCs w:val="20"/>
        </w:rPr>
        <w:t>uje</w:t>
      </w:r>
      <w:r w:rsidRPr="009D2329">
        <w:rPr>
          <w:sz w:val="20"/>
          <w:szCs w:val="20"/>
        </w:rPr>
        <w:t xml:space="preserve"> s celotnim svojim ozemljem v treh makroregionalnih strategijah: Podonavski (EUSDR), Jadransko-jonski (EUSAIR) in Alpski (EUSALP). </w:t>
      </w:r>
      <w:r>
        <w:rPr>
          <w:sz w:val="20"/>
          <w:szCs w:val="20"/>
        </w:rPr>
        <w:t xml:space="preserve">To ji daje edinstveno priložnost za tesno sodelovanje z državami Zahodnega Balkana, saj EUSAIR vključuje </w:t>
      </w:r>
      <w:r w:rsidRPr="009D2329">
        <w:rPr>
          <w:sz w:val="20"/>
          <w:szCs w:val="20"/>
        </w:rPr>
        <w:t>pet držav Zahodnega Balka</w:t>
      </w:r>
      <w:r>
        <w:rPr>
          <w:sz w:val="20"/>
          <w:szCs w:val="20"/>
        </w:rPr>
        <w:t>na (BiH, Črna g</w:t>
      </w:r>
      <w:r w:rsidRPr="009D2329">
        <w:rPr>
          <w:sz w:val="20"/>
          <w:szCs w:val="20"/>
        </w:rPr>
        <w:t>ora, Srbija, Alba</w:t>
      </w:r>
      <w:r>
        <w:rPr>
          <w:sz w:val="20"/>
          <w:szCs w:val="20"/>
        </w:rPr>
        <w:t>nija, Severna Makedonija), EUSDR pa tri (Srbija, BiH in Črna g</w:t>
      </w:r>
      <w:r w:rsidRPr="009D2329">
        <w:rPr>
          <w:sz w:val="20"/>
          <w:szCs w:val="20"/>
        </w:rPr>
        <w:t>ora).</w:t>
      </w:r>
    </w:p>
    <w:p w:rsidR="004D781F" w:rsidRPr="009D2329" w:rsidRDefault="004D781F" w:rsidP="004D781F">
      <w:pPr>
        <w:spacing w:line="276" w:lineRule="auto"/>
        <w:rPr>
          <w:sz w:val="20"/>
          <w:szCs w:val="20"/>
        </w:rPr>
      </w:pPr>
    </w:p>
    <w:p w:rsidR="004D781F" w:rsidRDefault="004D781F" w:rsidP="004D781F">
      <w:pPr>
        <w:pStyle w:val="NoSpacing"/>
        <w:spacing w:line="276" w:lineRule="auto"/>
        <w:jc w:val="both"/>
        <w:rPr>
          <w:rFonts w:ascii="Arial" w:hAnsi="Arial" w:cs="Arial"/>
          <w:sz w:val="20"/>
          <w:szCs w:val="20"/>
        </w:rPr>
      </w:pPr>
      <w:r>
        <w:rPr>
          <w:rFonts w:ascii="Arial" w:hAnsi="Arial" w:cs="Arial"/>
          <w:sz w:val="20"/>
          <w:szCs w:val="20"/>
        </w:rPr>
        <w:t xml:space="preserve">RS je novembra 2022 prevzela predsedovanje EUSDR, ki ga je nasledila od  Ukrajine. Dve izmed prioritet slovenskega predsedovanja EUSDR se navezujeta neposredno na okrepljeno sodelovanje z državami Zahodnega Balkana, in sicer (i) opolnomočeno sodelovanje vseh držav v EUSDR s poudarkom na krepitvi kapacitet držav Zahodnega Balkana, Ukrajine in Moldavije ter (ii) vključevanje mladih iz regije v delovanje Strategije. RS se je v svojih prioritetah tudi osredotočila na prometne in energetske izzive v regiji ter razvoj družbe znanja in poklicev prihodnosti. </w:t>
      </w:r>
    </w:p>
    <w:p w:rsidR="004D781F" w:rsidRDefault="004D781F" w:rsidP="004D781F">
      <w:pPr>
        <w:pStyle w:val="NoSpacing"/>
        <w:spacing w:line="276" w:lineRule="auto"/>
        <w:jc w:val="both"/>
        <w:rPr>
          <w:rFonts w:ascii="Arial" w:hAnsi="Arial" w:cs="Arial"/>
          <w:sz w:val="20"/>
          <w:szCs w:val="20"/>
        </w:rPr>
      </w:pPr>
    </w:p>
    <w:p w:rsidR="004D781F" w:rsidRDefault="004D781F" w:rsidP="003B3864">
      <w:pPr>
        <w:pStyle w:val="NoSpacing"/>
        <w:spacing w:line="276" w:lineRule="auto"/>
        <w:jc w:val="both"/>
        <w:rPr>
          <w:rFonts w:ascii="Arial" w:hAnsi="Arial" w:cs="Arial"/>
          <w:sz w:val="20"/>
          <w:szCs w:val="20"/>
        </w:rPr>
      </w:pPr>
      <w:r>
        <w:rPr>
          <w:rFonts w:ascii="Arial" w:hAnsi="Arial" w:cs="Arial"/>
          <w:sz w:val="20"/>
          <w:szCs w:val="20"/>
        </w:rPr>
        <w:t xml:space="preserve">Na temo opolnomočenega sodelovanja vseh držav v regiji je RS ob začetku predsedovanja, 1. 12. 2022, organizirala razpravo o potrebah držav, ki niso članice EU, za boljše izkoriščanje potenciala sodelovanja, ki ga ponuja EUSDR. </w:t>
      </w:r>
      <w:r w:rsidRPr="006A4DFA">
        <w:rPr>
          <w:rFonts w:ascii="Arial" w:hAnsi="Arial" w:cs="Arial"/>
          <w:sz w:val="20"/>
          <w:szCs w:val="20"/>
        </w:rPr>
        <w:t>Razprave so se udeležile države Zahodnega Balkana, ki sodelujejo v EUSDR, prav tako se je razprave udeležilo tudi trenutno BiH predsed</w:t>
      </w:r>
      <w:r w:rsidR="006A4DFA" w:rsidRPr="006A4DFA">
        <w:rPr>
          <w:rFonts w:ascii="Arial" w:hAnsi="Arial" w:cs="Arial"/>
          <w:sz w:val="20"/>
          <w:szCs w:val="20"/>
        </w:rPr>
        <w:t>stvo</w:t>
      </w:r>
      <w:r w:rsidRPr="006A4DFA">
        <w:rPr>
          <w:rFonts w:ascii="Arial" w:hAnsi="Arial" w:cs="Arial"/>
          <w:sz w:val="20"/>
          <w:szCs w:val="20"/>
        </w:rPr>
        <w:t xml:space="preserve"> EUSAIR.</w:t>
      </w:r>
      <w:r>
        <w:rPr>
          <w:rFonts w:ascii="Arial" w:hAnsi="Arial" w:cs="Arial"/>
          <w:sz w:val="20"/>
          <w:szCs w:val="20"/>
        </w:rPr>
        <w:t xml:space="preserve"> Države so poudarile pomembno vlogo sodelovanja znotraj EUSDR, saj so makroregionalne strategije politični okvir, kjer EU in kandidatke za članstvo sodelujejo na enakopravni osnovi. V okviru razprave so bili podani predlogi za izboljšave na področju financiranja izvajanja EUSDR, politične podpore izvajanju EUSDR in boljšega medinstitucionalnega sodelovanja ter krepitve kapacitet za sodelovanje. </w:t>
      </w:r>
    </w:p>
    <w:p w:rsidR="004D781F" w:rsidRDefault="004D781F" w:rsidP="004D781F">
      <w:pPr>
        <w:pStyle w:val="NoSpacing"/>
        <w:spacing w:line="276" w:lineRule="auto"/>
        <w:jc w:val="both"/>
        <w:rPr>
          <w:rFonts w:ascii="Arial" w:hAnsi="Arial" w:cs="Arial"/>
          <w:sz w:val="20"/>
          <w:szCs w:val="20"/>
        </w:rPr>
      </w:pPr>
    </w:p>
    <w:p w:rsidR="004D781F" w:rsidRDefault="004D781F" w:rsidP="004D781F">
      <w:pPr>
        <w:pStyle w:val="NoSpacing"/>
        <w:spacing w:line="276" w:lineRule="auto"/>
        <w:jc w:val="both"/>
        <w:rPr>
          <w:rFonts w:ascii="Arial" w:hAnsi="Arial" w:cs="Arial"/>
          <w:sz w:val="20"/>
          <w:szCs w:val="20"/>
        </w:rPr>
      </w:pPr>
      <w:r>
        <w:rPr>
          <w:rFonts w:ascii="Arial" w:hAnsi="Arial" w:cs="Arial"/>
          <w:sz w:val="20"/>
          <w:szCs w:val="20"/>
        </w:rPr>
        <w:t xml:space="preserve">Pomen krepitve regionalnega sodelovanja ter naslavljanje aktualnih izzivov energetske, prometne in prehranske varnosti v regiji so bile tudi glavne teme sklepnega dogodka ukrajinskega predsedovanja EUSDR, 11. letnega Foruma, ki je potekal v Košicah na Slovaškem. RS je sodelovala tako na ministrskem zasedanju v okviru Foruma, kot tudi na plenarnem panelu, kjer je ministrica za zunanje zadeve Tanja Fajon poudarila pomen boljšega izkoriščanja potenciala makroregionalnega sodelovanja za države z evropsko perspektivo. </w:t>
      </w:r>
    </w:p>
    <w:p w:rsidR="004D781F" w:rsidRDefault="004D781F" w:rsidP="004D781F">
      <w:pPr>
        <w:pStyle w:val="NoSpacing"/>
        <w:spacing w:line="276" w:lineRule="auto"/>
        <w:jc w:val="both"/>
        <w:rPr>
          <w:rFonts w:ascii="Arial" w:hAnsi="Arial" w:cs="Arial"/>
          <w:sz w:val="20"/>
          <w:szCs w:val="20"/>
        </w:rPr>
      </w:pPr>
    </w:p>
    <w:p w:rsidR="004D781F" w:rsidRDefault="004D781F" w:rsidP="004D781F">
      <w:pPr>
        <w:pStyle w:val="NoSpacing"/>
        <w:spacing w:line="276" w:lineRule="auto"/>
        <w:jc w:val="both"/>
        <w:rPr>
          <w:rFonts w:ascii="Arial" w:hAnsi="Arial" w:cs="Arial"/>
          <w:sz w:val="20"/>
          <w:szCs w:val="20"/>
        </w:rPr>
      </w:pPr>
      <w:r>
        <w:rPr>
          <w:rFonts w:ascii="Arial" w:hAnsi="Arial" w:cs="Arial"/>
          <w:sz w:val="20"/>
          <w:szCs w:val="20"/>
        </w:rPr>
        <w:lastRenderedPageBreak/>
        <w:t xml:space="preserve">Zlasti vključevanje mladih v makroregionalne strategije je bila ena izmed osrednjih tem v letu 2022 povezanih s sodelovanjem z državami Zahodnega Balkana, saj je bilo leto 2022 razglašeno za Evropsko leto mladih, Tirana pa za evropsko prestolnico mladih. RS si je znotraj EUSAIR prizadevala za strukturirano vključevanje mladih iz regije v delovanje Strategije, ki bi mladim v regiji omogočalo pridobivanje kompetenc za aktivni doprinos k reševanju regionalnih izzivov. RS je tako aktivno podpirala predlog vzpostavitve Sveta mladih EUSAIR kot tudi nadaljevanje uspešnega projekta EUSAIR POPRI, ki ga vodi RS in združuje tehnološke parke devetih držav v regiji in podeljuje nagrade najboljšim podjetniškim idejam mladih v regiji. </w:t>
      </w:r>
    </w:p>
    <w:p w:rsidR="004D781F" w:rsidRDefault="004D781F" w:rsidP="004D781F">
      <w:pPr>
        <w:pStyle w:val="NoSpacing"/>
        <w:spacing w:line="276" w:lineRule="auto"/>
        <w:jc w:val="both"/>
        <w:rPr>
          <w:rFonts w:ascii="Arial" w:hAnsi="Arial" w:cs="Arial"/>
          <w:sz w:val="20"/>
          <w:szCs w:val="20"/>
        </w:rPr>
      </w:pPr>
    </w:p>
    <w:p w:rsidR="004D781F" w:rsidRDefault="004D781F" w:rsidP="004D781F">
      <w:pPr>
        <w:pStyle w:val="NoSpacing"/>
        <w:spacing w:line="276" w:lineRule="auto"/>
        <w:jc w:val="both"/>
        <w:rPr>
          <w:rFonts w:ascii="Arial" w:hAnsi="Arial" w:cs="Arial"/>
          <w:sz w:val="20"/>
          <w:szCs w:val="20"/>
        </w:rPr>
      </w:pPr>
      <w:r>
        <w:rPr>
          <w:rFonts w:ascii="Arial" w:hAnsi="Arial" w:cs="Arial"/>
          <w:sz w:val="20"/>
          <w:szCs w:val="20"/>
        </w:rPr>
        <w:t>EUSAIR POPRI tekmovanje mladih je potekalo ob robu sklepnega dogodka</w:t>
      </w:r>
      <w:r w:rsidR="00F75050">
        <w:rPr>
          <w:rFonts w:ascii="Arial" w:hAnsi="Arial" w:cs="Arial"/>
          <w:sz w:val="20"/>
          <w:szCs w:val="20"/>
        </w:rPr>
        <w:t xml:space="preserve"> predsedovanja Albanije</w:t>
      </w:r>
      <w:r>
        <w:rPr>
          <w:rFonts w:ascii="Arial" w:hAnsi="Arial" w:cs="Arial"/>
          <w:sz w:val="20"/>
          <w:szCs w:val="20"/>
        </w:rPr>
        <w:t xml:space="preserve"> EUSAIR, letnega Foruma v Tirani. Na Forumu je bila s strani predstavnikov vlad vseh 10 sodelujočih držav sprejeta Tiranska deklaracija, ki med drugim v ospredje postavlja proces širitve EU na Zahodnem Balkanu in zaveze, da se vključevanje mladih v Strategijo nadaljuje preko vzpostavitve Sveta mladih in tudi projekta POPRI. </w:t>
      </w:r>
    </w:p>
    <w:p w:rsidR="004D781F" w:rsidRDefault="004D781F" w:rsidP="004D781F">
      <w:pPr>
        <w:pStyle w:val="NoSpacing"/>
        <w:spacing w:line="276" w:lineRule="auto"/>
        <w:jc w:val="both"/>
        <w:rPr>
          <w:rFonts w:ascii="Arial" w:hAnsi="Arial" w:cs="Arial"/>
          <w:sz w:val="20"/>
          <w:szCs w:val="20"/>
        </w:rPr>
      </w:pPr>
    </w:p>
    <w:p w:rsidR="004D781F" w:rsidRDefault="004D781F" w:rsidP="003B3864">
      <w:pPr>
        <w:spacing w:line="276" w:lineRule="auto"/>
        <w:rPr>
          <w:sz w:val="20"/>
          <w:szCs w:val="20"/>
        </w:rPr>
      </w:pPr>
      <w:r w:rsidRPr="009D2329">
        <w:rPr>
          <w:sz w:val="20"/>
          <w:szCs w:val="20"/>
        </w:rPr>
        <w:t xml:space="preserve">Zmožnost predsedovanja evropskemu procesu makroregionalnega povezovanja s strani držav Zahodnega Balkana je posledica dobro delujočega projekta EUSAIR FACILITY POINT, ki zagotavlja podporno strukturo za vodenje vseh procesov izvajanja EUSAIR, vključno s predsedovanjem, vsem državam Jadransko – jonske makro regije, torej tudi državam Zahodnega Balkana. Projekt EUSAIR FACILITY POINT </w:t>
      </w:r>
      <w:r w:rsidR="003B3864">
        <w:rPr>
          <w:sz w:val="20"/>
          <w:szCs w:val="20"/>
        </w:rPr>
        <w:t xml:space="preserve">je </w:t>
      </w:r>
      <w:r w:rsidRPr="009D2329">
        <w:rPr>
          <w:sz w:val="20"/>
          <w:szCs w:val="20"/>
        </w:rPr>
        <w:t>vodi</w:t>
      </w:r>
      <w:r w:rsidR="003B3864">
        <w:rPr>
          <w:sz w:val="20"/>
          <w:szCs w:val="20"/>
        </w:rPr>
        <w:t>la</w:t>
      </w:r>
      <w:r w:rsidRPr="009D2329">
        <w:rPr>
          <w:sz w:val="20"/>
          <w:szCs w:val="20"/>
        </w:rPr>
        <w:t xml:space="preserve"> RS (Služba Vlade RS za razvoj in evropsko kohezijsko politiko - SVRK); pod njenim okriljem </w:t>
      </w:r>
      <w:r w:rsidR="003B3864">
        <w:rPr>
          <w:sz w:val="20"/>
          <w:szCs w:val="20"/>
        </w:rPr>
        <w:t xml:space="preserve">so </w:t>
      </w:r>
      <w:r w:rsidRPr="009D2329">
        <w:rPr>
          <w:sz w:val="20"/>
          <w:szCs w:val="20"/>
        </w:rPr>
        <w:t>del</w:t>
      </w:r>
      <w:r w:rsidR="003B3864">
        <w:rPr>
          <w:sz w:val="20"/>
          <w:szCs w:val="20"/>
        </w:rPr>
        <w:t>ovali</w:t>
      </w:r>
      <w:r w:rsidRPr="009D2329">
        <w:rPr>
          <w:sz w:val="20"/>
          <w:szCs w:val="20"/>
        </w:rPr>
        <w:t xml:space="preserve"> nacionalni projektni partnerji v vseh državah makro regije. </w:t>
      </w:r>
      <w:r>
        <w:rPr>
          <w:sz w:val="20"/>
          <w:szCs w:val="20"/>
        </w:rPr>
        <w:t xml:space="preserve">V letu 2022 je projekt zagotavljal nadaljevanje podpore albanskemu predsedstvu ter BiH, ki je predsedovanje EUSAIR prevzela junija 2022. Takrat je bilo za predstavnike BiH v Ljubljani tudi organizirano srečanje za krepitev zmogljivosti pri predsedovanju EUSAIR. Poleg organizacije sestankov Upravnega odbora in Tematskih usmerjevalnih skupin je projekt prispeval k zasnovi, komunikaciji in izvedbi 7. letnega foruma EUSAIR v Tirani. Ena izmed glavnih tem foruma je bila vloga </w:t>
      </w:r>
      <w:r w:rsidRPr="00B035C5">
        <w:rPr>
          <w:sz w:val="20"/>
          <w:szCs w:val="20"/>
        </w:rPr>
        <w:t xml:space="preserve">EUSAIR </w:t>
      </w:r>
      <w:r>
        <w:rPr>
          <w:sz w:val="20"/>
          <w:szCs w:val="20"/>
        </w:rPr>
        <w:t xml:space="preserve">kot orodja za uresničevanje Zelenega dogovora  v jadransko-jonski regiji in podporo širitvi EU na Zahodni Balkan. </w:t>
      </w:r>
    </w:p>
    <w:p w:rsidR="004D781F" w:rsidRDefault="004D781F" w:rsidP="004D781F">
      <w:pPr>
        <w:spacing w:line="276" w:lineRule="auto"/>
        <w:rPr>
          <w:sz w:val="20"/>
          <w:szCs w:val="20"/>
        </w:rPr>
      </w:pPr>
    </w:p>
    <w:p w:rsidR="004D781F" w:rsidRDefault="004D781F" w:rsidP="00AE5C05">
      <w:pPr>
        <w:spacing w:line="276" w:lineRule="auto"/>
        <w:rPr>
          <w:sz w:val="20"/>
          <w:szCs w:val="20"/>
        </w:rPr>
      </w:pPr>
      <w:r>
        <w:rPr>
          <w:sz w:val="20"/>
          <w:szCs w:val="20"/>
        </w:rPr>
        <w:t xml:space="preserve"> </w:t>
      </w:r>
      <w:r w:rsidR="00AE5C05">
        <w:rPr>
          <w:sz w:val="20"/>
          <w:szCs w:val="20"/>
        </w:rPr>
        <w:t xml:space="preserve">V </w:t>
      </w:r>
      <w:r>
        <w:rPr>
          <w:sz w:val="20"/>
          <w:szCs w:val="20"/>
        </w:rPr>
        <w:t xml:space="preserve">okviru svojih aktivnosti </w:t>
      </w:r>
      <w:r w:rsidR="00AE5C05">
        <w:rPr>
          <w:sz w:val="20"/>
          <w:szCs w:val="20"/>
        </w:rPr>
        <w:t xml:space="preserve">je projekt tudi v letu 2022 </w:t>
      </w:r>
      <w:r>
        <w:rPr>
          <w:sz w:val="20"/>
          <w:szCs w:val="20"/>
        </w:rPr>
        <w:t xml:space="preserve">veliko pozornosti namenil mladim v regiji. EUSAIR komunikacijska akademija je prek treh modulov </w:t>
      </w:r>
      <w:r w:rsidRPr="00BC7497">
        <w:rPr>
          <w:sz w:val="20"/>
          <w:szCs w:val="20"/>
        </w:rPr>
        <w:t>naslavljal</w:t>
      </w:r>
      <w:r>
        <w:rPr>
          <w:sz w:val="20"/>
          <w:szCs w:val="20"/>
        </w:rPr>
        <w:t>a</w:t>
      </w:r>
      <w:r w:rsidRPr="00BC7497">
        <w:rPr>
          <w:sz w:val="20"/>
          <w:szCs w:val="20"/>
        </w:rPr>
        <w:t xml:space="preserve"> vladne komunikator</w:t>
      </w:r>
      <w:r>
        <w:rPr>
          <w:sz w:val="20"/>
          <w:szCs w:val="20"/>
        </w:rPr>
        <w:t>je, ključne deležnike EUSAIR in</w:t>
      </w:r>
      <w:r w:rsidRPr="00BC7497">
        <w:rPr>
          <w:sz w:val="20"/>
          <w:szCs w:val="20"/>
        </w:rPr>
        <w:t xml:space="preserve"> mlade</w:t>
      </w:r>
      <w:r>
        <w:rPr>
          <w:sz w:val="20"/>
          <w:szCs w:val="20"/>
        </w:rPr>
        <w:t xml:space="preserve"> iz vseh držav EUSAIR</w:t>
      </w:r>
      <w:r w:rsidRPr="00BC7497">
        <w:rPr>
          <w:sz w:val="20"/>
          <w:szCs w:val="20"/>
        </w:rPr>
        <w:t>.</w:t>
      </w:r>
      <w:r>
        <w:rPr>
          <w:sz w:val="20"/>
          <w:szCs w:val="20"/>
        </w:rPr>
        <w:t xml:space="preserve"> M</w:t>
      </w:r>
      <w:r w:rsidRPr="009D7A39">
        <w:rPr>
          <w:sz w:val="20"/>
          <w:szCs w:val="20"/>
        </w:rPr>
        <w:t>ladi</w:t>
      </w:r>
      <w:r>
        <w:rPr>
          <w:sz w:val="20"/>
          <w:szCs w:val="20"/>
        </w:rPr>
        <w:t xml:space="preserve"> so</w:t>
      </w:r>
      <w:r w:rsidRPr="009D7A39">
        <w:rPr>
          <w:sz w:val="20"/>
          <w:szCs w:val="20"/>
        </w:rPr>
        <w:t xml:space="preserve"> tekom akademije pridobili znanja in veščine za nadaljnje sodelovanje v EUSAIR. EUSAIR komunikacijska akademija je bila prepoznana kot eden ključnih dosežkov strategije.</w:t>
      </w:r>
      <w:r w:rsidRPr="00BC7497">
        <w:rPr>
          <w:sz w:val="20"/>
          <w:szCs w:val="20"/>
        </w:rPr>
        <w:t xml:space="preserve"> </w:t>
      </w:r>
      <w:r>
        <w:rPr>
          <w:sz w:val="20"/>
          <w:szCs w:val="20"/>
        </w:rPr>
        <w:t xml:space="preserve">Ob podpori projekta EUSAIR FACILITY POINT so mladi iz regije sodelovali tudi na Blejskem strateškem forumu mladih, ki se je odvil med 26. in 28. 8. </w:t>
      </w:r>
    </w:p>
    <w:p w:rsidR="004D781F" w:rsidRDefault="004D781F" w:rsidP="004D781F">
      <w:pPr>
        <w:spacing w:line="276" w:lineRule="auto"/>
        <w:rPr>
          <w:sz w:val="20"/>
          <w:szCs w:val="20"/>
        </w:rPr>
      </w:pPr>
    </w:p>
    <w:p w:rsidR="004D781F" w:rsidRDefault="004D781F" w:rsidP="00583147">
      <w:pPr>
        <w:spacing w:line="276" w:lineRule="auto"/>
        <w:rPr>
          <w:sz w:val="20"/>
          <w:szCs w:val="20"/>
        </w:rPr>
      </w:pPr>
      <w:r>
        <w:rPr>
          <w:sz w:val="20"/>
          <w:szCs w:val="20"/>
        </w:rPr>
        <w:t xml:space="preserve">Ena ključnih aktivnosti EUSAIR v letu 2022, ki poteka v koordinaciji in ob podpori projekta EUSAIR FACILITY POINT, je tudi revizija Akcijskega načrta EUSAIR. Med ključnimi razlogi za revizijo je  krepitev vloge EUSAIR pri procesu približevanja držav Zahodnega Balkana k članstvu EU. Novi </w:t>
      </w:r>
      <w:r w:rsidR="00583147">
        <w:rPr>
          <w:sz w:val="20"/>
          <w:szCs w:val="20"/>
        </w:rPr>
        <w:t>a</w:t>
      </w:r>
      <w:r>
        <w:rPr>
          <w:sz w:val="20"/>
          <w:szCs w:val="20"/>
        </w:rPr>
        <w:t xml:space="preserve">kcijski načrt bo bolje odražal potrebe teh držav v njihovih predpristopnih prizadevanjih, bo bolje usklajen z novimi programi </w:t>
      </w:r>
      <w:r w:rsidR="00583147">
        <w:rPr>
          <w:sz w:val="20"/>
          <w:szCs w:val="20"/>
        </w:rPr>
        <w:t xml:space="preserve">instrumenta za predpristopno pomoč -  </w:t>
      </w:r>
      <w:r>
        <w:rPr>
          <w:sz w:val="20"/>
          <w:szCs w:val="20"/>
        </w:rPr>
        <w:t xml:space="preserve">IPA III in cilji Zelene agende za Zahodni Balkan </w:t>
      </w:r>
      <w:r w:rsidR="00583147">
        <w:rPr>
          <w:sz w:val="20"/>
          <w:szCs w:val="20"/>
        </w:rPr>
        <w:t xml:space="preserve">ter </w:t>
      </w:r>
      <w:r>
        <w:rPr>
          <w:sz w:val="20"/>
          <w:szCs w:val="20"/>
        </w:rPr>
        <w:t>pripadajočim akcijskih načrtom. RS je v svojih izhodiščih za revizijo v okviru podpore širitvi posebej izpostavila krepitev znanj in veščin, institucionalnih zmogljivosti, vključevanje mladih, sodelovanje na področju pametne specializacije, krožnega gospodarstva in digitalizacije. Revizija Akcijskega načrta EUSAIR se nadaljuje v letu 2023.</w:t>
      </w:r>
    </w:p>
    <w:p w:rsidR="004D781F" w:rsidRDefault="004D781F" w:rsidP="004D781F">
      <w:pPr>
        <w:spacing w:line="276" w:lineRule="auto"/>
        <w:rPr>
          <w:sz w:val="20"/>
          <w:szCs w:val="20"/>
        </w:rPr>
      </w:pPr>
    </w:p>
    <w:p w:rsidR="004D781F" w:rsidRDefault="004D781F" w:rsidP="004D781F">
      <w:pPr>
        <w:spacing w:line="276" w:lineRule="auto"/>
        <w:rPr>
          <w:sz w:val="20"/>
          <w:szCs w:val="20"/>
        </w:rPr>
      </w:pPr>
      <w:r w:rsidRPr="001E58FF">
        <w:rPr>
          <w:sz w:val="20"/>
          <w:szCs w:val="20"/>
        </w:rPr>
        <w:t xml:space="preserve">Skladno z </w:t>
      </w:r>
      <w:r>
        <w:rPr>
          <w:sz w:val="20"/>
          <w:szCs w:val="20"/>
        </w:rPr>
        <w:t xml:space="preserve">omenjenim sta bili v okviru </w:t>
      </w:r>
      <w:r w:rsidRPr="001E58FF">
        <w:rPr>
          <w:sz w:val="20"/>
          <w:szCs w:val="20"/>
        </w:rPr>
        <w:t xml:space="preserve">projekta </w:t>
      </w:r>
      <w:r>
        <w:rPr>
          <w:sz w:val="20"/>
          <w:szCs w:val="20"/>
        </w:rPr>
        <w:t>EUSAIR FACILITY POINT v letu 2022 izvedeni</w:t>
      </w:r>
      <w:r w:rsidRPr="001E58FF">
        <w:rPr>
          <w:sz w:val="20"/>
          <w:szCs w:val="20"/>
        </w:rPr>
        <w:t xml:space="preserve"> dve delavnici z namenom krepitve znanja na področju inovacij za udeležence Zahodne</w:t>
      </w:r>
      <w:r>
        <w:rPr>
          <w:sz w:val="20"/>
          <w:szCs w:val="20"/>
        </w:rPr>
        <w:t>ga Balkana. V mesecu juliju so bili v okviru dogodka predstavljeni</w:t>
      </w:r>
      <w:r w:rsidRPr="001E58FF">
        <w:rPr>
          <w:sz w:val="20"/>
          <w:szCs w:val="20"/>
        </w:rPr>
        <w:t xml:space="preserve"> rezul</w:t>
      </w:r>
      <w:r>
        <w:rPr>
          <w:sz w:val="20"/>
          <w:szCs w:val="20"/>
        </w:rPr>
        <w:t>tati</w:t>
      </w:r>
      <w:r w:rsidRPr="001E58FF">
        <w:rPr>
          <w:sz w:val="20"/>
          <w:szCs w:val="20"/>
        </w:rPr>
        <w:t xml:space="preserve"> držav pri vpeljavi Pametne specializacije ter priložnosti za financiranje projektov v prihodnjem finančnem obdobju 2021-2027. Primere dobrih praks na področju trajnostnega turizma so predstavili tudi predstavniki Hrvaške in Črne gore. V sklopu drugega</w:t>
      </w:r>
      <w:r>
        <w:rPr>
          <w:sz w:val="20"/>
          <w:szCs w:val="20"/>
        </w:rPr>
        <w:t xml:space="preserve"> dogodka je bila v središče postavljena tematika krožnega gospodarstva, trendi</w:t>
      </w:r>
      <w:r w:rsidRPr="001E58FF">
        <w:rPr>
          <w:sz w:val="20"/>
          <w:szCs w:val="20"/>
        </w:rPr>
        <w:t xml:space="preserve"> in zakonitosti ter pričakovanja Evropske Unije. </w:t>
      </w:r>
      <w:r>
        <w:rPr>
          <w:sz w:val="20"/>
          <w:szCs w:val="20"/>
        </w:rPr>
        <w:t>Udeležencem, ki so bili večinoma</w:t>
      </w:r>
      <w:r w:rsidRPr="001E58FF">
        <w:rPr>
          <w:sz w:val="20"/>
          <w:szCs w:val="20"/>
        </w:rPr>
        <w:t xml:space="preserve"> iz držav Zahodnega Balkana, so bili predstavljeni predlogi konkretnih ukrepov in načinov njihove uporabe v praksi. Predstavljene so bile </w:t>
      </w:r>
      <w:r w:rsidRPr="001E58FF">
        <w:rPr>
          <w:sz w:val="20"/>
          <w:szCs w:val="20"/>
        </w:rPr>
        <w:lastRenderedPageBreak/>
        <w:t xml:space="preserve">izkušnje in aktivnosti tudi drugih makroregij in možnosti povezovanja z deležniki EUSAIR. </w:t>
      </w:r>
      <w:r>
        <w:rPr>
          <w:sz w:val="20"/>
          <w:szCs w:val="20"/>
        </w:rPr>
        <w:t xml:space="preserve">V letu 2022 je bila prav tako </w:t>
      </w:r>
      <w:r w:rsidRPr="001E58FF">
        <w:rPr>
          <w:sz w:val="20"/>
          <w:szCs w:val="20"/>
        </w:rPr>
        <w:t>vzpostav</w:t>
      </w:r>
      <w:r>
        <w:rPr>
          <w:sz w:val="20"/>
          <w:szCs w:val="20"/>
        </w:rPr>
        <w:t>ljena digitalna platforma</w:t>
      </w:r>
      <w:r w:rsidRPr="001E58FF">
        <w:rPr>
          <w:sz w:val="20"/>
          <w:szCs w:val="20"/>
        </w:rPr>
        <w:t xml:space="preserve"> za vzpostavitev inovacijske skupnosti deležnikov </w:t>
      </w:r>
      <w:r>
        <w:rPr>
          <w:sz w:val="20"/>
          <w:szCs w:val="20"/>
        </w:rPr>
        <w:t xml:space="preserve">iz držav EUSAIR </w:t>
      </w:r>
      <w:r w:rsidRPr="001E58FF">
        <w:rPr>
          <w:sz w:val="20"/>
          <w:szCs w:val="20"/>
        </w:rPr>
        <w:t>ter medsebojno povezljivost deležnikov.</w:t>
      </w:r>
    </w:p>
    <w:p w:rsidR="00DC2003" w:rsidRPr="00EB5615" w:rsidRDefault="00DC2003" w:rsidP="00DD49AF">
      <w:pPr>
        <w:spacing w:line="276" w:lineRule="auto"/>
        <w:rPr>
          <w:sz w:val="20"/>
          <w:szCs w:val="20"/>
          <w:highlight w:val="cyan"/>
        </w:rPr>
      </w:pPr>
    </w:p>
    <w:p w:rsidR="00455896" w:rsidRPr="00EB5615" w:rsidRDefault="00455896" w:rsidP="00C96A65">
      <w:pPr>
        <w:spacing w:line="276" w:lineRule="auto"/>
        <w:rPr>
          <w:rFonts w:eastAsia="Calibri"/>
          <w:sz w:val="20"/>
          <w:szCs w:val="20"/>
          <w:highlight w:val="cyan"/>
        </w:rPr>
      </w:pPr>
    </w:p>
    <w:p w:rsidR="005547B0" w:rsidRPr="00055690" w:rsidRDefault="005547B0" w:rsidP="00C96A65">
      <w:pPr>
        <w:pStyle w:val="Heading2"/>
      </w:pPr>
      <w:bookmarkStart w:id="9" w:name="_Toc95730364"/>
      <w:r w:rsidRPr="00055690">
        <w:t>Podpora procesom približevanja Zahodnega Balkana EU, NATO in drugim mednarodnim organizacijam in sodelovanje na področju evropskih integracij</w:t>
      </w:r>
      <w:bookmarkEnd w:id="9"/>
    </w:p>
    <w:p w:rsidR="009212B9" w:rsidRPr="00EB5615" w:rsidRDefault="009212B9" w:rsidP="009212B9">
      <w:pPr>
        <w:spacing w:line="276" w:lineRule="auto"/>
        <w:rPr>
          <w:sz w:val="20"/>
          <w:szCs w:val="20"/>
          <w:highlight w:val="cyan"/>
        </w:rPr>
      </w:pPr>
    </w:p>
    <w:p w:rsidR="00DB61E2" w:rsidRPr="006F03F4" w:rsidRDefault="00055690" w:rsidP="00055690">
      <w:pPr>
        <w:autoSpaceDE w:val="0"/>
        <w:autoSpaceDN w:val="0"/>
        <w:adjustRightInd w:val="0"/>
        <w:spacing w:line="276" w:lineRule="auto"/>
        <w:rPr>
          <w:sz w:val="20"/>
          <w:szCs w:val="20"/>
        </w:rPr>
      </w:pPr>
      <w:r w:rsidRPr="006F03F4">
        <w:rPr>
          <w:sz w:val="20"/>
          <w:szCs w:val="20"/>
        </w:rPr>
        <w:t xml:space="preserve">Poleg regionalnih srečanj so potekali tudi drugi dogodki v zvezi z </w:t>
      </w:r>
      <w:r w:rsidR="00103773" w:rsidRPr="006F03F4">
        <w:rPr>
          <w:sz w:val="20"/>
          <w:szCs w:val="20"/>
        </w:rPr>
        <w:t>Zahodnim Balkanom</w:t>
      </w:r>
      <w:r w:rsidRPr="006F03F4">
        <w:rPr>
          <w:sz w:val="20"/>
          <w:szCs w:val="20"/>
        </w:rPr>
        <w:t xml:space="preserve">. Predsednik vlade dr. Golob se je junija udeležil srečanja voditeljev EU in Zahodnega Balkana v Bruslju, decembra je sodeloval na Vrhu EU-Zahodni Balkan v Tirani. Predstavniki </w:t>
      </w:r>
      <w:r w:rsidR="00E21086" w:rsidRPr="006F03F4">
        <w:rPr>
          <w:sz w:val="20"/>
          <w:szCs w:val="20"/>
        </w:rPr>
        <w:t>RS</w:t>
      </w:r>
      <w:r w:rsidRPr="006F03F4">
        <w:rPr>
          <w:sz w:val="20"/>
          <w:szCs w:val="20"/>
        </w:rPr>
        <w:t xml:space="preserve"> so aktivno sodelovali na vrsti mednarodnih dogodkov, na katerih je bil obravnavan Zahodni Balkan. </w:t>
      </w:r>
    </w:p>
    <w:p w:rsidR="00DB61E2" w:rsidRPr="006F03F4" w:rsidRDefault="00DB61E2" w:rsidP="00055690">
      <w:pPr>
        <w:autoSpaceDE w:val="0"/>
        <w:autoSpaceDN w:val="0"/>
        <w:adjustRightInd w:val="0"/>
        <w:spacing w:line="276" w:lineRule="auto"/>
        <w:rPr>
          <w:sz w:val="20"/>
          <w:szCs w:val="20"/>
        </w:rPr>
      </w:pPr>
    </w:p>
    <w:p w:rsidR="00055690" w:rsidRPr="006F03F4" w:rsidRDefault="00DB61E2" w:rsidP="00055690">
      <w:pPr>
        <w:autoSpaceDE w:val="0"/>
        <w:autoSpaceDN w:val="0"/>
        <w:adjustRightInd w:val="0"/>
        <w:spacing w:line="276" w:lineRule="auto"/>
        <w:rPr>
          <w:sz w:val="20"/>
          <w:szCs w:val="20"/>
        </w:rPr>
      </w:pPr>
      <w:r w:rsidRPr="006F03F4">
        <w:rPr>
          <w:rFonts w:eastAsia="Calibri"/>
          <w:color w:val="000000"/>
          <w:sz w:val="20"/>
          <w:szCs w:val="20"/>
          <w:lang w:eastAsia="sl-SI"/>
        </w:rPr>
        <w:t xml:space="preserve">Ministrica za zunanje zadeve je imenovala posebnega odposlanca za Zahodni Balkan, ki je opravil delovne obiske v vseh državah regije, delno v sodelovanju s posebnima odposlancema Zvezne Republike Nemčije in Združenega kraljestva. </w:t>
      </w:r>
      <w:r w:rsidRPr="006F03F4">
        <w:rPr>
          <w:rFonts w:ascii="Helv" w:eastAsia="Calibri" w:hAnsi="Helv" w:cs="Helv"/>
          <w:color w:val="000000"/>
          <w:sz w:val="20"/>
          <w:szCs w:val="20"/>
          <w:lang w:eastAsia="sl-SI"/>
        </w:rPr>
        <w:t>Srečanja so bila namenjena seznanitvi z aktualnimi razmerami v regiji in pripravi aktivnosti na politični ravni.</w:t>
      </w:r>
    </w:p>
    <w:p w:rsidR="00055690" w:rsidRPr="006F03F4" w:rsidRDefault="00055690" w:rsidP="00055690">
      <w:pPr>
        <w:autoSpaceDE w:val="0"/>
        <w:autoSpaceDN w:val="0"/>
        <w:adjustRightInd w:val="0"/>
        <w:spacing w:line="276" w:lineRule="auto"/>
        <w:rPr>
          <w:sz w:val="20"/>
          <w:szCs w:val="20"/>
        </w:rPr>
      </w:pPr>
    </w:p>
    <w:p w:rsidR="00FC4D72" w:rsidRPr="00FC4D72" w:rsidRDefault="00E21086" w:rsidP="00080EE1">
      <w:pPr>
        <w:autoSpaceDE w:val="0"/>
        <w:autoSpaceDN w:val="0"/>
        <w:adjustRightInd w:val="0"/>
        <w:spacing w:line="276" w:lineRule="auto"/>
        <w:rPr>
          <w:sz w:val="20"/>
          <w:szCs w:val="20"/>
        </w:rPr>
      </w:pPr>
      <w:r w:rsidRPr="006F03F4">
        <w:rPr>
          <w:sz w:val="20"/>
          <w:szCs w:val="20"/>
        </w:rPr>
        <w:t>RS</w:t>
      </w:r>
      <w:r w:rsidR="00055690" w:rsidRPr="006F03F4">
        <w:rPr>
          <w:sz w:val="20"/>
          <w:szCs w:val="20"/>
        </w:rPr>
        <w:t xml:space="preserve"> je nadaljevala z aktivno politiko podpore </w:t>
      </w:r>
      <w:r w:rsidR="00055690" w:rsidRPr="006F03F4">
        <w:rPr>
          <w:b/>
          <w:sz w:val="20"/>
          <w:szCs w:val="20"/>
        </w:rPr>
        <w:t>širitvenemu procesu EU</w:t>
      </w:r>
      <w:r w:rsidR="00055690" w:rsidRPr="006F03F4">
        <w:rPr>
          <w:sz w:val="20"/>
          <w:szCs w:val="20"/>
        </w:rPr>
        <w:t xml:space="preserve"> z državami Zahodnega Balkana. </w:t>
      </w:r>
      <w:r w:rsidRPr="006F03F4">
        <w:rPr>
          <w:sz w:val="20"/>
          <w:szCs w:val="20"/>
        </w:rPr>
        <w:t>RS</w:t>
      </w:r>
      <w:r w:rsidR="00055690" w:rsidRPr="006F03F4">
        <w:rPr>
          <w:sz w:val="20"/>
          <w:szCs w:val="20"/>
        </w:rPr>
        <w:t xml:space="preserve"> je v Bruslju aktivno sodelovala v Delovni skupini za širitev in v Delovni skupini za Zahodni Balkan ter delovala pri zagotavljanju napredka držav regije v pristopnem procesu. Na pobudo </w:t>
      </w:r>
      <w:r w:rsidRPr="006F03F4">
        <w:rPr>
          <w:sz w:val="20"/>
          <w:szCs w:val="20"/>
        </w:rPr>
        <w:t>RS</w:t>
      </w:r>
      <w:r w:rsidR="00055690" w:rsidRPr="006F03F4">
        <w:rPr>
          <w:sz w:val="20"/>
          <w:szCs w:val="20"/>
        </w:rPr>
        <w:t xml:space="preserve"> je decembra prišlo do dogovora med državami članicami EU za podelitev statusa države kandidatke EU </w:t>
      </w:r>
      <w:r w:rsidR="00080EE1">
        <w:rPr>
          <w:sz w:val="20"/>
          <w:szCs w:val="20"/>
        </w:rPr>
        <w:t>BiH</w:t>
      </w:r>
      <w:r w:rsidR="00055690" w:rsidRPr="006F03F4">
        <w:rPr>
          <w:sz w:val="20"/>
          <w:szCs w:val="20"/>
        </w:rPr>
        <w:t xml:space="preserve">. </w:t>
      </w:r>
      <w:r w:rsidR="00663677" w:rsidRPr="006F03F4">
        <w:rPr>
          <w:sz w:val="20"/>
          <w:szCs w:val="20"/>
        </w:rPr>
        <w:t xml:space="preserve">Že julija pa so države članice EU potrdile pogajalski okvir s Severno Makedonijo in Albanijo, po čemer je Evropska komisija začela pregled usklajenosti njune zakonodaje z EU.  </w:t>
      </w:r>
      <w:r w:rsidR="00FC4D72">
        <w:rPr>
          <w:sz w:val="20"/>
          <w:szCs w:val="20"/>
        </w:rPr>
        <w:t>Države članice EU</w:t>
      </w:r>
      <w:r w:rsidR="00FC4D72" w:rsidRPr="00FC4D72">
        <w:rPr>
          <w:sz w:val="20"/>
          <w:szCs w:val="20"/>
        </w:rPr>
        <w:t xml:space="preserve"> so konec </w:t>
      </w:r>
      <w:r w:rsidR="00FC4D72">
        <w:rPr>
          <w:sz w:val="20"/>
          <w:szCs w:val="20"/>
        </w:rPr>
        <w:t xml:space="preserve">leta </w:t>
      </w:r>
      <w:r w:rsidR="00FC4D72" w:rsidRPr="00FC4D72">
        <w:rPr>
          <w:sz w:val="20"/>
          <w:szCs w:val="20"/>
        </w:rPr>
        <w:t xml:space="preserve">2022 dosegle </w:t>
      </w:r>
      <w:r w:rsidR="00FC4D72">
        <w:rPr>
          <w:sz w:val="20"/>
          <w:szCs w:val="20"/>
        </w:rPr>
        <w:t>dogovor o začetku uveljavitvi vizumske liberalizacije za Kosovo</w:t>
      </w:r>
      <w:r w:rsidR="00FC4D72" w:rsidRPr="00FC4D72">
        <w:rPr>
          <w:sz w:val="20"/>
          <w:szCs w:val="20"/>
        </w:rPr>
        <w:t xml:space="preserve"> z uvedbo ETIAS oz. najkasneje s 1.1.2024. </w:t>
      </w:r>
    </w:p>
    <w:p w:rsidR="00055690" w:rsidRPr="006F03F4" w:rsidRDefault="00055690" w:rsidP="00055690">
      <w:pPr>
        <w:autoSpaceDE w:val="0"/>
        <w:autoSpaceDN w:val="0"/>
        <w:adjustRightInd w:val="0"/>
        <w:spacing w:line="276" w:lineRule="auto"/>
        <w:rPr>
          <w:sz w:val="20"/>
          <w:szCs w:val="20"/>
        </w:rPr>
      </w:pPr>
    </w:p>
    <w:p w:rsidR="00033124" w:rsidRPr="006F03F4" w:rsidRDefault="00E21086" w:rsidP="001E45FB">
      <w:pPr>
        <w:autoSpaceDE w:val="0"/>
        <w:autoSpaceDN w:val="0"/>
        <w:adjustRightInd w:val="0"/>
        <w:spacing w:line="276" w:lineRule="auto"/>
        <w:rPr>
          <w:rFonts w:eastAsia="Calibri"/>
          <w:color w:val="000000"/>
          <w:sz w:val="20"/>
          <w:szCs w:val="20"/>
          <w:lang w:eastAsia="sl-SI"/>
        </w:rPr>
      </w:pPr>
      <w:r w:rsidRPr="006F03F4">
        <w:rPr>
          <w:sz w:val="20"/>
          <w:szCs w:val="20"/>
        </w:rPr>
        <w:t>RS</w:t>
      </w:r>
      <w:r w:rsidR="00055690" w:rsidRPr="006F03F4">
        <w:rPr>
          <w:sz w:val="20"/>
          <w:szCs w:val="20"/>
        </w:rPr>
        <w:t xml:space="preserve"> je sodelovala pri delu odbora za predpristopno pomoč (IPA III), ki ga vodi Evropska komisija in bila aktivna v okviru projektov, ki jih EU financira iz tega instrumenta za države Zahodnega Balkana. Državna uprava je bila v 2022 vključena v izvajanje </w:t>
      </w:r>
      <w:r w:rsidR="002055E9">
        <w:rPr>
          <w:sz w:val="20"/>
          <w:szCs w:val="20"/>
        </w:rPr>
        <w:t xml:space="preserve">dveh </w:t>
      </w:r>
      <w:r w:rsidR="00055690" w:rsidRPr="006F03F4">
        <w:rPr>
          <w:sz w:val="20"/>
          <w:szCs w:val="20"/>
        </w:rPr>
        <w:t>projektov tesnega medinstitucionalnega sodelovanja na področju notranjih zadev</w:t>
      </w:r>
      <w:r w:rsidR="002055E9">
        <w:rPr>
          <w:sz w:val="20"/>
          <w:szCs w:val="20"/>
        </w:rPr>
        <w:t>, katerih izvajanje se je v letu 2022 tudi zaključilo</w:t>
      </w:r>
      <w:r w:rsidR="00055690" w:rsidRPr="006F03F4">
        <w:rPr>
          <w:sz w:val="20"/>
          <w:szCs w:val="20"/>
        </w:rPr>
        <w:t>. Slovenski javni uslužbenci so državam Zahodnega Balkana nudili tudi kratkoročno pomoč v okviru TAIEX programa</w:t>
      </w:r>
      <w:r w:rsidR="001E45FB">
        <w:rPr>
          <w:sz w:val="20"/>
          <w:szCs w:val="20"/>
        </w:rPr>
        <w:t>, v okviru katerega je v letu 2022 sodelovalo 68 strokovnjakov iz RS.</w:t>
      </w:r>
    </w:p>
    <w:p w:rsidR="00F75050" w:rsidRDefault="00F75050" w:rsidP="00033124">
      <w:pPr>
        <w:autoSpaceDE w:val="0"/>
        <w:autoSpaceDN w:val="0"/>
        <w:adjustRightInd w:val="0"/>
        <w:spacing w:line="276" w:lineRule="auto"/>
        <w:rPr>
          <w:rFonts w:eastAsia="Calibri"/>
          <w:color w:val="000000"/>
          <w:sz w:val="20"/>
          <w:szCs w:val="20"/>
          <w:lang w:eastAsia="sl-SI"/>
        </w:rPr>
      </w:pPr>
    </w:p>
    <w:p w:rsidR="00033124" w:rsidRPr="00055690" w:rsidRDefault="00033124" w:rsidP="00033124">
      <w:pPr>
        <w:autoSpaceDE w:val="0"/>
        <w:autoSpaceDN w:val="0"/>
        <w:adjustRightInd w:val="0"/>
        <w:spacing w:line="276" w:lineRule="auto"/>
        <w:rPr>
          <w:color w:val="000000"/>
          <w:sz w:val="20"/>
          <w:szCs w:val="20"/>
        </w:rPr>
      </w:pPr>
      <w:r w:rsidRPr="006F03F4">
        <w:rPr>
          <w:rFonts w:eastAsia="Calibri"/>
          <w:color w:val="000000"/>
          <w:sz w:val="20"/>
          <w:szCs w:val="20"/>
          <w:lang w:eastAsia="sl-SI"/>
        </w:rPr>
        <w:t>RS je aktivno podpirala države Zahodnega Balkana tudi v drugih mednarodnih organizacijah.</w:t>
      </w:r>
      <w:r w:rsidRPr="00055690">
        <w:rPr>
          <w:rFonts w:eastAsia="Calibri"/>
          <w:color w:val="000000"/>
          <w:sz w:val="20"/>
          <w:szCs w:val="20"/>
          <w:lang w:eastAsia="sl-SI"/>
        </w:rPr>
        <w:t xml:space="preserve"> </w:t>
      </w:r>
    </w:p>
    <w:p w:rsidR="00E21086" w:rsidRDefault="00E21086" w:rsidP="00055690">
      <w:pPr>
        <w:autoSpaceDE w:val="0"/>
        <w:autoSpaceDN w:val="0"/>
        <w:adjustRightInd w:val="0"/>
        <w:spacing w:line="276" w:lineRule="auto"/>
        <w:rPr>
          <w:sz w:val="20"/>
          <w:szCs w:val="20"/>
        </w:rPr>
      </w:pPr>
    </w:p>
    <w:p w:rsidR="00E21086" w:rsidRDefault="00E21086" w:rsidP="00055690">
      <w:pPr>
        <w:autoSpaceDE w:val="0"/>
        <w:autoSpaceDN w:val="0"/>
        <w:adjustRightInd w:val="0"/>
        <w:spacing w:line="276" w:lineRule="auto"/>
        <w:rPr>
          <w:b/>
          <w:sz w:val="20"/>
          <w:szCs w:val="20"/>
        </w:rPr>
      </w:pPr>
      <w:r w:rsidRPr="00033124">
        <w:rPr>
          <w:b/>
          <w:sz w:val="20"/>
          <w:szCs w:val="20"/>
        </w:rPr>
        <w:t>Center za kibernetsko varnost</w:t>
      </w:r>
    </w:p>
    <w:p w:rsidR="00033124" w:rsidRDefault="00033124" w:rsidP="00055690">
      <w:pPr>
        <w:autoSpaceDE w:val="0"/>
        <w:autoSpaceDN w:val="0"/>
        <w:adjustRightInd w:val="0"/>
        <w:spacing w:line="276" w:lineRule="auto"/>
        <w:rPr>
          <w:b/>
          <w:sz w:val="20"/>
          <w:szCs w:val="20"/>
        </w:rPr>
      </w:pPr>
    </w:p>
    <w:p w:rsidR="00033124" w:rsidRDefault="00033124" w:rsidP="00033124">
      <w:pPr>
        <w:autoSpaceDE w:val="0"/>
        <w:autoSpaceDN w:val="0"/>
        <w:adjustRightInd w:val="0"/>
        <w:spacing w:line="276" w:lineRule="auto"/>
        <w:rPr>
          <w:rFonts w:eastAsia="Calibri"/>
          <w:sz w:val="20"/>
          <w:szCs w:val="20"/>
          <w:lang w:eastAsia="sl-SI"/>
        </w:rPr>
      </w:pPr>
      <w:r>
        <w:rPr>
          <w:rFonts w:eastAsia="Calibri"/>
          <w:sz w:val="20"/>
          <w:szCs w:val="20"/>
          <w:lang w:eastAsia="sl-SI"/>
        </w:rPr>
        <w:t>MZZ</w:t>
      </w:r>
      <w:r w:rsidRPr="00B81A31">
        <w:rPr>
          <w:rFonts w:eastAsia="Calibri"/>
          <w:sz w:val="20"/>
          <w:szCs w:val="20"/>
          <w:lang w:eastAsia="sl-SI"/>
        </w:rPr>
        <w:t xml:space="preserve"> je v tesnem sodelovanju z </w:t>
      </w:r>
      <w:r w:rsidR="00AE5C05">
        <w:rPr>
          <w:rFonts w:eastAsia="Calibri"/>
          <w:sz w:val="20"/>
          <w:szCs w:val="20"/>
          <w:lang w:eastAsia="sl-SI"/>
        </w:rPr>
        <w:t>Uradom vlade za informacijsko varnost (</w:t>
      </w:r>
      <w:r w:rsidRPr="00B81A31">
        <w:rPr>
          <w:rFonts w:eastAsia="Calibri"/>
          <w:sz w:val="20"/>
          <w:szCs w:val="20"/>
          <w:lang w:eastAsia="sl-SI"/>
        </w:rPr>
        <w:t>URSIV</w:t>
      </w:r>
      <w:r w:rsidR="00AE5C05">
        <w:rPr>
          <w:rFonts w:eastAsia="Calibri"/>
          <w:sz w:val="20"/>
          <w:szCs w:val="20"/>
          <w:lang w:eastAsia="sl-SI"/>
        </w:rPr>
        <w:t>)</w:t>
      </w:r>
      <w:r w:rsidR="0099114E">
        <w:rPr>
          <w:rFonts w:eastAsia="Calibri"/>
          <w:sz w:val="20"/>
          <w:szCs w:val="20"/>
          <w:lang w:eastAsia="sl-SI"/>
        </w:rPr>
        <w:t>,</w:t>
      </w:r>
      <w:r w:rsidR="0099114E" w:rsidRPr="0099114E">
        <w:rPr>
          <w:rFonts w:ascii="Verdana" w:hAnsi="Verdana"/>
          <w:sz w:val="20"/>
          <w:szCs w:val="20"/>
        </w:rPr>
        <w:t xml:space="preserve"> </w:t>
      </w:r>
      <w:r w:rsidR="00AE5C05">
        <w:rPr>
          <w:rFonts w:ascii="Verdana" w:hAnsi="Verdana"/>
          <w:sz w:val="20"/>
          <w:szCs w:val="20"/>
        </w:rPr>
        <w:t>Ministrstvom za notranje zadeve (</w:t>
      </w:r>
      <w:r w:rsidR="0099114E">
        <w:rPr>
          <w:rFonts w:eastAsia="Calibri"/>
          <w:sz w:val="20"/>
          <w:szCs w:val="20"/>
          <w:lang w:eastAsia="sl-SI"/>
        </w:rPr>
        <w:t>MNZ</w:t>
      </w:r>
      <w:r w:rsidR="00AE5C05">
        <w:rPr>
          <w:rFonts w:eastAsia="Calibri"/>
          <w:sz w:val="20"/>
          <w:szCs w:val="20"/>
          <w:lang w:eastAsia="sl-SI"/>
        </w:rPr>
        <w:t>)</w:t>
      </w:r>
      <w:r w:rsidR="0099114E">
        <w:rPr>
          <w:rFonts w:eastAsia="Calibri"/>
          <w:sz w:val="20"/>
          <w:szCs w:val="20"/>
          <w:lang w:eastAsia="sl-SI"/>
        </w:rPr>
        <w:t xml:space="preserve">, Generalno </w:t>
      </w:r>
      <w:r w:rsidR="00AE5C05">
        <w:rPr>
          <w:rFonts w:eastAsia="Calibri"/>
          <w:sz w:val="20"/>
          <w:szCs w:val="20"/>
          <w:lang w:eastAsia="sl-SI"/>
        </w:rPr>
        <w:t>p</w:t>
      </w:r>
      <w:r w:rsidR="0099114E">
        <w:rPr>
          <w:rFonts w:eastAsia="Calibri"/>
          <w:sz w:val="20"/>
          <w:szCs w:val="20"/>
          <w:lang w:eastAsia="sl-SI"/>
        </w:rPr>
        <w:t>olicijsko upravo</w:t>
      </w:r>
      <w:r w:rsidR="00AE5C05">
        <w:rPr>
          <w:rFonts w:eastAsia="Calibri"/>
          <w:sz w:val="20"/>
          <w:szCs w:val="20"/>
          <w:lang w:eastAsia="sl-SI"/>
        </w:rPr>
        <w:t xml:space="preserve"> (GPU)</w:t>
      </w:r>
      <w:r w:rsidR="0099114E">
        <w:rPr>
          <w:rFonts w:eastAsia="Calibri"/>
          <w:sz w:val="20"/>
          <w:szCs w:val="20"/>
          <w:lang w:eastAsia="sl-SI"/>
        </w:rPr>
        <w:t xml:space="preserve">, </w:t>
      </w:r>
      <w:r w:rsidR="00AE5C05">
        <w:rPr>
          <w:rFonts w:eastAsia="Calibri"/>
          <w:sz w:val="20"/>
          <w:szCs w:val="20"/>
          <w:lang w:eastAsia="sl-SI"/>
        </w:rPr>
        <w:t>Ministrstvom za pravosodje (</w:t>
      </w:r>
      <w:r w:rsidR="0099114E">
        <w:rPr>
          <w:rFonts w:eastAsia="Calibri"/>
          <w:sz w:val="20"/>
          <w:szCs w:val="20"/>
          <w:lang w:eastAsia="sl-SI"/>
        </w:rPr>
        <w:t>MP</w:t>
      </w:r>
      <w:r w:rsidR="00AE5C05">
        <w:rPr>
          <w:rFonts w:eastAsia="Calibri"/>
          <w:sz w:val="20"/>
          <w:szCs w:val="20"/>
          <w:lang w:eastAsia="sl-SI"/>
        </w:rPr>
        <w:t>)</w:t>
      </w:r>
      <w:r w:rsidR="0099114E">
        <w:rPr>
          <w:rFonts w:eastAsia="Calibri"/>
          <w:sz w:val="20"/>
          <w:szCs w:val="20"/>
          <w:lang w:eastAsia="sl-SI"/>
        </w:rPr>
        <w:t>, Vrhovnim državnim</w:t>
      </w:r>
      <w:r w:rsidR="0099114E" w:rsidRPr="0099114E">
        <w:rPr>
          <w:rFonts w:eastAsia="Calibri"/>
          <w:sz w:val="20"/>
          <w:szCs w:val="20"/>
          <w:lang w:eastAsia="sl-SI"/>
        </w:rPr>
        <w:t xml:space="preserve"> tožilstvo</w:t>
      </w:r>
      <w:r w:rsidR="0099114E">
        <w:rPr>
          <w:rFonts w:eastAsia="Calibri"/>
          <w:sz w:val="20"/>
          <w:szCs w:val="20"/>
          <w:lang w:eastAsia="sl-SI"/>
        </w:rPr>
        <w:t>m</w:t>
      </w:r>
      <w:r w:rsidR="00AE5C05">
        <w:rPr>
          <w:rFonts w:eastAsia="Calibri"/>
          <w:sz w:val="20"/>
          <w:szCs w:val="20"/>
          <w:lang w:eastAsia="sl-SI"/>
        </w:rPr>
        <w:t xml:space="preserve"> (VDT)</w:t>
      </w:r>
      <w:r w:rsidR="0099114E">
        <w:rPr>
          <w:rFonts w:eastAsia="Calibri"/>
          <w:sz w:val="20"/>
          <w:szCs w:val="20"/>
          <w:lang w:eastAsia="sl-SI"/>
        </w:rPr>
        <w:t xml:space="preserve">, SI-CERT in </w:t>
      </w:r>
      <w:r w:rsidR="00AE5C05">
        <w:rPr>
          <w:rFonts w:eastAsia="Calibri"/>
          <w:sz w:val="20"/>
          <w:szCs w:val="20"/>
          <w:lang w:eastAsia="sl-SI"/>
        </w:rPr>
        <w:t>Ministrstvom za obrambo (</w:t>
      </w:r>
      <w:r w:rsidR="0099114E" w:rsidRPr="0099114E">
        <w:rPr>
          <w:rFonts w:eastAsia="Calibri"/>
          <w:sz w:val="20"/>
          <w:szCs w:val="20"/>
          <w:lang w:eastAsia="sl-SI"/>
        </w:rPr>
        <w:t>MORS</w:t>
      </w:r>
      <w:r w:rsidR="00AE5C05">
        <w:rPr>
          <w:rFonts w:eastAsia="Calibri"/>
          <w:sz w:val="20"/>
          <w:szCs w:val="20"/>
          <w:lang w:eastAsia="sl-SI"/>
        </w:rPr>
        <w:t>)</w:t>
      </w:r>
      <w:r w:rsidRPr="00B81A31">
        <w:rPr>
          <w:rFonts w:eastAsia="Calibri"/>
          <w:sz w:val="20"/>
          <w:szCs w:val="20"/>
          <w:lang w:eastAsia="sl-SI"/>
        </w:rPr>
        <w:t xml:space="preserve"> v letu 2022 skupaj s Francijo vodilo proces ustanavljanja Centra</w:t>
      </w:r>
      <w:r>
        <w:rPr>
          <w:rFonts w:eastAsia="Calibri"/>
          <w:sz w:val="20"/>
          <w:szCs w:val="20"/>
          <w:lang w:eastAsia="sl-SI"/>
        </w:rPr>
        <w:t xml:space="preserve"> </w:t>
      </w:r>
      <w:r w:rsidRPr="00B81A31">
        <w:rPr>
          <w:rFonts w:eastAsia="Calibri"/>
          <w:sz w:val="20"/>
          <w:szCs w:val="20"/>
          <w:lang w:eastAsia="sl-SI"/>
        </w:rPr>
        <w:t>za kibernetsko zmogljivost na Zahodnem Balkanu (ang. Western Balkans Cyber Capacity Center</w:t>
      </w:r>
      <w:r>
        <w:rPr>
          <w:rFonts w:eastAsia="Calibri"/>
          <w:sz w:val="20"/>
          <w:szCs w:val="20"/>
          <w:lang w:eastAsia="sl-SI"/>
        </w:rPr>
        <w:t xml:space="preserve"> </w:t>
      </w:r>
      <w:r w:rsidRPr="00B81A31">
        <w:rPr>
          <w:rFonts w:eastAsia="Calibri"/>
          <w:sz w:val="20"/>
          <w:szCs w:val="20"/>
          <w:lang w:eastAsia="sl-SI"/>
        </w:rPr>
        <w:t>– WB3C; fr. Centre de développement des Capacités Cyber des Balkans Occidentaux – 3CBO).</w:t>
      </w:r>
    </w:p>
    <w:p w:rsidR="00033124" w:rsidRPr="00B81A31" w:rsidRDefault="00033124" w:rsidP="00033124">
      <w:pPr>
        <w:autoSpaceDE w:val="0"/>
        <w:autoSpaceDN w:val="0"/>
        <w:adjustRightInd w:val="0"/>
        <w:spacing w:line="276" w:lineRule="auto"/>
        <w:rPr>
          <w:rFonts w:eastAsia="Calibri"/>
          <w:sz w:val="20"/>
          <w:szCs w:val="20"/>
          <w:lang w:eastAsia="sl-SI"/>
        </w:rPr>
      </w:pPr>
    </w:p>
    <w:p w:rsidR="00033124" w:rsidRPr="00B81A31" w:rsidRDefault="00033124" w:rsidP="00CB6EA6">
      <w:pPr>
        <w:autoSpaceDE w:val="0"/>
        <w:autoSpaceDN w:val="0"/>
        <w:adjustRightInd w:val="0"/>
        <w:spacing w:line="276" w:lineRule="auto"/>
        <w:rPr>
          <w:rFonts w:eastAsia="Times New Roman"/>
          <w:noProof/>
          <w:sz w:val="20"/>
          <w:szCs w:val="20"/>
          <w:highlight w:val="cyan"/>
        </w:rPr>
      </w:pPr>
      <w:r w:rsidRPr="00B81A31">
        <w:rPr>
          <w:rFonts w:eastAsia="Calibri"/>
          <w:sz w:val="20"/>
          <w:szCs w:val="20"/>
          <w:lang w:eastAsia="sl-SI"/>
        </w:rPr>
        <w:t>Center bo zaživel v letu 2023 in je v prvi vrsti namenjen usposabljanju regionalnih strokovnjakov</w:t>
      </w:r>
      <w:r>
        <w:rPr>
          <w:rFonts w:eastAsia="Calibri"/>
          <w:sz w:val="20"/>
          <w:szCs w:val="20"/>
          <w:lang w:eastAsia="sl-SI"/>
        </w:rPr>
        <w:t xml:space="preserve"> </w:t>
      </w:r>
      <w:r w:rsidRPr="00B81A31">
        <w:rPr>
          <w:rFonts w:eastAsia="Calibri"/>
          <w:sz w:val="20"/>
          <w:szCs w:val="20"/>
          <w:lang w:eastAsia="sl-SI"/>
        </w:rPr>
        <w:t>(t.i. train the trainer model) s področij kibernetske varnosti, kibernetske kriminalitete, kibernetske</w:t>
      </w:r>
      <w:r>
        <w:rPr>
          <w:rFonts w:eastAsia="Calibri"/>
          <w:sz w:val="20"/>
          <w:szCs w:val="20"/>
          <w:lang w:eastAsia="sl-SI"/>
        </w:rPr>
        <w:t xml:space="preserve"> </w:t>
      </w:r>
      <w:r w:rsidRPr="00B81A31">
        <w:rPr>
          <w:rFonts w:eastAsia="Calibri"/>
          <w:sz w:val="20"/>
          <w:szCs w:val="20"/>
          <w:lang w:eastAsia="sl-SI"/>
        </w:rPr>
        <w:t>diplomacije ter varstva osebnih podatkov. Velik poudarek delovanja centra bo namenjen tudi</w:t>
      </w:r>
      <w:r>
        <w:rPr>
          <w:rFonts w:eastAsia="Calibri"/>
          <w:sz w:val="20"/>
          <w:szCs w:val="20"/>
          <w:lang w:eastAsia="sl-SI"/>
        </w:rPr>
        <w:t xml:space="preserve"> </w:t>
      </w:r>
      <w:r w:rsidRPr="00B81A31">
        <w:rPr>
          <w:rFonts w:eastAsia="Calibri"/>
          <w:sz w:val="20"/>
          <w:szCs w:val="20"/>
          <w:lang w:eastAsia="sl-SI"/>
        </w:rPr>
        <w:t>izmenjavi dobrih praks med strokovnjaki v regiji. Center bo okrepil operativne in strukturne</w:t>
      </w:r>
      <w:r>
        <w:rPr>
          <w:rFonts w:eastAsia="Calibri"/>
          <w:sz w:val="20"/>
          <w:szCs w:val="20"/>
          <w:lang w:eastAsia="sl-SI"/>
        </w:rPr>
        <w:t xml:space="preserve"> </w:t>
      </w:r>
      <w:r w:rsidRPr="00B81A31">
        <w:rPr>
          <w:rFonts w:eastAsia="Calibri"/>
          <w:sz w:val="20"/>
          <w:szCs w:val="20"/>
          <w:lang w:eastAsia="sl-SI"/>
        </w:rPr>
        <w:t>zmogljivosti držav Zahodnega Balkan</w:t>
      </w:r>
      <w:r w:rsidR="00CB6EA6">
        <w:rPr>
          <w:rFonts w:eastAsia="Calibri"/>
          <w:sz w:val="20"/>
          <w:szCs w:val="20"/>
          <w:lang w:eastAsia="sl-SI"/>
        </w:rPr>
        <w:t>a</w:t>
      </w:r>
      <w:r w:rsidRPr="00B81A31">
        <w:rPr>
          <w:rFonts w:eastAsia="Calibri"/>
          <w:sz w:val="20"/>
          <w:szCs w:val="20"/>
          <w:lang w:eastAsia="sl-SI"/>
        </w:rPr>
        <w:t xml:space="preserve"> </w:t>
      </w:r>
      <w:r w:rsidR="00CB6EA6">
        <w:rPr>
          <w:rFonts w:eastAsia="Calibri"/>
          <w:sz w:val="20"/>
          <w:szCs w:val="20"/>
          <w:lang w:eastAsia="sl-SI"/>
        </w:rPr>
        <w:t>v</w:t>
      </w:r>
      <w:r w:rsidR="00CB6EA6" w:rsidRPr="00B81A31">
        <w:rPr>
          <w:rFonts w:eastAsia="Calibri"/>
          <w:sz w:val="20"/>
          <w:szCs w:val="20"/>
          <w:lang w:eastAsia="sl-SI"/>
        </w:rPr>
        <w:t xml:space="preserve"> </w:t>
      </w:r>
      <w:r w:rsidRPr="00B81A31">
        <w:rPr>
          <w:rFonts w:eastAsia="Calibri"/>
          <w:sz w:val="20"/>
          <w:szCs w:val="20"/>
          <w:lang w:eastAsia="sl-SI"/>
        </w:rPr>
        <w:t>boju zoper kibernetsko kriminaliteto</w:t>
      </w:r>
      <w:r w:rsidR="00CB6EA6">
        <w:rPr>
          <w:rFonts w:eastAsia="Calibri"/>
          <w:sz w:val="20"/>
          <w:szCs w:val="20"/>
          <w:lang w:eastAsia="sl-SI"/>
        </w:rPr>
        <w:t xml:space="preserve"> kot tudi </w:t>
      </w:r>
      <w:r w:rsidRPr="00B81A31">
        <w:rPr>
          <w:rFonts w:eastAsia="Calibri"/>
          <w:sz w:val="20"/>
          <w:szCs w:val="20"/>
          <w:lang w:eastAsia="sl-SI"/>
        </w:rPr>
        <w:t xml:space="preserve"> strukture</w:t>
      </w:r>
      <w:r>
        <w:rPr>
          <w:rFonts w:eastAsia="Calibri"/>
          <w:sz w:val="20"/>
          <w:szCs w:val="20"/>
          <w:lang w:eastAsia="sl-SI"/>
        </w:rPr>
        <w:t xml:space="preserve"> </w:t>
      </w:r>
      <w:r w:rsidRPr="00B81A31">
        <w:rPr>
          <w:rFonts w:eastAsia="Calibri"/>
          <w:sz w:val="20"/>
          <w:szCs w:val="20"/>
          <w:lang w:eastAsia="sl-SI"/>
        </w:rPr>
        <w:t>in modele za krepitev kibernetske odpornosti institucij ter zaščito kritične infrastrukture</w:t>
      </w:r>
      <w:r>
        <w:rPr>
          <w:rFonts w:eastAsia="Calibri"/>
          <w:sz w:val="20"/>
          <w:szCs w:val="20"/>
          <w:lang w:eastAsia="sl-SI"/>
        </w:rPr>
        <w:t xml:space="preserve"> </w:t>
      </w:r>
      <w:r w:rsidRPr="00B81A31">
        <w:rPr>
          <w:rFonts w:eastAsia="Calibri"/>
          <w:sz w:val="20"/>
          <w:szCs w:val="20"/>
          <w:lang w:eastAsia="sl-SI"/>
        </w:rPr>
        <w:t>informacijskih sistemov. Center bo v svoje aktivnosti obenem vključeval tudi akademske institucije</w:t>
      </w:r>
      <w:r>
        <w:rPr>
          <w:rFonts w:eastAsia="Calibri"/>
          <w:sz w:val="20"/>
          <w:szCs w:val="20"/>
          <w:lang w:eastAsia="sl-SI"/>
        </w:rPr>
        <w:t xml:space="preserve"> </w:t>
      </w:r>
      <w:r w:rsidRPr="00B81A31">
        <w:rPr>
          <w:rFonts w:eastAsia="Calibri"/>
          <w:sz w:val="20"/>
          <w:szCs w:val="20"/>
          <w:lang w:eastAsia="sl-SI"/>
        </w:rPr>
        <w:t xml:space="preserve">v regiji, Sloveniji in Franciji. K Centru bodo kot </w:t>
      </w:r>
      <w:r w:rsidRPr="00B81A31">
        <w:rPr>
          <w:rFonts w:eastAsia="Calibri"/>
          <w:sz w:val="20"/>
          <w:szCs w:val="20"/>
          <w:lang w:eastAsia="sl-SI"/>
        </w:rPr>
        <w:lastRenderedPageBreak/>
        <w:t>članice lahko pristopile vse države Zahodnega</w:t>
      </w:r>
      <w:r>
        <w:rPr>
          <w:rFonts w:eastAsia="Calibri"/>
          <w:sz w:val="20"/>
          <w:szCs w:val="20"/>
          <w:lang w:eastAsia="sl-SI"/>
        </w:rPr>
        <w:t xml:space="preserve"> </w:t>
      </w:r>
      <w:r w:rsidRPr="00B81A31">
        <w:rPr>
          <w:rFonts w:eastAsia="Calibri"/>
          <w:sz w:val="20"/>
          <w:szCs w:val="20"/>
          <w:lang w:eastAsia="sl-SI"/>
        </w:rPr>
        <w:t>Balkana, regionalne organizacije ter ostale zainteresirane države, ki bodo zagotavljale napredek</w:t>
      </w:r>
      <w:r>
        <w:rPr>
          <w:rFonts w:eastAsia="Calibri"/>
          <w:sz w:val="20"/>
          <w:szCs w:val="20"/>
          <w:lang w:eastAsia="sl-SI"/>
        </w:rPr>
        <w:t xml:space="preserve"> </w:t>
      </w:r>
      <w:r w:rsidRPr="00B81A31">
        <w:rPr>
          <w:rFonts w:eastAsia="Calibri"/>
          <w:sz w:val="20"/>
          <w:szCs w:val="20"/>
          <w:lang w:eastAsia="sl-SI"/>
        </w:rPr>
        <w:t>regije pri zviševanju kibernetske odpornosti.</w:t>
      </w:r>
    </w:p>
    <w:p w:rsidR="00033124" w:rsidRDefault="00033124" w:rsidP="00055690">
      <w:pPr>
        <w:autoSpaceDE w:val="0"/>
        <w:autoSpaceDN w:val="0"/>
        <w:adjustRightInd w:val="0"/>
        <w:spacing w:line="276" w:lineRule="auto"/>
        <w:rPr>
          <w:b/>
          <w:sz w:val="20"/>
          <w:szCs w:val="20"/>
        </w:rPr>
      </w:pPr>
    </w:p>
    <w:p w:rsidR="00F75050" w:rsidRDefault="00F75050" w:rsidP="00055690">
      <w:pPr>
        <w:autoSpaceDE w:val="0"/>
        <w:autoSpaceDN w:val="0"/>
        <w:adjustRightInd w:val="0"/>
        <w:spacing w:line="276" w:lineRule="auto"/>
        <w:rPr>
          <w:b/>
          <w:sz w:val="20"/>
          <w:szCs w:val="20"/>
        </w:rPr>
      </w:pPr>
    </w:p>
    <w:p w:rsidR="005547B0" w:rsidRPr="002C73B4" w:rsidRDefault="005547B0" w:rsidP="00C96A65">
      <w:pPr>
        <w:pStyle w:val="Heading2"/>
      </w:pPr>
      <w:bookmarkStart w:id="10" w:name="_Toc95730365"/>
      <w:r w:rsidRPr="002C73B4">
        <w:t>Krepitev gospodarske prisotnosti na Zahodnem Balkanu</w:t>
      </w:r>
      <w:bookmarkEnd w:id="10"/>
    </w:p>
    <w:p w:rsidR="005547B0" w:rsidRPr="00EB5615" w:rsidRDefault="005547B0" w:rsidP="00C96A65">
      <w:pPr>
        <w:spacing w:line="276" w:lineRule="auto"/>
        <w:rPr>
          <w:sz w:val="20"/>
          <w:szCs w:val="20"/>
          <w:highlight w:val="cyan"/>
        </w:rPr>
      </w:pPr>
    </w:p>
    <w:p w:rsidR="002C73B4" w:rsidRPr="002C73B4" w:rsidRDefault="002C73B4" w:rsidP="002C73B4">
      <w:pPr>
        <w:autoSpaceDE w:val="0"/>
        <w:autoSpaceDN w:val="0"/>
        <w:adjustRightInd w:val="0"/>
        <w:spacing w:line="276" w:lineRule="auto"/>
        <w:rPr>
          <w:sz w:val="20"/>
          <w:szCs w:val="20"/>
        </w:rPr>
      </w:pPr>
      <w:r w:rsidRPr="002C73B4">
        <w:rPr>
          <w:sz w:val="20"/>
          <w:szCs w:val="20"/>
        </w:rPr>
        <w:t>Gospodarstva držav Zahodnega Balkana si še niso dodobra opomogla od g</w:t>
      </w:r>
      <w:r>
        <w:rPr>
          <w:sz w:val="20"/>
          <w:szCs w:val="20"/>
        </w:rPr>
        <w:t>ospodarskih posledic pandemije c</w:t>
      </w:r>
      <w:r w:rsidRPr="002C73B4">
        <w:rPr>
          <w:sz w:val="20"/>
          <w:szCs w:val="20"/>
        </w:rPr>
        <w:t>ovid-19, ko se je februarja pričela ruska agresija na Ukrajino. Vojna v Ukrajini in njene posledice so upočasnile pričakovano gospodarsko rast, posledice pa se  odražajo tudi v energetski krizi, višji inflaciji, splošnemu zvišanju cen ter motnjam v dobavnih verigah. Učinki in posledice vojne v Ukrajini so vodile tudi do spoznanja o nujnosti diverzifikacije energetske oskrbe.</w:t>
      </w:r>
    </w:p>
    <w:p w:rsidR="002C73B4" w:rsidRPr="002C73B4" w:rsidRDefault="002C73B4" w:rsidP="002C73B4">
      <w:pPr>
        <w:autoSpaceDE w:val="0"/>
        <w:autoSpaceDN w:val="0"/>
        <w:adjustRightInd w:val="0"/>
        <w:spacing w:line="276" w:lineRule="auto"/>
        <w:rPr>
          <w:sz w:val="20"/>
          <w:szCs w:val="20"/>
        </w:rPr>
      </w:pPr>
    </w:p>
    <w:p w:rsidR="002C73B4" w:rsidRPr="002C73B4" w:rsidRDefault="002C73B4" w:rsidP="00A70695">
      <w:pPr>
        <w:autoSpaceDE w:val="0"/>
        <w:autoSpaceDN w:val="0"/>
        <w:adjustRightInd w:val="0"/>
        <w:spacing w:line="276" w:lineRule="auto"/>
        <w:rPr>
          <w:sz w:val="20"/>
          <w:szCs w:val="20"/>
        </w:rPr>
      </w:pPr>
      <w:r>
        <w:rPr>
          <w:sz w:val="20"/>
          <w:szCs w:val="20"/>
        </w:rPr>
        <w:t>MZZ</w:t>
      </w:r>
      <w:r w:rsidRPr="002C73B4">
        <w:rPr>
          <w:sz w:val="20"/>
          <w:szCs w:val="20"/>
        </w:rPr>
        <w:t xml:space="preserve"> je tudi v letu 2022 podpiralo delovanje slovenskih podjetij na trgih Zahodnega Balkana, tako prek obiskov na visoki ravni (obisk ministrice Fajon v Severni Makedoniji, 18. </w:t>
      </w:r>
      <w:r>
        <w:rPr>
          <w:sz w:val="20"/>
          <w:szCs w:val="20"/>
        </w:rPr>
        <w:t>10.</w:t>
      </w:r>
      <w:r w:rsidRPr="002C73B4">
        <w:rPr>
          <w:sz w:val="20"/>
          <w:szCs w:val="20"/>
        </w:rPr>
        <w:t xml:space="preserve"> in v Srbiji, 20. </w:t>
      </w:r>
      <w:r>
        <w:rPr>
          <w:sz w:val="20"/>
          <w:szCs w:val="20"/>
        </w:rPr>
        <w:t>12.</w:t>
      </w:r>
      <w:r w:rsidRPr="002C73B4">
        <w:rPr>
          <w:sz w:val="20"/>
          <w:szCs w:val="20"/>
        </w:rPr>
        <w:t>) kot prek orodij gospodarske diplomacije. V letu 2022 je bilo tako iz sredstev projektnega gospodarskega sklada (PGS)</w:t>
      </w:r>
      <w:r w:rsidR="00CB6EA6">
        <w:rPr>
          <w:sz w:val="20"/>
          <w:szCs w:val="20"/>
        </w:rPr>
        <w:t>, ki je namenjen</w:t>
      </w:r>
      <w:r w:rsidRPr="002C73B4">
        <w:rPr>
          <w:sz w:val="20"/>
          <w:szCs w:val="20"/>
        </w:rPr>
        <w:t xml:space="preserve"> aktivnostim diplomatsko-konzularnih predstavništev (DKP), izvedenih oz. sofinanciranih skupno 71 projektov, od tega v državah Zahodnega Balkana 18 projektov (za primerjavo: v letu 2021 je bilo iz sredstev PGS sofinanciranih skupno 54 projektov, od tega 12 v državah Zahodnega Balkana).</w:t>
      </w:r>
    </w:p>
    <w:p w:rsidR="002C73B4" w:rsidRPr="002C73B4" w:rsidRDefault="002C73B4" w:rsidP="002C73B4">
      <w:pPr>
        <w:autoSpaceDE w:val="0"/>
        <w:autoSpaceDN w:val="0"/>
        <w:adjustRightInd w:val="0"/>
        <w:spacing w:line="276" w:lineRule="auto"/>
        <w:rPr>
          <w:sz w:val="20"/>
          <w:szCs w:val="20"/>
        </w:rPr>
      </w:pPr>
    </w:p>
    <w:p w:rsidR="002C73B4" w:rsidRPr="002C73B4" w:rsidRDefault="002C73B4" w:rsidP="002C73B4">
      <w:pPr>
        <w:autoSpaceDE w:val="0"/>
        <w:autoSpaceDN w:val="0"/>
        <w:adjustRightInd w:val="0"/>
        <w:spacing w:line="276" w:lineRule="auto"/>
        <w:rPr>
          <w:sz w:val="20"/>
          <w:szCs w:val="20"/>
        </w:rPr>
      </w:pPr>
      <w:r w:rsidRPr="002C73B4">
        <w:rPr>
          <w:sz w:val="20"/>
          <w:szCs w:val="20"/>
        </w:rPr>
        <w:t>Na trgih zahodno-balkanskih držav so slovenska podjetja prepoznana kot zanesljiva, konkurenčna in uspešna. Slovensko gospodarstvo ima v regiji močne temelje (največja banka v regiji je NLB, največja zavarovalnica Triglav, največje pekarsko podjetje je DonDon ter ostala podjetja s slovenskim kapitalom, ki imajo zelo pomemben delež na trgu in so ena večjih izvoznikov v regiji).</w:t>
      </w:r>
      <w:r w:rsidRPr="002C73B4">
        <w:rPr>
          <w:sz w:val="20"/>
          <w:szCs w:val="20"/>
          <w:lang w:eastAsia="sl-SI"/>
        </w:rPr>
        <w:t xml:space="preserve"> </w:t>
      </w:r>
      <w:r w:rsidRPr="002C73B4">
        <w:rPr>
          <w:sz w:val="20"/>
          <w:szCs w:val="20"/>
        </w:rPr>
        <w:t xml:space="preserve">Slovensko gospodarstvo, slovenske blagovne znamke ter slovenski izdelki v regiji uživajo ugled in so večkrat prepoznani kot sinonim za kvaliteto. Močna prisotnost slovenskega gospodarstva v regiji prinaša tudi občasne težave in izzive pri  poslovanju podjetij. Pri tem pa so slovenskim poslovnim subjektom v veliko pomoč </w:t>
      </w:r>
      <w:r w:rsidR="00F75050">
        <w:rPr>
          <w:sz w:val="20"/>
          <w:szCs w:val="20"/>
        </w:rPr>
        <w:t xml:space="preserve"> DKP</w:t>
      </w:r>
      <w:r w:rsidRPr="002C73B4">
        <w:rPr>
          <w:sz w:val="20"/>
          <w:szCs w:val="20"/>
        </w:rPr>
        <w:t xml:space="preserve"> </w:t>
      </w:r>
      <w:r w:rsidRPr="00F75050">
        <w:rPr>
          <w:sz w:val="20"/>
          <w:szCs w:val="20"/>
        </w:rPr>
        <w:t>v regiji</w:t>
      </w:r>
      <w:r w:rsidRPr="002C73B4">
        <w:rPr>
          <w:sz w:val="20"/>
          <w:szCs w:val="20"/>
        </w:rPr>
        <w:t xml:space="preserve">, v okviru katerih delujejo tudi ekonomski svetovalci. </w:t>
      </w:r>
    </w:p>
    <w:p w:rsidR="002C73B4" w:rsidRPr="002C73B4" w:rsidRDefault="002C73B4" w:rsidP="002C73B4">
      <w:pPr>
        <w:autoSpaceDE w:val="0"/>
        <w:autoSpaceDN w:val="0"/>
        <w:adjustRightInd w:val="0"/>
        <w:spacing w:line="276" w:lineRule="auto"/>
        <w:rPr>
          <w:sz w:val="20"/>
          <w:szCs w:val="20"/>
        </w:rPr>
      </w:pPr>
    </w:p>
    <w:p w:rsidR="002C73B4" w:rsidRPr="002C73B4" w:rsidRDefault="002C73B4" w:rsidP="002C73B4">
      <w:pPr>
        <w:autoSpaceDE w:val="0"/>
        <w:autoSpaceDN w:val="0"/>
        <w:adjustRightInd w:val="0"/>
        <w:spacing w:line="276" w:lineRule="auto"/>
        <w:rPr>
          <w:sz w:val="20"/>
          <w:szCs w:val="20"/>
        </w:rPr>
      </w:pPr>
      <w:r w:rsidRPr="002C73B4">
        <w:rPr>
          <w:sz w:val="20"/>
          <w:szCs w:val="20"/>
        </w:rPr>
        <w:t xml:space="preserve">V letu 2022 so v državah Zahodnega Balkana potekale naslednje ključne aktivnosti s področja gospodarske diplomacije oz. krepitve gospodarskega sodelovanja s </w:t>
      </w:r>
      <w:r>
        <w:rPr>
          <w:sz w:val="20"/>
          <w:szCs w:val="20"/>
        </w:rPr>
        <w:t>RS</w:t>
      </w:r>
      <w:r w:rsidRPr="002C73B4">
        <w:rPr>
          <w:sz w:val="20"/>
          <w:szCs w:val="20"/>
        </w:rPr>
        <w:t>:</w:t>
      </w:r>
    </w:p>
    <w:p w:rsidR="002C73B4" w:rsidRPr="002C73B4" w:rsidRDefault="002C73B4" w:rsidP="002C73B4">
      <w:pPr>
        <w:numPr>
          <w:ilvl w:val="0"/>
          <w:numId w:val="44"/>
        </w:numPr>
        <w:autoSpaceDE w:val="0"/>
        <w:autoSpaceDN w:val="0"/>
        <w:adjustRightInd w:val="0"/>
        <w:spacing w:line="276" w:lineRule="auto"/>
        <w:ind w:left="426"/>
        <w:rPr>
          <w:sz w:val="20"/>
          <w:szCs w:val="20"/>
        </w:rPr>
      </w:pPr>
      <w:r w:rsidRPr="001E45FB">
        <w:rPr>
          <w:b/>
          <w:bCs/>
          <w:sz w:val="20"/>
          <w:szCs w:val="20"/>
        </w:rPr>
        <w:t>Srbij</w:t>
      </w:r>
      <w:r w:rsidR="008C0F83" w:rsidRPr="001E45FB">
        <w:rPr>
          <w:b/>
          <w:bCs/>
          <w:sz w:val="20"/>
          <w:szCs w:val="20"/>
        </w:rPr>
        <w:t>a</w:t>
      </w:r>
      <w:r w:rsidRPr="001E45FB">
        <w:rPr>
          <w:b/>
          <w:bCs/>
          <w:sz w:val="20"/>
          <w:szCs w:val="20"/>
        </w:rPr>
        <w:t xml:space="preserve"> </w:t>
      </w:r>
      <w:r w:rsidRPr="002C73B4">
        <w:rPr>
          <w:sz w:val="20"/>
          <w:szCs w:val="20"/>
        </w:rPr>
        <w:t xml:space="preserve">- </w:t>
      </w:r>
      <w:r w:rsidR="00DE168C">
        <w:rPr>
          <w:sz w:val="20"/>
          <w:szCs w:val="20"/>
        </w:rPr>
        <w:t>dvostransk</w:t>
      </w:r>
      <w:r w:rsidRPr="002C73B4">
        <w:rPr>
          <w:sz w:val="20"/>
          <w:szCs w:val="20"/>
        </w:rPr>
        <w:t>a pomoč podjetjem s slovenskim kapitalom ob reševanju izzivov; mreženje slovenskih podjetij, promocija preko obiskov in povezovanj; organizacija pogovorov, predstavitev slovenskih podjetij;</w:t>
      </w:r>
    </w:p>
    <w:p w:rsidR="002C73B4" w:rsidRPr="002C73B4" w:rsidRDefault="002C73B4" w:rsidP="008C0F83">
      <w:pPr>
        <w:numPr>
          <w:ilvl w:val="0"/>
          <w:numId w:val="44"/>
        </w:numPr>
        <w:autoSpaceDE w:val="0"/>
        <w:autoSpaceDN w:val="0"/>
        <w:adjustRightInd w:val="0"/>
        <w:spacing w:line="276" w:lineRule="auto"/>
        <w:ind w:left="426"/>
        <w:rPr>
          <w:sz w:val="20"/>
          <w:szCs w:val="20"/>
        </w:rPr>
      </w:pPr>
      <w:r w:rsidRPr="00EE31CB">
        <w:rPr>
          <w:b/>
          <w:sz w:val="20"/>
          <w:szCs w:val="20"/>
        </w:rPr>
        <w:t>A</w:t>
      </w:r>
      <w:r w:rsidRPr="001E45FB">
        <w:rPr>
          <w:b/>
          <w:bCs/>
          <w:sz w:val="20"/>
          <w:szCs w:val="20"/>
        </w:rPr>
        <w:t>lbanij</w:t>
      </w:r>
      <w:r w:rsidR="008C0F83" w:rsidRPr="001E45FB">
        <w:rPr>
          <w:b/>
          <w:bCs/>
          <w:sz w:val="20"/>
          <w:szCs w:val="20"/>
        </w:rPr>
        <w:t>a</w:t>
      </w:r>
      <w:r w:rsidRPr="001E45FB">
        <w:rPr>
          <w:b/>
          <w:bCs/>
          <w:sz w:val="20"/>
          <w:szCs w:val="20"/>
        </w:rPr>
        <w:t xml:space="preserve"> </w:t>
      </w:r>
      <w:r w:rsidRPr="002C73B4">
        <w:rPr>
          <w:sz w:val="20"/>
          <w:szCs w:val="20"/>
        </w:rPr>
        <w:t>– realizacija postavitve in svečana otvoritev slovenske šole (slovenska popotresna pomoč  Albaniji);</w:t>
      </w:r>
    </w:p>
    <w:p w:rsidR="002C73B4" w:rsidRPr="002C73B4" w:rsidRDefault="002C73B4" w:rsidP="00CB6EA6">
      <w:pPr>
        <w:numPr>
          <w:ilvl w:val="0"/>
          <w:numId w:val="44"/>
        </w:numPr>
        <w:autoSpaceDE w:val="0"/>
        <w:autoSpaceDN w:val="0"/>
        <w:adjustRightInd w:val="0"/>
        <w:spacing w:line="276" w:lineRule="auto"/>
        <w:ind w:left="426"/>
        <w:rPr>
          <w:sz w:val="20"/>
          <w:szCs w:val="20"/>
        </w:rPr>
      </w:pPr>
      <w:r w:rsidRPr="001E45FB">
        <w:rPr>
          <w:b/>
          <w:bCs/>
          <w:sz w:val="20"/>
          <w:szCs w:val="20"/>
        </w:rPr>
        <w:t>Severn</w:t>
      </w:r>
      <w:r w:rsidR="008C0F83" w:rsidRPr="001E45FB">
        <w:rPr>
          <w:b/>
          <w:bCs/>
          <w:sz w:val="20"/>
          <w:szCs w:val="20"/>
        </w:rPr>
        <w:t>a</w:t>
      </w:r>
      <w:r w:rsidRPr="001E45FB">
        <w:rPr>
          <w:b/>
          <w:bCs/>
          <w:sz w:val="20"/>
          <w:szCs w:val="20"/>
        </w:rPr>
        <w:t xml:space="preserve"> Makedonij</w:t>
      </w:r>
      <w:r w:rsidR="008C0F83" w:rsidRPr="001E45FB">
        <w:rPr>
          <w:b/>
          <w:bCs/>
          <w:sz w:val="20"/>
          <w:szCs w:val="20"/>
        </w:rPr>
        <w:t>a</w:t>
      </w:r>
      <w:r w:rsidRPr="002C73B4">
        <w:rPr>
          <w:sz w:val="20"/>
          <w:szCs w:val="20"/>
        </w:rPr>
        <w:t xml:space="preserve"> - izvedba slovensko-makedonskega poslovnega foruma, 14. </w:t>
      </w:r>
      <w:r>
        <w:rPr>
          <w:sz w:val="20"/>
          <w:szCs w:val="20"/>
        </w:rPr>
        <w:t>12.</w:t>
      </w:r>
      <w:r w:rsidRPr="002C73B4">
        <w:rPr>
          <w:sz w:val="20"/>
          <w:szCs w:val="20"/>
        </w:rPr>
        <w:t xml:space="preserve"> v organizaciji Veleposlaništva </w:t>
      </w:r>
      <w:r>
        <w:rPr>
          <w:sz w:val="20"/>
          <w:szCs w:val="20"/>
        </w:rPr>
        <w:t>RS</w:t>
      </w:r>
      <w:r w:rsidRPr="002C73B4">
        <w:rPr>
          <w:sz w:val="20"/>
          <w:szCs w:val="20"/>
        </w:rPr>
        <w:t xml:space="preserve"> v Skopju, Javne agencije </w:t>
      </w:r>
      <w:r>
        <w:rPr>
          <w:sz w:val="20"/>
          <w:szCs w:val="20"/>
        </w:rPr>
        <w:t>RS</w:t>
      </w:r>
      <w:r w:rsidRPr="002C73B4">
        <w:rPr>
          <w:sz w:val="20"/>
          <w:szCs w:val="20"/>
        </w:rPr>
        <w:t xml:space="preserve"> za spodbujanje podjetništva, internacionalizacije, tujih investicij in tehnologije, novoustanovljen</w:t>
      </w:r>
      <w:r w:rsidR="00CB6EA6">
        <w:rPr>
          <w:sz w:val="20"/>
          <w:szCs w:val="20"/>
        </w:rPr>
        <w:t>ega</w:t>
      </w:r>
      <w:r w:rsidRPr="002C73B4">
        <w:rPr>
          <w:sz w:val="20"/>
          <w:szCs w:val="20"/>
        </w:rPr>
        <w:t xml:space="preserve"> slovensko-makedonsk</w:t>
      </w:r>
      <w:r w:rsidR="00CB6EA6">
        <w:rPr>
          <w:sz w:val="20"/>
          <w:szCs w:val="20"/>
        </w:rPr>
        <w:t>ega</w:t>
      </w:r>
      <w:r w:rsidRPr="002C73B4">
        <w:rPr>
          <w:sz w:val="20"/>
          <w:szCs w:val="20"/>
        </w:rPr>
        <w:t xml:space="preserve"> poslovn</w:t>
      </w:r>
      <w:r w:rsidR="00CB6EA6">
        <w:rPr>
          <w:sz w:val="20"/>
          <w:szCs w:val="20"/>
        </w:rPr>
        <w:t>ega</w:t>
      </w:r>
      <w:r w:rsidRPr="002C73B4">
        <w:rPr>
          <w:sz w:val="20"/>
          <w:szCs w:val="20"/>
        </w:rPr>
        <w:t xml:space="preserve"> klub</w:t>
      </w:r>
      <w:r w:rsidR="00CB6EA6">
        <w:rPr>
          <w:sz w:val="20"/>
          <w:szCs w:val="20"/>
        </w:rPr>
        <w:t>a</w:t>
      </w:r>
      <w:r w:rsidRPr="002C73B4">
        <w:rPr>
          <w:sz w:val="20"/>
          <w:szCs w:val="20"/>
        </w:rPr>
        <w:t xml:space="preserve"> in Gospodarsk</w:t>
      </w:r>
      <w:r w:rsidR="00CB6EA6">
        <w:rPr>
          <w:sz w:val="20"/>
          <w:szCs w:val="20"/>
        </w:rPr>
        <w:t>e</w:t>
      </w:r>
      <w:r w:rsidRPr="002C73B4">
        <w:rPr>
          <w:sz w:val="20"/>
          <w:szCs w:val="20"/>
        </w:rPr>
        <w:t xml:space="preserve"> zbornic</w:t>
      </w:r>
      <w:r w:rsidR="00CB6EA6">
        <w:rPr>
          <w:sz w:val="20"/>
          <w:szCs w:val="20"/>
        </w:rPr>
        <w:t>e</w:t>
      </w:r>
      <w:r w:rsidRPr="002C73B4">
        <w:rPr>
          <w:sz w:val="20"/>
          <w:szCs w:val="20"/>
        </w:rPr>
        <w:t xml:space="preserve"> Severne Makedonije. Predstavnike več kot 25 slovenskih in preko 70 makedonskih podjetij sta nagovorila tudi gospodarska ministra </w:t>
      </w:r>
      <w:r>
        <w:rPr>
          <w:sz w:val="20"/>
          <w:szCs w:val="20"/>
        </w:rPr>
        <w:t>RS</w:t>
      </w:r>
      <w:r w:rsidRPr="002C73B4">
        <w:rPr>
          <w:sz w:val="20"/>
          <w:szCs w:val="20"/>
        </w:rPr>
        <w:t xml:space="preserve"> in Severne Makedonije Matjaž Han in Kreshnik Bekteshi, po vsebinski plati pa je forum obravnaval izzive in priložnosti sodelovanja na področjih digitalizacije, inovativnih tehnologij in energetike;  </w:t>
      </w:r>
    </w:p>
    <w:p w:rsidR="002C73B4" w:rsidRPr="002C73B4" w:rsidRDefault="002C73B4" w:rsidP="008C0F83">
      <w:pPr>
        <w:numPr>
          <w:ilvl w:val="0"/>
          <w:numId w:val="44"/>
        </w:numPr>
        <w:autoSpaceDE w:val="0"/>
        <w:autoSpaceDN w:val="0"/>
        <w:adjustRightInd w:val="0"/>
        <w:spacing w:line="276" w:lineRule="auto"/>
        <w:ind w:left="426"/>
        <w:rPr>
          <w:sz w:val="20"/>
          <w:szCs w:val="20"/>
        </w:rPr>
      </w:pPr>
      <w:r w:rsidRPr="001E45FB">
        <w:rPr>
          <w:b/>
          <w:bCs/>
          <w:sz w:val="20"/>
          <w:szCs w:val="20"/>
        </w:rPr>
        <w:t>Črn</w:t>
      </w:r>
      <w:r w:rsidR="008C0F83" w:rsidRPr="001E45FB">
        <w:rPr>
          <w:b/>
          <w:bCs/>
          <w:sz w:val="20"/>
          <w:szCs w:val="20"/>
        </w:rPr>
        <w:t>a</w:t>
      </w:r>
      <w:r w:rsidRPr="001E45FB">
        <w:rPr>
          <w:b/>
          <w:bCs/>
          <w:sz w:val="20"/>
          <w:szCs w:val="20"/>
        </w:rPr>
        <w:t xml:space="preserve"> gor</w:t>
      </w:r>
      <w:r w:rsidR="008C0F83" w:rsidRPr="001E45FB">
        <w:rPr>
          <w:b/>
          <w:bCs/>
          <w:sz w:val="20"/>
          <w:szCs w:val="20"/>
        </w:rPr>
        <w:t>a</w:t>
      </w:r>
      <w:r w:rsidRPr="002C73B4">
        <w:rPr>
          <w:sz w:val="20"/>
          <w:szCs w:val="20"/>
        </w:rPr>
        <w:t xml:space="preserve"> – 18. </w:t>
      </w:r>
      <w:r>
        <w:rPr>
          <w:sz w:val="20"/>
          <w:szCs w:val="20"/>
        </w:rPr>
        <w:t>7.</w:t>
      </w:r>
      <w:r w:rsidRPr="002C73B4">
        <w:rPr>
          <w:sz w:val="20"/>
          <w:szCs w:val="20"/>
        </w:rPr>
        <w:t xml:space="preserve"> je potekalo srečanje predstavnikov slovenskih podjetij v Črni gori </w:t>
      </w:r>
      <w:r w:rsidR="001946C1">
        <w:rPr>
          <w:sz w:val="20"/>
          <w:szCs w:val="20"/>
        </w:rPr>
        <w:t xml:space="preserve">in </w:t>
      </w:r>
      <w:r w:rsidRPr="002C73B4">
        <w:rPr>
          <w:sz w:val="20"/>
          <w:szCs w:val="20"/>
        </w:rPr>
        <w:t xml:space="preserve">črnogorskih podjetij, ki poslujejo </w:t>
      </w:r>
      <w:r w:rsidR="001946C1">
        <w:rPr>
          <w:sz w:val="20"/>
          <w:szCs w:val="20"/>
        </w:rPr>
        <w:t>z</w:t>
      </w:r>
      <w:r w:rsidRPr="002C73B4">
        <w:rPr>
          <w:sz w:val="20"/>
          <w:szCs w:val="20"/>
        </w:rPr>
        <w:t xml:space="preserve"> </w:t>
      </w:r>
      <w:r>
        <w:rPr>
          <w:sz w:val="20"/>
          <w:szCs w:val="20"/>
        </w:rPr>
        <w:t>RS</w:t>
      </w:r>
      <w:r w:rsidRPr="002C73B4">
        <w:rPr>
          <w:sz w:val="20"/>
          <w:szCs w:val="20"/>
        </w:rPr>
        <w:t xml:space="preserve"> z ministrom za finance Črne gore Aleksandrom Damjanovićem. Podjetja so ministru predstavila izzive in težave, s katerimi se soočajo na črnogorskem trgu</w:t>
      </w:r>
      <w:r w:rsidR="001946C1">
        <w:rPr>
          <w:sz w:val="20"/>
          <w:szCs w:val="20"/>
        </w:rPr>
        <w:t xml:space="preserve"> in podala</w:t>
      </w:r>
      <w:r w:rsidRPr="002C73B4">
        <w:rPr>
          <w:sz w:val="20"/>
          <w:szCs w:val="20"/>
        </w:rPr>
        <w:t xml:space="preserve"> konkretn</w:t>
      </w:r>
      <w:r w:rsidR="001946C1">
        <w:rPr>
          <w:sz w:val="20"/>
          <w:szCs w:val="20"/>
        </w:rPr>
        <w:t>e</w:t>
      </w:r>
      <w:r w:rsidRPr="002C73B4">
        <w:rPr>
          <w:sz w:val="20"/>
          <w:szCs w:val="20"/>
        </w:rPr>
        <w:t xml:space="preserve"> predlog</w:t>
      </w:r>
      <w:r w:rsidR="001946C1">
        <w:rPr>
          <w:sz w:val="20"/>
          <w:szCs w:val="20"/>
        </w:rPr>
        <w:t xml:space="preserve">e za </w:t>
      </w:r>
      <w:r w:rsidRPr="002C73B4">
        <w:rPr>
          <w:sz w:val="20"/>
          <w:szCs w:val="20"/>
        </w:rPr>
        <w:t>rešitev.</w:t>
      </w:r>
    </w:p>
    <w:p w:rsidR="002C73B4" w:rsidRPr="002C73B4" w:rsidRDefault="002C73B4" w:rsidP="001946C1">
      <w:pPr>
        <w:numPr>
          <w:ilvl w:val="0"/>
          <w:numId w:val="44"/>
        </w:numPr>
        <w:autoSpaceDE w:val="0"/>
        <w:autoSpaceDN w:val="0"/>
        <w:adjustRightInd w:val="0"/>
        <w:spacing w:line="276" w:lineRule="auto"/>
        <w:ind w:left="426"/>
        <w:rPr>
          <w:sz w:val="20"/>
          <w:szCs w:val="20"/>
        </w:rPr>
      </w:pPr>
      <w:r w:rsidRPr="001E45FB">
        <w:rPr>
          <w:b/>
          <w:bCs/>
          <w:sz w:val="20"/>
          <w:szCs w:val="20"/>
        </w:rPr>
        <w:t>BiH</w:t>
      </w:r>
      <w:r w:rsidRPr="002C73B4">
        <w:rPr>
          <w:sz w:val="20"/>
          <w:szCs w:val="20"/>
        </w:rPr>
        <w:t xml:space="preserve"> – po večletnem premoru, je bilo ponovno ustanovljeno Združenje slovenskih podjetnikov v BiH, </w:t>
      </w:r>
      <w:r w:rsidR="001946C1">
        <w:rPr>
          <w:sz w:val="20"/>
          <w:szCs w:val="20"/>
        </w:rPr>
        <w:t xml:space="preserve">ki je začelo delovati </w:t>
      </w:r>
      <w:r w:rsidRPr="002C73B4">
        <w:rPr>
          <w:sz w:val="20"/>
          <w:szCs w:val="20"/>
        </w:rPr>
        <w:t>septembr</w:t>
      </w:r>
      <w:r w:rsidR="001946C1">
        <w:rPr>
          <w:sz w:val="20"/>
          <w:szCs w:val="20"/>
        </w:rPr>
        <w:t>a</w:t>
      </w:r>
      <w:r w:rsidRPr="002C73B4">
        <w:rPr>
          <w:sz w:val="20"/>
          <w:szCs w:val="20"/>
        </w:rPr>
        <w:t xml:space="preserve"> 2022. Po večmesečnih prizadevanjih </w:t>
      </w:r>
      <w:r>
        <w:rPr>
          <w:sz w:val="20"/>
          <w:szCs w:val="20"/>
        </w:rPr>
        <w:t xml:space="preserve">MZZ, </w:t>
      </w:r>
      <w:r w:rsidR="001946C1" w:rsidRPr="00F75050">
        <w:rPr>
          <w:sz w:val="20"/>
          <w:szCs w:val="20"/>
        </w:rPr>
        <w:t>DKP</w:t>
      </w:r>
      <w:r w:rsidRPr="00F75050">
        <w:rPr>
          <w:sz w:val="20"/>
          <w:szCs w:val="20"/>
        </w:rPr>
        <w:t xml:space="preserve"> </w:t>
      </w:r>
      <w:r w:rsidR="00F75050" w:rsidRPr="00F75050">
        <w:rPr>
          <w:sz w:val="20"/>
          <w:szCs w:val="20"/>
        </w:rPr>
        <w:t xml:space="preserve">v </w:t>
      </w:r>
      <w:r w:rsidRPr="00F75050">
        <w:rPr>
          <w:sz w:val="20"/>
          <w:szCs w:val="20"/>
        </w:rPr>
        <w:t>Sarajevu</w:t>
      </w:r>
      <w:r w:rsidR="001946C1">
        <w:rPr>
          <w:sz w:val="20"/>
          <w:szCs w:val="20"/>
        </w:rPr>
        <w:t>,</w:t>
      </w:r>
      <w:r w:rsidRPr="002C73B4">
        <w:rPr>
          <w:sz w:val="20"/>
          <w:szCs w:val="20"/>
        </w:rPr>
        <w:t xml:space="preserve"> </w:t>
      </w:r>
      <w:r>
        <w:rPr>
          <w:sz w:val="20"/>
          <w:szCs w:val="20"/>
        </w:rPr>
        <w:t>MGRT</w:t>
      </w:r>
      <w:r w:rsidRPr="002C73B4">
        <w:rPr>
          <w:sz w:val="20"/>
          <w:szCs w:val="20"/>
        </w:rPr>
        <w:t xml:space="preserve"> je bil konec leta 2022 sproščen izvoz peletov in drugih lesnih proizvodov, ki so ga oblasti </w:t>
      </w:r>
      <w:r>
        <w:rPr>
          <w:sz w:val="20"/>
          <w:szCs w:val="20"/>
        </w:rPr>
        <w:t>BiH</w:t>
      </w:r>
      <w:r w:rsidRPr="002C73B4">
        <w:rPr>
          <w:sz w:val="20"/>
          <w:szCs w:val="20"/>
        </w:rPr>
        <w:t xml:space="preserve"> zaradi razmer na domačem trgu energentov ustavile v mesecu juniju. Omenjeni ukrep je številnim </w:t>
      </w:r>
      <w:r w:rsidRPr="002C73B4">
        <w:rPr>
          <w:sz w:val="20"/>
          <w:szCs w:val="20"/>
        </w:rPr>
        <w:lastRenderedPageBreak/>
        <w:t xml:space="preserve">slovenskim podjetjem povzročil težave, pomenil pa je tudi potencialno finančno škodo, saj je bilo blago v velikem delu že vnaprej plačano. </w:t>
      </w:r>
    </w:p>
    <w:p w:rsidR="002C73B4" w:rsidRPr="002C73B4" w:rsidRDefault="002C73B4" w:rsidP="002C73B4">
      <w:pPr>
        <w:autoSpaceDE w:val="0"/>
        <w:autoSpaceDN w:val="0"/>
        <w:adjustRightInd w:val="0"/>
        <w:spacing w:line="276" w:lineRule="auto"/>
        <w:rPr>
          <w:rFonts w:eastAsia="Calibri"/>
          <w:sz w:val="20"/>
          <w:szCs w:val="20"/>
        </w:rPr>
      </w:pPr>
    </w:p>
    <w:p w:rsidR="002C73B4" w:rsidRPr="002C73B4" w:rsidRDefault="002C73B4" w:rsidP="00A70695">
      <w:pPr>
        <w:pStyle w:val="NoSpacing"/>
        <w:autoSpaceDE w:val="0"/>
        <w:autoSpaceDN w:val="0"/>
        <w:adjustRightInd w:val="0"/>
        <w:spacing w:line="276" w:lineRule="auto"/>
        <w:jc w:val="both"/>
        <w:rPr>
          <w:rFonts w:ascii="Arial" w:hAnsi="Arial" w:cs="Arial"/>
          <w:sz w:val="20"/>
          <w:szCs w:val="20"/>
        </w:rPr>
      </w:pPr>
      <w:r w:rsidRPr="002C73B4">
        <w:rPr>
          <w:rFonts w:ascii="Arial" w:hAnsi="Arial" w:cs="Arial"/>
          <w:sz w:val="20"/>
          <w:szCs w:val="20"/>
        </w:rPr>
        <w:t xml:space="preserve">Poleg dogodkov v regiji so potekali tudi dogodki v </w:t>
      </w:r>
      <w:r w:rsidR="00197854">
        <w:rPr>
          <w:rFonts w:ascii="Arial" w:hAnsi="Arial" w:cs="Arial"/>
          <w:sz w:val="20"/>
          <w:szCs w:val="20"/>
        </w:rPr>
        <w:t>RS</w:t>
      </w:r>
      <w:r w:rsidRPr="002C73B4">
        <w:rPr>
          <w:rFonts w:ascii="Arial" w:hAnsi="Arial" w:cs="Arial"/>
          <w:sz w:val="20"/>
          <w:szCs w:val="20"/>
        </w:rPr>
        <w:t xml:space="preserve">. </w:t>
      </w:r>
    </w:p>
    <w:p w:rsidR="002C73B4" w:rsidRPr="002C73B4" w:rsidRDefault="002C73B4" w:rsidP="002C73B4">
      <w:pPr>
        <w:pStyle w:val="NoSpacing"/>
        <w:autoSpaceDE w:val="0"/>
        <w:autoSpaceDN w:val="0"/>
        <w:adjustRightInd w:val="0"/>
        <w:spacing w:line="276" w:lineRule="auto"/>
        <w:jc w:val="both"/>
        <w:rPr>
          <w:rFonts w:ascii="Arial" w:hAnsi="Arial" w:cs="Arial"/>
          <w:sz w:val="20"/>
          <w:szCs w:val="20"/>
        </w:rPr>
      </w:pPr>
    </w:p>
    <w:p w:rsidR="002C73B4" w:rsidRPr="002C73B4" w:rsidRDefault="002C73B4" w:rsidP="00A70695">
      <w:pPr>
        <w:autoSpaceDE w:val="0"/>
        <w:autoSpaceDN w:val="0"/>
        <w:adjustRightInd w:val="0"/>
        <w:spacing w:line="276" w:lineRule="auto"/>
        <w:rPr>
          <w:sz w:val="20"/>
          <w:szCs w:val="20"/>
        </w:rPr>
      </w:pPr>
      <w:r w:rsidRPr="002C73B4">
        <w:rPr>
          <w:sz w:val="20"/>
          <w:szCs w:val="20"/>
        </w:rPr>
        <w:t xml:space="preserve">Države Zahodnega Balkana za </w:t>
      </w:r>
      <w:r w:rsidR="00197854">
        <w:rPr>
          <w:sz w:val="20"/>
          <w:szCs w:val="20"/>
        </w:rPr>
        <w:t>RS</w:t>
      </w:r>
      <w:r w:rsidRPr="002C73B4">
        <w:rPr>
          <w:sz w:val="20"/>
          <w:szCs w:val="20"/>
        </w:rPr>
        <w:t xml:space="preserve"> v gospodarskem smislu predstavljajo zelo pomembne trge, tako po obsegu realizirane trgovinske menjave (v letu 2021 je regija Z</w:t>
      </w:r>
      <w:r w:rsidR="001946C1">
        <w:rPr>
          <w:sz w:val="20"/>
          <w:szCs w:val="20"/>
        </w:rPr>
        <w:t xml:space="preserve">ahodnega </w:t>
      </w:r>
      <w:r w:rsidRPr="002C73B4">
        <w:rPr>
          <w:sz w:val="20"/>
          <w:szCs w:val="20"/>
        </w:rPr>
        <w:t>B</w:t>
      </w:r>
      <w:r w:rsidR="001946C1">
        <w:rPr>
          <w:sz w:val="20"/>
          <w:szCs w:val="20"/>
        </w:rPr>
        <w:t>alkana</w:t>
      </w:r>
      <w:r w:rsidRPr="002C73B4">
        <w:rPr>
          <w:sz w:val="20"/>
          <w:szCs w:val="20"/>
        </w:rPr>
        <w:t xml:space="preserve"> predstavljala 5% vse zunanje trgovinske blagovne menjave, od tega največ s Srbijo 1,87 mrd EUR), kot tudi v luči dejstva, da slovensko gospodarstvo </w:t>
      </w:r>
      <w:r w:rsidR="001946C1">
        <w:rPr>
          <w:sz w:val="20"/>
          <w:szCs w:val="20"/>
        </w:rPr>
        <w:t>na Zahodn</w:t>
      </w:r>
      <w:r w:rsidR="00A70695">
        <w:rPr>
          <w:sz w:val="20"/>
          <w:szCs w:val="20"/>
        </w:rPr>
        <w:t xml:space="preserve">em </w:t>
      </w:r>
      <w:r w:rsidR="001946C1">
        <w:rPr>
          <w:sz w:val="20"/>
          <w:szCs w:val="20"/>
        </w:rPr>
        <w:t>Balkanu</w:t>
      </w:r>
      <w:r w:rsidR="001946C1" w:rsidRPr="002C73B4">
        <w:rPr>
          <w:sz w:val="20"/>
          <w:szCs w:val="20"/>
        </w:rPr>
        <w:t xml:space="preserve"> </w:t>
      </w:r>
      <w:r w:rsidRPr="002C73B4">
        <w:rPr>
          <w:sz w:val="20"/>
          <w:szCs w:val="20"/>
        </w:rPr>
        <w:t>tradicionalno veliko investira (v letu 2021 37,2 % vseh slovenskih tujih neposrednih investicij oz. 2.859,7 mio EUR, od tega največ v Srbijo 1.500,2 mio EUR). Ohranitev in nadgradnja gospodarskega sodelovanja tako ostajata v strateškem interesu.</w:t>
      </w:r>
    </w:p>
    <w:p w:rsidR="002C73B4" w:rsidRPr="002C73B4" w:rsidRDefault="002C73B4" w:rsidP="002C73B4">
      <w:pPr>
        <w:autoSpaceDE w:val="0"/>
        <w:autoSpaceDN w:val="0"/>
        <w:adjustRightInd w:val="0"/>
        <w:spacing w:line="276" w:lineRule="auto"/>
        <w:rPr>
          <w:sz w:val="20"/>
          <w:szCs w:val="20"/>
        </w:rPr>
      </w:pPr>
    </w:p>
    <w:p w:rsidR="002C73B4" w:rsidRPr="002C73B4" w:rsidRDefault="002C73B4" w:rsidP="002C73B4">
      <w:pPr>
        <w:pStyle w:val="NoSpacing"/>
        <w:autoSpaceDE w:val="0"/>
        <w:autoSpaceDN w:val="0"/>
        <w:adjustRightInd w:val="0"/>
        <w:spacing w:line="276" w:lineRule="auto"/>
        <w:jc w:val="both"/>
        <w:rPr>
          <w:rFonts w:ascii="Arial" w:hAnsi="Arial" w:cs="Arial"/>
          <w:sz w:val="20"/>
          <w:szCs w:val="20"/>
        </w:rPr>
      </w:pPr>
      <w:r w:rsidRPr="002C73B4">
        <w:rPr>
          <w:rFonts w:ascii="Arial" w:hAnsi="Arial" w:cs="Arial"/>
          <w:sz w:val="20"/>
          <w:szCs w:val="20"/>
        </w:rPr>
        <w:t xml:space="preserve">Obseg blagovne menjave RS z državami Zahodnega Balkana se je v prvih devetih mesecih leta 2022 povečal za 19,4 % (3.530,89 mio EUR) v primerjavi z enakim obdobjem leta 2021 (2.957,8 mio EUR). Pri tem se je vrednost slovenskega izvoza v regijo v prvih devetih mesecih leta 2022 povečala za 20,9 % (2.157,4 mio EUR), vrednost uvoza iz regije Zahodnega Balkana pa za 20,1 % (1.437,4 mio EUR). </w:t>
      </w:r>
    </w:p>
    <w:p w:rsidR="00A31356" w:rsidRPr="00EB5615" w:rsidRDefault="00A31356" w:rsidP="00C96A65">
      <w:pPr>
        <w:spacing w:line="276" w:lineRule="auto"/>
        <w:rPr>
          <w:sz w:val="20"/>
          <w:szCs w:val="20"/>
          <w:highlight w:val="cyan"/>
        </w:rPr>
      </w:pPr>
    </w:p>
    <w:p w:rsidR="007777A2" w:rsidRPr="00EB5615" w:rsidRDefault="007777A2" w:rsidP="00C96A65">
      <w:pPr>
        <w:spacing w:line="276" w:lineRule="auto"/>
        <w:rPr>
          <w:sz w:val="20"/>
          <w:szCs w:val="20"/>
          <w:highlight w:val="cyan"/>
        </w:rPr>
      </w:pPr>
    </w:p>
    <w:p w:rsidR="00990ED5" w:rsidRPr="00B15BB5" w:rsidRDefault="00AE2B8C" w:rsidP="00C96A65">
      <w:pPr>
        <w:pStyle w:val="Heading3"/>
        <w:rPr>
          <w:color w:val="auto"/>
        </w:rPr>
      </w:pPr>
      <w:bookmarkStart w:id="11" w:name="_Toc95730366"/>
      <w:r w:rsidRPr="00B15BB5">
        <w:rPr>
          <w:color w:val="auto"/>
        </w:rPr>
        <w:t>4</w:t>
      </w:r>
      <w:r w:rsidR="00990ED5" w:rsidRPr="00B15BB5">
        <w:rPr>
          <w:color w:val="auto"/>
        </w:rPr>
        <w:t>.</w:t>
      </w:r>
      <w:r w:rsidRPr="00B15BB5">
        <w:rPr>
          <w:color w:val="auto"/>
        </w:rPr>
        <w:t>1</w:t>
      </w:r>
      <w:r w:rsidR="00990ED5" w:rsidRPr="00B15BB5">
        <w:rPr>
          <w:color w:val="auto"/>
        </w:rPr>
        <w:t>. Krepitev sodelovanja na področju financ</w:t>
      </w:r>
      <w:bookmarkEnd w:id="11"/>
    </w:p>
    <w:p w:rsidR="004B2541" w:rsidRPr="00EB5615" w:rsidRDefault="004B2541" w:rsidP="00C96A65">
      <w:pPr>
        <w:spacing w:line="276" w:lineRule="auto"/>
        <w:contextualSpacing/>
        <w:rPr>
          <w:rFonts w:eastAsia="Calibri"/>
          <w:b/>
          <w:color w:val="000000"/>
          <w:sz w:val="20"/>
          <w:szCs w:val="20"/>
          <w:highlight w:val="cyan"/>
        </w:rPr>
      </w:pPr>
    </w:p>
    <w:p w:rsidR="00B15BB5" w:rsidRPr="00B9113E" w:rsidRDefault="00B15BB5" w:rsidP="00B15BB5">
      <w:pPr>
        <w:spacing w:line="276" w:lineRule="auto"/>
        <w:rPr>
          <w:b/>
          <w:sz w:val="20"/>
          <w:szCs w:val="20"/>
        </w:rPr>
      </w:pPr>
      <w:r w:rsidRPr="00B9113E">
        <w:rPr>
          <w:b/>
          <w:sz w:val="20"/>
          <w:szCs w:val="20"/>
        </w:rPr>
        <w:t>Sodelovanje na področju davčnih in carinskih zadev</w:t>
      </w:r>
    </w:p>
    <w:p w:rsidR="00B15BB5" w:rsidRPr="00B9113E" w:rsidRDefault="00B15BB5" w:rsidP="00B15BB5">
      <w:pPr>
        <w:spacing w:line="276" w:lineRule="auto"/>
        <w:rPr>
          <w:sz w:val="20"/>
          <w:szCs w:val="20"/>
        </w:rPr>
      </w:pPr>
    </w:p>
    <w:p w:rsidR="00B15BB5" w:rsidRPr="00B9113E" w:rsidRDefault="00B15BB5" w:rsidP="00B15BB5">
      <w:pPr>
        <w:spacing w:line="276" w:lineRule="auto"/>
        <w:rPr>
          <w:b/>
          <w:sz w:val="20"/>
          <w:szCs w:val="20"/>
        </w:rPr>
      </w:pPr>
      <w:r w:rsidRPr="00B9113E">
        <w:rPr>
          <w:b/>
          <w:sz w:val="20"/>
          <w:szCs w:val="20"/>
        </w:rPr>
        <w:t>Konvencije  o izogibanju dvojnega obdavčevanja dohodka in premoženja</w:t>
      </w:r>
    </w:p>
    <w:p w:rsidR="00B15BB5" w:rsidRPr="00B9113E" w:rsidRDefault="00B15BB5" w:rsidP="00B15BB5">
      <w:pPr>
        <w:spacing w:line="276" w:lineRule="auto"/>
        <w:rPr>
          <w:sz w:val="20"/>
          <w:szCs w:val="20"/>
        </w:rPr>
      </w:pPr>
      <w:r w:rsidRPr="00B9113E">
        <w:rPr>
          <w:sz w:val="20"/>
          <w:szCs w:val="20"/>
        </w:rPr>
        <w:t xml:space="preserve">RS ima z vsemi državami </w:t>
      </w:r>
      <w:r>
        <w:rPr>
          <w:sz w:val="20"/>
          <w:szCs w:val="20"/>
        </w:rPr>
        <w:t>Zahodnega Balkana</w:t>
      </w:r>
      <w:r w:rsidRPr="00B9113E">
        <w:rPr>
          <w:sz w:val="20"/>
          <w:szCs w:val="20"/>
        </w:rPr>
        <w:t xml:space="preserve"> sklenjeno konvencijo o izogibanju dvojnega obdavčevanja v zvezi z davki od dohodka in premoženja (v nadaljnjem besedilu: KIDO).</w:t>
      </w:r>
      <w:r>
        <w:rPr>
          <w:sz w:val="20"/>
          <w:szCs w:val="20"/>
        </w:rPr>
        <w:t xml:space="preserve"> </w:t>
      </w:r>
      <w:r w:rsidRPr="00B9113E">
        <w:rPr>
          <w:sz w:val="20"/>
          <w:szCs w:val="20"/>
        </w:rPr>
        <w:t xml:space="preserve">RS je junija 2017 podpisala </w:t>
      </w:r>
      <w:r>
        <w:rPr>
          <w:sz w:val="20"/>
          <w:szCs w:val="20"/>
        </w:rPr>
        <w:t xml:space="preserve">in marca 2018 pri depozitarju (OECD) deponirala listino o ratifikaciji </w:t>
      </w:r>
      <w:r w:rsidRPr="00B9113E">
        <w:rPr>
          <w:sz w:val="20"/>
          <w:szCs w:val="20"/>
        </w:rPr>
        <w:t>Večstransk</w:t>
      </w:r>
      <w:r>
        <w:rPr>
          <w:sz w:val="20"/>
          <w:szCs w:val="20"/>
        </w:rPr>
        <w:t>e</w:t>
      </w:r>
      <w:r w:rsidRPr="00B9113E">
        <w:rPr>
          <w:sz w:val="20"/>
          <w:szCs w:val="20"/>
        </w:rPr>
        <w:t xml:space="preserve"> konvencij</w:t>
      </w:r>
      <w:r>
        <w:rPr>
          <w:sz w:val="20"/>
          <w:szCs w:val="20"/>
        </w:rPr>
        <w:t>e</w:t>
      </w:r>
      <w:r w:rsidRPr="00B9113E">
        <w:rPr>
          <w:sz w:val="20"/>
          <w:szCs w:val="20"/>
        </w:rPr>
        <w:t xml:space="preserve"> o izvajanju z mednarodnimi davčnimi sporazumi povezanih ukrepov za preprečevanje zmanjševanja davčne osnove in preusmerjanja dobička</w:t>
      </w:r>
      <w:r>
        <w:rPr>
          <w:sz w:val="20"/>
          <w:szCs w:val="20"/>
        </w:rPr>
        <w:t xml:space="preserve"> (večstranska konvencija), ki </w:t>
      </w:r>
      <w:r w:rsidRPr="00B9113E">
        <w:rPr>
          <w:sz w:val="20"/>
          <w:szCs w:val="20"/>
        </w:rPr>
        <w:t>bo vplival</w:t>
      </w:r>
      <w:r>
        <w:rPr>
          <w:sz w:val="20"/>
          <w:szCs w:val="20"/>
        </w:rPr>
        <w:t>a</w:t>
      </w:r>
      <w:r w:rsidRPr="00B9113E">
        <w:rPr>
          <w:sz w:val="20"/>
          <w:szCs w:val="20"/>
        </w:rPr>
        <w:t xml:space="preserve"> na zajet</w:t>
      </w:r>
      <w:r>
        <w:rPr>
          <w:sz w:val="20"/>
          <w:szCs w:val="20"/>
        </w:rPr>
        <w:t>e</w:t>
      </w:r>
      <w:r w:rsidRPr="00B9113E">
        <w:rPr>
          <w:sz w:val="20"/>
          <w:szCs w:val="20"/>
        </w:rPr>
        <w:t xml:space="preserve"> veljavne dvostranske sporazume o izogibanju dvojnega obdavčevanja, tako da jih bo prilagodila oziroma preoblikovala.</w:t>
      </w:r>
    </w:p>
    <w:p w:rsidR="00B15BB5" w:rsidRPr="00B9113E" w:rsidRDefault="00B15BB5" w:rsidP="00B15BB5">
      <w:pPr>
        <w:spacing w:line="276" w:lineRule="auto"/>
        <w:rPr>
          <w:sz w:val="20"/>
          <w:szCs w:val="20"/>
        </w:rPr>
      </w:pPr>
    </w:p>
    <w:p w:rsidR="00B15BB5" w:rsidRDefault="00B15BB5" w:rsidP="00B15BB5">
      <w:pPr>
        <w:spacing w:line="276" w:lineRule="auto"/>
        <w:rPr>
          <w:sz w:val="20"/>
          <w:szCs w:val="20"/>
        </w:rPr>
      </w:pPr>
      <w:r>
        <w:rPr>
          <w:sz w:val="20"/>
          <w:szCs w:val="20"/>
        </w:rPr>
        <w:t>Večstransko k</w:t>
      </w:r>
      <w:r w:rsidRPr="00B9113E">
        <w:rPr>
          <w:sz w:val="20"/>
          <w:szCs w:val="20"/>
        </w:rPr>
        <w:t>onvencijo je doslej podpisalo 100 jurisdikcij, med njimi tudi B</w:t>
      </w:r>
      <w:r>
        <w:rPr>
          <w:sz w:val="20"/>
          <w:szCs w:val="20"/>
        </w:rPr>
        <w:t>iH</w:t>
      </w:r>
      <w:r w:rsidRPr="00B9113E">
        <w:rPr>
          <w:sz w:val="20"/>
          <w:szCs w:val="20"/>
        </w:rPr>
        <w:t xml:space="preserve">, Srbija, Severna Makedonija in Albanija. Listino o ratifikaciji, sprejetju ali odobritvi konvencije je pri depozitarju (OECD) do danes deponiralo že 79 jurisdikcij, med njimi Srbija, </w:t>
      </w:r>
      <w:r w:rsidRPr="00A70695">
        <w:rPr>
          <w:sz w:val="20"/>
          <w:szCs w:val="20"/>
        </w:rPr>
        <w:t>BiH</w:t>
      </w:r>
      <w:r>
        <w:rPr>
          <w:sz w:val="20"/>
          <w:szCs w:val="20"/>
        </w:rPr>
        <w:t xml:space="preserve"> </w:t>
      </w:r>
      <w:r w:rsidRPr="00B9113E">
        <w:rPr>
          <w:sz w:val="20"/>
          <w:szCs w:val="20"/>
        </w:rPr>
        <w:t xml:space="preserve">ter Albanija. Z večstransko konvencijo </w:t>
      </w:r>
      <w:r>
        <w:rPr>
          <w:sz w:val="20"/>
          <w:szCs w:val="20"/>
        </w:rPr>
        <w:t>so bile do sedaj (v letih 2019 in 2021) že prilagojene oziroma preoblikovane: (i)</w:t>
      </w:r>
      <w:r w:rsidRPr="00B9113E">
        <w:rPr>
          <w:sz w:val="20"/>
          <w:szCs w:val="20"/>
        </w:rPr>
        <w:t xml:space="preserve"> dvostranska Konvencija med Vlado RS in Svetom ministrov Srbije in Črne gore o izogibanju dvojnega obdavčevanja v zvezi z davki od dohodka in premoženja, ki se uporablja v razmerju med RS in Republiko Srbijo</w:t>
      </w:r>
      <w:r>
        <w:rPr>
          <w:sz w:val="20"/>
          <w:szCs w:val="20"/>
        </w:rPr>
        <w:t>; (ii)</w:t>
      </w:r>
      <w:r w:rsidRPr="00B9113E">
        <w:rPr>
          <w:sz w:val="20"/>
          <w:szCs w:val="20"/>
        </w:rPr>
        <w:t xml:space="preserve"> Konvencija med Vlado RS in Svetom ministrov Republike Albanije o izogibanju dvojnega obdavčevanja in preprečevanju davčnih utaj v zvezi z davki od dohodka in premoženja</w:t>
      </w:r>
      <w:r>
        <w:rPr>
          <w:sz w:val="20"/>
          <w:szCs w:val="20"/>
        </w:rPr>
        <w:t xml:space="preserve">; (iii) </w:t>
      </w:r>
      <w:r w:rsidRPr="00B9113E">
        <w:rPr>
          <w:sz w:val="20"/>
          <w:szCs w:val="20"/>
        </w:rPr>
        <w:t xml:space="preserve">Konvencija med RS </w:t>
      </w:r>
      <w:r w:rsidRPr="00A70695">
        <w:rPr>
          <w:sz w:val="20"/>
          <w:szCs w:val="20"/>
        </w:rPr>
        <w:t>in Bosno in Hercegovino</w:t>
      </w:r>
      <w:r w:rsidRPr="00B9113E">
        <w:rPr>
          <w:sz w:val="20"/>
          <w:szCs w:val="20"/>
        </w:rPr>
        <w:t xml:space="preserve"> o izogibanju dvojnega obdavčevanja in preprečevanju davčnih utaj v zvezi z davki od dohodka in premoženja. </w:t>
      </w:r>
    </w:p>
    <w:p w:rsidR="00B15BB5" w:rsidRDefault="00B15BB5" w:rsidP="00B15BB5">
      <w:pPr>
        <w:spacing w:line="276" w:lineRule="auto"/>
        <w:rPr>
          <w:sz w:val="20"/>
          <w:szCs w:val="20"/>
        </w:rPr>
      </w:pPr>
    </w:p>
    <w:p w:rsidR="00B15BB5" w:rsidRPr="00B9113E" w:rsidRDefault="00B15BB5" w:rsidP="00EE31CB">
      <w:pPr>
        <w:spacing w:line="276" w:lineRule="auto"/>
        <w:rPr>
          <w:sz w:val="20"/>
          <w:szCs w:val="20"/>
        </w:rPr>
      </w:pPr>
      <w:r w:rsidRPr="00B9113E">
        <w:rPr>
          <w:sz w:val="20"/>
          <w:szCs w:val="20"/>
        </w:rPr>
        <w:t>V razmerju med RS in Črno goro se uporablja Konvencija med Vlado RS in Svetom ministrov Srbije in Črne gore o izogibanju dvojnega obdavčevanja v zvezi z davki od dohodka in premoženja. Črna gora je predlagala sklenitev novega sporazuma o izogibanju dvojnega obdavčevanja dohodka in premoženja, vendar datum začetka pogajanj zaradi pandemije covid-19 še ni bil dogovorjen.</w:t>
      </w:r>
    </w:p>
    <w:p w:rsidR="00B15BB5" w:rsidRPr="00B9113E" w:rsidRDefault="00B15BB5" w:rsidP="00EE31CB">
      <w:pPr>
        <w:spacing w:line="276" w:lineRule="auto"/>
        <w:rPr>
          <w:sz w:val="20"/>
          <w:szCs w:val="20"/>
        </w:rPr>
      </w:pPr>
    </w:p>
    <w:p w:rsidR="00B15BB5" w:rsidRPr="00B9113E" w:rsidRDefault="00B15BB5" w:rsidP="00EE31CB">
      <w:pPr>
        <w:spacing w:line="276" w:lineRule="auto"/>
        <w:rPr>
          <w:sz w:val="20"/>
          <w:szCs w:val="20"/>
        </w:rPr>
      </w:pPr>
      <w:r w:rsidRPr="00B9113E">
        <w:rPr>
          <w:sz w:val="20"/>
          <w:szCs w:val="20"/>
        </w:rPr>
        <w:t xml:space="preserve">Vse države </w:t>
      </w:r>
      <w:r>
        <w:rPr>
          <w:sz w:val="20"/>
          <w:szCs w:val="20"/>
        </w:rPr>
        <w:t>Zahodnega Balkana</w:t>
      </w:r>
      <w:r w:rsidRPr="00B9113E">
        <w:rPr>
          <w:sz w:val="20"/>
          <w:szCs w:val="20"/>
        </w:rPr>
        <w:t xml:space="preserve">, razen Kosova, so se do sedaj kot članice Vključujočega okvira OECD/G20 za BEPS (zmanjševanje davčne osnove in preusmerjanje dobička, v angl. Base Erosion and Profit Shifting – BEPS), zavezale k implementaciji ukrepov za preprečevanje BEPS. V tem okviru so omenjene države, razen Kosova, oktobra 2021 podprle tudi dogovor Vključujočega okvira OECD/G20 </w:t>
      </w:r>
      <w:r w:rsidRPr="00B9113E">
        <w:rPr>
          <w:sz w:val="20"/>
          <w:szCs w:val="20"/>
        </w:rPr>
        <w:lastRenderedPageBreak/>
        <w:t xml:space="preserve">za BEPS, ki je bil kasneje potrjen še na zasedanju G20, o dvo-stebrni rešitvi za naslovitev davčnih izzivov, ki izhajajo iz digitalizacije gospodarstva.   </w:t>
      </w:r>
    </w:p>
    <w:p w:rsidR="00B15BB5" w:rsidRDefault="00B15BB5" w:rsidP="00B15BB5">
      <w:pPr>
        <w:spacing w:line="276" w:lineRule="auto"/>
        <w:rPr>
          <w:sz w:val="20"/>
          <w:szCs w:val="20"/>
          <w:highlight w:val="yellow"/>
        </w:rPr>
      </w:pPr>
    </w:p>
    <w:p w:rsidR="00B15BB5" w:rsidRPr="005D1013" w:rsidRDefault="00B15BB5" w:rsidP="00EE31CB">
      <w:pPr>
        <w:spacing w:line="276" w:lineRule="auto"/>
        <w:rPr>
          <w:b/>
          <w:sz w:val="20"/>
          <w:szCs w:val="20"/>
        </w:rPr>
      </w:pPr>
      <w:r w:rsidRPr="005D1013">
        <w:rPr>
          <w:b/>
          <w:sz w:val="20"/>
          <w:szCs w:val="20"/>
        </w:rPr>
        <w:t>Finančna uprava Republike Slovenije (FURS)</w:t>
      </w:r>
    </w:p>
    <w:p w:rsidR="00B15BB5" w:rsidRPr="005D1013" w:rsidRDefault="00B15BB5" w:rsidP="00EE31CB">
      <w:pPr>
        <w:spacing w:line="276" w:lineRule="auto"/>
        <w:rPr>
          <w:sz w:val="20"/>
          <w:szCs w:val="20"/>
        </w:rPr>
      </w:pPr>
      <w:r w:rsidRPr="005D1013">
        <w:rPr>
          <w:sz w:val="20"/>
          <w:szCs w:val="20"/>
        </w:rPr>
        <w:t>FURS je v letu 2022 izvedla naslednje aktivnosti na področju mednarodnega razvojnega sodelovanja:</w:t>
      </w:r>
    </w:p>
    <w:p w:rsidR="00B15BB5" w:rsidRPr="00B15BB5" w:rsidRDefault="00B15BB5" w:rsidP="00EE31CB">
      <w:pPr>
        <w:pStyle w:val="ListParagraph"/>
        <w:numPr>
          <w:ilvl w:val="0"/>
          <w:numId w:val="40"/>
        </w:numPr>
        <w:spacing w:line="276" w:lineRule="auto"/>
        <w:contextualSpacing/>
        <w:rPr>
          <w:rFonts w:ascii="Arial" w:hAnsi="Arial"/>
          <w:sz w:val="20"/>
          <w:szCs w:val="20"/>
        </w:rPr>
      </w:pPr>
      <w:r w:rsidRPr="00B15BB5">
        <w:rPr>
          <w:rFonts w:ascii="Arial" w:hAnsi="Arial"/>
          <w:sz w:val="20"/>
          <w:szCs w:val="20"/>
        </w:rPr>
        <w:t xml:space="preserve">študijski obisk v okviru programa </w:t>
      </w:r>
      <w:r w:rsidR="00022948" w:rsidRPr="00B15BB5">
        <w:rPr>
          <w:rFonts w:ascii="Arial" w:hAnsi="Arial"/>
          <w:sz w:val="20"/>
          <w:szCs w:val="20"/>
        </w:rPr>
        <w:t xml:space="preserve">Geneva Centre for Security Sector Governance </w:t>
      </w:r>
      <w:r w:rsidR="00022948">
        <w:rPr>
          <w:rFonts w:ascii="Arial" w:hAnsi="Arial"/>
          <w:sz w:val="20"/>
          <w:szCs w:val="20"/>
        </w:rPr>
        <w:t>(</w:t>
      </w:r>
      <w:r w:rsidRPr="00B15BB5">
        <w:rPr>
          <w:rFonts w:ascii="Arial" w:hAnsi="Arial"/>
          <w:sz w:val="20"/>
          <w:szCs w:val="20"/>
        </w:rPr>
        <w:t>DCAF</w:t>
      </w:r>
      <w:r w:rsidR="00022948">
        <w:rPr>
          <w:rFonts w:ascii="Arial" w:hAnsi="Arial"/>
          <w:sz w:val="20"/>
          <w:szCs w:val="20"/>
        </w:rPr>
        <w:t>)</w:t>
      </w:r>
      <w:r w:rsidRPr="00B15BB5">
        <w:rPr>
          <w:rFonts w:ascii="Arial" w:hAnsi="Arial"/>
          <w:sz w:val="20"/>
          <w:szCs w:val="20"/>
        </w:rPr>
        <w:t xml:space="preserve"> () in mejne varnosti (Regional Police Cooperation and Integrity Building Programme – PCIB), organiziran v Finančnem uradu Koper. Udeležili so se ga pripadniki policij iz skupnih centrov ter carinskih služb držav partneric (</w:t>
      </w:r>
      <w:r w:rsidRPr="00B15BB5">
        <w:rPr>
          <w:rFonts w:ascii="Arial" w:hAnsi="Arial"/>
          <w:bCs/>
          <w:sz w:val="20"/>
          <w:szCs w:val="20"/>
        </w:rPr>
        <w:t>Albanija, BiH, Črna gora, Severna Makedonija, Srbija in Kosovo</w:t>
      </w:r>
      <w:r w:rsidRPr="00B15BB5">
        <w:rPr>
          <w:rFonts w:ascii="Arial" w:hAnsi="Arial"/>
          <w:sz w:val="20"/>
          <w:szCs w:val="20"/>
        </w:rPr>
        <w:t xml:space="preserve">) v spremstvu sodelavcev Programa mejne varnosti, Inštituta DCAF Ljubljana. </w:t>
      </w:r>
    </w:p>
    <w:p w:rsidR="00B15BB5" w:rsidRPr="00B15BB5" w:rsidRDefault="00B15BB5" w:rsidP="00EE31CB">
      <w:pPr>
        <w:pStyle w:val="ListParagraph"/>
        <w:numPr>
          <w:ilvl w:val="0"/>
          <w:numId w:val="40"/>
        </w:numPr>
        <w:spacing w:line="276" w:lineRule="auto"/>
        <w:ind w:left="714" w:hanging="357"/>
        <w:contextualSpacing/>
        <w:rPr>
          <w:rFonts w:ascii="Arial" w:hAnsi="Arial"/>
          <w:sz w:val="20"/>
          <w:szCs w:val="20"/>
        </w:rPr>
      </w:pPr>
      <w:r w:rsidRPr="00B15BB5">
        <w:rPr>
          <w:rFonts w:ascii="Arial" w:hAnsi="Arial"/>
          <w:sz w:val="20"/>
          <w:szCs w:val="20"/>
        </w:rPr>
        <w:t xml:space="preserve">študijski obisk delegacije </w:t>
      </w:r>
      <w:r w:rsidRPr="00B15BB5">
        <w:rPr>
          <w:rFonts w:ascii="Arial" w:hAnsi="Arial"/>
          <w:bCs/>
          <w:sz w:val="20"/>
          <w:szCs w:val="20"/>
        </w:rPr>
        <w:t>Severne Makedonije</w:t>
      </w:r>
      <w:r w:rsidRPr="00B15BB5">
        <w:rPr>
          <w:rFonts w:ascii="Arial" w:hAnsi="Arial"/>
          <w:sz w:val="20"/>
          <w:szCs w:val="20"/>
        </w:rPr>
        <w:t xml:space="preserve"> na področju povečevanja razpoložljivosti podatkov za finančne preiskave v skladu z evropskimi standardi, izveden skladno s pogodbo o sodelovanju pri izvedbi projektov v letih 2021 – 2022 med FURS in Centrom za evropsko prihodnost (CEP). Pripravljeni so bili primeri simulacij ter izračuna obsega nelegalnega premoženja in podane pripombe in dopolnitve postopkovnika, ki so ga pripravile makedonske inštitucije pristojne za izvedbo finančnih preiskav (Policija, Finančna policija in Carina). </w:t>
      </w:r>
    </w:p>
    <w:p w:rsidR="00B15BB5" w:rsidRPr="00B15BB5" w:rsidRDefault="00B15BB5" w:rsidP="00EE31CB">
      <w:pPr>
        <w:pStyle w:val="ListParagraph"/>
        <w:numPr>
          <w:ilvl w:val="0"/>
          <w:numId w:val="27"/>
        </w:numPr>
        <w:spacing w:line="276" w:lineRule="auto"/>
        <w:ind w:left="714" w:hanging="357"/>
        <w:contextualSpacing/>
        <w:rPr>
          <w:rFonts w:ascii="Arial" w:hAnsi="Arial"/>
          <w:sz w:val="20"/>
          <w:szCs w:val="20"/>
        </w:rPr>
      </w:pPr>
      <w:r w:rsidRPr="00B15BB5">
        <w:rPr>
          <w:rFonts w:ascii="Arial" w:hAnsi="Arial"/>
          <w:sz w:val="20"/>
          <w:szCs w:val="20"/>
        </w:rPr>
        <w:t xml:space="preserve">študijski obisk predstavnikov </w:t>
      </w:r>
      <w:r w:rsidRPr="00B15BB5">
        <w:rPr>
          <w:rFonts w:ascii="Arial" w:hAnsi="Arial"/>
          <w:bCs/>
          <w:sz w:val="20"/>
          <w:szCs w:val="20"/>
        </w:rPr>
        <w:t>Črne gore,</w:t>
      </w:r>
      <w:r w:rsidRPr="00B15BB5">
        <w:rPr>
          <w:rFonts w:ascii="Arial" w:hAnsi="Arial"/>
          <w:sz w:val="20"/>
          <w:szCs w:val="20"/>
        </w:rPr>
        <w:t xml:space="preserve"> namenjen predstavitvi in izmenjavi slovenskih izkušenj in dobrih praks carinskih postopkov ter elektronskih sistemov za pošiljke v poštnem in pomorskem prometu, v sklopu projekta "Support for digitalization of import procedures in postal and maritime transport", ki ga v Črni gori izvaja </w:t>
      </w:r>
      <w:r w:rsidR="008C0F83" w:rsidRPr="00EE31CB">
        <w:rPr>
          <w:rFonts w:ascii="Arial" w:hAnsi="Arial"/>
          <w:sz w:val="20"/>
          <w:szCs w:val="20"/>
          <w:shd w:val="clear" w:color="auto" w:fill="FFFFFF"/>
        </w:rPr>
        <w:t>Deutsche Gesellschaft für Internationale Zusammenarbeit GmbH</w:t>
      </w:r>
      <w:r w:rsidR="008C0F83" w:rsidRPr="00EE31CB">
        <w:rPr>
          <w:rFonts w:ascii="Arial" w:hAnsi="Arial"/>
          <w:sz w:val="21"/>
          <w:szCs w:val="21"/>
          <w:shd w:val="clear" w:color="auto" w:fill="FFFFFF"/>
        </w:rPr>
        <w:t> (</w:t>
      </w:r>
      <w:r w:rsidR="008C0F83" w:rsidRPr="00EE31CB">
        <w:rPr>
          <w:rFonts w:ascii="Arial" w:hAnsi="Arial"/>
          <w:sz w:val="20"/>
          <w:szCs w:val="20"/>
        </w:rPr>
        <w:t>GIZ)</w:t>
      </w:r>
      <w:r w:rsidRPr="00EE31CB">
        <w:rPr>
          <w:rFonts w:ascii="Arial" w:hAnsi="Arial"/>
          <w:sz w:val="20"/>
          <w:szCs w:val="20"/>
        </w:rPr>
        <w:t>. Udeleženci so obiskali Generalni finančni urad in carinsko pošto v Ljubljani ter Finančni urad Koper, kjer so se seznanili s podrobnostmi uvoza blaga v pomorskem prometu in obiskali Luko Koper. Študijski obisk</w:t>
      </w:r>
      <w:r w:rsidRPr="00B15BB5">
        <w:rPr>
          <w:rFonts w:ascii="Arial" w:hAnsi="Arial"/>
          <w:color w:val="000000"/>
          <w:sz w:val="20"/>
          <w:szCs w:val="20"/>
        </w:rPr>
        <w:t xml:space="preserve"> se je zaključil z razpravo glede odprtih vprašanj, novosti glede dogajanj na carinskem področju v okviru EU in WCO ter o možnostih nadaljnjega sodelovanja.</w:t>
      </w:r>
    </w:p>
    <w:p w:rsidR="00EE31CB" w:rsidRDefault="00EE31CB" w:rsidP="00B15BB5">
      <w:pPr>
        <w:spacing w:line="276" w:lineRule="auto"/>
        <w:rPr>
          <w:b/>
          <w:bCs/>
          <w:sz w:val="20"/>
          <w:szCs w:val="20"/>
        </w:rPr>
      </w:pPr>
    </w:p>
    <w:p w:rsidR="00B15BB5" w:rsidRPr="001C44B2" w:rsidRDefault="00B15BB5" w:rsidP="00B15BB5">
      <w:pPr>
        <w:spacing w:line="276" w:lineRule="auto"/>
        <w:rPr>
          <w:b/>
          <w:bCs/>
          <w:sz w:val="20"/>
          <w:szCs w:val="20"/>
        </w:rPr>
      </w:pPr>
      <w:r w:rsidRPr="001C44B2">
        <w:rPr>
          <w:b/>
          <w:bCs/>
          <w:sz w:val="20"/>
          <w:szCs w:val="20"/>
        </w:rPr>
        <w:t>Sodelovanje na področju preprečevanja pranja denarja in financiranja terorizma</w:t>
      </w:r>
    </w:p>
    <w:p w:rsidR="00B15BB5" w:rsidRPr="00D649FA" w:rsidRDefault="00B15BB5" w:rsidP="00B15BB5">
      <w:pPr>
        <w:spacing w:line="276" w:lineRule="auto"/>
        <w:rPr>
          <w:b/>
          <w:sz w:val="20"/>
          <w:szCs w:val="20"/>
          <w:highlight w:val="yellow"/>
        </w:rPr>
      </w:pPr>
    </w:p>
    <w:p w:rsidR="00B15BB5" w:rsidRPr="0053713D" w:rsidRDefault="00B15BB5" w:rsidP="00B15BB5">
      <w:pPr>
        <w:spacing w:line="276" w:lineRule="auto"/>
        <w:rPr>
          <w:b/>
          <w:sz w:val="20"/>
          <w:szCs w:val="20"/>
        </w:rPr>
      </w:pPr>
      <w:r w:rsidRPr="0053713D">
        <w:rPr>
          <w:b/>
          <w:sz w:val="20"/>
          <w:szCs w:val="20"/>
        </w:rPr>
        <w:t>Urad RS za preprečevanje pranja denarja (UPPD)</w:t>
      </w:r>
    </w:p>
    <w:p w:rsidR="00B15BB5" w:rsidRPr="00305A32" w:rsidRDefault="00B15BB5" w:rsidP="00B15BB5">
      <w:pPr>
        <w:spacing w:line="276" w:lineRule="auto"/>
        <w:rPr>
          <w:sz w:val="20"/>
          <w:szCs w:val="20"/>
        </w:rPr>
      </w:pPr>
      <w:r w:rsidRPr="00305A32">
        <w:rPr>
          <w:sz w:val="20"/>
          <w:szCs w:val="20"/>
        </w:rPr>
        <w:t>Urad RS za preprečevanje pranja denarja (UPPD) lahko na podlagi določb Zakona o preprečevanju pranja denarja in financiranja terorizma (ZPPDFT-</w:t>
      </w:r>
      <w:r>
        <w:rPr>
          <w:sz w:val="20"/>
          <w:szCs w:val="20"/>
        </w:rPr>
        <w:t>2</w:t>
      </w:r>
      <w:r w:rsidRPr="00305A32">
        <w:rPr>
          <w:sz w:val="20"/>
          <w:szCs w:val="20"/>
        </w:rPr>
        <w:t xml:space="preserve">, Uradni list RS, št. </w:t>
      </w:r>
      <w:r>
        <w:rPr>
          <w:sz w:val="20"/>
          <w:szCs w:val="20"/>
        </w:rPr>
        <w:t>48</w:t>
      </w:r>
      <w:r w:rsidRPr="00305A32">
        <w:rPr>
          <w:sz w:val="20"/>
          <w:szCs w:val="20"/>
        </w:rPr>
        <w:t>/</w:t>
      </w:r>
      <w:r>
        <w:rPr>
          <w:sz w:val="20"/>
          <w:szCs w:val="20"/>
        </w:rPr>
        <w:t>2022</w:t>
      </w:r>
      <w:r w:rsidRPr="00305A32">
        <w:rPr>
          <w:sz w:val="20"/>
          <w:szCs w:val="20"/>
        </w:rPr>
        <w:t>) izmenjuje podatke s sorodnimi tujimi organi z namenom odkrivanja in preprečevanja pranja denarja, predhodnih kaznivih dejanj in financiranja terorizma in sicer v zadevah, ki vzbudijo sum storitve omenjenih kaznivih dejanj.</w:t>
      </w:r>
    </w:p>
    <w:p w:rsidR="00B15BB5" w:rsidRPr="00305A32" w:rsidRDefault="00B15BB5" w:rsidP="00B15BB5">
      <w:pPr>
        <w:spacing w:line="276" w:lineRule="auto"/>
        <w:rPr>
          <w:sz w:val="20"/>
          <w:szCs w:val="20"/>
        </w:rPr>
      </w:pPr>
    </w:p>
    <w:p w:rsidR="00B15BB5" w:rsidRPr="00305A32" w:rsidRDefault="00B15BB5" w:rsidP="00B15BB5">
      <w:pPr>
        <w:spacing w:line="276" w:lineRule="auto"/>
        <w:rPr>
          <w:sz w:val="20"/>
          <w:szCs w:val="20"/>
        </w:rPr>
      </w:pPr>
      <w:r w:rsidRPr="00305A32">
        <w:rPr>
          <w:sz w:val="20"/>
          <w:szCs w:val="20"/>
        </w:rPr>
        <w:t xml:space="preserve">Na tej podlagi UPPD izmenjuje informacije s sorodnimi organi držav </w:t>
      </w:r>
      <w:r>
        <w:rPr>
          <w:sz w:val="20"/>
          <w:szCs w:val="20"/>
        </w:rPr>
        <w:t>Z</w:t>
      </w:r>
      <w:r w:rsidR="00883980">
        <w:rPr>
          <w:sz w:val="20"/>
          <w:szCs w:val="20"/>
        </w:rPr>
        <w:t xml:space="preserve">ahodnega </w:t>
      </w:r>
      <w:r w:rsidR="00EE31CB">
        <w:rPr>
          <w:sz w:val="20"/>
          <w:szCs w:val="20"/>
        </w:rPr>
        <w:t>Balkana</w:t>
      </w:r>
      <w:r>
        <w:rPr>
          <w:sz w:val="20"/>
          <w:szCs w:val="20"/>
        </w:rPr>
        <w:t>.</w:t>
      </w:r>
      <w:r w:rsidRPr="00305A32">
        <w:rPr>
          <w:sz w:val="20"/>
          <w:szCs w:val="20"/>
        </w:rPr>
        <w:t xml:space="preserve"> </w:t>
      </w:r>
      <w:r>
        <w:rPr>
          <w:sz w:val="20"/>
          <w:szCs w:val="20"/>
        </w:rPr>
        <w:t>P</w:t>
      </w:r>
      <w:r w:rsidRPr="00305A32">
        <w:rPr>
          <w:sz w:val="20"/>
          <w:szCs w:val="20"/>
        </w:rPr>
        <w:t>oleg tega sodeluje še v naslednjih projektih:</w:t>
      </w:r>
    </w:p>
    <w:p w:rsidR="00B15BB5" w:rsidRPr="007F6F2B" w:rsidRDefault="00B15BB5" w:rsidP="00B15BB5">
      <w:pPr>
        <w:pStyle w:val="ListParagraph"/>
        <w:numPr>
          <w:ilvl w:val="0"/>
          <w:numId w:val="27"/>
        </w:numPr>
        <w:spacing w:line="276" w:lineRule="auto"/>
        <w:contextualSpacing/>
        <w:rPr>
          <w:rFonts w:ascii="Arial" w:eastAsia="BatangChe" w:hAnsi="Arial"/>
          <w:sz w:val="20"/>
          <w:szCs w:val="20"/>
          <w:u w:val="single"/>
        </w:rPr>
      </w:pPr>
      <w:r w:rsidRPr="00B15BB5">
        <w:rPr>
          <w:rFonts w:ascii="Arial" w:eastAsia="BatangChe" w:hAnsi="Arial"/>
          <w:sz w:val="20"/>
          <w:szCs w:val="20"/>
        </w:rPr>
        <w:t xml:space="preserve">Severna Makedonija: Projekt </w:t>
      </w:r>
      <w:r w:rsidR="00DE168C">
        <w:rPr>
          <w:rFonts w:ascii="Arial" w:eastAsia="BatangChe" w:hAnsi="Arial"/>
          <w:sz w:val="20"/>
          <w:szCs w:val="20"/>
        </w:rPr>
        <w:t>dvostranske</w:t>
      </w:r>
      <w:r w:rsidRPr="00B15BB5">
        <w:rPr>
          <w:rFonts w:ascii="Arial" w:eastAsia="BatangChe" w:hAnsi="Arial"/>
          <w:sz w:val="20"/>
          <w:szCs w:val="20"/>
        </w:rPr>
        <w:t xml:space="preserve"> tehnične pomoči (že od leta 2013).</w:t>
      </w:r>
      <w:r w:rsidRPr="007F6F2B">
        <w:rPr>
          <w:rFonts w:ascii="Arial" w:eastAsia="BatangChe" w:hAnsi="Arial"/>
          <w:sz w:val="20"/>
          <w:szCs w:val="20"/>
        </w:rPr>
        <w:t xml:space="preserve"> Sodelovanje poteka na podlagi medvladnega sporazuma. Na letni ravni sta predvidena dva delovna obiska predstavnikov UPPD v Skopju, kjer se slednji sestanejo s predstavniki urada in ostalih pristojnih inštitucij. Nudijo jim pomoč pri implementaciji </w:t>
      </w:r>
      <w:r w:rsidRPr="00EE31CB">
        <w:rPr>
          <w:rFonts w:ascii="Arial" w:eastAsia="BatangChe" w:hAnsi="Arial"/>
          <w:sz w:val="20"/>
          <w:szCs w:val="20"/>
        </w:rPr>
        <w:t>mednarodne</w:t>
      </w:r>
      <w:r w:rsidRPr="007F6F2B">
        <w:rPr>
          <w:rFonts w:ascii="Arial" w:eastAsia="BatangChe" w:hAnsi="Arial"/>
          <w:sz w:val="20"/>
          <w:szCs w:val="20"/>
        </w:rPr>
        <w:t xml:space="preserve"> zakonodaje s področja preprečevanja pranja denarja in financiranja terorizma </w:t>
      </w:r>
      <w:r w:rsidR="00883980">
        <w:rPr>
          <w:rFonts w:ascii="Arial" w:eastAsia="BatangChe" w:hAnsi="Arial"/>
          <w:sz w:val="20"/>
          <w:szCs w:val="20"/>
        </w:rPr>
        <w:t xml:space="preserve">in prenosa </w:t>
      </w:r>
      <w:r w:rsidR="00883980" w:rsidRPr="00EE31CB">
        <w:rPr>
          <w:rFonts w:ascii="Arial" w:eastAsia="BatangChe" w:hAnsi="Arial"/>
          <w:sz w:val="20"/>
          <w:szCs w:val="20"/>
        </w:rPr>
        <w:t>EU</w:t>
      </w:r>
      <w:r w:rsidR="00883980">
        <w:rPr>
          <w:rFonts w:ascii="Arial" w:eastAsia="BatangChe" w:hAnsi="Arial"/>
          <w:sz w:val="20"/>
          <w:szCs w:val="20"/>
        </w:rPr>
        <w:t xml:space="preserve"> zakonodaje </w:t>
      </w:r>
      <w:r w:rsidRPr="007F6F2B">
        <w:rPr>
          <w:rFonts w:ascii="Arial" w:eastAsia="BatangChe" w:hAnsi="Arial"/>
          <w:sz w:val="20"/>
          <w:szCs w:val="20"/>
        </w:rPr>
        <w:t xml:space="preserve">v nacionalno zakonodajo; izmenjajo izkušnje v zvezi z izvedbo projekta Nacionalne ocene tveganja za pranje denarja in financiranje terorizma; svetujejo pri pripravi pristojnih inštitucij in organov Severne Makedonije na ocenjevanje Odbora strokovnjakov Sveta Evrope za ocenjevanje učinkovitosti ukrepov preprečevanja pranja denarja in financiranja terorizma; obravnavajo konkretne primere, kjer se pojavi sum storitve omenjenih kaznivih dejanj, itd. V letu 2022 sta bila izvedena dva delovna obiska predstavnikov UPPD v </w:t>
      </w:r>
      <w:r w:rsidRPr="00FD0E58">
        <w:rPr>
          <w:rFonts w:ascii="Arial" w:eastAsia="BatangChe" w:hAnsi="Arial"/>
          <w:sz w:val="20"/>
          <w:szCs w:val="20"/>
        </w:rPr>
        <w:t>Skopju,</w:t>
      </w:r>
      <w:r w:rsidRPr="00FD0E58">
        <w:rPr>
          <w:rFonts w:ascii="Arial" w:hAnsi="Arial"/>
          <w:sz w:val="20"/>
          <w:szCs w:val="20"/>
        </w:rPr>
        <w:t xml:space="preserve"> </w:t>
      </w:r>
      <w:r>
        <w:rPr>
          <w:rFonts w:ascii="Arial" w:hAnsi="Arial"/>
          <w:sz w:val="20"/>
          <w:szCs w:val="20"/>
        </w:rPr>
        <w:t>p</w:t>
      </w:r>
      <w:r w:rsidRPr="00FD0E58">
        <w:rPr>
          <w:rFonts w:ascii="Arial" w:hAnsi="Arial"/>
          <w:sz w:val="20"/>
          <w:szCs w:val="20"/>
        </w:rPr>
        <w:t>oleg zgoraj</w:t>
      </w:r>
      <w:r w:rsidRPr="007F6F2B">
        <w:rPr>
          <w:rFonts w:ascii="Arial" w:hAnsi="Arial"/>
          <w:sz w:val="20"/>
          <w:szCs w:val="20"/>
        </w:rPr>
        <w:t xml:space="preserve"> naštetih tem sta se obravnavali tudi </w:t>
      </w:r>
      <w:r w:rsidRPr="007F6F2B">
        <w:rPr>
          <w:rFonts w:ascii="Arial" w:eastAsia="BatangChe" w:hAnsi="Arial"/>
          <w:sz w:val="20"/>
          <w:szCs w:val="20"/>
        </w:rPr>
        <w:t>izvajanje nadzora na podlagi tveganja ter značilnosti novih zakonodajnih predlogov na ravni EU.</w:t>
      </w:r>
    </w:p>
    <w:p w:rsidR="00B15BB5" w:rsidRPr="007F6F2B" w:rsidRDefault="00B15BB5" w:rsidP="00A70695">
      <w:pPr>
        <w:pStyle w:val="ListParagraph"/>
        <w:numPr>
          <w:ilvl w:val="0"/>
          <w:numId w:val="27"/>
        </w:numPr>
        <w:spacing w:line="276" w:lineRule="auto"/>
        <w:contextualSpacing/>
        <w:rPr>
          <w:rFonts w:ascii="Arial" w:eastAsia="BatangChe" w:hAnsi="Arial"/>
          <w:sz w:val="20"/>
          <w:szCs w:val="20"/>
          <w:u w:val="single"/>
        </w:rPr>
      </w:pPr>
      <w:r w:rsidRPr="00B15BB5">
        <w:rPr>
          <w:rFonts w:ascii="Arial" w:eastAsia="BatangChe" w:hAnsi="Arial"/>
          <w:sz w:val="20"/>
          <w:szCs w:val="20"/>
        </w:rPr>
        <w:t xml:space="preserve">Črna gora: Projekt </w:t>
      </w:r>
      <w:r w:rsidR="00DE168C">
        <w:rPr>
          <w:rFonts w:ascii="Arial" w:eastAsia="BatangChe" w:hAnsi="Arial"/>
          <w:sz w:val="20"/>
          <w:szCs w:val="20"/>
        </w:rPr>
        <w:t>dvostranske</w:t>
      </w:r>
      <w:r w:rsidRPr="00B15BB5">
        <w:rPr>
          <w:rFonts w:ascii="Arial" w:eastAsia="BatangChe" w:hAnsi="Arial"/>
          <w:sz w:val="20"/>
          <w:szCs w:val="20"/>
        </w:rPr>
        <w:t xml:space="preserve"> tehnične pomoči</w:t>
      </w:r>
      <w:r w:rsidR="00883980">
        <w:rPr>
          <w:rFonts w:ascii="Arial" w:eastAsia="BatangChe" w:hAnsi="Arial"/>
          <w:sz w:val="20"/>
          <w:szCs w:val="20"/>
        </w:rPr>
        <w:t xml:space="preserve"> - </w:t>
      </w:r>
      <w:r w:rsidRPr="007F6F2B">
        <w:rPr>
          <w:rFonts w:ascii="Arial" w:eastAsia="BatangChe" w:hAnsi="Arial"/>
          <w:sz w:val="20"/>
          <w:szCs w:val="20"/>
        </w:rPr>
        <w:t>izmenjav</w:t>
      </w:r>
      <w:r w:rsidR="00883980">
        <w:rPr>
          <w:rFonts w:ascii="Arial" w:eastAsia="BatangChe" w:hAnsi="Arial"/>
          <w:sz w:val="20"/>
          <w:szCs w:val="20"/>
        </w:rPr>
        <w:t>a</w:t>
      </w:r>
      <w:r w:rsidRPr="007F6F2B">
        <w:rPr>
          <w:rFonts w:ascii="Arial" w:eastAsia="BatangChe" w:hAnsi="Arial"/>
          <w:sz w:val="20"/>
          <w:szCs w:val="20"/>
        </w:rPr>
        <w:t xml:space="preserve"> izkušenj v zvezi s strateško ter operativno analitiko, koriščenjem virtualnih valut za pranje denarja, izobraževanjem zavezancev, finančnimi preiskavami itd. V letu 2022 sta bila izvedena dva delovna obiska predstavnikov UPPD v Podgorici. Glavne teme</w:t>
      </w:r>
      <w:r w:rsidR="00883980">
        <w:rPr>
          <w:rFonts w:ascii="Arial" w:eastAsia="BatangChe" w:hAnsi="Arial"/>
          <w:sz w:val="20"/>
          <w:szCs w:val="20"/>
        </w:rPr>
        <w:t xml:space="preserve"> </w:t>
      </w:r>
      <w:r w:rsidR="00A70695">
        <w:rPr>
          <w:rFonts w:ascii="Arial" w:eastAsia="BatangChe" w:hAnsi="Arial"/>
          <w:sz w:val="20"/>
          <w:szCs w:val="20"/>
        </w:rPr>
        <w:t>razprave</w:t>
      </w:r>
      <w:r w:rsidRPr="007F6F2B">
        <w:rPr>
          <w:rFonts w:ascii="Arial" w:eastAsia="BatangChe" w:hAnsi="Arial"/>
          <w:sz w:val="20"/>
          <w:szCs w:val="20"/>
        </w:rPr>
        <w:t xml:space="preserve"> so med drugim bile: uporaba modernih </w:t>
      </w:r>
      <w:r w:rsidRPr="007F6F2B">
        <w:rPr>
          <w:rFonts w:ascii="Arial" w:eastAsia="BatangChe" w:hAnsi="Arial"/>
          <w:sz w:val="20"/>
          <w:szCs w:val="20"/>
        </w:rPr>
        <w:lastRenderedPageBreak/>
        <w:t xml:space="preserve">tehnologij (virtualnih valut); novi trendi in tehnologije pranja denarja (direktorske goljufije itd.); finančne preiskave; zakonodajni okviri sodelovanja nacionalnih deležnikov preprečevanja pranja denarja in financiranja terorizma ter njihovo mednarodno sodelovanje. Poleg tega je bil izveden tudi virtualni seminar s področja izobraževanja zavezancev, v katerem je predstavnik UPPD predstavil vlogo </w:t>
      </w:r>
      <w:r w:rsidR="00883980">
        <w:rPr>
          <w:rFonts w:ascii="Arial" w:eastAsia="BatangChe" w:hAnsi="Arial"/>
          <w:sz w:val="20"/>
          <w:szCs w:val="20"/>
        </w:rPr>
        <w:t>slovenskega urada</w:t>
      </w:r>
      <w:r w:rsidR="00883980" w:rsidRPr="007F6F2B">
        <w:rPr>
          <w:rFonts w:ascii="Arial" w:eastAsia="BatangChe" w:hAnsi="Arial"/>
          <w:sz w:val="20"/>
          <w:szCs w:val="20"/>
        </w:rPr>
        <w:t xml:space="preserve"> </w:t>
      </w:r>
      <w:r w:rsidRPr="007F6F2B">
        <w:rPr>
          <w:rFonts w:ascii="Arial" w:eastAsia="BatangChe" w:hAnsi="Arial"/>
          <w:sz w:val="20"/>
          <w:szCs w:val="20"/>
        </w:rPr>
        <w:t>ter vrste izobraževanj, ki jih UPPD za zavezance tudi izvaja.</w:t>
      </w:r>
    </w:p>
    <w:p w:rsidR="00B15BB5" w:rsidRPr="007F6F2B" w:rsidRDefault="00B15BB5" w:rsidP="00883980">
      <w:pPr>
        <w:pStyle w:val="ListParagraph"/>
        <w:numPr>
          <w:ilvl w:val="0"/>
          <w:numId w:val="27"/>
        </w:numPr>
        <w:spacing w:line="276" w:lineRule="auto"/>
        <w:contextualSpacing/>
        <w:rPr>
          <w:rFonts w:ascii="Arial" w:eastAsia="BatangChe" w:hAnsi="Arial"/>
          <w:sz w:val="20"/>
          <w:szCs w:val="20"/>
          <w:u w:val="single"/>
        </w:rPr>
      </w:pPr>
      <w:r w:rsidRPr="00B15BB5">
        <w:rPr>
          <w:rFonts w:ascii="Arial" w:eastAsia="BatangChe" w:hAnsi="Arial"/>
          <w:sz w:val="20"/>
          <w:szCs w:val="20"/>
        </w:rPr>
        <w:t>BiH: Program TAIEX</w:t>
      </w:r>
      <w:r w:rsidR="00883980">
        <w:rPr>
          <w:rFonts w:ascii="Arial" w:eastAsia="BatangChe" w:hAnsi="Arial"/>
          <w:sz w:val="20"/>
          <w:szCs w:val="20"/>
        </w:rPr>
        <w:t xml:space="preserve"> - z</w:t>
      </w:r>
      <w:r w:rsidRPr="007F6F2B">
        <w:rPr>
          <w:rFonts w:ascii="Arial" w:eastAsia="BatangChe" w:hAnsi="Arial"/>
          <w:sz w:val="20"/>
          <w:szCs w:val="20"/>
        </w:rPr>
        <w:t xml:space="preserve">akonodajna delovna skupina pod vodstvom Ministrstva za varnost BiH, zadolžena za pripravo novega zakona BiH o preprečevanju pranja denarja in financiranja terorizma, je pripravila osnutek tega zakona. UPPD je zagotovil tehnično pomoč pri strokovnem pregledu tega osnutka zakona z vidika pravnega reda EU. Pri tem je bil upoštevan obstoječ pravni okvir, kot ga določa Direktiva (EU) 2015/849 o preprečevanju uporabe finančnega sistema za pranje denarja ali financiranje terorizma in njena sprememba (AMLD4 in AMLD5) ter Uredba (EU) 2018/1672 o kontroli gotovine, ki vstopa v Unijo ali izstopa iz nje. V poročilu po opravljenem strokovnem pregledu so bile podane ugotovitve o ustreznosti posameznih členov in predlogi za njihovo dopolnitev. </w:t>
      </w:r>
    </w:p>
    <w:p w:rsidR="00B15BB5" w:rsidRPr="00346E90" w:rsidRDefault="00B15BB5" w:rsidP="00883980">
      <w:pPr>
        <w:pStyle w:val="ListParagraph"/>
        <w:spacing w:line="276" w:lineRule="auto"/>
        <w:rPr>
          <w:rFonts w:ascii="Arial" w:eastAsia="BatangChe" w:hAnsi="Arial"/>
          <w:sz w:val="20"/>
          <w:szCs w:val="20"/>
        </w:rPr>
      </w:pPr>
      <w:r w:rsidRPr="00346E90">
        <w:rPr>
          <w:rFonts w:ascii="Arial" w:eastAsia="BatangChe" w:hAnsi="Arial"/>
          <w:sz w:val="20"/>
          <w:szCs w:val="20"/>
        </w:rPr>
        <w:t xml:space="preserve">Poleg tega je predstavnik UPPD sodeloval tudi na </w:t>
      </w:r>
      <w:r w:rsidRPr="00B15BB5">
        <w:rPr>
          <w:rFonts w:ascii="Arial" w:eastAsia="BatangChe" w:hAnsi="Arial"/>
          <w:sz w:val="20"/>
          <w:szCs w:val="20"/>
        </w:rPr>
        <w:t>Konferenci o preprečevanju pranja denarja in financiranja terorizma, ki je potekala v organizaciji OSCE ter GIZ</w:t>
      </w:r>
      <w:r w:rsidRPr="00346E90">
        <w:rPr>
          <w:rFonts w:ascii="Arial" w:eastAsia="BatangChe" w:hAnsi="Arial"/>
          <w:sz w:val="20"/>
          <w:szCs w:val="20"/>
        </w:rPr>
        <w:t>. Glavn</w:t>
      </w:r>
      <w:r>
        <w:rPr>
          <w:rFonts w:ascii="Arial" w:eastAsia="BatangChe" w:hAnsi="Arial"/>
          <w:sz w:val="20"/>
          <w:szCs w:val="20"/>
        </w:rPr>
        <w:t>i</w:t>
      </w:r>
      <w:r w:rsidRPr="00346E90">
        <w:rPr>
          <w:rFonts w:ascii="Arial" w:eastAsia="BatangChe" w:hAnsi="Arial"/>
          <w:sz w:val="20"/>
          <w:szCs w:val="20"/>
        </w:rPr>
        <w:t xml:space="preserve"> tem</w:t>
      </w:r>
      <w:r>
        <w:rPr>
          <w:rFonts w:ascii="Arial" w:eastAsia="BatangChe" w:hAnsi="Arial"/>
          <w:sz w:val="20"/>
          <w:szCs w:val="20"/>
        </w:rPr>
        <w:t>i</w:t>
      </w:r>
      <w:r w:rsidRPr="00346E90">
        <w:rPr>
          <w:rFonts w:ascii="Arial" w:eastAsia="BatangChe" w:hAnsi="Arial"/>
          <w:sz w:val="20"/>
          <w:szCs w:val="20"/>
        </w:rPr>
        <w:t xml:space="preserve"> tega dogodka sta bili nacionalna ocena tveganja za pranje denarja/financiranje terorizma ter priprava BIH na 5. krog ocenjevanja Odbora Sveta Evrope za ocenjevanje ukrepov preprečevanja pranja denarja in financiranja terorizma. Predstavnik UPPD je predstavil slovenske izkušnje z obeh področij </w:t>
      </w:r>
      <w:r w:rsidR="00883980">
        <w:rPr>
          <w:rFonts w:ascii="Arial" w:eastAsia="BatangChe" w:hAnsi="Arial"/>
          <w:sz w:val="20"/>
          <w:szCs w:val="20"/>
        </w:rPr>
        <w:t xml:space="preserve">in tudi </w:t>
      </w:r>
      <w:r w:rsidRPr="00346E90">
        <w:rPr>
          <w:rFonts w:ascii="Arial" w:eastAsia="BatangChe" w:hAnsi="Arial"/>
          <w:sz w:val="20"/>
          <w:szCs w:val="20"/>
        </w:rPr>
        <w:t>trende pranja denarja in financiranja terorizma v Evropski uniji.</w:t>
      </w:r>
    </w:p>
    <w:p w:rsidR="00B15BB5" w:rsidRDefault="00B15BB5" w:rsidP="00B15BB5">
      <w:pPr>
        <w:spacing w:line="276" w:lineRule="auto"/>
        <w:rPr>
          <w:b/>
          <w:bCs/>
          <w:sz w:val="20"/>
          <w:szCs w:val="20"/>
        </w:rPr>
      </w:pPr>
    </w:p>
    <w:p w:rsidR="00B15BB5" w:rsidRPr="0018250E" w:rsidRDefault="00B15BB5" w:rsidP="00B15BB5">
      <w:pPr>
        <w:spacing w:line="276" w:lineRule="auto"/>
        <w:rPr>
          <w:b/>
          <w:bCs/>
          <w:sz w:val="20"/>
          <w:szCs w:val="20"/>
        </w:rPr>
      </w:pPr>
      <w:r w:rsidRPr="0018250E">
        <w:rPr>
          <w:b/>
          <w:bCs/>
          <w:sz w:val="20"/>
          <w:szCs w:val="20"/>
        </w:rPr>
        <w:t xml:space="preserve">Sodelovanje na področju </w:t>
      </w:r>
      <w:r w:rsidR="00DE168C">
        <w:rPr>
          <w:b/>
          <w:bCs/>
          <w:sz w:val="20"/>
          <w:szCs w:val="20"/>
        </w:rPr>
        <w:t>večstranske</w:t>
      </w:r>
      <w:r w:rsidRPr="0018250E">
        <w:rPr>
          <w:b/>
          <w:bCs/>
          <w:sz w:val="20"/>
          <w:szCs w:val="20"/>
        </w:rPr>
        <w:t xml:space="preserve"> </w:t>
      </w:r>
      <w:r>
        <w:rPr>
          <w:b/>
          <w:bCs/>
          <w:sz w:val="20"/>
          <w:szCs w:val="20"/>
        </w:rPr>
        <w:t xml:space="preserve">in </w:t>
      </w:r>
      <w:r w:rsidR="00DE168C">
        <w:rPr>
          <w:b/>
          <w:bCs/>
          <w:sz w:val="20"/>
          <w:szCs w:val="20"/>
        </w:rPr>
        <w:t>dvostranske</w:t>
      </w:r>
      <w:r>
        <w:rPr>
          <w:b/>
          <w:bCs/>
          <w:sz w:val="20"/>
          <w:szCs w:val="20"/>
        </w:rPr>
        <w:t xml:space="preserve"> </w:t>
      </w:r>
      <w:r w:rsidRPr="0018250E">
        <w:rPr>
          <w:b/>
          <w:bCs/>
          <w:sz w:val="20"/>
          <w:szCs w:val="20"/>
        </w:rPr>
        <w:t>razvojne pomoči</w:t>
      </w:r>
    </w:p>
    <w:p w:rsidR="00B15BB5" w:rsidRPr="0018250E" w:rsidRDefault="00B15BB5" w:rsidP="00B15BB5">
      <w:pPr>
        <w:spacing w:line="276" w:lineRule="auto"/>
        <w:rPr>
          <w:b/>
          <w:bCs/>
          <w:sz w:val="20"/>
          <w:szCs w:val="20"/>
        </w:rPr>
      </w:pPr>
    </w:p>
    <w:p w:rsidR="00B15BB5" w:rsidRPr="0018250E" w:rsidRDefault="00B15BB5" w:rsidP="00B15BB5">
      <w:pPr>
        <w:spacing w:line="276" w:lineRule="auto"/>
        <w:rPr>
          <w:b/>
          <w:bCs/>
          <w:sz w:val="20"/>
          <w:szCs w:val="20"/>
        </w:rPr>
      </w:pPr>
      <w:r w:rsidRPr="0018250E">
        <w:rPr>
          <w:b/>
          <w:bCs/>
          <w:sz w:val="20"/>
          <w:szCs w:val="20"/>
        </w:rPr>
        <w:t>Skrbniški sklad za Ekonomsko odpornost</w:t>
      </w:r>
    </w:p>
    <w:p w:rsidR="00B15BB5" w:rsidRPr="00814F9B" w:rsidRDefault="00B15BB5" w:rsidP="00883980">
      <w:pPr>
        <w:spacing w:line="276" w:lineRule="auto"/>
        <w:rPr>
          <w:sz w:val="20"/>
          <w:szCs w:val="20"/>
        </w:rPr>
      </w:pPr>
      <w:r w:rsidRPr="00814F9B">
        <w:rPr>
          <w:sz w:val="20"/>
          <w:szCs w:val="20"/>
        </w:rPr>
        <w:t xml:space="preserve">EIB je konec leta 2016 ustanovila Skrbniški sklad za ekonomsko odpornost z namenom hitrega aktiviranja dodatnega financiranja za podporo zmogljivosti gospodarstev v južnem sosedstvu in tudi regijah Zahodnega Balkana, da se lahko odzovejo na krize in pretrese, kot je begunska kriza, ter da se spodbudi gospodarska rast in odpornost v teh regijah z vlaganjem v infrastrukturo, razvoj zasebnega sektorja in spodbujanje rasti ter ustvarjanje delovnih mest. </w:t>
      </w:r>
      <w:r>
        <w:rPr>
          <w:sz w:val="20"/>
          <w:szCs w:val="20"/>
        </w:rPr>
        <w:t>RS</w:t>
      </w:r>
      <w:r w:rsidRPr="00814F9B">
        <w:rPr>
          <w:sz w:val="20"/>
          <w:szCs w:val="20"/>
        </w:rPr>
        <w:t xml:space="preserve"> je v skrbniški sklad vplačala 0,5 mio EUR,  z ostalimi državami donatorkami je bilo vplačanih skupno 112,45 mio EUR.</w:t>
      </w:r>
      <w:r>
        <w:rPr>
          <w:sz w:val="20"/>
          <w:szCs w:val="20"/>
        </w:rPr>
        <w:t xml:space="preserve"> D</w:t>
      </w:r>
      <w:r w:rsidRPr="00814F9B">
        <w:rPr>
          <w:sz w:val="20"/>
          <w:szCs w:val="20"/>
        </w:rPr>
        <w:t xml:space="preserve">o sredine leta 2022 </w:t>
      </w:r>
      <w:r>
        <w:rPr>
          <w:sz w:val="20"/>
          <w:szCs w:val="20"/>
        </w:rPr>
        <w:t xml:space="preserve">je bilo </w:t>
      </w:r>
      <w:r w:rsidRPr="00814F9B">
        <w:rPr>
          <w:sz w:val="20"/>
          <w:szCs w:val="20"/>
        </w:rPr>
        <w:t>odobrenih za 100,6 mio EUR projektov ter podpisanih za 92,9 mio EUR pogodb</w:t>
      </w:r>
      <w:r>
        <w:rPr>
          <w:sz w:val="20"/>
          <w:szCs w:val="20"/>
        </w:rPr>
        <w:t xml:space="preserve"> (v</w:t>
      </w:r>
      <w:r w:rsidRPr="00814F9B">
        <w:rPr>
          <w:sz w:val="20"/>
          <w:szCs w:val="20"/>
        </w:rPr>
        <w:t xml:space="preserve"> </w:t>
      </w:r>
      <w:r>
        <w:rPr>
          <w:sz w:val="20"/>
          <w:szCs w:val="20"/>
        </w:rPr>
        <w:t>drugi</w:t>
      </w:r>
      <w:r w:rsidRPr="00814F9B">
        <w:rPr>
          <w:sz w:val="20"/>
          <w:szCs w:val="20"/>
        </w:rPr>
        <w:t xml:space="preserve"> polovici leta 2022 ni bilo odobrenih novih projektov</w:t>
      </w:r>
      <w:r>
        <w:rPr>
          <w:sz w:val="20"/>
          <w:szCs w:val="20"/>
        </w:rPr>
        <w:t>), od tega na območju Zahodnega Balkana</w:t>
      </w:r>
      <w:r w:rsidRPr="00814F9B">
        <w:rPr>
          <w:sz w:val="20"/>
          <w:szCs w:val="20"/>
        </w:rPr>
        <w:t xml:space="preserve"> naslednji projekti:</w:t>
      </w:r>
    </w:p>
    <w:p w:rsidR="00B15BB5" w:rsidRPr="00B15BB5" w:rsidRDefault="00B15BB5" w:rsidP="00EE31CB">
      <w:pPr>
        <w:numPr>
          <w:ilvl w:val="0"/>
          <w:numId w:val="46"/>
        </w:numPr>
        <w:spacing w:line="276" w:lineRule="auto"/>
        <w:ind w:left="426"/>
        <w:rPr>
          <w:sz w:val="20"/>
          <w:szCs w:val="20"/>
        </w:rPr>
      </w:pPr>
      <w:r w:rsidRPr="00B15BB5">
        <w:rPr>
          <w:bCs/>
          <w:sz w:val="20"/>
          <w:szCs w:val="20"/>
        </w:rPr>
        <w:t>Srbija</w:t>
      </w:r>
      <w:r w:rsidRPr="00B15BB5">
        <w:rPr>
          <w:sz w:val="20"/>
          <w:szCs w:val="20"/>
        </w:rPr>
        <w:t xml:space="preserve"> v višini do 10 mio EUR: podpora obnovi in izgradnji lokalne infrastrukture na območjih na migrantski poti, izboljšanje zbiranja in čiščenja odpadne vode ter infrastrukture za oskrbo z vodo za gostiteljske skupnosti in begunce.</w:t>
      </w:r>
    </w:p>
    <w:p w:rsidR="00B15BB5" w:rsidRPr="00B15BB5" w:rsidRDefault="00B15BB5" w:rsidP="00EE31CB">
      <w:pPr>
        <w:numPr>
          <w:ilvl w:val="0"/>
          <w:numId w:val="46"/>
        </w:numPr>
        <w:spacing w:line="276" w:lineRule="auto"/>
        <w:ind w:left="426"/>
        <w:rPr>
          <w:sz w:val="20"/>
          <w:szCs w:val="20"/>
        </w:rPr>
      </w:pPr>
      <w:r w:rsidRPr="00B15BB5">
        <w:rPr>
          <w:bCs/>
          <w:sz w:val="20"/>
          <w:szCs w:val="20"/>
        </w:rPr>
        <w:t>UniCredit Bank Serbia</w:t>
      </w:r>
      <w:r w:rsidRPr="00B15BB5">
        <w:rPr>
          <w:sz w:val="20"/>
          <w:szCs w:val="20"/>
        </w:rPr>
        <w:t xml:space="preserve"> v višini do 4 mio EUR: posojilni instrument , ki se osredotoča na podporo uspešnim podjetjem, da postanejo bolj učinkovita ter tako ustvarijo večji vpliv in trajnostno rast v Srbiji. </w:t>
      </w:r>
    </w:p>
    <w:p w:rsidR="00B15BB5" w:rsidRPr="00814F9B" w:rsidRDefault="00B15BB5" w:rsidP="00EE31CB">
      <w:pPr>
        <w:numPr>
          <w:ilvl w:val="0"/>
          <w:numId w:val="46"/>
        </w:numPr>
        <w:spacing w:line="276" w:lineRule="auto"/>
        <w:ind w:left="426"/>
        <w:rPr>
          <w:sz w:val="20"/>
          <w:szCs w:val="20"/>
        </w:rPr>
      </w:pPr>
      <w:r w:rsidRPr="00B15BB5">
        <w:rPr>
          <w:bCs/>
          <w:sz w:val="20"/>
          <w:szCs w:val="20"/>
        </w:rPr>
        <w:t>Intesa Sanpaolo BiH</w:t>
      </w:r>
      <w:r w:rsidRPr="00814F9B">
        <w:rPr>
          <w:sz w:val="20"/>
          <w:szCs w:val="20"/>
        </w:rPr>
        <w:t xml:space="preserve"> v višini do 3,3 mio EUR: podpora in spodbujanje lokalnih podjetij (</w:t>
      </w:r>
      <w:r w:rsidR="00000BA9">
        <w:rPr>
          <w:sz w:val="20"/>
          <w:szCs w:val="20"/>
        </w:rPr>
        <w:t>malih in srednjih podjetij (</w:t>
      </w:r>
      <w:r w:rsidRPr="00814F9B">
        <w:rPr>
          <w:sz w:val="20"/>
          <w:szCs w:val="20"/>
        </w:rPr>
        <w:t>MSP</w:t>
      </w:r>
      <w:r w:rsidR="00000BA9">
        <w:rPr>
          <w:sz w:val="20"/>
          <w:szCs w:val="20"/>
        </w:rPr>
        <w:t>)</w:t>
      </w:r>
      <w:r w:rsidRPr="00814F9B">
        <w:rPr>
          <w:sz w:val="20"/>
          <w:szCs w:val="20"/>
        </w:rPr>
        <w:t xml:space="preserve"> in podjetij s srednje veliko tržno kapitalizacijo) za ustvarjanje pozitivnih socialno-ekonomskih učinkov in trajnostne rasti v državi.</w:t>
      </w:r>
    </w:p>
    <w:p w:rsidR="00B15BB5" w:rsidRPr="00814F9B" w:rsidRDefault="00B15BB5" w:rsidP="00B15BB5">
      <w:pPr>
        <w:spacing w:line="276" w:lineRule="auto"/>
        <w:rPr>
          <w:sz w:val="20"/>
          <w:szCs w:val="20"/>
        </w:rPr>
      </w:pPr>
    </w:p>
    <w:p w:rsidR="00B15BB5" w:rsidRPr="00D649FA" w:rsidRDefault="00B15BB5" w:rsidP="00B15BB5">
      <w:pPr>
        <w:spacing w:line="276" w:lineRule="auto"/>
        <w:rPr>
          <w:b/>
          <w:bCs/>
          <w:sz w:val="20"/>
          <w:szCs w:val="20"/>
        </w:rPr>
      </w:pPr>
      <w:r w:rsidRPr="00D649FA">
        <w:rPr>
          <w:b/>
          <w:bCs/>
          <w:sz w:val="20"/>
          <w:szCs w:val="20"/>
        </w:rPr>
        <w:t>Center za razvoj financ (CEF)</w:t>
      </w:r>
    </w:p>
    <w:p w:rsidR="00B15BB5" w:rsidRPr="00D649FA" w:rsidRDefault="00B15BB5" w:rsidP="00B15BB5">
      <w:pPr>
        <w:shd w:val="clear" w:color="auto" w:fill="FFFFFF"/>
        <w:spacing w:line="276" w:lineRule="auto"/>
        <w:rPr>
          <w:sz w:val="20"/>
          <w:szCs w:val="20"/>
        </w:rPr>
      </w:pPr>
      <w:r w:rsidRPr="00D649FA">
        <w:rPr>
          <w:sz w:val="20"/>
          <w:szCs w:val="20"/>
        </w:rPr>
        <w:t xml:space="preserve">CEF je  v letu 2022  izvedel preko 100 izobraževanj v različnih formatih (prek spleta,  na sedežu CEF v Ljubljani ter v državah </w:t>
      </w:r>
      <w:r>
        <w:rPr>
          <w:sz w:val="20"/>
          <w:szCs w:val="20"/>
        </w:rPr>
        <w:t>Zahodnega Balkana</w:t>
      </w:r>
      <w:r w:rsidRPr="00D649FA">
        <w:rPr>
          <w:sz w:val="20"/>
          <w:szCs w:val="20"/>
        </w:rPr>
        <w:t>) na naslednjih področjih:</w:t>
      </w:r>
      <w:r>
        <w:rPr>
          <w:sz w:val="20"/>
          <w:szCs w:val="20"/>
        </w:rPr>
        <w:t xml:space="preserve"> (i) </w:t>
      </w:r>
      <w:r w:rsidRPr="00D649FA">
        <w:rPr>
          <w:sz w:val="20"/>
          <w:szCs w:val="20"/>
        </w:rPr>
        <w:t xml:space="preserve">upravljanje javnih financ, </w:t>
      </w:r>
      <w:r>
        <w:rPr>
          <w:sz w:val="20"/>
          <w:szCs w:val="20"/>
        </w:rPr>
        <w:t xml:space="preserve">(ii) </w:t>
      </w:r>
      <w:r w:rsidRPr="00D649FA">
        <w:rPr>
          <w:sz w:val="20"/>
          <w:szCs w:val="20"/>
        </w:rPr>
        <w:t>davčna politika in uprava,</w:t>
      </w:r>
      <w:r>
        <w:rPr>
          <w:sz w:val="20"/>
          <w:szCs w:val="20"/>
        </w:rPr>
        <w:t xml:space="preserve"> (iii) </w:t>
      </w:r>
      <w:r w:rsidRPr="00D649FA">
        <w:rPr>
          <w:sz w:val="20"/>
          <w:szCs w:val="20"/>
        </w:rPr>
        <w:t xml:space="preserve">centralno bančništvo, </w:t>
      </w:r>
      <w:r>
        <w:rPr>
          <w:sz w:val="20"/>
          <w:szCs w:val="20"/>
        </w:rPr>
        <w:t xml:space="preserve">(iv) </w:t>
      </w:r>
      <w:r w:rsidRPr="00D649FA">
        <w:rPr>
          <w:sz w:val="20"/>
          <w:szCs w:val="20"/>
        </w:rPr>
        <w:t xml:space="preserve">izgradnja upravljavskih veščin za podporo reformam, </w:t>
      </w:r>
      <w:r>
        <w:rPr>
          <w:sz w:val="20"/>
          <w:szCs w:val="20"/>
        </w:rPr>
        <w:t xml:space="preserve">(v) </w:t>
      </w:r>
      <w:r w:rsidRPr="00D649FA">
        <w:rPr>
          <w:sz w:val="20"/>
          <w:szCs w:val="20"/>
        </w:rPr>
        <w:t xml:space="preserve">podatki in analize za oblikovanje politik. </w:t>
      </w:r>
    </w:p>
    <w:p w:rsidR="00B15BB5" w:rsidRPr="00D649FA" w:rsidRDefault="00B15BB5" w:rsidP="00B15BB5">
      <w:pPr>
        <w:shd w:val="clear" w:color="auto" w:fill="FFFFFF"/>
        <w:spacing w:line="276" w:lineRule="auto"/>
        <w:ind w:left="360"/>
        <w:rPr>
          <w:sz w:val="20"/>
          <w:szCs w:val="20"/>
        </w:rPr>
      </w:pPr>
    </w:p>
    <w:p w:rsidR="00B15BB5" w:rsidRPr="00D649FA" w:rsidRDefault="00B15BB5" w:rsidP="00B15BB5">
      <w:pPr>
        <w:shd w:val="clear" w:color="auto" w:fill="FFFFFF"/>
        <w:spacing w:line="276" w:lineRule="auto"/>
        <w:rPr>
          <w:sz w:val="20"/>
          <w:szCs w:val="20"/>
        </w:rPr>
      </w:pPr>
      <w:r w:rsidRPr="00D649FA">
        <w:rPr>
          <w:sz w:val="20"/>
          <w:szCs w:val="20"/>
        </w:rPr>
        <w:t>Glavni poudarki iz programa aktivnosti, osredotočenih na države Z</w:t>
      </w:r>
      <w:r>
        <w:rPr>
          <w:sz w:val="20"/>
          <w:szCs w:val="20"/>
        </w:rPr>
        <w:t>ahodnega Balkana</w:t>
      </w:r>
      <w:r w:rsidRPr="00D649FA">
        <w:rPr>
          <w:sz w:val="20"/>
          <w:szCs w:val="20"/>
        </w:rPr>
        <w:t>:</w:t>
      </w:r>
    </w:p>
    <w:p w:rsidR="00B15BB5" w:rsidRDefault="00B15BB5" w:rsidP="00EE31CB">
      <w:pPr>
        <w:pStyle w:val="ListParagraph"/>
        <w:numPr>
          <w:ilvl w:val="0"/>
          <w:numId w:val="27"/>
        </w:numPr>
        <w:shd w:val="clear" w:color="auto" w:fill="FFFFFF"/>
        <w:spacing w:line="276" w:lineRule="auto"/>
        <w:ind w:left="426" w:hanging="357"/>
        <w:contextualSpacing/>
        <w:rPr>
          <w:rFonts w:ascii="Arial" w:eastAsia="BatangChe" w:hAnsi="Arial"/>
          <w:sz w:val="20"/>
          <w:szCs w:val="20"/>
        </w:rPr>
      </w:pPr>
      <w:r w:rsidRPr="00AB1AA8">
        <w:rPr>
          <w:rFonts w:ascii="Arial" w:eastAsia="BatangChe" w:hAnsi="Arial"/>
          <w:sz w:val="20"/>
          <w:szCs w:val="20"/>
        </w:rPr>
        <w:t>V letu 2022 je bil uspešno zaključen štiriletni projekt »Fiscal Implications of Structural Reforms (FISR)«, financiran s strani EU</w:t>
      </w:r>
      <w:r>
        <w:rPr>
          <w:rFonts w:ascii="Arial" w:eastAsia="BatangChe" w:hAnsi="Arial"/>
          <w:sz w:val="20"/>
          <w:szCs w:val="20"/>
        </w:rPr>
        <w:t xml:space="preserve"> in začel se je</w:t>
      </w:r>
      <w:r w:rsidRPr="00AB1AA8">
        <w:rPr>
          <w:rFonts w:ascii="Arial" w:eastAsia="BatangChe" w:hAnsi="Arial"/>
          <w:sz w:val="20"/>
          <w:szCs w:val="20"/>
        </w:rPr>
        <w:t xml:space="preserve"> izvajati nov projekt »Structural Reforms Better Integrated Within Fiscal Frameworks (FISR 2)«, ki je nadaljevanje projekta FISR. Namen je okrepiti </w:t>
      </w:r>
      <w:r w:rsidRPr="00AB1AA8">
        <w:rPr>
          <w:rFonts w:ascii="Arial" w:eastAsia="BatangChe" w:hAnsi="Arial"/>
          <w:sz w:val="20"/>
          <w:szCs w:val="20"/>
        </w:rPr>
        <w:lastRenderedPageBreak/>
        <w:t>vključevanje strukturnih reform v fiskalne okvire programov gospodarskih reform v državah kandidatkah za pristop k EU. V sklopu tega projekta je junija v Ljubljani potekala mednarodna konferenca »Strong Institutions to Deliver on their Mandate«</w:t>
      </w:r>
      <w:r w:rsidR="00484C30">
        <w:rPr>
          <w:rFonts w:ascii="Arial" w:eastAsia="BatangChe" w:hAnsi="Arial"/>
          <w:sz w:val="20"/>
          <w:szCs w:val="20"/>
        </w:rPr>
        <w:t xml:space="preserve">, septembra 20202 pa delavnica </w:t>
      </w:r>
      <w:r w:rsidR="00484C30" w:rsidRPr="00AB1AA8">
        <w:rPr>
          <w:rFonts w:ascii="Arial" w:eastAsia="BatangChe" w:hAnsi="Arial"/>
          <w:sz w:val="20"/>
          <w:szCs w:val="20"/>
        </w:rPr>
        <w:t>»</w:t>
      </w:r>
      <w:r w:rsidR="00484C30">
        <w:rPr>
          <w:rFonts w:ascii="Arial" w:eastAsia="BatangChe" w:hAnsi="Arial"/>
          <w:sz w:val="20"/>
          <w:szCs w:val="20"/>
        </w:rPr>
        <w:t>ERP and IPA Coordinators as Inspired Leaders</w:t>
      </w:r>
      <w:r w:rsidR="00484C30" w:rsidRPr="00AB1AA8">
        <w:rPr>
          <w:rFonts w:ascii="Arial" w:eastAsia="BatangChe" w:hAnsi="Arial"/>
          <w:sz w:val="20"/>
          <w:szCs w:val="20"/>
        </w:rPr>
        <w:t>«</w:t>
      </w:r>
      <w:r w:rsidR="00484C30">
        <w:rPr>
          <w:rFonts w:ascii="Arial" w:eastAsia="BatangChe" w:hAnsi="Arial"/>
          <w:sz w:val="20"/>
          <w:szCs w:val="20"/>
        </w:rPr>
        <w:t>, na kateri je bil osrednji govorec državni sekretar v MZZ Marko Štucin</w:t>
      </w:r>
      <w:r w:rsidRPr="00AB1AA8">
        <w:rPr>
          <w:rFonts w:ascii="Arial" w:eastAsia="BatangChe" w:hAnsi="Arial"/>
          <w:sz w:val="20"/>
          <w:szCs w:val="20"/>
        </w:rPr>
        <w:t>.</w:t>
      </w:r>
    </w:p>
    <w:p w:rsidR="00B15BB5" w:rsidRDefault="00B15BB5" w:rsidP="00EE31CB">
      <w:pPr>
        <w:pStyle w:val="ListParagraph"/>
        <w:numPr>
          <w:ilvl w:val="0"/>
          <w:numId w:val="27"/>
        </w:numPr>
        <w:shd w:val="clear" w:color="auto" w:fill="FFFFFF"/>
        <w:spacing w:line="276" w:lineRule="auto"/>
        <w:ind w:left="426" w:hanging="357"/>
        <w:contextualSpacing/>
        <w:rPr>
          <w:rFonts w:ascii="Arial" w:eastAsia="BatangChe" w:hAnsi="Arial"/>
          <w:sz w:val="20"/>
          <w:szCs w:val="20"/>
        </w:rPr>
      </w:pPr>
      <w:r w:rsidRPr="00AB1AA8">
        <w:rPr>
          <w:rFonts w:ascii="Arial" w:eastAsia="BatangChe" w:hAnsi="Arial"/>
          <w:sz w:val="20"/>
          <w:szCs w:val="20"/>
        </w:rPr>
        <w:t xml:space="preserve">Pričetek triletnega projekta »Efficient Public Sector Asset Management (EPSAM)«, ki bo z izobraževanjem strokovnjakov prispeval k </w:t>
      </w:r>
      <w:r w:rsidRPr="00AB1AA8">
        <w:rPr>
          <w:rFonts w:ascii="Arial" w:eastAsia="BatangChe" w:hAnsi="Arial"/>
          <w:bCs/>
          <w:sz w:val="20"/>
          <w:szCs w:val="20"/>
        </w:rPr>
        <w:t>boljšemu upravljanju stvarnega premoženja</w:t>
      </w:r>
      <w:r>
        <w:rPr>
          <w:rFonts w:ascii="Arial" w:eastAsia="BatangChe" w:hAnsi="Arial"/>
          <w:bCs/>
          <w:sz w:val="20"/>
          <w:szCs w:val="20"/>
        </w:rPr>
        <w:t xml:space="preserve">. Financira ga </w:t>
      </w:r>
      <w:r w:rsidRPr="00AB1AA8">
        <w:rPr>
          <w:rFonts w:ascii="Arial" w:eastAsia="BatangChe" w:hAnsi="Arial"/>
          <w:bCs/>
          <w:sz w:val="20"/>
          <w:szCs w:val="20"/>
        </w:rPr>
        <w:t>MZZ RS</w:t>
      </w:r>
      <w:r w:rsidRPr="00AB1AA8">
        <w:rPr>
          <w:rFonts w:ascii="Arial" w:eastAsia="BatangChe" w:hAnsi="Arial"/>
          <w:sz w:val="20"/>
          <w:szCs w:val="20"/>
        </w:rPr>
        <w:t xml:space="preserve">. </w:t>
      </w:r>
      <w:r>
        <w:rPr>
          <w:rFonts w:ascii="Arial" w:eastAsia="BatangChe" w:hAnsi="Arial"/>
          <w:sz w:val="20"/>
          <w:szCs w:val="20"/>
        </w:rPr>
        <w:t>K</w:t>
      </w:r>
      <w:r w:rsidRPr="00AB1AA8">
        <w:rPr>
          <w:rFonts w:ascii="Arial" w:eastAsia="BatangChe" w:hAnsi="Arial"/>
          <w:sz w:val="20"/>
          <w:szCs w:val="20"/>
        </w:rPr>
        <w:t xml:space="preserve">onec junija </w:t>
      </w:r>
      <w:r>
        <w:rPr>
          <w:rFonts w:ascii="Arial" w:eastAsia="BatangChe" w:hAnsi="Arial"/>
          <w:sz w:val="20"/>
          <w:szCs w:val="20"/>
        </w:rPr>
        <w:t xml:space="preserve">je bila </w:t>
      </w:r>
      <w:r w:rsidRPr="00AB1AA8">
        <w:rPr>
          <w:rFonts w:ascii="Arial" w:eastAsia="BatangChe" w:hAnsi="Arial"/>
          <w:sz w:val="20"/>
          <w:szCs w:val="20"/>
        </w:rPr>
        <w:t xml:space="preserve">v Tirani, Albanija, organizirana konferenca »Making Government Services Work Better for Citizens«, kjer so udeleženci izmenjali izkušnje s področja računovodstva in revizije, upravljanja s stvarnim premoženjem države ter boja proti korupciji. </w:t>
      </w:r>
    </w:p>
    <w:p w:rsidR="00B15BB5" w:rsidRPr="00AB1AA8" w:rsidRDefault="00B15BB5" w:rsidP="00EE31CB">
      <w:pPr>
        <w:pStyle w:val="ListParagraph"/>
        <w:numPr>
          <w:ilvl w:val="0"/>
          <w:numId w:val="27"/>
        </w:numPr>
        <w:shd w:val="clear" w:color="auto" w:fill="FFFFFF"/>
        <w:spacing w:line="276" w:lineRule="auto"/>
        <w:ind w:left="426" w:hanging="357"/>
        <w:contextualSpacing/>
        <w:rPr>
          <w:rFonts w:ascii="Arial" w:eastAsia="BatangChe" w:hAnsi="Arial"/>
          <w:sz w:val="20"/>
          <w:szCs w:val="20"/>
        </w:rPr>
      </w:pPr>
      <w:r w:rsidRPr="00AB1AA8">
        <w:rPr>
          <w:rFonts w:ascii="Arial" w:eastAsia="BatangChe" w:hAnsi="Arial"/>
          <w:bCs/>
          <w:sz w:val="20"/>
          <w:szCs w:val="20"/>
        </w:rPr>
        <w:t xml:space="preserve">Pričetek usposabljanja računovodij javnega sektorja v Severni Makedoniji za pridobitev mednarodnega certifikata za generacijo študentov na drugi stopnji (PACT). PACT financirata MZZ RS ter MF Republike Slovaške. </w:t>
      </w:r>
      <w:r>
        <w:rPr>
          <w:rFonts w:ascii="Arial" w:eastAsia="BatangChe" w:hAnsi="Arial"/>
          <w:bCs/>
          <w:sz w:val="20"/>
          <w:szCs w:val="20"/>
        </w:rPr>
        <w:t>K</w:t>
      </w:r>
      <w:r w:rsidRPr="00AB1AA8">
        <w:rPr>
          <w:rFonts w:ascii="Arial" w:eastAsia="BatangChe" w:hAnsi="Arial"/>
          <w:bCs/>
          <w:sz w:val="20"/>
          <w:szCs w:val="20"/>
        </w:rPr>
        <w:t xml:space="preserve">onec marca </w:t>
      </w:r>
      <w:r>
        <w:rPr>
          <w:rFonts w:ascii="Arial" w:eastAsia="BatangChe" w:hAnsi="Arial"/>
          <w:bCs/>
          <w:sz w:val="20"/>
          <w:szCs w:val="20"/>
        </w:rPr>
        <w:t xml:space="preserve">je bil </w:t>
      </w:r>
      <w:r w:rsidRPr="00AB1AA8">
        <w:rPr>
          <w:rFonts w:ascii="Arial" w:eastAsia="BatangChe" w:hAnsi="Arial"/>
          <w:bCs/>
          <w:sz w:val="20"/>
          <w:szCs w:val="20"/>
        </w:rPr>
        <w:t xml:space="preserve">na CEF-u organiziran študijski obisk skupine uradnikov MF Severne Makedonije v podporo ustanavljanju in vodenju Akademije za javne finance, </w:t>
      </w:r>
      <w:r>
        <w:rPr>
          <w:rFonts w:ascii="Arial" w:eastAsia="BatangChe" w:hAnsi="Arial"/>
          <w:bCs/>
          <w:sz w:val="20"/>
          <w:szCs w:val="20"/>
        </w:rPr>
        <w:t xml:space="preserve">predvidene </w:t>
      </w:r>
      <w:r w:rsidRPr="00AB1AA8">
        <w:rPr>
          <w:rFonts w:ascii="Arial" w:eastAsia="BatangChe" w:hAnsi="Arial"/>
          <w:bCs/>
          <w:sz w:val="20"/>
          <w:szCs w:val="20"/>
        </w:rPr>
        <w:t>prevzemn</w:t>
      </w:r>
      <w:r>
        <w:rPr>
          <w:rFonts w:ascii="Arial" w:eastAsia="BatangChe" w:hAnsi="Arial"/>
          <w:bCs/>
          <w:sz w:val="20"/>
          <w:szCs w:val="20"/>
        </w:rPr>
        <w:t>e</w:t>
      </w:r>
      <w:r w:rsidRPr="00AB1AA8">
        <w:rPr>
          <w:rFonts w:ascii="Arial" w:eastAsia="BatangChe" w:hAnsi="Arial"/>
          <w:bCs/>
          <w:sz w:val="20"/>
          <w:szCs w:val="20"/>
        </w:rPr>
        <w:t xml:space="preserve"> institucij</w:t>
      </w:r>
      <w:r>
        <w:rPr>
          <w:rFonts w:ascii="Arial" w:eastAsia="BatangChe" w:hAnsi="Arial"/>
          <w:bCs/>
          <w:sz w:val="20"/>
          <w:szCs w:val="20"/>
        </w:rPr>
        <w:t>e</w:t>
      </w:r>
      <w:r w:rsidRPr="00AB1AA8">
        <w:rPr>
          <w:rFonts w:ascii="Arial" w:eastAsia="BatangChe" w:hAnsi="Arial"/>
          <w:bCs/>
          <w:sz w:val="20"/>
          <w:szCs w:val="20"/>
        </w:rPr>
        <w:t xml:space="preserve"> za izvajanje usposabljanja javnih računovodij.</w:t>
      </w:r>
    </w:p>
    <w:p w:rsidR="00B15BB5" w:rsidRPr="008411E0" w:rsidRDefault="00B15BB5" w:rsidP="00EE31CB">
      <w:pPr>
        <w:pStyle w:val="ListParagraph"/>
        <w:numPr>
          <w:ilvl w:val="0"/>
          <w:numId w:val="27"/>
        </w:numPr>
        <w:shd w:val="clear" w:color="auto" w:fill="FFFFFF"/>
        <w:spacing w:line="276" w:lineRule="auto"/>
        <w:ind w:left="426"/>
        <w:contextualSpacing/>
        <w:rPr>
          <w:rFonts w:ascii="Arial" w:eastAsia="BatangChe" w:hAnsi="Arial"/>
          <w:sz w:val="20"/>
          <w:szCs w:val="20"/>
        </w:rPr>
      </w:pPr>
      <w:r w:rsidRPr="00AB1AA8">
        <w:rPr>
          <w:rFonts w:ascii="Arial" w:eastAsia="BatangChe" w:hAnsi="Arial"/>
          <w:sz w:val="20"/>
          <w:szCs w:val="20"/>
        </w:rPr>
        <w:t>Pričetek projekta »</w:t>
      </w:r>
      <w:r w:rsidRPr="00AB1AA8">
        <w:rPr>
          <w:rFonts w:ascii="Arial" w:eastAsia="BatangChe" w:hAnsi="Arial"/>
          <w:bCs/>
          <w:sz w:val="20"/>
          <w:szCs w:val="20"/>
        </w:rPr>
        <w:t>Domestic Revenue Mobilization</w:t>
      </w:r>
      <w:r w:rsidRPr="00AB1AA8">
        <w:rPr>
          <w:rFonts w:ascii="Arial" w:eastAsia="BatangChe" w:hAnsi="Arial"/>
          <w:sz w:val="20"/>
          <w:szCs w:val="20"/>
        </w:rPr>
        <w:t xml:space="preserve">«, ki ga financirata MZZ RS ter MF Nizozemske. Cilj projekta je z </w:t>
      </w:r>
      <w:r w:rsidRPr="00AB1AA8">
        <w:rPr>
          <w:rFonts w:ascii="Arial" w:eastAsia="BatangChe" w:hAnsi="Arial"/>
          <w:bCs/>
          <w:sz w:val="20"/>
          <w:szCs w:val="20"/>
        </w:rPr>
        <w:t>izobraževanjem strokovnjakov prispevati k izboljšanju razumevanja načinov za krepitev mobilizacije javnofinančnih prihodkov pri doseganju ciljev trajnostnega razvoja.</w:t>
      </w:r>
    </w:p>
    <w:p w:rsidR="00B15BB5" w:rsidRPr="008411E0" w:rsidRDefault="00B15BB5" w:rsidP="00EE31CB">
      <w:pPr>
        <w:pStyle w:val="ListParagraph"/>
        <w:numPr>
          <w:ilvl w:val="0"/>
          <w:numId w:val="27"/>
        </w:numPr>
        <w:shd w:val="clear" w:color="auto" w:fill="FFFFFF"/>
        <w:spacing w:line="276" w:lineRule="auto"/>
        <w:ind w:left="426"/>
        <w:contextualSpacing/>
        <w:rPr>
          <w:rFonts w:ascii="Arial" w:eastAsia="BatangChe" w:hAnsi="Arial"/>
          <w:sz w:val="20"/>
          <w:szCs w:val="20"/>
        </w:rPr>
      </w:pPr>
      <w:r w:rsidRPr="008411E0">
        <w:rPr>
          <w:rFonts w:ascii="Arial" w:eastAsia="BatangChe" w:hAnsi="Arial"/>
          <w:bCs/>
          <w:sz w:val="20"/>
          <w:szCs w:val="20"/>
        </w:rPr>
        <w:t>Davčna konferenca organizirana v Prištini, Kosovo, skupaj z Davčno upravo Kosova, ki so jo otvorili predsednik vlade Kosova Albin Kurti, minister za finance, delo in transferje Hekuran Murati, in direktorica CEF, Jana Repanšek.</w:t>
      </w:r>
    </w:p>
    <w:p w:rsidR="00B15BB5" w:rsidRPr="00E71506" w:rsidRDefault="00B15BB5" w:rsidP="00B15BB5">
      <w:pPr>
        <w:shd w:val="clear" w:color="auto" w:fill="FFFFFF"/>
        <w:spacing w:line="276" w:lineRule="auto"/>
        <w:ind w:left="720"/>
        <w:rPr>
          <w:sz w:val="20"/>
          <w:szCs w:val="20"/>
        </w:rPr>
      </w:pPr>
    </w:p>
    <w:p w:rsidR="00B15BB5" w:rsidRPr="007E7DCB" w:rsidRDefault="00B15BB5" w:rsidP="00B15BB5">
      <w:pPr>
        <w:spacing w:line="276" w:lineRule="auto"/>
        <w:rPr>
          <w:b/>
          <w:sz w:val="20"/>
          <w:szCs w:val="20"/>
        </w:rPr>
      </w:pPr>
      <w:r w:rsidRPr="007E7DCB">
        <w:rPr>
          <w:b/>
          <w:sz w:val="20"/>
          <w:szCs w:val="20"/>
        </w:rPr>
        <w:t>Center za mednarodno sodelovanje in razvoj (CMSR)</w:t>
      </w:r>
    </w:p>
    <w:p w:rsidR="00B15BB5" w:rsidRPr="00305A32" w:rsidRDefault="00B15BB5" w:rsidP="00484C30">
      <w:pPr>
        <w:spacing w:line="276" w:lineRule="auto"/>
        <w:rPr>
          <w:sz w:val="20"/>
          <w:szCs w:val="20"/>
        </w:rPr>
      </w:pPr>
      <w:r w:rsidRPr="00305A32">
        <w:rPr>
          <w:sz w:val="20"/>
          <w:szCs w:val="20"/>
        </w:rPr>
        <w:t>Center za mednarodno sodelovanje in razvoj (CMSR) je v letu 202</w:t>
      </w:r>
      <w:r>
        <w:rPr>
          <w:sz w:val="20"/>
          <w:szCs w:val="20"/>
        </w:rPr>
        <w:t>2</w:t>
      </w:r>
      <w:r w:rsidRPr="00305A32">
        <w:rPr>
          <w:sz w:val="20"/>
          <w:szCs w:val="20"/>
        </w:rPr>
        <w:t xml:space="preserve"> nadaljeval z izvajanjem mednarodnega razvojnega sodelovanja na Zahodnem Balkanu na podlagi pogodb, sklenjenih z Ministrstvom za finance</w:t>
      </w:r>
      <w:r>
        <w:rPr>
          <w:sz w:val="20"/>
          <w:szCs w:val="20"/>
        </w:rPr>
        <w:t>, ki sofinancira naslednje projekte:</w:t>
      </w:r>
    </w:p>
    <w:p w:rsidR="00B15BB5" w:rsidRPr="00BB0896" w:rsidRDefault="00B15BB5" w:rsidP="001E45FB">
      <w:pPr>
        <w:numPr>
          <w:ilvl w:val="0"/>
          <w:numId w:val="45"/>
        </w:numPr>
        <w:spacing w:line="276" w:lineRule="auto"/>
        <w:ind w:left="360"/>
        <w:rPr>
          <w:sz w:val="20"/>
          <w:szCs w:val="20"/>
        </w:rPr>
      </w:pPr>
      <w:r w:rsidRPr="001E45FB">
        <w:rPr>
          <w:b/>
          <w:bCs/>
          <w:sz w:val="20"/>
          <w:szCs w:val="20"/>
        </w:rPr>
        <w:t>B</w:t>
      </w:r>
      <w:r w:rsidR="00484C30" w:rsidRPr="001E45FB">
        <w:rPr>
          <w:b/>
          <w:bCs/>
          <w:sz w:val="20"/>
          <w:szCs w:val="20"/>
        </w:rPr>
        <w:t>iH</w:t>
      </w:r>
      <w:r w:rsidRPr="00305A32">
        <w:rPr>
          <w:sz w:val="20"/>
          <w:szCs w:val="20"/>
        </w:rPr>
        <w:t>:</w:t>
      </w:r>
      <w:r>
        <w:rPr>
          <w:sz w:val="20"/>
          <w:szCs w:val="20"/>
        </w:rPr>
        <w:t xml:space="preserve"> (i) </w:t>
      </w:r>
      <w:r w:rsidRPr="00BB0896">
        <w:rPr>
          <w:sz w:val="20"/>
          <w:szCs w:val="20"/>
        </w:rPr>
        <w:t>Rekonstrukcija javne razsvetljave z LED-svetilkami v občini Gradiška: v izvajanju, predviden zaključek junij 2023;</w:t>
      </w:r>
      <w:r>
        <w:rPr>
          <w:sz w:val="20"/>
          <w:szCs w:val="20"/>
        </w:rPr>
        <w:t xml:space="preserve"> (ii) </w:t>
      </w:r>
      <w:r w:rsidRPr="00BB0896">
        <w:rPr>
          <w:sz w:val="20"/>
          <w:szCs w:val="20"/>
        </w:rPr>
        <w:t>Izgradnja čistilne naprave na območju Bjelašnice in Igmana: v izvajanju, predviden zaključek december 2023;</w:t>
      </w:r>
      <w:r>
        <w:rPr>
          <w:sz w:val="20"/>
          <w:szCs w:val="20"/>
        </w:rPr>
        <w:t xml:space="preserve"> (iii) </w:t>
      </w:r>
      <w:r w:rsidRPr="00BB0896">
        <w:rPr>
          <w:sz w:val="20"/>
          <w:szCs w:val="20"/>
        </w:rPr>
        <w:t>Rekonstrukcija in nadgradnja obrata za čiščenje pitne vode Alagovac v občini Nevesinje: projekt je bil zaključen</w:t>
      </w:r>
      <w:r w:rsidRPr="00BB0896" w:rsidDel="00B6311A">
        <w:rPr>
          <w:sz w:val="20"/>
          <w:szCs w:val="20"/>
        </w:rPr>
        <w:t xml:space="preserve"> </w:t>
      </w:r>
      <w:r w:rsidRPr="00BB0896">
        <w:rPr>
          <w:sz w:val="20"/>
          <w:szCs w:val="20"/>
        </w:rPr>
        <w:t>septembra 2022.</w:t>
      </w:r>
    </w:p>
    <w:p w:rsidR="00B15BB5" w:rsidRPr="00BB0896" w:rsidRDefault="00B15BB5" w:rsidP="001E45FB">
      <w:pPr>
        <w:numPr>
          <w:ilvl w:val="0"/>
          <w:numId w:val="45"/>
        </w:numPr>
        <w:spacing w:line="276" w:lineRule="auto"/>
        <w:ind w:left="360"/>
        <w:rPr>
          <w:sz w:val="20"/>
          <w:szCs w:val="20"/>
        </w:rPr>
      </w:pPr>
      <w:r w:rsidRPr="001E45FB">
        <w:rPr>
          <w:b/>
          <w:bCs/>
          <w:sz w:val="20"/>
          <w:szCs w:val="20"/>
        </w:rPr>
        <w:t>Črna gora:</w:t>
      </w:r>
      <w:r>
        <w:rPr>
          <w:sz w:val="20"/>
          <w:szCs w:val="20"/>
        </w:rPr>
        <w:t xml:space="preserve"> (i) </w:t>
      </w:r>
      <w:r w:rsidRPr="00BB0896">
        <w:rPr>
          <w:sz w:val="20"/>
          <w:szCs w:val="20"/>
        </w:rPr>
        <w:t>Sanacija deponije v Plavu: projekt je bil zaključen decembra 2022;</w:t>
      </w:r>
      <w:r>
        <w:rPr>
          <w:sz w:val="20"/>
          <w:szCs w:val="20"/>
        </w:rPr>
        <w:t xml:space="preserve"> (ii) </w:t>
      </w:r>
      <w:r w:rsidRPr="00BB0896">
        <w:rPr>
          <w:sz w:val="20"/>
          <w:szCs w:val="20"/>
        </w:rPr>
        <w:t xml:space="preserve">Izgradnja rastlinske čistilne naprave za komunalne odpadne vode v naselju Andrijevica: </w:t>
      </w:r>
      <w:bookmarkStart w:id="12" w:name="_Hlk123898371"/>
      <w:r w:rsidRPr="00BB0896">
        <w:rPr>
          <w:sz w:val="20"/>
          <w:szCs w:val="20"/>
        </w:rPr>
        <w:t>projekt je bil zaključen</w:t>
      </w:r>
      <w:r w:rsidRPr="00BB0896" w:rsidDel="00B6311A">
        <w:rPr>
          <w:sz w:val="20"/>
          <w:szCs w:val="20"/>
        </w:rPr>
        <w:t xml:space="preserve"> </w:t>
      </w:r>
      <w:r w:rsidRPr="00BB0896">
        <w:rPr>
          <w:sz w:val="20"/>
          <w:szCs w:val="20"/>
        </w:rPr>
        <w:t>decembra 2022</w:t>
      </w:r>
      <w:bookmarkEnd w:id="12"/>
      <w:r w:rsidRPr="00BB0896">
        <w:rPr>
          <w:sz w:val="20"/>
          <w:szCs w:val="20"/>
        </w:rPr>
        <w:t>;</w:t>
      </w:r>
      <w:r>
        <w:rPr>
          <w:sz w:val="20"/>
          <w:szCs w:val="20"/>
        </w:rPr>
        <w:t xml:space="preserve"> (iii) </w:t>
      </w:r>
      <w:r w:rsidRPr="00BB0896">
        <w:rPr>
          <w:sz w:val="20"/>
          <w:szCs w:val="20"/>
        </w:rPr>
        <w:t>Izgradnja rastlinske čistilne naprave za komunalne odpadne vode v naselju Petnjica: projekt je bil zaključen</w:t>
      </w:r>
      <w:r w:rsidRPr="00BB0896" w:rsidDel="00B6311A">
        <w:rPr>
          <w:sz w:val="20"/>
          <w:szCs w:val="20"/>
        </w:rPr>
        <w:t xml:space="preserve"> </w:t>
      </w:r>
      <w:r w:rsidRPr="00BB0896">
        <w:rPr>
          <w:sz w:val="20"/>
          <w:szCs w:val="20"/>
        </w:rPr>
        <w:t>decembra 2022.</w:t>
      </w:r>
    </w:p>
    <w:p w:rsidR="00B15BB5" w:rsidRPr="00BB0896" w:rsidRDefault="00B15BB5" w:rsidP="001E45FB">
      <w:pPr>
        <w:numPr>
          <w:ilvl w:val="0"/>
          <w:numId w:val="45"/>
        </w:numPr>
        <w:spacing w:line="276" w:lineRule="auto"/>
        <w:ind w:left="360"/>
        <w:rPr>
          <w:sz w:val="20"/>
          <w:szCs w:val="20"/>
        </w:rPr>
      </w:pPr>
      <w:r w:rsidRPr="001E45FB">
        <w:rPr>
          <w:b/>
          <w:bCs/>
          <w:sz w:val="20"/>
          <w:szCs w:val="20"/>
        </w:rPr>
        <w:t>Kosovo:</w:t>
      </w:r>
      <w:r>
        <w:rPr>
          <w:sz w:val="20"/>
          <w:szCs w:val="20"/>
        </w:rPr>
        <w:t xml:space="preserve"> </w:t>
      </w:r>
      <w:r w:rsidRPr="00BB0896">
        <w:rPr>
          <w:sz w:val="20"/>
          <w:szCs w:val="20"/>
        </w:rPr>
        <w:t>Oblikovanje in izvedba pilotnega modela decentralizirane kompostne sheme v občini Priština: projekt je bil zaključen novembra 2022.</w:t>
      </w:r>
    </w:p>
    <w:p w:rsidR="00B15BB5" w:rsidRPr="00BB0896" w:rsidRDefault="00B15BB5" w:rsidP="001E45FB">
      <w:pPr>
        <w:numPr>
          <w:ilvl w:val="0"/>
          <w:numId w:val="45"/>
        </w:numPr>
        <w:spacing w:line="276" w:lineRule="auto"/>
        <w:ind w:left="360"/>
        <w:rPr>
          <w:sz w:val="20"/>
          <w:szCs w:val="20"/>
        </w:rPr>
      </w:pPr>
      <w:r w:rsidRPr="001E45FB">
        <w:rPr>
          <w:b/>
          <w:bCs/>
          <w:sz w:val="20"/>
          <w:szCs w:val="20"/>
        </w:rPr>
        <w:t>Srbija:</w:t>
      </w:r>
      <w:r>
        <w:rPr>
          <w:sz w:val="20"/>
          <w:szCs w:val="20"/>
        </w:rPr>
        <w:t xml:space="preserve"> (i) </w:t>
      </w:r>
      <w:r w:rsidRPr="00BB0896">
        <w:rPr>
          <w:sz w:val="20"/>
          <w:szCs w:val="20"/>
        </w:rPr>
        <w:t>Izgradnja naprave za čiščenje odpadnih voda na Zlatiboru: projekt je bil zaključen decembra 2022;</w:t>
      </w:r>
      <w:r>
        <w:rPr>
          <w:sz w:val="20"/>
          <w:szCs w:val="20"/>
        </w:rPr>
        <w:t xml:space="preserve"> (ii) </w:t>
      </w:r>
      <w:r w:rsidRPr="00BB0896">
        <w:rPr>
          <w:sz w:val="20"/>
          <w:szCs w:val="20"/>
        </w:rPr>
        <w:t>Rekonstrukcija javne razsvetljave v mestu Vrnjačka Banja: v izvajanju, predviden zaključek junij 2023.</w:t>
      </w:r>
    </w:p>
    <w:p w:rsidR="00455896" w:rsidRDefault="00455896" w:rsidP="00C96A65">
      <w:pPr>
        <w:spacing w:line="276" w:lineRule="auto"/>
        <w:rPr>
          <w:sz w:val="20"/>
          <w:szCs w:val="20"/>
          <w:highlight w:val="cyan"/>
        </w:rPr>
      </w:pPr>
    </w:p>
    <w:p w:rsidR="006A4DFA" w:rsidRDefault="006A4DFA" w:rsidP="00C96A65">
      <w:pPr>
        <w:spacing w:line="276" w:lineRule="auto"/>
        <w:rPr>
          <w:sz w:val="20"/>
          <w:szCs w:val="20"/>
          <w:highlight w:val="cyan"/>
        </w:rPr>
      </w:pPr>
    </w:p>
    <w:p w:rsidR="006A4DFA" w:rsidRDefault="006A4DFA" w:rsidP="00C96A65">
      <w:pPr>
        <w:spacing w:line="276" w:lineRule="auto"/>
        <w:rPr>
          <w:sz w:val="20"/>
          <w:szCs w:val="20"/>
          <w:highlight w:val="cyan"/>
        </w:rPr>
      </w:pPr>
    </w:p>
    <w:p w:rsidR="006A4DFA" w:rsidRPr="00EB5615" w:rsidRDefault="006A4DFA" w:rsidP="00C96A65">
      <w:pPr>
        <w:spacing w:line="276" w:lineRule="auto"/>
        <w:rPr>
          <w:sz w:val="20"/>
          <w:szCs w:val="20"/>
          <w:highlight w:val="cyan"/>
        </w:rPr>
      </w:pPr>
    </w:p>
    <w:p w:rsidR="00CD50F9" w:rsidRPr="00EB5615" w:rsidRDefault="00CD50F9" w:rsidP="00C96A65">
      <w:pPr>
        <w:spacing w:line="276" w:lineRule="auto"/>
        <w:rPr>
          <w:sz w:val="20"/>
          <w:szCs w:val="20"/>
          <w:highlight w:val="cyan"/>
        </w:rPr>
      </w:pPr>
    </w:p>
    <w:p w:rsidR="0055252C" w:rsidRPr="009621C1" w:rsidRDefault="00AE2B8C" w:rsidP="00C96A65">
      <w:pPr>
        <w:pStyle w:val="Heading3"/>
      </w:pPr>
      <w:bookmarkStart w:id="13" w:name="_Toc95730367"/>
      <w:r w:rsidRPr="009621C1">
        <w:t>4</w:t>
      </w:r>
      <w:r w:rsidR="0055252C" w:rsidRPr="009621C1">
        <w:t>.</w:t>
      </w:r>
      <w:r w:rsidRPr="009621C1">
        <w:t>2</w:t>
      </w:r>
      <w:r w:rsidR="0055252C" w:rsidRPr="009621C1">
        <w:t xml:space="preserve">. Krepitev sodelovanja na področju </w:t>
      </w:r>
      <w:r w:rsidR="00675B3F" w:rsidRPr="009621C1">
        <w:t>gospodarskega razvoja in tehnologije ter turizma</w:t>
      </w:r>
      <w:bookmarkEnd w:id="13"/>
    </w:p>
    <w:p w:rsidR="0055252C" w:rsidRPr="00EB5615" w:rsidRDefault="0055252C" w:rsidP="00C96A65">
      <w:pPr>
        <w:spacing w:line="276" w:lineRule="auto"/>
        <w:rPr>
          <w:sz w:val="20"/>
          <w:szCs w:val="20"/>
          <w:highlight w:val="cyan"/>
        </w:rPr>
      </w:pPr>
    </w:p>
    <w:p w:rsidR="009621C1" w:rsidRPr="00C9576A" w:rsidRDefault="009621C1" w:rsidP="00CF1C83">
      <w:pPr>
        <w:spacing w:line="276" w:lineRule="auto"/>
        <w:rPr>
          <w:b/>
          <w:sz w:val="20"/>
          <w:szCs w:val="20"/>
        </w:rPr>
      </w:pPr>
      <w:r w:rsidRPr="00985F9F">
        <w:rPr>
          <w:b/>
          <w:sz w:val="20"/>
          <w:szCs w:val="20"/>
        </w:rPr>
        <w:t>Albanija</w:t>
      </w:r>
    </w:p>
    <w:p w:rsidR="00CF1C83" w:rsidRDefault="00CF1C83" w:rsidP="00CF1C83">
      <w:pPr>
        <w:autoSpaceDE w:val="0"/>
        <w:autoSpaceDN w:val="0"/>
        <w:adjustRightInd w:val="0"/>
        <w:spacing w:line="276" w:lineRule="auto"/>
        <w:rPr>
          <w:i/>
          <w:sz w:val="20"/>
          <w:szCs w:val="20"/>
          <w:u w:val="single"/>
        </w:rPr>
      </w:pPr>
    </w:p>
    <w:p w:rsidR="009621C1" w:rsidRPr="00663677" w:rsidRDefault="009621C1" w:rsidP="00CF1C83">
      <w:pPr>
        <w:autoSpaceDE w:val="0"/>
        <w:autoSpaceDN w:val="0"/>
        <w:adjustRightInd w:val="0"/>
        <w:spacing w:line="276" w:lineRule="auto"/>
        <w:rPr>
          <w:b/>
          <w:sz w:val="20"/>
          <w:szCs w:val="20"/>
        </w:rPr>
      </w:pPr>
      <w:r w:rsidRPr="00663677">
        <w:rPr>
          <w:b/>
          <w:sz w:val="20"/>
          <w:szCs w:val="20"/>
        </w:rPr>
        <w:t>Gospodarsko razvojno sodelovanje</w:t>
      </w:r>
    </w:p>
    <w:p w:rsidR="009621C1" w:rsidRPr="00F63463" w:rsidRDefault="009621C1" w:rsidP="009621C1">
      <w:pPr>
        <w:spacing w:line="276" w:lineRule="auto"/>
        <w:rPr>
          <w:sz w:val="20"/>
          <w:szCs w:val="20"/>
        </w:rPr>
      </w:pPr>
      <w:r w:rsidRPr="00F63463">
        <w:rPr>
          <w:sz w:val="20"/>
          <w:szCs w:val="20"/>
        </w:rPr>
        <w:t xml:space="preserve">Konec leta 2020 je bil v Tirani podpisan Sporazum o sodelovanju med Vlado RS in Svetom ministrov Republike Albanije o Postavitvi modularne stavbe za izobraževalne namene. V letu 2022 se je uspešno zaključil projekt postavitve modularne stavbe – osnovne šole v albanski občini Kruje, ki je nadomestila </w:t>
      </w:r>
      <w:r w:rsidRPr="00F63463">
        <w:rPr>
          <w:sz w:val="20"/>
          <w:szCs w:val="20"/>
        </w:rPr>
        <w:lastRenderedPageBreak/>
        <w:t xml:space="preserve">v potresu porušeno šolo. </w:t>
      </w:r>
      <w:r>
        <w:rPr>
          <w:sz w:val="20"/>
          <w:szCs w:val="20"/>
        </w:rPr>
        <w:t>Ministrstvo za gospodarski razvoj in tehnologijo (MGRT)</w:t>
      </w:r>
      <w:r w:rsidRPr="00F63463">
        <w:rPr>
          <w:sz w:val="20"/>
          <w:szCs w:val="20"/>
        </w:rPr>
        <w:t xml:space="preserve"> je za izgradnjo šole prispevalo 362.586 EUR sredstev.</w:t>
      </w:r>
      <w:r>
        <w:rPr>
          <w:sz w:val="20"/>
          <w:szCs w:val="20"/>
        </w:rPr>
        <w:t xml:space="preserve"> Na podlagi javnega razpisa </w:t>
      </w:r>
      <w:r w:rsidRPr="00F63463">
        <w:rPr>
          <w:sz w:val="20"/>
          <w:szCs w:val="20"/>
        </w:rPr>
        <w:t xml:space="preserve">je bilo za izgradnjo šole izbrano slovensko podjetje Kvadra mobil. Pri tem projektu je sodelovalo več slovenskih podjetij, ki so brezplačno prispevala </w:t>
      </w:r>
      <w:r>
        <w:rPr>
          <w:sz w:val="20"/>
          <w:szCs w:val="20"/>
        </w:rPr>
        <w:t xml:space="preserve">šolsko </w:t>
      </w:r>
      <w:r w:rsidRPr="00F63463">
        <w:rPr>
          <w:sz w:val="20"/>
          <w:szCs w:val="20"/>
        </w:rPr>
        <w:t xml:space="preserve">opremo in pripomočke. </w:t>
      </w:r>
    </w:p>
    <w:p w:rsidR="009621C1" w:rsidRPr="00F63463" w:rsidRDefault="009621C1" w:rsidP="009621C1">
      <w:pPr>
        <w:spacing w:line="276" w:lineRule="auto"/>
        <w:rPr>
          <w:sz w:val="20"/>
          <w:szCs w:val="20"/>
        </w:rPr>
      </w:pPr>
    </w:p>
    <w:p w:rsidR="009621C1" w:rsidRPr="00F63463" w:rsidRDefault="009621C1" w:rsidP="009621C1">
      <w:pPr>
        <w:spacing w:line="276" w:lineRule="auto"/>
        <w:rPr>
          <w:sz w:val="20"/>
          <w:szCs w:val="20"/>
        </w:rPr>
      </w:pPr>
      <w:r w:rsidRPr="00F63463">
        <w:rPr>
          <w:sz w:val="20"/>
          <w:szCs w:val="20"/>
        </w:rPr>
        <w:t>V letu 2022 je stekel pilotni MRS projekt, ki bo prispeval k trajnostnemu razvoju na področju gozdov in lesa v Albaniji. Predlog projekta "Spodbuditev razvoja v gozdno-lesnem sektorju Albanije za trajnostno rabo naravnih virov in trajnostni industrijski razvoj" bo pot</w:t>
      </w:r>
      <w:r>
        <w:rPr>
          <w:sz w:val="20"/>
          <w:szCs w:val="20"/>
        </w:rPr>
        <w:t>ekal v sodelovanju z UNIDO. Ko</w:t>
      </w:r>
      <w:r w:rsidRPr="00F63463">
        <w:rPr>
          <w:sz w:val="20"/>
          <w:szCs w:val="20"/>
        </w:rPr>
        <w:t>n</w:t>
      </w:r>
      <w:r>
        <w:rPr>
          <w:sz w:val="20"/>
          <w:szCs w:val="20"/>
        </w:rPr>
        <w:t>e</w:t>
      </w:r>
      <w:r w:rsidRPr="00F63463">
        <w:rPr>
          <w:sz w:val="20"/>
          <w:szCs w:val="20"/>
        </w:rPr>
        <w:t>c leta 2022 so bila na UNIDO že nakazana ustrezna sredstva.</w:t>
      </w:r>
    </w:p>
    <w:p w:rsidR="009621C1" w:rsidRDefault="009621C1" w:rsidP="009621C1">
      <w:pPr>
        <w:spacing w:line="276" w:lineRule="auto"/>
        <w:rPr>
          <w:b/>
          <w:sz w:val="20"/>
          <w:szCs w:val="20"/>
        </w:rPr>
      </w:pPr>
    </w:p>
    <w:p w:rsidR="009621C1" w:rsidRPr="00663677" w:rsidRDefault="009621C1" w:rsidP="009621C1">
      <w:pPr>
        <w:spacing w:line="276" w:lineRule="auto"/>
        <w:rPr>
          <w:b/>
          <w:sz w:val="20"/>
          <w:szCs w:val="20"/>
        </w:rPr>
      </w:pPr>
      <w:r w:rsidRPr="00663677">
        <w:rPr>
          <w:b/>
          <w:sz w:val="20"/>
          <w:szCs w:val="20"/>
        </w:rPr>
        <w:t>Turizem</w:t>
      </w:r>
    </w:p>
    <w:p w:rsidR="009621C1" w:rsidRPr="00395A6E" w:rsidRDefault="009621C1" w:rsidP="009621C1">
      <w:pPr>
        <w:autoSpaceDE w:val="0"/>
        <w:autoSpaceDN w:val="0"/>
        <w:adjustRightInd w:val="0"/>
        <w:spacing w:line="276" w:lineRule="auto"/>
        <w:rPr>
          <w:rFonts w:eastAsia="Times New Roman"/>
          <w:color w:val="000000"/>
          <w:sz w:val="20"/>
          <w:szCs w:val="20"/>
        </w:rPr>
      </w:pPr>
      <w:r w:rsidRPr="00F63463">
        <w:rPr>
          <w:rFonts w:eastAsia="Times New Roman"/>
          <w:color w:val="000000"/>
          <w:sz w:val="20"/>
          <w:szCs w:val="20"/>
        </w:rPr>
        <w:t xml:space="preserve">V letu 2022 je bila delegacija Albanije na študijskem obisku na Direktoratu za turizem MGRT in na </w:t>
      </w:r>
      <w:r>
        <w:rPr>
          <w:rFonts w:eastAsia="Times New Roman"/>
          <w:color w:val="000000"/>
          <w:sz w:val="20"/>
          <w:szCs w:val="20"/>
        </w:rPr>
        <w:t>Slovenski turistični organizaciji (</w:t>
      </w:r>
      <w:r w:rsidRPr="00F63463">
        <w:rPr>
          <w:rFonts w:eastAsia="Times New Roman"/>
          <w:color w:val="000000"/>
          <w:sz w:val="20"/>
          <w:szCs w:val="20"/>
        </w:rPr>
        <w:t>STO</w:t>
      </w:r>
      <w:r>
        <w:rPr>
          <w:rFonts w:eastAsia="Times New Roman"/>
          <w:color w:val="000000"/>
          <w:sz w:val="20"/>
          <w:szCs w:val="20"/>
        </w:rPr>
        <w:t>)</w:t>
      </w:r>
      <w:r w:rsidRPr="00F63463">
        <w:rPr>
          <w:rFonts w:eastAsia="Times New Roman"/>
          <w:color w:val="000000"/>
          <w:sz w:val="20"/>
          <w:szCs w:val="20"/>
        </w:rPr>
        <w:t>.</w:t>
      </w:r>
      <w:r>
        <w:rPr>
          <w:rFonts w:eastAsia="Times New Roman"/>
          <w:color w:val="000000"/>
          <w:sz w:val="20"/>
          <w:szCs w:val="20"/>
        </w:rPr>
        <w:t xml:space="preserve"> Z albansko stranjo so prav tako potekala usklajevanja </w:t>
      </w:r>
      <w:r w:rsidR="00DE168C">
        <w:rPr>
          <w:rFonts w:eastAsia="Times New Roman"/>
          <w:color w:val="000000"/>
          <w:sz w:val="20"/>
          <w:szCs w:val="20"/>
        </w:rPr>
        <w:t>dvostranskega</w:t>
      </w:r>
      <w:r w:rsidRPr="00F63463">
        <w:rPr>
          <w:rFonts w:eastAsia="Times New Roman"/>
          <w:color w:val="000000"/>
          <w:sz w:val="20"/>
          <w:szCs w:val="20"/>
        </w:rPr>
        <w:t xml:space="preserve"> memoranduma, </w:t>
      </w:r>
      <w:r>
        <w:rPr>
          <w:rFonts w:eastAsia="Times New Roman"/>
          <w:color w:val="000000"/>
          <w:sz w:val="20"/>
          <w:szCs w:val="20"/>
        </w:rPr>
        <w:t>za katerega se pričakuje</w:t>
      </w:r>
      <w:r w:rsidRPr="00F63463">
        <w:rPr>
          <w:rFonts w:eastAsia="Times New Roman"/>
          <w:color w:val="000000"/>
          <w:sz w:val="20"/>
          <w:szCs w:val="20"/>
        </w:rPr>
        <w:t xml:space="preserve">, da bo podpisan v letu 2023. </w:t>
      </w:r>
    </w:p>
    <w:p w:rsidR="009621C1" w:rsidRPr="00985F9F" w:rsidRDefault="009621C1" w:rsidP="009621C1">
      <w:pPr>
        <w:spacing w:line="276" w:lineRule="auto"/>
        <w:rPr>
          <w:b/>
          <w:sz w:val="20"/>
          <w:szCs w:val="20"/>
        </w:rPr>
      </w:pPr>
    </w:p>
    <w:p w:rsidR="009621C1" w:rsidRPr="00601E03" w:rsidRDefault="009621C1" w:rsidP="009621C1">
      <w:pPr>
        <w:spacing w:line="276" w:lineRule="auto"/>
        <w:rPr>
          <w:b/>
          <w:sz w:val="20"/>
          <w:szCs w:val="20"/>
        </w:rPr>
      </w:pPr>
      <w:r w:rsidRPr="00985F9F">
        <w:rPr>
          <w:b/>
          <w:sz w:val="20"/>
          <w:szCs w:val="20"/>
        </w:rPr>
        <w:t>Bosna in Hercegovina</w:t>
      </w:r>
    </w:p>
    <w:p w:rsidR="00CF1C83" w:rsidRDefault="00CF1C83" w:rsidP="009621C1">
      <w:pPr>
        <w:autoSpaceDE w:val="0"/>
        <w:autoSpaceDN w:val="0"/>
        <w:adjustRightInd w:val="0"/>
        <w:spacing w:line="276" w:lineRule="auto"/>
        <w:rPr>
          <w:i/>
          <w:sz w:val="20"/>
          <w:szCs w:val="20"/>
          <w:u w:val="single"/>
        </w:rPr>
      </w:pPr>
    </w:p>
    <w:p w:rsidR="009621C1" w:rsidRPr="00663677" w:rsidRDefault="009621C1" w:rsidP="009621C1">
      <w:pPr>
        <w:autoSpaceDE w:val="0"/>
        <w:autoSpaceDN w:val="0"/>
        <w:adjustRightInd w:val="0"/>
        <w:spacing w:line="276" w:lineRule="auto"/>
        <w:rPr>
          <w:b/>
          <w:sz w:val="20"/>
          <w:szCs w:val="20"/>
        </w:rPr>
      </w:pPr>
      <w:r w:rsidRPr="00663677">
        <w:rPr>
          <w:b/>
          <w:sz w:val="20"/>
          <w:szCs w:val="20"/>
        </w:rPr>
        <w:t>Internacionalizacija</w:t>
      </w:r>
    </w:p>
    <w:p w:rsidR="009621C1" w:rsidRDefault="009621C1" w:rsidP="009621C1">
      <w:pPr>
        <w:autoSpaceDE w:val="0"/>
        <w:autoSpaceDN w:val="0"/>
        <w:adjustRightInd w:val="0"/>
        <w:spacing w:line="276" w:lineRule="auto"/>
        <w:rPr>
          <w:sz w:val="20"/>
          <w:szCs w:val="20"/>
        </w:rPr>
      </w:pPr>
      <w:r w:rsidRPr="0084401F">
        <w:rPr>
          <w:sz w:val="20"/>
          <w:szCs w:val="20"/>
        </w:rPr>
        <w:t>Svet ministrov BiH je junija 2022 sprejel odlok o prepovedi izvoza lesnih sortimentov, drv za kurjavo in lesnih proizvodov iz BiH. S prepovedjo izvoza iz B</w:t>
      </w:r>
      <w:r w:rsidR="00EE31CB">
        <w:rPr>
          <w:sz w:val="20"/>
          <w:szCs w:val="20"/>
        </w:rPr>
        <w:t>i</w:t>
      </w:r>
      <w:r w:rsidRPr="0084401F">
        <w:rPr>
          <w:sz w:val="20"/>
          <w:szCs w:val="20"/>
        </w:rPr>
        <w:t xml:space="preserve">H se je tako ustavila dobava že naročenih in plačanih pošiljk peletov slovenskim dobaviteljem. </w:t>
      </w:r>
    </w:p>
    <w:p w:rsidR="00CF1C83" w:rsidRPr="0084401F" w:rsidRDefault="00CF1C83" w:rsidP="009621C1">
      <w:pPr>
        <w:autoSpaceDE w:val="0"/>
        <w:autoSpaceDN w:val="0"/>
        <w:adjustRightInd w:val="0"/>
        <w:spacing w:line="276" w:lineRule="auto"/>
        <w:rPr>
          <w:sz w:val="20"/>
          <w:szCs w:val="20"/>
        </w:rPr>
      </w:pPr>
    </w:p>
    <w:p w:rsidR="009621C1" w:rsidRDefault="009621C1" w:rsidP="009621C1">
      <w:pPr>
        <w:autoSpaceDE w:val="0"/>
        <w:autoSpaceDN w:val="0"/>
        <w:adjustRightInd w:val="0"/>
        <w:spacing w:line="276" w:lineRule="auto"/>
        <w:rPr>
          <w:sz w:val="20"/>
          <w:szCs w:val="20"/>
        </w:rPr>
      </w:pPr>
      <w:r>
        <w:rPr>
          <w:sz w:val="20"/>
          <w:szCs w:val="20"/>
        </w:rPr>
        <w:t xml:space="preserve">Z usklajenim nastopom </w:t>
      </w:r>
      <w:r w:rsidRPr="0084401F">
        <w:rPr>
          <w:sz w:val="20"/>
          <w:szCs w:val="20"/>
        </w:rPr>
        <w:t xml:space="preserve">so </w:t>
      </w:r>
      <w:r>
        <w:rPr>
          <w:sz w:val="20"/>
          <w:szCs w:val="20"/>
        </w:rPr>
        <w:t>MZZ, MGRT</w:t>
      </w:r>
      <w:r w:rsidRPr="0084401F">
        <w:rPr>
          <w:sz w:val="20"/>
          <w:szCs w:val="20"/>
        </w:rPr>
        <w:t xml:space="preserve"> in Trgovinska zbornica Slovenije rešili težave slovenskih tr</w:t>
      </w:r>
      <w:r>
        <w:rPr>
          <w:sz w:val="20"/>
          <w:szCs w:val="20"/>
        </w:rPr>
        <w:t>govcev in njihovih dobaviteljev</w:t>
      </w:r>
      <w:r w:rsidRPr="0084401F">
        <w:rPr>
          <w:sz w:val="20"/>
          <w:szCs w:val="20"/>
        </w:rPr>
        <w:t>. Podjetja so dobila plačano blago ali vrnjene avanse. O problematiki je bila obveščena tudi Evropska komisija, ki je opozarjala BiH, da uvedba ukrepov ni skladna z obveznostmi, ki izhajajo iz Stabilizacijsko-pridružitvenega sporazuma med EU in BiH.</w:t>
      </w:r>
    </w:p>
    <w:p w:rsidR="009621C1" w:rsidRPr="00663677" w:rsidRDefault="009621C1" w:rsidP="009621C1">
      <w:pPr>
        <w:autoSpaceDE w:val="0"/>
        <w:autoSpaceDN w:val="0"/>
        <w:adjustRightInd w:val="0"/>
        <w:spacing w:line="276" w:lineRule="auto"/>
        <w:rPr>
          <w:b/>
          <w:sz w:val="20"/>
          <w:szCs w:val="20"/>
        </w:rPr>
      </w:pPr>
    </w:p>
    <w:p w:rsidR="009621C1" w:rsidRPr="00663677" w:rsidRDefault="009621C1" w:rsidP="009621C1">
      <w:pPr>
        <w:autoSpaceDE w:val="0"/>
        <w:autoSpaceDN w:val="0"/>
        <w:adjustRightInd w:val="0"/>
        <w:spacing w:line="276" w:lineRule="auto"/>
        <w:rPr>
          <w:b/>
          <w:sz w:val="20"/>
          <w:szCs w:val="20"/>
        </w:rPr>
      </w:pPr>
      <w:r w:rsidRPr="00663677">
        <w:rPr>
          <w:b/>
          <w:sz w:val="20"/>
          <w:szCs w:val="20"/>
        </w:rPr>
        <w:t>Gospodarsko razvojno sodelovanje</w:t>
      </w:r>
    </w:p>
    <w:p w:rsidR="009621C1" w:rsidRPr="00F63463" w:rsidRDefault="009621C1" w:rsidP="00080EE1">
      <w:pPr>
        <w:spacing w:line="276" w:lineRule="auto"/>
        <w:rPr>
          <w:sz w:val="20"/>
          <w:szCs w:val="20"/>
        </w:rPr>
      </w:pPr>
      <w:r w:rsidRPr="00F63463">
        <w:rPr>
          <w:sz w:val="20"/>
          <w:szCs w:val="20"/>
        </w:rPr>
        <w:t xml:space="preserve">V letu 2021 je bil predviden zaključek večletnega UNIDO projekta Krepitev sistema kakovosti tehnoloških in industrijskih proizvodov in storitev v BiH - Kompetenčni center za zagotavljanje kakovosti na področju CMM </w:t>
      </w:r>
      <w:r>
        <w:rPr>
          <w:sz w:val="20"/>
          <w:szCs w:val="20"/>
        </w:rPr>
        <w:t>(</w:t>
      </w:r>
      <w:r w:rsidRPr="00B92DCA">
        <w:rPr>
          <w:i/>
          <w:sz w:val="20"/>
          <w:szCs w:val="20"/>
        </w:rPr>
        <w:t>Coordinate Measuring Machine</w:t>
      </w:r>
      <w:r>
        <w:rPr>
          <w:sz w:val="20"/>
          <w:szCs w:val="20"/>
        </w:rPr>
        <w:t xml:space="preserve">) </w:t>
      </w:r>
      <w:r w:rsidRPr="00F63463">
        <w:rPr>
          <w:sz w:val="20"/>
          <w:szCs w:val="20"/>
        </w:rPr>
        <w:t xml:space="preserve">v </w:t>
      </w:r>
      <w:r w:rsidR="00080EE1">
        <w:rPr>
          <w:sz w:val="20"/>
          <w:szCs w:val="20"/>
        </w:rPr>
        <w:t>BiH</w:t>
      </w:r>
      <w:r w:rsidRPr="00F63463">
        <w:rPr>
          <w:sz w:val="20"/>
          <w:szCs w:val="20"/>
        </w:rPr>
        <w:t xml:space="preserve">, v katerem aktivno sodeluje slovensko </w:t>
      </w:r>
      <w:r>
        <w:rPr>
          <w:sz w:val="20"/>
          <w:szCs w:val="20"/>
        </w:rPr>
        <w:t xml:space="preserve">podjetje s področja meroslovja. </w:t>
      </w:r>
      <w:r w:rsidRPr="00F63463">
        <w:rPr>
          <w:sz w:val="20"/>
          <w:szCs w:val="20"/>
        </w:rPr>
        <w:t xml:space="preserve">Zaradi pandemije covid-19 se je </w:t>
      </w:r>
      <w:r>
        <w:rPr>
          <w:sz w:val="20"/>
          <w:szCs w:val="20"/>
        </w:rPr>
        <w:t xml:space="preserve">projekt izvajal še v 2022 in je </w:t>
      </w:r>
      <w:r w:rsidRPr="00F63463">
        <w:rPr>
          <w:sz w:val="20"/>
          <w:szCs w:val="20"/>
        </w:rPr>
        <w:t xml:space="preserve">zaključek </w:t>
      </w:r>
      <w:r>
        <w:rPr>
          <w:sz w:val="20"/>
          <w:szCs w:val="20"/>
        </w:rPr>
        <w:t xml:space="preserve">predviden do sredine leta 2023. </w:t>
      </w:r>
      <w:r w:rsidRPr="00F63463">
        <w:rPr>
          <w:sz w:val="20"/>
          <w:szCs w:val="20"/>
        </w:rPr>
        <w:t xml:space="preserve">V namen izvedbe projekta se je uredilo tehnološko ustrezne laboratorijske prostore, ki bodo v brezplačnem najemu pri Fakulteti za strojništvo in računalništvo Mostar.  </w:t>
      </w:r>
    </w:p>
    <w:p w:rsidR="009621C1" w:rsidRPr="00985F9F" w:rsidRDefault="009621C1" w:rsidP="009621C1">
      <w:pPr>
        <w:spacing w:line="276" w:lineRule="auto"/>
        <w:rPr>
          <w:b/>
          <w:sz w:val="20"/>
          <w:szCs w:val="20"/>
        </w:rPr>
      </w:pPr>
    </w:p>
    <w:p w:rsidR="009621C1" w:rsidRDefault="009621C1" w:rsidP="009621C1">
      <w:pPr>
        <w:spacing w:line="276" w:lineRule="auto"/>
        <w:rPr>
          <w:b/>
          <w:sz w:val="20"/>
          <w:szCs w:val="20"/>
        </w:rPr>
      </w:pPr>
      <w:r w:rsidRPr="00985F9F">
        <w:rPr>
          <w:b/>
          <w:sz w:val="20"/>
          <w:szCs w:val="20"/>
        </w:rPr>
        <w:t>Severna Makedonija</w:t>
      </w:r>
    </w:p>
    <w:p w:rsidR="00CF1C83" w:rsidRPr="00601E03" w:rsidRDefault="00CF1C83" w:rsidP="009621C1">
      <w:pPr>
        <w:spacing w:line="276" w:lineRule="auto"/>
        <w:rPr>
          <w:b/>
          <w:sz w:val="20"/>
          <w:szCs w:val="20"/>
        </w:rPr>
      </w:pPr>
    </w:p>
    <w:p w:rsidR="009621C1" w:rsidRPr="00663677" w:rsidRDefault="009621C1" w:rsidP="009621C1">
      <w:pPr>
        <w:autoSpaceDE w:val="0"/>
        <w:autoSpaceDN w:val="0"/>
        <w:adjustRightInd w:val="0"/>
        <w:spacing w:line="276" w:lineRule="auto"/>
        <w:rPr>
          <w:b/>
          <w:sz w:val="20"/>
          <w:szCs w:val="20"/>
        </w:rPr>
      </w:pPr>
      <w:r w:rsidRPr="00663677">
        <w:rPr>
          <w:b/>
          <w:sz w:val="20"/>
          <w:szCs w:val="20"/>
        </w:rPr>
        <w:t>Internacionalizacija</w:t>
      </w:r>
    </w:p>
    <w:p w:rsidR="009621C1" w:rsidRDefault="009621C1" w:rsidP="009621C1">
      <w:pPr>
        <w:autoSpaceDE w:val="0"/>
        <w:autoSpaceDN w:val="0"/>
        <w:adjustRightInd w:val="0"/>
        <w:spacing w:line="276" w:lineRule="auto"/>
        <w:rPr>
          <w:sz w:val="20"/>
          <w:szCs w:val="20"/>
        </w:rPr>
      </w:pPr>
      <w:r>
        <w:rPr>
          <w:sz w:val="20"/>
          <w:szCs w:val="20"/>
        </w:rPr>
        <w:t>SPIRIT je decembra 2022 v</w:t>
      </w:r>
      <w:r w:rsidRPr="00F63463">
        <w:rPr>
          <w:sz w:val="20"/>
          <w:szCs w:val="20"/>
        </w:rPr>
        <w:t xml:space="preserve"> sodelovanju z </w:t>
      </w:r>
      <w:r>
        <w:rPr>
          <w:sz w:val="20"/>
          <w:szCs w:val="20"/>
        </w:rPr>
        <w:t>Gospodarsko zbornico Slovenije (</w:t>
      </w:r>
      <w:r w:rsidRPr="00F63463">
        <w:rPr>
          <w:sz w:val="20"/>
          <w:szCs w:val="20"/>
        </w:rPr>
        <w:t>GZS</w:t>
      </w:r>
      <w:r>
        <w:rPr>
          <w:sz w:val="20"/>
          <w:szCs w:val="20"/>
        </w:rPr>
        <w:t>)</w:t>
      </w:r>
      <w:r w:rsidRPr="00F63463">
        <w:rPr>
          <w:sz w:val="20"/>
          <w:szCs w:val="20"/>
        </w:rPr>
        <w:t xml:space="preserve">, Veleposlaništvom RS v Skopju, Združenjem slovenskih in makedonskih poslovnežev (ZSMP) in Gospodarsko zbornico Severne Makedonije (GZSM) organiziral </w:t>
      </w:r>
      <w:r>
        <w:rPr>
          <w:sz w:val="20"/>
          <w:szCs w:val="20"/>
        </w:rPr>
        <w:t>obisk gospodarske delegacije v Skopju</w:t>
      </w:r>
      <w:r w:rsidRPr="00F63463">
        <w:rPr>
          <w:sz w:val="20"/>
          <w:szCs w:val="20"/>
        </w:rPr>
        <w:t>. Ob tej priložnosti je bil organiziran poslovni forum s poslovnimi srečanji (B2B) med slovenskimi in makedonskimi podjetji na področju digitalizacije in inovativnih tehnologij ter na področjih energetike, okolja, IKT, inženiringa, kovinske industrije, plastike, avtomobilske industrije, turizma, logistike, obrambne industrije, nepremičnin, medijev, izobraževanja, poslovnih storitev in finančnega sektorja. Glavni cilj obiska je bila potrditev in okrepitev slovenske poslovne prisotnosti v Makedoniji kot tudi predstavitev kompetenc in interesa za sodelovanje na področju digitalizacije, pa tudi pridobivanje projektov na področjih okolja, infrastrukture in energetike.</w:t>
      </w:r>
      <w:r>
        <w:rPr>
          <w:sz w:val="20"/>
          <w:szCs w:val="20"/>
        </w:rPr>
        <w:t xml:space="preserve"> Sočasno je v Skopju potekal tudi obisk ministra za gospodarski razvoj in tehnologijo Matjaža Hana.</w:t>
      </w:r>
    </w:p>
    <w:p w:rsidR="009621C1" w:rsidRPr="00F63463" w:rsidRDefault="009621C1" w:rsidP="009621C1">
      <w:pPr>
        <w:autoSpaceDE w:val="0"/>
        <w:autoSpaceDN w:val="0"/>
        <w:adjustRightInd w:val="0"/>
        <w:spacing w:line="276" w:lineRule="auto"/>
        <w:rPr>
          <w:sz w:val="20"/>
          <w:szCs w:val="20"/>
        </w:rPr>
      </w:pPr>
    </w:p>
    <w:p w:rsidR="009621C1" w:rsidRPr="00663677" w:rsidRDefault="009621C1" w:rsidP="009621C1">
      <w:pPr>
        <w:autoSpaceDE w:val="0"/>
        <w:autoSpaceDN w:val="0"/>
        <w:adjustRightInd w:val="0"/>
        <w:spacing w:line="276" w:lineRule="auto"/>
        <w:rPr>
          <w:b/>
          <w:sz w:val="20"/>
          <w:szCs w:val="20"/>
        </w:rPr>
      </w:pPr>
      <w:r w:rsidRPr="00663677">
        <w:rPr>
          <w:b/>
          <w:sz w:val="20"/>
          <w:szCs w:val="20"/>
        </w:rPr>
        <w:t>Gospodarsko razvojno sodelovanje</w:t>
      </w:r>
    </w:p>
    <w:p w:rsidR="009621C1" w:rsidRDefault="009621C1" w:rsidP="009621C1">
      <w:pPr>
        <w:spacing w:line="276" w:lineRule="auto"/>
        <w:rPr>
          <w:sz w:val="20"/>
          <w:szCs w:val="20"/>
        </w:rPr>
      </w:pPr>
      <w:r w:rsidRPr="00F63463">
        <w:rPr>
          <w:sz w:val="20"/>
          <w:szCs w:val="20"/>
        </w:rPr>
        <w:lastRenderedPageBreak/>
        <w:t>V letu 2022 je MGRT nadaljevalo s pripravami za izvedbo projektne študije Priprava digitalizacije Arhiva Severne Makedonije v Makedoniji. Pri tem projektu bo sodelovalo več slovenskih podjetij in organizacij.</w:t>
      </w:r>
    </w:p>
    <w:p w:rsidR="00CF1C83" w:rsidRPr="00F63463" w:rsidRDefault="00CF1C83" w:rsidP="009621C1">
      <w:pPr>
        <w:spacing w:line="276" w:lineRule="auto"/>
        <w:rPr>
          <w:sz w:val="20"/>
          <w:szCs w:val="20"/>
        </w:rPr>
      </w:pPr>
    </w:p>
    <w:p w:rsidR="009621C1" w:rsidRPr="00985F9F" w:rsidRDefault="009621C1" w:rsidP="009621C1">
      <w:pPr>
        <w:spacing w:line="276" w:lineRule="auto"/>
        <w:rPr>
          <w:sz w:val="20"/>
          <w:szCs w:val="20"/>
        </w:rPr>
      </w:pPr>
      <w:r w:rsidRPr="00F63463">
        <w:rPr>
          <w:sz w:val="20"/>
          <w:szCs w:val="20"/>
        </w:rPr>
        <w:t>Projektna ideja temelji na rešitvah slovenskega javnega telekomunikacijskega podjetja in pomeni pripravo rešitve za makedonsko stran, ki je že implementirana v Arhivu RS, zato se bo v izvedbo projekta vključil kot lokalni partner makedonski telekomunikacijski operater, v strokovnem delu priprave in nadzora pa tudi strokovnjaki Arhiva RS.</w:t>
      </w:r>
    </w:p>
    <w:p w:rsidR="009621C1" w:rsidRPr="00985F9F" w:rsidRDefault="009621C1" w:rsidP="009621C1">
      <w:pPr>
        <w:spacing w:line="276" w:lineRule="auto"/>
        <w:rPr>
          <w:sz w:val="20"/>
          <w:szCs w:val="20"/>
        </w:rPr>
      </w:pPr>
    </w:p>
    <w:p w:rsidR="009621C1" w:rsidRDefault="009621C1" w:rsidP="009621C1">
      <w:pPr>
        <w:spacing w:line="276" w:lineRule="auto"/>
        <w:rPr>
          <w:b/>
          <w:sz w:val="20"/>
          <w:szCs w:val="20"/>
        </w:rPr>
      </w:pPr>
      <w:r w:rsidRPr="00985F9F">
        <w:rPr>
          <w:b/>
          <w:sz w:val="20"/>
          <w:szCs w:val="20"/>
        </w:rPr>
        <w:t>Srbija</w:t>
      </w:r>
    </w:p>
    <w:p w:rsidR="00CF1C83" w:rsidRPr="00663677" w:rsidRDefault="00CF1C83" w:rsidP="009621C1">
      <w:pPr>
        <w:spacing w:line="276" w:lineRule="auto"/>
        <w:rPr>
          <w:b/>
          <w:sz w:val="20"/>
          <w:szCs w:val="20"/>
        </w:rPr>
      </w:pPr>
    </w:p>
    <w:p w:rsidR="009621C1" w:rsidRPr="00663677" w:rsidRDefault="009621C1" w:rsidP="009621C1">
      <w:pPr>
        <w:spacing w:line="276" w:lineRule="auto"/>
        <w:rPr>
          <w:b/>
          <w:sz w:val="20"/>
          <w:szCs w:val="20"/>
        </w:rPr>
      </w:pPr>
      <w:r w:rsidRPr="00663677">
        <w:rPr>
          <w:b/>
          <w:sz w:val="20"/>
          <w:szCs w:val="20"/>
        </w:rPr>
        <w:t>Internacionalizacija</w:t>
      </w:r>
    </w:p>
    <w:p w:rsidR="009621C1" w:rsidRDefault="009621C1" w:rsidP="009621C1">
      <w:pPr>
        <w:spacing w:line="276" w:lineRule="auto"/>
        <w:rPr>
          <w:sz w:val="20"/>
          <w:szCs w:val="20"/>
        </w:rPr>
      </w:pPr>
      <w:r>
        <w:rPr>
          <w:sz w:val="20"/>
          <w:szCs w:val="20"/>
        </w:rPr>
        <w:t xml:space="preserve">Maja </w:t>
      </w:r>
      <w:r w:rsidRPr="00F63463">
        <w:rPr>
          <w:sz w:val="20"/>
          <w:szCs w:val="20"/>
        </w:rPr>
        <w:t xml:space="preserve">2022 </w:t>
      </w:r>
      <w:r>
        <w:rPr>
          <w:sz w:val="20"/>
          <w:szCs w:val="20"/>
        </w:rPr>
        <w:t xml:space="preserve">je v </w:t>
      </w:r>
      <w:r w:rsidR="00CF1C83">
        <w:rPr>
          <w:sz w:val="20"/>
          <w:szCs w:val="20"/>
        </w:rPr>
        <w:t>RS</w:t>
      </w:r>
      <w:r>
        <w:rPr>
          <w:sz w:val="20"/>
          <w:szCs w:val="20"/>
        </w:rPr>
        <w:t xml:space="preserve"> potekalo srečanje gospodarskih delegacij </w:t>
      </w:r>
      <w:r w:rsidRPr="00F63463">
        <w:rPr>
          <w:sz w:val="20"/>
          <w:szCs w:val="20"/>
        </w:rPr>
        <w:t>Srbije</w:t>
      </w:r>
      <w:r>
        <w:rPr>
          <w:sz w:val="20"/>
          <w:szCs w:val="20"/>
        </w:rPr>
        <w:t xml:space="preserve"> in </w:t>
      </w:r>
      <w:r w:rsidR="00CF1C83">
        <w:rPr>
          <w:sz w:val="20"/>
          <w:szCs w:val="20"/>
        </w:rPr>
        <w:t>RS</w:t>
      </w:r>
      <w:r w:rsidRPr="00F63463">
        <w:rPr>
          <w:sz w:val="20"/>
          <w:szCs w:val="20"/>
        </w:rPr>
        <w:t xml:space="preserve"> z naslovom »Investiranje in poslovanje v Srbiji«</w:t>
      </w:r>
      <w:r>
        <w:rPr>
          <w:sz w:val="20"/>
          <w:szCs w:val="20"/>
        </w:rPr>
        <w:t xml:space="preserve">. V okviru srečanja je </w:t>
      </w:r>
      <w:r w:rsidR="00CF1C83">
        <w:rPr>
          <w:sz w:val="20"/>
          <w:szCs w:val="20"/>
        </w:rPr>
        <w:t>pet</w:t>
      </w:r>
      <w:r w:rsidRPr="00F63463">
        <w:rPr>
          <w:sz w:val="20"/>
          <w:szCs w:val="20"/>
        </w:rPr>
        <w:t xml:space="preserve"> srbskih mest in občin (Šabac, Vrbas, Bačka Palanka, Prijepolje in Krupanj) </w:t>
      </w:r>
      <w:r>
        <w:rPr>
          <w:sz w:val="20"/>
          <w:szCs w:val="20"/>
        </w:rPr>
        <w:t>predstavilo možnosti investiranja pri njih</w:t>
      </w:r>
      <w:r w:rsidRPr="00F63463">
        <w:rPr>
          <w:sz w:val="20"/>
          <w:szCs w:val="20"/>
        </w:rPr>
        <w:t xml:space="preserve">. Predstavniki slovenskih podjetij so izkoristili priložnost stika z najvišjimi predstavniki občin (javnega sektorja Srbije) za predstavitev svojih rešitev na področju infrastrukture, okolja ipd. </w:t>
      </w:r>
    </w:p>
    <w:p w:rsidR="009621C1" w:rsidRPr="00F63463" w:rsidRDefault="009621C1" w:rsidP="009621C1">
      <w:pPr>
        <w:spacing w:line="276" w:lineRule="auto"/>
        <w:rPr>
          <w:sz w:val="20"/>
          <w:szCs w:val="20"/>
        </w:rPr>
      </w:pPr>
    </w:p>
    <w:p w:rsidR="009621C1" w:rsidRPr="00F63463" w:rsidRDefault="009621C1" w:rsidP="009621C1">
      <w:pPr>
        <w:spacing w:line="276" w:lineRule="auto"/>
        <w:rPr>
          <w:sz w:val="20"/>
          <w:szCs w:val="20"/>
        </w:rPr>
      </w:pPr>
      <w:r w:rsidRPr="00F63463">
        <w:rPr>
          <w:sz w:val="20"/>
          <w:szCs w:val="20"/>
        </w:rPr>
        <w:t xml:space="preserve">V sodelovanju z GZS, Železniškim grozdom JVE (Beograd) ter Rail (Praga) </w:t>
      </w:r>
      <w:r>
        <w:rPr>
          <w:sz w:val="20"/>
          <w:szCs w:val="20"/>
        </w:rPr>
        <w:t>je SPIRIT v juniju 2022 organiziral</w:t>
      </w:r>
      <w:r w:rsidRPr="00F63463">
        <w:rPr>
          <w:sz w:val="20"/>
          <w:szCs w:val="20"/>
        </w:rPr>
        <w:t xml:space="preserve"> mednarodno konferenco z </w:t>
      </w:r>
      <w:r>
        <w:rPr>
          <w:sz w:val="20"/>
          <w:szCs w:val="20"/>
        </w:rPr>
        <w:t>naslovom</w:t>
      </w:r>
      <w:r w:rsidRPr="00F63463">
        <w:rPr>
          <w:sz w:val="20"/>
          <w:szCs w:val="20"/>
        </w:rPr>
        <w:t xml:space="preserve"> »Izzivi in priložnosti za železniška podjetja in dobavitelje v post Covid obdobju« ter B2B srečanja med domačimi in tujimi udeleženci. Glavni cilj srečanja je bila seznanitev zainteresiranih slovenskih podjetij s povezovalnimi platformami (grozdi) in partnerji iz železničarskega sektorja jugovzhodne in srednje Evrope. </w:t>
      </w:r>
    </w:p>
    <w:p w:rsidR="009621C1" w:rsidRDefault="009621C1" w:rsidP="009621C1">
      <w:pPr>
        <w:spacing w:line="276" w:lineRule="auto"/>
        <w:rPr>
          <w:sz w:val="20"/>
          <w:szCs w:val="20"/>
        </w:rPr>
      </w:pPr>
    </w:p>
    <w:p w:rsidR="009621C1" w:rsidRDefault="009621C1" w:rsidP="009621C1">
      <w:pPr>
        <w:spacing w:line="276" w:lineRule="auto"/>
        <w:rPr>
          <w:sz w:val="20"/>
          <w:szCs w:val="20"/>
        </w:rPr>
      </w:pPr>
      <w:r w:rsidRPr="00F63463">
        <w:rPr>
          <w:sz w:val="20"/>
          <w:szCs w:val="20"/>
        </w:rPr>
        <w:t>V sodelovanju</w:t>
      </w:r>
      <w:r>
        <w:rPr>
          <w:sz w:val="20"/>
          <w:szCs w:val="20"/>
        </w:rPr>
        <w:t xml:space="preserve"> SPIRIT-a</w:t>
      </w:r>
      <w:r w:rsidRPr="00F63463">
        <w:rPr>
          <w:sz w:val="20"/>
          <w:szCs w:val="20"/>
        </w:rPr>
        <w:t xml:space="preserve"> z GZS </w:t>
      </w:r>
      <w:r>
        <w:rPr>
          <w:sz w:val="20"/>
          <w:szCs w:val="20"/>
        </w:rPr>
        <w:t>in</w:t>
      </w:r>
      <w:r w:rsidRPr="00F63463">
        <w:rPr>
          <w:sz w:val="20"/>
          <w:szCs w:val="20"/>
        </w:rPr>
        <w:t xml:space="preserve"> Regionalno zbornico Severno-bačkega okraja (Subotica) je </w:t>
      </w:r>
      <w:r>
        <w:rPr>
          <w:sz w:val="20"/>
          <w:szCs w:val="20"/>
        </w:rPr>
        <w:t xml:space="preserve">novembra </w:t>
      </w:r>
      <w:r w:rsidRPr="00F63463">
        <w:rPr>
          <w:sz w:val="20"/>
          <w:szCs w:val="20"/>
        </w:rPr>
        <w:t>2022</w:t>
      </w:r>
      <w:r>
        <w:rPr>
          <w:sz w:val="20"/>
          <w:szCs w:val="20"/>
        </w:rPr>
        <w:t xml:space="preserve"> </w:t>
      </w:r>
      <w:r w:rsidRPr="00F63463">
        <w:rPr>
          <w:sz w:val="20"/>
          <w:szCs w:val="20"/>
        </w:rPr>
        <w:t xml:space="preserve">potekala izhodna gospodarska delegacija v Srbijo (Vojvodina) s poslovno konferenco </w:t>
      </w:r>
      <w:r>
        <w:rPr>
          <w:sz w:val="20"/>
          <w:szCs w:val="20"/>
        </w:rPr>
        <w:t xml:space="preserve">in </w:t>
      </w:r>
      <w:r w:rsidRPr="00F63463">
        <w:rPr>
          <w:sz w:val="20"/>
          <w:szCs w:val="20"/>
        </w:rPr>
        <w:t xml:space="preserve">s predstavitvijo slovenskega in lokalnega poslovnega okolja s poudarkom na B2B srečanjih med slovenskimi in lokalnimi poslovneži. Delegacija je obiskala dve lokaciji in se seznanila s proizvodnjo, poslovnim modelom in možnostmi poslovnega sodelovanja. Glavni cilj obiska poslovne delegacije je bila seznanitev s poslovnimi okolji in priložnostmi ter neposredna srečanja slovenskih in srbskih poslovnežev z namenom krepitve in vzpostavljanja novih poslovnih stikov ter partnerstev. </w:t>
      </w:r>
    </w:p>
    <w:p w:rsidR="009621C1" w:rsidRPr="00F63463" w:rsidRDefault="009621C1" w:rsidP="009621C1">
      <w:pPr>
        <w:spacing w:line="276" w:lineRule="auto"/>
        <w:rPr>
          <w:sz w:val="20"/>
          <w:szCs w:val="20"/>
        </w:rPr>
      </w:pPr>
    </w:p>
    <w:p w:rsidR="009621C1" w:rsidRPr="00601E03" w:rsidRDefault="009621C1" w:rsidP="009621C1">
      <w:pPr>
        <w:spacing w:line="276" w:lineRule="auto"/>
        <w:rPr>
          <w:sz w:val="20"/>
          <w:szCs w:val="20"/>
        </w:rPr>
      </w:pPr>
      <w:r w:rsidRPr="00F63463">
        <w:rPr>
          <w:sz w:val="20"/>
          <w:szCs w:val="20"/>
        </w:rPr>
        <w:t xml:space="preserve">V sodelovanju z GZS je </w:t>
      </w:r>
      <w:r>
        <w:rPr>
          <w:sz w:val="20"/>
          <w:szCs w:val="20"/>
        </w:rPr>
        <w:t xml:space="preserve">konec novembra </w:t>
      </w:r>
      <w:r w:rsidRPr="00F63463">
        <w:rPr>
          <w:sz w:val="20"/>
          <w:szCs w:val="20"/>
        </w:rPr>
        <w:t xml:space="preserve">2022 </w:t>
      </w:r>
      <w:r>
        <w:rPr>
          <w:sz w:val="20"/>
          <w:szCs w:val="20"/>
        </w:rPr>
        <w:t xml:space="preserve">v Ljubljani potekalo dvostransko gospodarsko srečanje </w:t>
      </w:r>
      <w:r w:rsidRPr="00F63463">
        <w:rPr>
          <w:sz w:val="20"/>
          <w:szCs w:val="20"/>
        </w:rPr>
        <w:t>z naslovom</w:t>
      </w:r>
      <w:r>
        <w:rPr>
          <w:sz w:val="20"/>
          <w:szCs w:val="20"/>
        </w:rPr>
        <w:t xml:space="preserve"> »Investiranje in poslovanje v s</w:t>
      </w:r>
      <w:r w:rsidRPr="00F63463">
        <w:rPr>
          <w:sz w:val="20"/>
          <w:szCs w:val="20"/>
        </w:rPr>
        <w:t>rbskih mestih in občina</w:t>
      </w:r>
      <w:r>
        <w:rPr>
          <w:sz w:val="20"/>
          <w:szCs w:val="20"/>
        </w:rPr>
        <w:t>h« s predstavitvami poslovanja v</w:t>
      </w:r>
      <w:r w:rsidRPr="00F63463">
        <w:rPr>
          <w:sz w:val="20"/>
          <w:szCs w:val="20"/>
        </w:rPr>
        <w:t xml:space="preserve"> srbskih mestih in občinah ter </w:t>
      </w:r>
      <w:r w:rsidR="00DE168C">
        <w:rPr>
          <w:sz w:val="20"/>
          <w:szCs w:val="20"/>
        </w:rPr>
        <w:t>dvostranskimi</w:t>
      </w:r>
      <w:r w:rsidRPr="00F63463">
        <w:rPr>
          <w:sz w:val="20"/>
          <w:szCs w:val="20"/>
        </w:rPr>
        <w:t xml:space="preserve"> srečanji (B2B) s slovenskimi podjetji, ki so hkrati predstavila infrastrukturne projekte in produkte za potrebe javnega sektorja v Srbiji (komunala, energetika..). Glavni cilj poslovnega srečanja je bila seznanitev pogojev in okoliščin investiranja v izbranih občinah/mestih.</w:t>
      </w:r>
    </w:p>
    <w:p w:rsidR="009621C1" w:rsidRDefault="009621C1" w:rsidP="009621C1">
      <w:pPr>
        <w:autoSpaceDE w:val="0"/>
        <w:autoSpaceDN w:val="0"/>
        <w:adjustRightInd w:val="0"/>
        <w:spacing w:line="276" w:lineRule="auto"/>
        <w:rPr>
          <w:i/>
          <w:sz w:val="20"/>
          <w:szCs w:val="20"/>
          <w:u w:val="single"/>
        </w:rPr>
      </w:pPr>
    </w:p>
    <w:p w:rsidR="009621C1" w:rsidRPr="00663677" w:rsidRDefault="009621C1" w:rsidP="009621C1">
      <w:pPr>
        <w:autoSpaceDE w:val="0"/>
        <w:autoSpaceDN w:val="0"/>
        <w:adjustRightInd w:val="0"/>
        <w:spacing w:line="276" w:lineRule="auto"/>
        <w:rPr>
          <w:b/>
          <w:sz w:val="20"/>
          <w:szCs w:val="20"/>
        </w:rPr>
      </w:pPr>
      <w:r w:rsidRPr="00663677">
        <w:rPr>
          <w:b/>
          <w:sz w:val="20"/>
          <w:szCs w:val="20"/>
        </w:rPr>
        <w:t>Gospodarsko razvojno sodelovanje</w:t>
      </w:r>
    </w:p>
    <w:p w:rsidR="009621C1" w:rsidRDefault="009621C1" w:rsidP="009621C1">
      <w:pPr>
        <w:autoSpaceDE w:val="0"/>
        <w:autoSpaceDN w:val="0"/>
        <w:adjustRightInd w:val="0"/>
        <w:spacing w:line="276" w:lineRule="auto"/>
        <w:rPr>
          <w:sz w:val="20"/>
          <w:szCs w:val="20"/>
        </w:rPr>
      </w:pPr>
      <w:r w:rsidRPr="00F63463">
        <w:rPr>
          <w:sz w:val="20"/>
          <w:szCs w:val="20"/>
        </w:rPr>
        <w:t>V letu 2022 je bilo v teku izvajanje projekta "Izboljšanje infrastrukturnega okolja za podporo podjetij in inovacij", skupaj s Slovenskim podjetniškim skladom (SPS) kot nosilcem projekta. Gre za 2-letni projekt, ki zajema akcijski načrt za vzpostavitev pilotnega inovacijskega centra za pametno proizvodnjo - Smart Manufacturing Innovation Centre (SMIC),  temelječega na digitalizaciji, v</w:t>
      </w:r>
      <w:r>
        <w:rPr>
          <w:sz w:val="20"/>
          <w:szCs w:val="20"/>
        </w:rPr>
        <w:t xml:space="preserve"> Srbiji, v obdobju 2021 - 2022. </w:t>
      </w:r>
      <w:r w:rsidRPr="00F63463">
        <w:rPr>
          <w:sz w:val="20"/>
          <w:szCs w:val="20"/>
        </w:rPr>
        <w:t>Gre za skupni projekt Srbije in RS pri vzpostavitvi okolja za podporo podjetij in spodbujanja inovacij.  Cilj projekta je spodbuditi proizvodne inovacije v Srbiji z inovacijskim sistemom in razvojem podjetniškega ekosistema. Deležniki na slovenski strani so MGRT, SPS, skupina slovenskih MSP-jev, glavni srbski deležniki pa Ministrstvo za inovacije in tehnološki razvoj in Fakulteta za strojništvo Univerze v Beogradu.</w:t>
      </w:r>
    </w:p>
    <w:p w:rsidR="009621C1" w:rsidRPr="00985F9F" w:rsidRDefault="009621C1" w:rsidP="009621C1">
      <w:pPr>
        <w:autoSpaceDE w:val="0"/>
        <w:autoSpaceDN w:val="0"/>
        <w:adjustRightInd w:val="0"/>
        <w:spacing w:line="276" w:lineRule="auto"/>
        <w:rPr>
          <w:sz w:val="20"/>
          <w:szCs w:val="20"/>
        </w:rPr>
      </w:pPr>
    </w:p>
    <w:p w:rsidR="009621C1" w:rsidRPr="00663677" w:rsidRDefault="009621C1" w:rsidP="009621C1">
      <w:pPr>
        <w:spacing w:line="276" w:lineRule="auto"/>
        <w:rPr>
          <w:b/>
          <w:sz w:val="20"/>
          <w:szCs w:val="20"/>
        </w:rPr>
      </w:pPr>
      <w:r w:rsidRPr="00663677">
        <w:rPr>
          <w:b/>
          <w:sz w:val="20"/>
          <w:szCs w:val="20"/>
        </w:rPr>
        <w:t>Turizem</w:t>
      </w:r>
    </w:p>
    <w:p w:rsidR="009621C1" w:rsidRPr="00395A6E" w:rsidRDefault="009621C1" w:rsidP="009621C1">
      <w:pPr>
        <w:spacing w:line="276" w:lineRule="auto"/>
        <w:rPr>
          <w:sz w:val="20"/>
          <w:szCs w:val="20"/>
        </w:rPr>
      </w:pPr>
      <w:r w:rsidRPr="00F63463">
        <w:rPr>
          <w:sz w:val="20"/>
          <w:szCs w:val="20"/>
        </w:rPr>
        <w:t xml:space="preserve">Za </w:t>
      </w:r>
      <w:r>
        <w:rPr>
          <w:sz w:val="20"/>
          <w:szCs w:val="20"/>
        </w:rPr>
        <w:t>RS</w:t>
      </w:r>
      <w:r w:rsidRPr="00F63463">
        <w:rPr>
          <w:sz w:val="20"/>
          <w:szCs w:val="20"/>
        </w:rPr>
        <w:t xml:space="preserve"> je Srbija me</w:t>
      </w:r>
      <w:r>
        <w:rPr>
          <w:sz w:val="20"/>
          <w:szCs w:val="20"/>
        </w:rPr>
        <w:t xml:space="preserve">d pomembnimi turističnimi trgi. </w:t>
      </w:r>
      <w:r w:rsidRPr="00F63463">
        <w:rPr>
          <w:sz w:val="20"/>
          <w:szCs w:val="20"/>
        </w:rPr>
        <w:t>V Programu dela STO za leti 2022 in 2023 je uvrščena med sekundarne evropske trge.</w:t>
      </w:r>
      <w:r w:rsidRPr="00D96863">
        <w:rPr>
          <w:sz w:val="20"/>
          <w:szCs w:val="20"/>
        </w:rPr>
        <w:t xml:space="preserve"> </w:t>
      </w:r>
      <w:r>
        <w:rPr>
          <w:sz w:val="20"/>
          <w:szCs w:val="20"/>
        </w:rPr>
        <w:t xml:space="preserve">Tako je </w:t>
      </w:r>
      <w:r w:rsidRPr="00F63463">
        <w:rPr>
          <w:sz w:val="20"/>
          <w:szCs w:val="20"/>
        </w:rPr>
        <w:t xml:space="preserve">STO </w:t>
      </w:r>
      <w:r>
        <w:rPr>
          <w:sz w:val="20"/>
          <w:szCs w:val="20"/>
        </w:rPr>
        <w:t xml:space="preserve">tudi </w:t>
      </w:r>
      <w:r w:rsidRPr="00F63463">
        <w:rPr>
          <w:sz w:val="20"/>
          <w:szCs w:val="20"/>
        </w:rPr>
        <w:t xml:space="preserve">letu 2022 izvedla </w:t>
      </w:r>
      <w:r>
        <w:rPr>
          <w:sz w:val="20"/>
          <w:szCs w:val="20"/>
        </w:rPr>
        <w:t>promocijsko delavnico</w:t>
      </w:r>
      <w:r w:rsidRPr="00F63463">
        <w:rPr>
          <w:sz w:val="20"/>
          <w:szCs w:val="20"/>
        </w:rPr>
        <w:t xml:space="preserve"> v Beogradu, ki</w:t>
      </w:r>
      <w:r>
        <w:rPr>
          <w:sz w:val="20"/>
          <w:szCs w:val="20"/>
        </w:rPr>
        <w:t xml:space="preserve"> je tradicionalno dobro obiskana</w:t>
      </w:r>
      <w:r w:rsidRPr="00F63463">
        <w:rPr>
          <w:sz w:val="20"/>
          <w:szCs w:val="20"/>
        </w:rPr>
        <w:t>.</w:t>
      </w:r>
    </w:p>
    <w:p w:rsidR="009621C1" w:rsidRDefault="009621C1" w:rsidP="009621C1">
      <w:pPr>
        <w:spacing w:line="276" w:lineRule="auto"/>
        <w:rPr>
          <w:sz w:val="20"/>
          <w:szCs w:val="20"/>
        </w:rPr>
      </w:pPr>
    </w:p>
    <w:p w:rsidR="009621C1" w:rsidRPr="00F63463" w:rsidRDefault="009621C1" w:rsidP="009621C1">
      <w:pPr>
        <w:spacing w:line="276" w:lineRule="auto"/>
        <w:rPr>
          <w:sz w:val="20"/>
          <w:szCs w:val="20"/>
        </w:rPr>
      </w:pPr>
      <w:r w:rsidRPr="00F63463">
        <w:rPr>
          <w:sz w:val="20"/>
          <w:szCs w:val="20"/>
        </w:rPr>
        <w:lastRenderedPageBreak/>
        <w:t xml:space="preserve">Tudi </w:t>
      </w:r>
      <w:r w:rsidR="00CF1C83">
        <w:rPr>
          <w:sz w:val="20"/>
          <w:szCs w:val="20"/>
        </w:rPr>
        <w:t>RS</w:t>
      </w:r>
      <w:r w:rsidRPr="00F63463">
        <w:rPr>
          <w:sz w:val="20"/>
          <w:szCs w:val="20"/>
        </w:rPr>
        <w:t xml:space="preserve"> je pomemben trg za Srbijo, </w:t>
      </w:r>
      <w:r>
        <w:rPr>
          <w:sz w:val="20"/>
          <w:szCs w:val="20"/>
        </w:rPr>
        <w:t>pravzaprav je med vodilnimi državami</w:t>
      </w:r>
      <w:r w:rsidRPr="00F63463">
        <w:rPr>
          <w:sz w:val="20"/>
          <w:szCs w:val="20"/>
        </w:rPr>
        <w:t xml:space="preserve"> po prihodih tujih turistov in številu nočitev. Največje zanimanje slovenskih turistov je za kratke mestne počitnice (city break), prireditve, aktivne počitnice na planinskih in podeželskih območjih ter za silvestrovanje v Beogradu</w:t>
      </w:r>
      <w:r>
        <w:rPr>
          <w:sz w:val="20"/>
          <w:szCs w:val="20"/>
        </w:rPr>
        <w:t>.</w:t>
      </w:r>
    </w:p>
    <w:p w:rsidR="00335066" w:rsidRPr="00EB5615" w:rsidRDefault="00335066" w:rsidP="00335066">
      <w:pPr>
        <w:autoSpaceDE w:val="0"/>
        <w:autoSpaceDN w:val="0"/>
        <w:adjustRightInd w:val="0"/>
        <w:spacing w:line="276" w:lineRule="auto"/>
        <w:rPr>
          <w:bCs/>
          <w:color w:val="000000"/>
          <w:sz w:val="20"/>
          <w:szCs w:val="20"/>
          <w:highlight w:val="cyan"/>
        </w:rPr>
      </w:pPr>
    </w:p>
    <w:p w:rsidR="00335066" w:rsidRPr="00EB5615" w:rsidRDefault="00335066" w:rsidP="00335066">
      <w:pPr>
        <w:spacing w:line="276" w:lineRule="auto"/>
        <w:rPr>
          <w:sz w:val="20"/>
          <w:szCs w:val="20"/>
          <w:highlight w:val="cyan"/>
        </w:rPr>
      </w:pPr>
    </w:p>
    <w:p w:rsidR="005547B0" w:rsidRPr="00871385" w:rsidRDefault="005547B0" w:rsidP="00C96A65">
      <w:pPr>
        <w:pStyle w:val="Heading2"/>
      </w:pPr>
      <w:bookmarkStart w:id="14" w:name="_Toc95730368"/>
      <w:r w:rsidRPr="00871385">
        <w:t>Razvojno sodelovanje z državami Zahodnega Balkana</w:t>
      </w:r>
      <w:bookmarkEnd w:id="14"/>
    </w:p>
    <w:p w:rsidR="00CB6624" w:rsidRPr="00EB5615" w:rsidRDefault="00CB6624" w:rsidP="00C96A65">
      <w:pPr>
        <w:spacing w:line="276" w:lineRule="auto"/>
        <w:rPr>
          <w:sz w:val="20"/>
          <w:szCs w:val="20"/>
          <w:highlight w:val="cyan"/>
        </w:rPr>
      </w:pPr>
    </w:p>
    <w:p w:rsidR="00871385" w:rsidRPr="00871385" w:rsidRDefault="00871385" w:rsidP="00871385">
      <w:pPr>
        <w:spacing w:line="276" w:lineRule="auto"/>
        <w:rPr>
          <w:rFonts w:eastAsia="Times New Roman"/>
          <w:sz w:val="20"/>
          <w:szCs w:val="20"/>
        </w:rPr>
      </w:pPr>
      <w:r w:rsidRPr="00871385">
        <w:rPr>
          <w:rFonts w:eastAsia="Times New Roman"/>
          <w:sz w:val="20"/>
          <w:szCs w:val="20"/>
        </w:rPr>
        <w:t xml:space="preserve">RS z mednarodnim razvojnim sodelovanjem (MRS) prispeva k bolj uravnoteženemu in pravičnemu svetovnemu razvoju ter prevzema soodgovornost za odpravo revščine in doseganje trajnostnega razvoja. Z mednarodno humanitarno pomočjo (HP) RS izraža solidarnost s prizadetimi državami in posamezniki, ki se spopadajo z izrednimi razmerami kot posledicami naravnih in drugih nesreč večjih razsežnosti ali oboroženih spopadov. </w:t>
      </w:r>
    </w:p>
    <w:p w:rsidR="00871385" w:rsidRPr="00871385" w:rsidRDefault="00871385" w:rsidP="00871385">
      <w:pPr>
        <w:spacing w:line="276" w:lineRule="auto"/>
        <w:rPr>
          <w:rFonts w:eastAsia="Times New Roman"/>
          <w:sz w:val="20"/>
          <w:szCs w:val="20"/>
        </w:rPr>
      </w:pPr>
    </w:p>
    <w:p w:rsidR="00871385" w:rsidRPr="00871385" w:rsidRDefault="00871385" w:rsidP="00871385">
      <w:pPr>
        <w:spacing w:line="276" w:lineRule="auto"/>
        <w:rPr>
          <w:rFonts w:eastAsia="Times New Roman"/>
          <w:sz w:val="20"/>
          <w:szCs w:val="20"/>
        </w:rPr>
      </w:pPr>
      <w:r w:rsidRPr="00871385">
        <w:rPr>
          <w:rFonts w:eastAsia="Times New Roman"/>
          <w:sz w:val="20"/>
          <w:szCs w:val="20"/>
        </w:rPr>
        <w:t>Z razvojnimi projekti RS v partnerskih državah na Zahodnem Balkanu pomembno prispeva h krepitvi dobrega upravljanja ter dvigu ravni tehnične usposobljenosti javnih uslužbencev, zlasti pri harmonizaciji zakonodaje z zakonodajo Evropske unije, varovanju okolja in boju proti podnebnim spremembam, predvsem s trajnostnim gospodarjenjem z vodami.</w:t>
      </w:r>
    </w:p>
    <w:p w:rsidR="00871385" w:rsidRPr="00871385" w:rsidRDefault="00871385" w:rsidP="00871385">
      <w:pPr>
        <w:spacing w:line="276" w:lineRule="auto"/>
        <w:rPr>
          <w:rFonts w:eastAsia="Times New Roman"/>
          <w:sz w:val="20"/>
          <w:szCs w:val="20"/>
        </w:rPr>
      </w:pPr>
    </w:p>
    <w:p w:rsidR="00871385" w:rsidRDefault="00871385" w:rsidP="00871385">
      <w:pPr>
        <w:spacing w:line="276" w:lineRule="auto"/>
        <w:rPr>
          <w:rFonts w:eastAsia="Times New Roman"/>
          <w:b/>
          <w:sz w:val="20"/>
          <w:szCs w:val="20"/>
        </w:rPr>
      </w:pPr>
      <w:r w:rsidRPr="00871385">
        <w:rPr>
          <w:rFonts w:eastAsia="Times New Roman"/>
          <w:b/>
          <w:sz w:val="20"/>
          <w:szCs w:val="20"/>
        </w:rPr>
        <w:t>Finančna sredstva</w:t>
      </w:r>
    </w:p>
    <w:p w:rsidR="00871385" w:rsidRPr="00871385" w:rsidRDefault="00871385" w:rsidP="00871385">
      <w:pPr>
        <w:spacing w:line="276" w:lineRule="auto"/>
        <w:rPr>
          <w:rFonts w:eastAsia="Times New Roman"/>
          <w:b/>
          <w:sz w:val="20"/>
          <w:szCs w:val="20"/>
        </w:rPr>
      </w:pPr>
    </w:p>
    <w:p w:rsidR="00871385" w:rsidRPr="00871385" w:rsidRDefault="00871385" w:rsidP="00871385">
      <w:pPr>
        <w:spacing w:line="276" w:lineRule="auto"/>
        <w:rPr>
          <w:rFonts w:eastAsia="Times New Roman"/>
          <w:sz w:val="20"/>
          <w:szCs w:val="20"/>
        </w:rPr>
      </w:pPr>
      <w:r w:rsidRPr="00871385">
        <w:rPr>
          <w:rFonts w:eastAsia="Times New Roman"/>
          <w:sz w:val="20"/>
          <w:szCs w:val="20"/>
        </w:rPr>
        <w:t xml:space="preserve">RS je po letu 2004 prevzela del odgovornosti za odpravo revščine in uravnotežen svetovni razvoj. Letno namenja določen odstotek bruto nacionalnega dohodka za uradno razvojno pomoč (URP). Obseg sredstev za URP je v letu 2021 znašal 97,44 milijonov </w:t>
      </w:r>
      <w:r w:rsidR="00773251">
        <w:rPr>
          <w:rFonts w:eastAsia="Times New Roman"/>
          <w:sz w:val="20"/>
          <w:szCs w:val="20"/>
        </w:rPr>
        <w:t>EUR</w:t>
      </w:r>
      <w:r w:rsidRPr="00871385">
        <w:rPr>
          <w:rFonts w:eastAsia="Times New Roman"/>
          <w:sz w:val="20"/>
          <w:szCs w:val="20"/>
        </w:rPr>
        <w:t xml:space="preserve"> ali 0,19 % bruto nacionalnega dohodka (</w:t>
      </w:r>
      <w:r w:rsidRPr="00871385">
        <w:rPr>
          <w:rFonts w:eastAsia="Times New Roman" w:cs="Times New Roman"/>
          <w:sz w:val="20"/>
          <w:szCs w:val="20"/>
        </w:rPr>
        <w:t>op. zadnje leto, za katerega so na voljo podatki na ravni države),</w:t>
      </w:r>
      <w:r w:rsidRPr="00871385">
        <w:rPr>
          <w:rFonts w:eastAsia="Times New Roman"/>
          <w:sz w:val="20"/>
          <w:szCs w:val="20"/>
        </w:rPr>
        <w:t xml:space="preserve"> s čimer so se sredstva, ki jih Slovenija namenja za uradno razvojno pomoč, v primerjavi z letom 2020 zvišala za 22 %. Večstranska razvojna pomoč, ki je bila usmerjena predvsem prek EU, sistema OZN in Skupine Svetovne banke, je predstavljala 60 odstotkov celotne uradne razvojne pomoči. Razlika je bila namenjena dvostranskim razvojnim in humanitarnim aktivnostim, kot tudi aktivnostim za ozaveščanje o pomenu mednarodnega razvojnega sodelovanja. </w:t>
      </w:r>
    </w:p>
    <w:p w:rsidR="00871385" w:rsidRPr="00871385" w:rsidRDefault="00871385" w:rsidP="00871385">
      <w:pPr>
        <w:spacing w:line="276" w:lineRule="auto"/>
        <w:rPr>
          <w:rFonts w:eastAsia="Times New Roman"/>
          <w:sz w:val="20"/>
          <w:szCs w:val="20"/>
        </w:rPr>
      </w:pPr>
    </w:p>
    <w:p w:rsidR="00871385" w:rsidRPr="00871385" w:rsidRDefault="00871385" w:rsidP="00871385">
      <w:pPr>
        <w:spacing w:line="276" w:lineRule="auto"/>
        <w:rPr>
          <w:rFonts w:eastAsia="Times New Roman"/>
          <w:sz w:val="20"/>
          <w:szCs w:val="20"/>
        </w:rPr>
      </w:pPr>
      <w:r w:rsidRPr="00871385">
        <w:rPr>
          <w:rFonts w:eastAsia="Times New Roman"/>
          <w:sz w:val="20"/>
          <w:szCs w:val="20"/>
        </w:rPr>
        <w:t>Podatki o uradni razvojni pomoči za leto 2022 še niso na voljo.</w:t>
      </w:r>
    </w:p>
    <w:p w:rsidR="00871385" w:rsidRPr="00871385" w:rsidRDefault="00871385" w:rsidP="00871385">
      <w:pPr>
        <w:spacing w:line="276" w:lineRule="auto"/>
        <w:rPr>
          <w:rFonts w:eastAsia="Times New Roman"/>
          <w:sz w:val="20"/>
          <w:szCs w:val="20"/>
        </w:rPr>
      </w:pPr>
    </w:p>
    <w:p w:rsidR="00871385" w:rsidRPr="00871385" w:rsidRDefault="00871385" w:rsidP="00000BA9">
      <w:pPr>
        <w:spacing w:line="276" w:lineRule="auto"/>
        <w:rPr>
          <w:rFonts w:eastAsia="Times New Roman"/>
          <w:sz w:val="20"/>
          <w:szCs w:val="20"/>
        </w:rPr>
      </w:pPr>
      <w:r w:rsidRPr="00871385">
        <w:rPr>
          <w:rFonts w:eastAsia="Times New Roman"/>
          <w:sz w:val="20"/>
          <w:szCs w:val="20"/>
        </w:rPr>
        <w:t xml:space="preserve">RS je tudi v letu 2021 največ razpoložljive dvostranske razvojne pomoči usmerila v države Zahodnega Balkana, ki so skupaj prejele 20,04 milijonov </w:t>
      </w:r>
      <w:r w:rsidR="00773251">
        <w:rPr>
          <w:rFonts w:eastAsia="Times New Roman"/>
          <w:sz w:val="20"/>
          <w:szCs w:val="20"/>
        </w:rPr>
        <w:t>EUR</w:t>
      </w:r>
      <w:r w:rsidRPr="00871385">
        <w:rPr>
          <w:rFonts w:eastAsia="Times New Roman"/>
          <w:sz w:val="20"/>
          <w:szCs w:val="20"/>
        </w:rPr>
        <w:t xml:space="preserve"> ali 55 odstotkov celotne razpoložljive dvostranske pomoči. Največji prejemnici ostajata </w:t>
      </w:r>
      <w:r w:rsidR="00000BA9">
        <w:rPr>
          <w:rFonts w:eastAsia="Times New Roman"/>
          <w:sz w:val="20"/>
          <w:szCs w:val="20"/>
        </w:rPr>
        <w:t>BiH</w:t>
      </w:r>
      <w:r w:rsidRPr="00871385">
        <w:rPr>
          <w:rFonts w:eastAsia="Times New Roman"/>
          <w:sz w:val="20"/>
          <w:szCs w:val="20"/>
        </w:rPr>
        <w:t xml:space="preserve"> in Severna Makedonija.</w:t>
      </w:r>
    </w:p>
    <w:p w:rsidR="00871385" w:rsidRPr="00871385" w:rsidRDefault="00871385" w:rsidP="00871385">
      <w:pPr>
        <w:spacing w:line="276" w:lineRule="auto"/>
        <w:rPr>
          <w:rFonts w:eastAsia="Times New Roman"/>
          <w:b/>
          <w:sz w:val="20"/>
          <w:szCs w:val="20"/>
        </w:rPr>
      </w:pPr>
    </w:p>
    <w:p w:rsidR="00871385" w:rsidRDefault="00871385" w:rsidP="00871385">
      <w:pPr>
        <w:spacing w:line="276" w:lineRule="auto"/>
        <w:rPr>
          <w:rFonts w:eastAsia="Times New Roman"/>
          <w:b/>
          <w:sz w:val="20"/>
          <w:szCs w:val="20"/>
        </w:rPr>
      </w:pPr>
      <w:r w:rsidRPr="00871385">
        <w:rPr>
          <w:rFonts w:eastAsia="Times New Roman"/>
          <w:b/>
          <w:sz w:val="20"/>
          <w:szCs w:val="20"/>
        </w:rPr>
        <w:t>Razvojna pomoč MZZ na Zahodnem Balkanu v 2022</w:t>
      </w:r>
    </w:p>
    <w:p w:rsidR="00871385" w:rsidRPr="00871385" w:rsidRDefault="00871385" w:rsidP="00871385">
      <w:pPr>
        <w:spacing w:line="276" w:lineRule="auto"/>
        <w:rPr>
          <w:rFonts w:eastAsia="Times New Roman"/>
          <w:b/>
          <w:sz w:val="20"/>
          <w:szCs w:val="20"/>
        </w:rPr>
      </w:pPr>
    </w:p>
    <w:p w:rsidR="00871385" w:rsidRPr="00871385" w:rsidRDefault="00871385" w:rsidP="00871385">
      <w:pPr>
        <w:spacing w:line="276" w:lineRule="auto"/>
        <w:rPr>
          <w:rFonts w:eastAsia="Times New Roman"/>
          <w:sz w:val="20"/>
          <w:szCs w:val="20"/>
        </w:rPr>
      </w:pPr>
      <w:r w:rsidRPr="00871385">
        <w:rPr>
          <w:rFonts w:eastAsia="Times New Roman" w:cs="Times New Roman"/>
          <w:sz w:val="20"/>
          <w:szCs w:val="20"/>
        </w:rPr>
        <w:t>V letu 2022 je RS sofinancirala 37 projektov, od tega 15 projektov na Zahodnem Balkanu, 16 projektov v evropskem sosedstvu in 6 projektov v Podsaharski Afriki. Na Zahodnem Balkanu je bilo zaključenih 11 aktivnosti dvostranske tehnične pomoči. Pomoč pristojnim organom, z izmenjavo dobrih praks in izkušenj, je nudilo 49 slovenskih ekspertov, ki so skupaj izvedli 203 delovne dni.</w:t>
      </w:r>
    </w:p>
    <w:p w:rsidR="00871385" w:rsidRPr="00871385" w:rsidRDefault="00871385" w:rsidP="00871385">
      <w:pPr>
        <w:spacing w:line="276" w:lineRule="auto"/>
        <w:rPr>
          <w:rFonts w:eastAsia="Times New Roman"/>
          <w:sz w:val="20"/>
          <w:szCs w:val="20"/>
        </w:rPr>
      </w:pPr>
    </w:p>
    <w:p w:rsidR="00871385" w:rsidRPr="00871385" w:rsidRDefault="00871385" w:rsidP="00871385">
      <w:pPr>
        <w:spacing w:line="276" w:lineRule="auto"/>
        <w:rPr>
          <w:rFonts w:eastAsia="Times New Roman"/>
          <w:sz w:val="20"/>
          <w:szCs w:val="20"/>
        </w:rPr>
      </w:pPr>
      <w:r w:rsidRPr="00871385">
        <w:rPr>
          <w:rFonts w:eastAsia="Times New Roman"/>
          <w:sz w:val="20"/>
          <w:szCs w:val="20"/>
        </w:rPr>
        <w:t>Sredstva MZZ za MRS so bila v letu 2022 na Zahodnem Balkanu usmerjena v izvajanje projektov tehnične pomoči in projektov namenjenih krepitvi civilne družbe. Projekte so izvajala resorna ministrstva, izvajalske ustanove Center za evropsko prihodnost (CEP), Center za mednarodno sodelovanje in razvoj (CMSR) in ITF Ustanova za krepitev človekove varnosti, razvojne in humanitarne nevladne organizacije (Društvo FER, Slovenska karitas, Kulturno-izobraževalno društvo PiNA, Združenje EPEKA) ter mednarodna organizacija Center za razvoj financ (CEF). V izvajanje projektov MRS so se vključevali tudi gospodarski subjekti, predvsem preko projektov nevladnih organizacij in CMSR.</w:t>
      </w:r>
    </w:p>
    <w:p w:rsidR="00871385" w:rsidRPr="00871385" w:rsidRDefault="00871385" w:rsidP="00871385">
      <w:pPr>
        <w:spacing w:line="276" w:lineRule="auto"/>
        <w:rPr>
          <w:rFonts w:eastAsia="Times New Roman"/>
          <w:sz w:val="20"/>
          <w:szCs w:val="20"/>
        </w:rPr>
      </w:pPr>
    </w:p>
    <w:p w:rsidR="00871385" w:rsidRPr="00871385" w:rsidRDefault="00871385" w:rsidP="00871385">
      <w:pPr>
        <w:spacing w:line="276" w:lineRule="auto"/>
        <w:rPr>
          <w:rFonts w:eastAsia="Times New Roman"/>
          <w:sz w:val="20"/>
          <w:szCs w:val="20"/>
        </w:rPr>
      </w:pPr>
      <w:r w:rsidRPr="00871385">
        <w:rPr>
          <w:rFonts w:eastAsia="Times New Roman"/>
          <w:sz w:val="20"/>
          <w:szCs w:val="20"/>
        </w:rPr>
        <w:t xml:space="preserve">V boju proti pandemiji covid-19 je </w:t>
      </w:r>
      <w:r>
        <w:rPr>
          <w:rFonts w:eastAsia="Times New Roman"/>
          <w:sz w:val="20"/>
          <w:szCs w:val="20"/>
        </w:rPr>
        <w:t>RS</w:t>
      </w:r>
      <w:r w:rsidRPr="00871385">
        <w:rPr>
          <w:rFonts w:eastAsia="Times New Roman"/>
          <w:sz w:val="20"/>
          <w:szCs w:val="20"/>
        </w:rPr>
        <w:t xml:space="preserve"> v letu 2022 </w:t>
      </w:r>
      <w:r>
        <w:rPr>
          <w:rFonts w:eastAsia="Times New Roman"/>
          <w:sz w:val="20"/>
          <w:szCs w:val="20"/>
        </w:rPr>
        <w:t>BiH</w:t>
      </w:r>
      <w:r w:rsidRPr="00871385">
        <w:rPr>
          <w:rFonts w:eastAsia="Times New Roman"/>
          <w:sz w:val="20"/>
          <w:szCs w:val="20"/>
        </w:rPr>
        <w:t xml:space="preserve"> donirala več enot cepiv. </w:t>
      </w:r>
    </w:p>
    <w:p w:rsidR="006F03F4" w:rsidRDefault="006F03F4" w:rsidP="00871385">
      <w:pPr>
        <w:spacing w:line="276" w:lineRule="auto"/>
        <w:rPr>
          <w:rFonts w:eastAsia="Times New Roman"/>
          <w:b/>
          <w:sz w:val="20"/>
          <w:szCs w:val="20"/>
        </w:rPr>
      </w:pPr>
    </w:p>
    <w:p w:rsidR="00871385" w:rsidRPr="00871385" w:rsidRDefault="00871385" w:rsidP="00871385">
      <w:pPr>
        <w:spacing w:line="276" w:lineRule="auto"/>
        <w:rPr>
          <w:rFonts w:eastAsia="Times New Roman"/>
          <w:b/>
          <w:sz w:val="20"/>
          <w:szCs w:val="20"/>
        </w:rPr>
      </w:pPr>
      <w:r w:rsidRPr="00871385">
        <w:rPr>
          <w:rFonts w:eastAsia="Times New Roman"/>
          <w:b/>
          <w:sz w:val="20"/>
          <w:szCs w:val="20"/>
        </w:rPr>
        <w:t xml:space="preserve">Črna gora </w:t>
      </w:r>
    </w:p>
    <w:p w:rsidR="00871385" w:rsidRPr="00871385" w:rsidRDefault="00871385" w:rsidP="00871385">
      <w:pPr>
        <w:spacing w:line="276" w:lineRule="auto"/>
        <w:rPr>
          <w:rFonts w:eastAsia="Times New Roman"/>
          <w:sz w:val="20"/>
          <w:szCs w:val="20"/>
        </w:rPr>
      </w:pPr>
      <w:r w:rsidRPr="00871385">
        <w:rPr>
          <w:rFonts w:eastAsia="Times New Roman"/>
          <w:sz w:val="20"/>
          <w:szCs w:val="20"/>
        </w:rPr>
        <w:t>S sredstvi MZZ se je v Črni gori nadaljevala dvostranska tehnična pomoč pri pogajanjih o pristopu k EU, in sicer</w:t>
      </w:r>
      <w:r w:rsidRPr="00871385">
        <w:rPr>
          <w:rFonts w:eastAsia="Times New Roman" w:cs="Times New Roman"/>
          <w:sz w:val="20"/>
        </w:rPr>
        <w:t xml:space="preserve">, </w:t>
      </w:r>
      <w:r w:rsidRPr="00871385">
        <w:rPr>
          <w:rFonts w:eastAsia="Times New Roman"/>
          <w:sz w:val="20"/>
          <w:szCs w:val="20"/>
        </w:rPr>
        <w:t xml:space="preserve">MORS je izvedel regionalni projekt s področja skupne varnostne in obrambne politike ter dvostranski projekt s področja kontrole smodnikov; Urad za preprečevanje pranja denarja je izvajal aktivnosti na področju preprečevanja pranja denarja in financiranja terorizma; Urad za meroslovje in Statistični urad pa sta nadaljevala z izvajanjem aktivnosti začetih v letu 2021 na področju metrologije ter pogajalskega poglavja 18 – Statistika. Zaključilo se je izvajanje triletnega projekta na področju ekonomskega in socialnega opolnomočenja pripadnic romske in egipčanske skupnosti v občini Berane in okolici, ki ga je izvajala slovenska nevladna organizacija Združenje EPEKA, socialno podjetje. </w:t>
      </w:r>
    </w:p>
    <w:p w:rsidR="00871385" w:rsidRPr="00871385" w:rsidRDefault="00871385" w:rsidP="00871385">
      <w:pPr>
        <w:spacing w:line="276" w:lineRule="auto"/>
        <w:rPr>
          <w:rFonts w:eastAsia="Times New Roman"/>
          <w:sz w:val="20"/>
          <w:szCs w:val="20"/>
        </w:rPr>
      </w:pPr>
    </w:p>
    <w:p w:rsidR="00871385" w:rsidRPr="00871385" w:rsidRDefault="00871385" w:rsidP="00871385">
      <w:pPr>
        <w:spacing w:line="276" w:lineRule="auto"/>
        <w:rPr>
          <w:rFonts w:eastAsia="Times New Roman"/>
          <w:b/>
          <w:sz w:val="20"/>
          <w:szCs w:val="20"/>
        </w:rPr>
      </w:pPr>
      <w:r w:rsidRPr="00871385">
        <w:rPr>
          <w:rFonts w:eastAsia="Times New Roman"/>
          <w:b/>
          <w:sz w:val="20"/>
          <w:szCs w:val="20"/>
        </w:rPr>
        <w:t>Severna Makedonija</w:t>
      </w:r>
    </w:p>
    <w:p w:rsidR="00871385" w:rsidRPr="00871385" w:rsidRDefault="00871385" w:rsidP="00871385">
      <w:pPr>
        <w:spacing w:line="276" w:lineRule="auto"/>
        <w:rPr>
          <w:rFonts w:eastAsia="Times New Roman"/>
          <w:sz w:val="20"/>
          <w:szCs w:val="20"/>
        </w:rPr>
      </w:pPr>
      <w:r w:rsidRPr="00871385">
        <w:rPr>
          <w:rFonts w:eastAsia="Times New Roman"/>
          <w:sz w:val="20"/>
          <w:szCs w:val="20"/>
        </w:rPr>
        <w:t>CEP je zaključil izvajanje dvoletnega projekta Komunikacija v pogajalskem poglavju 24 in dvoletnega projekta Pomoč pri poglavju 24 - finančne preiskave.</w:t>
      </w:r>
    </w:p>
    <w:p w:rsidR="00871385" w:rsidRPr="00871385" w:rsidRDefault="00871385" w:rsidP="00871385">
      <w:pPr>
        <w:spacing w:line="276" w:lineRule="auto"/>
        <w:rPr>
          <w:rFonts w:eastAsia="Times New Roman"/>
          <w:sz w:val="20"/>
          <w:szCs w:val="20"/>
        </w:rPr>
      </w:pPr>
    </w:p>
    <w:p w:rsidR="00871385" w:rsidRPr="00871385" w:rsidRDefault="00871385" w:rsidP="00871385">
      <w:pPr>
        <w:spacing w:line="276" w:lineRule="auto"/>
        <w:rPr>
          <w:rFonts w:eastAsia="Times New Roman"/>
          <w:sz w:val="20"/>
          <w:szCs w:val="20"/>
        </w:rPr>
      </w:pPr>
      <w:r w:rsidRPr="00871385">
        <w:rPr>
          <w:rFonts w:eastAsia="Times New Roman"/>
          <w:sz w:val="20"/>
          <w:szCs w:val="20"/>
        </w:rPr>
        <w:t>CEF je začel z izvajanjem projekta na področju izobraževanja računovodij v javnem sektorju na drugi stopnji.</w:t>
      </w:r>
    </w:p>
    <w:p w:rsidR="00871385" w:rsidRPr="00871385" w:rsidRDefault="00871385" w:rsidP="00871385">
      <w:pPr>
        <w:spacing w:line="276" w:lineRule="auto"/>
        <w:rPr>
          <w:rFonts w:eastAsia="Times New Roman"/>
          <w:sz w:val="20"/>
          <w:szCs w:val="20"/>
        </w:rPr>
      </w:pPr>
    </w:p>
    <w:p w:rsidR="00871385" w:rsidRPr="00871385" w:rsidRDefault="00871385" w:rsidP="00871385">
      <w:pPr>
        <w:spacing w:line="276" w:lineRule="auto"/>
        <w:rPr>
          <w:rFonts w:eastAsia="Times New Roman"/>
          <w:sz w:val="20"/>
          <w:szCs w:val="20"/>
        </w:rPr>
      </w:pPr>
      <w:r w:rsidRPr="00871385">
        <w:rPr>
          <w:rFonts w:eastAsia="Times New Roman"/>
          <w:sz w:val="20"/>
          <w:szCs w:val="20"/>
        </w:rPr>
        <w:t>RS je nadaljevala z izvajanjem dvostranske tehnične pomoči, usmerjene v krepitev administrativnih zmogljivosti in krepitev učinkovitosti javne uprave, ter projektov, ki so prispevali k hitrejšemu približevanju in vključevanju Severne Makedonije v EU.</w:t>
      </w:r>
    </w:p>
    <w:p w:rsidR="00871385" w:rsidRPr="00871385" w:rsidRDefault="00871385" w:rsidP="00871385">
      <w:pPr>
        <w:spacing w:line="276" w:lineRule="auto"/>
        <w:rPr>
          <w:rFonts w:eastAsia="Times New Roman"/>
          <w:sz w:val="20"/>
          <w:szCs w:val="20"/>
        </w:rPr>
      </w:pPr>
    </w:p>
    <w:p w:rsidR="00871385" w:rsidRPr="00871385" w:rsidRDefault="00871385" w:rsidP="00871385">
      <w:pPr>
        <w:spacing w:line="276" w:lineRule="auto"/>
        <w:rPr>
          <w:rFonts w:eastAsia="Times New Roman"/>
          <w:sz w:val="20"/>
          <w:szCs w:val="20"/>
        </w:rPr>
      </w:pPr>
      <w:r w:rsidRPr="00871385">
        <w:rPr>
          <w:rFonts w:eastAsia="Times New Roman"/>
          <w:sz w:val="20"/>
          <w:szCs w:val="20"/>
        </w:rPr>
        <w:t>MZZ sofinancira tudi dva infrastrukturna projekta na področju voda v izvedbi CMSR, in sicer enega na Ohridu in enega na Zletovici.</w:t>
      </w:r>
    </w:p>
    <w:p w:rsidR="00871385" w:rsidRPr="00871385" w:rsidRDefault="00871385" w:rsidP="00871385">
      <w:pPr>
        <w:spacing w:line="276" w:lineRule="auto"/>
        <w:rPr>
          <w:rFonts w:eastAsia="Times New Roman"/>
          <w:sz w:val="20"/>
          <w:szCs w:val="20"/>
        </w:rPr>
      </w:pPr>
    </w:p>
    <w:p w:rsidR="00871385" w:rsidRPr="00871385" w:rsidRDefault="00871385" w:rsidP="00871385">
      <w:pPr>
        <w:spacing w:line="276" w:lineRule="auto"/>
        <w:rPr>
          <w:rFonts w:eastAsia="Times New Roman"/>
          <w:b/>
          <w:sz w:val="20"/>
          <w:szCs w:val="20"/>
        </w:rPr>
      </w:pPr>
      <w:r w:rsidRPr="00871385">
        <w:rPr>
          <w:rFonts w:eastAsia="Times New Roman"/>
          <w:b/>
          <w:sz w:val="20"/>
          <w:szCs w:val="20"/>
        </w:rPr>
        <w:t>Albanija</w:t>
      </w:r>
    </w:p>
    <w:p w:rsidR="00871385" w:rsidRDefault="00871385" w:rsidP="00871385">
      <w:pPr>
        <w:spacing w:line="276" w:lineRule="auto"/>
        <w:rPr>
          <w:rFonts w:eastAsia="Times New Roman"/>
          <w:sz w:val="20"/>
          <w:szCs w:val="20"/>
        </w:rPr>
      </w:pPr>
      <w:r w:rsidRPr="00871385">
        <w:rPr>
          <w:rFonts w:eastAsia="Times New Roman"/>
          <w:sz w:val="20"/>
          <w:szCs w:val="20"/>
        </w:rPr>
        <w:t xml:space="preserve">Zaključilo se je izvajanje triletnega projekta na področju odpravljanja temeljnih vzrokov diskriminacije žensk v Albaniji, ki ga je izvajala slovenska nevladna organizacija Društvo FER. </w:t>
      </w:r>
    </w:p>
    <w:p w:rsidR="00A21790" w:rsidRDefault="00A21790" w:rsidP="00A21790">
      <w:pPr>
        <w:autoSpaceDE w:val="0"/>
        <w:autoSpaceDN w:val="0"/>
        <w:adjustRightInd w:val="0"/>
        <w:jc w:val="left"/>
        <w:rPr>
          <w:rFonts w:ascii="Helv" w:eastAsia="Calibri" w:hAnsi="Helv" w:cs="Helv"/>
          <w:color w:val="000000"/>
          <w:sz w:val="20"/>
          <w:szCs w:val="20"/>
          <w:lang w:eastAsia="sl-SI"/>
        </w:rPr>
      </w:pPr>
    </w:p>
    <w:p w:rsidR="00A21790" w:rsidRPr="00871385" w:rsidRDefault="00A21790" w:rsidP="00A21790">
      <w:pPr>
        <w:autoSpaceDE w:val="0"/>
        <w:autoSpaceDN w:val="0"/>
        <w:adjustRightInd w:val="0"/>
        <w:jc w:val="left"/>
        <w:rPr>
          <w:rFonts w:eastAsia="Times New Roman"/>
          <w:sz w:val="20"/>
          <w:szCs w:val="20"/>
        </w:rPr>
      </w:pPr>
      <w:r>
        <w:rPr>
          <w:rFonts w:ascii="Helv" w:eastAsia="Calibri" w:hAnsi="Helv" w:cs="Helv"/>
          <w:color w:val="000000"/>
          <w:sz w:val="20"/>
          <w:szCs w:val="20"/>
          <w:lang w:eastAsia="sl-SI"/>
        </w:rPr>
        <w:t xml:space="preserve">V letu 2022 se je nadaljeval projekt Naše pravice v Albaniji  za 3600 otrok (5000 EUR prispevka RS). </w:t>
      </w:r>
    </w:p>
    <w:p w:rsidR="00871385" w:rsidRPr="00871385" w:rsidRDefault="00871385" w:rsidP="00871385">
      <w:pPr>
        <w:spacing w:line="276" w:lineRule="auto"/>
        <w:rPr>
          <w:rFonts w:eastAsia="Times New Roman"/>
          <w:sz w:val="20"/>
          <w:szCs w:val="20"/>
        </w:rPr>
      </w:pPr>
    </w:p>
    <w:p w:rsidR="00871385" w:rsidRPr="00871385" w:rsidRDefault="00871385" w:rsidP="00871385">
      <w:pPr>
        <w:spacing w:line="276" w:lineRule="auto"/>
        <w:rPr>
          <w:rFonts w:eastAsia="Times New Roman"/>
          <w:b/>
          <w:sz w:val="20"/>
          <w:szCs w:val="20"/>
        </w:rPr>
      </w:pPr>
      <w:r w:rsidRPr="00871385">
        <w:rPr>
          <w:rFonts w:eastAsia="Times New Roman"/>
          <w:b/>
          <w:sz w:val="20"/>
          <w:szCs w:val="20"/>
        </w:rPr>
        <w:t xml:space="preserve">Bosna in Hercegovina </w:t>
      </w:r>
    </w:p>
    <w:p w:rsidR="00871385" w:rsidRPr="00871385" w:rsidRDefault="00871385" w:rsidP="00871385">
      <w:pPr>
        <w:spacing w:line="276" w:lineRule="auto"/>
        <w:rPr>
          <w:rFonts w:eastAsia="Times New Roman"/>
          <w:sz w:val="20"/>
          <w:szCs w:val="20"/>
        </w:rPr>
      </w:pPr>
      <w:r w:rsidRPr="00871385">
        <w:rPr>
          <w:rFonts w:eastAsia="Times New Roman" w:cs="Times New Roman"/>
          <w:sz w:val="20"/>
          <w:lang w:eastAsia="sl-SI"/>
        </w:rPr>
        <w:t>S sredstvi MZZ so se v BiH izvajali projekti dvostranske tehnične pomoč</w:t>
      </w:r>
      <w:r w:rsidRPr="00871385">
        <w:rPr>
          <w:rFonts w:eastAsia="Times New Roman"/>
          <w:sz w:val="20"/>
          <w:szCs w:val="20"/>
        </w:rPr>
        <w:t>. MORS je izvedel dva projekta, in sicer: (i) projekt tehnične pomoči pristojnim organom BiH z izmenjavo dobrih praks in izkušenj ter nadaljevanje usposabljanja javnih uslužbencev s področja nadzora stabilnosti smodnikov v strelivu, ki je v posesti državnih organov BiH ter v sklopu regionalnega projekta (ii) seznanitev z vsebinami skupne varnostne in obrambne politike.</w:t>
      </w:r>
    </w:p>
    <w:p w:rsidR="00871385" w:rsidRPr="00871385" w:rsidRDefault="00871385" w:rsidP="00871385">
      <w:pPr>
        <w:spacing w:line="276" w:lineRule="auto"/>
        <w:rPr>
          <w:rFonts w:eastAsia="Times New Roman"/>
          <w:sz w:val="20"/>
          <w:szCs w:val="20"/>
        </w:rPr>
      </w:pPr>
    </w:p>
    <w:p w:rsidR="00871385" w:rsidRPr="00871385" w:rsidRDefault="00871385" w:rsidP="00871385">
      <w:pPr>
        <w:spacing w:line="276" w:lineRule="auto"/>
        <w:rPr>
          <w:rFonts w:eastAsia="Times New Roman"/>
          <w:sz w:val="20"/>
          <w:szCs w:val="20"/>
        </w:rPr>
      </w:pPr>
      <w:r w:rsidRPr="00871385">
        <w:rPr>
          <w:rFonts w:eastAsia="Times New Roman"/>
          <w:sz w:val="20"/>
          <w:szCs w:val="20"/>
        </w:rPr>
        <w:t xml:space="preserve">Na področju krepitve vloge žensk se je zaključil triletni projekt podpore ženskemu družbeno odgovornemu podjetništvu, ki ga je izvajala slovenska nevladna organizacija Kulturno-izobraževalno društvo PiNA. </w:t>
      </w:r>
    </w:p>
    <w:p w:rsidR="00871385" w:rsidRPr="00871385" w:rsidRDefault="00871385" w:rsidP="00871385">
      <w:pPr>
        <w:spacing w:line="276" w:lineRule="auto"/>
        <w:rPr>
          <w:rFonts w:eastAsia="Times New Roman"/>
          <w:sz w:val="20"/>
          <w:szCs w:val="20"/>
        </w:rPr>
      </w:pPr>
    </w:p>
    <w:p w:rsidR="00871385" w:rsidRPr="00871385" w:rsidRDefault="00871385" w:rsidP="00871385">
      <w:pPr>
        <w:spacing w:line="276" w:lineRule="auto"/>
        <w:rPr>
          <w:rFonts w:eastAsia="Times New Roman"/>
          <w:sz w:val="20"/>
          <w:szCs w:val="20"/>
        </w:rPr>
      </w:pPr>
      <w:r w:rsidRPr="00871385">
        <w:rPr>
          <w:rFonts w:eastAsia="Times New Roman"/>
          <w:sz w:val="20"/>
          <w:szCs w:val="20"/>
        </w:rPr>
        <w:t xml:space="preserve">MZZ je tudi v letu 2022 ITF Ustanovi za krepitev človekove varnosti namenil sredstva za podporo protiminskemu delovanju v </w:t>
      </w:r>
      <w:r w:rsidR="00983ED4">
        <w:rPr>
          <w:rFonts w:eastAsia="Times New Roman"/>
          <w:sz w:val="20"/>
          <w:szCs w:val="20"/>
        </w:rPr>
        <w:t>BiH</w:t>
      </w:r>
      <w:r w:rsidRPr="00871385">
        <w:rPr>
          <w:rFonts w:eastAsia="Times New Roman"/>
          <w:sz w:val="20"/>
          <w:szCs w:val="20"/>
        </w:rPr>
        <w:t xml:space="preserve"> in podprl projekt Čebelarjenje za invalidne osebe z namenom opolnomočiti žrtve min.</w:t>
      </w:r>
    </w:p>
    <w:p w:rsidR="00871385" w:rsidRPr="00871385" w:rsidRDefault="00871385" w:rsidP="00871385">
      <w:pPr>
        <w:spacing w:line="276" w:lineRule="auto"/>
        <w:rPr>
          <w:rFonts w:eastAsia="Times New Roman"/>
          <w:sz w:val="20"/>
          <w:szCs w:val="20"/>
        </w:rPr>
      </w:pPr>
    </w:p>
    <w:p w:rsidR="00871385" w:rsidRPr="00871385" w:rsidRDefault="00871385" w:rsidP="00871385">
      <w:pPr>
        <w:spacing w:line="276" w:lineRule="auto"/>
        <w:rPr>
          <w:rFonts w:eastAsia="Times New Roman"/>
          <w:sz w:val="20"/>
          <w:szCs w:val="20"/>
        </w:rPr>
      </w:pPr>
      <w:r w:rsidRPr="00871385">
        <w:rPr>
          <w:rFonts w:eastAsia="Times New Roman"/>
          <w:sz w:val="20"/>
          <w:szCs w:val="20"/>
        </w:rPr>
        <w:t xml:space="preserve">CEP je v 2022 pričel z izvajanjem dvoletnega projekta Pomoč občinam v </w:t>
      </w:r>
      <w:r w:rsidR="00983ED4">
        <w:rPr>
          <w:rFonts w:eastAsia="Times New Roman"/>
          <w:sz w:val="20"/>
          <w:szCs w:val="20"/>
        </w:rPr>
        <w:t>BiH</w:t>
      </w:r>
      <w:r w:rsidRPr="00871385">
        <w:rPr>
          <w:rFonts w:eastAsia="Times New Roman"/>
          <w:sz w:val="20"/>
          <w:szCs w:val="20"/>
        </w:rPr>
        <w:t xml:space="preserve"> na področju priprave evropskih in drugih mednarodnih projektov, ki ga je v 2022 financiral MZZ, s prenosom sredstev na MORS.</w:t>
      </w:r>
    </w:p>
    <w:p w:rsidR="00871385" w:rsidRPr="00871385" w:rsidRDefault="00871385" w:rsidP="00871385">
      <w:pPr>
        <w:widowControl w:val="0"/>
        <w:autoSpaceDE w:val="0"/>
        <w:autoSpaceDN w:val="0"/>
        <w:adjustRightInd w:val="0"/>
        <w:spacing w:line="276" w:lineRule="auto"/>
        <w:rPr>
          <w:rFonts w:eastAsia="Times New Roman"/>
          <w:color w:val="000000"/>
          <w:sz w:val="20"/>
          <w:szCs w:val="20"/>
          <w:lang w:eastAsia="sl-SI"/>
        </w:rPr>
      </w:pPr>
    </w:p>
    <w:p w:rsidR="00871385" w:rsidRPr="00871385" w:rsidRDefault="00871385" w:rsidP="00871385">
      <w:pPr>
        <w:spacing w:line="276" w:lineRule="auto"/>
        <w:rPr>
          <w:rFonts w:eastAsia="Times New Roman"/>
          <w:sz w:val="20"/>
          <w:szCs w:val="20"/>
        </w:rPr>
      </w:pPr>
      <w:r w:rsidRPr="00871385">
        <w:rPr>
          <w:rFonts w:eastAsia="Times New Roman"/>
          <w:color w:val="000000"/>
          <w:sz w:val="20"/>
          <w:szCs w:val="20"/>
          <w:lang w:eastAsia="sl-SI"/>
        </w:rPr>
        <w:t>Preko CEF je MZZ v 2022 začel s financiranjem dveh triletnih regionalnih projektov</w:t>
      </w:r>
      <w:r w:rsidRPr="00871385">
        <w:rPr>
          <w:rFonts w:eastAsia="Times New Roman"/>
          <w:sz w:val="20"/>
          <w:szCs w:val="20"/>
        </w:rPr>
        <w:t xml:space="preserve"> </w:t>
      </w:r>
      <w:r w:rsidRPr="00871385">
        <w:rPr>
          <w:rFonts w:eastAsia="Times New Roman"/>
          <w:bCs/>
          <w:sz w:val="20"/>
          <w:szCs w:val="20"/>
          <w:lang w:eastAsia="sl-SI"/>
        </w:rPr>
        <w:t xml:space="preserve">Krepitev mobilizacije domačih javnofinančnih prihodkov za trajnostni razvoj (DRM) in </w:t>
      </w:r>
      <w:r w:rsidRPr="00871385">
        <w:rPr>
          <w:rFonts w:eastAsia="Times New Roman"/>
          <w:sz w:val="20"/>
          <w:szCs w:val="20"/>
        </w:rPr>
        <w:t>Učinkovito upravljanje s stvarnim premoženjem države (EPSAM).</w:t>
      </w:r>
    </w:p>
    <w:p w:rsidR="00871385" w:rsidRPr="00871385" w:rsidRDefault="00871385" w:rsidP="00871385">
      <w:pPr>
        <w:spacing w:line="276" w:lineRule="auto"/>
        <w:rPr>
          <w:rFonts w:eastAsia="Times New Roman"/>
          <w:b/>
          <w:sz w:val="20"/>
          <w:szCs w:val="20"/>
        </w:rPr>
      </w:pPr>
    </w:p>
    <w:p w:rsidR="00871385" w:rsidRPr="00871385" w:rsidRDefault="00871385" w:rsidP="00871385">
      <w:pPr>
        <w:spacing w:line="276" w:lineRule="auto"/>
        <w:rPr>
          <w:rFonts w:eastAsia="Times New Roman"/>
          <w:sz w:val="20"/>
          <w:szCs w:val="20"/>
        </w:rPr>
      </w:pPr>
      <w:r w:rsidRPr="00871385">
        <w:rPr>
          <w:rFonts w:eastAsia="Times New Roman"/>
          <w:sz w:val="20"/>
          <w:szCs w:val="20"/>
        </w:rPr>
        <w:t xml:space="preserve">V letu 2022 je </w:t>
      </w:r>
      <w:r w:rsidR="00983ED4">
        <w:rPr>
          <w:rFonts w:eastAsia="Times New Roman"/>
          <w:sz w:val="20"/>
          <w:szCs w:val="20"/>
        </w:rPr>
        <w:t>RS BiH</w:t>
      </w:r>
      <w:r w:rsidRPr="00871385">
        <w:rPr>
          <w:rFonts w:eastAsia="Times New Roman"/>
          <w:sz w:val="20"/>
          <w:szCs w:val="20"/>
        </w:rPr>
        <w:t xml:space="preserve"> donirala 31.680 enot cepiva Pfizer in 20.400 enot cepiva Moderna.</w:t>
      </w:r>
    </w:p>
    <w:p w:rsidR="00871385" w:rsidRPr="00871385" w:rsidRDefault="00871385" w:rsidP="00871385">
      <w:pPr>
        <w:spacing w:line="276" w:lineRule="auto"/>
        <w:rPr>
          <w:rFonts w:eastAsia="Times New Roman"/>
          <w:sz w:val="20"/>
          <w:szCs w:val="20"/>
        </w:rPr>
      </w:pPr>
    </w:p>
    <w:p w:rsidR="00871385" w:rsidRPr="00871385" w:rsidRDefault="00871385" w:rsidP="00871385">
      <w:pPr>
        <w:spacing w:line="276" w:lineRule="auto"/>
        <w:rPr>
          <w:rFonts w:eastAsia="Times New Roman"/>
          <w:b/>
          <w:sz w:val="20"/>
          <w:szCs w:val="20"/>
        </w:rPr>
      </w:pPr>
      <w:r w:rsidRPr="00871385">
        <w:rPr>
          <w:rFonts w:eastAsia="Times New Roman"/>
          <w:b/>
          <w:sz w:val="20"/>
          <w:szCs w:val="20"/>
        </w:rPr>
        <w:t>Srbija</w:t>
      </w:r>
    </w:p>
    <w:p w:rsidR="00871385" w:rsidRPr="00871385" w:rsidRDefault="00871385" w:rsidP="00871385">
      <w:pPr>
        <w:spacing w:line="276" w:lineRule="auto"/>
        <w:rPr>
          <w:rFonts w:eastAsia="Times New Roman"/>
          <w:sz w:val="20"/>
          <w:szCs w:val="20"/>
        </w:rPr>
      </w:pPr>
      <w:r w:rsidRPr="00871385">
        <w:rPr>
          <w:rFonts w:eastAsia="Times New Roman"/>
          <w:sz w:val="20"/>
          <w:szCs w:val="20"/>
        </w:rPr>
        <w:t>S sredstvi MZZ se je v Srbiji zaključilo izvajanje dvoletnega projekta za krepitev zmogljivosti za upravljanje patrulj v izvedbi CEP ter dvostranske tehnične pomoči pri pogajanjih Srbije z EU in prilagoditvi srbske zakonodaje zakonodaji EU.</w:t>
      </w:r>
    </w:p>
    <w:p w:rsidR="00871385" w:rsidRPr="00871385" w:rsidRDefault="00871385" w:rsidP="00871385">
      <w:pPr>
        <w:spacing w:line="276" w:lineRule="auto"/>
        <w:rPr>
          <w:rFonts w:eastAsia="Times New Roman" w:cs="Times New Roman"/>
          <w:sz w:val="20"/>
          <w:lang w:eastAsia="sl-SI"/>
        </w:rPr>
      </w:pPr>
    </w:p>
    <w:p w:rsidR="00871385" w:rsidRPr="00871385" w:rsidRDefault="00871385" w:rsidP="00871385">
      <w:pPr>
        <w:spacing w:line="276" w:lineRule="auto"/>
        <w:rPr>
          <w:rFonts w:eastAsia="Times New Roman" w:cs="Times New Roman"/>
          <w:sz w:val="20"/>
          <w:lang w:eastAsia="sl-SI"/>
        </w:rPr>
      </w:pPr>
      <w:r w:rsidRPr="00871385">
        <w:rPr>
          <w:rFonts w:eastAsia="Times New Roman"/>
          <w:sz w:val="20"/>
          <w:szCs w:val="20"/>
        </w:rPr>
        <w:t xml:space="preserve">Zaključilo se je izvajanje triletnega projekta na področju </w:t>
      </w:r>
      <w:r w:rsidRPr="00871385">
        <w:rPr>
          <w:rFonts w:eastAsia="Times New Roman" w:cs="Times New Roman"/>
          <w:sz w:val="20"/>
          <w:lang w:eastAsia="sl-SI"/>
        </w:rPr>
        <w:t>razvoja ženskega podjetništva v kmetijstvu v JV Srbiji, ki ga je izvajala slovenska nevladna organizacija Slovenska karitas.</w:t>
      </w:r>
    </w:p>
    <w:p w:rsidR="00871385" w:rsidRDefault="00871385" w:rsidP="00871385">
      <w:pPr>
        <w:widowControl w:val="0"/>
        <w:autoSpaceDE w:val="0"/>
        <w:autoSpaceDN w:val="0"/>
        <w:adjustRightInd w:val="0"/>
        <w:spacing w:line="276" w:lineRule="auto"/>
        <w:rPr>
          <w:rFonts w:eastAsia="Times New Roman"/>
          <w:sz w:val="20"/>
          <w:szCs w:val="20"/>
        </w:rPr>
      </w:pPr>
    </w:p>
    <w:p w:rsidR="00A21790" w:rsidRPr="00A21790" w:rsidRDefault="00A21790" w:rsidP="00871385">
      <w:pPr>
        <w:widowControl w:val="0"/>
        <w:autoSpaceDE w:val="0"/>
        <w:autoSpaceDN w:val="0"/>
        <w:adjustRightInd w:val="0"/>
        <w:spacing w:line="276" w:lineRule="auto"/>
        <w:rPr>
          <w:rFonts w:eastAsia="Times New Roman"/>
          <w:b/>
          <w:sz w:val="20"/>
          <w:szCs w:val="20"/>
        </w:rPr>
      </w:pPr>
      <w:r w:rsidRPr="00A21790">
        <w:rPr>
          <w:rFonts w:eastAsia="Times New Roman"/>
          <w:b/>
          <w:sz w:val="20"/>
          <w:szCs w:val="20"/>
        </w:rPr>
        <w:t>Kosovo</w:t>
      </w:r>
    </w:p>
    <w:p w:rsidR="00A21790" w:rsidRDefault="00A21790" w:rsidP="00A21790">
      <w:pPr>
        <w:autoSpaceDE w:val="0"/>
        <w:autoSpaceDN w:val="0"/>
        <w:adjustRightInd w:val="0"/>
        <w:jc w:val="left"/>
        <w:rPr>
          <w:rFonts w:ascii="Helv" w:eastAsia="Calibri" w:hAnsi="Helv" w:cs="Helv"/>
          <w:color w:val="000000"/>
          <w:sz w:val="20"/>
          <w:szCs w:val="20"/>
          <w:lang w:eastAsia="sl-SI"/>
        </w:rPr>
      </w:pPr>
      <w:r>
        <w:rPr>
          <w:rFonts w:ascii="Helv" w:eastAsia="Calibri" w:hAnsi="Helv" w:cs="Helv"/>
          <w:color w:val="000000"/>
          <w:sz w:val="20"/>
          <w:szCs w:val="20"/>
          <w:lang w:eastAsia="sl-SI"/>
        </w:rPr>
        <w:t>V letu 2022 se je nadaljeval projekt Naše pravice na Kosovu za 8600 otrok ( 15.000 EUR  prispevka RS).</w:t>
      </w:r>
    </w:p>
    <w:p w:rsidR="00A21790" w:rsidRDefault="00A21790" w:rsidP="00871385">
      <w:pPr>
        <w:widowControl w:val="0"/>
        <w:autoSpaceDE w:val="0"/>
        <w:autoSpaceDN w:val="0"/>
        <w:adjustRightInd w:val="0"/>
        <w:spacing w:line="276" w:lineRule="auto"/>
        <w:rPr>
          <w:rFonts w:eastAsia="Times New Roman"/>
          <w:sz w:val="20"/>
          <w:szCs w:val="20"/>
        </w:rPr>
      </w:pPr>
    </w:p>
    <w:p w:rsidR="00871385" w:rsidRPr="00871385" w:rsidRDefault="00871385" w:rsidP="00871385">
      <w:pPr>
        <w:spacing w:line="276" w:lineRule="auto"/>
        <w:rPr>
          <w:rFonts w:eastAsia="Times New Roman"/>
          <w:b/>
          <w:sz w:val="20"/>
          <w:szCs w:val="20"/>
        </w:rPr>
      </w:pPr>
      <w:r w:rsidRPr="00871385">
        <w:rPr>
          <w:rFonts w:eastAsia="Times New Roman"/>
          <w:b/>
          <w:sz w:val="20"/>
          <w:szCs w:val="20"/>
        </w:rPr>
        <w:t>Regionalno</w:t>
      </w:r>
    </w:p>
    <w:p w:rsidR="00871385" w:rsidRPr="00871385" w:rsidRDefault="00871385" w:rsidP="00871385">
      <w:pPr>
        <w:spacing w:line="276" w:lineRule="auto"/>
        <w:rPr>
          <w:rFonts w:eastAsia="Times New Roman"/>
          <w:sz w:val="20"/>
          <w:szCs w:val="20"/>
        </w:rPr>
      </w:pPr>
      <w:r w:rsidRPr="00871385">
        <w:rPr>
          <w:rFonts w:eastAsia="Times New Roman"/>
          <w:sz w:val="20"/>
          <w:szCs w:val="20"/>
        </w:rPr>
        <w:t>MZZ je v letu 2022 sofinanciral</w:t>
      </w:r>
      <w:r w:rsidR="00983ED4">
        <w:rPr>
          <w:rFonts w:eastAsia="Times New Roman"/>
          <w:sz w:val="20"/>
          <w:szCs w:val="20"/>
        </w:rPr>
        <w:t>o</w:t>
      </w:r>
      <w:r w:rsidRPr="00871385">
        <w:rPr>
          <w:rFonts w:eastAsia="Times New Roman"/>
          <w:sz w:val="20"/>
          <w:szCs w:val="20"/>
        </w:rPr>
        <w:t xml:space="preserve"> zaključek dvoletnega regionalnega projekta Krepitev družbene odpornosti v boju proti dezinformacijam v državah Zahodnega Balkana, v katerega so bili vključeni predstavniki civilne družbe, medijev in vlad Albanije, </w:t>
      </w:r>
      <w:r w:rsidR="00983ED4">
        <w:rPr>
          <w:rFonts w:eastAsia="Times New Roman"/>
          <w:sz w:val="20"/>
          <w:szCs w:val="20"/>
        </w:rPr>
        <w:t>BiH</w:t>
      </w:r>
      <w:r w:rsidRPr="00871385">
        <w:rPr>
          <w:rFonts w:eastAsia="Times New Roman"/>
          <w:sz w:val="20"/>
          <w:szCs w:val="20"/>
        </w:rPr>
        <w:t xml:space="preserve">, Črne gore, Kosova, Severne Makedonije in Srbije. </w:t>
      </w:r>
    </w:p>
    <w:p w:rsidR="00871385" w:rsidRPr="00871385" w:rsidRDefault="00871385" w:rsidP="00871385">
      <w:pPr>
        <w:spacing w:line="276" w:lineRule="auto"/>
        <w:rPr>
          <w:rFonts w:eastAsia="Times New Roman"/>
          <w:sz w:val="20"/>
          <w:szCs w:val="20"/>
        </w:rPr>
      </w:pPr>
    </w:p>
    <w:p w:rsidR="00871385" w:rsidRPr="00871385" w:rsidRDefault="00871385" w:rsidP="00080EE1">
      <w:pPr>
        <w:widowControl w:val="0"/>
        <w:autoSpaceDE w:val="0"/>
        <w:autoSpaceDN w:val="0"/>
        <w:adjustRightInd w:val="0"/>
        <w:spacing w:line="276" w:lineRule="auto"/>
        <w:rPr>
          <w:rFonts w:eastAsia="Times New Roman"/>
          <w:sz w:val="20"/>
          <w:szCs w:val="20"/>
        </w:rPr>
      </w:pPr>
      <w:r w:rsidRPr="00871385">
        <w:rPr>
          <w:rFonts w:eastAsia="Times New Roman"/>
          <w:sz w:val="20"/>
          <w:szCs w:val="20"/>
        </w:rPr>
        <w:t xml:space="preserve">V obdobju 2022-2023 MZZ sofinancira regionalni projekt CEP Evropska izmenjava aktivnosti digitalne diplomacije (EDDE), v katerega so vključeni predstavniki služb za odnose z javnostmi ministrstev za zunanje zadeve in drugih vladnih služb ter drugih ministrstev, pristojnih za komuniciranje zunanjepolitičnih tem Albanije, </w:t>
      </w:r>
      <w:r w:rsidR="00080EE1">
        <w:rPr>
          <w:rFonts w:eastAsia="Times New Roman"/>
          <w:sz w:val="20"/>
          <w:szCs w:val="20"/>
        </w:rPr>
        <w:t>BiH</w:t>
      </w:r>
      <w:r w:rsidRPr="00871385">
        <w:rPr>
          <w:rFonts w:eastAsia="Times New Roman"/>
          <w:sz w:val="20"/>
          <w:szCs w:val="20"/>
        </w:rPr>
        <w:t xml:space="preserve">, Gruzije, Kosova, Severne Makedonije, Moldavije, Črne gore, Srbije in Ukrajine. </w:t>
      </w:r>
    </w:p>
    <w:p w:rsidR="00871385" w:rsidRPr="00871385" w:rsidRDefault="00871385" w:rsidP="00871385">
      <w:pPr>
        <w:spacing w:line="276" w:lineRule="auto"/>
        <w:rPr>
          <w:rFonts w:eastAsia="Times New Roman"/>
          <w:sz w:val="20"/>
          <w:szCs w:val="20"/>
        </w:rPr>
      </w:pPr>
    </w:p>
    <w:p w:rsidR="00871385" w:rsidRPr="00871385" w:rsidRDefault="00871385" w:rsidP="00871385">
      <w:pPr>
        <w:spacing w:line="276" w:lineRule="auto"/>
        <w:rPr>
          <w:rFonts w:eastAsia="Times New Roman"/>
          <w:sz w:val="20"/>
          <w:szCs w:val="20"/>
        </w:rPr>
      </w:pPr>
      <w:r w:rsidRPr="00871385">
        <w:rPr>
          <w:rFonts w:eastAsia="Times New Roman"/>
          <w:sz w:val="20"/>
          <w:szCs w:val="20"/>
        </w:rPr>
        <w:t xml:space="preserve">S sredstvi MZZ sta se v 2022 začela izvajati triletna regionalna projekta CEF na področju učinkovitega upravljanja javnega premoženja države in </w:t>
      </w:r>
      <w:r w:rsidRPr="00871385">
        <w:rPr>
          <w:rFonts w:eastAsia="Times New Roman"/>
          <w:color w:val="000000"/>
          <w:sz w:val="20"/>
          <w:szCs w:val="20"/>
        </w:rPr>
        <w:t>na področju upravljanja domačih prihodkov za trajnostni razvoj</w:t>
      </w:r>
      <w:r w:rsidRPr="00871385">
        <w:rPr>
          <w:rFonts w:eastAsia="Times New Roman"/>
          <w:sz w:val="20"/>
          <w:szCs w:val="20"/>
        </w:rPr>
        <w:t>, katerih udeleženci so tudi srbski javni uslužbenci.</w:t>
      </w:r>
    </w:p>
    <w:p w:rsidR="00871385" w:rsidRPr="00871385" w:rsidRDefault="00871385" w:rsidP="00871385">
      <w:pPr>
        <w:spacing w:line="276" w:lineRule="auto"/>
        <w:rPr>
          <w:rFonts w:eastAsia="Times New Roman"/>
          <w:sz w:val="20"/>
          <w:szCs w:val="20"/>
        </w:rPr>
      </w:pPr>
    </w:p>
    <w:p w:rsidR="00871385" w:rsidRPr="00871385" w:rsidRDefault="00871385" w:rsidP="00871385">
      <w:pPr>
        <w:spacing w:line="276" w:lineRule="auto"/>
        <w:rPr>
          <w:rFonts w:eastAsia="Times New Roman"/>
          <w:sz w:val="20"/>
          <w:szCs w:val="20"/>
        </w:rPr>
      </w:pPr>
      <w:r w:rsidRPr="00871385">
        <w:rPr>
          <w:rFonts w:eastAsia="Times New Roman"/>
          <w:sz w:val="20"/>
          <w:szCs w:val="20"/>
        </w:rPr>
        <w:t>MKGP je s sredstvi MZZ izvedel regionalni projekt tehnične pomoči na Zahodnem Balkanu pri poglavju 11 – kmetijstvo in razvoj podeželja. Temeljni namen regionalnega projekta z naslovom Trajnostno upravljanje z gozdovi in upravljanje z divjadjo na območju Zahodnega Balkana, so bila ciljno usmerjena svetovanja in prenos dobrih praks pri oblikovanju in naboru ukrepov k razširitvi in izboljšanju gozdnih virov, obnovi gozdov, poškodovanih v požaru ter celovitega trajnostnega upravljanja z divjadjo.</w:t>
      </w:r>
    </w:p>
    <w:p w:rsidR="00A31356" w:rsidRPr="00EB5615" w:rsidRDefault="00A31356" w:rsidP="00871385">
      <w:pPr>
        <w:spacing w:line="276" w:lineRule="auto"/>
        <w:rPr>
          <w:b/>
          <w:sz w:val="20"/>
          <w:szCs w:val="20"/>
          <w:highlight w:val="cyan"/>
        </w:rPr>
      </w:pPr>
    </w:p>
    <w:p w:rsidR="005547B0" w:rsidRDefault="00FE5FC3" w:rsidP="00871385">
      <w:pPr>
        <w:spacing w:line="276" w:lineRule="auto"/>
        <w:rPr>
          <w:b/>
          <w:color w:val="FF0000"/>
          <w:sz w:val="20"/>
          <w:szCs w:val="20"/>
          <w:highlight w:val="cyan"/>
        </w:rPr>
      </w:pP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r w:rsidRPr="00EB5615">
        <w:rPr>
          <w:b/>
          <w:color w:val="FF0000"/>
          <w:sz w:val="20"/>
          <w:szCs w:val="20"/>
          <w:highlight w:val="cyan"/>
        </w:rPr>
        <w:softHyphen/>
      </w:r>
    </w:p>
    <w:p w:rsidR="006A4DFA" w:rsidRPr="00EB5615" w:rsidRDefault="006A4DFA" w:rsidP="00871385">
      <w:pPr>
        <w:spacing w:line="276" w:lineRule="auto"/>
        <w:rPr>
          <w:b/>
          <w:color w:val="FF0000"/>
          <w:sz w:val="20"/>
          <w:szCs w:val="20"/>
          <w:highlight w:val="cyan"/>
        </w:rPr>
      </w:pPr>
    </w:p>
    <w:p w:rsidR="005547B0" w:rsidRPr="006C00FE" w:rsidRDefault="005547B0" w:rsidP="00C96A65">
      <w:pPr>
        <w:pStyle w:val="Heading2"/>
      </w:pPr>
      <w:bookmarkStart w:id="15" w:name="_Toc95730369"/>
      <w:r w:rsidRPr="006C00FE">
        <w:t xml:space="preserve">Krepitev sodelovanja na področju </w:t>
      </w:r>
      <w:r w:rsidR="00CA48F8" w:rsidRPr="006C00FE">
        <w:t>obrambe, varnosti in pravosodja</w:t>
      </w:r>
      <w:r w:rsidRPr="006C00FE">
        <w:t xml:space="preserve"> (obramba, notranje zadeve, obvladovanje nesreč</w:t>
      </w:r>
      <w:r w:rsidR="00BA1233" w:rsidRPr="006C00FE">
        <w:t>, pravosodje, javna uprava</w:t>
      </w:r>
      <w:r w:rsidR="009E4074" w:rsidRPr="006C00FE">
        <w:t>, varovanje tajnih podatkov</w:t>
      </w:r>
      <w:r w:rsidRPr="006C00FE">
        <w:t>)</w:t>
      </w:r>
      <w:bookmarkEnd w:id="15"/>
    </w:p>
    <w:p w:rsidR="005547B0" w:rsidRPr="00EB5615" w:rsidRDefault="005547B0" w:rsidP="00C96A65">
      <w:pPr>
        <w:spacing w:line="276" w:lineRule="auto"/>
        <w:rPr>
          <w:sz w:val="20"/>
          <w:szCs w:val="20"/>
          <w:highlight w:val="cyan"/>
        </w:rPr>
      </w:pPr>
    </w:p>
    <w:p w:rsidR="00380C9C" w:rsidRPr="006C24ED" w:rsidRDefault="00AE2B8C" w:rsidP="00C96A65">
      <w:pPr>
        <w:pStyle w:val="Heading3"/>
      </w:pPr>
      <w:bookmarkStart w:id="16" w:name="_Toc95730370"/>
      <w:r w:rsidRPr="006C24ED">
        <w:t>6</w:t>
      </w:r>
      <w:r w:rsidR="00380C9C" w:rsidRPr="006C24ED">
        <w:t>.1. Krepitev sodelovanja na področju obrambe</w:t>
      </w:r>
      <w:bookmarkEnd w:id="16"/>
    </w:p>
    <w:p w:rsidR="00380C9C" w:rsidRPr="00EB5615" w:rsidRDefault="00380C9C" w:rsidP="00C96A65">
      <w:pPr>
        <w:spacing w:line="276" w:lineRule="auto"/>
        <w:rPr>
          <w:sz w:val="20"/>
          <w:szCs w:val="20"/>
          <w:highlight w:val="cyan"/>
        </w:rPr>
      </w:pPr>
    </w:p>
    <w:p w:rsidR="006C24ED" w:rsidRPr="00D92CE4" w:rsidRDefault="00CF1CD7" w:rsidP="006C24ED">
      <w:pPr>
        <w:spacing w:line="276" w:lineRule="auto"/>
        <w:rPr>
          <w:b/>
          <w:sz w:val="20"/>
          <w:szCs w:val="20"/>
        </w:rPr>
      </w:pPr>
      <w:r>
        <w:rPr>
          <w:b/>
          <w:sz w:val="20"/>
          <w:szCs w:val="20"/>
        </w:rPr>
        <w:t>Dvostransko</w:t>
      </w:r>
      <w:r w:rsidR="006C24ED" w:rsidRPr="00D92CE4">
        <w:rPr>
          <w:b/>
          <w:sz w:val="20"/>
          <w:szCs w:val="20"/>
        </w:rPr>
        <w:t xml:space="preserve"> sodelovanje</w:t>
      </w:r>
    </w:p>
    <w:p w:rsidR="006C24ED" w:rsidRPr="00325BB8" w:rsidRDefault="006C24ED" w:rsidP="006C24ED">
      <w:pPr>
        <w:spacing w:line="276" w:lineRule="auto"/>
        <w:rPr>
          <w:sz w:val="20"/>
          <w:szCs w:val="20"/>
        </w:rPr>
      </w:pPr>
    </w:p>
    <w:p w:rsidR="006C24ED" w:rsidRDefault="006C24ED" w:rsidP="006C24ED">
      <w:pPr>
        <w:autoSpaceDE w:val="0"/>
        <w:autoSpaceDN w:val="0"/>
        <w:adjustRightInd w:val="0"/>
        <w:spacing w:line="276" w:lineRule="auto"/>
        <w:rPr>
          <w:b/>
          <w:sz w:val="20"/>
          <w:szCs w:val="20"/>
        </w:rPr>
      </w:pPr>
      <w:r w:rsidRPr="00325BB8">
        <w:rPr>
          <w:b/>
          <w:sz w:val="20"/>
          <w:szCs w:val="20"/>
        </w:rPr>
        <w:t>Albanij</w:t>
      </w:r>
      <w:r>
        <w:rPr>
          <w:b/>
          <w:sz w:val="20"/>
          <w:szCs w:val="20"/>
        </w:rPr>
        <w:t>a</w:t>
      </w:r>
    </w:p>
    <w:p w:rsidR="006C24ED" w:rsidRPr="006C24ED" w:rsidRDefault="006C24ED" w:rsidP="006C24ED">
      <w:pPr>
        <w:autoSpaceDE w:val="0"/>
        <w:autoSpaceDN w:val="0"/>
        <w:adjustRightInd w:val="0"/>
        <w:spacing w:line="276" w:lineRule="auto"/>
        <w:rPr>
          <w:rFonts w:eastAsia="Times New Roman"/>
          <w:color w:val="00B050"/>
          <w:sz w:val="20"/>
          <w:szCs w:val="20"/>
          <w:lang w:eastAsia="sl-SI"/>
        </w:rPr>
      </w:pPr>
      <w:r>
        <w:rPr>
          <w:sz w:val="20"/>
          <w:szCs w:val="20"/>
        </w:rPr>
        <w:t xml:space="preserve">Sodelovanje je </w:t>
      </w:r>
      <w:r w:rsidRPr="00325BB8">
        <w:rPr>
          <w:sz w:val="20"/>
          <w:szCs w:val="20"/>
        </w:rPr>
        <w:t xml:space="preserve">primarno </w:t>
      </w:r>
      <w:r w:rsidRPr="006C24ED">
        <w:rPr>
          <w:rFonts w:eastAsia="Times New Roman"/>
          <w:sz w:val="20"/>
          <w:szCs w:val="20"/>
          <w:lang w:eastAsia="sl-SI"/>
        </w:rPr>
        <w:t>potekalo v okviru regionalnih pobud</w:t>
      </w:r>
      <w:r>
        <w:rPr>
          <w:rFonts w:eastAsia="Times New Roman"/>
          <w:sz w:val="20"/>
          <w:szCs w:val="20"/>
          <w:lang w:eastAsia="sl-SI"/>
        </w:rPr>
        <w:t>,</w:t>
      </w:r>
      <w:r w:rsidRPr="00325BB8">
        <w:rPr>
          <w:sz w:val="20"/>
          <w:szCs w:val="20"/>
        </w:rPr>
        <w:t xml:space="preserve"> </w:t>
      </w:r>
      <w:r>
        <w:rPr>
          <w:sz w:val="20"/>
          <w:szCs w:val="20"/>
        </w:rPr>
        <w:t xml:space="preserve">saj </w:t>
      </w:r>
      <w:r w:rsidR="00CF1CD7">
        <w:rPr>
          <w:sz w:val="20"/>
          <w:szCs w:val="20"/>
        </w:rPr>
        <w:t>dvostranski</w:t>
      </w:r>
      <w:r w:rsidRPr="00325BB8">
        <w:rPr>
          <w:sz w:val="20"/>
          <w:szCs w:val="20"/>
        </w:rPr>
        <w:t xml:space="preserve"> program obrambnega in vojaškega sodelovanja</w:t>
      </w:r>
      <w:r>
        <w:rPr>
          <w:sz w:val="20"/>
          <w:szCs w:val="20"/>
        </w:rPr>
        <w:t xml:space="preserve"> za leto 2022</w:t>
      </w:r>
      <w:r w:rsidRPr="00325BB8">
        <w:rPr>
          <w:sz w:val="20"/>
          <w:szCs w:val="20"/>
        </w:rPr>
        <w:t xml:space="preserve"> ni bil podpisan</w:t>
      </w:r>
      <w:r>
        <w:rPr>
          <w:sz w:val="20"/>
          <w:szCs w:val="20"/>
        </w:rPr>
        <w:t xml:space="preserve">. </w:t>
      </w:r>
      <w:r w:rsidR="00066C1A" w:rsidRPr="00D876AF">
        <w:rPr>
          <w:sz w:val="20"/>
          <w:szCs w:val="20"/>
        </w:rPr>
        <w:t>O</w:t>
      </w:r>
      <w:r w:rsidR="00066C1A">
        <w:rPr>
          <w:sz w:val="20"/>
          <w:szCs w:val="20"/>
        </w:rPr>
        <w:t xml:space="preserve">b robu ministrskega srečanja na eni izmed regionalnih pobud je bilo izvedeno krajše srečanje ministrov. </w:t>
      </w:r>
      <w:r w:rsidRPr="00325BB8">
        <w:rPr>
          <w:sz w:val="20"/>
          <w:szCs w:val="20"/>
        </w:rPr>
        <w:t xml:space="preserve">Začel se je postopek akreditacije nerezidenčnega obrambnega atašeja </w:t>
      </w:r>
      <w:r>
        <w:rPr>
          <w:sz w:val="20"/>
          <w:szCs w:val="20"/>
        </w:rPr>
        <w:t>RS</w:t>
      </w:r>
      <w:r w:rsidRPr="00325BB8">
        <w:rPr>
          <w:sz w:val="20"/>
          <w:szCs w:val="20"/>
        </w:rPr>
        <w:t xml:space="preserve"> v </w:t>
      </w:r>
      <w:r>
        <w:rPr>
          <w:sz w:val="20"/>
          <w:szCs w:val="20"/>
        </w:rPr>
        <w:t xml:space="preserve">Republiki </w:t>
      </w:r>
      <w:r w:rsidRPr="00325BB8">
        <w:rPr>
          <w:sz w:val="20"/>
          <w:szCs w:val="20"/>
        </w:rPr>
        <w:t>Albaniji.</w:t>
      </w:r>
      <w:r w:rsidRPr="006C24ED">
        <w:rPr>
          <w:rFonts w:eastAsia="Times New Roman"/>
          <w:color w:val="00B050"/>
          <w:sz w:val="20"/>
          <w:szCs w:val="20"/>
          <w:lang w:eastAsia="sl-SI"/>
        </w:rPr>
        <w:t xml:space="preserve"> </w:t>
      </w:r>
    </w:p>
    <w:p w:rsidR="006C24ED" w:rsidRPr="006C24ED" w:rsidRDefault="006C24ED" w:rsidP="006C24ED">
      <w:pPr>
        <w:autoSpaceDE w:val="0"/>
        <w:autoSpaceDN w:val="0"/>
        <w:adjustRightInd w:val="0"/>
        <w:spacing w:line="276" w:lineRule="auto"/>
        <w:rPr>
          <w:rFonts w:eastAsia="Times New Roman"/>
          <w:sz w:val="20"/>
          <w:szCs w:val="20"/>
          <w:lang w:eastAsia="sl-SI"/>
        </w:rPr>
      </w:pPr>
    </w:p>
    <w:p w:rsidR="00066C1A" w:rsidRDefault="00066C1A" w:rsidP="00066C1A">
      <w:pPr>
        <w:spacing w:line="276" w:lineRule="auto"/>
        <w:rPr>
          <w:b/>
          <w:bCs/>
          <w:sz w:val="20"/>
          <w:szCs w:val="20"/>
        </w:rPr>
      </w:pPr>
      <w:r w:rsidRPr="00D65735">
        <w:rPr>
          <w:b/>
          <w:bCs/>
          <w:sz w:val="20"/>
          <w:szCs w:val="20"/>
        </w:rPr>
        <w:lastRenderedPageBreak/>
        <w:t>Bosn</w:t>
      </w:r>
      <w:r>
        <w:rPr>
          <w:b/>
          <w:bCs/>
          <w:sz w:val="20"/>
          <w:szCs w:val="20"/>
        </w:rPr>
        <w:t>a</w:t>
      </w:r>
      <w:r w:rsidRPr="00D65735">
        <w:rPr>
          <w:b/>
          <w:bCs/>
          <w:sz w:val="20"/>
          <w:szCs w:val="20"/>
        </w:rPr>
        <w:t xml:space="preserve"> in Hercegovin</w:t>
      </w:r>
      <w:r>
        <w:rPr>
          <w:b/>
          <w:bCs/>
          <w:sz w:val="20"/>
          <w:szCs w:val="20"/>
        </w:rPr>
        <w:t>a</w:t>
      </w:r>
      <w:r w:rsidRPr="00D65735">
        <w:rPr>
          <w:sz w:val="20"/>
          <w:szCs w:val="20"/>
        </w:rPr>
        <w:t xml:space="preserve"> </w:t>
      </w:r>
    </w:p>
    <w:p w:rsidR="00066C1A" w:rsidRDefault="00066C1A" w:rsidP="00066C1A">
      <w:pPr>
        <w:spacing w:line="276" w:lineRule="auto"/>
        <w:rPr>
          <w:sz w:val="20"/>
          <w:szCs w:val="20"/>
        </w:rPr>
      </w:pPr>
      <w:r>
        <w:rPr>
          <w:sz w:val="20"/>
          <w:szCs w:val="20"/>
        </w:rPr>
        <w:t>S</w:t>
      </w:r>
      <w:r w:rsidRPr="005868BF">
        <w:rPr>
          <w:sz w:val="20"/>
          <w:szCs w:val="20"/>
        </w:rPr>
        <w:t>odelova</w:t>
      </w:r>
      <w:r>
        <w:rPr>
          <w:sz w:val="20"/>
          <w:szCs w:val="20"/>
        </w:rPr>
        <w:t>n</w:t>
      </w:r>
      <w:r w:rsidRPr="005868BF">
        <w:rPr>
          <w:sz w:val="20"/>
          <w:szCs w:val="20"/>
        </w:rPr>
        <w:t>je</w:t>
      </w:r>
      <w:r w:rsidRPr="009E4D7C">
        <w:rPr>
          <w:b/>
          <w:bCs/>
          <w:sz w:val="20"/>
          <w:szCs w:val="20"/>
        </w:rPr>
        <w:t xml:space="preserve"> </w:t>
      </w:r>
      <w:r w:rsidRPr="00D65735">
        <w:rPr>
          <w:sz w:val="20"/>
          <w:szCs w:val="20"/>
        </w:rPr>
        <w:t>je bilo dobro, med državama ni odprtih vprašanj. Načrt dvostranskega sodelovanja je vključeval 18 aktivnosti. Realizacija je bila nekaj več kot 70%</w:t>
      </w:r>
      <w:r>
        <w:rPr>
          <w:sz w:val="20"/>
          <w:szCs w:val="20"/>
        </w:rPr>
        <w:t>. U</w:t>
      </w:r>
      <w:r w:rsidRPr="00D65735">
        <w:rPr>
          <w:sz w:val="20"/>
          <w:szCs w:val="20"/>
        </w:rPr>
        <w:t>trdilo se je sodelovanje na področjih usposabljanja kontrolorjev združenih ognjev, analizi stabilnosti smodnikov in streliv, vojaškem izobraževanju in usposabljanju. Izmenjane so bile izkušnje na področju javnega komuniciranja in promocije vojaškega poklica. Pripadniki oboroženih sil BiH so se ude</w:t>
      </w:r>
      <w:r>
        <w:rPr>
          <w:sz w:val="20"/>
          <w:szCs w:val="20"/>
        </w:rPr>
        <w:t>ležili mednarodne vojaške vaje J</w:t>
      </w:r>
      <w:r w:rsidRPr="00D65735">
        <w:rPr>
          <w:sz w:val="20"/>
          <w:szCs w:val="20"/>
        </w:rPr>
        <w:t xml:space="preserve">adranski udar 22, ki je sredi leta potekala na ozemlju </w:t>
      </w:r>
      <w:r>
        <w:rPr>
          <w:sz w:val="20"/>
          <w:szCs w:val="20"/>
        </w:rPr>
        <w:t>RS</w:t>
      </w:r>
      <w:r w:rsidRPr="00D65735">
        <w:rPr>
          <w:sz w:val="20"/>
          <w:szCs w:val="20"/>
        </w:rPr>
        <w:t>.</w:t>
      </w:r>
    </w:p>
    <w:p w:rsidR="00066C1A" w:rsidRPr="00D65735" w:rsidRDefault="00066C1A" w:rsidP="00066C1A">
      <w:pPr>
        <w:spacing w:line="276" w:lineRule="auto"/>
        <w:rPr>
          <w:sz w:val="20"/>
          <w:szCs w:val="20"/>
        </w:rPr>
      </w:pPr>
    </w:p>
    <w:p w:rsidR="00066C1A" w:rsidRDefault="00066C1A" w:rsidP="00066C1A">
      <w:pPr>
        <w:spacing w:line="276" w:lineRule="auto"/>
        <w:rPr>
          <w:sz w:val="20"/>
          <w:szCs w:val="20"/>
        </w:rPr>
      </w:pPr>
      <w:r>
        <w:rPr>
          <w:sz w:val="20"/>
          <w:szCs w:val="20"/>
        </w:rPr>
        <w:t>Ministrstvo za obrambo (MO)</w:t>
      </w:r>
      <w:r w:rsidRPr="00D65735">
        <w:rPr>
          <w:sz w:val="20"/>
          <w:szCs w:val="20"/>
        </w:rPr>
        <w:t xml:space="preserve"> je v sodelovanju z </w:t>
      </w:r>
      <w:r>
        <w:rPr>
          <w:sz w:val="20"/>
          <w:szCs w:val="20"/>
        </w:rPr>
        <w:t>MZZ</w:t>
      </w:r>
      <w:r w:rsidRPr="00D65735">
        <w:rPr>
          <w:sz w:val="20"/>
          <w:szCs w:val="20"/>
        </w:rPr>
        <w:t xml:space="preserve"> pristopil</w:t>
      </w:r>
      <w:r>
        <w:rPr>
          <w:sz w:val="20"/>
          <w:szCs w:val="20"/>
        </w:rPr>
        <w:t>o</w:t>
      </w:r>
      <w:r w:rsidRPr="00D65735">
        <w:rPr>
          <w:sz w:val="20"/>
          <w:szCs w:val="20"/>
        </w:rPr>
        <w:t xml:space="preserve"> k realizaciji dveh pilotnih projektov namenjenih razvoju civilnih zmogljivosti lokalnih skupnosti za uspešnejše in učinkovitejše kandidiranje za finančna sredstva iz mednarodnih razvojnih virov EU ter zmogljivosti za krepitev odpornosti na področju zdravja skozi izvedbo usposabljanj prostovoljcev Rdečega križa in zaposlenih v javnih zdravstvenih ustanovah in drugih službah in mladine iz sedmih občin. Prvi projekt je bil </w:t>
      </w:r>
      <w:r>
        <w:rPr>
          <w:sz w:val="20"/>
          <w:szCs w:val="20"/>
        </w:rPr>
        <w:t>v letu 2022</w:t>
      </w:r>
      <w:r w:rsidRPr="00D65735">
        <w:rPr>
          <w:sz w:val="20"/>
          <w:szCs w:val="20"/>
        </w:rPr>
        <w:t xml:space="preserve"> zaključen, drugi se nadaljuje še v letu</w:t>
      </w:r>
      <w:r>
        <w:rPr>
          <w:sz w:val="20"/>
          <w:szCs w:val="20"/>
        </w:rPr>
        <w:t xml:space="preserve"> 2023</w:t>
      </w:r>
      <w:r w:rsidRPr="00D65735">
        <w:rPr>
          <w:sz w:val="20"/>
          <w:szCs w:val="20"/>
        </w:rPr>
        <w:t xml:space="preserve">. </w:t>
      </w:r>
    </w:p>
    <w:p w:rsidR="00066C1A" w:rsidRPr="00D65735" w:rsidRDefault="00066C1A" w:rsidP="00066C1A">
      <w:pPr>
        <w:spacing w:line="276" w:lineRule="auto"/>
        <w:rPr>
          <w:sz w:val="20"/>
          <w:szCs w:val="20"/>
        </w:rPr>
      </w:pPr>
    </w:p>
    <w:p w:rsidR="00066C1A" w:rsidRDefault="00066C1A" w:rsidP="00066C1A">
      <w:pPr>
        <w:spacing w:line="276" w:lineRule="auto"/>
        <w:rPr>
          <w:sz w:val="20"/>
          <w:szCs w:val="20"/>
        </w:rPr>
      </w:pPr>
      <w:r w:rsidRPr="00D92CE4">
        <w:rPr>
          <w:b/>
          <w:bCs/>
          <w:sz w:val="20"/>
          <w:szCs w:val="20"/>
        </w:rPr>
        <w:t>Črn</w:t>
      </w:r>
      <w:r>
        <w:rPr>
          <w:b/>
          <w:bCs/>
          <w:sz w:val="20"/>
          <w:szCs w:val="20"/>
        </w:rPr>
        <w:t>a</w:t>
      </w:r>
      <w:r w:rsidRPr="00D92CE4">
        <w:rPr>
          <w:b/>
          <w:bCs/>
          <w:sz w:val="20"/>
          <w:szCs w:val="20"/>
        </w:rPr>
        <w:t xml:space="preserve"> gor</w:t>
      </w:r>
      <w:r>
        <w:rPr>
          <w:b/>
          <w:bCs/>
          <w:sz w:val="20"/>
          <w:szCs w:val="20"/>
        </w:rPr>
        <w:t>a</w:t>
      </w:r>
      <w:r w:rsidRPr="00D92CE4">
        <w:rPr>
          <w:sz w:val="20"/>
          <w:szCs w:val="20"/>
        </w:rPr>
        <w:t xml:space="preserve"> </w:t>
      </w:r>
    </w:p>
    <w:p w:rsidR="00066C1A" w:rsidRDefault="00066C1A" w:rsidP="00066C1A">
      <w:pPr>
        <w:spacing w:line="276" w:lineRule="auto"/>
        <w:rPr>
          <w:sz w:val="20"/>
          <w:szCs w:val="20"/>
        </w:rPr>
      </w:pPr>
      <w:r w:rsidRPr="005868BF">
        <w:rPr>
          <w:sz w:val="20"/>
          <w:szCs w:val="20"/>
        </w:rPr>
        <w:t>M</w:t>
      </w:r>
      <w:r w:rsidRPr="00D92CE4">
        <w:rPr>
          <w:sz w:val="20"/>
          <w:szCs w:val="20"/>
        </w:rPr>
        <w:t xml:space="preserve">inistra za obrambo sta se srečala dvakrat, v </w:t>
      </w:r>
      <w:r>
        <w:rPr>
          <w:sz w:val="20"/>
          <w:szCs w:val="20"/>
        </w:rPr>
        <w:t xml:space="preserve">Bruslju, ob robu ministrskega zasedanja </w:t>
      </w:r>
      <w:r w:rsidRPr="00D92CE4">
        <w:rPr>
          <w:sz w:val="20"/>
          <w:szCs w:val="20"/>
        </w:rPr>
        <w:t xml:space="preserve">in </w:t>
      </w:r>
      <w:r>
        <w:rPr>
          <w:sz w:val="20"/>
          <w:szCs w:val="20"/>
        </w:rPr>
        <w:t xml:space="preserve">na uradnem srečanju </w:t>
      </w:r>
      <w:r w:rsidRPr="00D92CE4">
        <w:rPr>
          <w:sz w:val="20"/>
          <w:szCs w:val="20"/>
        </w:rPr>
        <w:t xml:space="preserve">v </w:t>
      </w:r>
      <w:r>
        <w:rPr>
          <w:sz w:val="20"/>
          <w:szCs w:val="20"/>
        </w:rPr>
        <w:t>Črni gori. V RS je bilo i</w:t>
      </w:r>
      <w:r w:rsidRPr="00D92CE4">
        <w:rPr>
          <w:sz w:val="20"/>
          <w:szCs w:val="20"/>
        </w:rPr>
        <w:t>zveden</w:t>
      </w:r>
      <w:r>
        <w:rPr>
          <w:sz w:val="20"/>
          <w:szCs w:val="20"/>
        </w:rPr>
        <w:t xml:space="preserve">o tudi srečanje državnih sekretarjev na temo muzeološke in vojaško zgodovinske dejavnosti ter </w:t>
      </w:r>
      <w:r w:rsidRPr="00D92CE4">
        <w:rPr>
          <w:sz w:val="20"/>
          <w:szCs w:val="20"/>
        </w:rPr>
        <w:t>obrambne konzultacije na ravni direktorjev za obrambno politik</w:t>
      </w:r>
      <w:r>
        <w:rPr>
          <w:sz w:val="20"/>
          <w:szCs w:val="20"/>
        </w:rPr>
        <w:t>o.</w:t>
      </w:r>
    </w:p>
    <w:p w:rsidR="00066C1A" w:rsidRDefault="00066C1A" w:rsidP="00066C1A">
      <w:pPr>
        <w:spacing w:line="276" w:lineRule="auto"/>
        <w:rPr>
          <w:sz w:val="20"/>
          <w:szCs w:val="20"/>
        </w:rPr>
      </w:pPr>
    </w:p>
    <w:p w:rsidR="00066C1A" w:rsidRDefault="00066C1A" w:rsidP="00066C1A">
      <w:pPr>
        <w:spacing w:line="276" w:lineRule="auto"/>
        <w:rPr>
          <w:bCs/>
          <w:sz w:val="20"/>
          <w:szCs w:val="20"/>
        </w:rPr>
      </w:pPr>
      <w:r w:rsidRPr="00040679">
        <w:rPr>
          <w:bCs/>
          <w:sz w:val="20"/>
          <w:szCs w:val="20"/>
        </w:rPr>
        <w:t xml:space="preserve">Nadaljevalo se je skupno sodelovanje v mednarodnih operacijah in misijah v okviru skupnega kontingenta v Okrepljeni prednji prisotnosti Nata (eFP) v Latviji. </w:t>
      </w:r>
      <w:r>
        <w:rPr>
          <w:bCs/>
          <w:sz w:val="20"/>
          <w:szCs w:val="20"/>
        </w:rPr>
        <w:t>Na podlagi dogovora ministrov iz leta 2021 je bila izvedena predaja</w:t>
      </w:r>
      <w:r w:rsidRPr="00D92CE4">
        <w:rPr>
          <w:bCs/>
          <w:sz w:val="20"/>
          <w:szCs w:val="20"/>
        </w:rPr>
        <w:t xml:space="preserve"> muzejskega eksponata </w:t>
      </w:r>
      <w:r>
        <w:rPr>
          <w:bCs/>
          <w:sz w:val="20"/>
          <w:szCs w:val="20"/>
        </w:rPr>
        <w:t xml:space="preserve">podvodnega plovila za prevoz diverzantov </w:t>
      </w:r>
      <w:r w:rsidRPr="00D92CE4">
        <w:rPr>
          <w:bCs/>
          <w:sz w:val="20"/>
          <w:szCs w:val="20"/>
        </w:rPr>
        <w:t xml:space="preserve">s strani Ministrstva za obrambo </w:t>
      </w:r>
      <w:r>
        <w:rPr>
          <w:bCs/>
          <w:sz w:val="20"/>
          <w:szCs w:val="20"/>
        </w:rPr>
        <w:t xml:space="preserve">ČG. </w:t>
      </w:r>
    </w:p>
    <w:p w:rsidR="00066C1A" w:rsidRPr="00D92CE4" w:rsidRDefault="00066C1A" w:rsidP="00066C1A">
      <w:pPr>
        <w:spacing w:line="276" w:lineRule="auto"/>
        <w:rPr>
          <w:bCs/>
          <w:sz w:val="20"/>
          <w:szCs w:val="20"/>
        </w:rPr>
      </w:pPr>
    </w:p>
    <w:p w:rsidR="00066C1A" w:rsidRDefault="00066C1A" w:rsidP="00066C1A">
      <w:pPr>
        <w:autoSpaceDE w:val="0"/>
        <w:autoSpaceDN w:val="0"/>
        <w:adjustRightInd w:val="0"/>
        <w:spacing w:line="276" w:lineRule="auto"/>
        <w:rPr>
          <w:bCs/>
          <w:sz w:val="20"/>
          <w:szCs w:val="20"/>
        </w:rPr>
      </w:pPr>
      <w:r w:rsidRPr="006C6CD6">
        <w:rPr>
          <w:bCs/>
          <w:sz w:val="20"/>
          <w:szCs w:val="20"/>
        </w:rPr>
        <w:t>Podpisani program dvostranskega sodelovanja za leto 2022 je obsegal 28 aktivnosti</w:t>
      </w:r>
      <w:r>
        <w:rPr>
          <w:bCs/>
          <w:sz w:val="20"/>
          <w:szCs w:val="20"/>
        </w:rPr>
        <w:t>, realizacija je bila približno 60%</w:t>
      </w:r>
      <w:r w:rsidRPr="006C6CD6">
        <w:rPr>
          <w:bCs/>
          <w:sz w:val="20"/>
          <w:szCs w:val="20"/>
        </w:rPr>
        <w:t>. Sodelovanje je bilo osredotočeno na vrsto različnih področij s poudarkom na sodelovanju med obema vojskama, predvsem v obliki skupnega izobraževanja in usposabljanja ter prenosa znanj in izkušenj s specifičnih področij operativnega delovanja in sodelovanja na vajah ter izmenjave znanj in izkušenj s področja  vzdrževanja smodnikov in streliva. Slovenska vojska</w:t>
      </w:r>
      <w:r>
        <w:rPr>
          <w:bCs/>
          <w:sz w:val="20"/>
          <w:szCs w:val="20"/>
        </w:rPr>
        <w:t xml:space="preserve"> (SV)</w:t>
      </w:r>
      <w:r w:rsidRPr="006C6CD6">
        <w:rPr>
          <w:bCs/>
          <w:sz w:val="20"/>
          <w:szCs w:val="20"/>
        </w:rPr>
        <w:t xml:space="preserve"> je še naprej pomagala črnogorski strani pri vzpostavitvi lastnih zmogljivosti usmerjevalcev združenih ognjev, vključno s šolanjem pripadnikov v regionalni Šoli za usmerjevalce združenih ognjev (AGOS) v Cerkljah ob Krki. Nadaljevalo se je intenzivno sodelovanje na področju vzpostavljanja Vojaškega letalskega organa v Vojski </w:t>
      </w:r>
      <w:r>
        <w:rPr>
          <w:bCs/>
          <w:sz w:val="20"/>
          <w:szCs w:val="20"/>
        </w:rPr>
        <w:t>ČG</w:t>
      </w:r>
      <w:r w:rsidRPr="006C6CD6">
        <w:rPr>
          <w:bCs/>
          <w:sz w:val="20"/>
          <w:szCs w:val="20"/>
        </w:rPr>
        <w:t>. Sodelovanje je potekalo tudi na področju izmenjave izkušenj s področja logistike</w:t>
      </w:r>
      <w:r>
        <w:rPr>
          <w:bCs/>
          <w:sz w:val="20"/>
          <w:szCs w:val="20"/>
        </w:rPr>
        <w:t>.</w:t>
      </w:r>
    </w:p>
    <w:p w:rsidR="00066C1A" w:rsidRDefault="00066C1A" w:rsidP="00066C1A">
      <w:pPr>
        <w:spacing w:line="276" w:lineRule="auto"/>
        <w:rPr>
          <w:b/>
          <w:sz w:val="20"/>
          <w:szCs w:val="20"/>
        </w:rPr>
      </w:pPr>
    </w:p>
    <w:p w:rsidR="00066C1A" w:rsidRDefault="00066C1A" w:rsidP="00066C1A">
      <w:pPr>
        <w:spacing w:line="276" w:lineRule="auto"/>
        <w:rPr>
          <w:bCs/>
          <w:sz w:val="20"/>
          <w:szCs w:val="20"/>
        </w:rPr>
      </w:pPr>
      <w:r w:rsidRPr="00D92CE4">
        <w:rPr>
          <w:b/>
          <w:sz w:val="20"/>
          <w:szCs w:val="20"/>
        </w:rPr>
        <w:t>Severn</w:t>
      </w:r>
      <w:r>
        <w:rPr>
          <w:b/>
          <w:sz w:val="20"/>
          <w:szCs w:val="20"/>
        </w:rPr>
        <w:t>a</w:t>
      </w:r>
      <w:r w:rsidRPr="00D92CE4">
        <w:rPr>
          <w:b/>
          <w:sz w:val="20"/>
          <w:szCs w:val="20"/>
        </w:rPr>
        <w:t xml:space="preserve"> </w:t>
      </w:r>
      <w:r w:rsidRPr="00D92CE4">
        <w:rPr>
          <w:b/>
          <w:bCs/>
          <w:sz w:val="20"/>
          <w:szCs w:val="20"/>
        </w:rPr>
        <w:t>Makedonij</w:t>
      </w:r>
      <w:r>
        <w:rPr>
          <w:b/>
          <w:bCs/>
          <w:sz w:val="20"/>
          <w:szCs w:val="20"/>
        </w:rPr>
        <w:t xml:space="preserve">a </w:t>
      </w:r>
    </w:p>
    <w:p w:rsidR="00066C1A" w:rsidRDefault="00066C1A" w:rsidP="00066C1A">
      <w:pPr>
        <w:spacing w:line="276" w:lineRule="auto"/>
        <w:rPr>
          <w:bCs/>
          <w:sz w:val="20"/>
          <w:szCs w:val="20"/>
        </w:rPr>
      </w:pPr>
      <w:r w:rsidRPr="00D92CE4">
        <w:rPr>
          <w:bCs/>
          <w:sz w:val="20"/>
          <w:szCs w:val="20"/>
        </w:rPr>
        <w:t>Ministra za obrambo sta se srečala</w:t>
      </w:r>
      <w:r>
        <w:rPr>
          <w:bCs/>
          <w:sz w:val="20"/>
          <w:szCs w:val="20"/>
        </w:rPr>
        <w:t xml:space="preserve"> dvakrat, ob robu ministrskih zasedanj v Bruslju, uspešno uradno srečanje pa je bilo</w:t>
      </w:r>
      <w:r w:rsidRPr="00D92CE4">
        <w:rPr>
          <w:bCs/>
          <w:sz w:val="20"/>
          <w:szCs w:val="20"/>
        </w:rPr>
        <w:t xml:space="preserve"> </w:t>
      </w:r>
      <w:r>
        <w:rPr>
          <w:bCs/>
          <w:sz w:val="20"/>
          <w:szCs w:val="20"/>
        </w:rPr>
        <w:t>izvedeno oktobra v RS.</w:t>
      </w:r>
      <w:r w:rsidRPr="00D92CE4">
        <w:rPr>
          <w:bCs/>
          <w:sz w:val="20"/>
          <w:szCs w:val="20"/>
        </w:rPr>
        <w:t xml:space="preserve"> </w:t>
      </w:r>
      <w:r>
        <w:rPr>
          <w:bCs/>
          <w:sz w:val="20"/>
          <w:szCs w:val="20"/>
        </w:rPr>
        <w:t xml:space="preserve">V okviru tega sta ministra v Parku vojaške zgodovine v Pivki otvorila muzejski eksponat, nemški štiri cevni protiletalski top, ki ga je Severna Makedonija podarila RS. </w:t>
      </w:r>
    </w:p>
    <w:p w:rsidR="00066C1A" w:rsidRDefault="00066C1A" w:rsidP="00066C1A">
      <w:pPr>
        <w:spacing w:line="276" w:lineRule="auto"/>
        <w:rPr>
          <w:bCs/>
          <w:sz w:val="20"/>
          <w:szCs w:val="20"/>
        </w:rPr>
      </w:pPr>
    </w:p>
    <w:p w:rsidR="00066C1A" w:rsidRDefault="00066C1A" w:rsidP="00066C1A">
      <w:pPr>
        <w:spacing w:line="276" w:lineRule="auto"/>
        <w:rPr>
          <w:bCs/>
          <w:sz w:val="20"/>
          <w:szCs w:val="20"/>
        </w:rPr>
      </w:pPr>
      <w:r>
        <w:rPr>
          <w:bCs/>
          <w:sz w:val="20"/>
          <w:szCs w:val="20"/>
        </w:rPr>
        <w:t xml:space="preserve">V letu 2022 se je slovenskemu kontingentu v Natovi operaciji izpostavljene prisotnosti v Latviji (eFP) poleg Črne gore pridružila še Severna Makedonija. </w:t>
      </w:r>
    </w:p>
    <w:p w:rsidR="00066C1A" w:rsidRPr="003431DA" w:rsidRDefault="00066C1A" w:rsidP="00066C1A">
      <w:pPr>
        <w:spacing w:line="276" w:lineRule="auto"/>
        <w:rPr>
          <w:sz w:val="20"/>
          <w:szCs w:val="20"/>
        </w:rPr>
      </w:pPr>
    </w:p>
    <w:p w:rsidR="00066C1A" w:rsidRDefault="00066C1A" w:rsidP="00066C1A">
      <w:pPr>
        <w:spacing w:line="276" w:lineRule="auto"/>
        <w:rPr>
          <w:sz w:val="20"/>
          <w:szCs w:val="20"/>
        </w:rPr>
      </w:pPr>
      <w:r w:rsidRPr="003431DA">
        <w:rPr>
          <w:sz w:val="20"/>
          <w:szCs w:val="20"/>
        </w:rPr>
        <w:t>Podpisani program dvostranskega sodelovanja za leto 2022 je obsegal 21 aktivnosti</w:t>
      </w:r>
      <w:r w:rsidR="006D5576">
        <w:rPr>
          <w:sz w:val="20"/>
          <w:szCs w:val="20"/>
        </w:rPr>
        <w:t>, realizirano je bilo dobrih 50</w:t>
      </w:r>
      <w:r>
        <w:rPr>
          <w:sz w:val="20"/>
          <w:szCs w:val="20"/>
        </w:rPr>
        <w:t xml:space="preserve">%. </w:t>
      </w:r>
      <w:r w:rsidRPr="003431DA">
        <w:rPr>
          <w:sz w:val="20"/>
          <w:szCs w:val="20"/>
        </w:rPr>
        <w:t>Nadaljevale so se aktivnosti usmerjene v skupni nastop v eFP v Latviji, skupna usposabljanja in izmenjav</w:t>
      </w:r>
      <w:r>
        <w:rPr>
          <w:sz w:val="20"/>
          <w:szCs w:val="20"/>
        </w:rPr>
        <w:t>a</w:t>
      </w:r>
      <w:r w:rsidRPr="003431DA">
        <w:rPr>
          <w:sz w:val="20"/>
          <w:szCs w:val="20"/>
        </w:rPr>
        <w:t xml:space="preserve"> izkušenj na različnih obrambno-varnostnih področjih</w:t>
      </w:r>
      <w:r>
        <w:rPr>
          <w:sz w:val="20"/>
          <w:szCs w:val="20"/>
        </w:rPr>
        <w:t xml:space="preserve">, vključno z </w:t>
      </w:r>
      <w:r w:rsidRPr="003431DA">
        <w:rPr>
          <w:sz w:val="20"/>
          <w:szCs w:val="20"/>
        </w:rPr>
        <w:t>razvoj</w:t>
      </w:r>
      <w:r>
        <w:rPr>
          <w:sz w:val="20"/>
          <w:szCs w:val="20"/>
        </w:rPr>
        <w:t>em</w:t>
      </w:r>
      <w:r w:rsidRPr="003431DA">
        <w:rPr>
          <w:sz w:val="20"/>
          <w:szCs w:val="20"/>
        </w:rPr>
        <w:t xml:space="preserve"> makedonskih zmogljivosti usmerjevalcev združenih ognjev.</w:t>
      </w:r>
    </w:p>
    <w:p w:rsidR="00453564" w:rsidRDefault="00066C1A" w:rsidP="00066C1A">
      <w:pPr>
        <w:spacing w:line="276" w:lineRule="auto"/>
        <w:rPr>
          <w:b/>
          <w:bCs/>
          <w:sz w:val="20"/>
          <w:szCs w:val="20"/>
        </w:rPr>
      </w:pPr>
      <w:r w:rsidRPr="003431DA">
        <w:rPr>
          <w:sz w:val="20"/>
          <w:szCs w:val="20"/>
        </w:rPr>
        <w:t xml:space="preserve"> </w:t>
      </w:r>
    </w:p>
    <w:p w:rsidR="00066C1A" w:rsidRDefault="00066C1A" w:rsidP="00066C1A">
      <w:pPr>
        <w:spacing w:line="276" w:lineRule="auto"/>
        <w:rPr>
          <w:sz w:val="20"/>
          <w:szCs w:val="20"/>
        </w:rPr>
      </w:pPr>
      <w:r w:rsidRPr="00D876AF">
        <w:rPr>
          <w:b/>
          <w:bCs/>
          <w:sz w:val="20"/>
          <w:szCs w:val="20"/>
        </w:rPr>
        <w:t>Kosovo</w:t>
      </w:r>
      <w:r w:rsidRPr="00D92CE4">
        <w:rPr>
          <w:sz w:val="20"/>
          <w:szCs w:val="20"/>
        </w:rPr>
        <w:t xml:space="preserve"> </w:t>
      </w:r>
      <w:r>
        <w:rPr>
          <w:sz w:val="20"/>
          <w:szCs w:val="20"/>
        </w:rPr>
        <w:t xml:space="preserve"> </w:t>
      </w:r>
    </w:p>
    <w:p w:rsidR="00066C1A" w:rsidRPr="00D92CE4" w:rsidRDefault="00066C1A" w:rsidP="00066C1A">
      <w:pPr>
        <w:spacing w:line="276" w:lineRule="auto"/>
        <w:rPr>
          <w:sz w:val="20"/>
          <w:szCs w:val="20"/>
        </w:rPr>
      </w:pPr>
      <w:r>
        <w:rPr>
          <w:sz w:val="20"/>
          <w:szCs w:val="20"/>
        </w:rPr>
        <w:t xml:space="preserve">Ministra sta se srečala enkrat, v okviru </w:t>
      </w:r>
      <w:r w:rsidR="00DE168C">
        <w:rPr>
          <w:sz w:val="20"/>
          <w:szCs w:val="20"/>
        </w:rPr>
        <w:t>večstranskega</w:t>
      </w:r>
      <w:r>
        <w:rPr>
          <w:sz w:val="20"/>
          <w:szCs w:val="20"/>
        </w:rPr>
        <w:t xml:space="preserve"> dogodka v tujini, minister za obrambo RS pa se</w:t>
      </w:r>
      <w:r w:rsidR="006D5576">
        <w:rPr>
          <w:sz w:val="20"/>
          <w:szCs w:val="20"/>
        </w:rPr>
        <w:t xml:space="preserve"> je srečal tudi s predsednico Kosova</w:t>
      </w:r>
      <w:r>
        <w:rPr>
          <w:sz w:val="20"/>
          <w:szCs w:val="20"/>
        </w:rPr>
        <w:t xml:space="preserve"> ob njenem uradnem obisku v RS. O</w:t>
      </w:r>
      <w:r w:rsidRPr="00D92CE4">
        <w:rPr>
          <w:sz w:val="20"/>
          <w:szCs w:val="20"/>
        </w:rPr>
        <w:t xml:space="preserve">b robu ene </w:t>
      </w:r>
      <w:r>
        <w:rPr>
          <w:sz w:val="20"/>
          <w:szCs w:val="20"/>
        </w:rPr>
        <w:t>izmed</w:t>
      </w:r>
      <w:r w:rsidRPr="00D92CE4">
        <w:rPr>
          <w:sz w:val="20"/>
          <w:szCs w:val="20"/>
        </w:rPr>
        <w:t xml:space="preserve"> regionalnih pobud je prišlo do srečanja </w:t>
      </w:r>
      <w:r>
        <w:rPr>
          <w:sz w:val="20"/>
          <w:szCs w:val="20"/>
        </w:rPr>
        <w:t>generalnih direktorjev za obrambno politiko</w:t>
      </w:r>
      <w:r w:rsidR="006D5576">
        <w:rPr>
          <w:sz w:val="20"/>
          <w:szCs w:val="20"/>
        </w:rPr>
        <w:t xml:space="preserve">. </w:t>
      </w:r>
      <w:r>
        <w:rPr>
          <w:sz w:val="20"/>
          <w:szCs w:val="20"/>
        </w:rPr>
        <w:t>Predstavnik MO se je n</w:t>
      </w:r>
      <w:r w:rsidRPr="0058303D">
        <w:rPr>
          <w:sz w:val="20"/>
          <w:szCs w:val="20"/>
        </w:rPr>
        <w:t xml:space="preserve">a </w:t>
      </w:r>
      <w:r w:rsidRPr="0058303D">
        <w:rPr>
          <w:sz w:val="20"/>
          <w:szCs w:val="20"/>
        </w:rPr>
        <w:lastRenderedPageBreak/>
        <w:t>povabilo Ministrstva za obrambo Kosova udeležil konference (KSF an</w:t>
      </w:r>
      <w:r w:rsidR="006D5576">
        <w:rPr>
          <w:sz w:val="20"/>
          <w:szCs w:val="20"/>
        </w:rPr>
        <w:t>d Partners Conference), ki jo Kosovo</w:t>
      </w:r>
      <w:r w:rsidRPr="0058303D">
        <w:rPr>
          <w:sz w:val="20"/>
          <w:szCs w:val="20"/>
        </w:rPr>
        <w:t xml:space="preserve"> s partnerskim državami tradicionalno organizira že od leta 2014.</w:t>
      </w:r>
    </w:p>
    <w:p w:rsidR="00066C1A" w:rsidRPr="00D92CE4" w:rsidRDefault="00066C1A" w:rsidP="00066C1A">
      <w:pPr>
        <w:spacing w:line="276" w:lineRule="auto"/>
        <w:rPr>
          <w:sz w:val="20"/>
          <w:szCs w:val="20"/>
        </w:rPr>
      </w:pPr>
    </w:p>
    <w:p w:rsidR="00066C1A" w:rsidRDefault="00066C1A" w:rsidP="00066C1A">
      <w:pPr>
        <w:spacing w:line="276" w:lineRule="auto"/>
        <w:rPr>
          <w:b/>
          <w:bCs/>
          <w:sz w:val="20"/>
          <w:szCs w:val="20"/>
        </w:rPr>
      </w:pPr>
      <w:r w:rsidRPr="00D876AF">
        <w:rPr>
          <w:b/>
          <w:bCs/>
          <w:sz w:val="20"/>
          <w:szCs w:val="20"/>
        </w:rPr>
        <w:t>Srbij</w:t>
      </w:r>
      <w:r>
        <w:rPr>
          <w:b/>
          <w:bCs/>
          <w:sz w:val="20"/>
          <w:szCs w:val="20"/>
        </w:rPr>
        <w:t>a</w:t>
      </w:r>
    </w:p>
    <w:p w:rsidR="00066C1A" w:rsidRPr="00D92CE4" w:rsidRDefault="00066C1A" w:rsidP="00066C1A">
      <w:pPr>
        <w:spacing w:line="276" w:lineRule="auto"/>
        <w:rPr>
          <w:sz w:val="20"/>
          <w:szCs w:val="20"/>
        </w:rPr>
      </w:pPr>
      <w:r w:rsidRPr="00D876AF">
        <w:rPr>
          <w:sz w:val="20"/>
          <w:szCs w:val="20"/>
        </w:rPr>
        <w:t>Program dvostranskega sodelovanja na obrambnem in vojaškem področju za leto 2022 ni bil podpisan. Razlog gre iskati predvsem v sklepu Vlade Rep</w:t>
      </w:r>
      <w:r>
        <w:rPr>
          <w:sz w:val="20"/>
          <w:szCs w:val="20"/>
        </w:rPr>
        <w:t>ub</w:t>
      </w:r>
      <w:r w:rsidRPr="00D876AF">
        <w:rPr>
          <w:sz w:val="20"/>
          <w:szCs w:val="20"/>
        </w:rPr>
        <w:t>like Srbije, ki je z marcem 2022 do nadaljnjega prekinila vsa usposabljana Vojske Srbije z vsemi partnerji. Kljub temu se je dialog na strateški ravni nadaljeval. O</w:t>
      </w:r>
      <w:r>
        <w:rPr>
          <w:sz w:val="20"/>
          <w:szCs w:val="20"/>
        </w:rPr>
        <w:t xml:space="preserve">b robu ministrskega srečanja na eni izmed regionalnih pobud je bilo izvedeno krajše srečanje ministrov, ob </w:t>
      </w:r>
      <w:r w:rsidRPr="00D92CE4">
        <w:rPr>
          <w:sz w:val="20"/>
          <w:szCs w:val="20"/>
        </w:rPr>
        <w:t>srečanj</w:t>
      </w:r>
      <w:r>
        <w:rPr>
          <w:sz w:val="20"/>
          <w:szCs w:val="20"/>
        </w:rPr>
        <w:t>u</w:t>
      </w:r>
      <w:r w:rsidRPr="00D92CE4">
        <w:rPr>
          <w:sz w:val="20"/>
          <w:szCs w:val="20"/>
        </w:rPr>
        <w:t xml:space="preserve"> načelnikov generalštabov</w:t>
      </w:r>
      <w:r>
        <w:rPr>
          <w:sz w:val="20"/>
          <w:szCs w:val="20"/>
        </w:rPr>
        <w:t xml:space="preserve"> v RS, pa se je s srbskim načelnikom generalštaba srečal tudi državni sekretar na MO. </w:t>
      </w:r>
    </w:p>
    <w:p w:rsidR="00066C1A" w:rsidRPr="00D92CE4" w:rsidRDefault="00066C1A" w:rsidP="00066C1A">
      <w:pPr>
        <w:spacing w:line="276" w:lineRule="auto"/>
        <w:rPr>
          <w:b/>
          <w:bCs/>
          <w:sz w:val="20"/>
          <w:szCs w:val="20"/>
        </w:rPr>
      </w:pPr>
    </w:p>
    <w:p w:rsidR="00066C1A" w:rsidRPr="00D92CE4" w:rsidRDefault="00066C1A" w:rsidP="00066C1A">
      <w:pPr>
        <w:spacing w:line="276" w:lineRule="auto"/>
        <w:rPr>
          <w:b/>
          <w:sz w:val="20"/>
          <w:szCs w:val="20"/>
        </w:rPr>
      </w:pPr>
      <w:r w:rsidRPr="00D92CE4">
        <w:rPr>
          <w:b/>
          <w:bCs/>
          <w:sz w:val="20"/>
          <w:szCs w:val="20"/>
        </w:rPr>
        <w:t xml:space="preserve">Mednarodne operacije in misije </w:t>
      </w:r>
      <w:r>
        <w:rPr>
          <w:b/>
          <w:bCs/>
          <w:sz w:val="20"/>
          <w:szCs w:val="20"/>
        </w:rPr>
        <w:t>(MOM)</w:t>
      </w:r>
    </w:p>
    <w:p w:rsidR="00066C1A" w:rsidRDefault="00066C1A" w:rsidP="00066C1A">
      <w:pPr>
        <w:spacing w:line="276" w:lineRule="auto"/>
        <w:rPr>
          <w:bCs/>
          <w:sz w:val="20"/>
          <w:szCs w:val="20"/>
        </w:rPr>
      </w:pPr>
      <w:r w:rsidRPr="007A6BE2">
        <w:rPr>
          <w:bCs/>
          <w:sz w:val="20"/>
          <w:szCs w:val="20"/>
        </w:rPr>
        <w:t xml:space="preserve">S sodelovanjem v MOM na Zahodnem Balkanu RS dejavno prispeva k uresničevanju mednarodnih varnostno-stabilizacijskih prizadevanj na tem območju ter podpira nadaljnji razvoj vojaških in obrambno-varnostnih institucij posameznih držav regije. Na ta način se posredno zagotavlja tudi stabilen in varen položaj RS. </w:t>
      </w:r>
    </w:p>
    <w:p w:rsidR="006D5576" w:rsidRPr="007A6BE2" w:rsidRDefault="006D5576" w:rsidP="00066C1A">
      <w:pPr>
        <w:spacing w:line="276" w:lineRule="auto"/>
        <w:rPr>
          <w:bCs/>
          <w:sz w:val="20"/>
          <w:szCs w:val="20"/>
        </w:rPr>
      </w:pPr>
    </w:p>
    <w:p w:rsidR="00066C1A" w:rsidRDefault="00066C1A" w:rsidP="00066C1A">
      <w:pPr>
        <w:spacing w:line="276" w:lineRule="auto"/>
        <w:rPr>
          <w:bCs/>
          <w:sz w:val="20"/>
          <w:szCs w:val="20"/>
        </w:rPr>
      </w:pPr>
      <w:r w:rsidRPr="007A6BE2">
        <w:rPr>
          <w:bCs/>
          <w:sz w:val="20"/>
          <w:szCs w:val="20"/>
        </w:rPr>
        <w:t>Zaradi potreb krepitve sodelovanja v deklariranih hitro odzivnih silah in silah v pripravljenosti Nata, pa tudi hitro odzivnih silah EU (EUBG, NRF, NRI) je RS v letu 2021 začela s postopnim in delnim prilagajanjem obsega in strukture svojega sodelovanja v MOM, ki se je zaključil</w:t>
      </w:r>
      <w:r w:rsidR="006D5576">
        <w:rPr>
          <w:bCs/>
          <w:sz w:val="20"/>
          <w:szCs w:val="20"/>
        </w:rPr>
        <w:t>o</w:t>
      </w:r>
      <w:r w:rsidRPr="007A6BE2">
        <w:rPr>
          <w:bCs/>
          <w:sz w:val="20"/>
          <w:szCs w:val="20"/>
        </w:rPr>
        <w:t xml:space="preserve"> v letu 2022.</w:t>
      </w:r>
    </w:p>
    <w:p w:rsidR="006D5576" w:rsidRPr="007A6BE2" w:rsidRDefault="006D5576" w:rsidP="00066C1A">
      <w:pPr>
        <w:spacing w:line="276" w:lineRule="auto"/>
        <w:rPr>
          <w:bCs/>
          <w:sz w:val="20"/>
          <w:szCs w:val="20"/>
        </w:rPr>
      </w:pPr>
    </w:p>
    <w:p w:rsidR="00066C1A" w:rsidRDefault="00066C1A" w:rsidP="00066C1A">
      <w:pPr>
        <w:spacing w:line="276" w:lineRule="auto"/>
        <w:rPr>
          <w:bCs/>
          <w:sz w:val="20"/>
          <w:szCs w:val="20"/>
        </w:rPr>
      </w:pPr>
      <w:r w:rsidRPr="007A6BE2">
        <w:rPr>
          <w:bCs/>
          <w:sz w:val="20"/>
          <w:szCs w:val="20"/>
        </w:rPr>
        <w:t>Sodelovanje v Natovi operaciji KFOR na Kosovu je RS v letu 2022 prilagodila z dokončanjem rekonfiguracije slovenskega kontingenta. Ob koncu leta 2022 je na Kosovu deloval približno 100</w:t>
      </w:r>
      <w:r>
        <w:rPr>
          <w:bCs/>
          <w:sz w:val="20"/>
          <w:szCs w:val="20"/>
        </w:rPr>
        <w:t>-</w:t>
      </w:r>
      <w:r w:rsidRPr="007A6BE2">
        <w:rPr>
          <w:bCs/>
          <w:sz w:val="20"/>
          <w:szCs w:val="20"/>
        </w:rPr>
        <w:t xml:space="preserve">članski slovenski kontingent. Vanj </w:t>
      </w:r>
      <w:r>
        <w:rPr>
          <w:bCs/>
          <w:sz w:val="20"/>
          <w:szCs w:val="20"/>
        </w:rPr>
        <w:t xml:space="preserve">je bilo </w:t>
      </w:r>
      <w:r w:rsidRPr="007A6BE2">
        <w:rPr>
          <w:bCs/>
          <w:sz w:val="20"/>
          <w:szCs w:val="20"/>
        </w:rPr>
        <w:t>vključeni</w:t>
      </w:r>
      <w:r>
        <w:rPr>
          <w:bCs/>
          <w:sz w:val="20"/>
          <w:szCs w:val="20"/>
        </w:rPr>
        <w:t>h</w:t>
      </w:r>
      <w:r w:rsidRPr="007A6BE2">
        <w:rPr>
          <w:bCs/>
          <w:sz w:val="20"/>
          <w:szCs w:val="20"/>
        </w:rPr>
        <w:t xml:space="preserve"> tudi </w:t>
      </w:r>
      <w:r>
        <w:rPr>
          <w:bCs/>
          <w:sz w:val="20"/>
          <w:szCs w:val="20"/>
        </w:rPr>
        <w:t xml:space="preserve">šest </w:t>
      </w:r>
      <w:r w:rsidRPr="007A6BE2">
        <w:rPr>
          <w:bCs/>
          <w:sz w:val="20"/>
          <w:szCs w:val="20"/>
        </w:rPr>
        <w:t>civilni</w:t>
      </w:r>
      <w:r>
        <w:rPr>
          <w:bCs/>
          <w:sz w:val="20"/>
          <w:szCs w:val="20"/>
        </w:rPr>
        <w:t>h</w:t>
      </w:r>
      <w:r w:rsidRPr="007A6BE2">
        <w:rPr>
          <w:bCs/>
          <w:sz w:val="20"/>
          <w:szCs w:val="20"/>
        </w:rPr>
        <w:t xml:space="preserve"> funkcionalni</w:t>
      </w:r>
      <w:r>
        <w:rPr>
          <w:bCs/>
          <w:sz w:val="20"/>
          <w:szCs w:val="20"/>
        </w:rPr>
        <w:t>h</w:t>
      </w:r>
      <w:r w:rsidRPr="007A6BE2">
        <w:rPr>
          <w:bCs/>
          <w:sz w:val="20"/>
          <w:szCs w:val="20"/>
        </w:rPr>
        <w:t xml:space="preserve"> strokovnjak</w:t>
      </w:r>
      <w:r>
        <w:rPr>
          <w:bCs/>
          <w:sz w:val="20"/>
          <w:szCs w:val="20"/>
        </w:rPr>
        <w:t>ov (CFS) na štirih pozicijah</w:t>
      </w:r>
      <w:r w:rsidRPr="007A6BE2">
        <w:rPr>
          <w:bCs/>
          <w:sz w:val="20"/>
          <w:szCs w:val="20"/>
        </w:rPr>
        <w:t xml:space="preserve">, ki so delovali v poveljstvu KFOR ter Natovi skupini za svetovanje in povezavo (NALT) v Prištini. Kljub prilagoditvi sodelovanja so slovenski pripadniki še naprej pomembno prispevali k utrjevanju stabilnega varnostnega okolja in svobode gibanja na Kosovu ter razvoju kosovskega varnostnega sistema. </w:t>
      </w:r>
    </w:p>
    <w:p w:rsidR="006D5576" w:rsidRPr="007A6BE2" w:rsidRDefault="006D5576" w:rsidP="00066C1A">
      <w:pPr>
        <w:spacing w:line="276" w:lineRule="auto"/>
        <w:rPr>
          <w:bCs/>
          <w:sz w:val="20"/>
          <w:szCs w:val="20"/>
        </w:rPr>
      </w:pPr>
    </w:p>
    <w:p w:rsidR="00066C1A" w:rsidRDefault="00066C1A" w:rsidP="00066C1A">
      <w:pPr>
        <w:spacing w:line="276" w:lineRule="auto"/>
        <w:rPr>
          <w:bCs/>
          <w:color w:val="FF0000"/>
          <w:sz w:val="20"/>
          <w:szCs w:val="20"/>
        </w:rPr>
      </w:pPr>
      <w:r w:rsidRPr="007A6BE2">
        <w:rPr>
          <w:bCs/>
          <w:sz w:val="20"/>
          <w:szCs w:val="20"/>
        </w:rPr>
        <w:t xml:space="preserve">V luči predsedovanja RS Svetu EU je </w:t>
      </w:r>
      <w:r>
        <w:rPr>
          <w:bCs/>
          <w:sz w:val="20"/>
          <w:szCs w:val="20"/>
        </w:rPr>
        <w:t>SV</w:t>
      </w:r>
      <w:r w:rsidRPr="007A6BE2">
        <w:rPr>
          <w:bCs/>
          <w:sz w:val="20"/>
          <w:szCs w:val="20"/>
        </w:rPr>
        <w:t xml:space="preserve"> marca 2021 prevzela delovanje skupine za povezovanje in opazovanje (Liaison and Observation Team) oziroma t. i. LOT hišo v Banja Luki ter s tem močno okrepila svoj prispevek v operacijo EUFOR Althea v </w:t>
      </w:r>
      <w:r>
        <w:rPr>
          <w:bCs/>
          <w:sz w:val="20"/>
          <w:szCs w:val="20"/>
        </w:rPr>
        <w:t>BiH</w:t>
      </w:r>
      <w:r w:rsidRPr="007A6BE2">
        <w:rPr>
          <w:bCs/>
          <w:sz w:val="20"/>
          <w:szCs w:val="20"/>
        </w:rPr>
        <w:t xml:space="preserve"> (na skupno 16 pripadnikov). RS je v 2022 svoj prispevek v EUFOR Althea nadaljevala ter nadgradila z izvajanjem dveh pilotnih projektov v </w:t>
      </w:r>
      <w:r>
        <w:rPr>
          <w:bCs/>
          <w:sz w:val="20"/>
          <w:szCs w:val="20"/>
        </w:rPr>
        <w:t>BiH</w:t>
      </w:r>
      <w:r w:rsidRPr="007A6BE2">
        <w:rPr>
          <w:bCs/>
          <w:sz w:val="20"/>
          <w:szCs w:val="20"/>
        </w:rPr>
        <w:t>. Projekta sta zavzemala območje občin, ki jih pokriva slovenska LOT hiša in sta prispevala k razvoju lokalne skupnosti. Prvi projekt, ki se je v 2022 tudi zaključil, se je osredotočal na krepitev usposobljenosti občinskih delavcev in nevladnikov, ki delujejo v izbranih občinah, za črpanje evropskih in mednarodnih finančnih sredstev, ki so namenjena razvoju lokalne skupnosti. Drugi projekt, ki se bo izvajal tudi v letu 2023, se osredotoča na krepitev usposobljenosti lokalnega prebivalstva pri nudenju osnovne prve pomoči.</w:t>
      </w:r>
      <w:r>
        <w:rPr>
          <w:bCs/>
          <w:sz w:val="20"/>
          <w:szCs w:val="20"/>
        </w:rPr>
        <w:t xml:space="preserve"> </w:t>
      </w:r>
      <w:r w:rsidRPr="00A12B25">
        <w:rPr>
          <w:bCs/>
          <w:sz w:val="20"/>
          <w:szCs w:val="20"/>
        </w:rPr>
        <w:t>Pri organizacijski, strokovni in tehnični podpori izvajanju projektov v podporo lokalnim skupnostim in civilnemu prebivalstvu v BiH, sta nerezidenčno sodelovala tudi dva CFS.</w:t>
      </w:r>
      <w:r w:rsidRPr="00A12B25">
        <w:rPr>
          <w:bCs/>
          <w:color w:val="FF0000"/>
          <w:sz w:val="20"/>
          <w:szCs w:val="20"/>
        </w:rPr>
        <w:t xml:space="preserve"> </w:t>
      </w:r>
    </w:p>
    <w:p w:rsidR="006D5576" w:rsidRDefault="006D5576" w:rsidP="00066C1A">
      <w:pPr>
        <w:spacing w:line="276" w:lineRule="auto"/>
        <w:rPr>
          <w:bCs/>
          <w:color w:val="FF0000"/>
          <w:sz w:val="20"/>
          <w:szCs w:val="20"/>
        </w:rPr>
      </w:pPr>
    </w:p>
    <w:p w:rsidR="00066C1A" w:rsidRPr="0049755B" w:rsidRDefault="00066C1A" w:rsidP="00066C1A">
      <w:pPr>
        <w:spacing w:line="276" w:lineRule="auto"/>
        <w:rPr>
          <w:bCs/>
          <w:sz w:val="20"/>
          <w:szCs w:val="20"/>
        </w:rPr>
      </w:pPr>
      <w:r w:rsidRPr="007A6BE2">
        <w:rPr>
          <w:bCs/>
          <w:sz w:val="20"/>
          <w:szCs w:val="20"/>
        </w:rPr>
        <w:t xml:space="preserve">Hkrati je RS prisotnost ohranila tudi v zavezniških povezovalno-svetovalnih strukturah na Zahodnem Balkanu, in sicer v Natovem poveljstvu v Sarajevu ter Natovi vojaški pisarni za povezavo v Beogradu. </w:t>
      </w:r>
    </w:p>
    <w:p w:rsidR="00066C1A" w:rsidRDefault="00066C1A" w:rsidP="00066C1A">
      <w:pPr>
        <w:spacing w:line="276" w:lineRule="auto"/>
        <w:rPr>
          <w:b/>
          <w:bCs/>
          <w:sz w:val="20"/>
          <w:szCs w:val="20"/>
        </w:rPr>
      </w:pPr>
    </w:p>
    <w:p w:rsidR="00066C1A" w:rsidRPr="00D92CE4" w:rsidRDefault="00066C1A" w:rsidP="00066C1A">
      <w:pPr>
        <w:spacing w:line="276" w:lineRule="auto"/>
        <w:rPr>
          <w:b/>
          <w:sz w:val="20"/>
          <w:szCs w:val="20"/>
        </w:rPr>
      </w:pPr>
      <w:r w:rsidRPr="00D92CE4">
        <w:rPr>
          <w:b/>
          <w:bCs/>
          <w:sz w:val="20"/>
          <w:szCs w:val="20"/>
        </w:rPr>
        <w:t>Večstransko sodelovanje</w:t>
      </w:r>
    </w:p>
    <w:p w:rsidR="00066C1A" w:rsidRPr="00D92CE4" w:rsidRDefault="00066C1A" w:rsidP="00066C1A">
      <w:pPr>
        <w:spacing w:line="276" w:lineRule="auto"/>
        <w:rPr>
          <w:b/>
          <w:sz w:val="20"/>
          <w:szCs w:val="20"/>
        </w:rPr>
      </w:pPr>
    </w:p>
    <w:p w:rsidR="00066C1A" w:rsidRPr="00D92CE4" w:rsidRDefault="00066C1A" w:rsidP="00066C1A">
      <w:pPr>
        <w:spacing w:line="276" w:lineRule="auto"/>
        <w:rPr>
          <w:b/>
          <w:sz w:val="20"/>
          <w:szCs w:val="20"/>
        </w:rPr>
      </w:pPr>
      <w:r w:rsidRPr="00D92CE4">
        <w:rPr>
          <w:b/>
          <w:sz w:val="20"/>
          <w:szCs w:val="20"/>
        </w:rPr>
        <w:t>Pobuda za sodelovanje obrambnih ministrstev Jugovzhodne Evrope (SEDM)</w:t>
      </w:r>
    </w:p>
    <w:p w:rsidR="00066C1A" w:rsidRPr="00D92CE4" w:rsidRDefault="00066C1A" w:rsidP="00066C1A">
      <w:pPr>
        <w:spacing w:line="276" w:lineRule="auto"/>
        <w:rPr>
          <w:sz w:val="20"/>
          <w:szCs w:val="20"/>
        </w:rPr>
      </w:pPr>
      <w:r w:rsidRPr="00D92CE4">
        <w:rPr>
          <w:sz w:val="20"/>
          <w:szCs w:val="20"/>
        </w:rPr>
        <w:t>RS je tudi v letu 202</w:t>
      </w:r>
      <w:r>
        <w:rPr>
          <w:sz w:val="20"/>
          <w:szCs w:val="20"/>
        </w:rPr>
        <w:t>2</w:t>
      </w:r>
      <w:r w:rsidRPr="00D92CE4">
        <w:rPr>
          <w:sz w:val="20"/>
          <w:szCs w:val="20"/>
        </w:rPr>
        <w:t xml:space="preserve"> v SEDM zagovarjala nadaljevanje dela na skupnih projektih ter krepitev konkretnega sodelovanja z vidika pospeševanja procesa evroatlantskih integracij v skladu z aspiracijami posamezne države članice SEDM. </w:t>
      </w:r>
      <w:r>
        <w:rPr>
          <w:sz w:val="20"/>
          <w:szCs w:val="20"/>
        </w:rPr>
        <w:t xml:space="preserve">RS je gostila srečanje namestnikov generalštabov držav sodelujočih v pobudi, državni sekretar na MO pa </w:t>
      </w:r>
      <w:r w:rsidRPr="00D92CE4">
        <w:rPr>
          <w:sz w:val="20"/>
          <w:szCs w:val="20"/>
        </w:rPr>
        <w:t xml:space="preserve">se je novembra udeležil </w:t>
      </w:r>
      <w:bookmarkStart w:id="17" w:name="_Hlk124249888"/>
      <w:r w:rsidRPr="00D92CE4">
        <w:rPr>
          <w:sz w:val="20"/>
          <w:szCs w:val="20"/>
        </w:rPr>
        <w:t xml:space="preserve">ministrskega srečanja SEDM, ki je potekalo v </w:t>
      </w:r>
      <w:r>
        <w:rPr>
          <w:sz w:val="20"/>
          <w:szCs w:val="20"/>
        </w:rPr>
        <w:t>Sofiji</w:t>
      </w:r>
      <w:r w:rsidRPr="00D92CE4">
        <w:rPr>
          <w:sz w:val="20"/>
          <w:szCs w:val="20"/>
        </w:rPr>
        <w:t xml:space="preserve">. </w:t>
      </w:r>
    </w:p>
    <w:p w:rsidR="00066C1A" w:rsidRPr="00D92CE4" w:rsidRDefault="00066C1A" w:rsidP="00066C1A">
      <w:pPr>
        <w:spacing w:line="276" w:lineRule="auto"/>
        <w:rPr>
          <w:b/>
          <w:sz w:val="20"/>
          <w:szCs w:val="20"/>
        </w:rPr>
      </w:pPr>
    </w:p>
    <w:p w:rsidR="00066C1A" w:rsidRPr="00D92CE4" w:rsidRDefault="00066C1A" w:rsidP="00066C1A">
      <w:pPr>
        <w:spacing w:line="276" w:lineRule="auto"/>
        <w:rPr>
          <w:b/>
          <w:sz w:val="20"/>
          <w:szCs w:val="20"/>
        </w:rPr>
      </w:pPr>
      <w:r w:rsidRPr="00D92CE4">
        <w:rPr>
          <w:b/>
          <w:sz w:val="20"/>
          <w:szCs w:val="20"/>
        </w:rPr>
        <w:lastRenderedPageBreak/>
        <w:t>Jadranska listina (A-5)</w:t>
      </w:r>
    </w:p>
    <w:p w:rsidR="00066C1A" w:rsidRPr="00D92CE4" w:rsidRDefault="00066C1A" w:rsidP="00066C1A">
      <w:pPr>
        <w:spacing w:line="276" w:lineRule="auto"/>
        <w:rPr>
          <w:sz w:val="20"/>
          <w:szCs w:val="20"/>
        </w:rPr>
      </w:pPr>
      <w:r w:rsidRPr="00D92CE4">
        <w:rPr>
          <w:sz w:val="20"/>
          <w:szCs w:val="20"/>
        </w:rPr>
        <w:t>Pobudi A-5 je v 202</w:t>
      </w:r>
      <w:r>
        <w:rPr>
          <w:sz w:val="20"/>
          <w:szCs w:val="20"/>
        </w:rPr>
        <w:t>2</w:t>
      </w:r>
      <w:r w:rsidRPr="00D92CE4">
        <w:rPr>
          <w:sz w:val="20"/>
          <w:szCs w:val="20"/>
        </w:rPr>
        <w:t xml:space="preserve"> predsedovala </w:t>
      </w:r>
      <w:r w:rsidR="006D5576">
        <w:rPr>
          <w:sz w:val="20"/>
          <w:szCs w:val="20"/>
        </w:rPr>
        <w:t>Črna gora</w:t>
      </w:r>
      <w:r w:rsidRPr="00D92CE4">
        <w:rPr>
          <w:sz w:val="20"/>
          <w:szCs w:val="20"/>
        </w:rPr>
        <w:t>. RS je nadaljevala z udeležbo na sestankih na podlagi vabil predsedujoče države in sicer</w:t>
      </w:r>
      <w:r>
        <w:rPr>
          <w:sz w:val="20"/>
          <w:szCs w:val="20"/>
        </w:rPr>
        <w:t>,</w:t>
      </w:r>
      <w:r w:rsidRPr="00D92CE4">
        <w:rPr>
          <w:sz w:val="20"/>
          <w:szCs w:val="20"/>
        </w:rPr>
        <w:t xml:space="preserve"> </w:t>
      </w:r>
      <w:r>
        <w:rPr>
          <w:sz w:val="20"/>
          <w:szCs w:val="20"/>
        </w:rPr>
        <w:t xml:space="preserve">enkrat </w:t>
      </w:r>
      <w:r w:rsidRPr="00D92CE4">
        <w:rPr>
          <w:sz w:val="20"/>
          <w:szCs w:val="20"/>
        </w:rPr>
        <w:t>na srečanju ministrov za obrambo</w:t>
      </w:r>
      <w:r>
        <w:rPr>
          <w:sz w:val="20"/>
          <w:szCs w:val="20"/>
        </w:rPr>
        <w:t xml:space="preserve"> ter</w:t>
      </w:r>
      <w:r w:rsidRPr="00D92CE4">
        <w:rPr>
          <w:sz w:val="20"/>
          <w:szCs w:val="20"/>
        </w:rPr>
        <w:t xml:space="preserve"> dvakrat na srečanju direktorjev za obrambno politiko. Na srečanjih je RS konsistentno podpirala okrepljeno regionalno sodelovanje s ciljem doseganja evroatlantskih aspiracij sodelujočih držav. </w:t>
      </w:r>
    </w:p>
    <w:bookmarkEnd w:id="17"/>
    <w:p w:rsidR="00066C1A" w:rsidRPr="00D92CE4" w:rsidRDefault="00066C1A" w:rsidP="00066C1A">
      <w:pPr>
        <w:spacing w:line="276" w:lineRule="auto"/>
        <w:rPr>
          <w:b/>
          <w:sz w:val="20"/>
          <w:szCs w:val="20"/>
        </w:rPr>
      </w:pPr>
    </w:p>
    <w:p w:rsidR="00066C1A" w:rsidRPr="00D92CE4" w:rsidRDefault="00066C1A" w:rsidP="00066C1A">
      <w:pPr>
        <w:spacing w:line="276" w:lineRule="auto"/>
        <w:rPr>
          <w:b/>
          <w:sz w:val="20"/>
          <w:szCs w:val="20"/>
        </w:rPr>
      </w:pPr>
      <w:r w:rsidRPr="00D92CE4">
        <w:rPr>
          <w:b/>
          <w:sz w:val="20"/>
          <w:szCs w:val="20"/>
        </w:rPr>
        <w:t>Pobuda za obrambno sodelovanje držav srednje Evrope (CEDC)</w:t>
      </w:r>
    </w:p>
    <w:p w:rsidR="00066C1A" w:rsidRPr="00D92CE4" w:rsidRDefault="00066C1A" w:rsidP="00066C1A">
      <w:pPr>
        <w:pStyle w:val="Heading11"/>
        <w:numPr>
          <w:ilvl w:val="0"/>
          <w:numId w:val="0"/>
        </w:numPr>
        <w:spacing w:line="276" w:lineRule="auto"/>
        <w:jc w:val="both"/>
        <w:rPr>
          <w:rFonts w:eastAsia="BatangChe" w:cs="Arial"/>
          <w:szCs w:val="20"/>
        </w:rPr>
      </w:pPr>
      <w:r w:rsidRPr="00D92CE4">
        <w:rPr>
          <w:rFonts w:eastAsia="BatangChe" w:cs="Arial"/>
          <w:szCs w:val="20"/>
        </w:rPr>
        <w:t>V letu 202</w:t>
      </w:r>
      <w:r>
        <w:rPr>
          <w:rFonts w:eastAsia="BatangChe" w:cs="Arial"/>
          <w:szCs w:val="20"/>
        </w:rPr>
        <w:t>2</w:t>
      </w:r>
      <w:r w:rsidRPr="00D92CE4">
        <w:rPr>
          <w:rFonts w:eastAsia="BatangChe" w:cs="Arial"/>
          <w:szCs w:val="20"/>
        </w:rPr>
        <w:t xml:space="preserve"> je pobudi predsedovala </w:t>
      </w:r>
      <w:r>
        <w:rPr>
          <w:rFonts w:eastAsia="BatangChe" w:cs="Arial"/>
          <w:szCs w:val="20"/>
        </w:rPr>
        <w:t xml:space="preserve">Avstrija, </w:t>
      </w:r>
      <w:r w:rsidRPr="002D5EB6">
        <w:rPr>
          <w:rFonts w:eastAsia="BatangChe" w:cs="Arial"/>
          <w:szCs w:val="20"/>
        </w:rPr>
        <w:t>ki je v njej zelo aktivna in spodbuja tako poglobitev kot razširitev sodelovanja. Za čas svojega</w:t>
      </w:r>
      <w:r>
        <w:rPr>
          <w:rFonts w:eastAsia="BatangChe" w:cs="Arial"/>
          <w:szCs w:val="20"/>
        </w:rPr>
        <w:t xml:space="preserve"> </w:t>
      </w:r>
      <w:r w:rsidRPr="002D5EB6">
        <w:rPr>
          <w:rFonts w:eastAsia="BatangChe" w:cs="Arial"/>
          <w:szCs w:val="20"/>
        </w:rPr>
        <w:t>predsedovanja si je namreč zastavila cilj poglobljenega premisleka o dosedanjih dosežkih in nadaljnji poti CEDC, kar</w:t>
      </w:r>
      <w:r>
        <w:rPr>
          <w:rFonts w:eastAsia="BatangChe" w:cs="Arial"/>
          <w:szCs w:val="20"/>
        </w:rPr>
        <w:t xml:space="preserve"> je želela doseči tudi </w:t>
      </w:r>
      <w:r w:rsidRPr="002D5EB6">
        <w:rPr>
          <w:rFonts w:eastAsia="BatangChe" w:cs="Arial"/>
          <w:szCs w:val="20"/>
        </w:rPr>
        <w:t>s serijo delavnic na direktorski, delovni in akademski ravni.</w:t>
      </w:r>
      <w:r w:rsidRPr="004C535F">
        <w:rPr>
          <w:rFonts w:ascii="Tahoma" w:eastAsia="Calibri" w:hAnsi="Tahoma" w:cs="Tahoma"/>
          <w:color w:val="0D0D0D"/>
          <w:sz w:val="24"/>
          <w:szCs w:val="24"/>
        </w:rPr>
        <w:t xml:space="preserve"> </w:t>
      </w:r>
      <w:r>
        <w:rPr>
          <w:rFonts w:eastAsia="BatangChe" w:cs="Arial"/>
          <w:szCs w:val="20"/>
        </w:rPr>
        <w:t>V</w:t>
      </w:r>
      <w:r w:rsidRPr="00D92CE4">
        <w:rPr>
          <w:rFonts w:eastAsia="BatangChe" w:cs="Arial"/>
          <w:szCs w:val="20"/>
        </w:rPr>
        <w:t>ečine dogodkov, vključno s srečanji obrambnih ministrov in direktorjev za obrambno politiko</w:t>
      </w:r>
      <w:r>
        <w:rPr>
          <w:rFonts w:eastAsia="BatangChe" w:cs="Arial"/>
          <w:szCs w:val="20"/>
        </w:rPr>
        <w:t xml:space="preserve"> so se</w:t>
      </w:r>
      <w:r w:rsidRPr="00D92CE4">
        <w:rPr>
          <w:rFonts w:eastAsia="BatangChe" w:cs="Arial"/>
          <w:szCs w:val="20"/>
        </w:rPr>
        <w:t xml:space="preserve"> udeležile tudi države Zahodnega Balkana. </w:t>
      </w:r>
    </w:p>
    <w:p w:rsidR="00066C1A" w:rsidRPr="00D92CE4" w:rsidRDefault="00066C1A" w:rsidP="00066C1A">
      <w:pPr>
        <w:spacing w:line="276" w:lineRule="auto"/>
        <w:rPr>
          <w:b/>
          <w:bCs/>
          <w:sz w:val="20"/>
          <w:szCs w:val="20"/>
        </w:rPr>
      </w:pPr>
    </w:p>
    <w:p w:rsidR="00066C1A" w:rsidRPr="00D92CE4" w:rsidRDefault="00066C1A" w:rsidP="00066C1A">
      <w:pPr>
        <w:spacing w:line="276" w:lineRule="auto"/>
        <w:rPr>
          <w:b/>
          <w:sz w:val="20"/>
          <w:szCs w:val="20"/>
        </w:rPr>
      </w:pPr>
      <w:bookmarkStart w:id="18" w:name="_Hlk124341876"/>
      <w:bookmarkStart w:id="19" w:name="_Hlk124252183"/>
      <w:r w:rsidRPr="00D92CE4">
        <w:rPr>
          <w:b/>
          <w:bCs/>
          <w:sz w:val="20"/>
          <w:szCs w:val="20"/>
        </w:rPr>
        <w:t xml:space="preserve">Balkanske zdravstvene namenske sile (BMTF) </w:t>
      </w:r>
    </w:p>
    <w:bookmarkEnd w:id="18"/>
    <w:p w:rsidR="00066C1A" w:rsidRDefault="00066C1A" w:rsidP="00066C1A">
      <w:pPr>
        <w:spacing w:line="276" w:lineRule="auto"/>
        <w:rPr>
          <w:sz w:val="20"/>
          <w:szCs w:val="20"/>
        </w:rPr>
      </w:pPr>
      <w:r w:rsidRPr="00C06E4F">
        <w:rPr>
          <w:sz w:val="20"/>
          <w:szCs w:val="20"/>
        </w:rPr>
        <w:t xml:space="preserve">Konec junija 2022 je </w:t>
      </w:r>
      <w:r>
        <w:rPr>
          <w:sz w:val="20"/>
          <w:szCs w:val="20"/>
        </w:rPr>
        <w:t>RS</w:t>
      </w:r>
      <w:r w:rsidRPr="00C06E4F">
        <w:rPr>
          <w:sz w:val="20"/>
          <w:szCs w:val="20"/>
        </w:rPr>
        <w:t xml:space="preserve"> zaključila dveletno predsedovanje Usmerjevalnemu odboru (Steering Board - SB) ter za dve leti (julij 2022</w:t>
      </w:r>
      <w:r>
        <w:rPr>
          <w:sz w:val="20"/>
          <w:szCs w:val="20"/>
        </w:rPr>
        <w:t xml:space="preserve"> </w:t>
      </w:r>
      <w:r w:rsidRPr="00C06E4F">
        <w:rPr>
          <w:sz w:val="20"/>
          <w:szCs w:val="20"/>
        </w:rPr>
        <w:t>- julij 2024) prevzela vlogo nosilne države. Junija 2022 je EU odobrila/sprejela projekt financiranje delovanja BMTF skozi Evropski mirovni instrument</w:t>
      </w:r>
      <w:r>
        <w:rPr>
          <w:sz w:val="20"/>
          <w:szCs w:val="20"/>
        </w:rPr>
        <w:t xml:space="preserve"> (EPF)</w:t>
      </w:r>
      <w:r w:rsidRPr="00C06E4F">
        <w:rPr>
          <w:sz w:val="20"/>
          <w:szCs w:val="20"/>
        </w:rPr>
        <w:t xml:space="preserve">, ki ga je predlagalo </w:t>
      </w:r>
      <w:r>
        <w:rPr>
          <w:sz w:val="20"/>
          <w:szCs w:val="20"/>
        </w:rPr>
        <w:t>MO</w:t>
      </w:r>
      <w:r w:rsidRPr="00C06E4F">
        <w:rPr>
          <w:sz w:val="20"/>
          <w:szCs w:val="20"/>
        </w:rPr>
        <w:t xml:space="preserve">. Projekt EPF za zdravstvene zmogljivosti BMTF je iz naslova podpornih ukrepov EPF prejel financiranje v višini 6 milijonov EUR. </w:t>
      </w:r>
    </w:p>
    <w:p w:rsidR="00066C1A" w:rsidRPr="00C06E4F" w:rsidRDefault="00066C1A" w:rsidP="00066C1A">
      <w:pPr>
        <w:spacing w:line="276" w:lineRule="auto"/>
        <w:rPr>
          <w:sz w:val="20"/>
          <w:szCs w:val="20"/>
        </w:rPr>
      </w:pPr>
    </w:p>
    <w:bookmarkEnd w:id="19"/>
    <w:p w:rsidR="00066C1A" w:rsidRPr="003D74F3" w:rsidRDefault="00066C1A" w:rsidP="00066C1A">
      <w:pPr>
        <w:pStyle w:val="Default"/>
        <w:spacing w:line="276" w:lineRule="auto"/>
        <w:rPr>
          <w:rFonts w:eastAsia="BatangChe"/>
          <w:b/>
          <w:color w:val="auto"/>
          <w:sz w:val="20"/>
          <w:szCs w:val="20"/>
        </w:rPr>
      </w:pPr>
      <w:r w:rsidRPr="003D74F3">
        <w:rPr>
          <w:rFonts w:eastAsia="BatangChe"/>
          <w:b/>
          <w:color w:val="auto"/>
          <w:sz w:val="20"/>
          <w:szCs w:val="20"/>
        </w:rPr>
        <w:t>Večstransko sodelovanje v okviru NATO in EU</w:t>
      </w:r>
    </w:p>
    <w:p w:rsidR="00066C1A" w:rsidRDefault="00066C1A" w:rsidP="00066C1A">
      <w:pPr>
        <w:pStyle w:val="NoSpacing"/>
        <w:spacing w:line="276" w:lineRule="auto"/>
        <w:jc w:val="both"/>
        <w:rPr>
          <w:rFonts w:ascii="Arial" w:eastAsia="BatangChe" w:hAnsi="Arial" w:cs="Arial"/>
          <w:bCs/>
          <w:sz w:val="20"/>
          <w:szCs w:val="20"/>
        </w:rPr>
      </w:pPr>
      <w:r w:rsidRPr="00C06E4F">
        <w:rPr>
          <w:rFonts w:ascii="Arial" w:eastAsia="BatangChe" w:hAnsi="Arial" w:cs="Arial"/>
          <w:bCs/>
          <w:sz w:val="20"/>
          <w:szCs w:val="20"/>
        </w:rPr>
        <w:t>V kontekstu stabilizacije regije je za RS pomembno približevanje zvezi Nato</w:t>
      </w:r>
      <w:r w:rsidR="00C63A28">
        <w:rPr>
          <w:rFonts w:ascii="Arial" w:eastAsia="BatangChe" w:hAnsi="Arial" w:cs="Arial"/>
          <w:bCs/>
          <w:sz w:val="20"/>
          <w:szCs w:val="20"/>
        </w:rPr>
        <w:t xml:space="preserve"> s strani</w:t>
      </w:r>
      <w:r w:rsidRPr="00C06E4F">
        <w:rPr>
          <w:rFonts w:ascii="Arial" w:eastAsia="BatangChe" w:hAnsi="Arial" w:cs="Arial"/>
          <w:bCs/>
          <w:sz w:val="20"/>
          <w:szCs w:val="20"/>
        </w:rPr>
        <w:t xml:space="preserve"> držav aspirantk Zahodnega Balkana, ki še niso v Zavezništvu, in krepitev sodelovanja zveze Nato z vsemi državami regije. </w:t>
      </w:r>
      <w:r>
        <w:rPr>
          <w:rFonts w:ascii="Arial" w:eastAsia="BatangChe" w:hAnsi="Arial" w:cs="Arial"/>
          <w:bCs/>
          <w:sz w:val="20"/>
          <w:szCs w:val="20"/>
        </w:rPr>
        <w:t>RS</w:t>
      </w:r>
      <w:r w:rsidRPr="00C06E4F">
        <w:rPr>
          <w:rFonts w:ascii="Arial" w:eastAsia="BatangChe" w:hAnsi="Arial" w:cs="Arial"/>
          <w:bCs/>
          <w:sz w:val="20"/>
          <w:szCs w:val="20"/>
        </w:rPr>
        <w:t xml:space="preserve"> je nadaljevala z udejstvovanjem na relevantnih konferencah</w:t>
      </w:r>
      <w:r>
        <w:rPr>
          <w:rFonts w:ascii="Arial" w:eastAsia="BatangChe" w:hAnsi="Arial" w:cs="Arial"/>
          <w:bCs/>
          <w:sz w:val="20"/>
          <w:szCs w:val="20"/>
        </w:rPr>
        <w:t xml:space="preserve"> in</w:t>
      </w:r>
      <w:r w:rsidRPr="00C06E4F">
        <w:rPr>
          <w:rFonts w:ascii="Arial" w:eastAsia="BatangChe" w:hAnsi="Arial" w:cs="Arial"/>
          <w:bCs/>
          <w:sz w:val="20"/>
          <w:szCs w:val="20"/>
        </w:rPr>
        <w:t xml:space="preserve"> projektih v državah Zahodnega Balkana in v tretjih državah s področja vključevanja v evro-atlantske povezave. Podpirala je celovit in uravnotežen pristop in izpostavljala pomen nadaljnje krepitve sinergičnega in koordiniranega sodelovanja Nata in EU v regiji. </w:t>
      </w:r>
    </w:p>
    <w:p w:rsidR="00C63A28" w:rsidRPr="00C06E4F" w:rsidRDefault="00C63A28" w:rsidP="00066C1A">
      <w:pPr>
        <w:pStyle w:val="NoSpacing"/>
        <w:spacing w:line="276" w:lineRule="auto"/>
        <w:jc w:val="both"/>
        <w:rPr>
          <w:rFonts w:ascii="Arial" w:eastAsia="BatangChe" w:hAnsi="Arial" w:cs="Arial"/>
          <w:bCs/>
          <w:sz w:val="20"/>
          <w:szCs w:val="20"/>
        </w:rPr>
      </w:pPr>
    </w:p>
    <w:p w:rsidR="00066C1A" w:rsidRPr="003F1233" w:rsidRDefault="00066C1A" w:rsidP="00066C1A">
      <w:pPr>
        <w:spacing w:line="276" w:lineRule="auto"/>
        <w:rPr>
          <w:bCs/>
          <w:sz w:val="20"/>
          <w:szCs w:val="20"/>
        </w:rPr>
      </w:pPr>
      <w:r w:rsidRPr="00C06E4F">
        <w:rPr>
          <w:bCs/>
          <w:sz w:val="20"/>
          <w:szCs w:val="20"/>
        </w:rPr>
        <w:t xml:space="preserve">Na junijskem Vrhu Nata v Madridu so zaveznice potrdile prilagojen paket podpore za BiH (Tailored Support to Bosnia and Hercegovina). Na politični ravni je poudarek na krepitvi institucij BiH z namenom povečanja obrambnih in varnostnih zmogljivosti in odpornosti. Na praktični ravni se bo nadaljevala pomoč skozi obstoječe programe in mehanizme sodelovanja, predvsem na področjih kriznega upravljanja, boja proti terorizmu, zaščiti informacij s stopnjo tajnosti ter kibernetski varnosti. </w:t>
      </w:r>
    </w:p>
    <w:p w:rsidR="00345D85" w:rsidRDefault="00345D85" w:rsidP="00C96A65">
      <w:pPr>
        <w:spacing w:line="276" w:lineRule="auto"/>
        <w:rPr>
          <w:sz w:val="20"/>
          <w:szCs w:val="20"/>
          <w:highlight w:val="cyan"/>
        </w:rPr>
      </w:pPr>
    </w:p>
    <w:p w:rsidR="00CA5F19" w:rsidRDefault="00CA5F19" w:rsidP="00C96A65">
      <w:pPr>
        <w:spacing w:line="276" w:lineRule="auto"/>
        <w:rPr>
          <w:sz w:val="20"/>
          <w:szCs w:val="20"/>
          <w:highlight w:val="cyan"/>
        </w:rPr>
      </w:pPr>
    </w:p>
    <w:p w:rsidR="00CA5F19" w:rsidRDefault="00CA5F19" w:rsidP="00C96A65">
      <w:pPr>
        <w:spacing w:line="276" w:lineRule="auto"/>
        <w:rPr>
          <w:sz w:val="20"/>
          <w:szCs w:val="20"/>
          <w:highlight w:val="cyan"/>
        </w:rPr>
      </w:pPr>
    </w:p>
    <w:p w:rsidR="00933606" w:rsidRPr="00EB5615" w:rsidRDefault="00933606" w:rsidP="00C96A65">
      <w:pPr>
        <w:spacing w:line="276" w:lineRule="auto"/>
        <w:rPr>
          <w:sz w:val="20"/>
          <w:szCs w:val="20"/>
          <w:highlight w:val="cyan"/>
        </w:rPr>
      </w:pPr>
    </w:p>
    <w:p w:rsidR="00380C9C" w:rsidRPr="00384451" w:rsidRDefault="00AE2B8C" w:rsidP="00C96A65">
      <w:pPr>
        <w:pStyle w:val="Heading3"/>
      </w:pPr>
      <w:bookmarkStart w:id="20" w:name="_Toc95730371"/>
      <w:r w:rsidRPr="00384451">
        <w:t>6</w:t>
      </w:r>
      <w:r w:rsidR="00380C9C" w:rsidRPr="00384451">
        <w:t>.2. Krepitev sodelovanja na področju varstva pred nesrečami</w:t>
      </w:r>
      <w:bookmarkEnd w:id="20"/>
    </w:p>
    <w:p w:rsidR="00380C9C" w:rsidRPr="00EB5615" w:rsidRDefault="00380C9C" w:rsidP="00C96A65">
      <w:pPr>
        <w:spacing w:line="276" w:lineRule="auto"/>
        <w:rPr>
          <w:sz w:val="20"/>
          <w:szCs w:val="20"/>
          <w:highlight w:val="cyan"/>
        </w:rPr>
      </w:pPr>
    </w:p>
    <w:p w:rsidR="00384451" w:rsidRPr="00384451" w:rsidRDefault="00384451" w:rsidP="00384451">
      <w:pPr>
        <w:spacing w:line="276" w:lineRule="auto"/>
        <w:rPr>
          <w:b/>
          <w:sz w:val="20"/>
          <w:szCs w:val="20"/>
        </w:rPr>
      </w:pPr>
      <w:r w:rsidRPr="00384451">
        <w:rPr>
          <w:b/>
          <w:sz w:val="20"/>
          <w:szCs w:val="20"/>
        </w:rPr>
        <w:t>Dvostransko sodelovanje in nudenje reševalne pomoči ob naravnih in drugih nesrečah</w:t>
      </w:r>
    </w:p>
    <w:p w:rsidR="00384451" w:rsidRPr="00384451" w:rsidRDefault="00384451" w:rsidP="00384451">
      <w:pPr>
        <w:pStyle w:val="ListParagraph"/>
        <w:spacing w:line="276" w:lineRule="auto"/>
        <w:rPr>
          <w:rFonts w:ascii="Arial" w:hAnsi="Arial"/>
          <w:b/>
          <w:sz w:val="20"/>
          <w:szCs w:val="20"/>
          <w:u w:val="single"/>
        </w:rPr>
      </w:pPr>
    </w:p>
    <w:p w:rsidR="00384451" w:rsidRPr="00384451" w:rsidRDefault="00384451" w:rsidP="00384451">
      <w:pPr>
        <w:pStyle w:val="Naslovpredpisa"/>
        <w:spacing w:before="0" w:after="0" w:line="276" w:lineRule="auto"/>
        <w:jc w:val="both"/>
        <w:textAlignment w:val="auto"/>
        <w:rPr>
          <w:b w:val="0"/>
          <w:sz w:val="20"/>
          <w:szCs w:val="20"/>
        </w:rPr>
      </w:pPr>
      <w:r w:rsidRPr="00384451">
        <w:rPr>
          <w:sz w:val="20"/>
          <w:szCs w:val="20"/>
        </w:rPr>
        <w:t>Albanija</w:t>
      </w:r>
    </w:p>
    <w:p w:rsidR="00384451" w:rsidRPr="00384451" w:rsidRDefault="00384451" w:rsidP="00384451">
      <w:pPr>
        <w:pStyle w:val="Naslovpredpisa"/>
        <w:spacing w:before="0" w:after="0" w:line="276" w:lineRule="auto"/>
        <w:jc w:val="both"/>
        <w:textAlignment w:val="auto"/>
        <w:rPr>
          <w:b w:val="0"/>
          <w:color w:val="222222"/>
          <w:sz w:val="20"/>
          <w:szCs w:val="20"/>
        </w:rPr>
      </w:pPr>
      <w:r w:rsidRPr="00384451">
        <w:rPr>
          <w:b w:val="0"/>
          <w:sz w:val="20"/>
          <w:szCs w:val="20"/>
        </w:rPr>
        <w:t>V letu 2022 je sodelovanje potekalo predvsem v okviru Pobude za pripravljenost na nesreče in njihovo preprečevanje za jugovzhodno Evropo (DPPI SEE), nadaljevalo pa se je tudi usklajevanje dvostranskega sporazuma na področju varstva pred naravnimi in drugimi nesrečami.</w:t>
      </w:r>
    </w:p>
    <w:p w:rsidR="00384451" w:rsidRPr="00384451" w:rsidRDefault="00384451" w:rsidP="00384451">
      <w:pPr>
        <w:pStyle w:val="Naslovpredpisa"/>
        <w:spacing w:before="0" w:after="0" w:line="276" w:lineRule="auto"/>
        <w:jc w:val="both"/>
        <w:textAlignment w:val="auto"/>
        <w:rPr>
          <w:sz w:val="20"/>
          <w:szCs w:val="20"/>
        </w:rPr>
      </w:pPr>
    </w:p>
    <w:p w:rsidR="00384451" w:rsidRPr="00384451" w:rsidRDefault="00384451" w:rsidP="00384451">
      <w:pPr>
        <w:spacing w:line="276" w:lineRule="auto"/>
        <w:rPr>
          <w:b/>
          <w:sz w:val="20"/>
          <w:szCs w:val="20"/>
        </w:rPr>
      </w:pPr>
      <w:r w:rsidRPr="00384451">
        <w:rPr>
          <w:b/>
          <w:sz w:val="20"/>
          <w:szCs w:val="20"/>
        </w:rPr>
        <w:t>Bosna in Hercegovina</w:t>
      </w:r>
    </w:p>
    <w:p w:rsidR="00384451" w:rsidRPr="00384451" w:rsidRDefault="00384451" w:rsidP="00384451">
      <w:pPr>
        <w:pBdr>
          <w:top w:val="nil"/>
          <w:left w:val="nil"/>
          <w:bottom w:val="nil"/>
          <w:right w:val="nil"/>
          <w:between w:val="nil"/>
        </w:pBdr>
        <w:tabs>
          <w:tab w:val="left" w:pos="426"/>
        </w:tabs>
        <w:spacing w:line="276" w:lineRule="auto"/>
        <w:contextualSpacing/>
        <w:rPr>
          <w:b/>
          <w:sz w:val="20"/>
          <w:szCs w:val="20"/>
        </w:rPr>
      </w:pPr>
      <w:r w:rsidRPr="00384451">
        <w:rPr>
          <w:sz w:val="20"/>
          <w:szCs w:val="20"/>
        </w:rPr>
        <w:t xml:space="preserve">V letu 2022 </w:t>
      </w:r>
      <w:r>
        <w:rPr>
          <w:sz w:val="20"/>
          <w:szCs w:val="20"/>
        </w:rPr>
        <w:t>so</w:t>
      </w:r>
      <w:r w:rsidRPr="00384451">
        <w:rPr>
          <w:sz w:val="20"/>
          <w:szCs w:val="20"/>
        </w:rPr>
        <w:t xml:space="preserve"> potekale skupne aktivnosti v okviru </w:t>
      </w:r>
      <w:r>
        <w:rPr>
          <w:sz w:val="20"/>
          <w:szCs w:val="20"/>
        </w:rPr>
        <w:t>DPPI SEE</w:t>
      </w:r>
      <w:r w:rsidRPr="00384451">
        <w:rPr>
          <w:sz w:val="20"/>
          <w:szCs w:val="20"/>
        </w:rPr>
        <w:t>.</w:t>
      </w:r>
      <w:r w:rsidRPr="00384451">
        <w:rPr>
          <w:b/>
          <w:sz w:val="20"/>
          <w:szCs w:val="20"/>
        </w:rPr>
        <w:t xml:space="preserve"> </w:t>
      </w:r>
      <w:r w:rsidRPr="00384451">
        <w:rPr>
          <w:sz w:val="20"/>
          <w:szCs w:val="20"/>
        </w:rPr>
        <w:t xml:space="preserve">6. </w:t>
      </w:r>
      <w:r>
        <w:rPr>
          <w:sz w:val="20"/>
          <w:szCs w:val="20"/>
        </w:rPr>
        <w:t xml:space="preserve">9. </w:t>
      </w:r>
      <w:r w:rsidRPr="00384451">
        <w:rPr>
          <w:sz w:val="20"/>
          <w:szCs w:val="20"/>
        </w:rPr>
        <w:t xml:space="preserve">2022 je </w:t>
      </w:r>
      <w:r>
        <w:rPr>
          <w:sz w:val="20"/>
          <w:szCs w:val="20"/>
        </w:rPr>
        <w:t>BiH</w:t>
      </w:r>
      <w:r w:rsidRPr="00384451">
        <w:rPr>
          <w:sz w:val="20"/>
          <w:szCs w:val="20"/>
        </w:rPr>
        <w:t xml:space="preserve"> postala članica mehanizma Unije na področju civilne zaščite.</w:t>
      </w:r>
    </w:p>
    <w:p w:rsidR="00384451" w:rsidRPr="00384451" w:rsidRDefault="00384451" w:rsidP="00384451">
      <w:pPr>
        <w:spacing w:line="276" w:lineRule="auto"/>
        <w:rPr>
          <w:iCs/>
          <w:sz w:val="20"/>
          <w:szCs w:val="20"/>
        </w:rPr>
      </w:pPr>
    </w:p>
    <w:p w:rsidR="00384451" w:rsidRPr="00384451" w:rsidRDefault="00384451" w:rsidP="00384451">
      <w:pPr>
        <w:spacing w:line="276" w:lineRule="auto"/>
        <w:rPr>
          <w:b/>
          <w:sz w:val="20"/>
          <w:szCs w:val="20"/>
        </w:rPr>
      </w:pPr>
      <w:r w:rsidRPr="00384451">
        <w:rPr>
          <w:b/>
          <w:sz w:val="20"/>
          <w:szCs w:val="20"/>
        </w:rPr>
        <w:t>Črna gora</w:t>
      </w:r>
    </w:p>
    <w:p w:rsidR="00384451" w:rsidRPr="00384451" w:rsidRDefault="00384451" w:rsidP="00384451">
      <w:pPr>
        <w:pBdr>
          <w:top w:val="nil"/>
          <w:left w:val="nil"/>
          <w:bottom w:val="nil"/>
          <w:right w:val="nil"/>
          <w:between w:val="nil"/>
        </w:pBdr>
        <w:tabs>
          <w:tab w:val="left" w:pos="426"/>
        </w:tabs>
        <w:spacing w:line="276" w:lineRule="auto"/>
        <w:contextualSpacing/>
        <w:rPr>
          <w:sz w:val="20"/>
          <w:szCs w:val="20"/>
        </w:rPr>
      </w:pPr>
      <w:r w:rsidRPr="00384451">
        <w:rPr>
          <w:sz w:val="20"/>
          <w:szCs w:val="20"/>
        </w:rPr>
        <w:t xml:space="preserve">Skupne aktivnosti </w:t>
      </w:r>
      <w:r>
        <w:rPr>
          <w:sz w:val="20"/>
          <w:szCs w:val="20"/>
        </w:rPr>
        <w:t>s</w:t>
      </w:r>
      <w:r w:rsidRPr="00384451">
        <w:rPr>
          <w:sz w:val="20"/>
          <w:szCs w:val="20"/>
        </w:rPr>
        <w:t xml:space="preserve">o potekale v okviru DPPI SEE. </w:t>
      </w:r>
    </w:p>
    <w:p w:rsidR="00384451" w:rsidRPr="00384451" w:rsidRDefault="00384451" w:rsidP="00384451">
      <w:pPr>
        <w:pBdr>
          <w:top w:val="nil"/>
          <w:left w:val="nil"/>
          <w:bottom w:val="nil"/>
          <w:right w:val="nil"/>
          <w:between w:val="nil"/>
        </w:pBdr>
        <w:tabs>
          <w:tab w:val="left" w:pos="426"/>
        </w:tabs>
        <w:spacing w:line="276" w:lineRule="auto"/>
        <w:contextualSpacing/>
        <w:rPr>
          <w:sz w:val="20"/>
          <w:szCs w:val="20"/>
        </w:rPr>
      </w:pPr>
    </w:p>
    <w:p w:rsidR="00384451" w:rsidRPr="00384451" w:rsidRDefault="00384451" w:rsidP="00384451">
      <w:pPr>
        <w:spacing w:line="276" w:lineRule="auto"/>
        <w:ind w:right="-142"/>
        <w:rPr>
          <w:b/>
          <w:bCs/>
          <w:sz w:val="20"/>
          <w:szCs w:val="20"/>
        </w:rPr>
      </w:pPr>
      <w:r w:rsidRPr="00384451">
        <w:rPr>
          <w:b/>
          <w:bCs/>
          <w:sz w:val="20"/>
          <w:szCs w:val="20"/>
        </w:rPr>
        <w:t>Severna Makedonija</w:t>
      </w:r>
    </w:p>
    <w:p w:rsidR="00384451" w:rsidRPr="00384451" w:rsidRDefault="00384451" w:rsidP="00384451">
      <w:pPr>
        <w:pBdr>
          <w:top w:val="nil"/>
          <w:left w:val="nil"/>
          <w:bottom w:val="nil"/>
          <w:right w:val="nil"/>
          <w:between w:val="nil"/>
        </w:pBdr>
        <w:tabs>
          <w:tab w:val="left" w:pos="426"/>
        </w:tabs>
        <w:spacing w:line="276" w:lineRule="auto"/>
        <w:contextualSpacing/>
        <w:rPr>
          <w:rFonts w:eastAsia="Arial"/>
          <w:sz w:val="20"/>
          <w:szCs w:val="20"/>
        </w:rPr>
      </w:pPr>
      <w:r w:rsidRPr="00384451">
        <w:rPr>
          <w:rFonts w:eastAsia="Arial"/>
          <w:sz w:val="20"/>
          <w:szCs w:val="20"/>
        </w:rPr>
        <w:t xml:space="preserve">Od leta 2021, ko se je sodelovanje s Severno Makedonijo na področju civilne zaščite intenziviralo, predvsem zaradi nudenja pomoči </w:t>
      </w:r>
      <w:r>
        <w:rPr>
          <w:rFonts w:eastAsia="Arial"/>
          <w:sz w:val="20"/>
          <w:szCs w:val="20"/>
        </w:rPr>
        <w:t>RS</w:t>
      </w:r>
      <w:r w:rsidRPr="00384451">
        <w:rPr>
          <w:rFonts w:eastAsia="Arial"/>
          <w:sz w:val="20"/>
          <w:szCs w:val="20"/>
        </w:rPr>
        <w:t xml:space="preserve"> od obsežnih požarih, avgusta 2021, so potekali dvostranski </w:t>
      </w:r>
      <w:r w:rsidRPr="00384451">
        <w:rPr>
          <w:sz w:val="20"/>
          <w:szCs w:val="20"/>
        </w:rPr>
        <w:t>dogovori o nadaljnjem sodelovanju med URSZR in Direktoratom za zaščito in reševanje Republike Severne Makedonije. Predlagana so bila skupna usposabljanja in izobraževanja različnih specializiranih enot civilne zaščite (gasilci, reševalci iz jam, strokovnjaki s področja prečrpavanja večjih količin vode, itd.), predvsem pa sodelovanje na področju gasilstva</w:t>
      </w:r>
      <w:r w:rsidRPr="00384451">
        <w:rPr>
          <w:rFonts w:eastAsia="Arial"/>
          <w:sz w:val="20"/>
          <w:szCs w:val="20"/>
        </w:rPr>
        <w:t xml:space="preserve">. </w:t>
      </w:r>
    </w:p>
    <w:p w:rsidR="00384451" w:rsidRPr="00384451" w:rsidRDefault="00384451" w:rsidP="00384451">
      <w:pPr>
        <w:pStyle w:val="Naslovpredpisa"/>
        <w:spacing w:before="0" w:after="0" w:line="276" w:lineRule="auto"/>
        <w:jc w:val="both"/>
        <w:textAlignment w:val="auto"/>
        <w:rPr>
          <w:sz w:val="20"/>
          <w:szCs w:val="20"/>
        </w:rPr>
      </w:pPr>
    </w:p>
    <w:p w:rsidR="00384451" w:rsidRPr="00384451" w:rsidRDefault="00384451" w:rsidP="00384451">
      <w:pPr>
        <w:pStyle w:val="Naslovpredpisa"/>
        <w:spacing w:before="0" w:after="0" w:line="276" w:lineRule="auto"/>
        <w:jc w:val="both"/>
        <w:textAlignment w:val="auto"/>
        <w:rPr>
          <w:sz w:val="20"/>
          <w:szCs w:val="20"/>
        </w:rPr>
      </w:pPr>
      <w:r w:rsidRPr="00384451">
        <w:rPr>
          <w:sz w:val="20"/>
          <w:szCs w:val="20"/>
        </w:rPr>
        <w:t>Srbija</w:t>
      </w:r>
    </w:p>
    <w:p w:rsidR="00384451" w:rsidRPr="00384451" w:rsidRDefault="00384451" w:rsidP="00384451">
      <w:pPr>
        <w:pBdr>
          <w:top w:val="nil"/>
          <w:left w:val="nil"/>
          <w:bottom w:val="nil"/>
          <w:right w:val="nil"/>
          <w:between w:val="nil"/>
        </w:pBdr>
        <w:tabs>
          <w:tab w:val="left" w:pos="426"/>
        </w:tabs>
        <w:spacing w:line="276" w:lineRule="auto"/>
        <w:contextualSpacing/>
        <w:rPr>
          <w:b/>
          <w:sz w:val="20"/>
          <w:szCs w:val="20"/>
        </w:rPr>
      </w:pPr>
      <w:r>
        <w:rPr>
          <w:sz w:val="20"/>
          <w:szCs w:val="20"/>
        </w:rPr>
        <w:t>V letu 202</w:t>
      </w:r>
      <w:r w:rsidRPr="00384451">
        <w:rPr>
          <w:sz w:val="20"/>
          <w:szCs w:val="20"/>
        </w:rPr>
        <w:t xml:space="preserve">2 se je okrepilo dvostransko sodelovanje s Srbijo. Na povabilo Sektorja za izredne situacije MNZ Srbije je bil od 15. - 16. </w:t>
      </w:r>
      <w:r>
        <w:rPr>
          <w:sz w:val="20"/>
          <w:szCs w:val="20"/>
        </w:rPr>
        <w:t>3.</w:t>
      </w:r>
      <w:r w:rsidRPr="00384451">
        <w:rPr>
          <w:sz w:val="20"/>
          <w:szCs w:val="20"/>
        </w:rPr>
        <w:t xml:space="preserve"> 2022 v Srbiji izveden dvostranski obisk, na katerem so potekali pogovori o izmenjavi praks in izkušenj na področju varstva pred naravnimi in drugimi nesrečami. Srbsko stran je predvsem zanimalo področje prostovoljnega gasilstva v </w:t>
      </w:r>
      <w:r>
        <w:rPr>
          <w:sz w:val="20"/>
          <w:szCs w:val="20"/>
        </w:rPr>
        <w:t>RS</w:t>
      </w:r>
      <w:r w:rsidRPr="00384451">
        <w:rPr>
          <w:sz w:val="20"/>
          <w:szCs w:val="20"/>
        </w:rPr>
        <w:t xml:space="preserve">. </w:t>
      </w:r>
    </w:p>
    <w:p w:rsidR="00384451" w:rsidRPr="00384451" w:rsidRDefault="00384451" w:rsidP="00384451">
      <w:pPr>
        <w:pBdr>
          <w:top w:val="nil"/>
          <w:left w:val="nil"/>
          <w:bottom w:val="nil"/>
          <w:right w:val="nil"/>
          <w:between w:val="nil"/>
        </w:pBdr>
        <w:tabs>
          <w:tab w:val="left" w:pos="426"/>
        </w:tabs>
        <w:spacing w:line="276" w:lineRule="auto"/>
        <w:contextualSpacing/>
        <w:rPr>
          <w:rFonts w:eastAsia="Arial"/>
          <w:sz w:val="20"/>
          <w:szCs w:val="20"/>
        </w:rPr>
      </w:pPr>
    </w:p>
    <w:p w:rsidR="00384451" w:rsidRPr="00384451" w:rsidRDefault="00384451" w:rsidP="00384451">
      <w:pPr>
        <w:spacing w:line="276" w:lineRule="auto"/>
        <w:contextualSpacing/>
        <w:rPr>
          <w:sz w:val="20"/>
          <w:szCs w:val="20"/>
        </w:rPr>
      </w:pPr>
      <w:r w:rsidRPr="00384451">
        <w:rPr>
          <w:sz w:val="20"/>
          <w:szCs w:val="20"/>
        </w:rPr>
        <w:t xml:space="preserve">Srbija je </w:t>
      </w:r>
      <w:r>
        <w:rPr>
          <w:sz w:val="20"/>
          <w:szCs w:val="20"/>
        </w:rPr>
        <w:t>RS</w:t>
      </w:r>
      <w:r w:rsidRPr="00384451">
        <w:rPr>
          <w:sz w:val="20"/>
          <w:szCs w:val="20"/>
        </w:rPr>
        <w:t xml:space="preserve"> julija 2022 nudila pomoč zaradi obsežnih požarov na Krasu preko mehanizma Unije na področju civilne zaščite (UCPM). Srbija</w:t>
      </w:r>
      <w:r w:rsidRPr="00384451">
        <w:rPr>
          <w:b/>
          <w:sz w:val="20"/>
          <w:szCs w:val="20"/>
        </w:rPr>
        <w:t xml:space="preserve"> </w:t>
      </w:r>
      <w:r w:rsidRPr="00384451">
        <w:rPr>
          <w:sz w:val="20"/>
          <w:szCs w:val="20"/>
        </w:rPr>
        <w:t xml:space="preserve">je za gašenje zagotovila 2 helikopterja Agusta Bell 212. 23. </w:t>
      </w:r>
      <w:r>
        <w:rPr>
          <w:sz w:val="20"/>
          <w:szCs w:val="20"/>
        </w:rPr>
        <w:t>7.</w:t>
      </w:r>
      <w:r w:rsidRPr="00384451">
        <w:rPr>
          <w:sz w:val="20"/>
          <w:szCs w:val="20"/>
        </w:rPr>
        <w:t xml:space="preserve"> 2022 je v </w:t>
      </w:r>
      <w:r>
        <w:rPr>
          <w:sz w:val="20"/>
          <w:szCs w:val="20"/>
        </w:rPr>
        <w:t>RS</w:t>
      </w:r>
      <w:r w:rsidRPr="00384451">
        <w:rPr>
          <w:sz w:val="20"/>
          <w:szCs w:val="20"/>
        </w:rPr>
        <w:t xml:space="preserve"> prispela delegacija ministra za notranje zadeve Republike Srbije Aleksandra Vulina, ki je želel osebno izraziti podporo pri gašenju požarov na Krasu. </w:t>
      </w:r>
    </w:p>
    <w:p w:rsidR="00384451" w:rsidRPr="00384451" w:rsidRDefault="00384451" w:rsidP="00384451">
      <w:pPr>
        <w:spacing w:line="276" w:lineRule="auto"/>
        <w:contextualSpacing/>
        <w:rPr>
          <w:sz w:val="20"/>
          <w:szCs w:val="20"/>
        </w:rPr>
      </w:pPr>
    </w:p>
    <w:p w:rsidR="00384451" w:rsidRPr="00384451" w:rsidRDefault="00384451" w:rsidP="00384451">
      <w:pPr>
        <w:spacing w:line="276" w:lineRule="auto"/>
        <w:contextualSpacing/>
        <w:rPr>
          <w:sz w:val="20"/>
          <w:szCs w:val="20"/>
        </w:rPr>
      </w:pPr>
      <w:r w:rsidRPr="00384451">
        <w:rPr>
          <w:sz w:val="20"/>
          <w:szCs w:val="20"/>
        </w:rPr>
        <w:t xml:space="preserve">30. </w:t>
      </w:r>
      <w:r>
        <w:rPr>
          <w:sz w:val="20"/>
          <w:szCs w:val="20"/>
        </w:rPr>
        <w:t>11.</w:t>
      </w:r>
      <w:r w:rsidRPr="00384451">
        <w:rPr>
          <w:sz w:val="20"/>
          <w:szCs w:val="20"/>
        </w:rPr>
        <w:t xml:space="preserve"> 2022 sta se v </w:t>
      </w:r>
      <w:r>
        <w:rPr>
          <w:sz w:val="20"/>
          <w:szCs w:val="20"/>
        </w:rPr>
        <w:t>RS</w:t>
      </w:r>
      <w:r w:rsidRPr="00384451">
        <w:rPr>
          <w:sz w:val="20"/>
          <w:szCs w:val="20"/>
        </w:rPr>
        <w:t>, v okviru dvostranskega obiska, sestala minister za notranje zadeve Republike Srbije</w:t>
      </w:r>
      <w:r>
        <w:rPr>
          <w:sz w:val="20"/>
          <w:szCs w:val="20"/>
        </w:rPr>
        <w:t xml:space="preserve"> </w:t>
      </w:r>
      <w:r w:rsidRPr="00384451">
        <w:rPr>
          <w:sz w:val="20"/>
          <w:szCs w:val="20"/>
        </w:rPr>
        <w:t>Bratislav Gašić in minister za obrambo Marjan Šarec ter si izmenjala informacije</w:t>
      </w:r>
      <w:r>
        <w:rPr>
          <w:sz w:val="20"/>
          <w:szCs w:val="20"/>
        </w:rPr>
        <w:t xml:space="preserve"> s</w:t>
      </w:r>
      <w:r w:rsidRPr="00384451">
        <w:rPr>
          <w:sz w:val="20"/>
          <w:szCs w:val="20"/>
        </w:rPr>
        <w:t xml:space="preserve"> področja prostovoljnega gasilstva, postopkov za javno naročanje za nakup gasilskih vozil ter dobre prakse na področju preventivnih dejavnosti za preprečevanje požarov in poplav.</w:t>
      </w:r>
    </w:p>
    <w:p w:rsidR="00384451" w:rsidRPr="00384451" w:rsidRDefault="00384451" w:rsidP="00384451">
      <w:pPr>
        <w:spacing w:line="276" w:lineRule="auto"/>
        <w:contextualSpacing/>
        <w:rPr>
          <w:sz w:val="20"/>
          <w:szCs w:val="20"/>
        </w:rPr>
      </w:pPr>
    </w:p>
    <w:p w:rsidR="00384451" w:rsidRPr="00384451" w:rsidRDefault="00384451" w:rsidP="00384451">
      <w:pPr>
        <w:spacing w:line="276" w:lineRule="auto"/>
        <w:rPr>
          <w:b/>
          <w:sz w:val="20"/>
          <w:szCs w:val="20"/>
        </w:rPr>
      </w:pPr>
      <w:r w:rsidRPr="00384451">
        <w:rPr>
          <w:b/>
          <w:sz w:val="20"/>
          <w:szCs w:val="20"/>
        </w:rPr>
        <w:t>Sodelovanje v regionalnih pobudah</w:t>
      </w:r>
    </w:p>
    <w:p w:rsidR="00384451" w:rsidRPr="00384451" w:rsidRDefault="00384451" w:rsidP="00384451">
      <w:pPr>
        <w:spacing w:line="276" w:lineRule="auto"/>
        <w:rPr>
          <w:b/>
          <w:sz w:val="20"/>
          <w:szCs w:val="20"/>
          <w:u w:val="single"/>
        </w:rPr>
      </w:pPr>
    </w:p>
    <w:p w:rsidR="00384451" w:rsidRPr="00384451" w:rsidRDefault="00384451" w:rsidP="00384451">
      <w:pPr>
        <w:spacing w:line="276" w:lineRule="auto"/>
        <w:rPr>
          <w:sz w:val="20"/>
          <w:szCs w:val="20"/>
        </w:rPr>
      </w:pPr>
      <w:r w:rsidRPr="00384451">
        <w:rPr>
          <w:sz w:val="20"/>
          <w:szCs w:val="20"/>
        </w:rPr>
        <w:t xml:space="preserve">Regionalno sodelovanje na področju varstva pred naravnimi in drugimi nesrečami pomembno prispeva k razvoju tako nacionalnih sistemov kot tudi povezovanju regionalnih zmogljivosti ob večjih nesrečah, ki imajo lahko tudi čezmejne vplive. Ključni okvir regionalnega sodelovanja je </w:t>
      </w:r>
      <w:r>
        <w:rPr>
          <w:sz w:val="20"/>
          <w:szCs w:val="20"/>
        </w:rPr>
        <w:t xml:space="preserve">pobuda </w:t>
      </w:r>
      <w:r w:rsidRPr="00384451">
        <w:rPr>
          <w:sz w:val="20"/>
          <w:szCs w:val="20"/>
        </w:rPr>
        <w:t>DPPI SEE</w:t>
      </w:r>
      <w:r>
        <w:rPr>
          <w:sz w:val="20"/>
          <w:szCs w:val="20"/>
        </w:rPr>
        <w:t xml:space="preserve">. </w:t>
      </w:r>
      <w:r w:rsidRPr="00384451">
        <w:rPr>
          <w:sz w:val="20"/>
          <w:szCs w:val="20"/>
        </w:rPr>
        <w:t>Namen pobude je okrepiti sodelovanje držav v regiji na področju varstva pred naravnimi in drugimi nesrečami, predvsem gre za prenos znanja in izkušenj ter integracijo regije v mehanizem Unije na področju civilne zaščite.</w:t>
      </w:r>
    </w:p>
    <w:p w:rsidR="00384451" w:rsidRPr="00384451" w:rsidRDefault="00384451" w:rsidP="00384451">
      <w:pPr>
        <w:spacing w:line="276" w:lineRule="auto"/>
        <w:rPr>
          <w:sz w:val="20"/>
          <w:szCs w:val="20"/>
        </w:rPr>
      </w:pPr>
    </w:p>
    <w:p w:rsidR="00384451" w:rsidRPr="00384451" w:rsidRDefault="00384451" w:rsidP="00384451">
      <w:pPr>
        <w:spacing w:line="276" w:lineRule="auto"/>
        <w:rPr>
          <w:sz w:val="20"/>
          <w:szCs w:val="20"/>
        </w:rPr>
      </w:pPr>
      <w:r w:rsidRPr="00384451">
        <w:rPr>
          <w:sz w:val="20"/>
          <w:szCs w:val="20"/>
        </w:rPr>
        <w:t xml:space="preserve">V letu 2022 sta bila izvedena dva regionalna sestanka pobude. 43. regionalni sestanek je potekal v hibridni obliki (fizično v Zagrebu in preko AVK) od 23. - 24. </w:t>
      </w:r>
      <w:r>
        <w:rPr>
          <w:sz w:val="20"/>
          <w:szCs w:val="20"/>
        </w:rPr>
        <w:t>3.</w:t>
      </w:r>
      <w:r w:rsidRPr="00384451">
        <w:rPr>
          <w:sz w:val="20"/>
          <w:szCs w:val="20"/>
        </w:rPr>
        <w:t xml:space="preserve"> 2022, 44. regionalni sestanek pa je potekal od 25. – 26. </w:t>
      </w:r>
      <w:r>
        <w:rPr>
          <w:sz w:val="20"/>
          <w:szCs w:val="20"/>
        </w:rPr>
        <w:t>10.</w:t>
      </w:r>
      <w:r w:rsidRPr="00384451">
        <w:rPr>
          <w:sz w:val="20"/>
          <w:szCs w:val="20"/>
        </w:rPr>
        <w:t xml:space="preserve"> 2022 v Dubrovniku na Hrvaškem.</w:t>
      </w:r>
    </w:p>
    <w:p w:rsidR="00384451" w:rsidRPr="00384451" w:rsidRDefault="00384451" w:rsidP="00384451">
      <w:pPr>
        <w:spacing w:line="276" w:lineRule="auto"/>
        <w:rPr>
          <w:rFonts w:eastAsia="Times New Roman"/>
          <w:sz w:val="20"/>
          <w:szCs w:val="20"/>
        </w:rPr>
      </w:pPr>
    </w:p>
    <w:p w:rsidR="00384451" w:rsidRPr="00384451" w:rsidRDefault="00384451" w:rsidP="00384451">
      <w:pPr>
        <w:spacing w:line="276" w:lineRule="auto"/>
        <w:rPr>
          <w:sz w:val="20"/>
          <w:szCs w:val="20"/>
        </w:rPr>
      </w:pPr>
      <w:r w:rsidRPr="00384451">
        <w:rPr>
          <w:sz w:val="20"/>
          <w:szCs w:val="20"/>
        </w:rPr>
        <w:t>Program usposabljanja za varstvo pred nesrečami za leto 2022 (</w:t>
      </w:r>
      <w:r w:rsidRPr="00384451">
        <w:rPr>
          <w:i/>
          <w:sz w:val="20"/>
          <w:szCs w:val="20"/>
        </w:rPr>
        <w:t xml:space="preserve">Disaster Management Training Program - </w:t>
      </w:r>
      <w:r w:rsidRPr="00384451">
        <w:rPr>
          <w:sz w:val="20"/>
          <w:szCs w:val="20"/>
        </w:rPr>
        <w:t xml:space="preserve">DMTP) je bil izveden skladno z načrtovanim. V letu 2022 je bilo v okviru Programa usposabljanj načrtovanih dvanajst usposabljanj/tečajev/delavnic. </w:t>
      </w:r>
      <w:r>
        <w:rPr>
          <w:sz w:val="20"/>
          <w:szCs w:val="20"/>
        </w:rPr>
        <w:t>Izvedene</w:t>
      </w:r>
      <w:r w:rsidRPr="00384451">
        <w:rPr>
          <w:sz w:val="20"/>
          <w:szCs w:val="20"/>
        </w:rPr>
        <w:t xml:space="preserve"> so bile vse načrtovane aktivnosti.  </w:t>
      </w:r>
    </w:p>
    <w:p w:rsidR="00384451" w:rsidRDefault="00384451" w:rsidP="00384451">
      <w:pPr>
        <w:spacing w:line="276" w:lineRule="auto"/>
        <w:rPr>
          <w:sz w:val="20"/>
          <w:szCs w:val="20"/>
        </w:rPr>
      </w:pPr>
    </w:p>
    <w:p w:rsidR="00384451" w:rsidRPr="00384451" w:rsidRDefault="00384451" w:rsidP="00384451">
      <w:pPr>
        <w:spacing w:line="276" w:lineRule="auto"/>
        <w:rPr>
          <w:sz w:val="20"/>
          <w:szCs w:val="20"/>
        </w:rPr>
      </w:pPr>
      <w:r w:rsidRPr="00384451">
        <w:rPr>
          <w:sz w:val="20"/>
          <w:szCs w:val="20"/>
        </w:rPr>
        <w:t>Izvedena usposabljanja in delavnice z udeležbo slovenskih predstavnikov:</w:t>
      </w:r>
    </w:p>
    <w:p w:rsidR="00384451" w:rsidRPr="00384451" w:rsidRDefault="00384451" w:rsidP="00384451">
      <w:pPr>
        <w:pStyle w:val="ListParagraph"/>
        <w:numPr>
          <w:ilvl w:val="0"/>
          <w:numId w:val="30"/>
        </w:numPr>
        <w:spacing w:line="276" w:lineRule="auto"/>
        <w:ind w:left="426"/>
        <w:contextualSpacing/>
        <w:rPr>
          <w:rFonts w:ascii="Arial" w:hAnsi="Arial"/>
          <w:sz w:val="20"/>
          <w:szCs w:val="20"/>
        </w:rPr>
      </w:pPr>
      <w:r w:rsidRPr="00384451">
        <w:rPr>
          <w:rFonts w:ascii="Arial" w:hAnsi="Arial"/>
          <w:sz w:val="20"/>
          <w:szCs w:val="20"/>
        </w:rPr>
        <w:t xml:space="preserve">Delavnica na temo ocen tveganj nesreč, 17. – 19. </w:t>
      </w:r>
      <w:r>
        <w:rPr>
          <w:rFonts w:ascii="Arial" w:hAnsi="Arial"/>
          <w:sz w:val="20"/>
          <w:szCs w:val="20"/>
        </w:rPr>
        <w:t>5.</w:t>
      </w:r>
      <w:r w:rsidRPr="00384451">
        <w:rPr>
          <w:rFonts w:ascii="Arial" w:hAnsi="Arial"/>
          <w:sz w:val="20"/>
          <w:szCs w:val="20"/>
        </w:rPr>
        <w:t xml:space="preserve"> 2022 v Beogradu, Srbija – sodeloval je predstavnik URSZR, ki je predstavil ocene tveganj nesreč v </w:t>
      </w:r>
      <w:r>
        <w:rPr>
          <w:rFonts w:ascii="Arial" w:hAnsi="Arial"/>
          <w:sz w:val="20"/>
          <w:szCs w:val="20"/>
        </w:rPr>
        <w:t>RS</w:t>
      </w:r>
      <w:r w:rsidRPr="00384451">
        <w:rPr>
          <w:rFonts w:ascii="Arial" w:hAnsi="Arial"/>
          <w:sz w:val="20"/>
          <w:szCs w:val="20"/>
        </w:rPr>
        <w:t>;</w:t>
      </w:r>
    </w:p>
    <w:p w:rsidR="00384451" w:rsidRPr="00384451" w:rsidRDefault="00384451" w:rsidP="00384451">
      <w:pPr>
        <w:pStyle w:val="ListParagraph"/>
        <w:numPr>
          <w:ilvl w:val="0"/>
          <w:numId w:val="30"/>
        </w:numPr>
        <w:spacing w:line="276" w:lineRule="auto"/>
        <w:ind w:left="426"/>
        <w:contextualSpacing/>
        <w:rPr>
          <w:rFonts w:ascii="Arial" w:hAnsi="Arial"/>
          <w:sz w:val="20"/>
          <w:szCs w:val="20"/>
        </w:rPr>
      </w:pPr>
      <w:r w:rsidRPr="00384451">
        <w:rPr>
          <w:rFonts w:ascii="Arial" w:hAnsi="Arial"/>
          <w:sz w:val="20"/>
          <w:szCs w:val="20"/>
        </w:rPr>
        <w:t xml:space="preserve">Delavnica na temo izmenjave izkušenj pri lokalnih strategijah za zmanjšanje tveganj nesreč in kampanje MCR0230, 5. – 8. </w:t>
      </w:r>
      <w:r>
        <w:rPr>
          <w:rFonts w:ascii="Arial" w:hAnsi="Arial"/>
          <w:sz w:val="20"/>
          <w:szCs w:val="20"/>
        </w:rPr>
        <w:t>6.</w:t>
      </w:r>
      <w:r w:rsidRPr="00384451">
        <w:rPr>
          <w:rFonts w:ascii="Arial" w:hAnsi="Arial"/>
          <w:sz w:val="20"/>
          <w:szCs w:val="20"/>
        </w:rPr>
        <w:t xml:space="preserve"> 2022, Turčija, Antalya – sodelovala je predstavnica URSZR, ki je predstavila dobre prakse v </w:t>
      </w:r>
      <w:r>
        <w:rPr>
          <w:rFonts w:ascii="Arial" w:hAnsi="Arial"/>
          <w:sz w:val="20"/>
          <w:szCs w:val="20"/>
        </w:rPr>
        <w:t>RS</w:t>
      </w:r>
      <w:r w:rsidRPr="00384451">
        <w:rPr>
          <w:rFonts w:ascii="Arial" w:hAnsi="Arial"/>
          <w:sz w:val="20"/>
          <w:szCs w:val="20"/>
        </w:rPr>
        <w:t xml:space="preserve"> in predstavnica za civilno zaščito občin Jesenice, Kranjska Gora, Gorje in Žirovnica;</w:t>
      </w:r>
    </w:p>
    <w:p w:rsidR="00384451" w:rsidRPr="00384451" w:rsidRDefault="00384451" w:rsidP="00384451">
      <w:pPr>
        <w:pStyle w:val="ListParagraph"/>
        <w:numPr>
          <w:ilvl w:val="0"/>
          <w:numId w:val="30"/>
        </w:numPr>
        <w:spacing w:line="276" w:lineRule="auto"/>
        <w:ind w:left="426"/>
        <w:contextualSpacing/>
        <w:rPr>
          <w:rFonts w:ascii="Arial" w:hAnsi="Arial"/>
          <w:sz w:val="20"/>
          <w:szCs w:val="20"/>
        </w:rPr>
      </w:pPr>
      <w:r w:rsidRPr="00384451">
        <w:rPr>
          <w:rFonts w:ascii="Arial" w:hAnsi="Arial"/>
          <w:sz w:val="20"/>
          <w:szCs w:val="20"/>
        </w:rPr>
        <w:t xml:space="preserve">URSZR je od 21. - 26. </w:t>
      </w:r>
      <w:r>
        <w:rPr>
          <w:rFonts w:ascii="Arial" w:hAnsi="Arial"/>
          <w:sz w:val="20"/>
          <w:szCs w:val="20"/>
        </w:rPr>
        <w:t>8.</w:t>
      </w:r>
      <w:r w:rsidRPr="00384451">
        <w:rPr>
          <w:rFonts w:ascii="Arial" w:hAnsi="Arial"/>
          <w:sz w:val="20"/>
          <w:szCs w:val="20"/>
        </w:rPr>
        <w:t xml:space="preserve"> 2022 v </w:t>
      </w:r>
      <w:r>
        <w:rPr>
          <w:rFonts w:ascii="Arial" w:hAnsi="Arial"/>
          <w:sz w:val="20"/>
          <w:szCs w:val="20"/>
        </w:rPr>
        <w:t>RS</w:t>
      </w:r>
      <w:r w:rsidRPr="00384451">
        <w:rPr>
          <w:rFonts w:ascii="Arial" w:hAnsi="Arial"/>
          <w:sz w:val="20"/>
          <w:szCs w:val="20"/>
        </w:rPr>
        <w:t>, v Izobraževalnem centru za zaščito in reševanje na Igu, izvedla začetno usposabljanje za gašenje notranjih požarov (Hot Fire Trainign). Usposabljanja se je udeležilo 16 udeležencev iz osmih držav pobude.</w:t>
      </w:r>
    </w:p>
    <w:p w:rsidR="00384451" w:rsidRPr="00384451" w:rsidRDefault="00384451" w:rsidP="00384451">
      <w:pPr>
        <w:pStyle w:val="ListParagraph"/>
        <w:numPr>
          <w:ilvl w:val="0"/>
          <w:numId w:val="30"/>
        </w:numPr>
        <w:spacing w:line="276" w:lineRule="auto"/>
        <w:ind w:left="426"/>
        <w:contextualSpacing/>
        <w:rPr>
          <w:rFonts w:ascii="Arial" w:hAnsi="Arial"/>
          <w:sz w:val="20"/>
          <w:szCs w:val="20"/>
        </w:rPr>
      </w:pPr>
      <w:r w:rsidRPr="00384451">
        <w:rPr>
          <w:rFonts w:ascii="Arial" w:hAnsi="Arial"/>
          <w:sz w:val="20"/>
          <w:szCs w:val="20"/>
        </w:rPr>
        <w:lastRenderedPageBreak/>
        <w:t xml:space="preserve">Delavnica o postopkih za zagotavljanje in spremljanje mednarodne reševalne pomoč ob naravnih in drugih nesrečah v sklopu podpore države gostiteljice mednarodne pomoči ob nesreči (Host Nation Support), 18. – 20. </w:t>
      </w:r>
      <w:r>
        <w:rPr>
          <w:rFonts w:ascii="Arial" w:hAnsi="Arial"/>
          <w:sz w:val="20"/>
          <w:szCs w:val="20"/>
        </w:rPr>
        <w:t>10.</w:t>
      </w:r>
      <w:r w:rsidRPr="00384451">
        <w:rPr>
          <w:rFonts w:ascii="Arial" w:hAnsi="Arial"/>
          <w:sz w:val="20"/>
          <w:szCs w:val="20"/>
        </w:rPr>
        <w:t xml:space="preserve"> 2022 v Beogradu, Srbija -  sodelovala sta 2 predstavnika URSZR, ki sta predstavila slovenske izkušnje iz požara v Krasu;</w:t>
      </w:r>
    </w:p>
    <w:p w:rsidR="00384451" w:rsidRPr="00384451" w:rsidRDefault="00384451" w:rsidP="00384451">
      <w:pPr>
        <w:pStyle w:val="ListParagraph"/>
        <w:numPr>
          <w:ilvl w:val="0"/>
          <w:numId w:val="30"/>
        </w:numPr>
        <w:spacing w:line="276" w:lineRule="auto"/>
        <w:ind w:left="426"/>
        <w:contextualSpacing/>
        <w:rPr>
          <w:rFonts w:ascii="Arial" w:hAnsi="Arial"/>
          <w:sz w:val="20"/>
          <w:szCs w:val="20"/>
        </w:rPr>
      </w:pPr>
      <w:r w:rsidRPr="00384451">
        <w:rPr>
          <w:rFonts w:ascii="Arial" w:hAnsi="Arial"/>
          <w:sz w:val="20"/>
          <w:szCs w:val="20"/>
        </w:rPr>
        <w:t xml:space="preserve">Seminar o vplivih tveganj nesreč na kritično infrastrukturo in neprekinjeno poslovanje, 6. – 8. </w:t>
      </w:r>
      <w:r>
        <w:rPr>
          <w:rFonts w:ascii="Arial" w:hAnsi="Arial"/>
          <w:sz w:val="20"/>
          <w:szCs w:val="20"/>
        </w:rPr>
        <w:t>11.</w:t>
      </w:r>
      <w:r w:rsidRPr="00384451">
        <w:rPr>
          <w:rFonts w:ascii="Arial" w:hAnsi="Arial"/>
          <w:sz w:val="20"/>
          <w:szCs w:val="20"/>
        </w:rPr>
        <w:t xml:space="preserve"> 2022, Istanbul, Turčija – sodelovala je predstavnica Ministrstva za obrambo, ki je predstavila dobre prakse v </w:t>
      </w:r>
      <w:r>
        <w:rPr>
          <w:rFonts w:ascii="Arial" w:hAnsi="Arial"/>
          <w:sz w:val="20"/>
          <w:szCs w:val="20"/>
        </w:rPr>
        <w:t>RS</w:t>
      </w:r>
      <w:r w:rsidRPr="00384451">
        <w:rPr>
          <w:rFonts w:ascii="Arial" w:hAnsi="Arial"/>
          <w:sz w:val="20"/>
          <w:szCs w:val="20"/>
        </w:rPr>
        <w:t>;</w:t>
      </w:r>
    </w:p>
    <w:p w:rsidR="00384451" w:rsidRPr="00384451" w:rsidRDefault="00384451" w:rsidP="00384451">
      <w:pPr>
        <w:pStyle w:val="ListParagraph"/>
        <w:numPr>
          <w:ilvl w:val="0"/>
          <w:numId w:val="30"/>
        </w:numPr>
        <w:spacing w:line="276" w:lineRule="auto"/>
        <w:ind w:left="426"/>
        <w:contextualSpacing/>
        <w:rPr>
          <w:rFonts w:ascii="Arial" w:hAnsi="Arial"/>
          <w:sz w:val="20"/>
          <w:szCs w:val="20"/>
        </w:rPr>
      </w:pPr>
      <w:r w:rsidRPr="00384451">
        <w:rPr>
          <w:rFonts w:ascii="Arial" w:hAnsi="Arial"/>
          <w:sz w:val="20"/>
          <w:szCs w:val="20"/>
        </w:rPr>
        <w:t xml:space="preserve">Delavnica na temo delovanja centrov za usposabljanje v civilni zaščiti ter o njihovih programih, strukturah ter možnostih za povezovanje med centri v regiji, 5. – 7. </w:t>
      </w:r>
      <w:r>
        <w:rPr>
          <w:rFonts w:ascii="Arial" w:hAnsi="Arial"/>
          <w:sz w:val="20"/>
          <w:szCs w:val="20"/>
        </w:rPr>
        <w:t>12.</w:t>
      </w:r>
      <w:r w:rsidRPr="00384451">
        <w:rPr>
          <w:rFonts w:ascii="Arial" w:hAnsi="Arial"/>
          <w:sz w:val="20"/>
          <w:szCs w:val="20"/>
        </w:rPr>
        <w:t xml:space="preserve"> 2022, Podgorica, Črna gora – sodeloval je predstavnik URSZR, ki je predstavil organiziranost in delovanje Izobraževalnega centra za zaščito in reševanje v </w:t>
      </w:r>
      <w:r>
        <w:rPr>
          <w:rFonts w:ascii="Arial" w:hAnsi="Arial"/>
          <w:sz w:val="20"/>
          <w:szCs w:val="20"/>
        </w:rPr>
        <w:t>RS</w:t>
      </w:r>
      <w:r w:rsidRPr="00384451">
        <w:rPr>
          <w:rFonts w:ascii="Arial" w:hAnsi="Arial"/>
          <w:sz w:val="20"/>
          <w:szCs w:val="20"/>
        </w:rPr>
        <w:t>;</w:t>
      </w:r>
    </w:p>
    <w:p w:rsidR="00384451" w:rsidRPr="00384451" w:rsidRDefault="00384451" w:rsidP="00384451">
      <w:pPr>
        <w:pStyle w:val="ListParagraph"/>
        <w:numPr>
          <w:ilvl w:val="0"/>
          <w:numId w:val="30"/>
        </w:numPr>
        <w:spacing w:line="276" w:lineRule="auto"/>
        <w:ind w:left="426"/>
        <w:contextualSpacing/>
        <w:rPr>
          <w:rFonts w:ascii="Arial" w:hAnsi="Arial"/>
          <w:sz w:val="20"/>
          <w:szCs w:val="20"/>
        </w:rPr>
      </w:pPr>
      <w:r w:rsidRPr="00384451">
        <w:rPr>
          <w:rFonts w:ascii="Arial" w:hAnsi="Arial"/>
          <w:sz w:val="20"/>
          <w:szCs w:val="20"/>
        </w:rPr>
        <w:t xml:space="preserve">Delavnica o pomenu investiranja v zmanjševanje tveganj nesreč, 24. – 27. </w:t>
      </w:r>
      <w:r>
        <w:rPr>
          <w:rFonts w:ascii="Arial" w:hAnsi="Arial"/>
          <w:sz w:val="20"/>
          <w:szCs w:val="20"/>
        </w:rPr>
        <w:t>10.</w:t>
      </w:r>
      <w:r w:rsidRPr="00384451">
        <w:rPr>
          <w:rFonts w:ascii="Arial" w:hAnsi="Arial"/>
          <w:sz w:val="20"/>
          <w:szCs w:val="20"/>
        </w:rPr>
        <w:t xml:space="preserve"> 2022, Dubrovnik Hrvaška – sodelovala je predstavnik URSZR;</w:t>
      </w:r>
    </w:p>
    <w:p w:rsidR="00384451" w:rsidRPr="00384451" w:rsidRDefault="00384451" w:rsidP="00384451">
      <w:pPr>
        <w:pStyle w:val="ListParagraph"/>
        <w:numPr>
          <w:ilvl w:val="0"/>
          <w:numId w:val="30"/>
        </w:numPr>
        <w:spacing w:line="276" w:lineRule="auto"/>
        <w:ind w:left="426"/>
        <w:contextualSpacing/>
        <w:rPr>
          <w:rFonts w:ascii="Arial" w:hAnsi="Arial"/>
          <w:sz w:val="20"/>
          <w:szCs w:val="20"/>
        </w:rPr>
      </w:pPr>
      <w:r w:rsidRPr="00384451">
        <w:rPr>
          <w:rFonts w:ascii="Arial" w:hAnsi="Arial"/>
          <w:sz w:val="20"/>
          <w:szCs w:val="20"/>
        </w:rPr>
        <w:t>Udeležba pr</w:t>
      </w:r>
      <w:r>
        <w:rPr>
          <w:rFonts w:ascii="Arial" w:hAnsi="Arial"/>
          <w:sz w:val="20"/>
          <w:szCs w:val="20"/>
        </w:rPr>
        <w:t>edstavnikov držav članic p</w:t>
      </w:r>
      <w:r w:rsidRPr="00384451">
        <w:rPr>
          <w:rFonts w:ascii="Arial" w:hAnsi="Arial"/>
          <w:sz w:val="20"/>
          <w:szCs w:val="20"/>
        </w:rPr>
        <w:t xml:space="preserve">obude </w:t>
      </w:r>
      <w:r>
        <w:rPr>
          <w:rFonts w:ascii="Arial" w:hAnsi="Arial"/>
          <w:sz w:val="20"/>
          <w:szCs w:val="20"/>
        </w:rPr>
        <w:t xml:space="preserve">DPPI SEE </w:t>
      </w:r>
      <w:r w:rsidRPr="00384451">
        <w:rPr>
          <w:rFonts w:ascii="Arial" w:hAnsi="Arial"/>
          <w:sz w:val="20"/>
          <w:szCs w:val="20"/>
        </w:rPr>
        <w:t xml:space="preserve">na Bogatajevih dnevih zaščite in reševanja, 26. – 28. </w:t>
      </w:r>
      <w:r>
        <w:rPr>
          <w:rFonts w:ascii="Arial" w:hAnsi="Arial"/>
          <w:sz w:val="20"/>
          <w:szCs w:val="20"/>
        </w:rPr>
        <w:t>5.</w:t>
      </w:r>
      <w:r w:rsidRPr="00384451">
        <w:rPr>
          <w:rFonts w:ascii="Arial" w:hAnsi="Arial"/>
          <w:sz w:val="20"/>
          <w:szCs w:val="20"/>
        </w:rPr>
        <w:t xml:space="preserve"> 2022, Ptuj, </w:t>
      </w:r>
      <w:r>
        <w:rPr>
          <w:rFonts w:ascii="Arial" w:hAnsi="Arial"/>
          <w:sz w:val="20"/>
          <w:szCs w:val="20"/>
        </w:rPr>
        <w:t>RS</w:t>
      </w:r>
      <w:r w:rsidRPr="00384451">
        <w:rPr>
          <w:rFonts w:ascii="Arial" w:hAnsi="Arial"/>
          <w:sz w:val="20"/>
          <w:szCs w:val="20"/>
        </w:rPr>
        <w:t>.</w:t>
      </w:r>
    </w:p>
    <w:p w:rsidR="001A2683" w:rsidRDefault="001A2683" w:rsidP="00384451">
      <w:pPr>
        <w:spacing w:line="276" w:lineRule="auto"/>
        <w:contextualSpacing/>
        <w:rPr>
          <w:sz w:val="20"/>
          <w:szCs w:val="20"/>
        </w:rPr>
      </w:pPr>
    </w:p>
    <w:p w:rsidR="00384451" w:rsidRPr="00384451" w:rsidRDefault="00384451" w:rsidP="00384451">
      <w:pPr>
        <w:spacing w:line="276" w:lineRule="auto"/>
        <w:contextualSpacing/>
        <w:rPr>
          <w:sz w:val="20"/>
          <w:szCs w:val="20"/>
        </w:rPr>
      </w:pPr>
      <w:r w:rsidRPr="00384451">
        <w:rPr>
          <w:sz w:val="20"/>
          <w:szCs w:val="20"/>
        </w:rPr>
        <w:t>V okviru pobude sta bili pripravljeni tudi dve poročili, in sicer poročilo na temo uporabe dronov ob naravnih in drugih nesrečah ter poročilo o ocenah zmogljivosti za obnovitev po naravnih in drugih nesrečah.</w:t>
      </w:r>
    </w:p>
    <w:p w:rsidR="00384451" w:rsidRPr="00384451" w:rsidRDefault="00384451" w:rsidP="00384451">
      <w:pPr>
        <w:spacing w:line="276" w:lineRule="auto"/>
        <w:rPr>
          <w:color w:val="FF0000"/>
          <w:sz w:val="20"/>
          <w:szCs w:val="20"/>
        </w:rPr>
      </w:pPr>
    </w:p>
    <w:p w:rsidR="00384451" w:rsidRDefault="00384451" w:rsidP="00384451">
      <w:pPr>
        <w:spacing w:line="276" w:lineRule="auto"/>
        <w:rPr>
          <w:b/>
          <w:sz w:val="20"/>
          <w:szCs w:val="20"/>
        </w:rPr>
      </w:pPr>
      <w:r w:rsidRPr="00384451">
        <w:rPr>
          <w:b/>
          <w:sz w:val="20"/>
          <w:szCs w:val="20"/>
        </w:rPr>
        <w:t xml:space="preserve">Podpora približevanju držav Zahodnega Balkana Evropski uniji na področju civilne zaščite </w:t>
      </w:r>
    </w:p>
    <w:p w:rsidR="00384451" w:rsidRPr="00384451" w:rsidRDefault="00384451" w:rsidP="00384451">
      <w:pPr>
        <w:spacing w:line="276" w:lineRule="auto"/>
        <w:rPr>
          <w:b/>
          <w:sz w:val="20"/>
          <w:szCs w:val="20"/>
        </w:rPr>
      </w:pPr>
    </w:p>
    <w:p w:rsidR="00384451" w:rsidRPr="00384451" w:rsidRDefault="00384451" w:rsidP="00384451">
      <w:pPr>
        <w:spacing w:line="276" w:lineRule="auto"/>
        <w:rPr>
          <w:sz w:val="20"/>
          <w:szCs w:val="20"/>
        </w:rPr>
      </w:pPr>
      <w:r w:rsidRPr="00384451">
        <w:rPr>
          <w:sz w:val="20"/>
          <w:szCs w:val="20"/>
        </w:rPr>
        <w:t>Pomemben del dejavnosti so evropski projekti, ki omogočajo pridobivanje novih znanj, izmenjavo izkušenj in oblikovanje skupnih rešitev na evropski ravni. Za aktivnosti z državami Zahodnega Balkana in Turčije so na voljo sredstva v okviru instrumenta za predpristopno pomoč (v nadaljevanju IPA), delno pa tudi iz proračuna mehanizma Unije na področju civilne zaščite.</w:t>
      </w:r>
    </w:p>
    <w:p w:rsidR="00384451" w:rsidRPr="00384451" w:rsidRDefault="00384451" w:rsidP="00384451">
      <w:pPr>
        <w:spacing w:line="276" w:lineRule="auto"/>
        <w:rPr>
          <w:sz w:val="20"/>
          <w:szCs w:val="20"/>
        </w:rPr>
      </w:pPr>
    </w:p>
    <w:p w:rsidR="00384451" w:rsidRPr="00384451" w:rsidRDefault="00384451" w:rsidP="00384451">
      <w:pPr>
        <w:spacing w:line="276" w:lineRule="auto"/>
        <w:rPr>
          <w:sz w:val="20"/>
          <w:szCs w:val="20"/>
        </w:rPr>
      </w:pPr>
      <w:r w:rsidRPr="00384451">
        <w:rPr>
          <w:sz w:val="20"/>
          <w:szCs w:val="20"/>
        </w:rPr>
        <w:t xml:space="preserve">Novembra 2020 se je, po uspešni prijavi v 2019, začel izvajati </w:t>
      </w:r>
      <w:r w:rsidRPr="00384451">
        <w:rPr>
          <w:iCs/>
          <w:sz w:val="20"/>
          <w:szCs w:val="20"/>
        </w:rPr>
        <w:t xml:space="preserve">projekt </w:t>
      </w:r>
      <w:r w:rsidRPr="00384451">
        <w:rPr>
          <w:sz w:val="20"/>
          <w:szCs w:val="20"/>
        </w:rPr>
        <w:t xml:space="preserve">Podpora EU varstvu pred poplavami in požari v naravnem okolju na Zahodnem Balkanu in v Turčiji (IPA FLOODS &amp; FOREST FIRES). </w:t>
      </w:r>
      <w:r w:rsidRPr="00384451">
        <w:rPr>
          <w:bCs/>
          <w:sz w:val="20"/>
          <w:szCs w:val="20"/>
        </w:rPr>
        <w:t xml:space="preserve">Vrednost projekta znaša 5 mio </w:t>
      </w:r>
      <w:r w:rsidR="00773251">
        <w:rPr>
          <w:bCs/>
          <w:sz w:val="20"/>
          <w:szCs w:val="20"/>
        </w:rPr>
        <w:t>EUR</w:t>
      </w:r>
      <w:r w:rsidRPr="00384451">
        <w:rPr>
          <w:bCs/>
          <w:sz w:val="20"/>
          <w:szCs w:val="20"/>
        </w:rPr>
        <w:t xml:space="preserve">, trajanje je 36 mesecev (2020–2023). Izvedba programa je </w:t>
      </w:r>
      <w:r>
        <w:rPr>
          <w:bCs/>
          <w:sz w:val="20"/>
          <w:szCs w:val="20"/>
        </w:rPr>
        <w:t xml:space="preserve">v celoti </w:t>
      </w:r>
      <w:r w:rsidRPr="00384451">
        <w:rPr>
          <w:bCs/>
          <w:sz w:val="20"/>
          <w:szCs w:val="20"/>
        </w:rPr>
        <w:t xml:space="preserve">financirana iz sredstev EU v okviru </w:t>
      </w:r>
      <w:r>
        <w:rPr>
          <w:bCs/>
          <w:sz w:val="20"/>
          <w:szCs w:val="20"/>
        </w:rPr>
        <w:t>IPA</w:t>
      </w:r>
      <w:r w:rsidRPr="00384451">
        <w:rPr>
          <w:bCs/>
          <w:sz w:val="20"/>
          <w:szCs w:val="20"/>
        </w:rPr>
        <w:t xml:space="preserve">. Države upravičenke projekta so Albanija, </w:t>
      </w:r>
      <w:r>
        <w:rPr>
          <w:bCs/>
          <w:sz w:val="20"/>
          <w:szCs w:val="20"/>
        </w:rPr>
        <w:t>BiH</w:t>
      </w:r>
      <w:r w:rsidRPr="00384451">
        <w:rPr>
          <w:bCs/>
          <w:sz w:val="20"/>
          <w:szCs w:val="20"/>
        </w:rPr>
        <w:t xml:space="preserve">, Črna gora, Kosovo, Severna Makedonija, Srbija in Turčija. V konzorciju za izvedbo projekta </w:t>
      </w:r>
      <w:r>
        <w:rPr>
          <w:bCs/>
          <w:sz w:val="20"/>
          <w:szCs w:val="20"/>
        </w:rPr>
        <w:t>URSZR</w:t>
      </w:r>
      <w:r w:rsidRPr="00384451">
        <w:rPr>
          <w:bCs/>
          <w:sz w:val="20"/>
          <w:szCs w:val="20"/>
        </w:rPr>
        <w:t xml:space="preserve"> sodeluje z italijanskim Oddelkom za civilno zaščito (DPC, vodilni partner), italijansko raziskovalno agencijo CIMA, švedsko Agencijo za zaščito in pripravljenost ter romunskim Generalnim inšpektoratom za izredne situacije.</w:t>
      </w:r>
      <w:r w:rsidRPr="00384451">
        <w:rPr>
          <w:sz w:val="20"/>
          <w:szCs w:val="20"/>
        </w:rPr>
        <w:t xml:space="preserve"> Splošni cilj programa IPA FLOODS &amp; FOREST FIRES je spodbujati regionalno sodelovanje in izmenjavo dobrih praks z namenom približevanja zakonodaje držav upravičenk pravnemu redu EU ter postopnemu vključevanju v mehanizem Unije na področju civilne zaščite.</w:t>
      </w:r>
    </w:p>
    <w:p w:rsidR="00384451" w:rsidRPr="00384451" w:rsidRDefault="00384451" w:rsidP="00384451">
      <w:pPr>
        <w:spacing w:line="276" w:lineRule="auto"/>
        <w:rPr>
          <w:sz w:val="20"/>
          <w:szCs w:val="20"/>
        </w:rPr>
      </w:pPr>
    </w:p>
    <w:p w:rsidR="00384451" w:rsidRPr="00384451" w:rsidRDefault="00384451" w:rsidP="00384451">
      <w:pPr>
        <w:spacing w:line="276" w:lineRule="auto"/>
        <w:rPr>
          <w:sz w:val="20"/>
          <w:szCs w:val="20"/>
        </w:rPr>
      </w:pPr>
      <w:r w:rsidRPr="00384451">
        <w:rPr>
          <w:sz w:val="20"/>
          <w:szCs w:val="20"/>
        </w:rPr>
        <w:t>Dva specifična cilja programa sta:</w:t>
      </w:r>
    </w:p>
    <w:p w:rsidR="00384451" w:rsidRPr="00384451" w:rsidRDefault="00384451" w:rsidP="00384451">
      <w:pPr>
        <w:numPr>
          <w:ilvl w:val="0"/>
          <w:numId w:val="7"/>
        </w:numPr>
        <w:spacing w:line="276" w:lineRule="auto"/>
        <w:rPr>
          <w:sz w:val="20"/>
          <w:szCs w:val="20"/>
        </w:rPr>
      </w:pPr>
      <w:r w:rsidRPr="00384451">
        <w:rPr>
          <w:sz w:val="20"/>
          <w:szCs w:val="20"/>
        </w:rPr>
        <w:t>Izboljšati pravni in institucionalni okvir ter medinstitucionalno sodelovanje v povezavi z implementacijo EU poplavne direktive.</w:t>
      </w:r>
    </w:p>
    <w:p w:rsidR="00384451" w:rsidRPr="00384451" w:rsidRDefault="00384451" w:rsidP="00384451">
      <w:pPr>
        <w:numPr>
          <w:ilvl w:val="0"/>
          <w:numId w:val="7"/>
        </w:numPr>
        <w:spacing w:line="276" w:lineRule="auto"/>
        <w:rPr>
          <w:sz w:val="20"/>
          <w:szCs w:val="20"/>
        </w:rPr>
      </w:pPr>
      <w:r w:rsidRPr="00384451">
        <w:rPr>
          <w:sz w:val="20"/>
          <w:szCs w:val="20"/>
        </w:rPr>
        <w:t>Povečati sposobnost držav upravičenk pri preventivi, pripravljenosti in odzivanju na požare v naravnem okolju na lokalni, regionalni in evropski ravni.</w:t>
      </w:r>
    </w:p>
    <w:p w:rsidR="00384451" w:rsidRPr="00384451" w:rsidRDefault="00384451" w:rsidP="00384451">
      <w:pPr>
        <w:spacing w:line="276" w:lineRule="auto"/>
        <w:rPr>
          <w:sz w:val="20"/>
          <w:szCs w:val="20"/>
        </w:rPr>
      </w:pPr>
    </w:p>
    <w:p w:rsidR="00384451" w:rsidRPr="00384451" w:rsidRDefault="00384451" w:rsidP="00384451">
      <w:pPr>
        <w:spacing w:line="276" w:lineRule="auto"/>
        <w:rPr>
          <w:sz w:val="20"/>
          <w:szCs w:val="20"/>
        </w:rPr>
      </w:pPr>
      <w:r w:rsidRPr="00384451">
        <w:rPr>
          <w:sz w:val="20"/>
          <w:szCs w:val="20"/>
        </w:rPr>
        <w:t>Predvidena rezultata sta povečana sposobnost držav upravičenk pri pripravi načrtov za obvladovanje poplavne ogroženosti in krepitev sistemov za zgodnje opozarjanje pred poplavami (ter povečana sposobnost držav upravičenk pri razvoju regionalno usklajene metodologije za oceno ogroženosti pred požari v naravnem okolju, pri pripravi ocen tveganj in načrtov za obvladovanje tveganj v povezavi s požari v naravnem okolju in povečana pripravljenost in sposobnost odzivanja na le-te. V vseh državah upravičenkah bodo vzpostavljeni nacionalni moduli/enote za gašenje požarov v naravnem okolju. V okviru projekta bodo oblikovani standardni operativni postopki, nabavljena osebna varovalna oprema in izvedena usposabljanja poveljnikov, njihovih namestnikov in članov modulov.</w:t>
      </w:r>
    </w:p>
    <w:p w:rsidR="00384451" w:rsidRPr="00384451" w:rsidRDefault="00384451" w:rsidP="00384451">
      <w:pPr>
        <w:spacing w:line="276" w:lineRule="auto"/>
        <w:rPr>
          <w:sz w:val="20"/>
          <w:szCs w:val="20"/>
        </w:rPr>
      </w:pPr>
    </w:p>
    <w:p w:rsidR="00384451" w:rsidRPr="00384451" w:rsidRDefault="00384451" w:rsidP="00384451">
      <w:pPr>
        <w:spacing w:line="276" w:lineRule="auto"/>
        <w:rPr>
          <w:sz w:val="20"/>
          <w:szCs w:val="20"/>
        </w:rPr>
      </w:pPr>
      <w:r w:rsidRPr="00384451">
        <w:rPr>
          <w:sz w:val="20"/>
          <w:szCs w:val="20"/>
        </w:rPr>
        <w:lastRenderedPageBreak/>
        <w:t xml:space="preserve">Sodelovanje v programu IPA FLOODS &amp; FIRES omogoča krepitev regionalnega in dvostranskega sodelovanja, izmenjavo izkušenj in znanja ter aktivno sodelovanje </w:t>
      </w:r>
      <w:r>
        <w:rPr>
          <w:sz w:val="20"/>
          <w:szCs w:val="20"/>
        </w:rPr>
        <w:t>RS</w:t>
      </w:r>
      <w:r w:rsidRPr="00384451">
        <w:rPr>
          <w:sz w:val="20"/>
          <w:szCs w:val="20"/>
        </w:rPr>
        <w:t xml:space="preserve"> v prizadevanjih EU  za krepitev preventivnih zmogljivosti ter zmogljivosti za učinkovito odzivanje držav Zahodnega Balkana na poplave in gozdne požare večjih razsežnosti. </w:t>
      </w:r>
    </w:p>
    <w:p w:rsidR="00384451" w:rsidRPr="00384451" w:rsidRDefault="00384451" w:rsidP="00384451">
      <w:pPr>
        <w:pBdr>
          <w:top w:val="nil"/>
          <w:left w:val="nil"/>
          <w:bottom w:val="nil"/>
          <w:right w:val="nil"/>
          <w:between w:val="nil"/>
        </w:pBdr>
        <w:tabs>
          <w:tab w:val="left" w:pos="426"/>
        </w:tabs>
        <w:spacing w:line="276" w:lineRule="auto"/>
        <w:contextualSpacing/>
        <w:rPr>
          <w:rFonts w:eastAsia="Arial"/>
          <w:color w:val="000000"/>
          <w:sz w:val="20"/>
          <w:szCs w:val="20"/>
        </w:rPr>
      </w:pPr>
    </w:p>
    <w:p w:rsidR="00384451" w:rsidRPr="00384451" w:rsidRDefault="00384451" w:rsidP="00384451">
      <w:pPr>
        <w:spacing w:line="276" w:lineRule="auto"/>
        <w:rPr>
          <w:b/>
          <w:sz w:val="20"/>
          <w:szCs w:val="20"/>
        </w:rPr>
      </w:pPr>
      <w:r w:rsidRPr="00384451">
        <w:rPr>
          <w:b/>
          <w:sz w:val="20"/>
          <w:szCs w:val="20"/>
        </w:rPr>
        <w:t xml:space="preserve">Donacija Mednarodni ustanovi – Fundacija za razminiranje in pomoč žrtvam min </w:t>
      </w:r>
    </w:p>
    <w:p w:rsidR="00384451" w:rsidRPr="00384451" w:rsidRDefault="00384451" w:rsidP="00384451">
      <w:pPr>
        <w:spacing w:line="276" w:lineRule="auto"/>
        <w:ind w:left="360"/>
        <w:rPr>
          <w:b/>
          <w:sz w:val="20"/>
          <w:szCs w:val="20"/>
          <w:u w:val="single"/>
        </w:rPr>
      </w:pPr>
    </w:p>
    <w:p w:rsidR="00384451" w:rsidRPr="00384451" w:rsidRDefault="00384451" w:rsidP="00384451">
      <w:pPr>
        <w:spacing w:line="276" w:lineRule="auto"/>
        <w:rPr>
          <w:rFonts w:eastAsia="Calibri"/>
          <w:sz w:val="20"/>
          <w:szCs w:val="20"/>
          <w:highlight w:val="lightGray"/>
          <w:lang w:eastAsia="sl-SI"/>
        </w:rPr>
      </w:pPr>
      <w:r w:rsidRPr="00384451">
        <w:rPr>
          <w:sz w:val="20"/>
          <w:szCs w:val="20"/>
        </w:rPr>
        <w:t xml:space="preserve">V skladu s sklepom Vlade (Uradni list RS št. 103/2003 z dne 23. 12. 2003) URSZR letno nameni finančna sredstva za aktivnosti mednarodne ustanove – Fundacije za razminiranje in pomoč žrtvam min. Del teh aktivnosti poteka na območju Zahodnega Balkana. V letu 2022 je URSZR fundaciji namenila 220.000 </w:t>
      </w:r>
      <w:r w:rsidR="00773251">
        <w:rPr>
          <w:sz w:val="20"/>
          <w:szCs w:val="20"/>
        </w:rPr>
        <w:t>EUR</w:t>
      </w:r>
      <w:r w:rsidRPr="00384451">
        <w:rPr>
          <w:sz w:val="20"/>
          <w:szCs w:val="20"/>
        </w:rPr>
        <w:t>.</w:t>
      </w:r>
    </w:p>
    <w:p w:rsidR="00455896" w:rsidRPr="00EB5615" w:rsidRDefault="00455896" w:rsidP="00C96A65">
      <w:pPr>
        <w:autoSpaceDE w:val="0"/>
        <w:autoSpaceDN w:val="0"/>
        <w:adjustRightInd w:val="0"/>
        <w:spacing w:line="276" w:lineRule="auto"/>
        <w:jc w:val="left"/>
        <w:rPr>
          <w:rFonts w:eastAsia="Calibri"/>
          <w:sz w:val="20"/>
          <w:szCs w:val="20"/>
          <w:highlight w:val="cyan"/>
          <w:lang w:eastAsia="sl-SI"/>
        </w:rPr>
      </w:pPr>
    </w:p>
    <w:p w:rsidR="00345D85" w:rsidRPr="00EB5615" w:rsidRDefault="00345D85" w:rsidP="00C96A65">
      <w:pPr>
        <w:autoSpaceDE w:val="0"/>
        <w:autoSpaceDN w:val="0"/>
        <w:adjustRightInd w:val="0"/>
        <w:spacing w:line="276" w:lineRule="auto"/>
        <w:jc w:val="left"/>
        <w:rPr>
          <w:rFonts w:eastAsia="Calibri"/>
          <w:sz w:val="20"/>
          <w:szCs w:val="20"/>
          <w:highlight w:val="cyan"/>
          <w:lang w:eastAsia="sl-SI"/>
        </w:rPr>
      </w:pPr>
    </w:p>
    <w:p w:rsidR="00380C9C" w:rsidRPr="00DE5A30" w:rsidRDefault="00AE2B8C" w:rsidP="00C96A65">
      <w:pPr>
        <w:pStyle w:val="Heading3"/>
      </w:pPr>
      <w:bookmarkStart w:id="21" w:name="_Toc95730372"/>
      <w:r w:rsidRPr="00DE5A30">
        <w:t>6</w:t>
      </w:r>
      <w:r w:rsidR="00380C9C" w:rsidRPr="00DE5A30">
        <w:t>.3. Krepitev sodelovanja na področju notranjih zadev</w:t>
      </w:r>
      <w:bookmarkEnd w:id="21"/>
    </w:p>
    <w:p w:rsidR="00A20D07" w:rsidRPr="00EB5615" w:rsidRDefault="00A20D07" w:rsidP="00C96A65">
      <w:pPr>
        <w:spacing w:line="276" w:lineRule="auto"/>
        <w:rPr>
          <w:rFonts w:eastAsia="Times New Roman"/>
          <w:sz w:val="20"/>
          <w:szCs w:val="20"/>
          <w:highlight w:val="cyan"/>
        </w:rPr>
      </w:pPr>
    </w:p>
    <w:p w:rsidR="00DE5A30" w:rsidRPr="00DE5A30" w:rsidRDefault="00DE5A30" w:rsidP="00DE5A30">
      <w:pPr>
        <w:spacing w:line="276" w:lineRule="auto"/>
        <w:rPr>
          <w:sz w:val="20"/>
          <w:szCs w:val="20"/>
        </w:rPr>
      </w:pPr>
      <w:r w:rsidRPr="00DE5A30">
        <w:rPr>
          <w:sz w:val="20"/>
          <w:szCs w:val="20"/>
        </w:rPr>
        <w:t>Ministrstvo za notranje zadeve</w:t>
      </w:r>
      <w:r>
        <w:rPr>
          <w:sz w:val="20"/>
          <w:szCs w:val="20"/>
        </w:rPr>
        <w:t xml:space="preserve"> (MNZ)</w:t>
      </w:r>
      <w:r w:rsidRPr="00DE5A30">
        <w:rPr>
          <w:sz w:val="20"/>
          <w:szCs w:val="20"/>
        </w:rPr>
        <w:t xml:space="preserve"> z državami Zahodnega Balkana sodeluje skladno s sprejetimi Smernicami za delovanje RS do Zahodnega Balkana in sprejetimi strokovnimi prioritetami, ob upoštevanju širitvene strategije EU za Zahodni Balkan. Aktivnosti v letu 2022 so potekale na </w:t>
      </w:r>
      <w:r w:rsidR="00CF1CD7">
        <w:rPr>
          <w:sz w:val="20"/>
          <w:szCs w:val="20"/>
        </w:rPr>
        <w:t>dvostranskem</w:t>
      </w:r>
      <w:r w:rsidRPr="00DE5A30">
        <w:rPr>
          <w:sz w:val="20"/>
          <w:szCs w:val="20"/>
        </w:rPr>
        <w:t xml:space="preserve"> in regionalnem nivoju in so bile predhodno usklajene z državami prejemnicami pomoči. </w:t>
      </w:r>
    </w:p>
    <w:p w:rsidR="00DE5A30" w:rsidRPr="00DE5A30" w:rsidRDefault="00DE5A30" w:rsidP="00DE5A30">
      <w:pPr>
        <w:spacing w:line="276" w:lineRule="auto"/>
        <w:rPr>
          <w:sz w:val="20"/>
          <w:szCs w:val="20"/>
        </w:rPr>
      </w:pPr>
    </w:p>
    <w:p w:rsidR="00DE5A30" w:rsidRPr="00DE5A30" w:rsidRDefault="00DE5A30" w:rsidP="001A2683">
      <w:pPr>
        <w:spacing w:line="276" w:lineRule="auto"/>
        <w:rPr>
          <w:sz w:val="20"/>
          <w:szCs w:val="20"/>
        </w:rPr>
      </w:pPr>
      <w:r w:rsidRPr="00DE5A30">
        <w:rPr>
          <w:sz w:val="20"/>
          <w:szCs w:val="20"/>
        </w:rPr>
        <w:t xml:space="preserve">Največji del regionalnih aktivnosti poteka v okviru Brdo procesa. MNZ je novembra organiziral  srečanje generalnih direktorjev in drugih visokih predstavnikov policij iz držav iz regije, sosednjih držav </w:t>
      </w:r>
      <w:r>
        <w:rPr>
          <w:sz w:val="20"/>
          <w:szCs w:val="20"/>
        </w:rPr>
        <w:t xml:space="preserve">RS </w:t>
      </w:r>
      <w:r w:rsidRPr="00DE5A30">
        <w:rPr>
          <w:sz w:val="20"/>
          <w:szCs w:val="20"/>
        </w:rPr>
        <w:t xml:space="preserve">ter Europola, Frontexa in DCAF. Tema srečanja je bila okrepitev boja proti tihotapljenju migrantov, cilj pa vzpostavitev mreže operativnih kontaktnih točk za izmenjavo informacij in koordinacijo skupnih aktivnosti. </w:t>
      </w:r>
      <w:r w:rsidR="00CF1CD7">
        <w:rPr>
          <w:sz w:val="20"/>
          <w:szCs w:val="20"/>
        </w:rPr>
        <w:t>Dvostransko</w:t>
      </w:r>
      <w:r w:rsidRPr="00DE5A30">
        <w:rPr>
          <w:sz w:val="20"/>
          <w:szCs w:val="20"/>
        </w:rPr>
        <w:t xml:space="preserve"> sodelovanje je v 2022 potekalo predvsem z </w:t>
      </w:r>
      <w:r w:rsidR="001A2683">
        <w:rPr>
          <w:sz w:val="20"/>
          <w:szCs w:val="20"/>
        </w:rPr>
        <w:t>BiH</w:t>
      </w:r>
      <w:r w:rsidRPr="00DE5A30">
        <w:rPr>
          <w:sz w:val="20"/>
          <w:szCs w:val="20"/>
        </w:rPr>
        <w:t>, Severno  Makedonijo in Srbijo. K temu je prispevalo tudi delo policijskih atašejev na veleposlaništvih v teh treh državah. MNZ se aktivno vključuje v reševanje problematike, povezane s povečanim migracijskim tokom, v Severno Makedonijo je bilo na podlagi dvostranskega dogovora napoteno 10 skupin slovenskih policistov, v okviru Frontexa pa v različne države Zahodnega Balkana 31 policistov. Slovenski policisti so tudi v 2022 sodelovali v misiji EULEX Kosovo in misiji UNMIK Kosovo.</w:t>
      </w:r>
    </w:p>
    <w:p w:rsidR="00DE5A30" w:rsidRPr="00DE5A30" w:rsidRDefault="00DE5A30" w:rsidP="00DE5A30">
      <w:pPr>
        <w:spacing w:line="276" w:lineRule="auto"/>
        <w:rPr>
          <w:sz w:val="20"/>
          <w:szCs w:val="20"/>
          <w:highlight w:val="yellow"/>
        </w:rPr>
      </w:pPr>
    </w:p>
    <w:p w:rsidR="00DE5A30" w:rsidRPr="00DE5A30" w:rsidRDefault="00DE5A30" w:rsidP="00DE5A30">
      <w:pPr>
        <w:spacing w:line="276" w:lineRule="auto"/>
        <w:rPr>
          <w:sz w:val="20"/>
          <w:szCs w:val="20"/>
        </w:rPr>
      </w:pPr>
      <w:r w:rsidRPr="00DE5A30">
        <w:rPr>
          <w:sz w:val="20"/>
          <w:szCs w:val="20"/>
        </w:rPr>
        <w:t>V nadaljevanju so podrobneje navedene pomembnejše aktivnosti.</w:t>
      </w:r>
    </w:p>
    <w:p w:rsidR="00DE5A30" w:rsidRPr="00DE5A30" w:rsidRDefault="00DE5A30" w:rsidP="00DE5A30">
      <w:pPr>
        <w:spacing w:line="276" w:lineRule="auto"/>
        <w:rPr>
          <w:sz w:val="20"/>
          <w:szCs w:val="20"/>
        </w:rPr>
      </w:pPr>
    </w:p>
    <w:p w:rsidR="006A4DFA" w:rsidRDefault="006A4DFA" w:rsidP="00DE5A30">
      <w:pPr>
        <w:spacing w:line="276" w:lineRule="auto"/>
        <w:rPr>
          <w:b/>
          <w:sz w:val="20"/>
          <w:szCs w:val="20"/>
        </w:rPr>
      </w:pPr>
    </w:p>
    <w:p w:rsidR="00DE5A30" w:rsidRPr="00DE5A30" w:rsidRDefault="00DE5A30" w:rsidP="00DE5A30">
      <w:pPr>
        <w:spacing w:line="276" w:lineRule="auto"/>
        <w:rPr>
          <w:b/>
          <w:sz w:val="20"/>
          <w:szCs w:val="20"/>
        </w:rPr>
      </w:pPr>
      <w:r w:rsidRPr="00DE5A30">
        <w:rPr>
          <w:b/>
          <w:sz w:val="20"/>
          <w:szCs w:val="20"/>
        </w:rPr>
        <w:t>Proces Brdo</w:t>
      </w:r>
    </w:p>
    <w:p w:rsidR="00DE5A30" w:rsidRPr="00DE5A30" w:rsidRDefault="00DE5A30" w:rsidP="00DE5A30">
      <w:pPr>
        <w:spacing w:line="276" w:lineRule="auto"/>
        <w:rPr>
          <w:rFonts w:eastAsia="Calibri"/>
          <w:sz w:val="20"/>
          <w:szCs w:val="20"/>
        </w:rPr>
      </w:pPr>
      <w:r w:rsidRPr="00DE5A30">
        <w:rPr>
          <w:rFonts w:eastAsia="Calibri"/>
          <w:sz w:val="20"/>
          <w:szCs w:val="20"/>
        </w:rPr>
        <w:t xml:space="preserve">Ministrskega srečanja v letu 2022 ni bilo, so se pa v Portorožu 17. in 18. 11. srečali direktorji in drugi visoki predstavniki policij držav Zahodnega Balkana, okoliških držav, prizadetih zaradi situacije na zahodnobalkanski migracijski poti (Hrvaška, Avstrija, Italija in Madžarska), Europol, Frontex in DCAF. Tema pogovorov je bila problematika tihotapljenja migrantov. Udeleženci so se strinjali, da je potrebna stalna in odprta komunikacija med policijami v regiji ter transparentna in ažurna izmenjava podatkov za hitrejšo in učinkovitejšo identifikacijo tihotapcev migrantov (brez poseganj v že dogovorjene aktivnosti v okviru mehanizma EMPACT in različnih drugih regionalnih iniciativ). Dogovorili so se za okrepljeno sodelovanje na področju tihotapljenja migrantov in v ta namen vzpostavili mrežo nacionalnih operativnih kontaktnih točk za izmenjavo informacij. Delovanje mreže bo osredotočeno na operativno delo in na nadgradnjo obstoječega sodelovanja, pri tem bo posebna pozornost namenjena izogibanju podvajanja. Agenciji Frontex in Europol sta izrazili pripravljenost za sodelovanje v tej mreži. </w:t>
      </w:r>
    </w:p>
    <w:p w:rsidR="00DE5A30" w:rsidRDefault="00DE5A30" w:rsidP="00DE5A30">
      <w:pPr>
        <w:spacing w:line="276" w:lineRule="auto"/>
        <w:rPr>
          <w:rFonts w:eastAsia="Calibri"/>
          <w:color w:val="000000"/>
          <w:sz w:val="20"/>
          <w:szCs w:val="20"/>
        </w:rPr>
      </w:pPr>
      <w:r w:rsidRPr="00DE5A30">
        <w:rPr>
          <w:rFonts w:eastAsia="Calibri"/>
          <w:sz w:val="20"/>
          <w:szCs w:val="20"/>
        </w:rPr>
        <w:t>Na podlagi dogovorov s tega srečanja je v Ljubljani 12. in 13. 12. potekalo prvo delovno srečanje mreže operativnih točk, ki so se ga udeležili predstavniki vseh sodelujočih partnerjev. Oblikovana</w:t>
      </w:r>
      <w:r w:rsidRPr="00DE5A30">
        <w:rPr>
          <w:rFonts w:eastAsia="Calibri"/>
          <w:color w:val="000000"/>
          <w:sz w:val="20"/>
          <w:szCs w:val="20"/>
        </w:rPr>
        <w:t xml:space="preserve"> so bila izhodišča za delovanje nacionalnih operativnih točk in predstavljena uporaba platforme Share point za zbiranje operativnih podatkov v povezavi s tihotapljenjem migrantov. Srečanja bodo potekala vsake tri mesece oziroma po potrebi.</w:t>
      </w:r>
    </w:p>
    <w:p w:rsidR="00DE5A30" w:rsidRPr="00DE5A30" w:rsidRDefault="00DE5A30" w:rsidP="00DE5A30">
      <w:pPr>
        <w:spacing w:line="276" w:lineRule="auto"/>
        <w:rPr>
          <w:rFonts w:eastAsia="Calibri"/>
          <w:color w:val="000000"/>
          <w:sz w:val="20"/>
          <w:szCs w:val="20"/>
        </w:rPr>
      </w:pPr>
    </w:p>
    <w:p w:rsidR="00DE5A30" w:rsidRPr="00DE5A30" w:rsidRDefault="00DE5A30" w:rsidP="00DE5A30">
      <w:pPr>
        <w:spacing w:line="276" w:lineRule="auto"/>
        <w:rPr>
          <w:rFonts w:eastAsia="Calibri"/>
          <w:sz w:val="20"/>
          <w:szCs w:val="20"/>
        </w:rPr>
      </w:pPr>
      <w:r w:rsidRPr="00DE5A30">
        <w:rPr>
          <w:rFonts w:eastAsia="Calibri"/>
          <w:sz w:val="20"/>
          <w:szCs w:val="20"/>
        </w:rPr>
        <w:lastRenderedPageBreak/>
        <w:t xml:space="preserve">V okviru mreže nacionalnih koordinatorjev za boj proti trgovini z ljudmi so potekale redne aktivnosti. Junijsko srečanje koordinatorjev v Črni gori je bilo namenjeno razpravi o vplivu ukrajinske krize na trgovino z ljudmi v državah članicah mreže ter o zmanjševanju tveganj trgovine z ljudmi med množičnimi razselitvami iz Ukrajine v sosednje države. </w:t>
      </w:r>
    </w:p>
    <w:p w:rsidR="00DE5A30" w:rsidRPr="00DE5A30" w:rsidRDefault="00DE5A30" w:rsidP="00DE5A30">
      <w:pPr>
        <w:autoSpaceDE w:val="0"/>
        <w:autoSpaceDN w:val="0"/>
        <w:adjustRightInd w:val="0"/>
        <w:spacing w:line="276" w:lineRule="auto"/>
        <w:rPr>
          <w:rFonts w:eastAsia="Calibri"/>
          <w:color w:val="000000"/>
          <w:sz w:val="20"/>
          <w:szCs w:val="20"/>
        </w:rPr>
      </w:pPr>
    </w:p>
    <w:p w:rsidR="00DE5A30" w:rsidRPr="00DE5A30" w:rsidRDefault="00DE5A30" w:rsidP="00DE5A30">
      <w:pPr>
        <w:autoSpaceDE w:val="0"/>
        <w:autoSpaceDN w:val="0"/>
        <w:adjustRightInd w:val="0"/>
        <w:spacing w:line="276" w:lineRule="auto"/>
        <w:rPr>
          <w:sz w:val="20"/>
          <w:szCs w:val="20"/>
          <w:lang w:eastAsia="sl-SI"/>
        </w:rPr>
      </w:pPr>
      <w:r w:rsidRPr="00DE5A30">
        <w:rPr>
          <w:b/>
          <w:bCs/>
          <w:color w:val="000000"/>
          <w:sz w:val="20"/>
          <w:szCs w:val="20"/>
          <w:lang w:eastAsia="sl-SI"/>
        </w:rPr>
        <w:t xml:space="preserve">Drugo regijsko sodelovanje </w:t>
      </w:r>
      <w:r w:rsidRPr="00DE5A30">
        <w:rPr>
          <w:bCs/>
          <w:color w:val="000000"/>
          <w:sz w:val="20"/>
          <w:szCs w:val="20"/>
          <w:lang w:eastAsia="sl-SI"/>
        </w:rPr>
        <w:t>je</w:t>
      </w:r>
      <w:r w:rsidRPr="00DE5A30">
        <w:rPr>
          <w:b/>
          <w:bCs/>
          <w:color w:val="000000"/>
          <w:sz w:val="20"/>
          <w:szCs w:val="20"/>
          <w:lang w:eastAsia="sl-SI"/>
        </w:rPr>
        <w:t xml:space="preserve"> </w:t>
      </w:r>
      <w:r w:rsidRPr="00DE5A30">
        <w:rPr>
          <w:sz w:val="20"/>
          <w:szCs w:val="20"/>
          <w:lang w:eastAsia="sl-SI"/>
        </w:rPr>
        <w:t xml:space="preserve">potekalo predvsem v okviru Sekretariata konvencije o policijskem sodelovanju (PCCSEE) in z ICMPD (International Centre for Migration Policy Development). </w:t>
      </w:r>
      <w:r>
        <w:rPr>
          <w:sz w:val="20"/>
          <w:szCs w:val="20"/>
          <w:lang w:eastAsia="sl-SI"/>
        </w:rPr>
        <w:t xml:space="preserve">Potekalo je </w:t>
      </w:r>
      <w:r w:rsidRPr="00DE5A30">
        <w:rPr>
          <w:sz w:val="20"/>
          <w:szCs w:val="20"/>
          <w:lang w:eastAsia="sl-SI"/>
        </w:rPr>
        <w:t>tudi</w:t>
      </w:r>
      <w:r>
        <w:rPr>
          <w:sz w:val="20"/>
          <w:szCs w:val="20"/>
          <w:lang w:eastAsia="sl-SI"/>
        </w:rPr>
        <w:t xml:space="preserve"> sodelovanje</w:t>
      </w:r>
      <w:r w:rsidRPr="00DE5A30">
        <w:rPr>
          <w:sz w:val="20"/>
          <w:szCs w:val="20"/>
          <w:lang w:eastAsia="sl-SI"/>
        </w:rPr>
        <w:t xml:space="preserve"> z mednarodnimi organizacijami za varstvo pravic migrantov oziroma beguncev (UNHCR, IOM, UNICEF, Svet Evrope) v okviru njihovih aktivnosti na področju Zahodnega Balkana, ki so povezane s problematiko povečanega migracijskega toka. </w:t>
      </w:r>
    </w:p>
    <w:p w:rsidR="00DE5A30" w:rsidRPr="00DE5A30" w:rsidRDefault="00DE5A30" w:rsidP="00DE5A30">
      <w:pPr>
        <w:spacing w:line="276" w:lineRule="auto"/>
        <w:rPr>
          <w:sz w:val="20"/>
          <w:szCs w:val="20"/>
          <w:lang w:eastAsia="sl-SI"/>
        </w:rPr>
      </w:pPr>
    </w:p>
    <w:p w:rsidR="00DE5A30" w:rsidRPr="00DE5A30" w:rsidRDefault="006A4DFA" w:rsidP="00DE5A30">
      <w:pPr>
        <w:spacing w:line="276" w:lineRule="auto"/>
        <w:rPr>
          <w:b/>
          <w:sz w:val="20"/>
          <w:szCs w:val="20"/>
        </w:rPr>
      </w:pPr>
      <w:r>
        <w:rPr>
          <w:b/>
          <w:sz w:val="20"/>
          <w:szCs w:val="20"/>
        </w:rPr>
        <w:t>Dvostransko</w:t>
      </w:r>
      <w:r w:rsidR="00DE5A30" w:rsidRPr="00DE5A30">
        <w:rPr>
          <w:b/>
          <w:sz w:val="20"/>
          <w:szCs w:val="20"/>
        </w:rPr>
        <w:t xml:space="preserve"> sodelovanje</w:t>
      </w:r>
    </w:p>
    <w:p w:rsidR="00DE5A30" w:rsidRPr="00DE5A30" w:rsidRDefault="006A4DFA" w:rsidP="00DE5A30">
      <w:pPr>
        <w:spacing w:line="276" w:lineRule="auto"/>
        <w:rPr>
          <w:noProof/>
          <w:sz w:val="20"/>
          <w:szCs w:val="20"/>
        </w:rPr>
      </w:pPr>
      <w:r>
        <w:rPr>
          <w:noProof/>
          <w:sz w:val="20"/>
          <w:szCs w:val="20"/>
        </w:rPr>
        <w:t>Dvostransko</w:t>
      </w:r>
      <w:r w:rsidR="00DE5A30" w:rsidRPr="00DE5A30">
        <w:rPr>
          <w:noProof/>
          <w:sz w:val="20"/>
          <w:szCs w:val="20"/>
        </w:rPr>
        <w:t xml:space="preserve"> sodelovanje je zelo pomembna in učinkovita oblika sodelovanja med državami. V skladu s sprejetimi prioritetami </w:t>
      </w:r>
      <w:r w:rsidR="00CB5EC3">
        <w:rPr>
          <w:noProof/>
          <w:sz w:val="20"/>
          <w:szCs w:val="20"/>
        </w:rPr>
        <w:t>RS, MNZ</w:t>
      </w:r>
      <w:r w:rsidR="00DE5A30" w:rsidRPr="00DE5A30">
        <w:rPr>
          <w:noProof/>
          <w:sz w:val="20"/>
          <w:szCs w:val="20"/>
        </w:rPr>
        <w:t xml:space="preserve"> posveča še posebno pozornost </w:t>
      </w:r>
      <w:r>
        <w:rPr>
          <w:noProof/>
          <w:sz w:val="20"/>
          <w:szCs w:val="20"/>
        </w:rPr>
        <w:t>dvostranskemu</w:t>
      </w:r>
      <w:r w:rsidR="00DE5A30" w:rsidRPr="00DE5A30">
        <w:rPr>
          <w:noProof/>
          <w:sz w:val="20"/>
          <w:szCs w:val="20"/>
        </w:rPr>
        <w:t xml:space="preserve"> sodelovanju z državami Zahodnega Balkana, tako projektom s področja migracij in azila, kot tudi prenosu znanj in izkušenj na področju dela policije. </w:t>
      </w:r>
    </w:p>
    <w:p w:rsidR="00DE5A30" w:rsidRPr="00DE5A30" w:rsidRDefault="00DE5A30" w:rsidP="00DE5A30">
      <w:pPr>
        <w:spacing w:line="276" w:lineRule="auto"/>
        <w:rPr>
          <w:noProof/>
          <w:sz w:val="20"/>
          <w:szCs w:val="20"/>
        </w:rPr>
      </w:pPr>
    </w:p>
    <w:p w:rsidR="00DE5A30" w:rsidRPr="00DE5A30" w:rsidRDefault="00DE5A30" w:rsidP="00DE5A30">
      <w:pPr>
        <w:spacing w:line="276" w:lineRule="auto"/>
        <w:rPr>
          <w:b/>
          <w:noProof/>
          <w:sz w:val="20"/>
          <w:szCs w:val="20"/>
        </w:rPr>
      </w:pPr>
      <w:r w:rsidRPr="00DE5A30">
        <w:rPr>
          <w:b/>
          <w:noProof/>
          <w:sz w:val="20"/>
          <w:szCs w:val="20"/>
        </w:rPr>
        <w:t xml:space="preserve">Albanija </w:t>
      </w:r>
    </w:p>
    <w:p w:rsidR="00DE5A30" w:rsidRPr="00DE5A30" w:rsidRDefault="00DE5A30" w:rsidP="00DE5A30">
      <w:pPr>
        <w:spacing w:line="276" w:lineRule="auto"/>
        <w:rPr>
          <w:b/>
          <w:noProof/>
          <w:sz w:val="20"/>
          <w:szCs w:val="20"/>
        </w:rPr>
      </w:pPr>
      <w:r w:rsidRPr="00DE5A30">
        <w:rPr>
          <w:sz w:val="20"/>
          <w:szCs w:val="20"/>
        </w:rPr>
        <w:t>V operativne aktivnosti agencije Frontexa je bilo napoteno devet slovenskih policistov (ena dolgoročna in osem kratkoročnih napotitev).</w:t>
      </w:r>
    </w:p>
    <w:p w:rsidR="00DE5A30" w:rsidRPr="00DE5A30" w:rsidRDefault="00DE5A30" w:rsidP="00DE5A30">
      <w:pPr>
        <w:spacing w:line="276" w:lineRule="auto"/>
        <w:rPr>
          <w:b/>
          <w:noProof/>
          <w:sz w:val="20"/>
          <w:szCs w:val="20"/>
        </w:rPr>
      </w:pPr>
    </w:p>
    <w:p w:rsidR="00DE5A30" w:rsidRPr="00DE5A30" w:rsidRDefault="00DE5A30" w:rsidP="00DE5A30">
      <w:pPr>
        <w:spacing w:line="276" w:lineRule="auto"/>
        <w:rPr>
          <w:b/>
          <w:noProof/>
          <w:sz w:val="20"/>
          <w:szCs w:val="20"/>
        </w:rPr>
      </w:pPr>
      <w:r w:rsidRPr="00DE5A30">
        <w:rPr>
          <w:b/>
          <w:noProof/>
          <w:sz w:val="20"/>
          <w:szCs w:val="20"/>
        </w:rPr>
        <w:t xml:space="preserve">Bosna in Hercegovina </w:t>
      </w:r>
    </w:p>
    <w:p w:rsidR="00DE5A30" w:rsidRPr="00DE5A30" w:rsidRDefault="00DE5A30" w:rsidP="00DE5A30">
      <w:pPr>
        <w:spacing w:line="276" w:lineRule="auto"/>
        <w:rPr>
          <w:noProof/>
          <w:sz w:val="20"/>
          <w:szCs w:val="20"/>
        </w:rPr>
      </w:pPr>
      <w:r w:rsidRPr="00DE5A30">
        <w:rPr>
          <w:noProof/>
          <w:sz w:val="20"/>
          <w:szCs w:val="20"/>
        </w:rPr>
        <w:t xml:space="preserve">Sodelovanje z Ministrstvom za varnost BIH je zelo dobro. K dobremu sodelovanju z inštitucijami na področju varnosti v </w:t>
      </w:r>
      <w:r w:rsidR="00CB5EC3">
        <w:rPr>
          <w:noProof/>
          <w:sz w:val="20"/>
          <w:szCs w:val="20"/>
        </w:rPr>
        <w:t>BiH</w:t>
      </w:r>
      <w:r w:rsidRPr="00DE5A30">
        <w:rPr>
          <w:noProof/>
          <w:sz w:val="20"/>
          <w:szCs w:val="20"/>
        </w:rPr>
        <w:t xml:space="preserve"> prispeva tudi delovanje policijskega atašeja na veleposlaništvu v Sarajevu. Septembra se je državni sekretar dr. Lobnikar udeležil druge regionalne ministrske konference Sarajevski migracijski dialog, ki jo je organiziralo Ministrstvo za varnost </w:t>
      </w:r>
      <w:r w:rsidR="00CB5EC3">
        <w:rPr>
          <w:noProof/>
          <w:sz w:val="20"/>
          <w:szCs w:val="20"/>
        </w:rPr>
        <w:t>BiH</w:t>
      </w:r>
      <w:r w:rsidRPr="00DE5A30">
        <w:rPr>
          <w:noProof/>
          <w:sz w:val="20"/>
          <w:szCs w:val="20"/>
        </w:rPr>
        <w:t xml:space="preserve"> in je bila namenjena krepitvi sodelovanja in partnerstva v regiji, še posebej izmenjavi informacij in izkušenj, pomembnih za učinkovito upravljanje migracij. Dobro poteka </w:t>
      </w:r>
      <w:r w:rsidR="00CF1CD7">
        <w:rPr>
          <w:noProof/>
          <w:sz w:val="20"/>
          <w:szCs w:val="20"/>
        </w:rPr>
        <w:t>dvostransko</w:t>
      </w:r>
      <w:r w:rsidRPr="00DE5A30">
        <w:rPr>
          <w:noProof/>
          <w:sz w:val="20"/>
          <w:szCs w:val="20"/>
        </w:rPr>
        <w:t xml:space="preserve"> sodelovanje v obliki strokovnih obiskov in delavnic, tako predstavnikov Ministrstva za varnost BIH (specialna enota (SIPA), Služba za poslovanje s tujci (SPS), kot tudi predstavnikov entitet BIH (Republika Srpska, Brčko distrikt). V operativne aktivnosti agencije Frontex sta bila napotena dva slovenska policista. </w:t>
      </w:r>
    </w:p>
    <w:p w:rsidR="006A4DFA" w:rsidRDefault="006A4DFA" w:rsidP="00DE5A30">
      <w:pPr>
        <w:spacing w:line="276" w:lineRule="auto"/>
        <w:rPr>
          <w:b/>
          <w:noProof/>
          <w:sz w:val="20"/>
          <w:szCs w:val="20"/>
        </w:rPr>
      </w:pPr>
    </w:p>
    <w:p w:rsidR="006A4DFA" w:rsidRDefault="006A4DFA" w:rsidP="00DE5A30">
      <w:pPr>
        <w:spacing w:line="276" w:lineRule="auto"/>
        <w:rPr>
          <w:b/>
          <w:noProof/>
          <w:sz w:val="20"/>
          <w:szCs w:val="20"/>
        </w:rPr>
      </w:pPr>
    </w:p>
    <w:p w:rsidR="006A4DFA" w:rsidRDefault="006A4DFA" w:rsidP="00DE5A30">
      <w:pPr>
        <w:spacing w:line="276" w:lineRule="auto"/>
        <w:rPr>
          <w:b/>
          <w:noProof/>
          <w:sz w:val="20"/>
          <w:szCs w:val="20"/>
        </w:rPr>
      </w:pPr>
    </w:p>
    <w:p w:rsidR="006A4DFA" w:rsidRDefault="006A4DFA" w:rsidP="00DE5A30">
      <w:pPr>
        <w:spacing w:line="276" w:lineRule="auto"/>
        <w:rPr>
          <w:b/>
          <w:noProof/>
          <w:sz w:val="20"/>
          <w:szCs w:val="20"/>
        </w:rPr>
      </w:pPr>
    </w:p>
    <w:p w:rsidR="00DE5A30" w:rsidRPr="00DE5A30" w:rsidRDefault="006A4DFA" w:rsidP="00DE5A30">
      <w:pPr>
        <w:spacing w:line="276" w:lineRule="auto"/>
        <w:rPr>
          <w:b/>
          <w:noProof/>
          <w:sz w:val="20"/>
          <w:szCs w:val="20"/>
        </w:rPr>
      </w:pPr>
      <w:r>
        <w:rPr>
          <w:b/>
          <w:noProof/>
          <w:sz w:val="20"/>
          <w:szCs w:val="20"/>
        </w:rPr>
        <w:t>Č</w:t>
      </w:r>
      <w:r w:rsidR="00DE5A30" w:rsidRPr="00DE5A30">
        <w:rPr>
          <w:b/>
          <w:noProof/>
          <w:sz w:val="20"/>
          <w:szCs w:val="20"/>
        </w:rPr>
        <w:t xml:space="preserve">rna gora </w:t>
      </w:r>
    </w:p>
    <w:p w:rsidR="00DE5A30" w:rsidRPr="00DE5A30" w:rsidRDefault="00DE5A30" w:rsidP="00DE5A30">
      <w:pPr>
        <w:spacing w:line="276" w:lineRule="auto"/>
        <w:rPr>
          <w:noProof/>
          <w:sz w:val="20"/>
          <w:szCs w:val="20"/>
        </w:rPr>
      </w:pPr>
      <w:r w:rsidRPr="00DE5A30">
        <w:rPr>
          <w:noProof/>
          <w:sz w:val="20"/>
          <w:szCs w:val="20"/>
        </w:rPr>
        <w:t>Predstavniki črnogorske policije so bili novembra na študijskem obisku na Specializirani enoti za nadzor državne meje. V operativne aktivnosti agencije Frontexa sta bila napotena dva slovenska policista.</w:t>
      </w:r>
    </w:p>
    <w:p w:rsidR="00DE5A30" w:rsidRPr="00DE5A30" w:rsidRDefault="00DE5A30" w:rsidP="00DE5A30">
      <w:pPr>
        <w:spacing w:line="276" w:lineRule="auto"/>
        <w:rPr>
          <w:noProof/>
          <w:sz w:val="20"/>
          <w:szCs w:val="20"/>
          <w:highlight w:val="yellow"/>
        </w:rPr>
      </w:pPr>
    </w:p>
    <w:p w:rsidR="00DE5A30" w:rsidRPr="00DE5A30" w:rsidRDefault="00DE5A30" w:rsidP="00DE5A30">
      <w:pPr>
        <w:spacing w:line="276" w:lineRule="auto"/>
        <w:rPr>
          <w:b/>
          <w:noProof/>
          <w:sz w:val="20"/>
          <w:szCs w:val="20"/>
        </w:rPr>
      </w:pPr>
      <w:r w:rsidRPr="00DE5A30">
        <w:rPr>
          <w:b/>
          <w:noProof/>
          <w:sz w:val="20"/>
          <w:szCs w:val="20"/>
        </w:rPr>
        <w:t>Kosovo</w:t>
      </w:r>
    </w:p>
    <w:p w:rsidR="00DE5A30" w:rsidRPr="00DE5A30" w:rsidRDefault="00DE5A30" w:rsidP="00DE5A30">
      <w:pPr>
        <w:spacing w:line="276" w:lineRule="auto"/>
        <w:rPr>
          <w:sz w:val="20"/>
          <w:szCs w:val="20"/>
        </w:rPr>
      </w:pPr>
      <w:r w:rsidRPr="00DE5A30">
        <w:rPr>
          <w:sz w:val="20"/>
          <w:szCs w:val="20"/>
        </w:rPr>
        <w:t>V 2022 so v misiji EULEX Kosovo sodelovali štirje slovenski policisti in v misiji UNMIK Kosovo dva slovenska policista.</w:t>
      </w:r>
    </w:p>
    <w:p w:rsidR="00DE5A30" w:rsidRPr="00DE5A30" w:rsidRDefault="00DE5A30" w:rsidP="00DE5A30">
      <w:pPr>
        <w:spacing w:line="276" w:lineRule="auto"/>
        <w:rPr>
          <w:noProof/>
          <w:sz w:val="20"/>
          <w:szCs w:val="20"/>
          <w:highlight w:val="yellow"/>
        </w:rPr>
      </w:pPr>
    </w:p>
    <w:p w:rsidR="00DE5A30" w:rsidRPr="00DE5A30" w:rsidRDefault="00DE5A30" w:rsidP="00DE5A30">
      <w:pPr>
        <w:spacing w:line="276" w:lineRule="auto"/>
        <w:rPr>
          <w:b/>
          <w:noProof/>
          <w:sz w:val="20"/>
          <w:szCs w:val="20"/>
        </w:rPr>
      </w:pPr>
      <w:r w:rsidRPr="00DE5A30">
        <w:rPr>
          <w:b/>
          <w:noProof/>
          <w:sz w:val="20"/>
          <w:szCs w:val="20"/>
        </w:rPr>
        <w:t xml:space="preserve">Severna Makedonija </w:t>
      </w:r>
    </w:p>
    <w:p w:rsidR="00DE5A30" w:rsidRPr="00DE5A30" w:rsidRDefault="00DE5A30" w:rsidP="00DE5A30">
      <w:pPr>
        <w:spacing w:line="276" w:lineRule="auto"/>
        <w:rPr>
          <w:noProof/>
          <w:sz w:val="20"/>
          <w:szCs w:val="20"/>
        </w:rPr>
      </w:pPr>
      <w:r w:rsidRPr="00DE5A30">
        <w:rPr>
          <w:noProof/>
          <w:sz w:val="20"/>
          <w:szCs w:val="20"/>
        </w:rPr>
        <w:t>Sodelovanje s Severno Makedonijo je potekalo zelo dobro, k temu prispeva tudi delovanje policijskega atašeja na veleposlaništvu v Skopju. Minister Hojs je bil marca na obisku v Severni Makedoniji, kjer se je srečal z notranjim ministrom Spasovskim, podpisala sta tudi protokol o sodelovanju na področju boja proti trgovini z ljudmi in zlorabi otrok. Strokovnjaki MNZ in Policije so sodelov</w:t>
      </w:r>
      <w:r w:rsidR="00CB5EC3">
        <w:rPr>
          <w:noProof/>
          <w:sz w:val="20"/>
          <w:szCs w:val="20"/>
        </w:rPr>
        <w:t xml:space="preserve">ali pri izvajanju IPA projekta </w:t>
      </w:r>
      <w:r w:rsidRPr="00DE5A30">
        <w:rPr>
          <w:noProof/>
          <w:sz w:val="20"/>
          <w:szCs w:val="20"/>
        </w:rPr>
        <w:t>Krepitev vladavine prava v Severni Makedoniji, ki je bil s strani Evropske komisije julija začasno zaustavljen. Preko Centra za evropsko prihodnost (CEP) se j</w:t>
      </w:r>
      <w:r w:rsidR="00CB5EC3">
        <w:rPr>
          <w:noProof/>
          <w:sz w:val="20"/>
          <w:szCs w:val="20"/>
        </w:rPr>
        <w:t xml:space="preserve">e nadaljevala izvedba projekta </w:t>
      </w:r>
      <w:r w:rsidRPr="00DE5A30">
        <w:rPr>
          <w:noProof/>
          <w:sz w:val="20"/>
          <w:szCs w:val="20"/>
        </w:rPr>
        <w:t>Pomoč pri poglavju 24 - finančne preiskave</w:t>
      </w:r>
      <w:r w:rsidR="00CB5EC3">
        <w:rPr>
          <w:noProof/>
          <w:sz w:val="20"/>
          <w:szCs w:val="20"/>
        </w:rPr>
        <w:t>,</w:t>
      </w:r>
      <w:r w:rsidRPr="00DE5A30">
        <w:rPr>
          <w:noProof/>
          <w:sz w:val="20"/>
          <w:szCs w:val="20"/>
        </w:rPr>
        <w:t xml:space="preserve"> pri katerem sodelujejo tudi strokovnjaki slovenske policije. Februarja so bili makedonski policisti na študijskem obisku na letalski enoti slovenske policije, aprila pa sta inštruktorja slovenske policije v Severni Makedoniji izvedla helikopterski usposabljanji za gašenje </w:t>
      </w:r>
      <w:r w:rsidRPr="00DE5A30">
        <w:rPr>
          <w:noProof/>
          <w:sz w:val="20"/>
          <w:szCs w:val="20"/>
        </w:rPr>
        <w:lastRenderedPageBreak/>
        <w:t xml:space="preserve">požarov. V 2022 je </w:t>
      </w:r>
      <w:r w:rsidR="00CB5EC3">
        <w:rPr>
          <w:noProof/>
          <w:sz w:val="20"/>
          <w:szCs w:val="20"/>
        </w:rPr>
        <w:t>RS</w:t>
      </w:r>
      <w:r w:rsidRPr="00DE5A30">
        <w:rPr>
          <w:noProof/>
          <w:sz w:val="20"/>
          <w:szCs w:val="20"/>
        </w:rPr>
        <w:t xml:space="preserve"> na makedonsko – grško mejo napotila 10 skupin policistov, skupaj 56 policistov. V operativne aktivnosti agencije Frontex sta bila napotena dva slovenska policista.</w:t>
      </w:r>
    </w:p>
    <w:p w:rsidR="00DE5A30" w:rsidRPr="00DE5A30" w:rsidRDefault="00DE5A30" w:rsidP="00DE5A30">
      <w:pPr>
        <w:spacing w:line="276" w:lineRule="auto"/>
        <w:rPr>
          <w:noProof/>
          <w:sz w:val="20"/>
          <w:szCs w:val="20"/>
          <w:highlight w:val="yellow"/>
        </w:rPr>
      </w:pPr>
    </w:p>
    <w:p w:rsidR="00DE5A30" w:rsidRPr="00DE5A30" w:rsidRDefault="00DE5A30" w:rsidP="00DE5A30">
      <w:pPr>
        <w:spacing w:line="276" w:lineRule="auto"/>
        <w:rPr>
          <w:b/>
          <w:noProof/>
          <w:sz w:val="20"/>
          <w:szCs w:val="20"/>
        </w:rPr>
      </w:pPr>
      <w:r w:rsidRPr="00DE5A30">
        <w:rPr>
          <w:b/>
          <w:noProof/>
          <w:sz w:val="20"/>
          <w:szCs w:val="20"/>
        </w:rPr>
        <w:t xml:space="preserve">Srbija </w:t>
      </w:r>
    </w:p>
    <w:p w:rsidR="00DE5A30" w:rsidRPr="00DE5A30" w:rsidRDefault="00DE5A30" w:rsidP="00317E56">
      <w:pPr>
        <w:spacing w:line="276" w:lineRule="auto"/>
        <w:rPr>
          <w:sz w:val="20"/>
          <w:szCs w:val="20"/>
        </w:rPr>
      </w:pPr>
      <w:r w:rsidRPr="00DE5A30">
        <w:rPr>
          <w:sz w:val="20"/>
          <w:szCs w:val="20"/>
        </w:rPr>
        <w:t>Sodelovanje s Srbijo je potekalo zelo dobro, k temu je prispevalo tudi delovanje policijskega atašeja na veleposlaništvu v Beogradu. Ministrica mag. Bobnar se je julija srečala z ministrom za notranje zadeve Vulinom, novembra pa z njegovim naslednikom Gašićem, glavna pozornost je bila namenjena krepitvi sodelovanja na področju migracij in izmenjavi informacij med državami na migracijski poti. Strokovnjaki MNZ in Policije so sodelovali pri izvajanju</w:t>
      </w:r>
      <w:r w:rsidR="001A2683">
        <w:rPr>
          <w:sz w:val="20"/>
          <w:szCs w:val="20"/>
        </w:rPr>
        <w:t xml:space="preserve"> projekta</w:t>
      </w:r>
      <w:r w:rsidR="00317E56">
        <w:rPr>
          <w:sz w:val="20"/>
          <w:szCs w:val="20"/>
        </w:rPr>
        <w:t xml:space="preserve"> tesnega medinstitucionalnega sodelovanja</w:t>
      </w:r>
      <w:r w:rsidR="001A2683">
        <w:rPr>
          <w:sz w:val="20"/>
          <w:szCs w:val="20"/>
        </w:rPr>
        <w:t xml:space="preserve"> </w:t>
      </w:r>
      <w:r w:rsidR="001A2683">
        <w:rPr>
          <w:rFonts w:eastAsia="Calibri"/>
          <w:color w:val="000000"/>
          <w:sz w:val="20"/>
          <w:szCs w:val="20"/>
          <w:lang w:eastAsia="sl-SI"/>
        </w:rPr>
        <w:t>"Podpora pri pripravi ustanovitve SIRENE biroja v Srbiji"</w:t>
      </w:r>
      <w:r w:rsidR="00317E56">
        <w:rPr>
          <w:rFonts w:eastAsia="Calibri"/>
          <w:color w:val="000000"/>
          <w:sz w:val="20"/>
          <w:szCs w:val="20"/>
          <w:lang w:eastAsia="sl-SI"/>
        </w:rPr>
        <w:t>, ki se je začel izvajati marca 2020 in zaključil julija 2022. MNZ in Policija sta sodelovala tudi pri izvajanju</w:t>
      </w:r>
      <w:r w:rsidRPr="00DE5A30">
        <w:rPr>
          <w:sz w:val="20"/>
          <w:szCs w:val="20"/>
        </w:rPr>
        <w:t xml:space="preserve"> projekta tesnega medinstitucionalnega sodelovanja </w:t>
      </w:r>
      <w:r w:rsidR="00317E56">
        <w:rPr>
          <w:sz w:val="20"/>
          <w:szCs w:val="20"/>
        </w:rPr>
        <w:t>"</w:t>
      </w:r>
      <w:r w:rsidRPr="00DE5A30">
        <w:rPr>
          <w:sz w:val="20"/>
          <w:szCs w:val="20"/>
        </w:rPr>
        <w:t>Krepitev (kadrovskih in pravnih) zmogljivosti oddelka kriminalistične policije in specializiranega tožilstva za boj proti visokotehnološkemu kriminalu in ozaveščanje javnosti</w:t>
      </w:r>
      <w:r w:rsidR="00317E56">
        <w:rPr>
          <w:sz w:val="20"/>
          <w:szCs w:val="20"/>
        </w:rPr>
        <w:t xml:space="preserve">", ki se je </w:t>
      </w:r>
      <w:r w:rsidRPr="00DE5A30">
        <w:rPr>
          <w:sz w:val="20"/>
          <w:szCs w:val="20"/>
        </w:rPr>
        <w:t>začel izvajati januarja 2022. Evropska komisija ga je julija</w:t>
      </w:r>
      <w:r w:rsidR="00317E56">
        <w:rPr>
          <w:sz w:val="20"/>
          <w:szCs w:val="20"/>
        </w:rPr>
        <w:t xml:space="preserve"> 2022</w:t>
      </w:r>
      <w:r w:rsidRPr="00DE5A30">
        <w:rPr>
          <w:sz w:val="20"/>
          <w:szCs w:val="20"/>
        </w:rPr>
        <w:t xml:space="preserve">, zaradi odvzema pooblastila za implementacijo projektov avstrijskemu nosilcu konzorcija, predčasno zaključila. Strokovnjaki policije nadaljujejo sodelovanje v večletnem projektu mednarodne razvojne pomoči </w:t>
      </w:r>
      <w:r w:rsidR="00CB5EC3">
        <w:rPr>
          <w:sz w:val="20"/>
          <w:szCs w:val="20"/>
        </w:rPr>
        <w:t>RS</w:t>
      </w:r>
      <w:r w:rsidRPr="00DE5A30">
        <w:rPr>
          <w:sz w:val="20"/>
          <w:szCs w:val="20"/>
        </w:rPr>
        <w:t xml:space="preserve"> Krepitev z</w:t>
      </w:r>
      <w:r w:rsidR="00CB5EC3">
        <w:rPr>
          <w:sz w:val="20"/>
          <w:szCs w:val="20"/>
        </w:rPr>
        <w:t>mogljivosti upravljanja patrulj</w:t>
      </w:r>
      <w:r w:rsidRPr="00DE5A30">
        <w:rPr>
          <w:sz w:val="20"/>
          <w:szCs w:val="20"/>
        </w:rPr>
        <w:t>, ki poteka v sodelovanju s CEP. Oktobra je bil izveden tudi študijski obisk srbskih policistov na oddelku za šolanje službenih psov. V operativne aktivnosti agencije Frontex je bilo napoteno šestnajst slovenskih policistov (pet dolgoročnih in enajst kratkoročnih napotitev).</w:t>
      </w:r>
    </w:p>
    <w:p w:rsidR="004B2541" w:rsidRPr="00DE5A30" w:rsidRDefault="004B2541" w:rsidP="00DE5A30">
      <w:pPr>
        <w:spacing w:line="276" w:lineRule="auto"/>
        <w:rPr>
          <w:sz w:val="20"/>
          <w:szCs w:val="20"/>
          <w:highlight w:val="cyan"/>
        </w:rPr>
      </w:pPr>
    </w:p>
    <w:p w:rsidR="002255BE" w:rsidRPr="00EB5615" w:rsidRDefault="002255BE" w:rsidP="00C96A65">
      <w:pPr>
        <w:spacing w:line="276" w:lineRule="auto"/>
        <w:rPr>
          <w:sz w:val="20"/>
          <w:szCs w:val="20"/>
          <w:highlight w:val="cyan"/>
        </w:rPr>
      </w:pPr>
    </w:p>
    <w:p w:rsidR="00380C9C" w:rsidRPr="00B15BB5" w:rsidRDefault="00AE2B8C" w:rsidP="00C96A65">
      <w:pPr>
        <w:pStyle w:val="Heading3"/>
      </w:pPr>
      <w:bookmarkStart w:id="22" w:name="_Toc95730373"/>
      <w:r w:rsidRPr="00B15BB5">
        <w:t>6</w:t>
      </w:r>
      <w:r w:rsidR="00380C9C" w:rsidRPr="00B15BB5">
        <w:t>.4. Krepitev sodelovanja na področju pravosodja</w:t>
      </w:r>
      <w:bookmarkEnd w:id="22"/>
    </w:p>
    <w:p w:rsidR="00380C9C" w:rsidRPr="00EB5615" w:rsidRDefault="00380C9C" w:rsidP="00C96A65">
      <w:pPr>
        <w:spacing w:line="276" w:lineRule="auto"/>
        <w:rPr>
          <w:sz w:val="20"/>
          <w:szCs w:val="20"/>
          <w:highlight w:val="cyan"/>
        </w:rPr>
      </w:pPr>
    </w:p>
    <w:p w:rsidR="00B15BB5" w:rsidRDefault="00B60B06" w:rsidP="00B15BB5">
      <w:pPr>
        <w:spacing w:line="276" w:lineRule="auto"/>
        <w:rPr>
          <w:sz w:val="20"/>
          <w:szCs w:val="20"/>
        </w:rPr>
      </w:pPr>
      <w:r>
        <w:rPr>
          <w:sz w:val="20"/>
          <w:szCs w:val="20"/>
        </w:rPr>
        <w:t>Ministrstvo za pravosodje (</w:t>
      </w:r>
      <w:r w:rsidR="00B15BB5">
        <w:rPr>
          <w:sz w:val="20"/>
          <w:szCs w:val="20"/>
        </w:rPr>
        <w:t>MP</w:t>
      </w:r>
      <w:r>
        <w:rPr>
          <w:sz w:val="20"/>
          <w:szCs w:val="20"/>
        </w:rPr>
        <w:t>)</w:t>
      </w:r>
      <w:r w:rsidR="00B15BB5">
        <w:rPr>
          <w:sz w:val="20"/>
          <w:szCs w:val="20"/>
        </w:rPr>
        <w:t xml:space="preserve"> se je, vključno z vsemi deležniki pravosodja, odzvalo na prejete pobude sodelovanja s strani držav Zahodnega Balkana.</w:t>
      </w:r>
    </w:p>
    <w:p w:rsidR="00B15BB5" w:rsidRDefault="00B15BB5" w:rsidP="00B15BB5">
      <w:pPr>
        <w:spacing w:line="276" w:lineRule="auto"/>
        <w:rPr>
          <w:sz w:val="20"/>
          <w:szCs w:val="20"/>
        </w:rPr>
      </w:pPr>
    </w:p>
    <w:p w:rsidR="00B15BB5" w:rsidRDefault="00B15BB5" w:rsidP="00B15BB5">
      <w:pPr>
        <w:spacing w:line="276" w:lineRule="auto"/>
        <w:rPr>
          <w:sz w:val="20"/>
          <w:szCs w:val="20"/>
        </w:rPr>
      </w:pPr>
      <w:r>
        <w:rPr>
          <w:sz w:val="20"/>
          <w:szCs w:val="20"/>
        </w:rPr>
        <w:t>Med 21. in 22. 9. 2022 je ministrico dr. Švarc Pipan obiskal prof. dr. Nikola Tupančeski, minister za pravosodje Severne Makedonije. Obisk je potekal v povezavi z odpiranjem procesa pregleda usklajenosti zakonodaje (screeninga) in pristopnih pogajanj Severne Makedonije z EU na področju pravosodja. Delegacija se je sestala še z Upravo za izvrševanje kazenskih sankcij in Upravo RS za probacijo.</w:t>
      </w:r>
    </w:p>
    <w:p w:rsidR="00B15BB5" w:rsidRDefault="00B15BB5" w:rsidP="00B15BB5">
      <w:pPr>
        <w:spacing w:line="276" w:lineRule="auto"/>
        <w:rPr>
          <w:sz w:val="20"/>
          <w:szCs w:val="20"/>
        </w:rPr>
      </w:pPr>
    </w:p>
    <w:p w:rsidR="00B15BB5" w:rsidRDefault="00B15BB5" w:rsidP="00B15BB5">
      <w:pPr>
        <w:autoSpaceDE w:val="0"/>
        <w:autoSpaceDN w:val="0"/>
        <w:spacing w:line="276" w:lineRule="auto"/>
        <w:rPr>
          <w:sz w:val="20"/>
          <w:szCs w:val="20"/>
        </w:rPr>
      </w:pPr>
      <w:r>
        <w:rPr>
          <w:sz w:val="20"/>
          <w:szCs w:val="20"/>
        </w:rPr>
        <w:t>Od 24. do 27. 10. 2022 je v RS potekal študijski obisk predstavnikov Tožilskega sveta Črne gore, ki se je realiziral v okviru skupne akcije Sveta Evrope in Evropske unije »Odgovornost in strokovnost pravosodnega sistema v Črni gori«.  Delegacija, ki jo je vodila Maja Popović, začasna vodja črnogorskega vrhovnega tožilstva, se je sestala s predstavniki Ministrstva za pravosodje (vključno s Centrom za izobraževanje v pravosodju), Vrhovnega državnega tožilstva, Državnotožilskega sveta, Komisije za etiko in integriteto in Društva državnih tožilcev.</w:t>
      </w:r>
    </w:p>
    <w:p w:rsidR="00B15BB5" w:rsidRDefault="00B15BB5" w:rsidP="00B15BB5">
      <w:pPr>
        <w:autoSpaceDE w:val="0"/>
        <w:autoSpaceDN w:val="0"/>
        <w:spacing w:line="276" w:lineRule="auto"/>
        <w:rPr>
          <w:sz w:val="20"/>
          <w:szCs w:val="20"/>
        </w:rPr>
      </w:pPr>
    </w:p>
    <w:p w:rsidR="00B15BB5" w:rsidRDefault="00B15BB5" w:rsidP="00B15BB5">
      <w:pPr>
        <w:autoSpaceDE w:val="0"/>
        <w:autoSpaceDN w:val="0"/>
        <w:spacing w:line="276" w:lineRule="auto"/>
        <w:rPr>
          <w:sz w:val="20"/>
          <w:szCs w:val="20"/>
        </w:rPr>
      </w:pPr>
      <w:r w:rsidRPr="001548FA">
        <w:rPr>
          <w:sz w:val="20"/>
          <w:szCs w:val="20"/>
        </w:rPr>
        <w:t xml:space="preserve">Uprava </w:t>
      </w:r>
      <w:r>
        <w:rPr>
          <w:sz w:val="20"/>
          <w:szCs w:val="20"/>
        </w:rPr>
        <w:t>RS</w:t>
      </w:r>
      <w:r w:rsidRPr="001548FA">
        <w:rPr>
          <w:sz w:val="20"/>
          <w:szCs w:val="20"/>
        </w:rPr>
        <w:t xml:space="preserve"> za probacijo (UPRO) je v letu 2022 kot članica mednarodnega projektnega konzorcija aktivno nadaljevala z aktivnostmi v okviru 3-letnega projekta HOPE (HOlistic radicalisation Prevention initiativE) oziroma Iniciative celostnega preprečevanja radikalizacije, ki se osredotoča predvsem na območje Balkana in JV Evrope, ob tem pa spodbuja tudi širšo evropsko perspektivo ter možnost prenosa znanj in rezultatov projekta s pomočjo projektnih partnerjev iz drugih delov Evrope. V okviru projekta je bilo v letu 2022 tako organiziranih več strokovnih srečanj širom Evrope (v Bolgariji aprila in junija 2022, v Srbiji junija 2022). Medtem je UPRO organizirala tudi dve čezmejni tematski delavnici s številnimi udeleženci iz zaporskega, probacijskega in skupnostnega okolja, in sicer eno v spletnem okolju 11. 3. 2022 ter drugo 6. 7. 2022 v Ljubljani v živo, na katerih so bile izmenjane prve izkušnje, dobre prakse in pomembna znanja med deležniki na nacionalnem in mednarodnem nivoju, vključno s predstavniki Zahodnega Balkana in okolice (predvsem iz Albanije, Črne gore, Hrvaške, Kosova, Srbije, kakor tudi Avstrije, Bolgarije, Češke republike, Italije, Madžarske, Romunije) ter drugih držav.</w:t>
      </w:r>
    </w:p>
    <w:p w:rsidR="00B15BB5" w:rsidRDefault="00B15BB5" w:rsidP="00B15BB5">
      <w:pPr>
        <w:autoSpaceDE w:val="0"/>
        <w:autoSpaceDN w:val="0"/>
        <w:spacing w:line="276" w:lineRule="auto"/>
        <w:rPr>
          <w:sz w:val="20"/>
          <w:szCs w:val="20"/>
        </w:rPr>
      </w:pPr>
    </w:p>
    <w:p w:rsidR="00B15BB5" w:rsidRDefault="00B15BB5" w:rsidP="00B15BB5">
      <w:pPr>
        <w:autoSpaceDE w:val="0"/>
        <w:autoSpaceDN w:val="0"/>
        <w:spacing w:line="276" w:lineRule="auto"/>
        <w:rPr>
          <w:sz w:val="20"/>
          <w:szCs w:val="20"/>
        </w:rPr>
      </w:pPr>
      <w:r>
        <w:rPr>
          <w:sz w:val="20"/>
          <w:szCs w:val="20"/>
        </w:rPr>
        <w:lastRenderedPageBreak/>
        <w:t>Junija 2022 je Uprava RS za izvrševanje kazenskih sankcij gostila delegacijo iz Prevzgojnega doma Tetovo, Severna Makedonija na obisku Prevzgojnega doma Radeče.</w:t>
      </w:r>
    </w:p>
    <w:p w:rsidR="00B15BB5" w:rsidRPr="001548FA" w:rsidRDefault="00B15BB5" w:rsidP="00B15BB5">
      <w:pPr>
        <w:autoSpaceDE w:val="0"/>
        <w:autoSpaceDN w:val="0"/>
        <w:spacing w:line="276" w:lineRule="auto"/>
        <w:rPr>
          <w:sz w:val="20"/>
          <w:szCs w:val="20"/>
        </w:rPr>
      </w:pPr>
    </w:p>
    <w:p w:rsidR="00B15BB5" w:rsidRDefault="00B15BB5" w:rsidP="00B15BB5">
      <w:pPr>
        <w:autoSpaceDE w:val="0"/>
        <w:autoSpaceDN w:val="0"/>
        <w:spacing w:line="276" w:lineRule="auto"/>
        <w:rPr>
          <w:sz w:val="20"/>
          <w:szCs w:val="20"/>
        </w:rPr>
      </w:pPr>
      <w:r>
        <w:rPr>
          <w:sz w:val="20"/>
          <w:szCs w:val="20"/>
        </w:rPr>
        <w:t xml:space="preserve">Specializirano državno tožilstvo RS sodeluje s Severno Makedonijo na področju izobraževanja v okviru projekta mednarodnega </w:t>
      </w:r>
      <w:r w:rsidR="00CF1CD7">
        <w:rPr>
          <w:sz w:val="20"/>
          <w:szCs w:val="20"/>
        </w:rPr>
        <w:t>dvostranskega</w:t>
      </w:r>
      <w:r>
        <w:rPr>
          <w:sz w:val="20"/>
          <w:szCs w:val="20"/>
        </w:rPr>
        <w:t xml:space="preserve"> sodelovanja med RS in Severno Makedonijo »Makedonija – Pomoč pri približevanju EU v poglavju 24 – finančne preiskave«. Junija 2022 je tako generalni državni tožilec RS Drago Šketa z delegacijo Specializiranega državnega tožilstva RS sprejel predstavnike Ministrstva za notranje zadeve, Carinske uprave, Uprave za finančno policijo Republike Severne Makedonije ter predstavnike Osnovnega državnega tožilstva in Osnovnega državnega tožilstva za pregon organiziranega kriminala in korupcije iz Skopja. Sestanek je bil namenjen pogovorom o izvajanju programa mednarodne razvojne pomoči RS v Severni Makedoniji na področju finančnih preiskav.</w:t>
      </w:r>
    </w:p>
    <w:p w:rsidR="00B15BB5" w:rsidRDefault="00B15BB5" w:rsidP="00B15BB5">
      <w:pPr>
        <w:autoSpaceDE w:val="0"/>
        <w:autoSpaceDN w:val="0"/>
        <w:spacing w:line="276" w:lineRule="auto"/>
        <w:rPr>
          <w:sz w:val="20"/>
          <w:szCs w:val="20"/>
        </w:rPr>
      </w:pPr>
    </w:p>
    <w:p w:rsidR="00B15BB5" w:rsidRDefault="00B15BB5" w:rsidP="00B15BB5">
      <w:pPr>
        <w:autoSpaceDE w:val="0"/>
        <w:autoSpaceDN w:val="0"/>
        <w:spacing w:line="276" w:lineRule="auto"/>
        <w:rPr>
          <w:sz w:val="20"/>
          <w:szCs w:val="20"/>
        </w:rPr>
      </w:pPr>
      <w:r>
        <w:rPr>
          <w:sz w:val="20"/>
          <w:szCs w:val="20"/>
        </w:rPr>
        <w:t xml:space="preserve">V okviru evropske pravosodne mreže (EJN) je posebna pozornost namenjena sodelovanju z državami Zahodnega Balkana (temu je letno namenjen vsaj en sestanek na sedežu EUROJUST). </w:t>
      </w:r>
    </w:p>
    <w:p w:rsidR="00B15BB5" w:rsidRDefault="00B15BB5" w:rsidP="00B15BB5">
      <w:pPr>
        <w:autoSpaceDE w:val="0"/>
        <w:autoSpaceDN w:val="0"/>
        <w:spacing w:line="276" w:lineRule="auto"/>
        <w:rPr>
          <w:sz w:val="20"/>
          <w:szCs w:val="20"/>
        </w:rPr>
      </w:pPr>
    </w:p>
    <w:p w:rsidR="00B15BB5" w:rsidRDefault="00B15BB5" w:rsidP="00B15BB5">
      <w:pPr>
        <w:autoSpaceDE w:val="0"/>
        <w:autoSpaceDN w:val="0"/>
        <w:spacing w:line="276" w:lineRule="auto"/>
        <w:rPr>
          <w:sz w:val="20"/>
          <w:szCs w:val="20"/>
        </w:rPr>
      </w:pPr>
      <w:r>
        <w:rPr>
          <w:sz w:val="20"/>
          <w:szCs w:val="20"/>
        </w:rPr>
        <w:t>V letu 2022 se je okrožna državna tožilka, kontaktna točka EJN, v marcu 2022 udeležila skupnega videokonferenčnega srečanja s kontaktnimi točkami Srbije in Severne Makedonije z namenom seznanitve z delom EJN kontaktnih točk v RS in kot pomoč pri oblikovanju njihovega nacionalnega sistema kontaktnih točk za mednarodno sodelovanje. Prav tako se je v septembru 2022 udeležila tudi srečanja kontaktnih točk EJN z državami Zahodnega Balkana v Črni Gori. Na tem srečanju je vodila delavnico na temo mednarodnega sodelovanja med EU in državami Zahodnega Balkana ter prikazala praktični primer sodelovanja in za slednje potrebnih mednarodnih pravnih podlag.</w:t>
      </w:r>
    </w:p>
    <w:p w:rsidR="00B15BB5" w:rsidRDefault="00B15BB5" w:rsidP="00B15BB5">
      <w:pPr>
        <w:autoSpaceDE w:val="0"/>
        <w:autoSpaceDN w:val="0"/>
        <w:spacing w:line="276" w:lineRule="auto"/>
        <w:rPr>
          <w:sz w:val="20"/>
          <w:szCs w:val="20"/>
        </w:rPr>
      </w:pPr>
    </w:p>
    <w:p w:rsidR="00B15BB5" w:rsidRDefault="00B15BB5" w:rsidP="00080EE1">
      <w:pPr>
        <w:autoSpaceDE w:val="0"/>
        <w:autoSpaceDN w:val="0"/>
        <w:spacing w:line="276" w:lineRule="auto"/>
        <w:rPr>
          <w:sz w:val="20"/>
          <w:szCs w:val="20"/>
        </w:rPr>
      </w:pPr>
      <w:r>
        <w:rPr>
          <w:sz w:val="20"/>
          <w:szCs w:val="20"/>
        </w:rPr>
        <w:t xml:space="preserve">Prav tako okrožna državna tožilstva pogosto sodelujejo z različnimi državami Zahodnega Balkana, in sicer zlasti na podlagi sklenjenih </w:t>
      </w:r>
      <w:r w:rsidR="00CF1CD7">
        <w:rPr>
          <w:sz w:val="20"/>
          <w:szCs w:val="20"/>
        </w:rPr>
        <w:t>dvostranskih</w:t>
      </w:r>
      <w:r>
        <w:rPr>
          <w:sz w:val="20"/>
          <w:szCs w:val="20"/>
        </w:rPr>
        <w:t xml:space="preserve"> sporazumov oz. na podlagi mednarodnih pogodb ali pa načela reciprocitete. V septembru 2022 je bila v eni kazenski zadevi ustanovljena skupna preiskovalna skupina (JIT) z </w:t>
      </w:r>
      <w:r w:rsidR="00080EE1">
        <w:rPr>
          <w:sz w:val="20"/>
          <w:szCs w:val="20"/>
        </w:rPr>
        <w:t>BiH</w:t>
      </w:r>
      <w:r>
        <w:rPr>
          <w:sz w:val="20"/>
          <w:szCs w:val="20"/>
        </w:rPr>
        <w:t>.</w:t>
      </w:r>
    </w:p>
    <w:p w:rsidR="00F407C4" w:rsidRDefault="00F407C4" w:rsidP="00C96A65">
      <w:pPr>
        <w:spacing w:line="276" w:lineRule="auto"/>
        <w:jc w:val="left"/>
        <w:rPr>
          <w:rFonts w:eastAsia="Times New Roman"/>
          <w:sz w:val="20"/>
          <w:szCs w:val="20"/>
          <w:highlight w:val="cyan"/>
          <w:lang w:eastAsia="sl-SI"/>
        </w:rPr>
      </w:pPr>
    </w:p>
    <w:p w:rsidR="006A4DFA" w:rsidRDefault="006A4DFA" w:rsidP="00C96A65">
      <w:pPr>
        <w:spacing w:line="276" w:lineRule="auto"/>
        <w:jc w:val="left"/>
        <w:rPr>
          <w:rFonts w:eastAsia="Times New Roman"/>
          <w:sz w:val="20"/>
          <w:szCs w:val="20"/>
          <w:highlight w:val="cyan"/>
          <w:lang w:eastAsia="sl-SI"/>
        </w:rPr>
      </w:pPr>
    </w:p>
    <w:p w:rsidR="006A4DFA" w:rsidRPr="00EB5615" w:rsidRDefault="006A4DFA" w:rsidP="00C96A65">
      <w:pPr>
        <w:spacing w:line="276" w:lineRule="auto"/>
        <w:jc w:val="left"/>
        <w:rPr>
          <w:rFonts w:eastAsia="Times New Roman"/>
          <w:sz w:val="20"/>
          <w:szCs w:val="20"/>
          <w:highlight w:val="cyan"/>
          <w:lang w:eastAsia="sl-SI"/>
        </w:rPr>
      </w:pPr>
    </w:p>
    <w:p w:rsidR="00345D85" w:rsidRPr="00EB5615" w:rsidRDefault="00345D85" w:rsidP="00C96A65">
      <w:pPr>
        <w:spacing w:line="276" w:lineRule="auto"/>
        <w:rPr>
          <w:sz w:val="20"/>
          <w:szCs w:val="20"/>
          <w:highlight w:val="cyan"/>
        </w:rPr>
      </w:pPr>
    </w:p>
    <w:p w:rsidR="00380C9C" w:rsidRPr="00EB5615" w:rsidRDefault="00AE2B8C" w:rsidP="00C96A65">
      <w:pPr>
        <w:pStyle w:val="Heading3"/>
        <w:rPr>
          <w:highlight w:val="cyan"/>
        </w:rPr>
      </w:pPr>
      <w:bookmarkStart w:id="23" w:name="_Toc95730374"/>
      <w:r w:rsidRPr="00D83591">
        <w:t>6</w:t>
      </w:r>
      <w:r w:rsidR="00380C9C" w:rsidRPr="00D83591">
        <w:t xml:space="preserve">.5. Krepitev sodelovanja na področju javne </w:t>
      </w:r>
      <w:r w:rsidR="00380C9C" w:rsidRPr="00D00B87">
        <w:t>uprave</w:t>
      </w:r>
      <w:r w:rsidR="00BB6D3F" w:rsidRPr="00D00B87">
        <w:t xml:space="preserve"> in varovanja tajnih podatkov</w:t>
      </w:r>
      <w:bookmarkEnd w:id="23"/>
    </w:p>
    <w:p w:rsidR="00380C9C" w:rsidRPr="00EB5615" w:rsidRDefault="00380C9C" w:rsidP="00C96A65">
      <w:pPr>
        <w:spacing w:line="276" w:lineRule="auto"/>
        <w:rPr>
          <w:sz w:val="20"/>
          <w:szCs w:val="20"/>
          <w:highlight w:val="cyan"/>
        </w:rPr>
      </w:pPr>
    </w:p>
    <w:p w:rsidR="00D83591" w:rsidRPr="00D83591" w:rsidRDefault="00D83591" w:rsidP="00D83591">
      <w:pPr>
        <w:spacing w:line="276" w:lineRule="auto"/>
        <w:rPr>
          <w:rFonts w:eastAsia="Times New Roman"/>
          <w:sz w:val="20"/>
          <w:szCs w:val="20"/>
        </w:rPr>
      </w:pPr>
      <w:r w:rsidRPr="00D83591">
        <w:rPr>
          <w:rFonts w:eastAsia="Times New Roman"/>
          <w:sz w:val="20"/>
          <w:szCs w:val="20"/>
        </w:rPr>
        <w:t>Ministrstvo za javno upravo</w:t>
      </w:r>
      <w:r w:rsidR="00B60B06">
        <w:rPr>
          <w:rFonts w:eastAsia="Times New Roman"/>
          <w:sz w:val="20"/>
          <w:szCs w:val="20"/>
        </w:rPr>
        <w:t xml:space="preserve"> (MJU)</w:t>
      </w:r>
      <w:r w:rsidRPr="00D83591">
        <w:rPr>
          <w:rFonts w:eastAsia="Times New Roman"/>
          <w:sz w:val="20"/>
          <w:szCs w:val="20"/>
        </w:rPr>
        <w:t xml:space="preserve"> je v letu 2022 z državami Zahodnega Balkana sodelovalo v obliki študijskih obiskov z namenom izmenjave dobrih praks in izkušenj s področja dela ministrstva.</w:t>
      </w:r>
    </w:p>
    <w:p w:rsidR="00D83591" w:rsidRPr="00D83591" w:rsidRDefault="00D83591" w:rsidP="00D83591">
      <w:pPr>
        <w:spacing w:line="276" w:lineRule="auto"/>
        <w:rPr>
          <w:rFonts w:eastAsia="Times New Roman"/>
          <w:sz w:val="20"/>
          <w:szCs w:val="20"/>
        </w:rPr>
      </w:pPr>
    </w:p>
    <w:p w:rsidR="00D83591" w:rsidRPr="00D83591" w:rsidRDefault="00D83591" w:rsidP="00317E56">
      <w:pPr>
        <w:spacing w:line="276" w:lineRule="auto"/>
        <w:rPr>
          <w:rFonts w:eastAsia="Times New Roman"/>
          <w:sz w:val="20"/>
          <w:szCs w:val="20"/>
        </w:rPr>
      </w:pPr>
      <w:r>
        <w:rPr>
          <w:rFonts w:eastAsia="Times New Roman"/>
          <w:sz w:val="20"/>
          <w:szCs w:val="20"/>
        </w:rPr>
        <w:t>Februarja</w:t>
      </w:r>
      <w:r w:rsidRPr="00D83591">
        <w:rPr>
          <w:rFonts w:eastAsia="Times New Roman"/>
          <w:sz w:val="20"/>
          <w:szCs w:val="20"/>
        </w:rPr>
        <w:t xml:space="preserve"> 2022 je potekalo srečanje ministra za javno upravo Koritnika z ministrom za pravosodje </w:t>
      </w:r>
      <w:r w:rsidR="00317E56">
        <w:rPr>
          <w:rFonts w:eastAsia="Times New Roman"/>
          <w:sz w:val="20"/>
          <w:szCs w:val="20"/>
        </w:rPr>
        <w:t>BiH</w:t>
      </w:r>
      <w:r w:rsidRPr="00D83591">
        <w:rPr>
          <w:rFonts w:eastAsia="Times New Roman"/>
          <w:sz w:val="20"/>
          <w:szCs w:val="20"/>
        </w:rPr>
        <w:t xml:space="preserve">, pristojnim za javno upravo, Josipom Grubešo. Osrednja tema srečanja je bila reforma javne uprave ter zagotavljanje transparentnosti in integritete javnih uslužbencev. </w:t>
      </w:r>
      <w:r w:rsidR="00317E56">
        <w:rPr>
          <w:rFonts w:eastAsia="Times New Roman"/>
          <w:sz w:val="20"/>
          <w:szCs w:val="20"/>
        </w:rPr>
        <w:t>M</w:t>
      </w:r>
      <w:r w:rsidRPr="00D83591">
        <w:rPr>
          <w:rFonts w:eastAsia="Times New Roman"/>
          <w:sz w:val="20"/>
          <w:szCs w:val="20"/>
        </w:rPr>
        <w:t>inister</w:t>
      </w:r>
      <w:r w:rsidR="00317E56">
        <w:rPr>
          <w:rFonts w:eastAsia="Times New Roman"/>
          <w:sz w:val="20"/>
          <w:szCs w:val="20"/>
        </w:rPr>
        <w:t xml:space="preserve"> BiH</w:t>
      </w:r>
      <w:r w:rsidRPr="00D83591">
        <w:rPr>
          <w:rFonts w:eastAsia="Times New Roman"/>
          <w:sz w:val="20"/>
          <w:szCs w:val="20"/>
        </w:rPr>
        <w:t xml:space="preserve"> je predlagal okrepitev sodelovanja in prenos dobrih praks slovenske strani s področja e-uprave, digitalnih storitev, dokumentnega sistema in brezpapirnega poslovanja ter integritete in transparentnosti v javni upravi. </w:t>
      </w:r>
    </w:p>
    <w:p w:rsidR="00D83591" w:rsidRPr="00D83591" w:rsidRDefault="00D83591" w:rsidP="00D83591">
      <w:pPr>
        <w:spacing w:line="276" w:lineRule="auto"/>
        <w:rPr>
          <w:rFonts w:eastAsia="Times New Roman"/>
          <w:sz w:val="20"/>
          <w:szCs w:val="20"/>
        </w:rPr>
      </w:pPr>
    </w:p>
    <w:p w:rsidR="00D83591" w:rsidRPr="00D83591" w:rsidRDefault="00D83591" w:rsidP="00D83591">
      <w:pPr>
        <w:spacing w:line="276" w:lineRule="auto"/>
        <w:rPr>
          <w:rFonts w:eastAsia="Times New Roman"/>
          <w:sz w:val="20"/>
          <w:szCs w:val="20"/>
        </w:rPr>
      </w:pPr>
      <w:r>
        <w:rPr>
          <w:rFonts w:eastAsia="Times New Roman"/>
          <w:sz w:val="20"/>
          <w:szCs w:val="20"/>
        </w:rPr>
        <w:t xml:space="preserve">Maja </w:t>
      </w:r>
      <w:r w:rsidRPr="00D83591">
        <w:rPr>
          <w:rFonts w:eastAsia="Times New Roman"/>
          <w:sz w:val="20"/>
          <w:szCs w:val="20"/>
        </w:rPr>
        <w:t xml:space="preserve">2022 je na Upravni akademiji potekal obisk predstavnikov srbske Nacionalne akademije za javno upravo (NAPA), na katerem so izmenjali izkušnje in primere dobrih praks o organiziranosti in načinu delovanja upravnih akademij ter o področjih e-usposabljanja, kombiniranega učenja in usposabljanj na temo upravljanja s podatki, novih tehnologij in inovativnosti. </w:t>
      </w:r>
    </w:p>
    <w:p w:rsidR="00D83591" w:rsidRPr="00D83591" w:rsidRDefault="00D83591" w:rsidP="00D83591">
      <w:pPr>
        <w:spacing w:line="276" w:lineRule="auto"/>
        <w:rPr>
          <w:rFonts w:eastAsia="Times New Roman"/>
          <w:sz w:val="20"/>
          <w:szCs w:val="20"/>
        </w:rPr>
      </w:pPr>
    </w:p>
    <w:p w:rsidR="00D83591" w:rsidRPr="00D83591" w:rsidRDefault="00D83591" w:rsidP="00D83591">
      <w:pPr>
        <w:spacing w:line="276" w:lineRule="auto"/>
        <w:rPr>
          <w:rFonts w:eastAsia="Times New Roman"/>
          <w:sz w:val="20"/>
          <w:szCs w:val="20"/>
        </w:rPr>
      </w:pPr>
      <w:r>
        <w:rPr>
          <w:rFonts w:eastAsia="Times New Roman"/>
          <w:sz w:val="20"/>
          <w:szCs w:val="20"/>
        </w:rPr>
        <w:t>N</w:t>
      </w:r>
      <w:r w:rsidRPr="00D83591">
        <w:rPr>
          <w:rFonts w:eastAsia="Times New Roman"/>
          <w:sz w:val="20"/>
          <w:szCs w:val="20"/>
        </w:rPr>
        <w:t>ovembr</w:t>
      </w:r>
      <w:r>
        <w:rPr>
          <w:rFonts w:eastAsia="Times New Roman"/>
          <w:sz w:val="20"/>
          <w:szCs w:val="20"/>
        </w:rPr>
        <w:t>a 2022</w:t>
      </w:r>
      <w:r w:rsidRPr="00D83591">
        <w:rPr>
          <w:rFonts w:eastAsia="Times New Roman"/>
          <w:sz w:val="20"/>
          <w:szCs w:val="20"/>
        </w:rPr>
        <w:t xml:space="preserve"> je na </w:t>
      </w:r>
      <w:r w:rsidR="00B60B06">
        <w:rPr>
          <w:rFonts w:eastAsia="Times New Roman"/>
          <w:sz w:val="20"/>
          <w:szCs w:val="20"/>
        </w:rPr>
        <w:t>MJU</w:t>
      </w:r>
      <w:r w:rsidRPr="00D83591">
        <w:rPr>
          <w:rFonts w:eastAsia="Times New Roman"/>
          <w:sz w:val="20"/>
          <w:szCs w:val="20"/>
        </w:rPr>
        <w:t xml:space="preserve"> potekal obisk Direktorata za inšpekcijske zadeve Črne gore na temo organiziranosti inšpekcijskih služb v povezavi z uslužbenskim sistemom ter sistemom inšpekcijskega nadzora in delovanje</w:t>
      </w:r>
      <w:r>
        <w:rPr>
          <w:rFonts w:eastAsia="Times New Roman"/>
          <w:sz w:val="20"/>
          <w:szCs w:val="20"/>
        </w:rPr>
        <w:t>m</w:t>
      </w:r>
      <w:r w:rsidRPr="00D83591">
        <w:rPr>
          <w:rFonts w:eastAsia="Times New Roman"/>
          <w:sz w:val="20"/>
          <w:szCs w:val="20"/>
        </w:rPr>
        <w:t xml:space="preserve"> Inšpekcijskega sveta. V sklopu obiska so </w:t>
      </w:r>
      <w:r>
        <w:rPr>
          <w:rFonts w:eastAsia="Times New Roman"/>
          <w:sz w:val="20"/>
          <w:szCs w:val="20"/>
        </w:rPr>
        <w:t xml:space="preserve">potakale </w:t>
      </w:r>
      <w:r w:rsidRPr="00D83591">
        <w:rPr>
          <w:rFonts w:eastAsia="Times New Roman"/>
          <w:sz w:val="20"/>
          <w:szCs w:val="20"/>
        </w:rPr>
        <w:t>predstavitve vsebin še s strani Tržnega inšpektorata, Inšpektorata za šolstvo in šport ter Inšpektorata za notranje zadeve.</w:t>
      </w:r>
    </w:p>
    <w:p w:rsidR="00D83591" w:rsidRPr="0099114E" w:rsidRDefault="00D83591" w:rsidP="00C96A65">
      <w:pPr>
        <w:spacing w:line="276" w:lineRule="auto"/>
        <w:rPr>
          <w:rFonts w:eastAsia="Times New Roman"/>
          <w:noProof/>
          <w:sz w:val="20"/>
          <w:szCs w:val="20"/>
        </w:rPr>
      </w:pPr>
    </w:p>
    <w:p w:rsidR="0099114E" w:rsidRPr="0099114E" w:rsidRDefault="0099114E" w:rsidP="0099114E">
      <w:pPr>
        <w:spacing w:line="276" w:lineRule="auto"/>
        <w:rPr>
          <w:rFonts w:eastAsia="Times New Roman"/>
          <w:b/>
          <w:noProof/>
          <w:sz w:val="20"/>
          <w:szCs w:val="20"/>
        </w:rPr>
      </w:pPr>
      <w:r w:rsidRPr="0099114E">
        <w:rPr>
          <w:rFonts w:eastAsia="Times New Roman"/>
          <w:b/>
          <w:noProof/>
          <w:sz w:val="20"/>
          <w:szCs w:val="20"/>
        </w:rPr>
        <w:lastRenderedPageBreak/>
        <w:t xml:space="preserve">Služba Vlade RS za digitalno preobrazbo </w:t>
      </w:r>
    </w:p>
    <w:p w:rsidR="0099114E" w:rsidRPr="0099114E" w:rsidRDefault="0099114E" w:rsidP="0099114E">
      <w:pPr>
        <w:spacing w:line="276" w:lineRule="auto"/>
        <w:rPr>
          <w:rFonts w:eastAsia="Times New Roman"/>
          <w:noProof/>
          <w:sz w:val="20"/>
          <w:szCs w:val="20"/>
        </w:rPr>
      </w:pPr>
    </w:p>
    <w:p w:rsidR="0099114E" w:rsidRPr="0099114E" w:rsidRDefault="0099114E" w:rsidP="0099114E">
      <w:pPr>
        <w:spacing w:line="276" w:lineRule="auto"/>
        <w:rPr>
          <w:rFonts w:eastAsia="Times New Roman"/>
          <w:noProof/>
          <w:sz w:val="20"/>
          <w:szCs w:val="20"/>
        </w:rPr>
      </w:pPr>
      <w:r w:rsidRPr="0099114E">
        <w:rPr>
          <w:rFonts w:eastAsia="Times New Roman"/>
          <w:noProof/>
          <w:sz w:val="20"/>
          <w:szCs w:val="20"/>
        </w:rPr>
        <w:t xml:space="preserve">Ministrica za digitalno preobrazbo dr. Emilija Stojmenova Duh je po video povezavi sodelovala na 4. Balkanskem forumu "Digitalna preobrazba, mreženje, sodelovanje in konvergence na Balkanu", ki je  potekal 4. 10. 2022 v </w:t>
      </w:r>
      <w:r>
        <w:rPr>
          <w:rFonts w:eastAsia="Times New Roman"/>
          <w:noProof/>
          <w:sz w:val="20"/>
          <w:szCs w:val="20"/>
        </w:rPr>
        <w:t>Solunu</w:t>
      </w:r>
      <w:r w:rsidRPr="0099114E">
        <w:rPr>
          <w:rFonts w:eastAsia="Times New Roman"/>
          <w:noProof/>
          <w:sz w:val="20"/>
          <w:szCs w:val="20"/>
        </w:rPr>
        <w:t xml:space="preserve"> v Grčiji</w:t>
      </w:r>
      <w:r>
        <w:rPr>
          <w:rFonts w:eastAsia="Times New Roman"/>
          <w:noProof/>
          <w:sz w:val="20"/>
          <w:szCs w:val="20"/>
        </w:rPr>
        <w:t>,</w:t>
      </w:r>
      <w:r w:rsidRPr="0099114E">
        <w:rPr>
          <w:rFonts w:eastAsia="Times New Roman"/>
          <w:noProof/>
          <w:sz w:val="20"/>
          <w:szCs w:val="20"/>
        </w:rPr>
        <w:t xml:space="preserve"> in ki so se ga udeležili tudi predstavniki držav Zahodnega Balkana.</w:t>
      </w:r>
    </w:p>
    <w:p w:rsidR="00D653F4" w:rsidRDefault="00D653F4" w:rsidP="00C96A65">
      <w:pPr>
        <w:spacing w:line="276" w:lineRule="auto"/>
        <w:rPr>
          <w:b/>
          <w:sz w:val="20"/>
          <w:szCs w:val="20"/>
        </w:rPr>
      </w:pPr>
    </w:p>
    <w:p w:rsidR="00265B24" w:rsidRDefault="00265B24" w:rsidP="00C96A65">
      <w:pPr>
        <w:spacing w:line="276" w:lineRule="auto"/>
        <w:rPr>
          <w:b/>
          <w:sz w:val="20"/>
          <w:szCs w:val="20"/>
        </w:rPr>
      </w:pPr>
      <w:r>
        <w:rPr>
          <w:b/>
          <w:sz w:val="20"/>
          <w:szCs w:val="20"/>
        </w:rPr>
        <w:t>Služba vlade za regi</w:t>
      </w:r>
      <w:r w:rsidR="00B60B06">
        <w:rPr>
          <w:b/>
          <w:sz w:val="20"/>
          <w:szCs w:val="20"/>
        </w:rPr>
        <w:t>onalni razvoj in kohezijo</w:t>
      </w:r>
    </w:p>
    <w:p w:rsidR="00265B24" w:rsidRDefault="00265B24" w:rsidP="00C96A65">
      <w:pPr>
        <w:spacing w:line="276" w:lineRule="auto"/>
        <w:rPr>
          <w:b/>
          <w:sz w:val="20"/>
          <w:szCs w:val="20"/>
        </w:rPr>
      </w:pPr>
    </w:p>
    <w:p w:rsidR="00265B24" w:rsidRPr="00265B24" w:rsidRDefault="00265B24" w:rsidP="00265B24">
      <w:pPr>
        <w:spacing w:line="276" w:lineRule="auto"/>
        <w:rPr>
          <w:b/>
          <w:sz w:val="20"/>
          <w:szCs w:val="20"/>
        </w:rPr>
      </w:pPr>
      <w:r w:rsidRPr="00265B24">
        <w:rPr>
          <w:b/>
          <w:sz w:val="20"/>
          <w:szCs w:val="20"/>
        </w:rPr>
        <w:t>Sodelovanje s predstavniki  nacionalne službe, pristojne za regionalni razvoj Republike Severne Makedonije</w:t>
      </w:r>
    </w:p>
    <w:p w:rsidR="00265B24" w:rsidRPr="00265B24" w:rsidRDefault="00B60B06" w:rsidP="00947E18">
      <w:pPr>
        <w:spacing w:line="276" w:lineRule="auto"/>
        <w:rPr>
          <w:sz w:val="20"/>
          <w:szCs w:val="20"/>
        </w:rPr>
      </w:pPr>
      <w:r>
        <w:rPr>
          <w:sz w:val="20"/>
          <w:szCs w:val="20"/>
        </w:rPr>
        <w:t>Služb</w:t>
      </w:r>
      <w:r w:rsidR="00947E18">
        <w:rPr>
          <w:sz w:val="20"/>
          <w:szCs w:val="20"/>
        </w:rPr>
        <w:t>a</w:t>
      </w:r>
      <w:r>
        <w:rPr>
          <w:sz w:val="20"/>
          <w:szCs w:val="20"/>
        </w:rPr>
        <w:t xml:space="preserve"> vlade za regionalni razvoj in kohezijo (</w:t>
      </w:r>
      <w:r w:rsidR="00265B24" w:rsidRPr="00265B24">
        <w:rPr>
          <w:sz w:val="20"/>
          <w:szCs w:val="20"/>
        </w:rPr>
        <w:t>SVRK</w:t>
      </w:r>
      <w:r>
        <w:rPr>
          <w:sz w:val="20"/>
          <w:szCs w:val="20"/>
        </w:rPr>
        <w:t>)</w:t>
      </w:r>
      <w:r w:rsidR="00265B24" w:rsidRPr="00265B24">
        <w:rPr>
          <w:sz w:val="20"/>
          <w:szCs w:val="20"/>
        </w:rPr>
        <w:t xml:space="preserve"> </w:t>
      </w:r>
      <w:r w:rsidR="00947E18">
        <w:rPr>
          <w:sz w:val="20"/>
          <w:szCs w:val="20"/>
        </w:rPr>
        <w:t xml:space="preserve"> je</w:t>
      </w:r>
      <w:r w:rsidR="00265B24" w:rsidRPr="00265B24">
        <w:rPr>
          <w:sz w:val="20"/>
          <w:szCs w:val="20"/>
        </w:rPr>
        <w:t xml:space="preserve"> pripravila predstavitev izvajanja kohezijske politike v </w:t>
      </w:r>
      <w:r w:rsidR="00844C4E">
        <w:rPr>
          <w:sz w:val="20"/>
          <w:szCs w:val="20"/>
        </w:rPr>
        <w:t>RS</w:t>
      </w:r>
      <w:r w:rsidR="00265B24" w:rsidRPr="00265B24">
        <w:rPr>
          <w:sz w:val="20"/>
          <w:szCs w:val="20"/>
        </w:rPr>
        <w:t xml:space="preserve"> ter pridruževanje </w:t>
      </w:r>
      <w:r w:rsidR="00844C4E">
        <w:rPr>
          <w:sz w:val="20"/>
          <w:szCs w:val="20"/>
        </w:rPr>
        <w:t>RS</w:t>
      </w:r>
      <w:r w:rsidR="00265B24" w:rsidRPr="00265B24">
        <w:rPr>
          <w:sz w:val="20"/>
          <w:szCs w:val="20"/>
        </w:rPr>
        <w:t xml:space="preserve"> EU v luči kohezijske politike za predstavnike nacionalnega organa, pr</w:t>
      </w:r>
      <w:r w:rsidR="00844C4E">
        <w:rPr>
          <w:sz w:val="20"/>
          <w:szCs w:val="20"/>
        </w:rPr>
        <w:t xml:space="preserve">istojnega za regionalni razvoj </w:t>
      </w:r>
      <w:r w:rsidR="00265B24" w:rsidRPr="00265B24">
        <w:rPr>
          <w:sz w:val="20"/>
          <w:szCs w:val="20"/>
        </w:rPr>
        <w:t xml:space="preserve">Severne Makedonije. </w:t>
      </w:r>
    </w:p>
    <w:p w:rsidR="00265B24" w:rsidRPr="00265B24" w:rsidRDefault="00265B24" w:rsidP="00265B24">
      <w:pPr>
        <w:spacing w:line="276" w:lineRule="auto"/>
        <w:rPr>
          <w:sz w:val="20"/>
          <w:szCs w:val="20"/>
        </w:rPr>
      </w:pPr>
    </w:p>
    <w:p w:rsidR="00265B24" w:rsidRPr="00265B24" w:rsidRDefault="00265B24" w:rsidP="00265B24">
      <w:pPr>
        <w:pStyle w:val="Heading1"/>
        <w:pBdr>
          <w:top w:val="none" w:sz="0" w:space="0" w:color="auto"/>
          <w:left w:val="none" w:sz="0" w:space="0" w:color="auto"/>
          <w:bottom w:val="none" w:sz="0" w:space="0" w:color="auto"/>
          <w:right w:val="none" w:sz="0" w:space="0" w:color="auto"/>
        </w:pBdr>
        <w:shd w:val="clear" w:color="auto" w:fill="FFFFFF"/>
        <w:spacing w:before="0" w:after="0"/>
        <w:rPr>
          <w:rFonts w:eastAsia="Calibri"/>
          <w:b w:val="0"/>
        </w:rPr>
      </w:pPr>
      <w:r w:rsidRPr="00265B24">
        <w:rPr>
          <w:rFonts w:eastAsia="Calibri"/>
        </w:rPr>
        <w:t>Udeležba predstavnikov SVRK na mednarodni konferenci »Implementing the Western Balkan Agenda on Innovation, Research, Education, Culture, Youth and Sport«</w:t>
      </w:r>
    </w:p>
    <w:p w:rsidR="00B60B06" w:rsidRDefault="00265B24" w:rsidP="00947E18">
      <w:pPr>
        <w:spacing w:line="276" w:lineRule="auto"/>
        <w:rPr>
          <w:color w:val="000000"/>
          <w:sz w:val="20"/>
          <w:szCs w:val="20"/>
        </w:rPr>
      </w:pPr>
      <w:r w:rsidRPr="00265B24">
        <w:rPr>
          <w:color w:val="000000"/>
          <w:sz w:val="20"/>
          <w:szCs w:val="20"/>
        </w:rPr>
        <w:t xml:space="preserve">Med 17. in 18. </w:t>
      </w:r>
      <w:r w:rsidR="00844C4E">
        <w:rPr>
          <w:color w:val="000000"/>
          <w:sz w:val="20"/>
          <w:szCs w:val="20"/>
        </w:rPr>
        <w:t>10.</w:t>
      </w:r>
      <w:r w:rsidRPr="00265B24">
        <w:rPr>
          <w:color w:val="000000"/>
          <w:sz w:val="20"/>
          <w:szCs w:val="20"/>
        </w:rPr>
        <w:t xml:space="preserve"> 2022 so se predstavniki SVRK udeležili mednarodne konference v Skopju, kjer so udeleženci sodelovali v diskusijah na temo inovativnih ukrepov in pametne specializacije na različnih prednostnih področij v državah Zahodnega Balkana in Turčije.</w:t>
      </w:r>
      <w:r w:rsidR="00844C4E">
        <w:rPr>
          <w:color w:val="000000"/>
          <w:sz w:val="20"/>
          <w:szCs w:val="20"/>
        </w:rPr>
        <w:t xml:space="preserve"> </w:t>
      </w:r>
      <w:r w:rsidRPr="00265B24">
        <w:rPr>
          <w:color w:val="000000"/>
          <w:sz w:val="20"/>
          <w:szCs w:val="20"/>
        </w:rPr>
        <w:t>Konferenco so organizirali udeleženci iz Ministrstva za gospodarstvo Severne Makedonije in Evropska komisija (Joint Research Center, DG Neighbourhood).</w:t>
      </w:r>
      <w:r w:rsidR="00844C4E">
        <w:rPr>
          <w:color w:val="000000"/>
          <w:sz w:val="20"/>
          <w:szCs w:val="20"/>
        </w:rPr>
        <w:t xml:space="preserve"> </w:t>
      </w:r>
      <w:r w:rsidRPr="00265B24">
        <w:rPr>
          <w:color w:val="000000"/>
          <w:sz w:val="20"/>
          <w:szCs w:val="20"/>
        </w:rPr>
        <w:t xml:space="preserve">Drugi dan konference so bile predstavljene izkušnje </w:t>
      </w:r>
      <w:r w:rsidR="00844C4E">
        <w:rPr>
          <w:color w:val="000000"/>
          <w:sz w:val="20"/>
          <w:szCs w:val="20"/>
        </w:rPr>
        <w:t>RS</w:t>
      </w:r>
      <w:r w:rsidRPr="00265B24">
        <w:rPr>
          <w:color w:val="000000"/>
          <w:sz w:val="20"/>
          <w:szCs w:val="20"/>
        </w:rPr>
        <w:t xml:space="preserve">, Srbije, </w:t>
      </w:r>
      <w:r w:rsidR="00844C4E">
        <w:rPr>
          <w:color w:val="000000"/>
          <w:sz w:val="20"/>
          <w:szCs w:val="20"/>
        </w:rPr>
        <w:t xml:space="preserve">Severne </w:t>
      </w:r>
      <w:r w:rsidRPr="00265B24">
        <w:rPr>
          <w:color w:val="000000"/>
          <w:sz w:val="20"/>
          <w:szCs w:val="20"/>
        </w:rPr>
        <w:t xml:space="preserve">Makedonije, Grčije in Črne gore pri izvajanju strategij pametne specializacije ter izpostavljeni tudi posebni izzivi s katerimi se soočajo. </w:t>
      </w:r>
      <w:r w:rsidRPr="00B60B06">
        <w:rPr>
          <w:color w:val="000000"/>
          <w:sz w:val="20"/>
          <w:szCs w:val="20"/>
        </w:rPr>
        <w:t xml:space="preserve">Tudi primer </w:t>
      </w:r>
      <w:r w:rsidR="00844C4E" w:rsidRPr="00B60B06">
        <w:rPr>
          <w:color w:val="000000"/>
          <w:sz w:val="20"/>
          <w:szCs w:val="20"/>
        </w:rPr>
        <w:t>RS</w:t>
      </w:r>
      <w:r w:rsidRPr="00B60B06">
        <w:rPr>
          <w:color w:val="000000"/>
          <w:sz w:val="20"/>
          <w:szCs w:val="20"/>
        </w:rPr>
        <w:t xml:space="preserve">, ki ga je predstavil predstavnik SVRK, je baziral na izkušnjah, ki so </w:t>
      </w:r>
      <w:r w:rsidR="00844C4E" w:rsidRPr="00B60B06">
        <w:rPr>
          <w:color w:val="000000"/>
          <w:sz w:val="20"/>
          <w:szCs w:val="20"/>
        </w:rPr>
        <w:t>bile p</w:t>
      </w:r>
      <w:r w:rsidRPr="00B60B06">
        <w:rPr>
          <w:color w:val="000000"/>
          <w:sz w:val="20"/>
          <w:szCs w:val="20"/>
        </w:rPr>
        <w:t>ridob</w:t>
      </w:r>
      <w:r w:rsidR="00844C4E" w:rsidRPr="00B60B06">
        <w:rPr>
          <w:color w:val="000000"/>
          <w:sz w:val="20"/>
          <w:szCs w:val="20"/>
        </w:rPr>
        <w:t>ljene</w:t>
      </w:r>
      <w:r w:rsidRPr="00B60B06">
        <w:rPr>
          <w:color w:val="000000"/>
          <w:sz w:val="20"/>
          <w:szCs w:val="20"/>
        </w:rPr>
        <w:t xml:space="preserve"> pri pripravi in izvajanju prve strategije S4 in priprave teh pričakovanj ob izvajanju trenutno še ne potrjene revidirane strategije S5</w:t>
      </w:r>
      <w:r w:rsidR="00B60B06" w:rsidRPr="00B60B06">
        <w:rPr>
          <w:color w:val="000000"/>
          <w:sz w:val="20"/>
          <w:szCs w:val="20"/>
        </w:rPr>
        <w:t>, ki</w:t>
      </w:r>
      <w:r w:rsidRPr="00B60B06">
        <w:rPr>
          <w:color w:val="000000"/>
          <w:sz w:val="20"/>
          <w:szCs w:val="20"/>
        </w:rPr>
        <w:t xml:space="preserve"> je tudi omogočitveni pogoj za koriščenje sredstev PO1 še ne potrjenega operativnega programa kohezijske politike.</w:t>
      </w:r>
      <w:r w:rsidRPr="00265B24">
        <w:rPr>
          <w:color w:val="000000"/>
          <w:sz w:val="20"/>
          <w:szCs w:val="20"/>
        </w:rPr>
        <w:t xml:space="preserve"> Primer slovenskega izvajanja strategije pametne specializacije je bil kot izjemno pozitiven prepoznan tako s strani EK kot tudi predstavnikov ministrstva za gospodarstvo Severne Makedonije.</w:t>
      </w:r>
    </w:p>
    <w:p w:rsidR="00265B24" w:rsidRPr="00265B24" w:rsidRDefault="00265B24" w:rsidP="00844C4E">
      <w:pPr>
        <w:spacing w:line="276" w:lineRule="auto"/>
        <w:rPr>
          <w:sz w:val="20"/>
          <w:szCs w:val="20"/>
        </w:rPr>
      </w:pPr>
    </w:p>
    <w:p w:rsidR="00265B24" w:rsidRPr="00265B24" w:rsidRDefault="00265B24" w:rsidP="00265B24">
      <w:pPr>
        <w:autoSpaceDE w:val="0"/>
        <w:autoSpaceDN w:val="0"/>
        <w:adjustRightInd w:val="0"/>
        <w:spacing w:line="276" w:lineRule="auto"/>
        <w:ind w:right="103"/>
        <w:rPr>
          <w:sz w:val="20"/>
          <w:szCs w:val="20"/>
        </w:rPr>
      </w:pPr>
      <w:r w:rsidRPr="00265B24">
        <w:rPr>
          <w:color w:val="000000"/>
          <w:sz w:val="20"/>
          <w:szCs w:val="20"/>
        </w:rPr>
        <w:t xml:space="preserve">Ob robu konference so se predstavniki SVRK srečali z makedonskimi kolegi in </w:t>
      </w:r>
      <w:r w:rsidR="00933606">
        <w:rPr>
          <w:color w:val="000000"/>
          <w:sz w:val="20"/>
          <w:szCs w:val="20"/>
        </w:rPr>
        <w:t>E</w:t>
      </w:r>
      <w:r w:rsidRPr="00265B24">
        <w:rPr>
          <w:color w:val="000000"/>
          <w:sz w:val="20"/>
          <w:szCs w:val="20"/>
        </w:rPr>
        <w:t xml:space="preserve">vropsko komisijo ter preučili idejo o potencialnem sodelovanju institucij obeh držav na področju izvajanja S3 in širše. </w:t>
      </w:r>
    </w:p>
    <w:p w:rsidR="00265B24" w:rsidRDefault="00265B24" w:rsidP="00C96A65">
      <w:pPr>
        <w:spacing w:line="276" w:lineRule="auto"/>
        <w:rPr>
          <w:b/>
          <w:sz w:val="20"/>
          <w:szCs w:val="20"/>
        </w:rPr>
      </w:pPr>
    </w:p>
    <w:p w:rsidR="00F001D3" w:rsidRPr="00D6484B" w:rsidRDefault="00A734E4" w:rsidP="00C96A65">
      <w:pPr>
        <w:spacing w:line="276" w:lineRule="auto"/>
        <w:rPr>
          <w:b/>
          <w:sz w:val="20"/>
          <w:szCs w:val="20"/>
        </w:rPr>
      </w:pPr>
      <w:r w:rsidRPr="00D6484B">
        <w:rPr>
          <w:b/>
          <w:sz w:val="20"/>
          <w:szCs w:val="20"/>
        </w:rPr>
        <w:t>Varovanje tajnih podatkov</w:t>
      </w:r>
    </w:p>
    <w:p w:rsidR="00675B3F" w:rsidRPr="00D6484B" w:rsidRDefault="00675B3F" w:rsidP="00C96A65">
      <w:pPr>
        <w:spacing w:line="276" w:lineRule="auto"/>
        <w:rPr>
          <w:sz w:val="20"/>
          <w:szCs w:val="20"/>
        </w:rPr>
      </w:pPr>
    </w:p>
    <w:p w:rsidR="00D6484B" w:rsidRPr="00D6484B" w:rsidRDefault="00D6484B" w:rsidP="00947E18">
      <w:pPr>
        <w:spacing w:line="276" w:lineRule="auto"/>
        <w:rPr>
          <w:rFonts w:eastAsia="Times New Roman"/>
          <w:sz w:val="20"/>
          <w:szCs w:val="20"/>
          <w:lang w:eastAsia="sl-SI"/>
        </w:rPr>
      </w:pPr>
      <w:r w:rsidRPr="00D6484B">
        <w:rPr>
          <w:rFonts w:eastAsia="Times New Roman"/>
          <w:sz w:val="20"/>
          <w:szCs w:val="20"/>
          <w:lang w:eastAsia="sl-SI"/>
        </w:rPr>
        <w:t xml:space="preserve">Urad Vlade za varovanje tajnih </w:t>
      </w:r>
      <w:r>
        <w:rPr>
          <w:rFonts w:eastAsia="Times New Roman"/>
          <w:sz w:val="20"/>
          <w:szCs w:val="20"/>
          <w:lang w:eastAsia="sl-SI"/>
        </w:rPr>
        <w:t>podatkov (UVTP</w:t>
      </w:r>
      <w:r w:rsidRPr="00D6484B">
        <w:rPr>
          <w:rFonts w:eastAsia="Times New Roman"/>
          <w:sz w:val="20"/>
          <w:szCs w:val="20"/>
          <w:lang w:eastAsia="sl-SI"/>
        </w:rPr>
        <w:t xml:space="preserve">)  je v letu 2022 sodeloval z državami na Zahodnem Balkanu tako v okviru regijskega kot tudi </w:t>
      </w:r>
      <w:r w:rsidR="00947E18">
        <w:rPr>
          <w:rFonts w:eastAsia="Times New Roman"/>
          <w:sz w:val="20"/>
          <w:szCs w:val="20"/>
          <w:lang w:eastAsia="sl-SI"/>
        </w:rPr>
        <w:t>večstranskega</w:t>
      </w:r>
      <w:r w:rsidR="00947E18" w:rsidRPr="00D6484B">
        <w:rPr>
          <w:rFonts w:eastAsia="Times New Roman"/>
          <w:sz w:val="20"/>
          <w:szCs w:val="20"/>
          <w:lang w:eastAsia="sl-SI"/>
        </w:rPr>
        <w:t xml:space="preserve"> </w:t>
      </w:r>
      <w:r w:rsidRPr="00D6484B">
        <w:rPr>
          <w:rFonts w:eastAsia="Times New Roman"/>
          <w:sz w:val="20"/>
          <w:szCs w:val="20"/>
          <w:lang w:eastAsia="sl-SI"/>
        </w:rPr>
        <w:t xml:space="preserve">in </w:t>
      </w:r>
      <w:r w:rsidR="00947E18">
        <w:rPr>
          <w:rFonts w:eastAsia="Times New Roman"/>
          <w:sz w:val="20"/>
          <w:szCs w:val="20"/>
          <w:lang w:eastAsia="sl-SI"/>
        </w:rPr>
        <w:t>dvostranskega</w:t>
      </w:r>
      <w:r w:rsidR="00947E18" w:rsidRPr="00D6484B">
        <w:rPr>
          <w:rFonts w:eastAsia="Times New Roman"/>
          <w:sz w:val="20"/>
          <w:szCs w:val="20"/>
          <w:lang w:eastAsia="sl-SI"/>
        </w:rPr>
        <w:t xml:space="preserve"> </w:t>
      </w:r>
      <w:r w:rsidRPr="00D6484B">
        <w:rPr>
          <w:rFonts w:eastAsia="Times New Roman"/>
          <w:sz w:val="20"/>
          <w:szCs w:val="20"/>
          <w:lang w:eastAsia="sl-SI"/>
        </w:rPr>
        <w:t xml:space="preserve">povezovanja. </w:t>
      </w:r>
    </w:p>
    <w:p w:rsidR="00D6484B" w:rsidRPr="00D6484B" w:rsidRDefault="00D6484B" w:rsidP="00D6484B">
      <w:pPr>
        <w:spacing w:line="276" w:lineRule="auto"/>
        <w:rPr>
          <w:rFonts w:eastAsia="Times New Roman"/>
          <w:sz w:val="20"/>
          <w:szCs w:val="20"/>
          <w:lang w:eastAsia="sl-SI"/>
        </w:rPr>
      </w:pPr>
    </w:p>
    <w:p w:rsidR="00D6484B" w:rsidRPr="00D6484B" w:rsidRDefault="00D6484B" w:rsidP="00D6484B">
      <w:pPr>
        <w:spacing w:line="276" w:lineRule="auto"/>
        <w:rPr>
          <w:rFonts w:eastAsia="Times New Roman"/>
          <w:b/>
          <w:bCs/>
          <w:sz w:val="20"/>
          <w:szCs w:val="20"/>
          <w:lang w:eastAsia="sl-SI"/>
        </w:rPr>
      </w:pPr>
      <w:r w:rsidRPr="00D6484B">
        <w:rPr>
          <w:rFonts w:eastAsia="Times New Roman"/>
          <w:b/>
          <w:bCs/>
          <w:sz w:val="20"/>
          <w:szCs w:val="20"/>
          <w:lang w:eastAsia="sl-SI"/>
        </w:rPr>
        <w:t>Svet za regionalno sodelovanje – Regional Cooperation Council (RCC)</w:t>
      </w:r>
    </w:p>
    <w:p w:rsidR="00D6484B" w:rsidRPr="00D6484B" w:rsidRDefault="00D6484B" w:rsidP="00D6484B">
      <w:pPr>
        <w:spacing w:line="276" w:lineRule="auto"/>
        <w:rPr>
          <w:rFonts w:eastAsia="Times New Roman"/>
          <w:sz w:val="20"/>
          <w:szCs w:val="20"/>
          <w:lang w:eastAsia="sl-SI"/>
        </w:rPr>
      </w:pPr>
      <w:r w:rsidRPr="00D6484B">
        <w:rPr>
          <w:rFonts w:eastAsia="Times New Roman"/>
          <w:sz w:val="20"/>
          <w:szCs w:val="20"/>
          <w:lang w:eastAsia="sl-SI"/>
        </w:rPr>
        <w:t xml:space="preserve">V okviru regionalnega sodelovanja </w:t>
      </w:r>
      <w:r>
        <w:rPr>
          <w:rFonts w:eastAsia="Times New Roman"/>
          <w:sz w:val="20"/>
          <w:szCs w:val="20"/>
          <w:lang w:eastAsia="sl-SI"/>
        </w:rPr>
        <w:t>se je UVTP</w:t>
      </w:r>
      <w:r w:rsidRPr="00D6484B">
        <w:rPr>
          <w:rFonts w:eastAsia="Times New Roman"/>
          <w:sz w:val="20"/>
          <w:szCs w:val="20"/>
          <w:lang w:eastAsia="sl-SI"/>
        </w:rPr>
        <w:t xml:space="preserve"> maja in novembra 2022 </w:t>
      </w:r>
      <w:r>
        <w:rPr>
          <w:rFonts w:eastAsia="Times New Roman"/>
          <w:sz w:val="20"/>
          <w:szCs w:val="20"/>
          <w:lang w:eastAsia="sl-SI"/>
        </w:rPr>
        <w:t>udeležil</w:t>
      </w:r>
      <w:r w:rsidRPr="00D6484B">
        <w:rPr>
          <w:rFonts w:eastAsia="Times New Roman"/>
          <w:sz w:val="20"/>
          <w:szCs w:val="20"/>
          <w:lang w:eastAsia="sl-SI"/>
        </w:rPr>
        <w:t xml:space="preserve"> virtualnih strokovnih konferenc, ki jih je organiziral RCC. </w:t>
      </w:r>
      <w:r>
        <w:rPr>
          <w:rFonts w:eastAsia="Times New Roman"/>
          <w:sz w:val="20"/>
          <w:szCs w:val="20"/>
          <w:lang w:eastAsia="sl-SI"/>
        </w:rPr>
        <w:t>UVTP se je udeležil 12. z</w:t>
      </w:r>
      <w:r w:rsidRPr="00D6484B">
        <w:rPr>
          <w:rFonts w:eastAsia="Times New Roman"/>
          <w:sz w:val="20"/>
          <w:szCs w:val="20"/>
          <w:lang w:eastAsia="sl-SI"/>
        </w:rPr>
        <w:t>asedanja vodij NSA JVE (SEENSA), ki sta ga 26</w:t>
      </w:r>
      <w:r>
        <w:rPr>
          <w:rFonts w:eastAsia="Times New Roman"/>
          <w:sz w:val="20"/>
          <w:szCs w:val="20"/>
          <w:lang w:eastAsia="sl-SI"/>
        </w:rPr>
        <w:t>.</w:t>
      </w:r>
      <w:r w:rsidRPr="00D6484B">
        <w:rPr>
          <w:rFonts w:eastAsia="Times New Roman"/>
          <w:sz w:val="20"/>
          <w:szCs w:val="20"/>
          <w:lang w:eastAsia="sl-SI"/>
        </w:rPr>
        <w:t>-28.9.2022 v Severni Makedoniji organizirala RCC in NSA Makedonije.</w:t>
      </w:r>
    </w:p>
    <w:p w:rsidR="00D6484B" w:rsidRPr="00D6484B" w:rsidRDefault="00D6484B" w:rsidP="00D6484B">
      <w:pPr>
        <w:spacing w:line="276" w:lineRule="auto"/>
        <w:rPr>
          <w:rFonts w:eastAsia="Times New Roman"/>
          <w:sz w:val="20"/>
          <w:szCs w:val="20"/>
          <w:lang w:eastAsia="sl-SI"/>
        </w:rPr>
      </w:pPr>
    </w:p>
    <w:p w:rsidR="00D6484B" w:rsidRPr="00D6484B" w:rsidRDefault="006A4DFA" w:rsidP="00D6484B">
      <w:pPr>
        <w:spacing w:line="276" w:lineRule="auto"/>
        <w:rPr>
          <w:rFonts w:eastAsia="Times New Roman"/>
          <w:b/>
          <w:bCs/>
          <w:sz w:val="20"/>
          <w:szCs w:val="20"/>
          <w:lang w:eastAsia="sl-SI"/>
        </w:rPr>
      </w:pPr>
      <w:r>
        <w:rPr>
          <w:rFonts w:eastAsia="Times New Roman"/>
          <w:b/>
          <w:bCs/>
          <w:sz w:val="20"/>
          <w:szCs w:val="20"/>
          <w:lang w:eastAsia="sl-SI"/>
        </w:rPr>
        <w:t xml:space="preserve">Dvostransko sodelovanje - </w:t>
      </w:r>
      <w:r w:rsidR="00D6484B">
        <w:rPr>
          <w:rFonts w:eastAsia="Times New Roman"/>
          <w:b/>
          <w:bCs/>
          <w:sz w:val="20"/>
          <w:szCs w:val="20"/>
          <w:lang w:eastAsia="sl-SI"/>
        </w:rPr>
        <w:t>S</w:t>
      </w:r>
      <w:r w:rsidR="00D6484B" w:rsidRPr="00D6484B">
        <w:rPr>
          <w:rFonts w:eastAsia="Times New Roman"/>
          <w:b/>
          <w:bCs/>
          <w:sz w:val="20"/>
          <w:szCs w:val="20"/>
          <w:lang w:eastAsia="sl-SI"/>
        </w:rPr>
        <w:t>everna Makedonija</w:t>
      </w:r>
    </w:p>
    <w:p w:rsidR="00D6484B" w:rsidRPr="00D6484B" w:rsidRDefault="00D6484B" w:rsidP="00D6484B">
      <w:pPr>
        <w:spacing w:line="276" w:lineRule="auto"/>
        <w:rPr>
          <w:rFonts w:eastAsia="Times New Roman"/>
          <w:sz w:val="20"/>
          <w:szCs w:val="20"/>
          <w:lang w:eastAsia="sl-SI"/>
        </w:rPr>
      </w:pPr>
      <w:r>
        <w:rPr>
          <w:rFonts w:eastAsia="Times New Roman"/>
          <w:sz w:val="20"/>
          <w:szCs w:val="20"/>
          <w:lang w:eastAsia="sl-SI"/>
        </w:rPr>
        <w:t>Decembra 2022 je bil direktor UVTP</w:t>
      </w:r>
      <w:r w:rsidR="006A4DFA">
        <w:rPr>
          <w:rFonts w:eastAsia="Times New Roman"/>
          <w:sz w:val="20"/>
          <w:szCs w:val="20"/>
          <w:lang w:eastAsia="sl-SI"/>
        </w:rPr>
        <w:t xml:space="preserve"> na</w:t>
      </w:r>
      <w:r w:rsidRPr="00D6484B">
        <w:rPr>
          <w:rFonts w:eastAsia="Times New Roman"/>
          <w:sz w:val="20"/>
          <w:szCs w:val="20"/>
          <w:lang w:eastAsia="sl-SI"/>
        </w:rPr>
        <w:t xml:space="preserve"> obisku pri NSA </w:t>
      </w:r>
      <w:r>
        <w:rPr>
          <w:rFonts w:eastAsia="Times New Roman"/>
          <w:sz w:val="20"/>
          <w:szCs w:val="20"/>
          <w:lang w:eastAsia="sl-SI"/>
        </w:rPr>
        <w:t xml:space="preserve">Severne </w:t>
      </w:r>
      <w:r w:rsidRPr="00D6484B">
        <w:rPr>
          <w:rFonts w:eastAsia="Times New Roman"/>
          <w:sz w:val="20"/>
          <w:szCs w:val="20"/>
          <w:lang w:eastAsia="sl-SI"/>
        </w:rPr>
        <w:t>Makedonije.</w:t>
      </w:r>
    </w:p>
    <w:p w:rsidR="00933606" w:rsidRPr="00EB5615" w:rsidRDefault="00933606" w:rsidP="00C96A65">
      <w:pPr>
        <w:spacing w:line="276" w:lineRule="auto"/>
        <w:rPr>
          <w:sz w:val="20"/>
          <w:szCs w:val="20"/>
          <w:highlight w:val="cyan"/>
        </w:rPr>
      </w:pPr>
    </w:p>
    <w:p w:rsidR="002255BE" w:rsidRPr="006C00FE" w:rsidRDefault="002255BE" w:rsidP="00C96A65">
      <w:pPr>
        <w:spacing w:line="276" w:lineRule="auto"/>
        <w:rPr>
          <w:sz w:val="20"/>
          <w:szCs w:val="20"/>
        </w:rPr>
      </w:pPr>
    </w:p>
    <w:p w:rsidR="002E451F" w:rsidRPr="006C00FE" w:rsidRDefault="002E451F" w:rsidP="00C96A65">
      <w:pPr>
        <w:pStyle w:val="Heading2"/>
      </w:pPr>
      <w:bookmarkStart w:id="24" w:name="_Toc95730375"/>
      <w:r w:rsidRPr="006C00FE">
        <w:t>Okrepitev in razvoj prometnih in energetskih povezav</w:t>
      </w:r>
      <w:r w:rsidR="00C2169E" w:rsidRPr="006C00FE">
        <w:t xml:space="preserve"> ter krepitev sodelovanja na področju okolja in prostora</w:t>
      </w:r>
      <w:bookmarkEnd w:id="24"/>
    </w:p>
    <w:p w:rsidR="002E451F" w:rsidRPr="00EB5615" w:rsidRDefault="002E451F" w:rsidP="00C96A65">
      <w:pPr>
        <w:spacing w:line="276" w:lineRule="auto"/>
        <w:rPr>
          <w:sz w:val="20"/>
          <w:szCs w:val="20"/>
          <w:highlight w:val="cyan"/>
          <w:lang w:eastAsia="sl-SI"/>
        </w:rPr>
      </w:pPr>
    </w:p>
    <w:p w:rsidR="00C00B39" w:rsidRPr="00F64EE6" w:rsidRDefault="00AE2B8C" w:rsidP="00C96A65">
      <w:pPr>
        <w:pStyle w:val="Heading3"/>
        <w:rPr>
          <w:lang w:eastAsia="sl-SI"/>
        </w:rPr>
      </w:pPr>
      <w:bookmarkStart w:id="25" w:name="_Toc95730376"/>
      <w:r w:rsidRPr="00F64EE6">
        <w:rPr>
          <w:lang w:eastAsia="sl-SI"/>
        </w:rPr>
        <w:t>7</w:t>
      </w:r>
      <w:r w:rsidR="00C00B39" w:rsidRPr="00F64EE6">
        <w:rPr>
          <w:lang w:eastAsia="sl-SI"/>
        </w:rPr>
        <w:t>.1. Krepitev sodelovanja na področju infrastrukture</w:t>
      </w:r>
      <w:bookmarkEnd w:id="25"/>
    </w:p>
    <w:p w:rsidR="0015505C" w:rsidRPr="00EB5615" w:rsidRDefault="0015505C" w:rsidP="00C96A65">
      <w:pPr>
        <w:spacing w:line="276" w:lineRule="auto"/>
        <w:rPr>
          <w:sz w:val="20"/>
          <w:szCs w:val="20"/>
          <w:highlight w:val="cyan"/>
          <w:lang w:eastAsia="sl-SI"/>
        </w:rPr>
      </w:pPr>
    </w:p>
    <w:p w:rsidR="00F64EE6" w:rsidRPr="00B336B7" w:rsidRDefault="00B60B06" w:rsidP="003E3A84">
      <w:pPr>
        <w:spacing w:line="276" w:lineRule="auto"/>
        <w:rPr>
          <w:rFonts w:eastAsia="Times New Roman"/>
          <w:noProof/>
          <w:sz w:val="20"/>
          <w:szCs w:val="20"/>
        </w:rPr>
      </w:pPr>
      <w:r>
        <w:rPr>
          <w:rFonts w:eastAsia="Times New Roman"/>
          <w:noProof/>
          <w:sz w:val="20"/>
          <w:szCs w:val="20"/>
        </w:rPr>
        <w:lastRenderedPageBreak/>
        <w:t>Ministrstvo za infrastrukturo (</w:t>
      </w:r>
      <w:r w:rsidR="00F64EE6" w:rsidRPr="00B336B7">
        <w:rPr>
          <w:rFonts w:eastAsia="Times New Roman"/>
          <w:noProof/>
          <w:sz w:val="20"/>
          <w:szCs w:val="20"/>
        </w:rPr>
        <w:t>MZI</w:t>
      </w:r>
      <w:r>
        <w:rPr>
          <w:rFonts w:eastAsia="Times New Roman"/>
          <w:noProof/>
          <w:sz w:val="20"/>
          <w:szCs w:val="20"/>
        </w:rPr>
        <w:t>)</w:t>
      </w:r>
      <w:r w:rsidR="00F64EE6" w:rsidRPr="00B336B7">
        <w:rPr>
          <w:rFonts w:eastAsia="Times New Roman"/>
          <w:noProof/>
          <w:sz w:val="20"/>
          <w:szCs w:val="20"/>
        </w:rPr>
        <w:t xml:space="preserve"> je v letu 2022 nadaljevalo z dobrim sodelovanjem z državami Zahodnega Balkana, predvsem v okviru izvajanja Strategije EU za Podonavsko regijo (</w:t>
      </w:r>
      <w:r w:rsidR="003E3A84">
        <w:rPr>
          <w:rFonts w:eastAsia="Times New Roman"/>
          <w:noProof/>
          <w:sz w:val="20"/>
          <w:szCs w:val="20"/>
        </w:rPr>
        <w:t>BiH</w:t>
      </w:r>
      <w:r w:rsidR="00F64EE6" w:rsidRPr="00B336B7">
        <w:rPr>
          <w:rFonts w:eastAsia="Times New Roman"/>
          <w:noProof/>
          <w:sz w:val="20"/>
          <w:szCs w:val="20"/>
        </w:rPr>
        <w:t>, Črna gora in Srbija), izvajanja Strategije za Jadransko-jonsko regijo (</w:t>
      </w:r>
      <w:r w:rsidR="003E3A84">
        <w:rPr>
          <w:rFonts w:eastAsia="Times New Roman"/>
          <w:noProof/>
          <w:sz w:val="20"/>
          <w:szCs w:val="20"/>
        </w:rPr>
        <w:t>BiH</w:t>
      </w:r>
      <w:r w:rsidR="00F64EE6" w:rsidRPr="00B336B7">
        <w:rPr>
          <w:rFonts w:eastAsia="Times New Roman"/>
          <w:noProof/>
          <w:sz w:val="20"/>
          <w:szCs w:val="20"/>
        </w:rPr>
        <w:t xml:space="preserve">, Črna gora, Srbija, Albanija in Severna Makedonija) </w:t>
      </w:r>
      <w:r w:rsidR="00F64EE6">
        <w:rPr>
          <w:rFonts w:eastAsia="Times New Roman"/>
          <w:noProof/>
          <w:sz w:val="20"/>
          <w:szCs w:val="20"/>
        </w:rPr>
        <w:t>ter</w:t>
      </w:r>
      <w:r w:rsidR="00F64EE6" w:rsidRPr="00B336B7">
        <w:rPr>
          <w:rFonts w:eastAsia="Times New Roman"/>
          <w:noProof/>
          <w:sz w:val="20"/>
          <w:szCs w:val="20"/>
        </w:rPr>
        <w:t xml:space="preserve"> sodelovanja s Stalnim sekretariatom Prometne skupnosti. </w:t>
      </w:r>
    </w:p>
    <w:p w:rsidR="00F64EE6" w:rsidRPr="009D2329" w:rsidRDefault="00F64EE6" w:rsidP="00F64EE6">
      <w:pPr>
        <w:spacing w:line="276" w:lineRule="auto"/>
        <w:rPr>
          <w:rFonts w:eastAsia="Times New Roman"/>
          <w:noProof/>
          <w:sz w:val="20"/>
          <w:szCs w:val="20"/>
        </w:rPr>
      </w:pPr>
    </w:p>
    <w:p w:rsidR="00F64EE6" w:rsidRPr="009D2329" w:rsidRDefault="006A4DFA" w:rsidP="00F64EE6">
      <w:pPr>
        <w:spacing w:line="276" w:lineRule="auto"/>
        <w:rPr>
          <w:rFonts w:eastAsia="Times New Roman"/>
          <w:b/>
          <w:noProof/>
          <w:sz w:val="20"/>
          <w:szCs w:val="20"/>
        </w:rPr>
      </w:pPr>
      <w:r>
        <w:rPr>
          <w:rFonts w:eastAsia="Times New Roman"/>
          <w:b/>
          <w:noProof/>
          <w:sz w:val="20"/>
          <w:szCs w:val="20"/>
        </w:rPr>
        <w:t>Dvostransko</w:t>
      </w:r>
      <w:r w:rsidR="00F64EE6" w:rsidRPr="009D2329">
        <w:rPr>
          <w:rFonts w:eastAsia="Times New Roman"/>
          <w:b/>
          <w:noProof/>
          <w:sz w:val="20"/>
          <w:szCs w:val="20"/>
        </w:rPr>
        <w:t xml:space="preserve"> sodelovanje z državami Zahodnega Balkana</w:t>
      </w:r>
    </w:p>
    <w:p w:rsidR="00F64EE6" w:rsidRPr="009D2329" w:rsidRDefault="00F64EE6" w:rsidP="00F64EE6">
      <w:pPr>
        <w:spacing w:line="276" w:lineRule="auto"/>
        <w:rPr>
          <w:rFonts w:eastAsia="Times New Roman"/>
          <w:b/>
          <w:noProof/>
          <w:sz w:val="20"/>
          <w:szCs w:val="20"/>
        </w:rPr>
      </w:pPr>
    </w:p>
    <w:p w:rsidR="00F64EE6" w:rsidRPr="00B336B7" w:rsidRDefault="00F64EE6" w:rsidP="00947E18">
      <w:pPr>
        <w:spacing w:line="276" w:lineRule="auto"/>
        <w:rPr>
          <w:rFonts w:eastAsia="Times New Roman"/>
          <w:noProof/>
          <w:sz w:val="20"/>
          <w:szCs w:val="20"/>
        </w:rPr>
      </w:pPr>
      <w:r w:rsidRPr="00B336B7">
        <w:rPr>
          <w:rFonts w:eastAsia="Times New Roman"/>
          <w:noProof/>
          <w:sz w:val="20"/>
          <w:szCs w:val="20"/>
        </w:rPr>
        <w:t xml:space="preserve">V letu 2022 </w:t>
      </w:r>
      <w:r>
        <w:rPr>
          <w:rFonts w:eastAsia="Times New Roman"/>
          <w:noProof/>
          <w:sz w:val="20"/>
          <w:szCs w:val="20"/>
        </w:rPr>
        <w:t>je</w:t>
      </w:r>
      <w:r w:rsidRPr="00B336B7">
        <w:rPr>
          <w:rFonts w:eastAsia="Times New Roman"/>
          <w:noProof/>
          <w:sz w:val="20"/>
          <w:szCs w:val="20"/>
        </w:rPr>
        <w:t xml:space="preserve"> </w:t>
      </w:r>
      <w:r w:rsidR="00CF1CD7">
        <w:rPr>
          <w:rFonts w:eastAsia="Times New Roman"/>
          <w:noProof/>
          <w:sz w:val="20"/>
          <w:szCs w:val="20"/>
        </w:rPr>
        <w:t>dvostransko</w:t>
      </w:r>
      <w:r>
        <w:rPr>
          <w:rFonts w:eastAsia="Times New Roman"/>
          <w:noProof/>
          <w:sz w:val="20"/>
          <w:szCs w:val="20"/>
        </w:rPr>
        <w:t xml:space="preserve"> </w:t>
      </w:r>
      <w:r w:rsidRPr="00B336B7">
        <w:rPr>
          <w:rFonts w:eastAsia="Times New Roman"/>
          <w:noProof/>
          <w:sz w:val="20"/>
          <w:szCs w:val="20"/>
        </w:rPr>
        <w:t xml:space="preserve">sodelovanje z državami zahodnega Balkana </w:t>
      </w:r>
      <w:r>
        <w:rPr>
          <w:rFonts w:eastAsia="Times New Roman"/>
          <w:noProof/>
          <w:sz w:val="20"/>
          <w:szCs w:val="20"/>
        </w:rPr>
        <w:t xml:space="preserve">potekalo na strokovni ravni.  Predstavniki </w:t>
      </w:r>
      <w:r w:rsidR="00947E18">
        <w:rPr>
          <w:rFonts w:eastAsia="Times New Roman"/>
          <w:noProof/>
          <w:sz w:val="20"/>
          <w:szCs w:val="20"/>
        </w:rPr>
        <w:t>BiH</w:t>
      </w:r>
      <w:r>
        <w:rPr>
          <w:rFonts w:eastAsia="Times New Roman"/>
          <w:noProof/>
          <w:sz w:val="20"/>
          <w:szCs w:val="20"/>
        </w:rPr>
        <w:t xml:space="preserve"> in Srbije</w:t>
      </w:r>
      <w:r w:rsidRPr="003B15DC">
        <w:rPr>
          <w:rFonts w:eastAsia="Times New Roman"/>
          <w:noProof/>
          <w:sz w:val="20"/>
          <w:szCs w:val="20"/>
        </w:rPr>
        <w:t xml:space="preserve"> </w:t>
      </w:r>
      <w:r>
        <w:rPr>
          <w:rFonts w:eastAsia="Times New Roman"/>
          <w:noProof/>
          <w:sz w:val="20"/>
          <w:szCs w:val="20"/>
        </w:rPr>
        <w:t xml:space="preserve">so se </w:t>
      </w:r>
      <w:r w:rsidRPr="003B15DC">
        <w:rPr>
          <w:rFonts w:eastAsia="Times New Roman"/>
          <w:noProof/>
          <w:sz w:val="20"/>
          <w:szCs w:val="20"/>
        </w:rPr>
        <w:t>v vlogi govorcev udeležili</w:t>
      </w:r>
      <w:r>
        <w:rPr>
          <w:rFonts w:eastAsia="Times New Roman"/>
          <w:noProof/>
          <w:sz w:val="20"/>
          <w:szCs w:val="20"/>
        </w:rPr>
        <w:t xml:space="preserve"> konference na temo energetske učinkovitosti v prometu, ki jo je MZI</w:t>
      </w:r>
      <w:r w:rsidRPr="003B15DC">
        <w:rPr>
          <w:rFonts w:eastAsia="Times New Roman"/>
          <w:noProof/>
          <w:sz w:val="20"/>
          <w:szCs w:val="20"/>
        </w:rPr>
        <w:t xml:space="preserve"> organiziralo v Ljubljani v okviru pr</w:t>
      </w:r>
      <w:r>
        <w:rPr>
          <w:rFonts w:eastAsia="Times New Roman"/>
          <w:noProof/>
          <w:sz w:val="20"/>
          <w:szCs w:val="20"/>
        </w:rPr>
        <w:t>edsedovanja EUSDR</w:t>
      </w:r>
      <w:r w:rsidRPr="003B15DC">
        <w:rPr>
          <w:rFonts w:eastAsia="Times New Roman"/>
          <w:noProof/>
          <w:sz w:val="20"/>
          <w:szCs w:val="20"/>
        </w:rPr>
        <w:t>.</w:t>
      </w:r>
    </w:p>
    <w:p w:rsidR="00F64EE6" w:rsidRPr="009D2329" w:rsidRDefault="00F64EE6" w:rsidP="00F64EE6">
      <w:pPr>
        <w:spacing w:line="276" w:lineRule="auto"/>
        <w:rPr>
          <w:rFonts w:eastAsia="Times New Roman"/>
          <w:noProof/>
          <w:sz w:val="20"/>
          <w:szCs w:val="20"/>
        </w:rPr>
      </w:pPr>
    </w:p>
    <w:p w:rsidR="00F64EE6" w:rsidRPr="009D2329" w:rsidRDefault="00947E18" w:rsidP="00F64EE6">
      <w:pPr>
        <w:spacing w:line="276" w:lineRule="auto"/>
        <w:rPr>
          <w:rFonts w:eastAsia="Times New Roman"/>
          <w:b/>
          <w:noProof/>
          <w:sz w:val="20"/>
          <w:szCs w:val="20"/>
        </w:rPr>
      </w:pPr>
      <w:r>
        <w:rPr>
          <w:rFonts w:eastAsia="Times New Roman"/>
          <w:b/>
          <w:noProof/>
          <w:sz w:val="20"/>
          <w:szCs w:val="20"/>
        </w:rPr>
        <w:t>Večstransko</w:t>
      </w:r>
      <w:r w:rsidRPr="009D2329">
        <w:rPr>
          <w:rFonts w:eastAsia="Times New Roman"/>
          <w:b/>
          <w:noProof/>
          <w:sz w:val="20"/>
          <w:szCs w:val="20"/>
        </w:rPr>
        <w:t xml:space="preserve"> </w:t>
      </w:r>
      <w:r w:rsidR="00F64EE6" w:rsidRPr="009D2329">
        <w:rPr>
          <w:rFonts w:eastAsia="Times New Roman"/>
          <w:b/>
          <w:noProof/>
          <w:sz w:val="20"/>
          <w:szCs w:val="20"/>
        </w:rPr>
        <w:t>sodelovanje</w:t>
      </w:r>
    </w:p>
    <w:p w:rsidR="00F64EE6" w:rsidRPr="009D2329" w:rsidRDefault="00F64EE6" w:rsidP="00F64EE6">
      <w:pPr>
        <w:spacing w:line="276" w:lineRule="auto"/>
        <w:rPr>
          <w:rFonts w:eastAsia="Times New Roman"/>
          <w:b/>
          <w:noProof/>
          <w:sz w:val="20"/>
          <w:szCs w:val="20"/>
        </w:rPr>
      </w:pPr>
    </w:p>
    <w:p w:rsidR="00F64EE6" w:rsidRPr="009D2329" w:rsidRDefault="00F64EE6" w:rsidP="00947E18">
      <w:pPr>
        <w:spacing w:line="276" w:lineRule="auto"/>
        <w:rPr>
          <w:rFonts w:eastAsia="Times New Roman"/>
          <w:noProof/>
          <w:sz w:val="20"/>
          <w:szCs w:val="20"/>
        </w:rPr>
      </w:pPr>
      <w:r w:rsidRPr="009D2329">
        <w:rPr>
          <w:rFonts w:eastAsia="Times New Roman"/>
          <w:noProof/>
          <w:sz w:val="20"/>
          <w:szCs w:val="20"/>
        </w:rPr>
        <w:t>Na področju</w:t>
      </w:r>
      <w:r w:rsidR="00947E18">
        <w:rPr>
          <w:rFonts w:eastAsia="Times New Roman"/>
          <w:noProof/>
          <w:sz w:val="20"/>
          <w:szCs w:val="20"/>
        </w:rPr>
        <w:t xml:space="preserve"> večstranskega sodelovanja</w:t>
      </w:r>
      <w:r w:rsidRPr="009D2329">
        <w:rPr>
          <w:rFonts w:eastAsia="Times New Roman"/>
          <w:noProof/>
          <w:sz w:val="20"/>
          <w:szCs w:val="20"/>
        </w:rPr>
        <w:t xml:space="preserve"> so se nadaljevale aktivnosti za ustanovitev </w:t>
      </w:r>
      <w:r w:rsidRPr="00B336B7">
        <w:rPr>
          <w:rFonts w:eastAsia="Times New Roman"/>
          <w:noProof/>
          <w:sz w:val="20"/>
          <w:szCs w:val="20"/>
        </w:rPr>
        <w:t>novega Alpsko-jugovzhodnega</w:t>
      </w:r>
      <w:r>
        <w:rPr>
          <w:rFonts w:eastAsia="Times New Roman"/>
          <w:noProof/>
          <w:sz w:val="20"/>
          <w:szCs w:val="20"/>
        </w:rPr>
        <w:t xml:space="preserve"> transportnega koridorja v okviru revizije uredbe TEN-T</w:t>
      </w:r>
      <w:r w:rsidRPr="00B336B7">
        <w:rPr>
          <w:rFonts w:eastAsia="Times New Roman"/>
          <w:noProof/>
          <w:sz w:val="20"/>
          <w:szCs w:val="20"/>
        </w:rPr>
        <w:t xml:space="preserve">, </w:t>
      </w:r>
      <w:r w:rsidRPr="009D2329">
        <w:rPr>
          <w:rFonts w:eastAsia="Times New Roman"/>
          <w:noProof/>
          <w:sz w:val="20"/>
          <w:szCs w:val="20"/>
        </w:rPr>
        <w:t>koordinacija aktivnosti na področju kopenskega in zračnega prometa v okviru Podonavske strategije ter kopenskega in pomorskega prometa Jadransko-jonske strategije, spremljanje aktivnosti v povezavi z aktivnostmi stalnega sekretariata Transportne pogodbe med EU in državami Zahodnega Balkana in spremljanje aktivnosti na področju Energetske skupnosti med EU in državami Zahodnega Balkana ter v okviru pobude CESEC (Energetsko povezovanje v srednji in jugovzhodni Evropi).</w:t>
      </w:r>
    </w:p>
    <w:p w:rsidR="00F64EE6" w:rsidRPr="009D2329" w:rsidRDefault="00F64EE6" w:rsidP="00F64EE6">
      <w:pPr>
        <w:spacing w:line="276" w:lineRule="auto"/>
        <w:rPr>
          <w:rFonts w:eastAsia="Times New Roman"/>
          <w:noProof/>
          <w:sz w:val="20"/>
          <w:szCs w:val="20"/>
        </w:rPr>
      </w:pPr>
    </w:p>
    <w:p w:rsidR="00F64EE6" w:rsidRPr="00B336B7" w:rsidRDefault="00F64EE6" w:rsidP="00F64EE6">
      <w:pPr>
        <w:spacing w:line="276" w:lineRule="auto"/>
        <w:rPr>
          <w:rFonts w:eastAsia="Times New Roman"/>
          <w:b/>
          <w:noProof/>
          <w:sz w:val="20"/>
          <w:szCs w:val="20"/>
        </w:rPr>
      </w:pPr>
      <w:r w:rsidRPr="00B336B7">
        <w:rPr>
          <w:rFonts w:eastAsia="Times New Roman"/>
          <w:b/>
          <w:noProof/>
          <w:sz w:val="20"/>
          <w:szCs w:val="20"/>
        </w:rPr>
        <w:t xml:space="preserve">TEN-T omrežje: nov  Zahodno balkanski – vzhodno mediteranski prometni koridor </w:t>
      </w:r>
    </w:p>
    <w:p w:rsidR="00F64EE6" w:rsidRDefault="00F64EE6" w:rsidP="00F64EE6">
      <w:pPr>
        <w:spacing w:line="276" w:lineRule="auto"/>
        <w:rPr>
          <w:rFonts w:eastAsia="Times New Roman"/>
          <w:noProof/>
          <w:sz w:val="20"/>
          <w:szCs w:val="20"/>
        </w:rPr>
      </w:pPr>
      <w:r w:rsidRPr="009D2329">
        <w:rPr>
          <w:rFonts w:eastAsia="Times New Roman"/>
          <w:noProof/>
          <w:sz w:val="20"/>
          <w:szCs w:val="20"/>
        </w:rPr>
        <w:t xml:space="preserve">Potem ko je bil, na osnovi Uredbe o železniškem omrežju za konkurenčnost tovornega prometa (Uredba 913/2010), leta 2018 ustanovljen Alpsko - zahodno balkanski železniški tovorni koridor, so se vsi napori usmerili v pobudo za ustanovitev multimodalnega TEN-T jedrnega koridorja, ki bi povezoval Avstrijo, RS, Hrvaško, Srbijo, Bolgarijo do meje s Turčijo in tudi Severno Makedonijo ter Grčijo. </w:t>
      </w:r>
    </w:p>
    <w:p w:rsidR="00F64EE6" w:rsidRPr="009D2329" w:rsidRDefault="00F64EE6" w:rsidP="00F64EE6">
      <w:pPr>
        <w:spacing w:line="276" w:lineRule="auto"/>
        <w:rPr>
          <w:rFonts w:eastAsia="Times New Roman"/>
          <w:noProof/>
          <w:sz w:val="20"/>
          <w:szCs w:val="20"/>
        </w:rPr>
      </w:pPr>
    </w:p>
    <w:p w:rsidR="00F64EE6" w:rsidRDefault="00F64EE6" w:rsidP="00947E18">
      <w:pPr>
        <w:spacing w:line="276" w:lineRule="auto"/>
        <w:rPr>
          <w:rFonts w:eastAsia="Times New Roman"/>
          <w:noProof/>
          <w:sz w:val="20"/>
          <w:szCs w:val="20"/>
        </w:rPr>
      </w:pPr>
      <w:r w:rsidRPr="009D2329">
        <w:rPr>
          <w:rFonts w:eastAsia="Times New Roman"/>
          <w:noProof/>
          <w:sz w:val="20"/>
          <w:szCs w:val="20"/>
        </w:rPr>
        <w:t xml:space="preserve">Evropska komisija je upoštevala usklajen nastop držav podpornic novega multimodalnega koridorja, kot tudi pomen za izboljšano povezljivost in mobilnost med državami EU in državami Zahodnega Balkana. Zaradi tega je novi koridor uvrstila v revidiran predlog uredbe o TEN-T omrežju, ki jo je sprejela 14. 12. 2021 (COM(2021) 812 končno). Komisija je </w:t>
      </w:r>
      <w:r>
        <w:rPr>
          <w:rFonts w:eastAsia="Times New Roman"/>
          <w:noProof/>
          <w:sz w:val="20"/>
          <w:szCs w:val="20"/>
        </w:rPr>
        <w:t xml:space="preserve">v predlogu revizije koridor poimenovala </w:t>
      </w:r>
      <w:r w:rsidRPr="009D2329">
        <w:rPr>
          <w:rFonts w:eastAsia="Times New Roman"/>
          <w:noProof/>
          <w:sz w:val="20"/>
          <w:szCs w:val="20"/>
        </w:rPr>
        <w:t xml:space="preserve">Zahodno-balkanski prometni koridor in mu dodala dve veji: prvo preko </w:t>
      </w:r>
      <w:r w:rsidR="00947E18">
        <w:rPr>
          <w:rFonts w:eastAsia="Times New Roman"/>
          <w:noProof/>
          <w:sz w:val="20"/>
          <w:szCs w:val="20"/>
        </w:rPr>
        <w:t>BiH</w:t>
      </w:r>
      <w:r w:rsidRPr="009D2329">
        <w:rPr>
          <w:rFonts w:eastAsia="Times New Roman"/>
          <w:noProof/>
          <w:sz w:val="20"/>
          <w:szCs w:val="20"/>
        </w:rPr>
        <w:t xml:space="preserve"> do pristanišča Ploče in drugo preko Črne gore do Bara in naprej v Albanijo do Tirane in pristanišča Drač</w:t>
      </w:r>
      <w:r>
        <w:rPr>
          <w:rFonts w:eastAsia="Times New Roman"/>
          <w:noProof/>
          <w:sz w:val="20"/>
          <w:szCs w:val="20"/>
        </w:rPr>
        <w:t xml:space="preserve">. Na Svetu EU za promet 5.12.2022 pa je bilo sprejeto ponovno preimenovanje koridorja in sicer  v </w:t>
      </w:r>
      <w:r w:rsidRPr="0084641B">
        <w:rPr>
          <w:rFonts w:eastAsia="Times New Roman"/>
          <w:noProof/>
          <w:sz w:val="20"/>
          <w:szCs w:val="20"/>
        </w:rPr>
        <w:t>Zahodno balkanski – vzhodno mediteranski</w:t>
      </w:r>
      <w:r>
        <w:rPr>
          <w:rFonts w:eastAsia="Times New Roman"/>
          <w:noProof/>
          <w:sz w:val="20"/>
          <w:szCs w:val="20"/>
        </w:rPr>
        <w:t xml:space="preserve"> koridor</w:t>
      </w:r>
      <w:r w:rsidRPr="009D2329">
        <w:rPr>
          <w:rFonts w:eastAsia="Times New Roman"/>
          <w:noProof/>
          <w:sz w:val="20"/>
          <w:szCs w:val="20"/>
        </w:rPr>
        <w:t>.</w:t>
      </w:r>
      <w:r>
        <w:rPr>
          <w:rFonts w:eastAsia="Times New Roman"/>
          <w:noProof/>
          <w:sz w:val="20"/>
          <w:szCs w:val="20"/>
        </w:rPr>
        <w:t xml:space="preserve"> Dodani sta mu tudi dve novi veji: Ljubljana – Koper/Trst in Zagreb – Rijeka. </w:t>
      </w:r>
    </w:p>
    <w:p w:rsidR="00F64EE6" w:rsidRPr="009D2329" w:rsidRDefault="00F64EE6" w:rsidP="00F64EE6">
      <w:pPr>
        <w:spacing w:line="276" w:lineRule="auto"/>
        <w:rPr>
          <w:rFonts w:eastAsia="Times New Roman"/>
          <w:noProof/>
          <w:sz w:val="20"/>
          <w:szCs w:val="20"/>
        </w:rPr>
      </w:pPr>
    </w:p>
    <w:p w:rsidR="00F64EE6" w:rsidRPr="009D2329" w:rsidRDefault="00F64EE6" w:rsidP="00F64EE6">
      <w:pPr>
        <w:spacing w:line="276" w:lineRule="auto"/>
        <w:rPr>
          <w:rFonts w:eastAsia="Times New Roman"/>
          <w:noProof/>
          <w:sz w:val="20"/>
          <w:szCs w:val="20"/>
        </w:rPr>
      </w:pPr>
      <w:r w:rsidRPr="009D2329">
        <w:rPr>
          <w:rFonts w:eastAsia="Times New Roman"/>
          <w:noProof/>
          <w:sz w:val="20"/>
          <w:szCs w:val="20"/>
        </w:rPr>
        <w:t xml:space="preserve">RS pričakuje, da bo v postopku </w:t>
      </w:r>
      <w:r>
        <w:rPr>
          <w:rFonts w:eastAsia="Times New Roman"/>
          <w:noProof/>
          <w:sz w:val="20"/>
          <w:szCs w:val="20"/>
        </w:rPr>
        <w:t xml:space="preserve">nadaljnjega </w:t>
      </w:r>
      <w:r w:rsidRPr="009D2329">
        <w:rPr>
          <w:rFonts w:eastAsia="Times New Roman"/>
          <w:noProof/>
          <w:sz w:val="20"/>
          <w:szCs w:val="20"/>
        </w:rPr>
        <w:t xml:space="preserve">soodločanja </w:t>
      </w:r>
      <w:r>
        <w:rPr>
          <w:rFonts w:eastAsia="Times New Roman"/>
          <w:noProof/>
          <w:sz w:val="20"/>
          <w:szCs w:val="20"/>
        </w:rPr>
        <w:t xml:space="preserve">trenutno dogovorjeni </w:t>
      </w:r>
      <w:r w:rsidRPr="009D2329">
        <w:rPr>
          <w:rFonts w:eastAsia="Times New Roman"/>
          <w:noProof/>
          <w:sz w:val="20"/>
          <w:szCs w:val="20"/>
        </w:rPr>
        <w:t>pot</w:t>
      </w:r>
      <w:r>
        <w:rPr>
          <w:rFonts w:eastAsia="Times New Roman"/>
          <w:noProof/>
          <w:sz w:val="20"/>
          <w:szCs w:val="20"/>
        </w:rPr>
        <w:t xml:space="preserve">ek koridorja potrjen. Predvidoma </w:t>
      </w:r>
      <w:r w:rsidRPr="009D2329">
        <w:rPr>
          <w:rFonts w:eastAsia="Times New Roman"/>
          <w:noProof/>
          <w:sz w:val="20"/>
          <w:szCs w:val="20"/>
        </w:rPr>
        <w:t>se bosta Svet EU in Evropski parlament uskladil</w:t>
      </w:r>
      <w:r>
        <w:rPr>
          <w:rFonts w:eastAsia="Times New Roman"/>
          <w:noProof/>
          <w:sz w:val="20"/>
          <w:szCs w:val="20"/>
        </w:rPr>
        <w:t>a in revidirano uredbo TEN-T sprejela najpozneje v drug</w:t>
      </w:r>
      <w:r w:rsidRPr="009D2329">
        <w:rPr>
          <w:rFonts w:eastAsia="Times New Roman"/>
          <w:noProof/>
          <w:sz w:val="20"/>
          <w:szCs w:val="20"/>
        </w:rPr>
        <w:t>i polovici 2023.</w:t>
      </w:r>
    </w:p>
    <w:p w:rsidR="00F64EE6" w:rsidRPr="009D2329" w:rsidRDefault="00F64EE6" w:rsidP="00F64EE6">
      <w:pPr>
        <w:spacing w:line="276" w:lineRule="auto"/>
        <w:rPr>
          <w:rFonts w:eastAsia="Times New Roman"/>
          <w:noProof/>
          <w:sz w:val="20"/>
          <w:szCs w:val="20"/>
        </w:rPr>
      </w:pPr>
      <w:r w:rsidRPr="009D2329">
        <w:rPr>
          <w:rFonts w:eastAsia="Times New Roman"/>
          <w:noProof/>
          <w:sz w:val="20"/>
          <w:szCs w:val="20"/>
        </w:rPr>
        <w:t xml:space="preserve">   </w:t>
      </w:r>
    </w:p>
    <w:p w:rsidR="00F64EE6" w:rsidRPr="009D2329" w:rsidRDefault="00F64EE6" w:rsidP="00F64EE6">
      <w:pPr>
        <w:spacing w:line="276" w:lineRule="auto"/>
        <w:rPr>
          <w:rFonts w:eastAsia="Times New Roman"/>
          <w:b/>
          <w:noProof/>
          <w:sz w:val="20"/>
          <w:szCs w:val="20"/>
        </w:rPr>
      </w:pPr>
      <w:r w:rsidRPr="009D2329">
        <w:rPr>
          <w:rFonts w:eastAsia="Times New Roman"/>
          <w:b/>
          <w:noProof/>
          <w:sz w:val="20"/>
          <w:szCs w:val="20"/>
        </w:rPr>
        <w:t>Pogodba o Prometni skupnosti in Stalni sekretariat</w:t>
      </w:r>
    </w:p>
    <w:p w:rsidR="00F64EE6" w:rsidRPr="0084641B" w:rsidRDefault="00F64EE6" w:rsidP="00F64EE6">
      <w:pPr>
        <w:spacing w:line="276" w:lineRule="auto"/>
        <w:rPr>
          <w:rFonts w:eastAsia="Times New Roman"/>
          <w:noProof/>
          <w:sz w:val="20"/>
          <w:szCs w:val="20"/>
        </w:rPr>
      </w:pPr>
      <w:r w:rsidRPr="009D2329">
        <w:rPr>
          <w:rFonts w:eastAsia="Times New Roman"/>
          <w:noProof/>
          <w:sz w:val="20"/>
          <w:szCs w:val="20"/>
        </w:rPr>
        <w:t>MZI je seznanjeno s prioritetami in aktivnostmi Prometne skupnosti in se redno udeležuje sestankov</w:t>
      </w:r>
      <w:r>
        <w:rPr>
          <w:rFonts w:eastAsia="Times New Roman"/>
          <w:noProof/>
          <w:sz w:val="20"/>
          <w:szCs w:val="20"/>
        </w:rPr>
        <w:t xml:space="preserve"> Regionalnega ismerjevalnega odbora (RSC) in tudi</w:t>
      </w:r>
      <w:r w:rsidRPr="009D2329">
        <w:rPr>
          <w:rFonts w:eastAsia="Times New Roman"/>
          <w:noProof/>
          <w:sz w:val="20"/>
          <w:szCs w:val="20"/>
        </w:rPr>
        <w:t xml:space="preserve"> tehničnih odborov, ki jih organizira Stalni sekretariat Prometne </w:t>
      </w:r>
      <w:r w:rsidRPr="0084641B">
        <w:rPr>
          <w:rFonts w:eastAsia="Times New Roman"/>
          <w:noProof/>
          <w:sz w:val="20"/>
          <w:szCs w:val="20"/>
        </w:rPr>
        <w:t xml:space="preserve">skupnosti. </w:t>
      </w:r>
      <w:r>
        <w:rPr>
          <w:rFonts w:eastAsia="Times New Roman"/>
          <w:noProof/>
          <w:sz w:val="20"/>
          <w:szCs w:val="20"/>
        </w:rPr>
        <w:t>Eden od dokazov odličnega sodelovanja</w:t>
      </w:r>
      <w:r w:rsidRPr="0084641B">
        <w:rPr>
          <w:rFonts w:eastAsia="Times New Roman"/>
          <w:noProof/>
          <w:sz w:val="20"/>
          <w:szCs w:val="20"/>
        </w:rPr>
        <w:t xml:space="preserve"> je </w:t>
      </w:r>
      <w:r>
        <w:rPr>
          <w:rFonts w:eastAsia="Times New Roman"/>
          <w:noProof/>
          <w:sz w:val="20"/>
          <w:szCs w:val="20"/>
        </w:rPr>
        <w:t xml:space="preserve">tudi podpora konferenci »Prometni dnevi Podonavske regije«, ki je bila </w:t>
      </w:r>
      <w:r w:rsidRPr="0084641B">
        <w:rPr>
          <w:rFonts w:eastAsia="Times New Roman"/>
          <w:noProof/>
          <w:sz w:val="20"/>
          <w:szCs w:val="20"/>
        </w:rPr>
        <w:t>organiziran</w:t>
      </w:r>
      <w:r>
        <w:rPr>
          <w:rFonts w:eastAsia="Times New Roman"/>
          <w:noProof/>
          <w:sz w:val="20"/>
          <w:szCs w:val="20"/>
        </w:rPr>
        <w:t>a 28. - 29. 11</w:t>
      </w:r>
      <w:r w:rsidRPr="0084641B">
        <w:rPr>
          <w:rFonts w:eastAsia="Times New Roman"/>
          <w:noProof/>
          <w:sz w:val="20"/>
          <w:szCs w:val="20"/>
        </w:rPr>
        <w:t>.</w:t>
      </w:r>
      <w:r>
        <w:rPr>
          <w:rFonts w:eastAsia="Times New Roman"/>
          <w:noProof/>
          <w:sz w:val="20"/>
          <w:szCs w:val="20"/>
        </w:rPr>
        <w:t xml:space="preserve"> 2022</w:t>
      </w:r>
      <w:r w:rsidRPr="0084641B">
        <w:rPr>
          <w:rFonts w:eastAsia="Times New Roman"/>
          <w:noProof/>
          <w:sz w:val="20"/>
          <w:szCs w:val="20"/>
        </w:rPr>
        <w:t xml:space="preserve"> </w:t>
      </w:r>
      <w:r>
        <w:rPr>
          <w:rFonts w:eastAsia="Times New Roman"/>
          <w:noProof/>
          <w:sz w:val="20"/>
          <w:szCs w:val="20"/>
        </w:rPr>
        <w:t>v Ljubljani (</w:t>
      </w:r>
      <w:r w:rsidRPr="00230F09">
        <w:rPr>
          <w:rFonts w:eastAsia="Times New Roman"/>
          <w:noProof/>
          <w:sz w:val="20"/>
          <w:szCs w:val="20"/>
        </w:rPr>
        <w:t>https://transport.danube-region.eu/conferences/</w:t>
      </w:r>
      <w:r>
        <w:rPr>
          <w:rFonts w:eastAsia="Times New Roman"/>
          <w:noProof/>
          <w:sz w:val="20"/>
          <w:szCs w:val="20"/>
        </w:rPr>
        <w:t>)</w:t>
      </w:r>
      <w:r w:rsidRPr="0084641B">
        <w:rPr>
          <w:rFonts w:eastAsia="Times New Roman"/>
          <w:noProof/>
          <w:sz w:val="20"/>
          <w:szCs w:val="20"/>
        </w:rPr>
        <w:t>.</w:t>
      </w:r>
      <w:r>
        <w:rPr>
          <w:rFonts w:eastAsia="Times New Roman"/>
          <w:noProof/>
          <w:sz w:val="20"/>
          <w:szCs w:val="20"/>
        </w:rPr>
        <w:t xml:space="preserve">  </w:t>
      </w:r>
    </w:p>
    <w:p w:rsidR="00F64EE6" w:rsidRPr="009D2329" w:rsidRDefault="00F64EE6" w:rsidP="00F64EE6">
      <w:pPr>
        <w:spacing w:line="276" w:lineRule="auto"/>
        <w:rPr>
          <w:rFonts w:eastAsia="Times New Roman"/>
          <w:b/>
          <w:noProof/>
          <w:sz w:val="20"/>
          <w:szCs w:val="20"/>
        </w:rPr>
      </w:pPr>
      <w:r w:rsidRPr="009D2329">
        <w:rPr>
          <w:rFonts w:eastAsia="Times New Roman"/>
          <w:b/>
          <w:noProof/>
          <w:sz w:val="20"/>
          <w:szCs w:val="20"/>
        </w:rPr>
        <w:t xml:space="preserve">  </w:t>
      </w:r>
    </w:p>
    <w:p w:rsidR="00F64EE6" w:rsidRPr="009D2329" w:rsidRDefault="00F64EE6" w:rsidP="00F64EE6">
      <w:pPr>
        <w:spacing w:line="276" w:lineRule="auto"/>
        <w:rPr>
          <w:rFonts w:eastAsia="Times New Roman"/>
          <w:b/>
          <w:noProof/>
          <w:sz w:val="20"/>
          <w:szCs w:val="20"/>
        </w:rPr>
      </w:pPr>
      <w:r w:rsidRPr="009D2329">
        <w:rPr>
          <w:rFonts w:eastAsia="Times New Roman"/>
          <w:b/>
          <w:noProof/>
          <w:sz w:val="20"/>
          <w:szCs w:val="20"/>
        </w:rPr>
        <w:t xml:space="preserve">Strategija EU za Podonavsko regijo – Prednostno področje 1b (izboljšanje mobilnosti in multimodalnosti) </w:t>
      </w:r>
    </w:p>
    <w:p w:rsidR="00F64EE6" w:rsidRPr="009D2329" w:rsidRDefault="00F64EE6" w:rsidP="00F64EE6">
      <w:pPr>
        <w:spacing w:line="276" w:lineRule="auto"/>
        <w:rPr>
          <w:rFonts w:eastAsia="Times New Roman"/>
          <w:noProof/>
          <w:sz w:val="20"/>
          <w:szCs w:val="20"/>
        </w:rPr>
      </w:pPr>
      <w:r w:rsidRPr="009D2329">
        <w:rPr>
          <w:rFonts w:eastAsia="Times New Roman"/>
          <w:noProof/>
          <w:sz w:val="20"/>
          <w:szCs w:val="20"/>
        </w:rPr>
        <w:t>V okviru izvajanja Strategije EU za Podonavsko regijo je bila RS, skupaj s Srbijo, že leta 2011 zaupana koordinacija dela na prednostnem področju 1b - Izboljšanje mobilnosti in multimodalnosti – cestne, železniške in zračne povezave. Poleg aktivnosti, ki so bile izvedene v preteklih letih, so bile v letu 202</w:t>
      </w:r>
      <w:r>
        <w:rPr>
          <w:rFonts w:eastAsia="Times New Roman"/>
          <w:noProof/>
          <w:sz w:val="20"/>
          <w:szCs w:val="20"/>
        </w:rPr>
        <w:t>2</w:t>
      </w:r>
      <w:r w:rsidRPr="009D2329">
        <w:rPr>
          <w:rFonts w:eastAsia="Times New Roman"/>
          <w:noProof/>
          <w:sz w:val="20"/>
          <w:szCs w:val="20"/>
        </w:rPr>
        <w:t xml:space="preserve"> osrednje naloge: </w:t>
      </w:r>
    </w:p>
    <w:p w:rsidR="00F64EE6" w:rsidRPr="009D2329" w:rsidRDefault="00F64EE6" w:rsidP="00F64EE6">
      <w:pPr>
        <w:numPr>
          <w:ilvl w:val="0"/>
          <w:numId w:val="33"/>
        </w:numPr>
        <w:spacing w:line="276" w:lineRule="auto"/>
        <w:rPr>
          <w:rFonts w:eastAsia="Times New Roman"/>
          <w:noProof/>
          <w:sz w:val="20"/>
          <w:szCs w:val="20"/>
        </w:rPr>
      </w:pPr>
      <w:r w:rsidRPr="009D2329">
        <w:rPr>
          <w:rFonts w:eastAsia="Times New Roman"/>
          <w:noProof/>
          <w:sz w:val="20"/>
          <w:szCs w:val="20"/>
        </w:rPr>
        <w:lastRenderedPageBreak/>
        <w:t>nadaljevanje revizije seznama 160 projektov z dodano vrednostjo za makro-regijo</w:t>
      </w:r>
      <w:r>
        <w:rPr>
          <w:rFonts w:eastAsia="Times New Roman"/>
          <w:noProof/>
          <w:sz w:val="20"/>
          <w:szCs w:val="20"/>
        </w:rPr>
        <w:t xml:space="preserve"> in določitev strateških projektov</w:t>
      </w:r>
      <w:r w:rsidRPr="009D2329">
        <w:rPr>
          <w:rFonts w:eastAsia="Times New Roman"/>
          <w:noProof/>
          <w:sz w:val="20"/>
          <w:szCs w:val="20"/>
        </w:rPr>
        <w:t xml:space="preserve">; </w:t>
      </w:r>
    </w:p>
    <w:p w:rsidR="00F64EE6" w:rsidRPr="009D2329" w:rsidRDefault="00F64EE6" w:rsidP="00F64EE6">
      <w:pPr>
        <w:numPr>
          <w:ilvl w:val="0"/>
          <w:numId w:val="33"/>
        </w:numPr>
        <w:spacing w:line="276" w:lineRule="auto"/>
        <w:rPr>
          <w:rFonts w:eastAsia="Times New Roman"/>
          <w:noProof/>
          <w:sz w:val="20"/>
          <w:szCs w:val="20"/>
        </w:rPr>
      </w:pPr>
      <w:r w:rsidRPr="009D2329">
        <w:rPr>
          <w:rFonts w:eastAsia="Times New Roman"/>
          <w:noProof/>
          <w:sz w:val="20"/>
          <w:szCs w:val="20"/>
        </w:rPr>
        <w:t>nadaljevala se je podpora pripravam na vzpostavitev novega železniškega tovornega koridorja med Črnim morjem in severnim Jadranom (Konstanca – Budimpešta – Beograd – Zagreb – Ljubljana – Koper) in nadaljevanje dela na obstoječih</w:t>
      </w:r>
      <w:r>
        <w:rPr>
          <w:rFonts w:eastAsia="Times New Roman"/>
          <w:noProof/>
          <w:sz w:val="20"/>
          <w:szCs w:val="20"/>
        </w:rPr>
        <w:t xml:space="preserve"> mutimodalnih koridorjih</w:t>
      </w:r>
      <w:r w:rsidRPr="009D2329">
        <w:rPr>
          <w:rFonts w:eastAsia="Times New Roman"/>
          <w:noProof/>
          <w:sz w:val="20"/>
          <w:szCs w:val="20"/>
        </w:rPr>
        <w:t>;</w:t>
      </w:r>
    </w:p>
    <w:p w:rsidR="00F64EE6" w:rsidRPr="00230F09" w:rsidRDefault="00F64EE6" w:rsidP="00F64EE6">
      <w:pPr>
        <w:numPr>
          <w:ilvl w:val="0"/>
          <w:numId w:val="33"/>
        </w:numPr>
        <w:spacing w:line="276" w:lineRule="auto"/>
        <w:rPr>
          <w:rFonts w:eastAsia="Times New Roman"/>
          <w:noProof/>
          <w:sz w:val="20"/>
          <w:szCs w:val="20"/>
        </w:rPr>
      </w:pPr>
      <w:r w:rsidRPr="00230F09">
        <w:rPr>
          <w:rFonts w:eastAsia="Times New Roman"/>
          <w:noProof/>
          <w:sz w:val="20"/>
          <w:szCs w:val="20"/>
        </w:rPr>
        <w:t xml:space="preserve">organizirana je bila konferenca Prometni dnevi Podonavske regije 2022 ter dva sestanka Usmerjevalne skupine EUSDR PA1b; </w:t>
      </w:r>
    </w:p>
    <w:p w:rsidR="00F64EE6" w:rsidRPr="009D2329" w:rsidRDefault="00F64EE6" w:rsidP="00F64EE6">
      <w:pPr>
        <w:numPr>
          <w:ilvl w:val="0"/>
          <w:numId w:val="33"/>
        </w:numPr>
        <w:spacing w:line="276" w:lineRule="auto"/>
        <w:rPr>
          <w:rFonts w:eastAsia="Times New Roman"/>
          <w:noProof/>
          <w:sz w:val="20"/>
          <w:szCs w:val="20"/>
        </w:rPr>
      </w:pPr>
      <w:r w:rsidRPr="009D2329">
        <w:rPr>
          <w:rFonts w:eastAsia="Times New Roman"/>
          <w:noProof/>
          <w:sz w:val="20"/>
          <w:szCs w:val="20"/>
        </w:rPr>
        <w:t xml:space="preserve">potekalo je obveščanje vseh zainteresiranih preko spletnih strani in aktivno sodelovanje na vabljenih dogodkih; </w:t>
      </w:r>
    </w:p>
    <w:p w:rsidR="00F64EE6" w:rsidRPr="009D2329" w:rsidRDefault="00F64EE6" w:rsidP="00F64EE6">
      <w:pPr>
        <w:numPr>
          <w:ilvl w:val="0"/>
          <w:numId w:val="33"/>
        </w:numPr>
        <w:spacing w:line="276" w:lineRule="auto"/>
        <w:rPr>
          <w:rFonts w:eastAsia="Times New Roman"/>
          <w:noProof/>
          <w:sz w:val="20"/>
          <w:szCs w:val="20"/>
        </w:rPr>
      </w:pPr>
      <w:r w:rsidRPr="009D2329">
        <w:rPr>
          <w:rFonts w:eastAsia="Times New Roman"/>
          <w:noProof/>
          <w:sz w:val="20"/>
          <w:szCs w:val="20"/>
        </w:rPr>
        <w:t>pripravljeno je bilo redno poročilo za Evropsko komisijo o rezultatih dela</w:t>
      </w:r>
      <w:r>
        <w:rPr>
          <w:rFonts w:eastAsia="Times New Roman"/>
          <w:noProof/>
          <w:sz w:val="20"/>
          <w:szCs w:val="20"/>
        </w:rPr>
        <w:t>.</w:t>
      </w:r>
      <w:r w:rsidRPr="009D2329">
        <w:rPr>
          <w:rFonts w:eastAsia="Times New Roman"/>
          <w:noProof/>
          <w:sz w:val="20"/>
          <w:szCs w:val="20"/>
        </w:rPr>
        <w:t xml:space="preserve"> </w:t>
      </w:r>
    </w:p>
    <w:p w:rsidR="00F64EE6" w:rsidRPr="009D2329" w:rsidRDefault="00F64EE6" w:rsidP="00F64EE6">
      <w:pPr>
        <w:spacing w:line="276" w:lineRule="auto"/>
        <w:rPr>
          <w:rFonts w:eastAsia="Times New Roman"/>
          <w:noProof/>
          <w:sz w:val="20"/>
          <w:szCs w:val="20"/>
        </w:rPr>
      </w:pPr>
    </w:p>
    <w:p w:rsidR="00F64EE6" w:rsidRPr="009D2329" w:rsidRDefault="00F64EE6" w:rsidP="00F64EE6">
      <w:pPr>
        <w:spacing w:line="276" w:lineRule="auto"/>
        <w:rPr>
          <w:rFonts w:eastAsia="Times New Roman"/>
          <w:b/>
          <w:noProof/>
          <w:sz w:val="20"/>
          <w:szCs w:val="20"/>
        </w:rPr>
      </w:pPr>
      <w:r w:rsidRPr="009D2329">
        <w:rPr>
          <w:rFonts w:eastAsia="Times New Roman"/>
          <w:b/>
          <w:noProof/>
          <w:sz w:val="20"/>
          <w:szCs w:val="20"/>
        </w:rPr>
        <w:t xml:space="preserve">Strategija EU za Jadransko-jonsko regijo (EUSAIR) – 2. steber (promet in energija) </w:t>
      </w:r>
    </w:p>
    <w:p w:rsidR="00F64EE6" w:rsidRDefault="00F64EE6" w:rsidP="00F64EE6">
      <w:pPr>
        <w:spacing w:line="276" w:lineRule="auto"/>
        <w:rPr>
          <w:rFonts w:eastAsia="Times New Roman"/>
          <w:noProof/>
          <w:sz w:val="20"/>
          <w:szCs w:val="20"/>
        </w:rPr>
      </w:pPr>
      <w:r w:rsidRPr="009D2329">
        <w:rPr>
          <w:rFonts w:eastAsia="Times New Roman"/>
          <w:noProof/>
          <w:sz w:val="20"/>
          <w:szCs w:val="20"/>
        </w:rPr>
        <w:t xml:space="preserve">V okviru izvajanja Strategije EU za Podonavsko regijo MZI aktivno sodeluje v okviru tematske usmerjevalne skupine 2 (promet in energija), ki se osredotoča na tri teme: 1 - Pomorski promet,  2 - Intermodalne povezave z zaledjem in 3 - Energetska omrežja.  </w:t>
      </w:r>
      <w:r w:rsidRPr="00DF092A">
        <w:rPr>
          <w:rFonts w:eastAsia="Times New Roman"/>
          <w:noProof/>
          <w:sz w:val="20"/>
          <w:szCs w:val="20"/>
        </w:rPr>
        <w:t>Osrednja aktivnost v 2022 na področju prometa je bila izdelava osnovnega načrta</w:t>
      </w:r>
      <w:r>
        <w:rPr>
          <w:rFonts w:eastAsia="Times New Roman"/>
          <w:noProof/>
          <w:sz w:val="20"/>
          <w:szCs w:val="20"/>
        </w:rPr>
        <w:t xml:space="preserve"> (master plana) EUSAIR za promet, ki bo predvidoma dokončan v tem letu</w:t>
      </w:r>
      <w:r w:rsidRPr="00DF092A">
        <w:rPr>
          <w:rFonts w:eastAsia="Times New Roman"/>
          <w:noProof/>
          <w:sz w:val="20"/>
          <w:szCs w:val="20"/>
        </w:rPr>
        <w:t xml:space="preserve">. </w:t>
      </w:r>
      <w:r w:rsidRPr="001A1B82">
        <w:rPr>
          <w:rFonts w:eastAsia="Times New Roman"/>
          <w:noProof/>
          <w:sz w:val="20"/>
          <w:szCs w:val="20"/>
        </w:rPr>
        <w:t xml:space="preserve">Glavni načrt </w:t>
      </w:r>
      <w:r>
        <w:rPr>
          <w:rFonts w:eastAsia="Times New Roman"/>
          <w:noProof/>
          <w:sz w:val="20"/>
          <w:szCs w:val="20"/>
        </w:rPr>
        <w:t xml:space="preserve">bo </w:t>
      </w:r>
      <w:r w:rsidRPr="001A1B82">
        <w:rPr>
          <w:rFonts w:eastAsia="Times New Roman"/>
          <w:noProof/>
          <w:sz w:val="20"/>
          <w:szCs w:val="20"/>
        </w:rPr>
        <w:t>zajema</w:t>
      </w:r>
      <w:r>
        <w:rPr>
          <w:rFonts w:eastAsia="Times New Roman"/>
          <w:noProof/>
          <w:sz w:val="20"/>
          <w:szCs w:val="20"/>
        </w:rPr>
        <w:t>l</w:t>
      </w:r>
      <w:r w:rsidRPr="001A1B82">
        <w:rPr>
          <w:rFonts w:eastAsia="Times New Roman"/>
          <w:noProof/>
          <w:sz w:val="20"/>
          <w:szCs w:val="20"/>
        </w:rPr>
        <w:t xml:space="preserve"> pregled prometa v makroregiji in </w:t>
      </w:r>
      <w:r>
        <w:rPr>
          <w:rFonts w:eastAsia="Times New Roman"/>
          <w:noProof/>
          <w:sz w:val="20"/>
          <w:szCs w:val="20"/>
        </w:rPr>
        <w:t xml:space="preserve">bo predvidoma </w:t>
      </w:r>
      <w:r w:rsidRPr="001A1B82">
        <w:rPr>
          <w:rFonts w:eastAsia="Times New Roman"/>
          <w:noProof/>
          <w:sz w:val="20"/>
          <w:szCs w:val="20"/>
        </w:rPr>
        <w:t>določa</w:t>
      </w:r>
      <w:r>
        <w:rPr>
          <w:rFonts w:eastAsia="Times New Roman"/>
          <w:noProof/>
          <w:sz w:val="20"/>
          <w:szCs w:val="20"/>
        </w:rPr>
        <w:t>l</w:t>
      </w:r>
      <w:r w:rsidRPr="001A1B82">
        <w:rPr>
          <w:rFonts w:eastAsia="Times New Roman"/>
          <w:noProof/>
          <w:sz w:val="20"/>
          <w:szCs w:val="20"/>
        </w:rPr>
        <w:t xml:space="preserve"> splošna n</w:t>
      </w:r>
      <w:r>
        <w:rPr>
          <w:rFonts w:eastAsia="Times New Roman"/>
          <w:noProof/>
          <w:sz w:val="20"/>
          <w:szCs w:val="20"/>
        </w:rPr>
        <w:t>ačela za razvoj trajnostnega</w:t>
      </w:r>
      <w:r w:rsidRPr="001A1B82">
        <w:rPr>
          <w:rFonts w:eastAsia="Times New Roman"/>
          <w:noProof/>
          <w:sz w:val="20"/>
          <w:szCs w:val="20"/>
        </w:rPr>
        <w:t xml:space="preserve"> promet</w:t>
      </w:r>
      <w:r>
        <w:rPr>
          <w:rFonts w:eastAsia="Times New Roman"/>
          <w:noProof/>
          <w:sz w:val="20"/>
          <w:szCs w:val="20"/>
        </w:rPr>
        <w:t>a</w:t>
      </w:r>
      <w:r w:rsidRPr="001A1B82">
        <w:rPr>
          <w:rFonts w:eastAsia="Times New Roman"/>
          <w:noProof/>
          <w:sz w:val="20"/>
          <w:szCs w:val="20"/>
        </w:rPr>
        <w:t xml:space="preserve"> in mobilnost</w:t>
      </w:r>
      <w:r>
        <w:rPr>
          <w:rFonts w:eastAsia="Times New Roman"/>
          <w:noProof/>
          <w:sz w:val="20"/>
          <w:szCs w:val="20"/>
        </w:rPr>
        <w:t>i v jadransko-jonski makro-regiji</w:t>
      </w:r>
      <w:r w:rsidRPr="001A1B82">
        <w:rPr>
          <w:rFonts w:eastAsia="Times New Roman"/>
          <w:noProof/>
          <w:sz w:val="20"/>
          <w:szCs w:val="20"/>
        </w:rPr>
        <w:t>.</w:t>
      </w:r>
    </w:p>
    <w:p w:rsidR="00F64EE6" w:rsidRPr="009D2329" w:rsidRDefault="00F64EE6" w:rsidP="00F64EE6">
      <w:pPr>
        <w:spacing w:line="276" w:lineRule="auto"/>
        <w:rPr>
          <w:rFonts w:eastAsia="Times New Roman"/>
          <w:noProof/>
          <w:sz w:val="20"/>
          <w:szCs w:val="20"/>
        </w:rPr>
      </w:pPr>
    </w:p>
    <w:p w:rsidR="00F64EE6" w:rsidRPr="009D2329" w:rsidRDefault="00F64EE6" w:rsidP="00F64EE6">
      <w:pPr>
        <w:spacing w:line="276" w:lineRule="auto"/>
        <w:rPr>
          <w:rFonts w:eastAsia="Times New Roman"/>
          <w:noProof/>
          <w:sz w:val="20"/>
          <w:szCs w:val="20"/>
        </w:rPr>
      </w:pPr>
      <w:r w:rsidRPr="009D2329">
        <w:rPr>
          <w:rFonts w:eastAsia="Times New Roman"/>
          <w:noProof/>
          <w:sz w:val="20"/>
          <w:szCs w:val="20"/>
        </w:rPr>
        <w:t xml:space="preserve">V okviru dela podskupine za energijo je ena od osrednjih tem podpora državam makro-regije pri prehodu na obnovljive vire energije skladno z energetsko politiko EU.     </w:t>
      </w:r>
    </w:p>
    <w:p w:rsidR="00F64EE6" w:rsidRPr="009D2329" w:rsidRDefault="00F64EE6" w:rsidP="00F64EE6">
      <w:pPr>
        <w:spacing w:line="276" w:lineRule="auto"/>
        <w:rPr>
          <w:rFonts w:eastAsia="Times New Roman"/>
          <w:noProof/>
          <w:sz w:val="20"/>
          <w:szCs w:val="20"/>
        </w:rPr>
      </w:pPr>
    </w:p>
    <w:p w:rsidR="00F64EE6" w:rsidRPr="009D2329" w:rsidRDefault="00F64EE6" w:rsidP="003E3A84">
      <w:pPr>
        <w:spacing w:line="276" w:lineRule="auto"/>
        <w:rPr>
          <w:rFonts w:eastAsia="Times New Roman"/>
          <w:b/>
          <w:noProof/>
          <w:sz w:val="20"/>
          <w:szCs w:val="20"/>
        </w:rPr>
      </w:pPr>
      <w:r w:rsidRPr="009D2329">
        <w:rPr>
          <w:rFonts w:eastAsia="Times New Roman"/>
          <w:b/>
          <w:noProof/>
          <w:sz w:val="20"/>
          <w:szCs w:val="20"/>
        </w:rPr>
        <w:t xml:space="preserve">Pogodba o Energetski skupnosti, sklenjena med EU in državami </w:t>
      </w:r>
      <w:r w:rsidR="003E3A84">
        <w:rPr>
          <w:rFonts w:eastAsia="Times New Roman"/>
          <w:b/>
          <w:noProof/>
          <w:sz w:val="20"/>
          <w:szCs w:val="20"/>
        </w:rPr>
        <w:t>Zahodnega Balkana</w:t>
      </w:r>
      <w:r w:rsidR="003E3A84" w:rsidRPr="009D2329">
        <w:rPr>
          <w:rFonts w:eastAsia="Times New Roman"/>
          <w:b/>
          <w:noProof/>
          <w:sz w:val="20"/>
          <w:szCs w:val="20"/>
        </w:rPr>
        <w:t xml:space="preserve"> </w:t>
      </w:r>
    </w:p>
    <w:p w:rsidR="00F64EE6" w:rsidRPr="009D2329" w:rsidRDefault="00F64EE6" w:rsidP="00F64EE6">
      <w:pPr>
        <w:spacing w:line="276" w:lineRule="auto"/>
        <w:rPr>
          <w:rFonts w:eastAsia="Times New Roman"/>
          <w:noProof/>
          <w:sz w:val="20"/>
          <w:szCs w:val="20"/>
        </w:rPr>
      </w:pPr>
      <w:r w:rsidRPr="00FC4462">
        <w:rPr>
          <w:rFonts w:eastAsia="Times New Roman"/>
          <w:noProof/>
          <w:sz w:val="20"/>
          <w:szCs w:val="20"/>
        </w:rPr>
        <w:t>Ministrstvo je aktivno spremljalo izvajanje Pogodbe o energetski skupnosti. V letu 2019 pričeta intenzivna pogajanja o spremembah Pogodbe o Energetski skupnos</w:t>
      </w:r>
      <w:r>
        <w:rPr>
          <w:rFonts w:eastAsia="Times New Roman"/>
          <w:noProof/>
          <w:sz w:val="20"/>
          <w:szCs w:val="20"/>
        </w:rPr>
        <w:t>ti so v letu 2022 nekoliko zastal</w:t>
      </w:r>
      <w:r w:rsidRPr="00FC4462">
        <w:rPr>
          <w:rFonts w:eastAsia="Times New Roman"/>
          <w:noProof/>
          <w:sz w:val="20"/>
          <w:szCs w:val="20"/>
        </w:rPr>
        <w:t xml:space="preserve">a, tako, da se je delo osredotočalo predvsem na širitev </w:t>
      </w:r>
      <w:r>
        <w:rPr>
          <w:rFonts w:eastAsia="Times New Roman"/>
          <w:noProof/>
          <w:sz w:val="20"/>
          <w:szCs w:val="20"/>
        </w:rPr>
        <w:t>pravnega reda EU (</w:t>
      </w:r>
      <w:r w:rsidRPr="00FC4462">
        <w:rPr>
          <w:rFonts w:eastAsia="Times New Roman"/>
          <w:i/>
          <w:noProof/>
          <w:sz w:val="20"/>
          <w:szCs w:val="20"/>
        </w:rPr>
        <w:t>acquis</w:t>
      </w:r>
      <w:r>
        <w:rPr>
          <w:rFonts w:eastAsia="Times New Roman"/>
          <w:noProof/>
          <w:sz w:val="20"/>
          <w:szCs w:val="20"/>
        </w:rPr>
        <w:t>)</w:t>
      </w:r>
      <w:r w:rsidRPr="00FC4462">
        <w:rPr>
          <w:rFonts w:eastAsia="Times New Roman"/>
          <w:noProof/>
          <w:sz w:val="20"/>
          <w:szCs w:val="20"/>
        </w:rPr>
        <w:t xml:space="preserve"> ter podpori Ukrajini.</w:t>
      </w:r>
      <w:r w:rsidRPr="001A1B82">
        <w:rPr>
          <w:rFonts w:eastAsia="Times New Roman"/>
          <w:noProof/>
          <w:sz w:val="20"/>
          <w:szCs w:val="20"/>
        </w:rPr>
        <w:t xml:space="preserve"> </w:t>
      </w:r>
    </w:p>
    <w:p w:rsidR="006A4DFA" w:rsidRDefault="006A4DFA" w:rsidP="00F64EE6">
      <w:pPr>
        <w:spacing w:line="276" w:lineRule="auto"/>
        <w:rPr>
          <w:rFonts w:eastAsia="Times New Roman"/>
          <w:b/>
          <w:noProof/>
          <w:sz w:val="20"/>
          <w:szCs w:val="20"/>
        </w:rPr>
      </w:pPr>
    </w:p>
    <w:p w:rsidR="00CA5F19" w:rsidRDefault="00CA5F19" w:rsidP="00F64EE6">
      <w:pPr>
        <w:spacing w:line="276" w:lineRule="auto"/>
        <w:rPr>
          <w:rFonts w:eastAsia="Times New Roman"/>
          <w:b/>
          <w:noProof/>
          <w:sz w:val="20"/>
          <w:szCs w:val="20"/>
        </w:rPr>
      </w:pPr>
    </w:p>
    <w:p w:rsidR="00CA5F19" w:rsidRDefault="00CA5F19" w:rsidP="00F64EE6">
      <w:pPr>
        <w:spacing w:line="276" w:lineRule="auto"/>
        <w:rPr>
          <w:rFonts w:eastAsia="Times New Roman"/>
          <w:b/>
          <w:noProof/>
          <w:sz w:val="20"/>
          <w:szCs w:val="20"/>
        </w:rPr>
      </w:pPr>
    </w:p>
    <w:p w:rsidR="00F64EE6" w:rsidRPr="009D2329" w:rsidRDefault="00F64EE6" w:rsidP="00F64EE6">
      <w:pPr>
        <w:spacing w:line="276" w:lineRule="auto"/>
        <w:rPr>
          <w:rFonts w:eastAsia="Times New Roman"/>
          <w:b/>
          <w:noProof/>
          <w:sz w:val="20"/>
          <w:szCs w:val="20"/>
        </w:rPr>
      </w:pPr>
      <w:r w:rsidRPr="009D2329">
        <w:rPr>
          <w:rFonts w:eastAsia="Times New Roman"/>
          <w:b/>
          <w:noProof/>
          <w:sz w:val="20"/>
          <w:szCs w:val="20"/>
        </w:rPr>
        <w:t>Pobuda za energetsko povezovanje v Srednji in Jugovzhodni Evropi (CESEC)</w:t>
      </w:r>
    </w:p>
    <w:p w:rsidR="00F64EE6" w:rsidRDefault="00F64EE6" w:rsidP="00F64EE6">
      <w:pPr>
        <w:spacing w:line="276" w:lineRule="auto"/>
        <w:rPr>
          <w:rFonts w:eastAsia="Times New Roman"/>
          <w:noProof/>
          <w:sz w:val="20"/>
          <w:szCs w:val="20"/>
        </w:rPr>
      </w:pPr>
      <w:r w:rsidRPr="001A1B82">
        <w:rPr>
          <w:rFonts w:eastAsia="Times New Roman"/>
          <w:noProof/>
          <w:sz w:val="20"/>
          <w:szCs w:val="20"/>
        </w:rPr>
        <w:t>RS je v letu 2022, skladno z interesi, ki so povezani z realizacijo projektov, pri katerih je udeležena, spremljala vse aktivnosti in se redno udeleževala (virtualnih) regionalnih srečanj. V letu 2022 se je nadaljeval poudarek na akcijskih načrtih za plin in električno energijo ter prednostnih infrastrukturnih projektih.</w:t>
      </w:r>
    </w:p>
    <w:p w:rsidR="004D6E97" w:rsidRPr="00EB5615" w:rsidRDefault="004D6E97" w:rsidP="00C96A65">
      <w:pPr>
        <w:spacing w:line="276" w:lineRule="auto"/>
        <w:rPr>
          <w:rFonts w:eastAsia="Times New Roman"/>
          <w:noProof/>
          <w:sz w:val="20"/>
          <w:szCs w:val="20"/>
          <w:highlight w:val="cyan"/>
        </w:rPr>
      </w:pPr>
    </w:p>
    <w:p w:rsidR="00345D85" w:rsidRPr="00EB5615" w:rsidRDefault="00345D85" w:rsidP="00C96A65">
      <w:pPr>
        <w:spacing w:line="276" w:lineRule="auto"/>
        <w:rPr>
          <w:rFonts w:eastAsia="Times New Roman"/>
          <w:noProof/>
          <w:sz w:val="20"/>
          <w:szCs w:val="20"/>
          <w:highlight w:val="cyan"/>
        </w:rPr>
      </w:pPr>
    </w:p>
    <w:p w:rsidR="00C2169E" w:rsidRPr="00F55291" w:rsidRDefault="00AE2B8C" w:rsidP="00C96A65">
      <w:pPr>
        <w:pStyle w:val="Heading3"/>
      </w:pPr>
      <w:bookmarkStart w:id="26" w:name="_Toc95730377"/>
      <w:r w:rsidRPr="00F55291">
        <w:rPr>
          <w:rFonts w:eastAsia="Times New Roman"/>
        </w:rPr>
        <w:t>7</w:t>
      </w:r>
      <w:r w:rsidR="00C2169E" w:rsidRPr="00F55291">
        <w:rPr>
          <w:rFonts w:eastAsia="Times New Roman"/>
        </w:rPr>
        <w:t xml:space="preserve">.2. </w:t>
      </w:r>
      <w:r w:rsidR="00C2169E" w:rsidRPr="00F55291">
        <w:t>Krepitev sodelovanja na področju okolja in prostora</w:t>
      </w:r>
      <w:bookmarkEnd w:id="26"/>
    </w:p>
    <w:p w:rsidR="00A12AE7" w:rsidRPr="00EB5615" w:rsidRDefault="00A12AE7" w:rsidP="00C96A65">
      <w:pPr>
        <w:autoSpaceDE w:val="0"/>
        <w:autoSpaceDN w:val="0"/>
        <w:adjustRightInd w:val="0"/>
        <w:spacing w:line="276" w:lineRule="auto"/>
        <w:contextualSpacing/>
        <w:jc w:val="left"/>
        <w:rPr>
          <w:rFonts w:eastAsia="Times New Roman"/>
          <w:sz w:val="20"/>
          <w:szCs w:val="20"/>
          <w:highlight w:val="cyan"/>
          <w:lang w:eastAsia="sl-SI"/>
        </w:rPr>
      </w:pPr>
    </w:p>
    <w:p w:rsidR="00BC5ACA" w:rsidRPr="00BC5ACA" w:rsidRDefault="006A4DFA" w:rsidP="00BC5ACA">
      <w:pPr>
        <w:autoSpaceDE w:val="0"/>
        <w:autoSpaceDN w:val="0"/>
        <w:adjustRightInd w:val="0"/>
        <w:spacing w:line="276" w:lineRule="auto"/>
        <w:rPr>
          <w:b/>
          <w:color w:val="000000"/>
          <w:sz w:val="20"/>
          <w:szCs w:val="20"/>
          <w:lang w:eastAsia="sl-SI"/>
        </w:rPr>
      </w:pPr>
      <w:r>
        <w:rPr>
          <w:b/>
          <w:color w:val="000000"/>
          <w:sz w:val="20"/>
          <w:szCs w:val="20"/>
          <w:lang w:eastAsia="sl-SI"/>
        </w:rPr>
        <w:t>Dvostransko</w:t>
      </w:r>
      <w:r w:rsidR="00BC5ACA" w:rsidRPr="00BC5ACA">
        <w:rPr>
          <w:b/>
          <w:color w:val="000000"/>
          <w:sz w:val="20"/>
          <w:szCs w:val="20"/>
          <w:lang w:eastAsia="sl-SI"/>
        </w:rPr>
        <w:t xml:space="preserve"> sodelovanje</w:t>
      </w:r>
    </w:p>
    <w:p w:rsidR="00BC5ACA" w:rsidRPr="00BC5ACA" w:rsidRDefault="00BC5ACA" w:rsidP="00BC5ACA">
      <w:pPr>
        <w:spacing w:line="276" w:lineRule="auto"/>
        <w:rPr>
          <w:b/>
          <w:color w:val="000000"/>
          <w:sz w:val="20"/>
          <w:szCs w:val="20"/>
          <w:lang w:eastAsia="sl-SI"/>
        </w:rPr>
      </w:pPr>
    </w:p>
    <w:p w:rsidR="00BC5ACA" w:rsidRPr="00BC5ACA" w:rsidRDefault="00BC5ACA" w:rsidP="00BC5ACA">
      <w:pPr>
        <w:spacing w:line="276" w:lineRule="auto"/>
        <w:rPr>
          <w:bCs/>
          <w:color w:val="000000"/>
          <w:sz w:val="20"/>
          <w:szCs w:val="20"/>
          <w:lang w:eastAsia="sl-SI"/>
        </w:rPr>
      </w:pPr>
      <w:r>
        <w:rPr>
          <w:bCs/>
          <w:color w:val="000000"/>
          <w:sz w:val="20"/>
          <w:szCs w:val="20"/>
          <w:lang w:eastAsia="sl-SI"/>
        </w:rPr>
        <w:t>Junija</w:t>
      </w:r>
      <w:r w:rsidRPr="00BC5ACA">
        <w:rPr>
          <w:bCs/>
          <w:color w:val="000000"/>
          <w:sz w:val="20"/>
          <w:szCs w:val="20"/>
          <w:lang w:eastAsia="sl-SI"/>
        </w:rPr>
        <w:t xml:space="preserve"> 2022 je </w:t>
      </w:r>
      <w:r w:rsidR="00B60B06">
        <w:rPr>
          <w:bCs/>
          <w:color w:val="000000"/>
          <w:sz w:val="20"/>
          <w:szCs w:val="20"/>
          <w:lang w:eastAsia="sl-SI"/>
        </w:rPr>
        <w:t>Ministrstvo za okolje in prostor (</w:t>
      </w:r>
      <w:r>
        <w:rPr>
          <w:bCs/>
          <w:color w:val="000000"/>
          <w:sz w:val="20"/>
          <w:szCs w:val="20"/>
          <w:lang w:eastAsia="sl-SI"/>
        </w:rPr>
        <w:t>MOP</w:t>
      </w:r>
      <w:r w:rsidR="00B60B06">
        <w:rPr>
          <w:bCs/>
          <w:color w:val="000000"/>
          <w:sz w:val="20"/>
          <w:szCs w:val="20"/>
          <w:lang w:eastAsia="sl-SI"/>
        </w:rPr>
        <w:t>)</w:t>
      </w:r>
      <w:r w:rsidRPr="00BC5ACA">
        <w:rPr>
          <w:bCs/>
          <w:color w:val="000000"/>
          <w:sz w:val="20"/>
          <w:szCs w:val="20"/>
          <w:lang w:eastAsia="sl-SI"/>
        </w:rPr>
        <w:t xml:space="preserve"> v okviru študijskega obiska obiskala kosovska delegacija pod vodstvom kosovskega ministra pristojnega za okolje in prostor Liburna Aliuja. Delegacija se je v času svojega bivanja v </w:t>
      </w:r>
      <w:r>
        <w:rPr>
          <w:bCs/>
          <w:color w:val="000000"/>
          <w:sz w:val="20"/>
          <w:szCs w:val="20"/>
          <w:lang w:eastAsia="sl-SI"/>
        </w:rPr>
        <w:t xml:space="preserve">RS </w:t>
      </w:r>
      <w:r w:rsidRPr="00BC5ACA">
        <w:rPr>
          <w:bCs/>
          <w:color w:val="000000"/>
          <w:sz w:val="20"/>
          <w:szCs w:val="20"/>
          <w:lang w:eastAsia="sl-SI"/>
        </w:rPr>
        <w:t>seznanila s sistemom celostnega upravljanja z vodami tako na nacionalni kot tudi na lokalni ravni in s slovenskimi izkušnjami pri črpanju finančnih sredstev za sofinanciranje projektov za izgradnjo čistilnih naprav in  preskrbo s pitno vodo.</w:t>
      </w:r>
    </w:p>
    <w:p w:rsidR="00BC5ACA" w:rsidRPr="00BC5ACA" w:rsidRDefault="00BC5ACA" w:rsidP="00BC5ACA">
      <w:pPr>
        <w:autoSpaceDE w:val="0"/>
        <w:autoSpaceDN w:val="0"/>
        <w:adjustRightInd w:val="0"/>
        <w:spacing w:line="276" w:lineRule="auto"/>
        <w:rPr>
          <w:b/>
          <w:color w:val="000000"/>
          <w:sz w:val="20"/>
          <w:szCs w:val="20"/>
          <w:lang w:eastAsia="sl-SI"/>
        </w:rPr>
      </w:pPr>
    </w:p>
    <w:p w:rsidR="00BC5ACA" w:rsidRPr="00BC5ACA" w:rsidRDefault="00BC5ACA" w:rsidP="00BC5ACA">
      <w:pPr>
        <w:spacing w:line="276" w:lineRule="auto"/>
        <w:rPr>
          <w:b/>
          <w:sz w:val="20"/>
          <w:szCs w:val="20"/>
        </w:rPr>
      </w:pPr>
      <w:r w:rsidRPr="00BC5ACA">
        <w:rPr>
          <w:b/>
          <w:sz w:val="20"/>
          <w:szCs w:val="20"/>
        </w:rPr>
        <w:t>Podnebni sklad in slovensko mednarodno razvojno sodelovanje</w:t>
      </w:r>
    </w:p>
    <w:p w:rsidR="00BC5ACA" w:rsidRPr="00BC5ACA" w:rsidRDefault="00BC5ACA" w:rsidP="00BC5ACA">
      <w:pPr>
        <w:spacing w:line="276" w:lineRule="auto"/>
        <w:rPr>
          <w:bCs/>
          <w:sz w:val="20"/>
          <w:szCs w:val="20"/>
        </w:rPr>
      </w:pPr>
    </w:p>
    <w:p w:rsidR="00BC5ACA" w:rsidRPr="00BC5ACA" w:rsidRDefault="00BC5ACA" w:rsidP="00AC3FB9">
      <w:pPr>
        <w:spacing w:line="276" w:lineRule="auto"/>
        <w:rPr>
          <w:bCs/>
          <w:sz w:val="20"/>
          <w:szCs w:val="20"/>
        </w:rPr>
      </w:pPr>
      <w:r w:rsidRPr="00BC5ACA">
        <w:rPr>
          <w:bCs/>
          <w:sz w:val="20"/>
          <w:szCs w:val="20"/>
        </w:rPr>
        <w:t xml:space="preserve">V letu 2020 je bila pripravljena študija o predlogih za financiranje podnebnih ukrepov in projektov v državah Zahodnega Balkana, ki je med drugim identificirala eko sklade Zahodnega Balkana kot možne prejemnike namenskih sredstev iz slovenskega Sklada za podnebne spremembe za sofinanciranje njihovega delovanja oziroma projektov. Na podlagi te študije so se v letih 2021 in 2022 nadaljevala </w:t>
      </w:r>
      <w:r w:rsidRPr="00BC5ACA">
        <w:rPr>
          <w:bCs/>
          <w:sz w:val="20"/>
          <w:szCs w:val="20"/>
        </w:rPr>
        <w:lastRenderedPageBreak/>
        <w:t xml:space="preserve">usklajevanja </w:t>
      </w:r>
      <w:r w:rsidR="00AC3FB9">
        <w:rPr>
          <w:bCs/>
          <w:sz w:val="20"/>
          <w:szCs w:val="20"/>
        </w:rPr>
        <w:t>z</w:t>
      </w:r>
      <w:r w:rsidRPr="00BC5ACA">
        <w:rPr>
          <w:bCs/>
          <w:sz w:val="20"/>
          <w:szCs w:val="20"/>
        </w:rPr>
        <w:t xml:space="preserve"> Ministrstvom za ekologijo</w:t>
      </w:r>
      <w:r w:rsidR="00AC3FB9">
        <w:rPr>
          <w:bCs/>
          <w:sz w:val="20"/>
          <w:szCs w:val="20"/>
        </w:rPr>
        <w:t xml:space="preserve"> Črne gore</w:t>
      </w:r>
      <w:r w:rsidRPr="00BC5ACA">
        <w:rPr>
          <w:bCs/>
          <w:sz w:val="20"/>
          <w:szCs w:val="20"/>
        </w:rPr>
        <w:t>, prostorsko načrtovanje in urbanizem ter Eko fondom</w:t>
      </w:r>
      <w:r w:rsidR="00AC3FB9">
        <w:rPr>
          <w:bCs/>
          <w:sz w:val="20"/>
          <w:szCs w:val="20"/>
        </w:rPr>
        <w:t xml:space="preserve"> Črne gore</w:t>
      </w:r>
      <w:r w:rsidRPr="00BC5ACA">
        <w:rPr>
          <w:bCs/>
          <w:sz w:val="20"/>
          <w:szCs w:val="20"/>
        </w:rPr>
        <w:t xml:space="preserve"> za sofinanciranje izvedbe programa subvencij za energetsko učinkovitost (termalna izolacija, energetsko učinkovita okna in vrata, ogrevalni sistemi itd.) in e-mobilnost v Črni gori.</w:t>
      </w:r>
    </w:p>
    <w:p w:rsidR="00BC5ACA" w:rsidRPr="00BC5ACA" w:rsidRDefault="00BC5ACA" w:rsidP="00BC5ACA">
      <w:pPr>
        <w:spacing w:line="276" w:lineRule="auto"/>
        <w:rPr>
          <w:b/>
          <w:sz w:val="20"/>
          <w:szCs w:val="20"/>
        </w:rPr>
      </w:pPr>
    </w:p>
    <w:p w:rsidR="00BC5ACA" w:rsidRPr="00BC5ACA" w:rsidRDefault="00BC5ACA" w:rsidP="00BC5ACA">
      <w:pPr>
        <w:spacing w:line="276" w:lineRule="auto"/>
        <w:rPr>
          <w:b/>
          <w:sz w:val="20"/>
          <w:szCs w:val="20"/>
        </w:rPr>
      </w:pPr>
      <w:r w:rsidRPr="00BC5ACA">
        <w:rPr>
          <w:b/>
          <w:sz w:val="20"/>
          <w:szCs w:val="20"/>
        </w:rPr>
        <w:t>Sodelovanje v okviru Okvirnega sporazuma o sodelovanju v Savskem bazenu (OSSB)</w:t>
      </w:r>
    </w:p>
    <w:p w:rsidR="00BC5ACA" w:rsidRPr="00BC5ACA" w:rsidRDefault="00BC5ACA" w:rsidP="00BC5ACA">
      <w:pPr>
        <w:spacing w:line="276" w:lineRule="auto"/>
        <w:rPr>
          <w:sz w:val="20"/>
          <w:szCs w:val="20"/>
        </w:rPr>
      </w:pPr>
    </w:p>
    <w:p w:rsidR="00BC5ACA" w:rsidRPr="00BC5ACA" w:rsidRDefault="00BC5ACA" w:rsidP="00AC3FB9">
      <w:pPr>
        <w:spacing w:line="276" w:lineRule="auto"/>
        <w:rPr>
          <w:bCs/>
          <w:noProof/>
          <w:sz w:val="20"/>
          <w:szCs w:val="20"/>
        </w:rPr>
      </w:pPr>
      <w:r w:rsidRPr="00BC5ACA">
        <w:rPr>
          <w:bCs/>
          <w:noProof/>
          <w:sz w:val="20"/>
          <w:szCs w:val="20"/>
        </w:rPr>
        <w:t xml:space="preserve">V letu 2022 je Agencija RS za okolje (ARSO) zagotavljala delovanje Sistema za napovedovanje in opozarjanje pred poplavami v Savskem bazenu (Sava Flood Forcasting and Warning System – Sava FFWS). Sistem je bil vzpostavljen leta 2018 z uspešno zaključitvijo projekta za Izboljšanje skupnih aktivnosti v zvezi z upravljanjem poplav v Savskem bazenu, ki ga je v vrednosti dveh milijonov EUR finančno podprl Investicijski okvir za Zahodni Balkan (WBIF) ob podpori Svetovne banke (WB) in ZDA. Julija 2020 so predstavniki (pristojni ministri) </w:t>
      </w:r>
      <w:r w:rsidR="00AC3FB9">
        <w:rPr>
          <w:bCs/>
          <w:noProof/>
          <w:sz w:val="20"/>
          <w:szCs w:val="20"/>
        </w:rPr>
        <w:t>BiH</w:t>
      </w:r>
      <w:r w:rsidRPr="00BC5ACA">
        <w:rPr>
          <w:bCs/>
          <w:noProof/>
          <w:sz w:val="20"/>
          <w:szCs w:val="20"/>
        </w:rPr>
        <w:t xml:space="preserve">, Črne gore, Hrvaške, Srbije in </w:t>
      </w:r>
      <w:r>
        <w:rPr>
          <w:bCs/>
          <w:noProof/>
          <w:sz w:val="20"/>
          <w:szCs w:val="20"/>
        </w:rPr>
        <w:t>RS</w:t>
      </w:r>
      <w:r w:rsidRPr="00BC5ACA">
        <w:rPr>
          <w:bCs/>
          <w:noProof/>
          <w:sz w:val="20"/>
          <w:szCs w:val="20"/>
        </w:rPr>
        <w:t xml:space="preserve"> podpisali Memorandum o razumevanju glede sodelovanja pri zagotavljanju rednega delovanja in vzdrževanja Sistema za napovedovanje opozarjanje pred poplavami v Savskem bazenu. Memorandum predstavlja pravno podlago za skupno financiranje delovanja sistema na glavnem centru, ki ga gosti ARSO in pomožnih centrih, ki jih gostijo Republiški hidrometeorološki zavod Srbije, hrvaški Državni hidrometeorološki zavod in Agencija za porečje Save, Sarajevo. </w:t>
      </w:r>
    </w:p>
    <w:p w:rsidR="00BC5ACA" w:rsidRPr="00BC5ACA" w:rsidRDefault="00BC5ACA" w:rsidP="00BC5ACA">
      <w:pPr>
        <w:spacing w:line="276" w:lineRule="auto"/>
        <w:rPr>
          <w:bCs/>
          <w:noProof/>
          <w:sz w:val="20"/>
          <w:szCs w:val="20"/>
        </w:rPr>
      </w:pPr>
    </w:p>
    <w:p w:rsidR="00BC5ACA" w:rsidRPr="00BC5ACA" w:rsidRDefault="00BC5ACA" w:rsidP="00BC5ACA">
      <w:pPr>
        <w:autoSpaceDE w:val="0"/>
        <w:autoSpaceDN w:val="0"/>
        <w:adjustRightInd w:val="0"/>
        <w:spacing w:line="276" w:lineRule="auto"/>
        <w:rPr>
          <w:bCs/>
          <w:noProof/>
          <w:sz w:val="20"/>
          <w:szCs w:val="20"/>
        </w:rPr>
      </w:pPr>
      <w:r w:rsidRPr="00BC5ACA">
        <w:rPr>
          <w:bCs/>
          <w:noProof/>
          <w:sz w:val="20"/>
          <w:szCs w:val="20"/>
        </w:rPr>
        <w:t xml:space="preserve">V letu 2022 je v okviru organizacijskega odbora in treh tehničnih skupin, ki jih sestavljajo imenovani člani držav podpisnic memoranduma, </w:t>
      </w:r>
      <w:r>
        <w:rPr>
          <w:bCs/>
          <w:noProof/>
          <w:sz w:val="20"/>
          <w:szCs w:val="20"/>
        </w:rPr>
        <w:t>RS</w:t>
      </w:r>
      <w:r w:rsidRPr="00BC5ACA">
        <w:rPr>
          <w:bCs/>
          <w:noProof/>
          <w:sz w:val="20"/>
          <w:szCs w:val="20"/>
        </w:rPr>
        <w:t xml:space="preserve"> zastopalo sedem strokovnjakov s področja hidrologije in informatike. Člani delovnih skupin se so se redno udeleževali strokovnih sestankov in aktivno sodelovali s predlogi pri načrtovanju nadaljnjega razvoja sistema. Delovanje sistema se na ARSO vsakodnevno spremlja s pomočjo vzpostavljenih nadzornih orodij. V letu 2022 je sistem neprekinjeno deloval, večjega poplavnega dogodka regionalnih razsežnosti pa ni bilo.</w:t>
      </w:r>
    </w:p>
    <w:p w:rsidR="00BC5ACA" w:rsidRPr="00BC5ACA" w:rsidRDefault="00BC5ACA" w:rsidP="00BC5ACA">
      <w:pPr>
        <w:spacing w:line="276" w:lineRule="auto"/>
        <w:rPr>
          <w:bCs/>
          <w:noProof/>
          <w:sz w:val="20"/>
          <w:szCs w:val="20"/>
        </w:rPr>
      </w:pPr>
    </w:p>
    <w:p w:rsidR="006A4DFA" w:rsidRDefault="006A4DFA" w:rsidP="00BC5ACA">
      <w:pPr>
        <w:spacing w:line="276" w:lineRule="auto"/>
        <w:rPr>
          <w:b/>
          <w:sz w:val="20"/>
          <w:szCs w:val="20"/>
        </w:rPr>
      </w:pPr>
    </w:p>
    <w:p w:rsidR="006A4DFA" w:rsidRDefault="006A4DFA" w:rsidP="00BC5ACA">
      <w:pPr>
        <w:spacing w:line="276" w:lineRule="auto"/>
        <w:rPr>
          <w:b/>
          <w:sz w:val="20"/>
          <w:szCs w:val="20"/>
        </w:rPr>
      </w:pPr>
    </w:p>
    <w:p w:rsidR="006A4DFA" w:rsidRDefault="006A4DFA" w:rsidP="00BC5ACA">
      <w:pPr>
        <w:spacing w:line="276" w:lineRule="auto"/>
        <w:rPr>
          <w:b/>
          <w:sz w:val="20"/>
          <w:szCs w:val="20"/>
        </w:rPr>
      </w:pPr>
    </w:p>
    <w:p w:rsidR="00BC5ACA" w:rsidRPr="00BC5ACA" w:rsidRDefault="00BC5ACA" w:rsidP="00BC5ACA">
      <w:pPr>
        <w:spacing w:line="276" w:lineRule="auto"/>
        <w:rPr>
          <w:b/>
          <w:sz w:val="20"/>
          <w:szCs w:val="20"/>
        </w:rPr>
      </w:pPr>
      <w:r w:rsidRPr="00BC5ACA">
        <w:rPr>
          <w:b/>
          <w:sz w:val="20"/>
          <w:szCs w:val="20"/>
        </w:rPr>
        <w:t>Sodelovanje na področju meteorologije in hidrologije</w:t>
      </w:r>
    </w:p>
    <w:p w:rsidR="00BC5ACA" w:rsidRPr="00BC5ACA" w:rsidRDefault="00BC5ACA" w:rsidP="00BC5ACA">
      <w:pPr>
        <w:spacing w:line="276" w:lineRule="auto"/>
        <w:rPr>
          <w:sz w:val="20"/>
          <w:szCs w:val="20"/>
        </w:rPr>
      </w:pPr>
    </w:p>
    <w:p w:rsidR="00BC5ACA" w:rsidRPr="00BC5ACA" w:rsidRDefault="00BC5ACA" w:rsidP="00BC5ACA">
      <w:pPr>
        <w:spacing w:line="276" w:lineRule="auto"/>
        <w:rPr>
          <w:noProof/>
          <w:sz w:val="20"/>
          <w:szCs w:val="20"/>
        </w:rPr>
      </w:pPr>
      <w:r w:rsidRPr="00BC5ACA">
        <w:rPr>
          <w:noProof/>
          <w:sz w:val="20"/>
          <w:szCs w:val="20"/>
        </w:rPr>
        <w:t xml:space="preserve">ARSO gosti Regionalni instrumentacijski center v okviru Svetovne meteorološke organizacije (WMO RIC). V letih 2020 in 2021 je ARSO zagotovil sledljivost referenčnih etalonov za temperaturo, zračni tlak in relativno vlažnost na mednarodno raven srbskemu Republiškemu hidrometeorološkemu zavodu, s katerim redno sodeluje že več kot desetletje. </w:t>
      </w:r>
    </w:p>
    <w:p w:rsidR="00BC5ACA" w:rsidRPr="00BC5ACA" w:rsidRDefault="00BC5ACA" w:rsidP="00BC5ACA">
      <w:pPr>
        <w:spacing w:line="276" w:lineRule="auto"/>
        <w:rPr>
          <w:noProof/>
          <w:sz w:val="20"/>
          <w:szCs w:val="20"/>
        </w:rPr>
      </w:pPr>
    </w:p>
    <w:p w:rsidR="00BC5ACA" w:rsidRPr="00BC5ACA" w:rsidRDefault="00BC5ACA" w:rsidP="00BC5ACA">
      <w:pPr>
        <w:autoSpaceDE w:val="0"/>
        <w:autoSpaceDN w:val="0"/>
        <w:adjustRightInd w:val="0"/>
        <w:spacing w:line="276" w:lineRule="auto"/>
        <w:rPr>
          <w:rFonts w:eastAsia="Calibri"/>
          <w:color w:val="000000"/>
          <w:sz w:val="20"/>
          <w:szCs w:val="20"/>
          <w:lang w:eastAsia="en-GB"/>
        </w:rPr>
      </w:pPr>
      <w:r w:rsidRPr="00BC5ACA">
        <w:rPr>
          <w:rFonts w:eastAsia="Calibri"/>
          <w:color w:val="000000"/>
          <w:sz w:val="20"/>
          <w:szCs w:val="20"/>
          <w:lang w:eastAsia="en-GB"/>
        </w:rPr>
        <w:t xml:space="preserve">Center za upravljanje suše v Jugovzhodni Evropi (DMCSEE), ki ga gosti ARSO, je v letu 2022 nadaljeval z izpolnjevanjem svojega poslanstva. Partnerje v regiji center redno obvešča preko mesečnega biltena DMCSEE (Drought Bulletin), preko objav novic na spletni strani in socialnih omrežij ter zlasti v sodelovanju z nevladno organizacijo Globalno vodno partnerstvo (GWP), ki je aktivna predvsem v Albaniji, </w:t>
      </w:r>
      <w:r>
        <w:rPr>
          <w:rFonts w:eastAsia="Calibri"/>
          <w:color w:val="000000"/>
          <w:sz w:val="20"/>
          <w:szCs w:val="20"/>
          <w:lang w:eastAsia="en-GB"/>
        </w:rPr>
        <w:t xml:space="preserve">Severni </w:t>
      </w:r>
      <w:r w:rsidRPr="00BC5ACA">
        <w:rPr>
          <w:rFonts w:eastAsia="Calibri"/>
          <w:color w:val="000000"/>
          <w:sz w:val="20"/>
          <w:szCs w:val="20"/>
          <w:lang w:eastAsia="en-GB"/>
        </w:rPr>
        <w:t xml:space="preserve">Makedoniji in na Kosovu. V ta namen ARSO tudi vzdržuje orodje za spremljanje suše - Drought Watch (droughtwatch.eu), ki je bilo razvito v projektu DriDanube. Preko DMCSEE je ARSO uspešno promoviral tudi monitoring suše oziroma orodje Drought Watch v sklopu različnih izobraževanj in drugih dogodkov v regiji Zahodnega Balkana. </w:t>
      </w:r>
    </w:p>
    <w:p w:rsidR="00BC5ACA" w:rsidRPr="00BC5ACA" w:rsidRDefault="00BC5ACA" w:rsidP="00BC5ACA">
      <w:pPr>
        <w:autoSpaceDE w:val="0"/>
        <w:autoSpaceDN w:val="0"/>
        <w:adjustRightInd w:val="0"/>
        <w:spacing w:line="276" w:lineRule="auto"/>
        <w:rPr>
          <w:rFonts w:eastAsia="Calibri"/>
          <w:color w:val="000000"/>
          <w:sz w:val="20"/>
          <w:szCs w:val="20"/>
          <w:lang w:eastAsia="en-GB"/>
        </w:rPr>
      </w:pPr>
    </w:p>
    <w:p w:rsidR="00BC5ACA" w:rsidRPr="00BC5ACA" w:rsidRDefault="00BC5ACA" w:rsidP="00BC5ACA">
      <w:pPr>
        <w:spacing w:line="276" w:lineRule="auto"/>
        <w:rPr>
          <w:rFonts w:eastAsia="Calibri"/>
          <w:color w:val="000000"/>
          <w:sz w:val="20"/>
          <w:szCs w:val="20"/>
          <w:lang w:eastAsia="en-GB"/>
        </w:rPr>
      </w:pPr>
      <w:r w:rsidRPr="00BC5ACA">
        <w:rPr>
          <w:rFonts w:eastAsia="Calibri"/>
          <w:color w:val="000000"/>
          <w:sz w:val="20"/>
          <w:szCs w:val="20"/>
          <w:lang w:eastAsia="en-GB"/>
        </w:rPr>
        <w:t>V letu 2023 bodo v sodelovanju z GWP akti</w:t>
      </w:r>
      <w:r>
        <w:rPr>
          <w:rFonts w:eastAsia="Calibri"/>
          <w:color w:val="000000"/>
          <w:sz w:val="20"/>
          <w:szCs w:val="20"/>
          <w:lang w:eastAsia="en-GB"/>
        </w:rPr>
        <w:t xml:space="preserve">vnosti DMCSEE  presegle okvire Zahodnega Balkana, saj je </w:t>
      </w:r>
      <w:r w:rsidRPr="00BC5ACA">
        <w:rPr>
          <w:rFonts w:eastAsia="Calibri"/>
          <w:color w:val="000000"/>
          <w:sz w:val="20"/>
          <w:szCs w:val="20"/>
          <w:lang w:eastAsia="en-GB"/>
        </w:rPr>
        <w:t>dogovorjeno sodelovanje pri projektu modernizacije sušnega mo</w:t>
      </w:r>
      <w:r>
        <w:rPr>
          <w:rFonts w:eastAsia="Calibri"/>
          <w:color w:val="000000"/>
          <w:sz w:val="20"/>
          <w:szCs w:val="20"/>
          <w:lang w:eastAsia="en-GB"/>
        </w:rPr>
        <w:t>nitoringa v Armeniji, sodelovanje bo potekalo</w:t>
      </w:r>
      <w:r w:rsidRPr="00BC5ACA">
        <w:rPr>
          <w:rFonts w:eastAsia="Calibri"/>
          <w:color w:val="000000"/>
          <w:sz w:val="20"/>
          <w:szCs w:val="20"/>
          <w:lang w:eastAsia="en-GB"/>
        </w:rPr>
        <w:t xml:space="preserve"> tu</w:t>
      </w:r>
      <w:r>
        <w:rPr>
          <w:rFonts w:eastAsia="Calibri"/>
          <w:color w:val="000000"/>
          <w:sz w:val="20"/>
          <w:szCs w:val="20"/>
          <w:lang w:eastAsia="en-GB"/>
        </w:rPr>
        <w:t>di pri ak</w:t>
      </w:r>
      <w:r w:rsidRPr="00BC5ACA">
        <w:rPr>
          <w:rFonts w:eastAsia="Calibri"/>
          <w:color w:val="000000"/>
          <w:sz w:val="20"/>
          <w:szCs w:val="20"/>
          <w:lang w:eastAsia="en-GB"/>
        </w:rPr>
        <w:t xml:space="preserve">tivnostih na Kosovu. </w:t>
      </w:r>
    </w:p>
    <w:p w:rsidR="00BC5ACA" w:rsidRPr="00BC5ACA" w:rsidRDefault="00BC5ACA" w:rsidP="00BC5ACA">
      <w:pPr>
        <w:spacing w:line="276" w:lineRule="auto"/>
        <w:rPr>
          <w:rFonts w:eastAsia="Calibri"/>
          <w:color w:val="000000"/>
          <w:sz w:val="20"/>
          <w:szCs w:val="20"/>
          <w:lang w:eastAsia="en-GB"/>
        </w:rPr>
      </w:pPr>
    </w:p>
    <w:p w:rsidR="00BC5ACA" w:rsidRPr="00BC5ACA" w:rsidRDefault="00BC5ACA" w:rsidP="00AC3FB9">
      <w:pPr>
        <w:spacing w:line="276" w:lineRule="auto"/>
        <w:rPr>
          <w:noProof/>
          <w:sz w:val="20"/>
          <w:szCs w:val="20"/>
        </w:rPr>
      </w:pPr>
      <w:r w:rsidRPr="00BC5ACA">
        <w:rPr>
          <w:noProof/>
          <w:sz w:val="20"/>
          <w:szCs w:val="20"/>
        </w:rPr>
        <w:t xml:space="preserve">ARSO je bil tudi v letu 2022 eden od izvedbenih partnerjev v projektu Svetovne meteorološke organizacije (WMO), katerega namen je vzpostavitev Posvetovalnega sistema za zgodnje opozarjanje na mnogotere vremensko pogojene nevarnosti v Jugovzhodni Evropi (SEE-MHEWS-A). V projekt so vključene tudi državne meteorološke in hidrološke službe Zahodnega Balkana in Evropski center za srednjeročne napovedi vremena (ECMWF). V okviru projekta je ARSO vzpostavil sistem za numerično </w:t>
      </w:r>
      <w:r w:rsidRPr="00BC5ACA">
        <w:rPr>
          <w:noProof/>
          <w:sz w:val="20"/>
          <w:szCs w:val="20"/>
        </w:rPr>
        <w:lastRenderedPageBreak/>
        <w:t xml:space="preserve">napovedovanje vremena (ALADIN) za celotno regijo Jugovzhodne Evrope v visoki ločljivosti 2,5 km, ter pripravil prilagoditev teh rezultatov za potrebe hidrološkega modeliranja in napovedovanja poplav. ARSO skrbi za nemoteno delovanje omenjenega modelskega sistema v okviru informacijske infrastrukture ECMWF. </w:t>
      </w:r>
    </w:p>
    <w:p w:rsidR="00B60B06" w:rsidRDefault="00B60B06" w:rsidP="00BC5ACA">
      <w:pPr>
        <w:spacing w:line="276" w:lineRule="auto"/>
        <w:rPr>
          <w:b/>
          <w:bCs/>
          <w:sz w:val="20"/>
          <w:szCs w:val="20"/>
        </w:rPr>
      </w:pPr>
    </w:p>
    <w:p w:rsidR="00BC5ACA" w:rsidRPr="00BC5ACA" w:rsidRDefault="00BC5ACA" w:rsidP="00BC5ACA">
      <w:pPr>
        <w:spacing w:line="276" w:lineRule="auto"/>
        <w:rPr>
          <w:b/>
          <w:bCs/>
          <w:sz w:val="20"/>
          <w:szCs w:val="20"/>
        </w:rPr>
      </w:pPr>
      <w:r w:rsidRPr="00BC5ACA">
        <w:rPr>
          <w:b/>
          <w:bCs/>
          <w:sz w:val="20"/>
          <w:szCs w:val="20"/>
        </w:rPr>
        <w:t>Sodelovanje na področju sevalne in jedrske varnosti</w:t>
      </w:r>
    </w:p>
    <w:p w:rsidR="00BC5ACA" w:rsidRPr="00BC5ACA" w:rsidRDefault="00BC5ACA" w:rsidP="00BC5ACA">
      <w:pPr>
        <w:spacing w:line="276" w:lineRule="auto"/>
        <w:rPr>
          <w:sz w:val="20"/>
          <w:szCs w:val="20"/>
        </w:rPr>
      </w:pPr>
    </w:p>
    <w:p w:rsidR="00BC5ACA" w:rsidRPr="00BC5ACA" w:rsidRDefault="00BC5ACA" w:rsidP="00AC3FB9">
      <w:pPr>
        <w:spacing w:line="276" w:lineRule="auto"/>
        <w:rPr>
          <w:sz w:val="20"/>
          <w:szCs w:val="20"/>
        </w:rPr>
      </w:pPr>
      <w:r w:rsidRPr="00BC5ACA">
        <w:rPr>
          <w:sz w:val="20"/>
          <w:szCs w:val="20"/>
        </w:rPr>
        <w:t xml:space="preserve">Uprava RS za jedrsko varnost (URSJV) je v letu 2020 začela s pomočjo upravnemu organu za jedrsko in sevalno varnost </w:t>
      </w:r>
      <w:r w:rsidR="00AC3FB9">
        <w:rPr>
          <w:sz w:val="20"/>
          <w:szCs w:val="20"/>
        </w:rPr>
        <w:t>BiH</w:t>
      </w:r>
      <w:r w:rsidRPr="00BC5ACA">
        <w:rPr>
          <w:sz w:val="20"/>
          <w:szCs w:val="20"/>
        </w:rPr>
        <w:t xml:space="preserve">, ki poteka  v okviru instrumenta pomoči tretjim državam na področju jedrske varnosti (INSC – Instrument for Nuclear Safety Cooperation). </w:t>
      </w:r>
    </w:p>
    <w:p w:rsidR="00BC5ACA" w:rsidRPr="00BC5ACA" w:rsidRDefault="00BC5ACA" w:rsidP="00BC5ACA">
      <w:pPr>
        <w:spacing w:line="276" w:lineRule="auto"/>
        <w:rPr>
          <w:sz w:val="20"/>
          <w:szCs w:val="20"/>
        </w:rPr>
      </w:pPr>
    </w:p>
    <w:p w:rsidR="00BC5ACA" w:rsidRPr="00BC5ACA" w:rsidRDefault="00BC5ACA" w:rsidP="00AC3FB9">
      <w:pPr>
        <w:spacing w:line="276" w:lineRule="auto"/>
        <w:rPr>
          <w:sz w:val="20"/>
          <w:szCs w:val="20"/>
        </w:rPr>
      </w:pPr>
      <w:r w:rsidRPr="00BC5ACA">
        <w:rPr>
          <w:sz w:val="20"/>
          <w:szCs w:val="20"/>
        </w:rPr>
        <w:t xml:space="preserve">Cilj tega projekta je pomagati upravnemu organu </w:t>
      </w:r>
      <w:r w:rsidR="00AC3FB9">
        <w:rPr>
          <w:sz w:val="20"/>
          <w:szCs w:val="20"/>
        </w:rPr>
        <w:t>BiH</w:t>
      </w:r>
      <w:r w:rsidRPr="00BC5ACA">
        <w:rPr>
          <w:sz w:val="20"/>
          <w:szCs w:val="20"/>
        </w:rPr>
        <w:t xml:space="preserve"> pri uskladitvi pravnega reda na področju ravnanja z radioaktivnimi odpadki pravnim redom</w:t>
      </w:r>
      <w:r w:rsidR="00AC3FB9">
        <w:rPr>
          <w:sz w:val="20"/>
          <w:szCs w:val="20"/>
        </w:rPr>
        <w:t xml:space="preserve"> EU</w:t>
      </w:r>
      <w:r w:rsidRPr="00BC5ACA">
        <w:rPr>
          <w:sz w:val="20"/>
          <w:szCs w:val="20"/>
        </w:rPr>
        <w:t xml:space="preserve">, predvsem pa pomoč pri izdaji dovoljenj za centralno skladišče za radioaktivne odpadke, kot tudi okrepiti zmogljivosti upravnega organa na področju ravnanja z radioaktivnimi odpadki. </w:t>
      </w:r>
    </w:p>
    <w:p w:rsidR="00BC5ACA" w:rsidRPr="00BC5ACA" w:rsidRDefault="00BC5ACA" w:rsidP="00BC5ACA">
      <w:pPr>
        <w:spacing w:line="276" w:lineRule="auto"/>
        <w:rPr>
          <w:sz w:val="20"/>
          <w:szCs w:val="20"/>
        </w:rPr>
      </w:pPr>
    </w:p>
    <w:p w:rsidR="00BC5ACA" w:rsidRPr="00BC5ACA" w:rsidRDefault="00BC5ACA" w:rsidP="00BC5ACA">
      <w:pPr>
        <w:spacing w:line="276" w:lineRule="auto"/>
        <w:rPr>
          <w:sz w:val="20"/>
          <w:szCs w:val="20"/>
        </w:rPr>
      </w:pPr>
      <w:r w:rsidRPr="00BC5ACA">
        <w:rPr>
          <w:sz w:val="20"/>
          <w:szCs w:val="20"/>
        </w:rPr>
        <w:t xml:space="preserve">Trajanje projekta je bilo iz prvotnih 36 mesecev (do 31. 1. 2023) podaljšano na 48 mesecev (do 31. 1. 2024). V letu 2022 je tako URSJV sodelovala pri pregledu in predlogih dopolnitev obstoječe zakonodaje v zvezi z inšpekcijskimi postopki, licenciranjem, uporabo radioaktivnih virov in ravnanjem z radioaktivnimi viri neznanega izvora, pri pripravi načrta usposabljanja osebja upravnega organa za področje ravnanja z radioaktivnimi odpadki. URSJV je konec novembra izvedla tudi praktično usposabljanje strokovnjakov iz upravnega organa BiH (t. i. »on-the-job training«) o ravnanju z radioaktivnimi odpadki in sodelovala pri splošnih nalogah projektnega vodenja, kot so priprava poročila ter sestanki za pregled izvajanja projekta (t. i. »progress meeting«). </w:t>
      </w:r>
    </w:p>
    <w:p w:rsidR="00F00074" w:rsidRPr="00EB5615" w:rsidRDefault="00F00074" w:rsidP="00C96A65">
      <w:pPr>
        <w:spacing w:line="276" w:lineRule="auto"/>
        <w:rPr>
          <w:rFonts w:eastAsia="Times New Roman"/>
          <w:noProof/>
          <w:sz w:val="20"/>
          <w:szCs w:val="20"/>
          <w:highlight w:val="cyan"/>
        </w:rPr>
      </w:pPr>
    </w:p>
    <w:p w:rsidR="001C5C5C" w:rsidRPr="006C00FE" w:rsidRDefault="001C5C5C" w:rsidP="00C96A65">
      <w:pPr>
        <w:spacing w:line="276" w:lineRule="auto"/>
        <w:rPr>
          <w:rFonts w:eastAsia="Times New Roman"/>
          <w:noProof/>
          <w:sz w:val="20"/>
          <w:szCs w:val="20"/>
        </w:rPr>
      </w:pPr>
    </w:p>
    <w:p w:rsidR="005547B0" w:rsidRPr="006C00FE" w:rsidRDefault="005547B0" w:rsidP="00C96A65">
      <w:pPr>
        <w:pStyle w:val="Heading2"/>
      </w:pPr>
      <w:bookmarkStart w:id="27" w:name="_Toc95730378"/>
      <w:r w:rsidRPr="006C00FE">
        <w:t>Krepitev sode</w:t>
      </w:r>
      <w:r w:rsidR="00380C9C" w:rsidRPr="006C00FE">
        <w:t xml:space="preserve">lovanja na področju kmetijstva in </w:t>
      </w:r>
      <w:r w:rsidRPr="006C00FE">
        <w:t>zdravstva</w:t>
      </w:r>
      <w:r w:rsidR="00E073DC" w:rsidRPr="006C00FE">
        <w:t xml:space="preserve"> ter na področju dela, družine in socialnih zadev</w:t>
      </w:r>
      <w:bookmarkEnd w:id="27"/>
    </w:p>
    <w:p w:rsidR="005547B0" w:rsidRPr="00EB5615" w:rsidRDefault="005547B0" w:rsidP="00C96A65">
      <w:pPr>
        <w:spacing w:line="276" w:lineRule="auto"/>
        <w:rPr>
          <w:sz w:val="20"/>
          <w:szCs w:val="20"/>
          <w:highlight w:val="cyan"/>
        </w:rPr>
      </w:pPr>
    </w:p>
    <w:p w:rsidR="00380C9C" w:rsidRPr="00C04E6D" w:rsidRDefault="001125C5" w:rsidP="00C96A65">
      <w:pPr>
        <w:pStyle w:val="Heading3"/>
      </w:pPr>
      <w:bookmarkStart w:id="28" w:name="_Toc95730379"/>
      <w:r w:rsidRPr="00C04E6D">
        <w:t>8</w:t>
      </w:r>
      <w:r w:rsidR="00380C9C" w:rsidRPr="00C04E6D">
        <w:t xml:space="preserve">.1. Krepitev sodelovanja na področju kmetijstva, </w:t>
      </w:r>
      <w:r w:rsidR="00DE685E" w:rsidRPr="00C04E6D">
        <w:t xml:space="preserve">razvoja podeželja, </w:t>
      </w:r>
      <w:r w:rsidR="00380C9C" w:rsidRPr="00C04E6D">
        <w:t>gozdarstva</w:t>
      </w:r>
      <w:r w:rsidR="00DE685E" w:rsidRPr="00C04E6D">
        <w:t>, ribištva</w:t>
      </w:r>
      <w:r w:rsidR="00380C9C" w:rsidRPr="00C04E6D">
        <w:t xml:space="preserve"> in </w:t>
      </w:r>
      <w:r w:rsidR="00DE685E" w:rsidRPr="00C04E6D">
        <w:t>varne hrane</w:t>
      </w:r>
      <w:bookmarkEnd w:id="28"/>
    </w:p>
    <w:p w:rsidR="00957909" w:rsidRPr="00EB5615" w:rsidRDefault="00957909" w:rsidP="00C96A65">
      <w:pPr>
        <w:autoSpaceDE w:val="0"/>
        <w:autoSpaceDN w:val="0"/>
        <w:adjustRightInd w:val="0"/>
        <w:spacing w:line="276" w:lineRule="auto"/>
        <w:rPr>
          <w:b/>
          <w:bCs/>
          <w:i/>
          <w:iCs/>
          <w:color w:val="000000"/>
          <w:sz w:val="20"/>
          <w:szCs w:val="20"/>
          <w:highlight w:val="cyan"/>
        </w:rPr>
      </w:pPr>
    </w:p>
    <w:p w:rsidR="00C04E6D" w:rsidRPr="00C04E6D" w:rsidRDefault="00C04E6D" w:rsidP="00C04E6D">
      <w:pPr>
        <w:spacing w:line="276" w:lineRule="auto"/>
        <w:rPr>
          <w:b/>
          <w:noProof/>
          <w:sz w:val="20"/>
          <w:szCs w:val="20"/>
        </w:rPr>
      </w:pPr>
      <w:r w:rsidRPr="00C04E6D">
        <w:rPr>
          <w:b/>
          <w:noProof/>
          <w:sz w:val="20"/>
          <w:szCs w:val="20"/>
        </w:rPr>
        <w:t>Stalna delovna skupina za regionalni razvoj podeželja v jugovzhodni Evropi - SWG RRD</w:t>
      </w:r>
    </w:p>
    <w:p w:rsidR="00C04E6D" w:rsidRPr="00C04E6D" w:rsidRDefault="00C04E6D" w:rsidP="00C04E6D">
      <w:pPr>
        <w:spacing w:line="276" w:lineRule="auto"/>
        <w:rPr>
          <w:noProof/>
          <w:sz w:val="20"/>
          <w:szCs w:val="20"/>
        </w:rPr>
      </w:pPr>
    </w:p>
    <w:p w:rsidR="00C04E6D" w:rsidRPr="00C04E6D" w:rsidRDefault="00B60B06" w:rsidP="00C04E6D">
      <w:pPr>
        <w:spacing w:line="276" w:lineRule="auto"/>
        <w:rPr>
          <w:noProof/>
          <w:sz w:val="20"/>
          <w:szCs w:val="20"/>
        </w:rPr>
      </w:pPr>
      <w:r>
        <w:rPr>
          <w:noProof/>
          <w:sz w:val="20"/>
          <w:szCs w:val="20"/>
        </w:rPr>
        <w:t>Ministrstvo za kmetijstvo, gozdarstvo in prehrano (</w:t>
      </w:r>
      <w:r w:rsidR="00C04E6D" w:rsidRPr="00C04E6D">
        <w:rPr>
          <w:noProof/>
          <w:sz w:val="20"/>
          <w:szCs w:val="20"/>
        </w:rPr>
        <w:t>MKGP</w:t>
      </w:r>
      <w:r>
        <w:rPr>
          <w:noProof/>
          <w:sz w:val="20"/>
          <w:szCs w:val="20"/>
        </w:rPr>
        <w:t>)</w:t>
      </w:r>
      <w:r w:rsidR="00C04E6D" w:rsidRPr="00C04E6D">
        <w:rPr>
          <w:noProof/>
          <w:sz w:val="20"/>
          <w:szCs w:val="20"/>
        </w:rPr>
        <w:t xml:space="preserve"> od leta 2007 aktivno sodeluje v Stalni delovni skupini za razvoj podeželja v jugovzhodni Evropi (v nadaljevanju Stalni delovni skupini). </w:t>
      </w:r>
      <w:r w:rsidR="00C04E6D">
        <w:rPr>
          <w:noProof/>
          <w:sz w:val="20"/>
          <w:szCs w:val="20"/>
        </w:rPr>
        <w:t xml:space="preserve">RS </w:t>
      </w:r>
      <w:r w:rsidR="00C04E6D" w:rsidRPr="00C04E6D">
        <w:rPr>
          <w:noProof/>
          <w:sz w:val="20"/>
          <w:szCs w:val="20"/>
        </w:rPr>
        <w:t xml:space="preserve">ima v Stalni delovni skupini status opazovalke. Poleg </w:t>
      </w:r>
      <w:r w:rsidR="00C04E6D">
        <w:rPr>
          <w:noProof/>
          <w:sz w:val="20"/>
          <w:szCs w:val="20"/>
        </w:rPr>
        <w:t>RS</w:t>
      </w:r>
      <w:r w:rsidR="00C04E6D" w:rsidRPr="00C04E6D">
        <w:rPr>
          <w:noProof/>
          <w:sz w:val="20"/>
          <w:szCs w:val="20"/>
        </w:rPr>
        <w:t xml:space="preserve"> so opazovalke še: Avstrija, Bolgarija, Hrvaška, Italija, Nemčija, Madžarska, Avtonomna pokrajina Vojvodina in, od 2021, še Moldavija ter Ukrajina. </w:t>
      </w:r>
    </w:p>
    <w:p w:rsidR="00C04E6D" w:rsidRPr="00C04E6D" w:rsidRDefault="00C04E6D" w:rsidP="00C04E6D">
      <w:pPr>
        <w:spacing w:line="276" w:lineRule="auto"/>
        <w:rPr>
          <w:noProof/>
          <w:sz w:val="20"/>
          <w:szCs w:val="20"/>
        </w:rPr>
      </w:pPr>
    </w:p>
    <w:p w:rsidR="00C04E6D" w:rsidRPr="00C04E6D" w:rsidRDefault="00C04E6D" w:rsidP="00C04E6D">
      <w:pPr>
        <w:spacing w:line="276" w:lineRule="auto"/>
        <w:rPr>
          <w:noProof/>
          <w:sz w:val="20"/>
          <w:szCs w:val="20"/>
        </w:rPr>
      </w:pPr>
      <w:r w:rsidRPr="00C04E6D">
        <w:rPr>
          <w:noProof/>
          <w:sz w:val="20"/>
          <w:szCs w:val="20"/>
        </w:rPr>
        <w:t>MKGP v Stalni delovni skupini sodeluje na področju Instrumenta predpristopnega programa za razvoj podeželja – IPARD II (2014-2020), IPARD III (2021-2027) ter pri oblikovanju kmetijske politike, politike trajnostnega upravljanja z gozdovi ter celovitega pristopa k razvoju podeželskega prostora v regiji. V Stalni delovni skupini v sodelovanju z MKGP sodelujejo tudi slovenske izobraževalno-raziskovalne institucije: Biotehnična fakulteta Univerze v Ljubljani, Kmetijski inštitut Slovenije, Gozdarski inštitut Slovenije</w:t>
      </w:r>
      <w:r>
        <w:rPr>
          <w:noProof/>
          <w:sz w:val="20"/>
          <w:szCs w:val="20"/>
        </w:rPr>
        <w:t xml:space="preserve"> in </w:t>
      </w:r>
      <w:r w:rsidRPr="00C04E6D">
        <w:rPr>
          <w:noProof/>
          <w:sz w:val="20"/>
          <w:szCs w:val="20"/>
        </w:rPr>
        <w:t>Kmetij</w:t>
      </w:r>
      <w:r w:rsidR="007732DA">
        <w:rPr>
          <w:noProof/>
          <w:sz w:val="20"/>
          <w:szCs w:val="20"/>
        </w:rPr>
        <w:t>sko gozdarska zbornica Slovenije</w:t>
      </w:r>
      <w:r w:rsidRPr="00C04E6D">
        <w:rPr>
          <w:noProof/>
          <w:sz w:val="20"/>
          <w:szCs w:val="20"/>
        </w:rPr>
        <w:t xml:space="preserve">. </w:t>
      </w:r>
    </w:p>
    <w:p w:rsidR="00C04E6D" w:rsidRPr="00C04E6D" w:rsidRDefault="00C04E6D" w:rsidP="00C04E6D">
      <w:pPr>
        <w:spacing w:line="276" w:lineRule="auto"/>
        <w:rPr>
          <w:noProof/>
          <w:sz w:val="20"/>
          <w:szCs w:val="20"/>
        </w:rPr>
      </w:pPr>
    </w:p>
    <w:p w:rsidR="00C04E6D" w:rsidRPr="00C04E6D" w:rsidRDefault="00C04E6D" w:rsidP="005241E9">
      <w:pPr>
        <w:spacing w:line="276" w:lineRule="auto"/>
        <w:rPr>
          <w:b/>
          <w:bCs/>
          <w:noProof/>
          <w:sz w:val="20"/>
          <w:szCs w:val="20"/>
        </w:rPr>
      </w:pPr>
      <w:r w:rsidRPr="00C04E6D">
        <w:rPr>
          <w:noProof/>
          <w:sz w:val="20"/>
          <w:szCs w:val="20"/>
        </w:rPr>
        <w:t xml:space="preserve">MKGP je aprila 2022 začelo z izvajanjem prvega regionalnega razvojnega projekta </w:t>
      </w:r>
      <w:r w:rsidRPr="00C04E6D">
        <w:rPr>
          <w:bCs/>
          <w:noProof/>
          <w:sz w:val="20"/>
          <w:szCs w:val="20"/>
        </w:rPr>
        <w:t xml:space="preserve">dvostranske tehnične pomoči v Albaniji, </w:t>
      </w:r>
      <w:r w:rsidR="005241E9">
        <w:rPr>
          <w:bCs/>
          <w:noProof/>
          <w:sz w:val="20"/>
          <w:szCs w:val="20"/>
        </w:rPr>
        <w:t>BiH</w:t>
      </w:r>
      <w:r w:rsidRPr="00C04E6D">
        <w:rPr>
          <w:bCs/>
          <w:noProof/>
          <w:sz w:val="20"/>
          <w:szCs w:val="20"/>
        </w:rPr>
        <w:t xml:space="preserve">, Črni gori, Kosovu, Severni Makedoniji in Srbiji na temo »Trajnostno upravljanje z gozdovi in upravljanje z divjadjo na območju Zahodnega Balkana v letih 2022 – 2023«. </w:t>
      </w:r>
      <w:r w:rsidRPr="00C04E6D">
        <w:rPr>
          <w:noProof/>
          <w:sz w:val="20"/>
          <w:szCs w:val="20"/>
        </w:rPr>
        <w:t xml:space="preserve">Projekt se izvaja znotraj Regionalne strokovne svetovalne skupine za gozd Zahodnega Balkana, ki se je v 2022 sestala aprila v Skopju in avgusta </w:t>
      </w:r>
      <w:r w:rsidR="007732DA">
        <w:rPr>
          <w:noProof/>
          <w:sz w:val="20"/>
          <w:szCs w:val="20"/>
        </w:rPr>
        <w:t>2022 v Gornji Radgoni</w:t>
      </w:r>
      <w:r w:rsidRPr="00C04E6D">
        <w:rPr>
          <w:noProof/>
          <w:sz w:val="20"/>
          <w:szCs w:val="20"/>
        </w:rPr>
        <w:t>. Tretje zasedanje delovne skupine, ki je bilo prvotno načrto</w:t>
      </w:r>
      <w:r w:rsidR="007732DA">
        <w:rPr>
          <w:noProof/>
          <w:sz w:val="20"/>
          <w:szCs w:val="20"/>
        </w:rPr>
        <w:t>vano za november 2022 v Draču v Albaniji</w:t>
      </w:r>
      <w:r w:rsidRPr="00C04E6D">
        <w:rPr>
          <w:noProof/>
          <w:sz w:val="20"/>
          <w:szCs w:val="20"/>
        </w:rPr>
        <w:t xml:space="preserve">, se bo </w:t>
      </w:r>
      <w:r w:rsidR="007732DA">
        <w:rPr>
          <w:noProof/>
          <w:sz w:val="20"/>
          <w:szCs w:val="20"/>
        </w:rPr>
        <w:t>izvedlo v letu</w:t>
      </w:r>
      <w:r w:rsidRPr="00C04E6D">
        <w:rPr>
          <w:noProof/>
          <w:sz w:val="20"/>
          <w:szCs w:val="20"/>
        </w:rPr>
        <w:t xml:space="preserve"> 2023. </w:t>
      </w:r>
    </w:p>
    <w:p w:rsidR="00B60B06" w:rsidRDefault="00B60B06" w:rsidP="00C04E6D">
      <w:pPr>
        <w:spacing w:line="276" w:lineRule="auto"/>
        <w:rPr>
          <w:b/>
          <w:noProof/>
          <w:sz w:val="20"/>
          <w:szCs w:val="20"/>
        </w:rPr>
      </w:pPr>
    </w:p>
    <w:p w:rsidR="00C04E6D" w:rsidRPr="007732DA" w:rsidRDefault="00C04E6D" w:rsidP="00C04E6D">
      <w:pPr>
        <w:spacing w:line="276" w:lineRule="auto"/>
        <w:rPr>
          <w:b/>
          <w:noProof/>
          <w:sz w:val="20"/>
          <w:szCs w:val="20"/>
        </w:rPr>
      </w:pPr>
      <w:r w:rsidRPr="007732DA">
        <w:rPr>
          <w:b/>
          <w:noProof/>
          <w:sz w:val="20"/>
          <w:szCs w:val="20"/>
        </w:rPr>
        <w:t xml:space="preserve">Pregled dvostranskega razvojnega sodelovanja </w:t>
      </w:r>
    </w:p>
    <w:p w:rsidR="00C04E6D" w:rsidRPr="00C04E6D" w:rsidRDefault="00C04E6D" w:rsidP="00C04E6D">
      <w:pPr>
        <w:spacing w:line="276" w:lineRule="auto"/>
        <w:rPr>
          <w:noProof/>
          <w:sz w:val="20"/>
          <w:szCs w:val="20"/>
        </w:rPr>
      </w:pPr>
    </w:p>
    <w:p w:rsidR="00C04E6D" w:rsidRPr="00C04E6D" w:rsidRDefault="003E3A84" w:rsidP="005241E9">
      <w:pPr>
        <w:spacing w:line="276" w:lineRule="auto"/>
        <w:rPr>
          <w:noProof/>
          <w:sz w:val="20"/>
          <w:szCs w:val="20"/>
        </w:rPr>
      </w:pPr>
      <w:r>
        <w:rPr>
          <w:b/>
          <w:noProof/>
          <w:sz w:val="20"/>
          <w:szCs w:val="20"/>
        </w:rPr>
        <w:t>BiH</w:t>
      </w:r>
      <w:r w:rsidR="00C04E6D" w:rsidRPr="00C04E6D">
        <w:rPr>
          <w:noProof/>
          <w:sz w:val="20"/>
          <w:szCs w:val="20"/>
        </w:rPr>
        <w:t xml:space="preserve">: V aprilu 2022 je bil v Ljubljani </w:t>
      </w:r>
      <w:r w:rsidR="005241E9">
        <w:rPr>
          <w:noProof/>
          <w:sz w:val="20"/>
          <w:szCs w:val="20"/>
        </w:rPr>
        <w:t xml:space="preserve">izveden </w:t>
      </w:r>
      <w:r w:rsidR="00C04E6D" w:rsidRPr="00C04E6D">
        <w:rPr>
          <w:noProof/>
          <w:sz w:val="20"/>
          <w:szCs w:val="20"/>
        </w:rPr>
        <w:t xml:space="preserve">študijski obisk </w:t>
      </w:r>
      <w:r w:rsidR="005241E9">
        <w:rPr>
          <w:noProof/>
          <w:sz w:val="20"/>
          <w:szCs w:val="20"/>
        </w:rPr>
        <w:t xml:space="preserve">v okviru </w:t>
      </w:r>
      <w:r w:rsidR="005241E9" w:rsidRPr="00C04E6D">
        <w:rPr>
          <w:noProof/>
          <w:sz w:val="20"/>
          <w:szCs w:val="20"/>
        </w:rPr>
        <w:t xml:space="preserve">TAIEX </w:t>
      </w:r>
      <w:r w:rsidR="00C04E6D" w:rsidRPr="00C04E6D">
        <w:rPr>
          <w:noProof/>
          <w:sz w:val="20"/>
          <w:szCs w:val="20"/>
        </w:rPr>
        <w:t>za predstavnike Ministrstva za kmetijstvo Republike Srbske na temo ekološko kmetovanje.</w:t>
      </w:r>
    </w:p>
    <w:p w:rsidR="00C04E6D" w:rsidRPr="00C04E6D" w:rsidRDefault="00C04E6D" w:rsidP="00C04E6D">
      <w:pPr>
        <w:spacing w:line="276" w:lineRule="auto"/>
        <w:rPr>
          <w:noProof/>
          <w:sz w:val="20"/>
          <w:szCs w:val="20"/>
        </w:rPr>
      </w:pPr>
    </w:p>
    <w:p w:rsidR="00C04E6D" w:rsidRPr="00C04E6D" w:rsidRDefault="00C04E6D" w:rsidP="00C04E6D">
      <w:pPr>
        <w:spacing w:line="276" w:lineRule="auto"/>
        <w:rPr>
          <w:noProof/>
          <w:sz w:val="20"/>
          <w:szCs w:val="20"/>
        </w:rPr>
      </w:pPr>
      <w:r w:rsidRPr="00C04E6D">
        <w:rPr>
          <w:b/>
          <w:noProof/>
          <w:sz w:val="20"/>
          <w:szCs w:val="20"/>
        </w:rPr>
        <w:t>Črna gora</w:t>
      </w:r>
      <w:r w:rsidRPr="00C04E6D">
        <w:rPr>
          <w:rFonts w:eastAsia="Calibri"/>
          <w:sz w:val="20"/>
          <w:szCs w:val="20"/>
        </w:rPr>
        <w:t xml:space="preserve">: </w:t>
      </w:r>
      <w:r w:rsidRPr="00C04E6D">
        <w:rPr>
          <w:noProof/>
          <w:sz w:val="20"/>
          <w:szCs w:val="20"/>
        </w:rPr>
        <w:t xml:space="preserve">Ob robu 16. letnega srečanja ministrov jugovzhodne Evrope pristojnih za kmetijstvo, ki je potekalo novembra 2022 v Budvi, </w:t>
      </w:r>
      <w:r w:rsidR="007732DA">
        <w:rPr>
          <w:noProof/>
          <w:sz w:val="20"/>
          <w:szCs w:val="20"/>
        </w:rPr>
        <w:t xml:space="preserve">sta se </w:t>
      </w:r>
      <w:r w:rsidRPr="00C04E6D">
        <w:rPr>
          <w:noProof/>
          <w:sz w:val="20"/>
          <w:szCs w:val="20"/>
        </w:rPr>
        <w:t xml:space="preserve">srečala ministra za kmetijstvo </w:t>
      </w:r>
      <w:r w:rsidR="007732DA">
        <w:rPr>
          <w:noProof/>
          <w:sz w:val="20"/>
          <w:szCs w:val="20"/>
        </w:rPr>
        <w:t>RS</w:t>
      </w:r>
      <w:r w:rsidRPr="00C04E6D">
        <w:rPr>
          <w:noProof/>
          <w:sz w:val="20"/>
          <w:szCs w:val="20"/>
        </w:rPr>
        <w:t xml:space="preserve"> in Črne gore.</w:t>
      </w:r>
    </w:p>
    <w:p w:rsidR="00C04E6D" w:rsidRPr="00C04E6D" w:rsidRDefault="00C04E6D" w:rsidP="00C04E6D">
      <w:pPr>
        <w:spacing w:line="276" w:lineRule="auto"/>
        <w:rPr>
          <w:noProof/>
          <w:sz w:val="20"/>
          <w:szCs w:val="20"/>
        </w:rPr>
      </w:pPr>
    </w:p>
    <w:p w:rsidR="00C04E6D" w:rsidRPr="00C04E6D" w:rsidRDefault="00C04E6D" w:rsidP="00C04E6D">
      <w:pPr>
        <w:spacing w:line="276" w:lineRule="auto"/>
        <w:rPr>
          <w:noProof/>
          <w:sz w:val="20"/>
          <w:szCs w:val="20"/>
        </w:rPr>
      </w:pPr>
      <w:r w:rsidRPr="00C04E6D">
        <w:rPr>
          <w:b/>
          <w:noProof/>
          <w:sz w:val="20"/>
          <w:szCs w:val="20"/>
        </w:rPr>
        <w:t>Kosovo:</w:t>
      </w:r>
      <w:r w:rsidRPr="00C04E6D">
        <w:rPr>
          <w:sz w:val="20"/>
          <w:szCs w:val="20"/>
        </w:rPr>
        <w:t xml:space="preserve"> Ob robu kmetijsko živilskega sejma AGRA v Gornji Radgoni </w:t>
      </w:r>
      <w:r w:rsidR="007732DA">
        <w:rPr>
          <w:sz w:val="20"/>
          <w:szCs w:val="20"/>
        </w:rPr>
        <w:t xml:space="preserve">sta se </w:t>
      </w:r>
      <w:r w:rsidRPr="00C04E6D">
        <w:rPr>
          <w:sz w:val="20"/>
          <w:szCs w:val="20"/>
        </w:rPr>
        <w:t xml:space="preserve">srečala ministra za kmetijstvo </w:t>
      </w:r>
      <w:r w:rsidR="007732DA">
        <w:rPr>
          <w:sz w:val="20"/>
          <w:szCs w:val="20"/>
        </w:rPr>
        <w:t>RS</w:t>
      </w:r>
      <w:r w:rsidRPr="00C04E6D">
        <w:rPr>
          <w:sz w:val="20"/>
          <w:szCs w:val="20"/>
        </w:rPr>
        <w:t xml:space="preserve"> in Kosova</w:t>
      </w:r>
      <w:r w:rsidR="007732DA">
        <w:rPr>
          <w:sz w:val="20"/>
          <w:szCs w:val="20"/>
        </w:rPr>
        <w:t xml:space="preserve">. </w:t>
      </w:r>
    </w:p>
    <w:p w:rsidR="00C04E6D" w:rsidRPr="00C04E6D" w:rsidRDefault="00C04E6D" w:rsidP="00C04E6D">
      <w:pPr>
        <w:spacing w:line="276" w:lineRule="auto"/>
        <w:rPr>
          <w:b/>
          <w:noProof/>
          <w:sz w:val="20"/>
          <w:szCs w:val="20"/>
        </w:rPr>
      </w:pPr>
    </w:p>
    <w:p w:rsidR="00C04E6D" w:rsidRPr="00C04E6D" w:rsidRDefault="00C04E6D" w:rsidP="00C04E6D">
      <w:pPr>
        <w:spacing w:line="276" w:lineRule="auto"/>
        <w:rPr>
          <w:b/>
          <w:color w:val="000000"/>
          <w:sz w:val="20"/>
          <w:szCs w:val="20"/>
        </w:rPr>
      </w:pPr>
      <w:r w:rsidRPr="00C04E6D">
        <w:rPr>
          <w:b/>
          <w:noProof/>
          <w:sz w:val="20"/>
          <w:szCs w:val="20"/>
        </w:rPr>
        <w:t>Severna Makedonija:</w:t>
      </w:r>
      <w:r w:rsidRPr="00C04E6D">
        <w:rPr>
          <w:color w:val="000000"/>
          <w:sz w:val="20"/>
          <w:szCs w:val="20"/>
        </w:rPr>
        <w:t xml:space="preserve"> Na dvostranskih pogovorih sta se ob robu kmetijsko živilskega sejma AGRA v Gornji Radgoni srečala ministra za kmetijstvo </w:t>
      </w:r>
      <w:r w:rsidR="007732DA">
        <w:rPr>
          <w:color w:val="000000"/>
          <w:sz w:val="20"/>
          <w:szCs w:val="20"/>
        </w:rPr>
        <w:t>RS</w:t>
      </w:r>
      <w:r w:rsidRPr="00C04E6D">
        <w:rPr>
          <w:color w:val="000000"/>
          <w:sz w:val="20"/>
          <w:szCs w:val="20"/>
        </w:rPr>
        <w:t xml:space="preserve"> in Severne Makedonije. Ostalih dvostranskih aktivnosti v 2022 MKGP ni beležilo.</w:t>
      </w:r>
    </w:p>
    <w:p w:rsidR="00C04E6D" w:rsidRPr="00C04E6D" w:rsidRDefault="00C04E6D" w:rsidP="00C04E6D">
      <w:pPr>
        <w:spacing w:line="276" w:lineRule="auto"/>
        <w:rPr>
          <w:b/>
          <w:color w:val="000000"/>
          <w:sz w:val="20"/>
          <w:szCs w:val="20"/>
        </w:rPr>
      </w:pPr>
    </w:p>
    <w:p w:rsidR="00C04E6D" w:rsidRPr="00C04E6D" w:rsidRDefault="00C04E6D" w:rsidP="00C04E6D">
      <w:pPr>
        <w:spacing w:line="276" w:lineRule="auto"/>
        <w:rPr>
          <w:rFonts w:ascii="Calibri" w:hAnsi="Calibri" w:cs="Calibri"/>
          <w:noProof/>
        </w:rPr>
      </w:pPr>
      <w:r w:rsidRPr="00C04E6D">
        <w:rPr>
          <w:b/>
          <w:noProof/>
          <w:sz w:val="20"/>
          <w:szCs w:val="20"/>
        </w:rPr>
        <w:t>Srbija:</w:t>
      </w:r>
      <w:r w:rsidRPr="00C04E6D">
        <w:rPr>
          <w:noProof/>
          <w:sz w:val="20"/>
          <w:szCs w:val="20"/>
        </w:rPr>
        <w:t xml:space="preserve"> Dvos</w:t>
      </w:r>
      <w:r w:rsidR="007732DA">
        <w:rPr>
          <w:noProof/>
          <w:sz w:val="20"/>
          <w:szCs w:val="20"/>
        </w:rPr>
        <w:t>transko sodelovanje med ministrstvo</w:t>
      </w:r>
      <w:r w:rsidRPr="00C04E6D">
        <w:rPr>
          <w:noProof/>
          <w:sz w:val="20"/>
          <w:szCs w:val="20"/>
        </w:rPr>
        <w:t xml:space="preserve">ma za kmetijstvo </w:t>
      </w:r>
      <w:r w:rsidR="007732DA">
        <w:rPr>
          <w:noProof/>
          <w:sz w:val="20"/>
          <w:szCs w:val="20"/>
        </w:rPr>
        <w:t>RS</w:t>
      </w:r>
      <w:r w:rsidRPr="00C04E6D">
        <w:rPr>
          <w:noProof/>
          <w:sz w:val="20"/>
          <w:szCs w:val="20"/>
        </w:rPr>
        <w:t xml:space="preserve"> in Srbije poteka na osnovi podpisanega akcijskega načrta za dvostransko sodelovanja in tehnično pomoč za poglavje 11, 12 in 13. Večdnevna strokovna svetovanja z izmenjavo dobrih praks glede programiranja in izvajanja IPARD ukrepov ter nadzora koriščanja sredstev IPARD II (2014–2020) in IPARD III (2021–2027) so potekala julija, septembra in decembra 2022</w:t>
      </w:r>
      <w:r w:rsidRPr="00C04E6D">
        <w:rPr>
          <w:rFonts w:ascii="Calibri" w:hAnsi="Calibri" w:cs="Calibri"/>
          <w:noProof/>
        </w:rPr>
        <w:t>.</w:t>
      </w:r>
    </w:p>
    <w:p w:rsidR="005547B0" w:rsidRDefault="005547B0" w:rsidP="00C96A65">
      <w:pPr>
        <w:spacing w:line="276" w:lineRule="auto"/>
        <w:rPr>
          <w:sz w:val="20"/>
          <w:szCs w:val="20"/>
          <w:highlight w:val="cyan"/>
        </w:rPr>
      </w:pPr>
    </w:p>
    <w:p w:rsidR="006A4DFA" w:rsidRDefault="006A4DFA" w:rsidP="00C96A65">
      <w:pPr>
        <w:spacing w:line="276" w:lineRule="auto"/>
        <w:rPr>
          <w:sz w:val="20"/>
          <w:szCs w:val="20"/>
          <w:highlight w:val="cyan"/>
        </w:rPr>
      </w:pPr>
    </w:p>
    <w:p w:rsidR="006A4DFA" w:rsidRPr="00EB5615" w:rsidRDefault="006A4DFA" w:rsidP="00C96A65">
      <w:pPr>
        <w:spacing w:line="276" w:lineRule="auto"/>
        <w:rPr>
          <w:sz w:val="20"/>
          <w:szCs w:val="20"/>
          <w:highlight w:val="cyan"/>
        </w:rPr>
      </w:pPr>
    </w:p>
    <w:p w:rsidR="00345D85" w:rsidRPr="00EB5615" w:rsidRDefault="00345D85" w:rsidP="00C96A65">
      <w:pPr>
        <w:spacing w:line="276" w:lineRule="auto"/>
        <w:rPr>
          <w:sz w:val="20"/>
          <w:szCs w:val="20"/>
          <w:highlight w:val="cyan"/>
        </w:rPr>
      </w:pPr>
    </w:p>
    <w:p w:rsidR="00380C9C" w:rsidRPr="00142DBD" w:rsidRDefault="001125C5" w:rsidP="00C96A65">
      <w:pPr>
        <w:pStyle w:val="Heading3"/>
      </w:pPr>
      <w:bookmarkStart w:id="29" w:name="_Toc95730380"/>
      <w:r w:rsidRPr="00142DBD">
        <w:t>8</w:t>
      </w:r>
      <w:r w:rsidR="00380C9C" w:rsidRPr="00142DBD">
        <w:t>.2. Krepitev sodelovanja na področju zdravstva</w:t>
      </w:r>
      <w:bookmarkEnd w:id="29"/>
    </w:p>
    <w:p w:rsidR="00380C9C" w:rsidRPr="00142DBD" w:rsidRDefault="00380C9C" w:rsidP="00C96A65">
      <w:pPr>
        <w:spacing w:line="276" w:lineRule="auto"/>
        <w:rPr>
          <w:rFonts w:eastAsia="Times New Roman"/>
          <w:noProof/>
          <w:sz w:val="20"/>
          <w:szCs w:val="20"/>
        </w:rPr>
      </w:pPr>
    </w:p>
    <w:p w:rsidR="00142DBD" w:rsidRPr="00142DBD" w:rsidRDefault="00142DBD" w:rsidP="00142DBD">
      <w:pPr>
        <w:spacing w:line="276" w:lineRule="auto"/>
        <w:rPr>
          <w:rFonts w:eastAsia="Times New Roman"/>
          <w:noProof/>
          <w:sz w:val="20"/>
          <w:szCs w:val="20"/>
        </w:rPr>
      </w:pPr>
      <w:r w:rsidRPr="00142DBD">
        <w:rPr>
          <w:rFonts w:eastAsia="Times New Roman"/>
          <w:noProof/>
          <w:sz w:val="20"/>
          <w:szCs w:val="20"/>
        </w:rPr>
        <w:t>V letu 2022 je bilo na področju zdravstva in medicine izvedenih kar nekaj aktivnosti v sklopu sodelovanja z regijo Zahodnega Balkana, vendar pa manj od prvotno oz. tekom leta 2022 načrtovanih.</w:t>
      </w:r>
    </w:p>
    <w:p w:rsidR="00142DBD" w:rsidRDefault="00142DBD" w:rsidP="00142DBD">
      <w:pPr>
        <w:spacing w:line="276" w:lineRule="auto"/>
        <w:rPr>
          <w:rFonts w:eastAsia="Times New Roman"/>
          <w:noProof/>
          <w:sz w:val="20"/>
          <w:szCs w:val="20"/>
        </w:rPr>
      </w:pPr>
    </w:p>
    <w:p w:rsidR="00142DBD" w:rsidRDefault="00142DBD" w:rsidP="00142DBD">
      <w:pPr>
        <w:spacing w:line="276" w:lineRule="auto"/>
        <w:rPr>
          <w:rFonts w:eastAsia="Times New Roman"/>
          <w:noProof/>
          <w:sz w:val="20"/>
          <w:szCs w:val="20"/>
        </w:rPr>
      </w:pPr>
      <w:r w:rsidRPr="00142DBD">
        <w:rPr>
          <w:rFonts w:eastAsia="Times New Roman"/>
          <w:noProof/>
          <w:sz w:val="20"/>
          <w:szCs w:val="20"/>
        </w:rPr>
        <w:t xml:space="preserve">Na strokovnem področju prepovedanih drog sta bila v okviru Pompidoujeve skupine Sveta Evrope v Ljubljani izvedena dogodka za države Zahodnega Balkana. </w:t>
      </w:r>
      <w:r w:rsidR="00B60B06">
        <w:rPr>
          <w:rFonts w:eastAsia="Times New Roman"/>
          <w:noProof/>
          <w:sz w:val="20"/>
          <w:szCs w:val="20"/>
        </w:rPr>
        <w:t>Ministrstvo za zdravje (</w:t>
      </w:r>
      <w:r>
        <w:rPr>
          <w:rFonts w:eastAsia="Times New Roman"/>
          <w:noProof/>
          <w:sz w:val="20"/>
          <w:szCs w:val="20"/>
        </w:rPr>
        <w:t>MZ</w:t>
      </w:r>
      <w:r w:rsidR="00B60B06">
        <w:rPr>
          <w:rFonts w:eastAsia="Times New Roman"/>
          <w:noProof/>
          <w:sz w:val="20"/>
          <w:szCs w:val="20"/>
        </w:rPr>
        <w:t>)</w:t>
      </w:r>
      <w:r w:rsidRPr="00142DBD">
        <w:rPr>
          <w:rFonts w:eastAsia="Times New Roman"/>
          <w:noProof/>
          <w:sz w:val="20"/>
          <w:szCs w:val="20"/>
        </w:rPr>
        <w:t xml:space="preserve"> je v sodelovanju s Pompidoujevo skupino organiziralo tridnevno srečanje na temo vzpostavitve in delovanja programov preprečevanja in zdravljenja odvisnosti v zaporih. Skupaj z </w:t>
      </w:r>
      <w:r>
        <w:rPr>
          <w:rFonts w:eastAsia="Times New Roman"/>
          <w:noProof/>
          <w:sz w:val="20"/>
          <w:szCs w:val="20"/>
        </w:rPr>
        <w:t>MNZ</w:t>
      </w:r>
      <w:r w:rsidRPr="00142DBD">
        <w:rPr>
          <w:rFonts w:eastAsia="Times New Roman"/>
          <w:noProof/>
          <w:sz w:val="20"/>
          <w:szCs w:val="20"/>
        </w:rPr>
        <w:t xml:space="preserve"> in </w:t>
      </w:r>
      <w:r>
        <w:rPr>
          <w:rFonts w:eastAsia="Times New Roman"/>
          <w:noProof/>
          <w:sz w:val="20"/>
          <w:szCs w:val="20"/>
        </w:rPr>
        <w:t>MF</w:t>
      </w:r>
      <w:r w:rsidRPr="00142DBD">
        <w:rPr>
          <w:rFonts w:eastAsia="Times New Roman"/>
          <w:noProof/>
          <w:sz w:val="20"/>
          <w:szCs w:val="20"/>
        </w:rPr>
        <w:t xml:space="preserve"> – Carinsko upravo </w:t>
      </w:r>
      <w:r>
        <w:rPr>
          <w:rFonts w:eastAsia="Times New Roman"/>
          <w:noProof/>
          <w:sz w:val="20"/>
          <w:szCs w:val="20"/>
        </w:rPr>
        <w:t>RS</w:t>
      </w:r>
      <w:r w:rsidRPr="00142DBD">
        <w:rPr>
          <w:rFonts w:eastAsia="Times New Roman"/>
          <w:noProof/>
          <w:sz w:val="20"/>
          <w:szCs w:val="20"/>
        </w:rPr>
        <w:t xml:space="preserve"> pa je bilo vključeno v organizacijo srečanja na temo odkrivanja prepovedanih drog na letališčih.</w:t>
      </w:r>
    </w:p>
    <w:p w:rsidR="00142DBD" w:rsidRPr="00142DBD" w:rsidRDefault="00142DBD" w:rsidP="00142DBD">
      <w:pPr>
        <w:spacing w:line="276" w:lineRule="auto"/>
        <w:rPr>
          <w:rFonts w:eastAsia="Times New Roman"/>
          <w:noProof/>
          <w:sz w:val="20"/>
          <w:szCs w:val="20"/>
        </w:rPr>
      </w:pPr>
    </w:p>
    <w:p w:rsidR="00142DBD" w:rsidRDefault="00142DBD" w:rsidP="00142DBD">
      <w:pPr>
        <w:spacing w:line="276" w:lineRule="auto"/>
        <w:rPr>
          <w:rFonts w:eastAsia="Times New Roman"/>
          <w:noProof/>
          <w:sz w:val="20"/>
          <w:szCs w:val="20"/>
        </w:rPr>
      </w:pPr>
      <w:r w:rsidRPr="00142DBD">
        <w:rPr>
          <w:rFonts w:eastAsia="Times New Roman"/>
          <w:noProof/>
          <w:sz w:val="20"/>
          <w:szCs w:val="20"/>
        </w:rPr>
        <w:t xml:space="preserve">Prav tako je bila s strani </w:t>
      </w:r>
      <w:r>
        <w:rPr>
          <w:rFonts w:eastAsia="Times New Roman"/>
          <w:noProof/>
          <w:sz w:val="20"/>
          <w:szCs w:val="20"/>
        </w:rPr>
        <w:t>RS</w:t>
      </w:r>
      <w:r w:rsidRPr="00142DBD">
        <w:rPr>
          <w:rFonts w:eastAsia="Times New Roman"/>
          <w:noProof/>
          <w:sz w:val="20"/>
          <w:szCs w:val="20"/>
        </w:rPr>
        <w:t xml:space="preserve"> pripravljena Resolucija o zgodnji preventivi, ki je bila marca 2022 obravnavana in potrjena na 65. zasedanju Komisije za droge pri OZN. Ob tej priložnosti je bil organiziran stranski dogodek</w:t>
      </w:r>
      <w:r w:rsidR="005640EF">
        <w:rPr>
          <w:rFonts w:eastAsia="Times New Roman"/>
          <w:noProof/>
          <w:sz w:val="20"/>
          <w:szCs w:val="20"/>
        </w:rPr>
        <w:t>,</w:t>
      </w:r>
      <w:r w:rsidRPr="00142DBD">
        <w:rPr>
          <w:rFonts w:eastAsia="Times New Roman"/>
          <w:noProof/>
          <w:sz w:val="20"/>
          <w:szCs w:val="20"/>
        </w:rPr>
        <w:t xml:space="preserve"> na katerem so med drugimi sodelovali tudi predstavniki nekaterih držav Zahodnega Balkana.</w:t>
      </w:r>
    </w:p>
    <w:p w:rsidR="005640EF" w:rsidRPr="00142DBD" w:rsidRDefault="005640EF" w:rsidP="00142DBD">
      <w:pPr>
        <w:spacing w:line="276" w:lineRule="auto"/>
        <w:rPr>
          <w:rFonts w:eastAsia="Times New Roman"/>
          <w:noProof/>
          <w:sz w:val="20"/>
          <w:szCs w:val="20"/>
        </w:rPr>
      </w:pPr>
    </w:p>
    <w:p w:rsidR="00142DBD" w:rsidRPr="00142DBD" w:rsidRDefault="005640EF" w:rsidP="00142DBD">
      <w:pPr>
        <w:spacing w:line="276" w:lineRule="auto"/>
        <w:rPr>
          <w:rFonts w:eastAsia="Times New Roman"/>
          <w:noProof/>
          <w:sz w:val="20"/>
          <w:szCs w:val="20"/>
        </w:rPr>
      </w:pPr>
      <w:r>
        <w:rPr>
          <w:rFonts w:eastAsia="Times New Roman"/>
          <w:noProof/>
          <w:sz w:val="20"/>
          <w:szCs w:val="20"/>
        </w:rPr>
        <w:t>Junija</w:t>
      </w:r>
      <w:r w:rsidR="00142DBD" w:rsidRPr="00142DBD">
        <w:rPr>
          <w:rFonts w:eastAsia="Times New Roman"/>
          <w:noProof/>
          <w:sz w:val="20"/>
          <w:szCs w:val="20"/>
        </w:rPr>
        <w:t xml:space="preserve"> 2022 je </w:t>
      </w:r>
      <w:r>
        <w:rPr>
          <w:rFonts w:eastAsia="Times New Roman"/>
          <w:noProof/>
          <w:sz w:val="20"/>
          <w:szCs w:val="20"/>
        </w:rPr>
        <w:t>MZ</w:t>
      </w:r>
      <w:r w:rsidR="00142DBD" w:rsidRPr="00142DBD">
        <w:rPr>
          <w:rFonts w:eastAsia="Times New Roman"/>
          <w:noProof/>
          <w:sz w:val="20"/>
          <w:szCs w:val="20"/>
        </w:rPr>
        <w:t xml:space="preserve"> na zaprosilo kosovske strani organiziralo študijski obisk delegacije strokovnjakov iz Kos</w:t>
      </w:r>
      <w:r>
        <w:rPr>
          <w:rFonts w:eastAsia="Times New Roman"/>
          <w:noProof/>
          <w:sz w:val="20"/>
          <w:szCs w:val="20"/>
        </w:rPr>
        <w:t>ova</w:t>
      </w:r>
      <w:r w:rsidR="00142DBD" w:rsidRPr="00142DBD">
        <w:rPr>
          <w:rFonts w:eastAsia="Times New Roman"/>
          <w:noProof/>
          <w:sz w:val="20"/>
          <w:szCs w:val="20"/>
        </w:rPr>
        <w:t xml:space="preserve"> v R</w:t>
      </w:r>
      <w:r>
        <w:rPr>
          <w:rFonts w:eastAsia="Times New Roman"/>
          <w:noProof/>
          <w:sz w:val="20"/>
          <w:szCs w:val="20"/>
        </w:rPr>
        <w:t>S</w:t>
      </w:r>
      <w:r w:rsidR="00142DBD" w:rsidRPr="00142DBD">
        <w:rPr>
          <w:rFonts w:eastAsia="Times New Roman"/>
          <w:noProof/>
          <w:sz w:val="20"/>
          <w:szCs w:val="20"/>
        </w:rPr>
        <w:t xml:space="preserve">, z namenom seznanitve z delovanjem zdravstvenega sistema, zlasti primarne ravni zdravstvenega varstva. Delegacija je opravila obiske in pogovore s ključnimi ustanovami s področja zdravstva v </w:t>
      </w:r>
      <w:r>
        <w:rPr>
          <w:rFonts w:eastAsia="Times New Roman"/>
          <w:noProof/>
          <w:sz w:val="20"/>
          <w:szCs w:val="20"/>
        </w:rPr>
        <w:t>RS</w:t>
      </w:r>
      <w:r w:rsidR="00142DBD" w:rsidRPr="00142DBD">
        <w:rPr>
          <w:rFonts w:eastAsia="Times New Roman"/>
          <w:noProof/>
          <w:sz w:val="20"/>
          <w:szCs w:val="20"/>
        </w:rPr>
        <w:t>.</w:t>
      </w:r>
    </w:p>
    <w:p w:rsidR="00142DBD" w:rsidRPr="00142DBD" w:rsidRDefault="00142DBD" w:rsidP="00142DBD">
      <w:pPr>
        <w:spacing w:line="276" w:lineRule="auto"/>
        <w:rPr>
          <w:rFonts w:eastAsia="Times New Roman"/>
          <w:noProof/>
          <w:sz w:val="20"/>
          <w:szCs w:val="20"/>
        </w:rPr>
      </w:pPr>
    </w:p>
    <w:p w:rsidR="00142DBD" w:rsidRDefault="00142DBD" w:rsidP="00142DBD">
      <w:pPr>
        <w:spacing w:line="276" w:lineRule="auto"/>
        <w:rPr>
          <w:rFonts w:eastAsia="Times New Roman"/>
          <w:noProof/>
          <w:sz w:val="20"/>
          <w:szCs w:val="20"/>
        </w:rPr>
      </w:pPr>
      <w:r w:rsidRPr="00142DBD">
        <w:rPr>
          <w:rFonts w:eastAsia="Times New Roman"/>
          <w:noProof/>
          <w:sz w:val="20"/>
          <w:szCs w:val="20"/>
        </w:rPr>
        <w:t xml:space="preserve">Decembra 2022 sta se predstavnika Nacionalnega inštituta za javno zdravje udeležila virtualnega dogodka na temo obvladovanja </w:t>
      </w:r>
      <w:r w:rsidR="005640EF">
        <w:rPr>
          <w:rFonts w:eastAsia="Times New Roman"/>
          <w:noProof/>
          <w:sz w:val="20"/>
          <w:szCs w:val="20"/>
        </w:rPr>
        <w:t>covid</w:t>
      </w:r>
      <w:r w:rsidRPr="00142DBD">
        <w:rPr>
          <w:rFonts w:eastAsia="Times New Roman"/>
          <w:noProof/>
          <w:sz w:val="20"/>
          <w:szCs w:val="20"/>
        </w:rPr>
        <w:t>-19 in cepljenja proti HPV in MMR, katerega je v okviru predsedovanja Črne gore SEECP organiziralo Ministrstvo za zdravje Črne gore.</w:t>
      </w:r>
    </w:p>
    <w:p w:rsidR="005640EF" w:rsidRPr="00142DBD" w:rsidRDefault="005640EF" w:rsidP="00142DBD">
      <w:pPr>
        <w:spacing w:line="276" w:lineRule="auto"/>
        <w:rPr>
          <w:rFonts w:eastAsia="Times New Roman"/>
          <w:noProof/>
          <w:sz w:val="20"/>
          <w:szCs w:val="20"/>
        </w:rPr>
      </w:pPr>
    </w:p>
    <w:p w:rsidR="00142DBD" w:rsidRPr="00142DBD" w:rsidRDefault="00142DBD" w:rsidP="005241E9">
      <w:pPr>
        <w:spacing w:line="276" w:lineRule="auto"/>
        <w:rPr>
          <w:rFonts w:eastAsia="Times New Roman"/>
          <w:noProof/>
          <w:sz w:val="20"/>
          <w:szCs w:val="20"/>
        </w:rPr>
      </w:pPr>
      <w:r w:rsidRPr="00142DBD">
        <w:rPr>
          <w:rFonts w:eastAsia="Times New Roman"/>
          <w:noProof/>
          <w:sz w:val="20"/>
          <w:szCs w:val="20"/>
        </w:rPr>
        <w:t xml:space="preserve">V letu 2022 je bila izpeljana tudi glavnina aktivnosti v zvezi z donacijo 52.080 odmerkov cepiva proti </w:t>
      </w:r>
      <w:r w:rsidR="005640EF">
        <w:rPr>
          <w:rFonts w:eastAsia="Times New Roman"/>
          <w:noProof/>
          <w:sz w:val="20"/>
          <w:szCs w:val="20"/>
        </w:rPr>
        <w:t>covid</w:t>
      </w:r>
      <w:r w:rsidRPr="00142DBD">
        <w:rPr>
          <w:rFonts w:eastAsia="Times New Roman"/>
          <w:noProof/>
          <w:sz w:val="20"/>
          <w:szCs w:val="20"/>
        </w:rPr>
        <w:t xml:space="preserve">-19 </w:t>
      </w:r>
      <w:r w:rsidR="005241E9">
        <w:rPr>
          <w:rFonts w:eastAsia="Times New Roman"/>
          <w:noProof/>
          <w:sz w:val="20"/>
          <w:szCs w:val="20"/>
        </w:rPr>
        <w:t>BiH</w:t>
      </w:r>
      <w:r w:rsidRPr="00142DBD">
        <w:rPr>
          <w:rFonts w:eastAsia="Times New Roman"/>
          <w:noProof/>
          <w:sz w:val="20"/>
          <w:szCs w:val="20"/>
        </w:rPr>
        <w:t xml:space="preserve"> (donacija je bila sicer realizirana 10.1.2023). </w:t>
      </w:r>
    </w:p>
    <w:p w:rsidR="00142DBD" w:rsidRPr="00142DBD" w:rsidRDefault="00142DBD" w:rsidP="00142DBD">
      <w:pPr>
        <w:spacing w:line="276" w:lineRule="auto"/>
        <w:rPr>
          <w:rFonts w:eastAsia="Times New Roman"/>
          <w:noProof/>
          <w:sz w:val="20"/>
          <w:szCs w:val="20"/>
        </w:rPr>
      </w:pPr>
    </w:p>
    <w:p w:rsidR="00142DBD" w:rsidRDefault="00142DBD" w:rsidP="00142DBD">
      <w:pPr>
        <w:spacing w:line="276" w:lineRule="auto"/>
        <w:rPr>
          <w:rFonts w:eastAsia="Times New Roman"/>
          <w:noProof/>
          <w:sz w:val="20"/>
          <w:szCs w:val="20"/>
        </w:rPr>
      </w:pPr>
      <w:r w:rsidRPr="00142DBD">
        <w:rPr>
          <w:rFonts w:eastAsia="Times New Roman"/>
          <w:noProof/>
          <w:sz w:val="20"/>
          <w:szCs w:val="20"/>
        </w:rPr>
        <w:t>V letu 2022 je bila načrtovana tudi udeležba ministra za zdravje na  Forumu ministrov za zdravje držav članic Zdravstvene mreže jugovzhodne Evrope (ZMJVE) v Beogradu, vendar je bila raven dogodka tik pred samo izvedbo znižana, zato se je dogodek posledično izvedel na strokovni ravni</w:t>
      </w:r>
      <w:r w:rsidR="005640EF">
        <w:rPr>
          <w:rFonts w:eastAsia="Times New Roman"/>
          <w:noProof/>
          <w:sz w:val="20"/>
          <w:szCs w:val="20"/>
        </w:rPr>
        <w:t xml:space="preserve">. </w:t>
      </w:r>
      <w:r w:rsidRPr="00142DBD">
        <w:rPr>
          <w:rFonts w:eastAsia="Times New Roman"/>
          <w:noProof/>
          <w:sz w:val="20"/>
          <w:szCs w:val="20"/>
        </w:rPr>
        <w:t xml:space="preserve"> </w:t>
      </w:r>
    </w:p>
    <w:p w:rsidR="005640EF" w:rsidRPr="00142DBD" w:rsidRDefault="005640EF" w:rsidP="00142DBD">
      <w:pPr>
        <w:spacing w:line="276" w:lineRule="auto"/>
        <w:rPr>
          <w:rFonts w:eastAsia="Times New Roman"/>
          <w:noProof/>
          <w:sz w:val="20"/>
          <w:szCs w:val="20"/>
        </w:rPr>
      </w:pPr>
    </w:p>
    <w:p w:rsidR="005640EF" w:rsidRPr="00EB5615" w:rsidRDefault="005640EF" w:rsidP="00C96A65">
      <w:pPr>
        <w:spacing w:line="276" w:lineRule="auto"/>
        <w:rPr>
          <w:sz w:val="20"/>
          <w:szCs w:val="20"/>
          <w:highlight w:val="cyan"/>
        </w:rPr>
      </w:pPr>
    </w:p>
    <w:p w:rsidR="00380C9C" w:rsidRPr="006C00FE" w:rsidRDefault="001125C5" w:rsidP="00C96A65">
      <w:pPr>
        <w:pStyle w:val="Heading3"/>
      </w:pPr>
      <w:bookmarkStart w:id="30" w:name="_Toc95730381"/>
      <w:r w:rsidRPr="006C00FE">
        <w:t>8</w:t>
      </w:r>
      <w:r w:rsidR="00380C9C" w:rsidRPr="006C00FE">
        <w:t>.3. Krepitev sodelovanja na področju dela, družine in socialnih zadev</w:t>
      </w:r>
      <w:bookmarkEnd w:id="30"/>
    </w:p>
    <w:p w:rsidR="00380C9C" w:rsidRPr="00EB5615" w:rsidRDefault="00380C9C" w:rsidP="00C96A65">
      <w:pPr>
        <w:spacing w:line="276" w:lineRule="auto"/>
        <w:rPr>
          <w:sz w:val="20"/>
          <w:szCs w:val="20"/>
          <w:highlight w:val="cyan"/>
        </w:rPr>
      </w:pPr>
    </w:p>
    <w:p w:rsidR="00B72ED5" w:rsidRPr="00B72ED5" w:rsidRDefault="00B72ED5" w:rsidP="00080EE1">
      <w:pPr>
        <w:spacing w:line="276" w:lineRule="auto"/>
        <w:rPr>
          <w:sz w:val="20"/>
          <w:szCs w:val="20"/>
        </w:rPr>
      </w:pPr>
      <w:r w:rsidRPr="00B72ED5">
        <w:rPr>
          <w:sz w:val="20"/>
          <w:szCs w:val="20"/>
        </w:rPr>
        <w:t xml:space="preserve">V letu 2022 je </w:t>
      </w:r>
      <w:r w:rsidR="00B60B06">
        <w:rPr>
          <w:sz w:val="20"/>
          <w:szCs w:val="20"/>
        </w:rPr>
        <w:t>Ministrstvo za delo, družino, socialne zadeve in enake možnosti (</w:t>
      </w:r>
      <w:r w:rsidRPr="00B72ED5">
        <w:rPr>
          <w:sz w:val="20"/>
          <w:szCs w:val="20"/>
        </w:rPr>
        <w:t>MDDSZ</w:t>
      </w:r>
      <w:r w:rsidR="00B60B06">
        <w:rPr>
          <w:sz w:val="20"/>
          <w:szCs w:val="20"/>
        </w:rPr>
        <w:t>)</w:t>
      </w:r>
      <w:r w:rsidRPr="00B72ED5">
        <w:rPr>
          <w:sz w:val="20"/>
          <w:szCs w:val="20"/>
        </w:rPr>
        <w:t xml:space="preserve"> delovalo na </w:t>
      </w:r>
      <w:r>
        <w:rPr>
          <w:sz w:val="20"/>
          <w:szCs w:val="20"/>
        </w:rPr>
        <w:t>področju krepitve delovanja Z</w:t>
      </w:r>
      <w:r w:rsidRPr="00B72ED5">
        <w:rPr>
          <w:sz w:val="20"/>
          <w:szCs w:val="20"/>
        </w:rPr>
        <w:t xml:space="preserve">ahodnim Balkanom predvsem na področju zaposlovanja. Direktorat za zaposlovanje je namreč v juliju 2022 organiziral tehnično srečanje s Srbijo in </w:t>
      </w:r>
      <w:r w:rsidR="00080EE1">
        <w:rPr>
          <w:sz w:val="20"/>
          <w:szCs w:val="20"/>
        </w:rPr>
        <w:t>BiH</w:t>
      </w:r>
      <w:r w:rsidRPr="00B72ED5">
        <w:rPr>
          <w:sz w:val="20"/>
          <w:szCs w:val="20"/>
        </w:rPr>
        <w:t xml:space="preserve"> - meddržavni komisiji glede sprememb sporazumov o zaposlovanju. </w:t>
      </w:r>
      <w:bookmarkStart w:id="31" w:name="_Hlk124508158"/>
      <w:r w:rsidRPr="00B72ED5">
        <w:rPr>
          <w:sz w:val="20"/>
          <w:szCs w:val="20"/>
        </w:rPr>
        <w:t xml:space="preserve">V zvezi z omenjeno temo se </w:t>
      </w:r>
      <w:r>
        <w:rPr>
          <w:sz w:val="20"/>
          <w:szCs w:val="20"/>
        </w:rPr>
        <w:t>v letu 2023</w:t>
      </w:r>
      <w:r w:rsidRPr="00B72ED5">
        <w:rPr>
          <w:sz w:val="20"/>
          <w:szCs w:val="20"/>
        </w:rPr>
        <w:t xml:space="preserve"> predvidevajo pogajanja z obema državama ter vsakoletni sestanek meddržavnih komisij. </w:t>
      </w:r>
      <w:bookmarkEnd w:id="31"/>
    </w:p>
    <w:p w:rsidR="00B72ED5" w:rsidRPr="00B72ED5" w:rsidRDefault="00B72ED5" w:rsidP="00B72ED5">
      <w:pPr>
        <w:spacing w:line="276" w:lineRule="auto"/>
        <w:rPr>
          <w:sz w:val="20"/>
          <w:szCs w:val="20"/>
        </w:rPr>
      </w:pPr>
    </w:p>
    <w:p w:rsidR="00B72ED5" w:rsidRPr="00B72ED5" w:rsidRDefault="00B72ED5" w:rsidP="00B72ED5">
      <w:pPr>
        <w:spacing w:line="276" w:lineRule="auto"/>
        <w:rPr>
          <w:sz w:val="20"/>
          <w:szCs w:val="20"/>
        </w:rPr>
      </w:pPr>
      <w:r w:rsidRPr="00B72ED5">
        <w:rPr>
          <w:sz w:val="20"/>
          <w:szCs w:val="20"/>
        </w:rPr>
        <w:t xml:space="preserve">Sektor za migracije je z BIH stranjo pristopil k spremembi obstoječega Sporazuma, s ciljem ukinitve pogoja vezanosti delavca na delodajalca v prvem letu zaposlitve v </w:t>
      </w:r>
      <w:r>
        <w:rPr>
          <w:sz w:val="20"/>
          <w:szCs w:val="20"/>
        </w:rPr>
        <w:t>RS</w:t>
      </w:r>
      <w:r w:rsidRPr="00B72ED5">
        <w:rPr>
          <w:sz w:val="20"/>
          <w:szCs w:val="20"/>
        </w:rPr>
        <w:t>. Omenjeni predlog se še preverja z BIH stranjo. Ker so bile v jeseni v BIH volitve, se odgovor z njihove strani še pričakuje.</w:t>
      </w:r>
    </w:p>
    <w:p w:rsidR="00B72ED5" w:rsidRPr="00B72ED5" w:rsidRDefault="00B72ED5" w:rsidP="00B72ED5">
      <w:pPr>
        <w:spacing w:line="276" w:lineRule="auto"/>
        <w:rPr>
          <w:sz w:val="20"/>
          <w:szCs w:val="20"/>
        </w:rPr>
      </w:pPr>
    </w:p>
    <w:p w:rsidR="00B72ED5" w:rsidRPr="00B72ED5" w:rsidRDefault="00B72ED5" w:rsidP="00B72ED5">
      <w:pPr>
        <w:spacing w:line="276" w:lineRule="auto"/>
        <w:rPr>
          <w:sz w:val="20"/>
          <w:szCs w:val="20"/>
        </w:rPr>
      </w:pPr>
      <w:r w:rsidRPr="00B72ED5">
        <w:rPr>
          <w:sz w:val="20"/>
          <w:szCs w:val="20"/>
        </w:rPr>
        <w:t>Dodatno Sektor za pokojnine (ZPIZ) redno izvaja tehnično sodelovanje za upravičence, ki živijo v BIH - elektronsko izmenjavo podatkov z BIH FZMIO za nemoteno izplačevanje slovenskih pokojnin.</w:t>
      </w:r>
    </w:p>
    <w:p w:rsidR="00964B99" w:rsidRDefault="00964B99" w:rsidP="00C96A65">
      <w:pPr>
        <w:spacing w:line="276" w:lineRule="auto"/>
        <w:rPr>
          <w:rFonts w:eastAsia="Times New Roman"/>
          <w:noProof/>
          <w:sz w:val="20"/>
          <w:szCs w:val="20"/>
          <w:highlight w:val="cyan"/>
        </w:rPr>
      </w:pPr>
    </w:p>
    <w:p w:rsidR="006A4DFA" w:rsidRDefault="006A4DFA" w:rsidP="00C96A65">
      <w:pPr>
        <w:spacing w:line="276" w:lineRule="auto"/>
        <w:rPr>
          <w:rFonts w:eastAsia="Times New Roman"/>
          <w:noProof/>
          <w:sz w:val="20"/>
          <w:szCs w:val="20"/>
          <w:highlight w:val="cyan"/>
        </w:rPr>
      </w:pPr>
    </w:p>
    <w:p w:rsidR="006A4DFA" w:rsidRPr="00EB5615" w:rsidRDefault="006A4DFA" w:rsidP="00C96A65">
      <w:pPr>
        <w:spacing w:line="276" w:lineRule="auto"/>
        <w:rPr>
          <w:rFonts w:eastAsia="Times New Roman"/>
          <w:noProof/>
          <w:sz w:val="20"/>
          <w:szCs w:val="20"/>
          <w:highlight w:val="cyan"/>
        </w:rPr>
      </w:pPr>
    </w:p>
    <w:p w:rsidR="000A60B7" w:rsidRPr="0024072C" w:rsidRDefault="000A60B7" w:rsidP="00C96A65">
      <w:pPr>
        <w:autoSpaceDE w:val="0"/>
        <w:autoSpaceDN w:val="0"/>
        <w:adjustRightInd w:val="0"/>
        <w:spacing w:line="276" w:lineRule="auto"/>
        <w:rPr>
          <w:sz w:val="20"/>
          <w:szCs w:val="20"/>
        </w:rPr>
      </w:pPr>
    </w:p>
    <w:p w:rsidR="005547B0" w:rsidRPr="0024072C" w:rsidRDefault="005547B0" w:rsidP="00C96A65">
      <w:pPr>
        <w:pStyle w:val="Heading2"/>
        <w:pBdr>
          <w:top w:val="single" w:sz="4" w:space="0" w:color="auto"/>
        </w:pBdr>
      </w:pPr>
      <w:bookmarkStart w:id="32" w:name="_Toc95730382"/>
      <w:r w:rsidRPr="0024072C">
        <w:t xml:space="preserve">Spodbujanje </w:t>
      </w:r>
      <w:r w:rsidR="00F971CD" w:rsidRPr="0024072C">
        <w:t>sodelovanja na področju izobraževanja, mladine</w:t>
      </w:r>
      <w:r w:rsidR="00512AD7" w:rsidRPr="0024072C">
        <w:t>, znanosti</w:t>
      </w:r>
      <w:r w:rsidR="00F971CD" w:rsidRPr="0024072C">
        <w:t xml:space="preserve"> in športa</w:t>
      </w:r>
      <w:bookmarkEnd w:id="32"/>
    </w:p>
    <w:p w:rsidR="005547B0" w:rsidRPr="00EB5615" w:rsidRDefault="005547B0" w:rsidP="00C96A65">
      <w:pPr>
        <w:spacing w:line="276" w:lineRule="auto"/>
        <w:rPr>
          <w:sz w:val="20"/>
          <w:szCs w:val="20"/>
          <w:highlight w:val="cyan"/>
        </w:rPr>
      </w:pPr>
    </w:p>
    <w:p w:rsidR="0024072C" w:rsidRPr="0024072C" w:rsidRDefault="0024072C" w:rsidP="005241E9">
      <w:pPr>
        <w:spacing w:line="276" w:lineRule="auto"/>
        <w:rPr>
          <w:sz w:val="20"/>
          <w:szCs w:val="20"/>
        </w:rPr>
      </w:pPr>
      <w:r w:rsidRPr="0024072C">
        <w:rPr>
          <w:sz w:val="20"/>
          <w:szCs w:val="20"/>
        </w:rPr>
        <w:t xml:space="preserve">Z </w:t>
      </w:r>
      <w:r w:rsidR="005241E9">
        <w:rPr>
          <w:sz w:val="20"/>
          <w:szCs w:val="20"/>
        </w:rPr>
        <w:t>BiH</w:t>
      </w:r>
      <w:r w:rsidRPr="0024072C">
        <w:rPr>
          <w:sz w:val="20"/>
          <w:szCs w:val="20"/>
        </w:rPr>
        <w:t>, Črno goro, Kosovom, Severno Makedonijo in Srbijo ima RS podpisane protokole na področju izobraževanja, katerih osnovno določilo je izenačitev z državljani RS in/oz. z državljani EU glede stroškov plačila študija (ne zaračunava se jim t.i. šolnina za tujce). Protokoli so veljavni do vstopa posamezne države v EU.</w:t>
      </w:r>
    </w:p>
    <w:p w:rsidR="0024072C" w:rsidRPr="0024072C" w:rsidRDefault="0024072C" w:rsidP="0024072C">
      <w:pPr>
        <w:spacing w:line="276" w:lineRule="auto"/>
        <w:rPr>
          <w:sz w:val="20"/>
          <w:szCs w:val="20"/>
          <w:lang w:eastAsia="sl-SI"/>
        </w:rPr>
      </w:pPr>
    </w:p>
    <w:p w:rsidR="0024072C" w:rsidRPr="0024072C" w:rsidRDefault="0024072C" w:rsidP="0024072C">
      <w:pPr>
        <w:spacing w:line="276" w:lineRule="auto"/>
        <w:rPr>
          <w:sz w:val="20"/>
          <w:szCs w:val="20"/>
        </w:rPr>
      </w:pPr>
      <w:r w:rsidRPr="0024072C">
        <w:rPr>
          <w:sz w:val="20"/>
          <w:szCs w:val="20"/>
        </w:rPr>
        <w:t xml:space="preserve">Tako je bilo v študijskem letu 2021/22 na osnovi protokolov v RS vpisanih 1480 študentov iz BiH, 247 študentov iz Črne gore, 200 študentov s Kosova, 1398 študentov iz Severne Makedonije ter 1240 študentov iz Srbije. </w:t>
      </w:r>
    </w:p>
    <w:p w:rsidR="0024072C" w:rsidRPr="0024072C" w:rsidRDefault="0024072C" w:rsidP="0024072C">
      <w:pPr>
        <w:spacing w:line="276" w:lineRule="auto"/>
        <w:rPr>
          <w:sz w:val="20"/>
          <w:szCs w:val="20"/>
        </w:rPr>
      </w:pPr>
    </w:p>
    <w:p w:rsidR="0024072C" w:rsidRPr="0024072C" w:rsidRDefault="0024072C" w:rsidP="0024072C">
      <w:pPr>
        <w:spacing w:line="276" w:lineRule="auto"/>
        <w:rPr>
          <w:sz w:val="20"/>
          <w:szCs w:val="20"/>
        </w:rPr>
      </w:pPr>
      <w:r w:rsidRPr="0024072C">
        <w:rPr>
          <w:sz w:val="20"/>
          <w:szCs w:val="20"/>
        </w:rPr>
        <w:t>Izmenjave študentov in profesorjev potekajo v okviru podpisanih protokolov ter pro</w:t>
      </w:r>
      <w:r w:rsidR="00961D38">
        <w:rPr>
          <w:sz w:val="20"/>
          <w:szCs w:val="20"/>
        </w:rPr>
        <w:t>grama CEEPUS z vsemi državami Zahodnega Balkana</w:t>
      </w:r>
      <w:r w:rsidRPr="0024072C">
        <w:rPr>
          <w:sz w:val="20"/>
          <w:szCs w:val="20"/>
        </w:rPr>
        <w:t xml:space="preserve"> in skupaj predstavljajo skoraj 50% delež vseh izmenjav, ki potekajo v okviru meddržavnih dogovorov.</w:t>
      </w:r>
    </w:p>
    <w:p w:rsidR="0024072C" w:rsidRPr="0024072C" w:rsidRDefault="0024072C" w:rsidP="0024072C">
      <w:pPr>
        <w:spacing w:line="276" w:lineRule="auto"/>
        <w:rPr>
          <w:sz w:val="20"/>
          <w:szCs w:val="20"/>
        </w:rPr>
      </w:pPr>
    </w:p>
    <w:p w:rsidR="0024072C" w:rsidRPr="0024072C" w:rsidRDefault="0024072C" w:rsidP="0024072C">
      <w:pPr>
        <w:spacing w:line="276" w:lineRule="auto"/>
        <w:rPr>
          <w:sz w:val="20"/>
          <w:szCs w:val="20"/>
        </w:rPr>
      </w:pPr>
      <w:r w:rsidRPr="0024072C">
        <w:rPr>
          <w:sz w:val="20"/>
          <w:szCs w:val="20"/>
        </w:rPr>
        <w:t>RS je v letu 2022 s celostno podobo Study in Slovenia sodelovala na virtualnih visokošolskih sejmih in drugih promocijskih aktivnostih v Črni gori in na Kosovu. V Srbiji in Severni Makedoniji pa so tudi s pomočjo obeh veleposlaništev potekale predstavitve v živo na srednjih šolah.</w:t>
      </w:r>
      <w:r w:rsidR="00961D38">
        <w:rPr>
          <w:sz w:val="20"/>
          <w:szCs w:val="20"/>
        </w:rPr>
        <w:t xml:space="preserve"> </w:t>
      </w:r>
      <w:r w:rsidRPr="0024072C">
        <w:rPr>
          <w:sz w:val="20"/>
          <w:szCs w:val="20"/>
        </w:rPr>
        <w:t xml:space="preserve">Gre za skupni nastop in predstavitve vseh treh javnih univerz ter drugih zainteresiranih visokošolskih zavodov. </w:t>
      </w:r>
    </w:p>
    <w:p w:rsidR="0024072C" w:rsidRPr="0024072C" w:rsidRDefault="0024072C" w:rsidP="0024072C">
      <w:pPr>
        <w:widowControl w:val="0"/>
        <w:suppressAutoHyphens/>
        <w:spacing w:line="276" w:lineRule="auto"/>
        <w:rPr>
          <w:sz w:val="20"/>
          <w:szCs w:val="20"/>
          <w:lang w:eastAsia="zh-CN"/>
        </w:rPr>
      </w:pPr>
    </w:p>
    <w:p w:rsidR="0024072C" w:rsidRPr="0024072C" w:rsidRDefault="0024072C" w:rsidP="0024072C">
      <w:pPr>
        <w:widowControl w:val="0"/>
        <w:suppressAutoHyphens/>
        <w:autoSpaceDE w:val="0"/>
        <w:spacing w:line="276" w:lineRule="auto"/>
        <w:rPr>
          <w:sz w:val="20"/>
          <w:szCs w:val="20"/>
          <w:lang w:eastAsia="zh-CN"/>
        </w:rPr>
      </w:pPr>
      <w:r w:rsidRPr="0024072C">
        <w:rPr>
          <w:b/>
          <w:sz w:val="20"/>
          <w:szCs w:val="20"/>
          <w:lang w:eastAsia="zh-CN"/>
        </w:rPr>
        <w:t>Aktivnosti</w:t>
      </w:r>
      <w:r w:rsidRPr="0024072C">
        <w:rPr>
          <w:sz w:val="20"/>
          <w:szCs w:val="20"/>
          <w:lang w:eastAsia="zh-CN"/>
        </w:rPr>
        <w:t xml:space="preserve"> </w:t>
      </w:r>
      <w:r w:rsidRPr="0024072C">
        <w:rPr>
          <w:b/>
          <w:sz w:val="20"/>
          <w:szCs w:val="20"/>
          <w:lang w:eastAsia="zh-CN"/>
        </w:rPr>
        <w:t>ENIC-NARIC centra</w:t>
      </w:r>
    </w:p>
    <w:p w:rsidR="0024072C" w:rsidRPr="00961D38" w:rsidRDefault="0024072C" w:rsidP="005241E9">
      <w:pPr>
        <w:widowControl w:val="0"/>
        <w:suppressAutoHyphens/>
        <w:autoSpaceDE w:val="0"/>
        <w:spacing w:line="276" w:lineRule="auto"/>
        <w:rPr>
          <w:sz w:val="20"/>
          <w:szCs w:val="20"/>
          <w:lang w:eastAsia="zh-CN"/>
        </w:rPr>
      </w:pPr>
      <w:r w:rsidRPr="0024072C">
        <w:rPr>
          <w:sz w:val="20"/>
          <w:szCs w:val="20"/>
          <w:lang w:eastAsia="zh-CN"/>
        </w:rPr>
        <w:t xml:space="preserve">Na povabilo </w:t>
      </w:r>
      <w:r w:rsidR="005241E9">
        <w:rPr>
          <w:bCs/>
          <w:sz w:val="20"/>
          <w:szCs w:val="20"/>
          <w:lang w:eastAsia="zh-CN"/>
        </w:rPr>
        <w:t>BiH</w:t>
      </w:r>
      <w:r w:rsidRPr="00961D38">
        <w:rPr>
          <w:sz w:val="20"/>
          <w:szCs w:val="20"/>
          <w:lang w:eastAsia="zh-CN"/>
        </w:rPr>
        <w:t xml:space="preserve"> se je </w:t>
      </w:r>
      <w:r w:rsidR="00961D38">
        <w:rPr>
          <w:sz w:val="20"/>
          <w:szCs w:val="20"/>
          <w:lang w:eastAsia="zh-CN"/>
        </w:rPr>
        <w:t>RS</w:t>
      </w:r>
      <w:r w:rsidRPr="00961D38">
        <w:rPr>
          <w:sz w:val="20"/>
          <w:szCs w:val="20"/>
          <w:lang w:eastAsia="zh-CN"/>
        </w:rPr>
        <w:t xml:space="preserve"> v letu 2022 udeležila dvodnevne konference v  Mostarju na temo Visokošolsko izobraževanje – trendi in inovacije. Slovenski Enic-Naric center je sodeloval na panelu s temami: zagotavljanje kakovosti, avtomatično priznavanje, sodelovanje v regiji, trg dela v BiH, mikrokvalifikacije, priznavanje predhodno pridobljenega izobraževanja in druge.</w:t>
      </w:r>
    </w:p>
    <w:p w:rsidR="0024072C" w:rsidRPr="00961D38" w:rsidRDefault="0024072C" w:rsidP="0024072C">
      <w:pPr>
        <w:widowControl w:val="0"/>
        <w:suppressAutoHyphens/>
        <w:autoSpaceDE w:val="0"/>
        <w:spacing w:line="276" w:lineRule="auto"/>
        <w:rPr>
          <w:sz w:val="20"/>
          <w:szCs w:val="20"/>
          <w:lang w:eastAsia="zh-CN"/>
        </w:rPr>
      </w:pPr>
    </w:p>
    <w:p w:rsidR="0024072C" w:rsidRDefault="0024072C" w:rsidP="005241E9">
      <w:pPr>
        <w:widowControl w:val="0"/>
        <w:suppressAutoHyphens/>
        <w:autoSpaceDE w:val="0"/>
        <w:spacing w:line="276" w:lineRule="auto"/>
        <w:rPr>
          <w:sz w:val="20"/>
          <w:szCs w:val="20"/>
          <w:lang w:eastAsia="zh-CN"/>
        </w:rPr>
      </w:pPr>
      <w:r w:rsidRPr="00961D38">
        <w:rPr>
          <w:sz w:val="20"/>
          <w:szCs w:val="20"/>
          <w:lang w:eastAsia="zh-CN"/>
        </w:rPr>
        <w:t xml:space="preserve">Največje število vlog za vrednotenje in priznavanje izobraževanja je iz </w:t>
      </w:r>
      <w:r w:rsidR="005241E9">
        <w:rPr>
          <w:bCs/>
          <w:sz w:val="20"/>
          <w:szCs w:val="20"/>
          <w:lang w:eastAsia="zh-CN"/>
        </w:rPr>
        <w:t>BiH</w:t>
      </w:r>
      <w:r w:rsidRPr="00961D38">
        <w:rPr>
          <w:sz w:val="20"/>
          <w:szCs w:val="20"/>
          <w:lang w:eastAsia="zh-CN"/>
        </w:rPr>
        <w:t>,</w:t>
      </w:r>
      <w:r w:rsidRPr="0024072C">
        <w:rPr>
          <w:sz w:val="20"/>
          <w:szCs w:val="20"/>
          <w:lang w:eastAsia="zh-CN"/>
        </w:rPr>
        <w:t xml:space="preserve"> prevladuje srednješolsko izobraževanje. V zadnjem času je okrepljeno sodelovanje z organi in institucijami v BiH za pridobivanje </w:t>
      </w:r>
      <w:r w:rsidRPr="0024072C">
        <w:rPr>
          <w:sz w:val="20"/>
          <w:szCs w:val="20"/>
          <w:lang w:eastAsia="zh-CN"/>
        </w:rPr>
        <w:lastRenderedPageBreak/>
        <w:t>potrebnih informacij v postopkih.</w:t>
      </w:r>
    </w:p>
    <w:p w:rsidR="00961D38" w:rsidRPr="0024072C" w:rsidRDefault="00961D38" w:rsidP="0024072C">
      <w:pPr>
        <w:widowControl w:val="0"/>
        <w:suppressAutoHyphens/>
        <w:autoSpaceDE w:val="0"/>
        <w:spacing w:line="276" w:lineRule="auto"/>
        <w:rPr>
          <w:sz w:val="20"/>
          <w:szCs w:val="20"/>
          <w:lang w:eastAsia="zh-CN"/>
        </w:rPr>
      </w:pPr>
    </w:p>
    <w:p w:rsidR="0024072C" w:rsidRPr="00961D38" w:rsidRDefault="0024072C" w:rsidP="0024072C">
      <w:pPr>
        <w:widowControl w:val="0"/>
        <w:suppressAutoHyphens/>
        <w:autoSpaceDE w:val="0"/>
        <w:spacing w:line="276" w:lineRule="auto"/>
        <w:rPr>
          <w:sz w:val="20"/>
          <w:szCs w:val="20"/>
          <w:lang w:eastAsia="zh-CN"/>
        </w:rPr>
      </w:pPr>
      <w:r w:rsidRPr="00961D38">
        <w:rPr>
          <w:sz w:val="20"/>
          <w:szCs w:val="20"/>
          <w:lang w:eastAsia="zh-CN"/>
        </w:rPr>
        <w:t>Srednješolske listine o izobraževanju iz BiH</w:t>
      </w:r>
      <w:r w:rsidR="00961D38">
        <w:rPr>
          <w:sz w:val="20"/>
          <w:szCs w:val="20"/>
          <w:lang w:eastAsia="zh-CN"/>
        </w:rPr>
        <w:t>:</w:t>
      </w:r>
    </w:p>
    <w:p w:rsidR="0024072C" w:rsidRDefault="0024072C" w:rsidP="0024072C">
      <w:pPr>
        <w:widowControl w:val="0"/>
        <w:suppressAutoHyphens/>
        <w:autoSpaceDE w:val="0"/>
        <w:spacing w:line="276" w:lineRule="auto"/>
        <w:rPr>
          <w:sz w:val="20"/>
          <w:szCs w:val="20"/>
          <w:lang w:eastAsia="zh-CN"/>
        </w:rPr>
      </w:pPr>
      <w:r w:rsidRPr="0024072C">
        <w:rPr>
          <w:sz w:val="20"/>
          <w:szCs w:val="20"/>
          <w:lang w:eastAsia="zh-CN"/>
        </w:rPr>
        <w:t xml:space="preserve">Za pridobivanje informacij o verodostojnosti srednješolskih listin o izobraževanju v BiH, ki </w:t>
      </w:r>
      <w:r w:rsidR="00961D38">
        <w:rPr>
          <w:sz w:val="20"/>
          <w:szCs w:val="20"/>
          <w:lang w:eastAsia="zh-CN"/>
        </w:rPr>
        <w:t>jih prejme</w:t>
      </w:r>
      <w:r w:rsidRPr="0024072C">
        <w:rPr>
          <w:sz w:val="20"/>
          <w:szCs w:val="20"/>
          <w:lang w:eastAsia="zh-CN"/>
        </w:rPr>
        <w:t xml:space="preserve"> v postopek vrednotenja </w:t>
      </w:r>
      <w:r w:rsidR="005241E9">
        <w:rPr>
          <w:sz w:val="20"/>
          <w:szCs w:val="20"/>
          <w:lang w:eastAsia="zh-CN"/>
        </w:rPr>
        <w:t>Ministrstvo za izobraževanje, znanost in šport (</w:t>
      </w:r>
      <w:r w:rsidRPr="0024072C">
        <w:rPr>
          <w:sz w:val="20"/>
          <w:szCs w:val="20"/>
          <w:lang w:eastAsia="zh-CN"/>
        </w:rPr>
        <w:t>MIZŠ</w:t>
      </w:r>
      <w:r w:rsidR="005241E9">
        <w:rPr>
          <w:sz w:val="20"/>
          <w:szCs w:val="20"/>
          <w:lang w:eastAsia="zh-CN"/>
        </w:rPr>
        <w:t>)</w:t>
      </w:r>
      <w:r w:rsidRPr="0024072C">
        <w:rPr>
          <w:sz w:val="20"/>
          <w:szCs w:val="20"/>
          <w:lang w:eastAsia="zh-CN"/>
        </w:rPr>
        <w:t xml:space="preserve">, je vzpostavljena tudi komunikacija z Inšpektoratom za izobraževanje in kantonalnimi upravami za inšpekcijske zadeve v BiH. Navedeni inšpektorat obvesti MIZŠ, kadar na posameznih institucijah zaradi preiskav zoper delovanje institucije s strani pristojnih organov, ne more izvesti preverbe verodostojnosti, ker v času preiskave ni omogočen vpogled v matične knjige institucij. V teh primerih MIZŠ ustavi postopek vrednotenja izobraževanja iz BiH do prejema  potrebnih informacij iz države izvora listine o izobraževanju. V primerih pridobljenih informacij pristojnih organov iz države izvora izobraževanja, ki izkazujejo sum na ponarejene listine, so primeri skladno z zakonodajo predani v obravnavo organom pregona v </w:t>
      </w:r>
      <w:r w:rsidR="00961D38">
        <w:rPr>
          <w:sz w:val="20"/>
          <w:szCs w:val="20"/>
          <w:lang w:eastAsia="zh-CN"/>
        </w:rPr>
        <w:t>RS</w:t>
      </w:r>
      <w:r w:rsidRPr="0024072C">
        <w:rPr>
          <w:sz w:val="20"/>
          <w:szCs w:val="20"/>
          <w:lang w:eastAsia="zh-CN"/>
        </w:rPr>
        <w:t xml:space="preserve">.  </w:t>
      </w:r>
    </w:p>
    <w:p w:rsidR="00961D38" w:rsidRPr="0024072C" w:rsidRDefault="00961D38" w:rsidP="0024072C">
      <w:pPr>
        <w:widowControl w:val="0"/>
        <w:suppressAutoHyphens/>
        <w:autoSpaceDE w:val="0"/>
        <w:spacing w:line="276" w:lineRule="auto"/>
        <w:rPr>
          <w:sz w:val="20"/>
          <w:szCs w:val="20"/>
          <w:lang w:eastAsia="zh-CN"/>
        </w:rPr>
      </w:pPr>
    </w:p>
    <w:p w:rsidR="0024072C" w:rsidRPr="00961D38" w:rsidRDefault="0024072C" w:rsidP="0024072C">
      <w:pPr>
        <w:widowControl w:val="0"/>
        <w:suppressAutoHyphens/>
        <w:autoSpaceDE w:val="0"/>
        <w:spacing w:line="276" w:lineRule="auto"/>
        <w:rPr>
          <w:sz w:val="20"/>
          <w:szCs w:val="20"/>
          <w:lang w:eastAsia="zh-CN"/>
        </w:rPr>
      </w:pPr>
      <w:r w:rsidRPr="00961D38">
        <w:rPr>
          <w:sz w:val="20"/>
          <w:szCs w:val="20"/>
          <w:lang w:eastAsia="zh-CN"/>
        </w:rPr>
        <w:t>Visokošolsko izobraževanje iz BiH:</w:t>
      </w:r>
    </w:p>
    <w:p w:rsidR="0024072C" w:rsidRPr="0024072C" w:rsidRDefault="0024072C" w:rsidP="0024072C">
      <w:pPr>
        <w:widowControl w:val="0"/>
        <w:suppressAutoHyphens/>
        <w:autoSpaceDE w:val="0"/>
        <w:spacing w:line="276" w:lineRule="auto"/>
        <w:rPr>
          <w:sz w:val="20"/>
          <w:szCs w:val="20"/>
          <w:lang w:eastAsia="zh-CN"/>
        </w:rPr>
      </w:pPr>
      <w:r w:rsidRPr="0024072C">
        <w:rPr>
          <w:sz w:val="20"/>
          <w:szCs w:val="20"/>
          <w:lang w:eastAsia="zh-CN"/>
        </w:rPr>
        <w:t xml:space="preserve">V letu 2022 je zaradi različnega tolmačenja zakonskih in drugih predpisov s strani različnih institucij v </w:t>
      </w:r>
      <w:r w:rsidR="00961D38">
        <w:rPr>
          <w:sz w:val="20"/>
          <w:szCs w:val="20"/>
          <w:lang w:eastAsia="zh-CN"/>
        </w:rPr>
        <w:t>BiH</w:t>
      </w:r>
      <w:r w:rsidRPr="0024072C">
        <w:rPr>
          <w:sz w:val="20"/>
          <w:szCs w:val="20"/>
          <w:lang w:eastAsia="zh-CN"/>
        </w:rPr>
        <w:t xml:space="preserve"> v zvezi s statusom visokošolskih institucij MIZŠ zaprosilo pristojne institucije za informacije, potrebne za nadaljevanje postopkov. Do prejema relevantnih informacij in končnega stališča Ministrstva za civilne zadeve (</w:t>
      </w:r>
      <w:r w:rsidRPr="0024072C">
        <w:rPr>
          <w:i/>
          <w:iCs/>
          <w:sz w:val="20"/>
          <w:szCs w:val="20"/>
          <w:lang w:eastAsia="zh-CN"/>
        </w:rPr>
        <w:t>Ministarstvo za civilne poslove</w:t>
      </w:r>
      <w:r w:rsidRPr="0024072C">
        <w:rPr>
          <w:sz w:val="20"/>
          <w:szCs w:val="20"/>
          <w:lang w:eastAsia="zh-CN"/>
        </w:rPr>
        <w:t>) in Centra za informiranje in priznavanje visokošolskih kvalifikacij (</w:t>
      </w:r>
      <w:r w:rsidRPr="0024072C">
        <w:rPr>
          <w:i/>
          <w:iCs/>
          <w:sz w:val="20"/>
          <w:szCs w:val="20"/>
          <w:lang w:eastAsia="zh-CN"/>
        </w:rPr>
        <w:t>CIP</w:t>
      </w:r>
      <w:r w:rsidRPr="0024072C">
        <w:rPr>
          <w:sz w:val="20"/>
          <w:szCs w:val="20"/>
          <w:lang w:eastAsia="zh-CN"/>
        </w:rPr>
        <w:t>) je MIZŠ začasno zaustavilo reševanje vlog za visokošolske kvalifikacije v primeru nejasnega statusa visokošolskih institucij.</w:t>
      </w:r>
    </w:p>
    <w:p w:rsidR="0024072C" w:rsidRPr="0024072C" w:rsidRDefault="0024072C" w:rsidP="0024072C">
      <w:pPr>
        <w:widowControl w:val="0"/>
        <w:suppressAutoHyphens/>
        <w:autoSpaceDE w:val="0"/>
        <w:spacing w:line="276" w:lineRule="auto"/>
        <w:rPr>
          <w:i/>
          <w:sz w:val="20"/>
          <w:szCs w:val="20"/>
          <w:lang w:eastAsia="zh-CN"/>
        </w:rPr>
      </w:pPr>
    </w:p>
    <w:p w:rsidR="0024072C" w:rsidRPr="0024072C" w:rsidRDefault="0024072C" w:rsidP="0024072C">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rPr>
          <w:sz w:val="20"/>
          <w:szCs w:val="20"/>
          <w:lang w:eastAsia="zh-CN"/>
        </w:rPr>
      </w:pPr>
      <w:r w:rsidRPr="0024072C">
        <w:rPr>
          <w:sz w:val="20"/>
          <w:szCs w:val="20"/>
          <w:lang w:eastAsia="zh-CN"/>
        </w:rPr>
        <w:t>MIZŠ je v letu 2022 organiziral</w:t>
      </w:r>
      <w:r w:rsidR="00961D38">
        <w:rPr>
          <w:sz w:val="20"/>
          <w:szCs w:val="20"/>
          <w:lang w:eastAsia="zh-CN"/>
        </w:rPr>
        <w:t>o</w:t>
      </w:r>
      <w:r w:rsidRPr="0024072C">
        <w:rPr>
          <w:sz w:val="20"/>
          <w:szCs w:val="20"/>
          <w:lang w:eastAsia="zh-CN"/>
        </w:rPr>
        <w:t xml:space="preserve"> in financiral</w:t>
      </w:r>
      <w:r w:rsidR="00961D38">
        <w:rPr>
          <w:sz w:val="20"/>
          <w:szCs w:val="20"/>
          <w:lang w:eastAsia="zh-CN"/>
        </w:rPr>
        <w:t>o</w:t>
      </w:r>
      <w:r w:rsidRPr="0024072C">
        <w:rPr>
          <w:sz w:val="20"/>
          <w:szCs w:val="20"/>
          <w:lang w:eastAsia="zh-CN"/>
        </w:rPr>
        <w:t xml:space="preserve"> </w:t>
      </w:r>
      <w:r w:rsidRPr="0024072C">
        <w:rPr>
          <w:b/>
          <w:sz w:val="20"/>
          <w:szCs w:val="20"/>
          <w:lang w:eastAsia="zh-CN"/>
        </w:rPr>
        <w:t>dopolnilni pouk slovenščine</w:t>
      </w:r>
      <w:r w:rsidRPr="0024072C">
        <w:rPr>
          <w:sz w:val="20"/>
          <w:szCs w:val="20"/>
          <w:lang w:eastAsia="zh-CN"/>
        </w:rPr>
        <w:t xml:space="preserve"> v več krajih v BiH, Srbiji,  Severni Makedoniji in v Črni gori. Dopolnilni pouk v regiji poučujejo 4 napotene učiteljice iz </w:t>
      </w:r>
      <w:r w:rsidR="00961D38">
        <w:rPr>
          <w:sz w:val="20"/>
          <w:szCs w:val="20"/>
          <w:lang w:eastAsia="zh-CN"/>
        </w:rPr>
        <w:t>RS</w:t>
      </w:r>
      <w:r w:rsidRPr="0024072C">
        <w:rPr>
          <w:sz w:val="20"/>
          <w:szCs w:val="20"/>
          <w:lang w:eastAsia="zh-CN"/>
        </w:rPr>
        <w:t xml:space="preserve"> in 7 nenapotenih učiteljev/učiteljic. Za dopolnilni pouk slovenskega jezika in kulture na tem območju je MIZŠ v letu 2021 namenil cca. 400.000 EUR. Otroci slovenskega rodu iz držav Zahodnega Balkana se lahko udeležijo tradicionalne tedenske poletne šole v </w:t>
      </w:r>
      <w:r w:rsidR="00961D38">
        <w:rPr>
          <w:sz w:val="20"/>
          <w:szCs w:val="20"/>
          <w:lang w:eastAsia="zh-CN"/>
        </w:rPr>
        <w:t>RS</w:t>
      </w:r>
      <w:r w:rsidRPr="0024072C">
        <w:rPr>
          <w:sz w:val="20"/>
          <w:szCs w:val="20"/>
          <w:lang w:eastAsia="zh-CN"/>
        </w:rPr>
        <w:t xml:space="preserve"> v organizaciji MIZŠ, </w:t>
      </w:r>
      <w:r w:rsidR="005241E9">
        <w:rPr>
          <w:sz w:val="20"/>
          <w:szCs w:val="20"/>
          <w:lang w:eastAsia="zh-CN"/>
        </w:rPr>
        <w:t>Zavoda RS za šolstvo (</w:t>
      </w:r>
      <w:r w:rsidRPr="0024072C">
        <w:rPr>
          <w:sz w:val="20"/>
          <w:szCs w:val="20"/>
          <w:lang w:eastAsia="zh-CN"/>
        </w:rPr>
        <w:t>ZRSŠ</w:t>
      </w:r>
      <w:r w:rsidR="005241E9">
        <w:rPr>
          <w:sz w:val="20"/>
          <w:szCs w:val="20"/>
          <w:lang w:eastAsia="zh-CN"/>
        </w:rPr>
        <w:t>)</w:t>
      </w:r>
      <w:r w:rsidRPr="0024072C">
        <w:rPr>
          <w:sz w:val="20"/>
          <w:szCs w:val="20"/>
          <w:lang w:eastAsia="zh-CN"/>
        </w:rPr>
        <w:t xml:space="preserve"> in </w:t>
      </w:r>
      <w:r w:rsidR="005241E9">
        <w:rPr>
          <w:sz w:val="20"/>
          <w:szCs w:val="20"/>
          <w:lang w:eastAsia="zh-CN"/>
        </w:rPr>
        <w:t>Centra šolskih in obšolskih dejavnosti (</w:t>
      </w:r>
      <w:r w:rsidRPr="0024072C">
        <w:rPr>
          <w:sz w:val="20"/>
          <w:szCs w:val="20"/>
          <w:lang w:eastAsia="zh-CN"/>
        </w:rPr>
        <w:t>CŠOD</w:t>
      </w:r>
      <w:r w:rsidR="005241E9">
        <w:rPr>
          <w:sz w:val="20"/>
          <w:szCs w:val="20"/>
          <w:lang w:eastAsia="zh-CN"/>
        </w:rPr>
        <w:t>)</w:t>
      </w:r>
      <w:r w:rsidRPr="0024072C">
        <w:rPr>
          <w:sz w:val="20"/>
          <w:szCs w:val="20"/>
          <w:lang w:eastAsia="zh-CN"/>
        </w:rPr>
        <w:t xml:space="preserve">, ki pa je v letu 2022 zaradi </w:t>
      </w:r>
      <w:r w:rsidR="00961D38">
        <w:rPr>
          <w:sz w:val="20"/>
          <w:szCs w:val="20"/>
          <w:lang w:eastAsia="zh-CN"/>
        </w:rPr>
        <w:t>pandemije covid-19</w:t>
      </w:r>
      <w:r w:rsidRPr="0024072C">
        <w:rPr>
          <w:sz w:val="20"/>
          <w:szCs w:val="20"/>
          <w:lang w:eastAsia="zh-CN"/>
        </w:rPr>
        <w:t xml:space="preserve"> potekala na daljavo.</w:t>
      </w:r>
    </w:p>
    <w:p w:rsidR="0024072C" w:rsidRPr="0024072C" w:rsidRDefault="0024072C" w:rsidP="0024072C">
      <w:pPr>
        <w:widowControl w:val="0"/>
        <w:suppressAutoHyphens/>
        <w:spacing w:line="276" w:lineRule="auto"/>
        <w:rPr>
          <w:sz w:val="20"/>
          <w:szCs w:val="20"/>
          <w:lang w:eastAsia="zh-CN"/>
        </w:rPr>
      </w:pPr>
      <w:bookmarkStart w:id="33" w:name="_Hlk124328721"/>
    </w:p>
    <w:p w:rsidR="0024072C" w:rsidRPr="0024072C" w:rsidRDefault="0024072C" w:rsidP="0024072C">
      <w:pPr>
        <w:pStyle w:val="NoSpacing"/>
        <w:spacing w:line="276" w:lineRule="auto"/>
        <w:jc w:val="both"/>
        <w:rPr>
          <w:rFonts w:ascii="Arial" w:hAnsi="Arial" w:cs="Arial"/>
          <w:color w:val="000000"/>
          <w:sz w:val="20"/>
          <w:szCs w:val="20"/>
          <w:shd w:val="clear" w:color="auto" w:fill="FFFFFF"/>
        </w:rPr>
      </w:pPr>
      <w:r w:rsidRPr="0024072C">
        <w:rPr>
          <w:rFonts w:ascii="Arial" w:hAnsi="Arial" w:cs="Arial"/>
          <w:sz w:val="20"/>
          <w:szCs w:val="20"/>
          <w:lang w:eastAsia="zh-CN"/>
        </w:rPr>
        <w:t xml:space="preserve">MIZŠ sofinancira </w:t>
      </w:r>
      <w:r w:rsidRPr="0024072C">
        <w:rPr>
          <w:rFonts w:ascii="Arial" w:hAnsi="Arial" w:cs="Arial"/>
          <w:b/>
          <w:bCs/>
          <w:sz w:val="20"/>
          <w:szCs w:val="20"/>
          <w:lang w:eastAsia="zh-CN"/>
        </w:rPr>
        <w:t>dopolnilni pouk maternih jezikov in kultur</w:t>
      </w:r>
      <w:r w:rsidRPr="0024072C">
        <w:rPr>
          <w:rFonts w:ascii="Arial" w:hAnsi="Arial" w:cs="Arial"/>
          <w:sz w:val="20"/>
          <w:szCs w:val="20"/>
          <w:lang w:eastAsia="zh-CN"/>
        </w:rPr>
        <w:t xml:space="preserve"> za otroke drugih narodnosti v </w:t>
      </w:r>
      <w:r w:rsidR="00F82D84">
        <w:rPr>
          <w:rFonts w:ascii="Arial" w:hAnsi="Arial" w:cs="Arial"/>
          <w:sz w:val="20"/>
          <w:szCs w:val="20"/>
          <w:lang w:eastAsia="zh-CN"/>
        </w:rPr>
        <w:t>RS</w:t>
      </w:r>
      <w:r w:rsidRPr="0024072C">
        <w:rPr>
          <w:rFonts w:ascii="Arial" w:hAnsi="Arial" w:cs="Arial"/>
          <w:sz w:val="20"/>
          <w:szCs w:val="20"/>
          <w:lang w:eastAsia="zh-CN"/>
        </w:rPr>
        <w:t xml:space="preserve">. V šolskem letu 2021/22 je bil sofinanciran dopolnilni pouk makedonščine, srbščine in albanščine,  hrvaščina se je izvajala, ni pa bila sofinancirana (ni bilo zaprošeno), dopolnilni pouk  bosanščine pa se v tem šolskem letu ni izvajal. Se je pa začel izvajati v šolskem letu 2022/23. Srbska stran je v letu 2020 v </w:t>
      </w:r>
      <w:r w:rsidR="00F82D84">
        <w:rPr>
          <w:rFonts w:ascii="Arial" w:hAnsi="Arial" w:cs="Arial"/>
          <w:sz w:val="20"/>
          <w:szCs w:val="20"/>
          <w:lang w:eastAsia="zh-CN"/>
        </w:rPr>
        <w:t>RS</w:t>
      </w:r>
      <w:r w:rsidRPr="0024072C">
        <w:rPr>
          <w:rFonts w:ascii="Arial" w:hAnsi="Arial" w:cs="Arial"/>
          <w:sz w:val="20"/>
          <w:szCs w:val="20"/>
          <w:lang w:eastAsia="zh-CN"/>
        </w:rPr>
        <w:t xml:space="preserve"> napotila </w:t>
      </w:r>
      <w:r w:rsidR="005241E9">
        <w:rPr>
          <w:rFonts w:ascii="Arial" w:hAnsi="Arial" w:cs="Arial"/>
          <w:sz w:val="20"/>
          <w:szCs w:val="20"/>
          <w:lang w:eastAsia="zh-CN"/>
        </w:rPr>
        <w:t>osem</w:t>
      </w:r>
      <w:r w:rsidRPr="0024072C">
        <w:rPr>
          <w:rFonts w:ascii="Arial" w:hAnsi="Arial" w:cs="Arial"/>
          <w:sz w:val="20"/>
          <w:szCs w:val="20"/>
          <w:lang w:eastAsia="zh-CN"/>
        </w:rPr>
        <w:t xml:space="preserve"> učiteljev dopolnilnega pouka srbskega jezika in kulture, ki so začeli pouk izvajati v šolskem letu 2020/21. Za pouk dopolnilnega pouka srbskega jezika in kulture je v letu 2021/22 zaprosilo 23 osnovnih šol, vključenih naj bi bilo 310 učencev, MIZŠ ja za ta pouk namenil 13.950 </w:t>
      </w:r>
      <w:r w:rsidR="00773251">
        <w:rPr>
          <w:rFonts w:ascii="Arial" w:hAnsi="Arial" w:cs="Arial"/>
          <w:sz w:val="20"/>
          <w:szCs w:val="20"/>
          <w:lang w:eastAsia="zh-CN"/>
        </w:rPr>
        <w:t>EUR</w:t>
      </w:r>
      <w:r w:rsidRPr="0024072C">
        <w:rPr>
          <w:rFonts w:ascii="Arial" w:hAnsi="Arial" w:cs="Arial"/>
          <w:sz w:val="20"/>
          <w:szCs w:val="20"/>
          <w:lang w:eastAsia="zh-CN"/>
        </w:rPr>
        <w:t xml:space="preserve">.  Dopolnilni pouk makedonskega jezika je obiskovalo 45 učencev (2.025 </w:t>
      </w:r>
      <w:r w:rsidR="00773251">
        <w:rPr>
          <w:rFonts w:ascii="Arial" w:hAnsi="Arial" w:cs="Arial"/>
          <w:sz w:val="20"/>
          <w:szCs w:val="20"/>
          <w:lang w:eastAsia="zh-CN"/>
        </w:rPr>
        <w:t>EUR</w:t>
      </w:r>
      <w:r w:rsidRPr="0024072C">
        <w:rPr>
          <w:rFonts w:ascii="Arial" w:hAnsi="Arial" w:cs="Arial"/>
          <w:sz w:val="20"/>
          <w:szCs w:val="20"/>
          <w:lang w:eastAsia="zh-CN"/>
        </w:rPr>
        <w:t xml:space="preserve">), dopolnilni pouk albanskega jezika pa </w:t>
      </w:r>
      <w:r w:rsidR="005241E9">
        <w:rPr>
          <w:rFonts w:ascii="Arial" w:hAnsi="Arial" w:cs="Arial"/>
          <w:sz w:val="20"/>
          <w:szCs w:val="20"/>
          <w:lang w:eastAsia="zh-CN"/>
        </w:rPr>
        <w:t>sedem</w:t>
      </w:r>
      <w:r w:rsidRPr="0024072C">
        <w:rPr>
          <w:rFonts w:ascii="Arial" w:hAnsi="Arial" w:cs="Arial"/>
          <w:sz w:val="20"/>
          <w:szCs w:val="20"/>
          <w:lang w:eastAsia="zh-CN"/>
        </w:rPr>
        <w:t xml:space="preserve"> učencev (315 </w:t>
      </w:r>
      <w:r w:rsidR="00773251">
        <w:rPr>
          <w:rFonts w:ascii="Arial" w:hAnsi="Arial" w:cs="Arial"/>
          <w:sz w:val="20"/>
          <w:szCs w:val="20"/>
          <w:lang w:eastAsia="zh-CN"/>
        </w:rPr>
        <w:t>EUR</w:t>
      </w:r>
      <w:r w:rsidRPr="0024072C">
        <w:rPr>
          <w:rFonts w:ascii="Arial" w:hAnsi="Arial" w:cs="Arial"/>
          <w:sz w:val="20"/>
          <w:szCs w:val="20"/>
          <w:lang w:eastAsia="zh-CN"/>
        </w:rPr>
        <w:t>). Inštitut za narodnostna vprašanja je maja 2022 izpeljal strokovno srečanje učiteljev dopolnilnega pouka. Tema srečanja je bilo d</w:t>
      </w:r>
      <w:r w:rsidRPr="0024072C">
        <w:rPr>
          <w:rFonts w:ascii="Arial" w:hAnsi="Arial" w:cs="Arial"/>
          <w:color w:val="000000"/>
          <w:sz w:val="20"/>
          <w:szCs w:val="20"/>
        </w:rPr>
        <w:t>idaktika jezikov v stiku za otroke z drugačnim družinskim jezikom.</w:t>
      </w:r>
    </w:p>
    <w:p w:rsidR="0024072C" w:rsidRPr="0024072C" w:rsidRDefault="0024072C" w:rsidP="0024072C">
      <w:pPr>
        <w:widowControl w:val="0"/>
        <w:suppressAutoHyphens/>
        <w:spacing w:line="276" w:lineRule="auto"/>
        <w:rPr>
          <w:sz w:val="20"/>
          <w:szCs w:val="20"/>
          <w:lang w:eastAsia="zh-CN"/>
        </w:rPr>
      </w:pPr>
    </w:p>
    <w:bookmarkEnd w:id="33"/>
    <w:p w:rsidR="0024072C" w:rsidRPr="0024072C" w:rsidRDefault="0024072C" w:rsidP="0024072C">
      <w:pPr>
        <w:spacing w:line="276" w:lineRule="auto"/>
        <w:rPr>
          <w:sz w:val="20"/>
          <w:szCs w:val="20"/>
        </w:rPr>
      </w:pPr>
      <w:r w:rsidRPr="0024072C">
        <w:rPr>
          <w:sz w:val="20"/>
          <w:szCs w:val="20"/>
          <w:lang w:eastAsia="zh-CN"/>
        </w:rPr>
        <w:t xml:space="preserve">MIZŠ financira tudi tečaj slovenščine dijakom tujcem prvo leto srednješolskega izobraževanja v Republiki Sloveniji. V šolskem letu </w:t>
      </w:r>
      <w:r w:rsidRPr="0024072C">
        <w:rPr>
          <w:sz w:val="20"/>
          <w:szCs w:val="20"/>
        </w:rPr>
        <w:t>2021/22 je ministrstvo za tečaj slovenščine za dijake tujce izplačalo 171.446,88 EUR. Izvedeno je bilo 13.672 ur (vrednost ure je bila 12,54 EUR, ki vsebuje vse dajatve).</w:t>
      </w:r>
    </w:p>
    <w:p w:rsidR="0024072C" w:rsidRPr="0024072C" w:rsidRDefault="0024072C" w:rsidP="0024072C">
      <w:pPr>
        <w:spacing w:line="276" w:lineRule="auto"/>
        <w:rPr>
          <w:sz w:val="20"/>
          <w:szCs w:val="20"/>
          <w:lang w:eastAsia="zh-CN"/>
        </w:rPr>
      </w:pPr>
    </w:p>
    <w:p w:rsidR="0024072C" w:rsidRPr="0024072C" w:rsidRDefault="0024072C" w:rsidP="0024072C">
      <w:pPr>
        <w:spacing w:line="276" w:lineRule="auto"/>
        <w:rPr>
          <w:sz w:val="20"/>
          <w:szCs w:val="20"/>
          <w:lang w:eastAsia="zh-CN"/>
        </w:rPr>
      </w:pPr>
      <w:r w:rsidRPr="0024072C">
        <w:rPr>
          <w:sz w:val="20"/>
          <w:szCs w:val="20"/>
          <w:lang w:eastAsia="zh-CN"/>
        </w:rPr>
        <w:t xml:space="preserve">V Sloveniji deluje </w:t>
      </w:r>
      <w:r w:rsidRPr="0024072C">
        <w:rPr>
          <w:b/>
          <w:sz w:val="20"/>
          <w:szCs w:val="20"/>
          <w:lang w:eastAsia="zh-CN"/>
        </w:rPr>
        <w:t>podporni center SALTO za Jugovzhodno Evropo</w:t>
      </w:r>
      <w:r w:rsidRPr="0024072C">
        <w:rPr>
          <w:sz w:val="20"/>
          <w:szCs w:val="20"/>
          <w:lang w:eastAsia="zh-CN"/>
        </w:rPr>
        <w:t xml:space="preserve">, ki bistveno prispeva k dojemanju dejanske odprtosti programa za sodelovanje akterjev iz držav JV Evrope in krepi možnosti za njihovo enakopravnejše vključevanje v programe. </w:t>
      </w:r>
      <w:bookmarkStart w:id="34" w:name="_Hlk93576650"/>
      <w:r w:rsidRPr="0024072C">
        <w:rPr>
          <w:sz w:val="20"/>
          <w:szCs w:val="20"/>
          <w:lang w:eastAsia="zh-CN"/>
        </w:rPr>
        <w:t>Podporni center SALTO za JV Evropo</w:t>
      </w:r>
      <w:bookmarkEnd w:id="34"/>
      <w:r w:rsidRPr="0024072C">
        <w:rPr>
          <w:sz w:val="20"/>
          <w:szCs w:val="20"/>
          <w:lang w:eastAsia="zh-CN"/>
        </w:rPr>
        <w:t>, ki deluje v okviru Nacionalne agencije programov Erasmus+: Mladi v akciji in Evropska solidarnostna enota (NA), katerih delovanje podpira tudi URSM, je v letu 2022 z udeleženci</w:t>
      </w:r>
      <w:r w:rsidRPr="0024072C">
        <w:rPr>
          <w:b/>
          <w:sz w:val="20"/>
          <w:szCs w:val="20"/>
          <w:lang w:eastAsia="zh-CN"/>
        </w:rPr>
        <w:t xml:space="preserve"> </w:t>
      </w:r>
      <w:r w:rsidRPr="00F82D84">
        <w:rPr>
          <w:rStyle w:val="Strong"/>
          <w:b w:val="0"/>
          <w:sz w:val="20"/>
          <w:szCs w:val="20"/>
        </w:rPr>
        <w:t>iz držav Zahodnega Balkana</w:t>
      </w:r>
      <w:r w:rsidRPr="0024072C">
        <w:rPr>
          <w:sz w:val="20"/>
          <w:szCs w:val="20"/>
          <w:lang w:eastAsia="zh-CN"/>
        </w:rPr>
        <w:t xml:space="preserve"> organiziral več različnih aktivnosti, ki podpirajo evropsko sodelovanje, mladinsko delo in prostovoljstvo v regiji Zahodnega Balkana.</w:t>
      </w:r>
    </w:p>
    <w:p w:rsidR="0024072C" w:rsidRPr="0024072C" w:rsidRDefault="0024072C" w:rsidP="0024072C">
      <w:pPr>
        <w:spacing w:line="276" w:lineRule="auto"/>
        <w:rPr>
          <w:sz w:val="20"/>
          <w:szCs w:val="20"/>
          <w:lang w:eastAsia="zh-CN"/>
        </w:rPr>
      </w:pPr>
      <w:r w:rsidRPr="0024072C">
        <w:rPr>
          <w:sz w:val="20"/>
          <w:szCs w:val="20"/>
          <w:lang w:eastAsia="zh-CN"/>
        </w:rPr>
        <w:t xml:space="preserve">       </w:t>
      </w:r>
    </w:p>
    <w:p w:rsidR="0024072C" w:rsidRPr="00F82D84" w:rsidRDefault="007D70E8" w:rsidP="007D70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rPr>
      </w:pPr>
      <w:bookmarkStart w:id="35" w:name="_Hlk124329214"/>
      <w:r>
        <w:rPr>
          <w:sz w:val="20"/>
          <w:szCs w:val="20"/>
          <w:lang w:eastAsia="en-GB"/>
        </w:rPr>
        <w:lastRenderedPageBreak/>
        <w:t>V</w:t>
      </w:r>
      <w:r w:rsidR="0024072C" w:rsidRPr="00F82D84">
        <w:rPr>
          <w:sz w:val="20"/>
          <w:szCs w:val="20"/>
          <w:lang w:eastAsia="en-GB"/>
        </w:rPr>
        <w:t xml:space="preserve"> letu 2022</w:t>
      </w:r>
      <w:r>
        <w:rPr>
          <w:sz w:val="20"/>
          <w:szCs w:val="20"/>
          <w:lang w:eastAsia="en-GB"/>
        </w:rPr>
        <w:t xml:space="preserve"> je bilo izvedenih več aktivnosti. </w:t>
      </w:r>
      <w:r w:rsidR="0024072C" w:rsidRPr="00F82D84">
        <w:rPr>
          <w:sz w:val="20"/>
          <w:szCs w:val="20"/>
        </w:rPr>
        <w:t>Podporni center SALTO za JV Evropo od leta 2020 koordinira strateško partnerstvo sodelovanja s partnerskimi državami “Čez meje – skupaj z našimi sosedi” (“Beyond Borders – Together with our Neighbours”), ki združuje še ostala dva regijska podporna SALTO centra – za Vzhodno Evropo in Kavkaz ter za Mediteranske države, prav tako pa nekatere nacionalne agencije, vključno z Movitom. SALTO SEE je bil soorganizator uvodnega dogodka tega strateškega partnerstva, ki ga je junija 2022 v Parizu gostila francoska nacionalna agencija in na katerem je sodelovalo več kot 100 udeležencev iz vseh sosednjih partnerskih držav in držav programa Erasmus+. Da bi spodbudili podporo nacionalnih agencij v programskih državah za sodelovanje s partnerskimi državami, je SALTO SEE septembra 2022 v Sarajevu organiziral informativni sestanek za kolege iz nacionalnih agencij za Erasmus+ in ESE. Poleg tega so partnerji začeli razvijati informacijski portal o sodelovanju s partnerskimi državami za (potencialne) upravičence programa, da bi povečali prepoznavnost te programske razsežnosti.</w:t>
      </w:r>
    </w:p>
    <w:p w:rsidR="0024072C" w:rsidRPr="00F82D84" w:rsidRDefault="0024072C" w:rsidP="0024072C">
      <w:pPr>
        <w:spacing w:line="276" w:lineRule="auto"/>
        <w:rPr>
          <w:sz w:val="20"/>
          <w:szCs w:val="20"/>
        </w:rPr>
      </w:pPr>
    </w:p>
    <w:p w:rsidR="0024072C" w:rsidRPr="00F82D84" w:rsidRDefault="0024072C" w:rsidP="0024072C">
      <w:pPr>
        <w:spacing w:line="276" w:lineRule="auto"/>
        <w:rPr>
          <w:sz w:val="20"/>
          <w:szCs w:val="20"/>
        </w:rPr>
      </w:pPr>
      <w:r w:rsidRPr="00F82D84">
        <w:rPr>
          <w:sz w:val="20"/>
          <w:szCs w:val="20"/>
        </w:rPr>
        <w:t>Poleg tega je SALTO SEE junija 2022 v Albaniji organiziral dve mednarodni podporni dejavnosti s podporo kontaktne točke SALTO SEE v Albaniji in z namenom podpreti evropsko mladinsko prestolnico (European Youth Capital) Tirana 2022:</w:t>
      </w:r>
    </w:p>
    <w:p w:rsidR="0024072C" w:rsidRPr="00F82D84" w:rsidRDefault="0024072C" w:rsidP="007D70E8">
      <w:pPr>
        <w:numPr>
          <w:ilvl w:val="0"/>
          <w:numId w:val="43"/>
        </w:numPr>
        <w:spacing w:line="276" w:lineRule="auto"/>
        <w:ind w:left="426"/>
        <w:rPr>
          <w:sz w:val="20"/>
          <w:szCs w:val="20"/>
        </w:rPr>
      </w:pPr>
      <w:r w:rsidRPr="00F82D84">
        <w:rPr>
          <w:sz w:val="20"/>
          <w:szCs w:val="20"/>
        </w:rPr>
        <w:t xml:space="preserve">V okviru strateškega partnerstva "New Power in Youth" je SALTO SEE gostil mednarodni projektni laboratorij (project lab) na temo participacije mladih, kjer se je zbralo 22 mladinskih voditeljev, da bi razvili skupne mladinske izmenjave in aktivnosti participacije mladih na teme ali družbene razloge, ki so jih prepoznali v svojih lokalnih okoljih, jim dodali evropsko perspektivo ter našli skupne rešitve in poti naprej. </w:t>
      </w:r>
    </w:p>
    <w:p w:rsidR="0024072C" w:rsidRPr="00F82D84" w:rsidRDefault="0024072C" w:rsidP="007D70E8">
      <w:pPr>
        <w:pStyle w:val="ListParagraph"/>
        <w:numPr>
          <w:ilvl w:val="0"/>
          <w:numId w:val="42"/>
        </w:numPr>
        <w:spacing w:line="276" w:lineRule="auto"/>
        <w:ind w:left="426"/>
        <w:contextualSpacing/>
        <w:rPr>
          <w:rFonts w:ascii="Arial" w:hAnsi="Arial"/>
          <w:sz w:val="20"/>
          <w:szCs w:val="20"/>
        </w:rPr>
      </w:pPr>
      <w:r w:rsidRPr="00F82D84">
        <w:rPr>
          <w:rFonts w:ascii="Arial" w:hAnsi="Arial"/>
          <w:sz w:val="20"/>
          <w:szCs w:val="20"/>
        </w:rPr>
        <w:t>V okviru strateškega partnerstva "Youth@Work" je SALTO SEE gostil seminar "Od mladinskega dela do Youth@Work". Seminarja se je udeležilo 26 udeležencev iz mladinskih organizacij, javnih organov in šol, ki so povezani s temami zaposljivosti in podjetništva mladih. Osredotočil se je na vlogo mladinskega dela pri prispevanju k smiselni udeležbi mladih v svetu dela in izboljšanju njihovih splošnih perspektiv za osebno in poklicno rast.</w:t>
      </w:r>
    </w:p>
    <w:p w:rsidR="0024072C" w:rsidRPr="00F82D84" w:rsidRDefault="0024072C" w:rsidP="0024072C">
      <w:pPr>
        <w:spacing w:line="276" w:lineRule="auto"/>
        <w:rPr>
          <w:sz w:val="20"/>
          <w:szCs w:val="20"/>
        </w:rPr>
      </w:pPr>
    </w:p>
    <w:p w:rsidR="0024072C" w:rsidRPr="00F82D84" w:rsidRDefault="0024072C" w:rsidP="00400D4C">
      <w:pPr>
        <w:spacing w:line="276" w:lineRule="auto"/>
        <w:rPr>
          <w:sz w:val="20"/>
          <w:szCs w:val="20"/>
        </w:rPr>
      </w:pPr>
      <w:r w:rsidRPr="00F82D84">
        <w:rPr>
          <w:sz w:val="20"/>
          <w:szCs w:val="20"/>
        </w:rPr>
        <w:t xml:space="preserve">V okviru strateškega partnerstva "Europe Goes Local" je SALTO SEE na podlagi javnega razpisa za prijavo interesa izbral 12 občin, ki bodo sodelovale v procesu nadaljnjega razvoja mladinskega dela v svojih lokalnih skupnostih. Izbrane občine so iz Albanije, </w:t>
      </w:r>
      <w:r w:rsidR="00400D4C">
        <w:rPr>
          <w:sz w:val="20"/>
          <w:szCs w:val="20"/>
        </w:rPr>
        <w:t>BiH</w:t>
      </w:r>
      <w:r w:rsidRPr="00F82D84">
        <w:rPr>
          <w:sz w:val="20"/>
          <w:szCs w:val="20"/>
        </w:rPr>
        <w:t>, Kosova ter Črne gore. Po prvem spletnem srečanju teh občin oktobra 2022 je SALTO SEE decembra 2022 organiziral srečanje v Ljubljani. Namen tega srečanja je bil predstaviti proces, načrtovan za leto 2023, ki bo vključeval coaching, medsebojno podporo in vzpostavljanje partnerstev z občinami iz drugih držav, ter začeti z mreženjem v skupini. Dejavnost je vključevala tudi obisk urada za mladino Mestne občine Ljubljana.</w:t>
      </w:r>
    </w:p>
    <w:p w:rsidR="0024072C" w:rsidRPr="00F82D84" w:rsidRDefault="0024072C" w:rsidP="0024072C">
      <w:pPr>
        <w:spacing w:line="276" w:lineRule="auto"/>
        <w:rPr>
          <w:sz w:val="20"/>
          <w:szCs w:val="20"/>
        </w:rPr>
      </w:pPr>
    </w:p>
    <w:p w:rsidR="0024072C" w:rsidRPr="00F82D84" w:rsidRDefault="0024072C" w:rsidP="0024072C">
      <w:pPr>
        <w:spacing w:line="276" w:lineRule="auto"/>
        <w:rPr>
          <w:sz w:val="20"/>
          <w:szCs w:val="20"/>
        </w:rPr>
      </w:pPr>
      <w:r w:rsidRPr="00F82D84">
        <w:rPr>
          <w:sz w:val="20"/>
          <w:szCs w:val="20"/>
        </w:rPr>
        <w:t>SALTO SEE je podprl tudi udeležbo desetih ude</w:t>
      </w:r>
      <w:r w:rsidR="007D70E8">
        <w:rPr>
          <w:sz w:val="20"/>
          <w:szCs w:val="20"/>
        </w:rPr>
        <w:t>ležencev iz partnerskih držav Zahodnega Balkana</w:t>
      </w:r>
      <w:r w:rsidRPr="00F82D84">
        <w:rPr>
          <w:sz w:val="20"/>
          <w:szCs w:val="20"/>
        </w:rPr>
        <w:t xml:space="preserve"> na dogodku Evropske akademije za mladinsko delo, ki ga je MOVIT junija 2022 gostil v Kranjski Gori za več kot 150 udeležencev, ter udeležbo udeležencev iz regije na seriji spletnih seminarjev EAYW pred dogodkom. EAYW je redna platforma, ki podpira učenje o trenutnih trendih in razvoju ter nadaljnji razvoj inovacij in kakovosti na področju mladinskega dela in mladinske politike.</w:t>
      </w:r>
    </w:p>
    <w:p w:rsidR="0024072C" w:rsidRPr="00F82D84" w:rsidRDefault="0024072C" w:rsidP="0024072C">
      <w:pPr>
        <w:spacing w:line="276" w:lineRule="auto"/>
        <w:rPr>
          <w:sz w:val="20"/>
          <w:szCs w:val="20"/>
        </w:rPr>
      </w:pPr>
    </w:p>
    <w:p w:rsidR="0024072C" w:rsidRPr="00F82D84" w:rsidRDefault="0024072C" w:rsidP="0024072C">
      <w:pPr>
        <w:spacing w:line="276" w:lineRule="auto"/>
        <w:rPr>
          <w:sz w:val="20"/>
          <w:szCs w:val="20"/>
        </w:rPr>
      </w:pPr>
      <w:r w:rsidRPr="00F82D84">
        <w:rPr>
          <w:sz w:val="20"/>
          <w:szCs w:val="20"/>
        </w:rPr>
        <w:t xml:space="preserve">Da bi podprl trenutni razvoj v družbi na splošno in še posebej med mladimi, je SALTO SEE organiziral prvo delavnico iz serije delavnic "Moving Forward", ki obravnavajo inovacije v mladinskem delu. Osredotočila se je na temo digitalnega mladinskega dela, na njej pa se je decembra v Ljubljani zbralo 23 izvajalcev mladinskega dela iz regije Zahodnega Balkana (partnerske države programa Erasmus+, Srbija in Severna Makedonija). Poleg strokovnih prispevkov in razprav med udeleženci o nadaljnjih korakih je aktivnost vključevala tudi obiske za spoznavanje dobrih praks na tem področju v </w:t>
      </w:r>
      <w:r w:rsidR="007D70E8">
        <w:rPr>
          <w:sz w:val="20"/>
          <w:szCs w:val="20"/>
        </w:rPr>
        <w:t>RS</w:t>
      </w:r>
      <w:r w:rsidRPr="00F82D84">
        <w:rPr>
          <w:sz w:val="20"/>
          <w:szCs w:val="20"/>
        </w:rPr>
        <w:t>.</w:t>
      </w:r>
    </w:p>
    <w:p w:rsidR="0024072C" w:rsidRPr="00F82D84" w:rsidRDefault="0024072C" w:rsidP="0024072C">
      <w:pPr>
        <w:spacing w:line="276" w:lineRule="auto"/>
        <w:rPr>
          <w:sz w:val="20"/>
          <w:szCs w:val="20"/>
        </w:rPr>
      </w:pPr>
    </w:p>
    <w:p w:rsidR="0024072C" w:rsidRPr="00F82D84" w:rsidRDefault="0024072C" w:rsidP="0024072C">
      <w:pPr>
        <w:spacing w:line="276" w:lineRule="auto"/>
        <w:rPr>
          <w:sz w:val="20"/>
          <w:szCs w:val="20"/>
        </w:rPr>
      </w:pPr>
      <w:r w:rsidRPr="00F82D84">
        <w:rPr>
          <w:sz w:val="20"/>
          <w:szCs w:val="20"/>
        </w:rPr>
        <w:t xml:space="preserve">Poleg tega je SALTO center za JV Evropo podprl udeležbo 50 mladinskih delavcev iz partnerskih držav Zahodnega Balkana, ki so se udeležili mednarodnih podpornih aktivnosti, organiziranih v živo s strani drugih nacionalnih agencij.  </w:t>
      </w:r>
    </w:p>
    <w:p w:rsidR="0024072C" w:rsidRPr="00F82D84" w:rsidRDefault="0024072C" w:rsidP="0024072C">
      <w:pPr>
        <w:spacing w:line="276" w:lineRule="auto"/>
        <w:rPr>
          <w:sz w:val="20"/>
          <w:szCs w:val="20"/>
        </w:rPr>
      </w:pPr>
    </w:p>
    <w:p w:rsidR="0024072C" w:rsidRPr="00F82D84" w:rsidRDefault="0024072C" w:rsidP="00400D4C">
      <w:pPr>
        <w:spacing w:line="276" w:lineRule="auto"/>
        <w:rPr>
          <w:sz w:val="20"/>
          <w:szCs w:val="20"/>
        </w:rPr>
      </w:pPr>
      <w:r w:rsidRPr="00F82D84">
        <w:rPr>
          <w:sz w:val="20"/>
          <w:szCs w:val="20"/>
        </w:rPr>
        <w:lastRenderedPageBreak/>
        <w:t>Nazadnje je SALTO SEE objavil razpis za kontaktne točke za novo programsko obdobje. Izbranih je bilo šest organizacij iz Albanije, (dve), Kosova, Črne gore in Srbije, vključno z dvema organizacijama, ki sta v tej vlogi novi. SALTO SEE je kontaktne točke podprl tudi pri njihovih prvih promocijskih dejavnostih za Erasmus+ in ESE v njihovih državah v tekočem programskem obdobju. Kontaktna točka v Srbiji podpira samo program ESE (ker je Srbija programska država z lastno nacionalno agencijo v programu Erasmus+).</w:t>
      </w:r>
    </w:p>
    <w:p w:rsidR="0024072C" w:rsidRPr="00F82D84" w:rsidRDefault="0024072C" w:rsidP="0024072C">
      <w:pPr>
        <w:spacing w:line="276" w:lineRule="auto"/>
        <w:rPr>
          <w:sz w:val="20"/>
          <w:szCs w:val="20"/>
        </w:rPr>
      </w:pPr>
    </w:p>
    <w:p w:rsidR="0024072C" w:rsidRPr="00F82D84" w:rsidRDefault="0024072C" w:rsidP="0024072C">
      <w:pPr>
        <w:spacing w:line="276" w:lineRule="auto"/>
        <w:rPr>
          <w:sz w:val="20"/>
          <w:szCs w:val="20"/>
        </w:rPr>
      </w:pPr>
      <w:r w:rsidRPr="00F82D84">
        <w:rPr>
          <w:sz w:val="20"/>
          <w:szCs w:val="20"/>
        </w:rPr>
        <w:t xml:space="preserve">Organiziranih je bilo več dejavnosti za podporo organizacijam in prostovoljcem, zlasti v okviru prostovoljskih projektov ESE. </w:t>
      </w:r>
    </w:p>
    <w:p w:rsidR="0024072C" w:rsidRPr="00F82D84" w:rsidRDefault="0024072C" w:rsidP="0024072C">
      <w:pPr>
        <w:spacing w:line="276" w:lineRule="auto"/>
        <w:rPr>
          <w:sz w:val="20"/>
          <w:szCs w:val="20"/>
        </w:rPr>
      </w:pPr>
    </w:p>
    <w:p w:rsidR="0024072C" w:rsidRPr="00F82D84" w:rsidRDefault="007D70E8" w:rsidP="0024072C">
      <w:pPr>
        <w:spacing w:line="276" w:lineRule="auto"/>
        <w:rPr>
          <w:sz w:val="20"/>
          <w:szCs w:val="20"/>
        </w:rPr>
      </w:pPr>
      <w:r>
        <w:rPr>
          <w:sz w:val="20"/>
          <w:szCs w:val="20"/>
        </w:rPr>
        <w:t>Zaradi posledic pandemije c</w:t>
      </w:r>
      <w:r w:rsidR="0024072C" w:rsidRPr="00F82D84">
        <w:rPr>
          <w:sz w:val="20"/>
          <w:szCs w:val="20"/>
        </w:rPr>
        <w:t>ovida</w:t>
      </w:r>
      <w:r>
        <w:rPr>
          <w:sz w:val="20"/>
          <w:szCs w:val="20"/>
        </w:rPr>
        <w:t>-19</w:t>
      </w:r>
      <w:r w:rsidR="0024072C" w:rsidRPr="00F82D84">
        <w:rPr>
          <w:sz w:val="20"/>
          <w:szCs w:val="20"/>
        </w:rPr>
        <w:t xml:space="preserve"> je prostovoljne dejavnosti na Zahodnem Balkanu izvajalo manj prostovoljcev iz držav Programa kot v prejšnjih letih. Kljub temu je SALTO leta 2022 v rednih časovnih presledkih organiziral usposabljanja ob prihodu in vmesna srečanja za prostovoljce v regiji, delno prek spleta in delno “v živo”. Kadar je bilo na eni seji manj kot pet prostovoljcev, je SALTO SEE sodeloval s hrvaško nacionalno agencijo in skupaj organiziral te dejavnosti.</w:t>
      </w:r>
    </w:p>
    <w:p w:rsidR="0024072C" w:rsidRPr="00F82D84" w:rsidRDefault="0024072C" w:rsidP="0024072C">
      <w:pPr>
        <w:spacing w:line="276" w:lineRule="auto"/>
        <w:rPr>
          <w:sz w:val="20"/>
          <w:szCs w:val="20"/>
        </w:rPr>
      </w:pPr>
    </w:p>
    <w:p w:rsidR="0024072C" w:rsidRPr="00F82D84" w:rsidRDefault="0024072C" w:rsidP="0024072C">
      <w:pPr>
        <w:spacing w:line="276" w:lineRule="auto"/>
        <w:rPr>
          <w:sz w:val="20"/>
          <w:szCs w:val="20"/>
        </w:rPr>
      </w:pPr>
      <w:r w:rsidRPr="00F82D84">
        <w:rPr>
          <w:sz w:val="20"/>
          <w:szCs w:val="20"/>
        </w:rPr>
        <w:t xml:space="preserve">SALTO center za JV Evropo podeljuje Znak kakovosti, ki organizacije kvalificira za sodelovanje v projektih prostovoljstva v okviru Evropske solidarnostne enote. V letu 2022 je SALTO center za JV Evropo koordiniral 21 postopkov pridobitve Znaka kakovosti, od teh jih je bilo 18 zaključenih s pozitivno oceno. Dva postopka sta še v teku in bosta zaključena v letu 2023. </w:t>
      </w:r>
    </w:p>
    <w:p w:rsidR="0024072C" w:rsidRPr="00F82D84" w:rsidRDefault="0024072C" w:rsidP="0024072C">
      <w:pPr>
        <w:spacing w:line="276" w:lineRule="auto"/>
        <w:rPr>
          <w:sz w:val="20"/>
          <w:szCs w:val="20"/>
        </w:rPr>
      </w:pPr>
    </w:p>
    <w:p w:rsidR="0024072C" w:rsidRPr="00F82D84" w:rsidRDefault="0024072C" w:rsidP="0024072C">
      <w:pPr>
        <w:spacing w:line="276" w:lineRule="auto"/>
        <w:rPr>
          <w:sz w:val="20"/>
          <w:szCs w:val="20"/>
        </w:rPr>
      </w:pPr>
      <w:r w:rsidRPr="00F82D84">
        <w:rPr>
          <w:sz w:val="20"/>
          <w:szCs w:val="20"/>
        </w:rPr>
        <w:t>Srečanja za podporo organizacijam so bila namenjena približno 40 organizacijam, ki so dejavne v ESE v partnerskih državah Zahodnega Balkana. Vključevala so spletna srečanja in letno srečanje, ki je potekalo oktobra 2022 v Nišu v Srbiji. Kot odziv na potrebe, ki so jih izrazile organizacije, je SALTO SEE izvedel tudi tri spletne delavnice na temo kakovostnih partnerstev, sodelovanja mladih in razsežnosti solidarnosti v projektih prostovoljstva v okviru ESE.</w:t>
      </w:r>
    </w:p>
    <w:p w:rsidR="0024072C" w:rsidRPr="00F82D84" w:rsidRDefault="0024072C" w:rsidP="0024072C">
      <w:pPr>
        <w:spacing w:line="276" w:lineRule="auto"/>
        <w:rPr>
          <w:sz w:val="20"/>
          <w:szCs w:val="20"/>
        </w:rPr>
      </w:pPr>
    </w:p>
    <w:p w:rsidR="0024072C" w:rsidRPr="00F82D84" w:rsidRDefault="0024072C" w:rsidP="00080EE1">
      <w:pPr>
        <w:spacing w:line="276" w:lineRule="auto"/>
        <w:rPr>
          <w:sz w:val="20"/>
          <w:szCs w:val="20"/>
        </w:rPr>
      </w:pPr>
      <w:r w:rsidRPr="00F82D84">
        <w:rPr>
          <w:sz w:val="20"/>
          <w:szCs w:val="20"/>
        </w:rPr>
        <w:t>Ker se številne organizacije iz partnerskih držav Z</w:t>
      </w:r>
      <w:r w:rsidR="003E3A84">
        <w:rPr>
          <w:sz w:val="20"/>
          <w:szCs w:val="20"/>
        </w:rPr>
        <w:t xml:space="preserve">ahodnega </w:t>
      </w:r>
      <w:r w:rsidRPr="00F82D84">
        <w:rPr>
          <w:sz w:val="20"/>
          <w:szCs w:val="20"/>
        </w:rPr>
        <w:t>B</w:t>
      </w:r>
      <w:r w:rsidR="003E3A84">
        <w:rPr>
          <w:sz w:val="20"/>
          <w:szCs w:val="20"/>
        </w:rPr>
        <w:t>alkana</w:t>
      </w:r>
      <w:r w:rsidRPr="00F82D84">
        <w:rPr>
          <w:sz w:val="20"/>
          <w:szCs w:val="20"/>
        </w:rPr>
        <w:t xml:space="preserve"> soočajo s težavami pri začetku in izvajanju prostovoljskih projektov ESE, je SALTO SEE organiziral tudi posebne podporne dejavnosti: Spletni uvodni sestanki za organizacije, ki so pred kratkim prejele znak kakovosti, naj bi jim pomagali pri zagonu. SALTO SEE je 12 izbranih organizacij povezal tudi v tako imenovano "buddy-support", program medsebojne podpore med izkušenimi in manj izkušenimi organizacijami.</w:t>
      </w:r>
    </w:p>
    <w:p w:rsidR="0024072C" w:rsidRPr="00F82D84" w:rsidRDefault="0024072C" w:rsidP="0024072C">
      <w:pPr>
        <w:spacing w:line="276" w:lineRule="auto"/>
        <w:rPr>
          <w:sz w:val="20"/>
          <w:szCs w:val="20"/>
        </w:rPr>
      </w:pPr>
    </w:p>
    <w:p w:rsidR="0024072C" w:rsidRPr="00F82D84" w:rsidRDefault="0024072C" w:rsidP="0024072C">
      <w:pPr>
        <w:spacing w:line="276" w:lineRule="auto"/>
        <w:rPr>
          <w:sz w:val="20"/>
          <w:szCs w:val="20"/>
        </w:rPr>
      </w:pPr>
      <w:r w:rsidRPr="00F82D84">
        <w:rPr>
          <w:sz w:val="20"/>
          <w:szCs w:val="20"/>
        </w:rPr>
        <w:t>Da bi ohranil kakovost svojega dela na področju ESE, je SALTO SEE aprila 2022 v Črni gori organiziral srečanje svoje skupine strokovnjakov za ESE. Srečanja se je udeležilo več kot 20 strokovnjakov, ki sodelujejo s SALTO SEE v različnih vlogah, povezanih z ESE: trenerji, ki delajo s prostovoljci in organizacijami ESE, ocenjevalci znaka kakovosti in kontaktne točke SALTO SEE. Ta srečanja je SALTO SEE organiziral v rednih (letnih) časovnih presledkih, to srečanje pa je bilo prva priložnost v novem programskem obdobju in po dveh letih Covida, da so se sodelavci osebno srečali, razpravljali o trenutnih izzivih in načinih njihovega reševanja.</w:t>
      </w:r>
    </w:p>
    <w:p w:rsidR="0024072C" w:rsidRPr="00F82D84" w:rsidRDefault="0024072C" w:rsidP="0024072C">
      <w:pPr>
        <w:spacing w:line="276" w:lineRule="auto"/>
        <w:rPr>
          <w:sz w:val="20"/>
          <w:szCs w:val="20"/>
        </w:rPr>
      </w:pPr>
    </w:p>
    <w:p w:rsidR="0024072C" w:rsidRPr="00F82D84" w:rsidRDefault="0024072C" w:rsidP="0024072C">
      <w:pPr>
        <w:spacing w:line="276" w:lineRule="auto"/>
        <w:rPr>
          <w:rFonts w:eastAsia="Calibri"/>
          <w:sz w:val="20"/>
          <w:szCs w:val="20"/>
        </w:rPr>
      </w:pPr>
      <w:r w:rsidRPr="00F82D84">
        <w:rPr>
          <w:rFonts w:eastAsia="Calibri"/>
          <w:sz w:val="20"/>
          <w:szCs w:val="20"/>
        </w:rPr>
        <w:t>SALTO center za JV Evropo je svoje aktivnosti promoviral preko več platform – svoje spletne strani, mesečnega novičnika SALTO mreže in svoje Facebook strani, ki je imela konec leta 2022- 7784 sledilcev.</w:t>
      </w:r>
    </w:p>
    <w:bookmarkEnd w:id="35"/>
    <w:p w:rsidR="0024072C" w:rsidRPr="0024072C" w:rsidRDefault="0024072C" w:rsidP="0024072C">
      <w:pPr>
        <w:pStyle w:val="HTMLPreformatted"/>
        <w:shd w:val="clear" w:color="auto" w:fill="FFFFFF"/>
        <w:spacing w:line="276" w:lineRule="auto"/>
        <w:jc w:val="both"/>
        <w:rPr>
          <w:rFonts w:ascii="Arial" w:hAnsi="Arial" w:cs="Arial"/>
          <w:color w:val="222222"/>
          <w:lang w:val="it-IT"/>
        </w:rPr>
      </w:pPr>
    </w:p>
    <w:p w:rsidR="0024072C" w:rsidRDefault="0024072C" w:rsidP="0024072C">
      <w:pPr>
        <w:widowControl w:val="0"/>
        <w:suppressAutoHyphens/>
        <w:autoSpaceDE w:val="0"/>
        <w:spacing w:line="276" w:lineRule="auto"/>
        <w:rPr>
          <w:sz w:val="20"/>
          <w:szCs w:val="20"/>
          <w:lang w:eastAsia="zh-CN"/>
        </w:rPr>
      </w:pPr>
      <w:r w:rsidRPr="0024072C">
        <w:rPr>
          <w:sz w:val="20"/>
          <w:szCs w:val="20"/>
          <w:lang w:eastAsia="zh-CN"/>
        </w:rPr>
        <w:t xml:space="preserve">Slovenski javni </w:t>
      </w:r>
      <w:r w:rsidRPr="0024072C">
        <w:rPr>
          <w:b/>
          <w:sz w:val="20"/>
          <w:szCs w:val="20"/>
          <w:lang w:eastAsia="zh-CN"/>
        </w:rPr>
        <w:t>raziskovalni zavodi</w:t>
      </w:r>
      <w:r w:rsidRPr="0024072C">
        <w:rPr>
          <w:sz w:val="20"/>
          <w:szCs w:val="20"/>
          <w:lang w:eastAsia="zh-CN"/>
        </w:rPr>
        <w:t xml:space="preserve"> in druge raziskovalne ustanove uspešno sodelujejo z raziskovalnimi ustanovami držav Zahodnega Balkana v okviru evropskih projektov in programov (</w:t>
      </w:r>
      <w:r w:rsidRPr="0024072C">
        <w:rPr>
          <w:sz w:val="20"/>
          <w:szCs w:val="20"/>
        </w:rPr>
        <w:t xml:space="preserve">Okvirni program EU za raziskave in inovacije OBZORJE EVROPA, v programu </w:t>
      </w:r>
      <w:r w:rsidRPr="0024072C">
        <w:rPr>
          <w:sz w:val="20"/>
          <w:szCs w:val="20"/>
          <w:lang w:eastAsia="zh-CN"/>
        </w:rPr>
        <w:t xml:space="preserve">COST - evropski program sodelovanja v znanosti in tehnologiji in v okviru Srednjeevropske pobude </w:t>
      </w:r>
      <w:r w:rsidR="00080EE1">
        <w:rPr>
          <w:sz w:val="20"/>
          <w:szCs w:val="20"/>
          <w:lang w:eastAsia="zh-CN"/>
        </w:rPr>
        <w:t xml:space="preserve"> - </w:t>
      </w:r>
      <w:r w:rsidRPr="0024072C">
        <w:rPr>
          <w:sz w:val="20"/>
          <w:szCs w:val="20"/>
          <w:lang w:eastAsia="zh-CN"/>
        </w:rPr>
        <w:t xml:space="preserve">SEP). </w:t>
      </w:r>
    </w:p>
    <w:p w:rsidR="007D70E8" w:rsidRPr="0024072C" w:rsidRDefault="007D70E8" w:rsidP="0024072C">
      <w:pPr>
        <w:widowControl w:val="0"/>
        <w:suppressAutoHyphens/>
        <w:autoSpaceDE w:val="0"/>
        <w:spacing w:line="276" w:lineRule="auto"/>
        <w:rPr>
          <w:sz w:val="20"/>
          <w:szCs w:val="20"/>
          <w:lang w:eastAsia="zh-CN"/>
        </w:rPr>
      </w:pPr>
    </w:p>
    <w:p w:rsidR="0024072C" w:rsidRPr="0024072C" w:rsidRDefault="0024072C" w:rsidP="0024072C">
      <w:pPr>
        <w:autoSpaceDE w:val="0"/>
        <w:autoSpaceDN w:val="0"/>
        <w:adjustRightInd w:val="0"/>
        <w:spacing w:line="276" w:lineRule="auto"/>
        <w:rPr>
          <w:color w:val="000000"/>
          <w:sz w:val="20"/>
          <w:szCs w:val="20"/>
        </w:rPr>
      </w:pPr>
      <w:r w:rsidRPr="0024072C">
        <w:rPr>
          <w:color w:val="000000"/>
          <w:sz w:val="20"/>
          <w:szCs w:val="20"/>
        </w:rPr>
        <w:t>Sodelovanje Slovenije v okvirnem programu Obzorje EVROPA z državami Zahodnega Balkana in število projektov:</w:t>
      </w:r>
    </w:p>
    <w:p w:rsidR="0024072C" w:rsidRPr="0024072C" w:rsidRDefault="0024072C" w:rsidP="0024072C">
      <w:pPr>
        <w:pStyle w:val="ListParagraph"/>
        <w:numPr>
          <w:ilvl w:val="0"/>
          <w:numId w:val="37"/>
        </w:numPr>
        <w:autoSpaceDE w:val="0"/>
        <w:autoSpaceDN w:val="0"/>
        <w:spacing w:line="276" w:lineRule="auto"/>
        <w:contextualSpacing/>
        <w:rPr>
          <w:rFonts w:ascii="Arial" w:hAnsi="Arial"/>
          <w:color w:val="000000"/>
          <w:sz w:val="20"/>
          <w:szCs w:val="20"/>
        </w:rPr>
      </w:pPr>
      <w:r w:rsidRPr="0024072C">
        <w:rPr>
          <w:rFonts w:ascii="Arial" w:hAnsi="Arial"/>
          <w:color w:val="000000"/>
          <w:sz w:val="20"/>
          <w:szCs w:val="20"/>
        </w:rPr>
        <w:t>Albanija: 5</w:t>
      </w:r>
    </w:p>
    <w:p w:rsidR="0024072C" w:rsidRPr="0024072C" w:rsidRDefault="003E3A84" w:rsidP="0024072C">
      <w:pPr>
        <w:pStyle w:val="ListParagraph"/>
        <w:numPr>
          <w:ilvl w:val="0"/>
          <w:numId w:val="37"/>
        </w:numPr>
        <w:autoSpaceDE w:val="0"/>
        <w:autoSpaceDN w:val="0"/>
        <w:spacing w:line="276" w:lineRule="auto"/>
        <w:contextualSpacing/>
        <w:rPr>
          <w:rFonts w:ascii="Arial" w:hAnsi="Arial"/>
          <w:color w:val="000000"/>
          <w:sz w:val="20"/>
          <w:szCs w:val="20"/>
        </w:rPr>
      </w:pPr>
      <w:r>
        <w:rPr>
          <w:rFonts w:ascii="Arial" w:hAnsi="Arial"/>
          <w:color w:val="000000"/>
          <w:sz w:val="20"/>
          <w:szCs w:val="20"/>
        </w:rPr>
        <w:lastRenderedPageBreak/>
        <w:t>BiH</w:t>
      </w:r>
      <w:r w:rsidR="0024072C" w:rsidRPr="0024072C">
        <w:rPr>
          <w:rFonts w:ascii="Arial" w:hAnsi="Arial"/>
          <w:color w:val="000000"/>
          <w:sz w:val="20"/>
          <w:szCs w:val="20"/>
        </w:rPr>
        <w:t>: 2</w:t>
      </w:r>
    </w:p>
    <w:p w:rsidR="0024072C" w:rsidRPr="0024072C" w:rsidRDefault="0024072C" w:rsidP="0024072C">
      <w:pPr>
        <w:pStyle w:val="ListParagraph"/>
        <w:numPr>
          <w:ilvl w:val="0"/>
          <w:numId w:val="37"/>
        </w:numPr>
        <w:autoSpaceDE w:val="0"/>
        <w:autoSpaceDN w:val="0"/>
        <w:spacing w:line="276" w:lineRule="auto"/>
        <w:contextualSpacing/>
        <w:rPr>
          <w:rFonts w:ascii="Arial" w:hAnsi="Arial"/>
          <w:color w:val="000000"/>
          <w:sz w:val="20"/>
          <w:szCs w:val="20"/>
        </w:rPr>
      </w:pPr>
      <w:r w:rsidRPr="0024072C">
        <w:rPr>
          <w:rFonts w:ascii="Arial" w:hAnsi="Arial"/>
          <w:color w:val="000000"/>
          <w:sz w:val="20"/>
          <w:szCs w:val="20"/>
        </w:rPr>
        <w:t>Črna gora: 3</w:t>
      </w:r>
    </w:p>
    <w:p w:rsidR="0024072C" w:rsidRPr="0024072C" w:rsidRDefault="0024072C" w:rsidP="0024072C">
      <w:pPr>
        <w:pStyle w:val="ListParagraph"/>
        <w:numPr>
          <w:ilvl w:val="0"/>
          <w:numId w:val="37"/>
        </w:numPr>
        <w:autoSpaceDE w:val="0"/>
        <w:autoSpaceDN w:val="0"/>
        <w:spacing w:line="276" w:lineRule="auto"/>
        <w:contextualSpacing/>
        <w:rPr>
          <w:rFonts w:ascii="Arial" w:hAnsi="Arial"/>
          <w:color w:val="000000"/>
          <w:sz w:val="20"/>
          <w:szCs w:val="20"/>
        </w:rPr>
      </w:pPr>
      <w:r w:rsidRPr="0024072C">
        <w:rPr>
          <w:rFonts w:ascii="Arial" w:hAnsi="Arial"/>
          <w:color w:val="000000"/>
          <w:sz w:val="20"/>
          <w:szCs w:val="20"/>
        </w:rPr>
        <w:t>Severna Makedonija: 6</w:t>
      </w:r>
    </w:p>
    <w:p w:rsidR="0024072C" w:rsidRPr="0024072C" w:rsidRDefault="0024072C" w:rsidP="0024072C">
      <w:pPr>
        <w:pStyle w:val="ListParagraph"/>
        <w:numPr>
          <w:ilvl w:val="0"/>
          <w:numId w:val="37"/>
        </w:numPr>
        <w:autoSpaceDE w:val="0"/>
        <w:autoSpaceDN w:val="0"/>
        <w:spacing w:line="276" w:lineRule="auto"/>
        <w:contextualSpacing/>
        <w:rPr>
          <w:rFonts w:ascii="Arial" w:hAnsi="Arial"/>
          <w:color w:val="000000"/>
          <w:sz w:val="20"/>
          <w:szCs w:val="20"/>
        </w:rPr>
      </w:pPr>
      <w:r w:rsidRPr="0024072C">
        <w:rPr>
          <w:rFonts w:ascii="Arial" w:hAnsi="Arial"/>
          <w:color w:val="000000"/>
          <w:sz w:val="20"/>
          <w:szCs w:val="20"/>
        </w:rPr>
        <w:t>Srbija: 27</w:t>
      </w:r>
    </w:p>
    <w:p w:rsidR="0024072C" w:rsidRPr="0024072C" w:rsidRDefault="0024072C" w:rsidP="0024072C">
      <w:pPr>
        <w:widowControl w:val="0"/>
        <w:suppressAutoHyphens/>
        <w:autoSpaceDE w:val="0"/>
        <w:spacing w:line="276" w:lineRule="auto"/>
        <w:rPr>
          <w:sz w:val="20"/>
          <w:szCs w:val="20"/>
        </w:rPr>
      </w:pPr>
    </w:p>
    <w:p w:rsidR="0024072C" w:rsidRDefault="0024072C" w:rsidP="00080EE1">
      <w:pPr>
        <w:widowControl w:val="0"/>
        <w:suppressAutoHyphens/>
        <w:autoSpaceDE w:val="0"/>
        <w:spacing w:line="276" w:lineRule="auto"/>
        <w:rPr>
          <w:sz w:val="20"/>
          <w:szCs w:val="20"/>
          <w:lang w:eastAsia="sl-SI"/>
        </w:rPr>
      </w:pPr>
      <w:r w:rsidRPr="0024072C">
        <w:rPr>
          <w:sz w:val="20"/>
          <w:szCs w:val="20"/>
          <w:lang w:eastAsia="sl-SI"/>
        </w:rPr>
        <w:t xml:space="preserve">V letu 2022 so se na podlagi sporazumov o znanstveno-tehnološkem sodelovanju in izvedbenih programov izvajali </w:t>
      </w:r>
      <w:r w:rsidR="00CF1CD7">
        <w:rPr>
          <w:sz w:val="20"/>
          <w:szCs w:val="20"/>
          <w:lang w:eastAsia="sl-SI"/>
        </w:rPr>
        <w:t>dvostranski</w:t>
      </w:r>
      <w:r w:rsidRPr="0024072C">
        <w:rPr>
          <w:sz w:val="20"/>
          <w:szCs w:val="20"/>
          <w:lang w:eastAsia="sl-SI"/>
        </w:rPr>
        <w:t xml:space="preserve"> mobilnostni projekti z </w:t>
      </w:r>
      <w:r w:rsidR="00080EE1">
        <w:rPr>
          <w:sz w:val="20"/>
          <w:szCs w:val="20"/>
          <w:lang w:eastAsia="sl-SI"/>
        </w:rPr>
        <w:t>BiH</w:t>
      </w:r>
      <w:r w:rsidRPr="0024072C">
        <w:rPr>
          <w:sz w:val="20"/>
          <w:szCs w:val="20"/>
          <w:lang w:eastAsia="sl-SI"/>
        </w:rPr>
        <w:t xml:space="preserve"> (85 projektov), s Črno goro (30 projektov) in s Srbijo (55 projektov). V okviru projektov </w:t>
      </w:r>
      <w:r w:rsidR="007D70E8">
        <w:rPr>
          <w:sz w:val="20"/>
          <w:szCs w:val="20"/>
          <w:lang w:eastAsia="sl-SI"/>
        </w:rPr>
        <w:t xml:space="preserve">RS </w:t>
      </w:r>
      <w:r w:rsidRPr="0024072C">
        <w:rPr>
          <w:sz w:val="20"/>
          <w:szCs w:val="20"/>
          <w:lang w:eastAsia="sl-SI"/>
        </w:rPr>
        <w:t xml:space="preserve">financira izmenjave raziskovalcev. </w:t>
      </w:r>
    </w:p>
    <w:p w:rsidR="007D70E8" w:rsidRPr="0024072C" w:rsidRDefault="007D70E8" w:rsidP="0024072C">
      <w:pPr>
        <w:widowControl w:val="0"/>
        <w:suppressAutoHyphens/>
        <w:autoSpaceDE w:val="0"/>
        <w:spacing w:line="276" w:lineRule="auto"/>
        <w:rPr>
          <w:sz w:val="20"/>
          <w:szCs w:val="20"/>
          <w:lang w:eastAsia="sl-SI"/>
        </w:rPr>
      </w:pPr>
    </w:p>
    <w:p w:rsidR="0024072C" w:rsidRPr="0024072C" w:rsidRDefault="0024072C" w:rsidP="0024072C">
      <w:pPr>
        <w:pStyle w:val="BodyText"/>
        <w:spacing w:after="0" w:line="276" w:lineRule="auto"/>
        <w:rPr>
          <w:sz w:val="20"/>
          <w:szCs w:val="20"/>
        </w:rPr>
      </w:pPr>
      <w:r w:rsidRPr="0024072C">
        <w:rPr>
          <w:sz w:val="20"/>
          <w:szCs w:val="20"/>
          <w:lang w:eastAsia="sl-SI"/>
        </w:rPr>
        <w:t xml:space="preserve">20. </w:t>
      </w:r>
      <w:r w:rsidR="007D70E8">
        <w:rPr>
          <w:sz w:val="20"/>
          <w:szCs w:val="20"/>
          <w:lang w:eastAsia="sl-SI"/>
        </w:rPr>
        <w:t>12.</w:t>
      </w:r>
      <w:r w:rsidRPr="0024072C">
        <w:rPr>
          <w:sz w:val="20"/>
          <w:szCs w:val="20"/>
          <w:lang w:eastAsia="sl-SI"/>
        </w:rPr>
        <w:t xml:space="preserve"> 2022 je v Ljubljani potekalo 7. zasedanje mešane komisije za znanstveno in tehnološko sodelovanje med </w:t>
      </w:r>
      <w:r w:rsidR="007D70E8">
        <w:rPr>
          <w:sz w:val="20"/>
          <w:szCs w:val="20"/>
          <w:lang w:eastAsia="sl-SI"/>
        </w:rPr>
        <w:t>RS</w:t>
      </w:r>
      <w:r w:rsidRPr="0024072C">
        <w:rPr>
          <w:sz w:val="20"/>
          <w:szCs w:val="20"/>
          <w:lang w:eastAsia="sl-SI"/>
        </w:rPr>
        <w:t xml:space="preserve"> in Črno goro, ki je potrdilo 30 projektov za obdobje 2023-2024.</w:t>
      </w:r>
      <w:r w:rsidRPr="0024072C">
        <w:rPr>
          <w:sz w:val="20"/>
          <w:szCs w:val="20"/>
        </w:rPr>
        <w:t xml:space="preserve"> Na zasedanju </w:t>
      </w:r>
      <w:r w:rsidR="007D70E8">
        <w:rPr>
          <w:sz w:val="20"/>
          <w:szCs w:val="20"/>
        </w:rPr>
        <w:t>so bile</w:t>
      </w:r>
      <w:r w:rsidRPr="0024072C">
        <w:rPr>
          <w:sz w:val="20"/>
          <w:szCs w:val="20"/>
        </w:rPr>
        <w:t xml:space="preserve"> poleg znanstveno-raziskovalne politike v </w:t>
      </w:r>
      <w:r w:rsidR="007D70E8">
        <w:rPr>
          <w:sz w:val="20"/>
          <w:szCs w:val="20"/>
        </w:rPr>
        <w:t>RS</w:t>
      </w:r>
      <w:r w:rsidRPr="0024072C">
        <w:rPr>
          <w:sz w:val="20"/>
          <w:szCs w:val="20"/>
        </w:rPr>
        <w:t xml:space="preserve"> </w:t>
      </w:r>
      <w:r w:rsidR="007D70E8">
        <w:rPr>
          <w:sz w:val="20"/>
          <w:szCs w:val="20"/>
        </w:rPr>
        <w:t>predstavljene</w:t>
      </w:r>
      <w:r w:rsidRPr="0024072C">
        <w:rPr>
          <w:sz w:val="20"/>
          <w:szCs w:val="20"/>
        </w:rPr>
        <w:t xml:space="preserve"> dodatne teme, ki zanimajo črnogorsko stran in sicer »Načrt razvoja raziskovalne infrastrukture 2030« v </w:t>
      </w:r>
      <w:r w:rsidR="007D70E8">
        <w:rPr>
          <w:sz w:val="20"/>
          <w:szCs w:val="20"/>
        </w:rPr>
        <w:t>RS in strategija</w:t>
      </w:r>
      <w:r w:rsidRPr="0024072C">
        <w:rPr>
          <w:sz w:val="20"/>
          <w:szCs w:val="20"/>
        </w:rPr>
        <w:t xml:space="preserve"> in zakonski okvir odprte znanosti, izkušnje in prihodnje aktivnosti. </w:t>
      </w:r>
      <w:r w:rsidRPr="0024072C">
        <w:rPr>
          <w:sz w:val="20"/>
          <w:szCs w:val="20"/>
          <w:lang w:eastAsia="sl-SI"/>
        </w:rPr>
        <w:t xml:space="preserve">Zasedanja se je udeležila tudi dr. </w:t>
      </w:r>
      <w:r w:rsidRPr="0024072C">
        <w:rPr>
          <w:sz w:val="20"/>
          <w:szCs w:val="20"/>
        </w:rPr>
        <w:t>Biljana Šćepanović, ministrica za znanost in tehnološki razvoj Črne gore, ki jo je sprejel tudi slovenski resorni minister dr. Igor Papič.</w:t>
      </w:r>
    </w:p>
    <w:p w:rsidR="0024072C" w:rsidRPr="0024072C" w:rsidRDefault="0024072C" w:rsidP="0024072C">
      <w:pPr>
        <w:widowControl w:val="0"/>
        <w:suppressAutoHyphens/>
        <w:autoSpaceDE w:val="0"/>
        <w:spacing w:line="276" w:lineRule="auto"/>
        <w:rPr>
          <w:sz w:val="20"/>
          <w:szCs w:val="20"/>
          <w:lang w:eastAsia="zh-CN"/>
        </w:rPr>
      </w:pPr>
    </w:p>
    <w:p w:rsidR="0024072C" w:rsidRPr="0024072C" w:rsidRDefault="007D70E8" w:rsidP="00080EE1">
      <w:pPr>
        <w:widowControl w:val="0"/>
        <w:suppressAutoHyphens/>
        <w:autoSpaceDE w:val="0"/>
        <w:spacing w:line="276" w:lineRule="auto"/>
        <w:rPr>
          <w:sz w:val="20"/>
          <w:szCs w:val="20"/>
          <w:lang w:eastAsia="zh-CN"/>
        </w:rPr>
      </w:pPr>
      <w:r>
        <w:rPr>
          <w:sz w:val="20"/>
          <w:szCs w:val="20"/>
          <w:lang w:eastAsia="zh-CN"/>
        </w:rPr>
        <w:t>RS</w:t>
      </w:r>
      <w:r w:rsidR="0024072C" w:rsidRPr="0024072C">
        <w:rPr>
          <w:sz w:val="20"/>
          <w:szCs w:val="20"/>
          <w:lang w:eastAsia="zh-CN"/>
        </w:rPr>
        <w:t xml:space="preserve"> ima na področju </w:t>
      </w:r>
      <w:r w:rsidR="0024072C" w:rsidRPr="0024072C">
        <w:rPr>
          <w:b/>
          <w:sz w:val="20"/>
          <w:szCs w:val="20"/>
          <w:lang w:eastAsia="zh-CN"/>
        </w:rPr>
        <w:t>športa</w:t>
      </w:r>
      <w:r w:rsidR="0024072C" w:rsidRPr="0024072C">
        <w:rPr>
          <w:sz w:val="20"/>
          <w:szCs w:val="20"/>
          <w:lang w:eastAsia="zh-CN"/>
        </w:rPr>
        <w:t xml:space="preserve">  podpisane memorandume o soglasju (MoS) na področju športa z  </w:t>
      </w:r>
      <w:r w:rsidR="00080EE1">
        <w:rPr>
          <w:sz w:val="20"/>
          <w:szCs w:val="20"/>
          <w:lang w:eastAsia="zh-CN"/>
        </w:rPr>
        <w:t>BiH</w:t>
      </w:r>
      <w:r w:rsidR="0024072C" w:rsidRPr="0024072C">
        <w:rPr>
          <w:sz w:val="20"/>
          <w:szCs w:val="20"/>
          <w:lang w:eastAsia="zh-CN"/>
        </w:rPr>
        <w:t xml:space="preserve">, Srbijo in Severno Makedonijo. Trenutno potekajo pogovori o sodelovanju v športu in podpisu memoranduma tudi s Črno goro in Kosovom. Podpisan memorandum o soglasju med podpisnicami služi kot načelni politični dokument, ki ni pravno zavezujoč in služi kot okvir za morebitne konkretne sporazume podpisnic za sodelovanje med </w:t>
      </w:r>
      <w:r w:rsidR="0024072C" w:rsidRPr="0024072C">
        <w:rPr>
          <w:b/>
          <w:sz w:val="20"/>
          <w:szCs w:val="20"/>
          <w:lang w:eastAsia="zh-CN"/>
        </w:rPr>
        <w:t>športnimi organizacijami</w:t>
      </w:r>
      <w:r w:rsidR="0024072C" w:rsidRPr="0024072C">
        <w:rPr>
          <w:sz w:val="20"/>
          <w:szCs w:val="20"/>
          <w:lang w:eastAsia="zh-CN"/>
        </w:rPr>
        <w:t xml:space="preserve"> iz držav Zahodnega Balkana. Sodelovanje med športnimi organizacijami poteka v zadnjih desetletjih izredno uspešno z vsemi državami Zahodnega Balkana. Kot odličen primer dobre prakse služi skupna organizacija Evropskega prvenstva v rokometu za ženske, ki je v novembru 2022 potekalo v treh državah: Sloveniji, Severni Makedoniji in Črni gori, pri čemer so zaključna tekmovanja potekala v Ljubljani. SP v rokometu za ženske je bilo posebej pomembno z dveh vidikov in sicer doseganje enakopravnega položaja ženskih tekmovanj v mednarodnem merilu in poseben preudarek na trajnostni komponenti tekmovanja, saj je prvič na prireditvi na tako visoki ravni naloge z vidika energetske varčnosti opravil posebni menedžer. </w:t>
      </w:r>
    </w:p>
    <w:p w:rsidR="00D47CDE" w:rsidRPr="0024072C" w:rsidRDefault="00D47CDE" w:rsidP="0024072C">
      <w:pPr>
        <w:spacing w:line="276" w:lineRule="auto"/>
        <w:rPr>
          <w:rFonts w:eastAsia="Times New Roman"/>
          <w:noProof/>
          <w:sz w:val="20"/>
          <w:szCs w:val="20"/>
          <w:highlight w:val="cyan"/>
        </w:rPr>
      </w:pPr>
    </w:p>
    <w:p w:rsidR="00F00074" w:rsidRPr="00EB5615" w:rsidRDefault="00F00074" w:rsidP="00C96A65">
      <w:pPr>
        <w:spacing w:line="276" w:lineRule="auto"/>
        <w:rPr>
          <w:rFonts w:eastAsia="Times New Roman"/>
          <w:noProof/>
          <w:sz w:val="20"/>
          <w:szCs w:val="20"/>
          <w:highlight w:val="cyan"/>
        </w:rPr>
      </w:pPr>
    </w:p>
    <w:p w:rsidR="005547B0" w:rsidRPr="00CF39DF" w:rsidRDefault="005547B0" w:rsidP="00C96A65">
      <w:pPr>
        <w:pStyle w:val="Heading2"/>
      </w:pPr>
      <w:bookmarkStart w:id="36" w:name="_Toc95730383"/>
      <w:r w:rsidRPr="00CF39DF">
        <w:t>Sodelovanje v kulturi in medkulturni dialog</w:t>
      </w:r>
      <w:bookmarkEnd w:id="36"/>
    </w:p>
    <w:p w:rsidR="005547B0" w:rsidRPr="00EB5615" w:rsidRDefault="005547B0" w:rsidP="00C96A65">
      <w:pPr>
        <w:spacing w:line="276" w:lineRule="auto"/>
        <w:rPr>
          <w:rFonts w:eastAsia="Times New Roman"/>
          <w:noProof/>
          <w:sz w:val="20"/>
          <w:szCs w:val="20"/>
          <w:highlight w:val="cyan"/>
        </w:rPr>
      </w:pPr>
    </w:p>
    <w:p w:rsidR="00CF39DF" w:rsidRPr="00973B4B" w:rsidRDefault="00973B4B" w:rsidP="00CF39DF">
      <w:pPr>
        <w:spacing w:line="276" w:lineRule="auto"/>
        <w:rPr>
          <w:rFonts w:eastAsia="Times New Roman"/>
          <w:b/>
          <w:noProof/>
          <w:sz w:val="20"/>
          <w:szCs w:val="20"/>
        </w:rPr>
      </w:pPr>
      <w:r w:rsidRPr="00973B4B">
        <w:rPr>
          <w:rFonts w:eastAsia="Times New Roman"/>
          <w:b/>
          <w:noProof/>
          <w:sz w:val="20"/>
          <w:szCs w:val="20"/>
        </w:rPr>
        <w:t>Gledališka umetnost</w:t>
      </w:r>
    </w:p>
    <w:p w:rsidR="00CF39DF" w:rsidRDefault="00CF39DF" w:rsidP="00CF39DF">
      <w:pPr>
        <w:spacing w:line="276" w:lineRule="auto"/>
        <w:rPr>
          <w:rFonts w:eastAsia="Times New Roman"/>
          <w:noProof/>
          <w:sz w:val="20"/>
          <w:szCs w:val="20"/>
        </w:rPr>
      </w:pPr>
      <w:r w:rsidRPr="00CF39DF">
        <w:rPr>
          <w:rFonts w:eastAsia="Times New Roman"/>
          <w:noProof/>
          <w:sz w:val="20"/>
          <w:szCs w:val="20"/>
        </w:rPr>
        <w:t xml:space="preserve">V okviru delovanja javnih zavodov na področju uprizoritvenih umetnosti (gledališča) poteka tradicionalno kontinuirano sodelovanje z državami Zahodnega Balkana (predvsem s Srbijo, </w:t>
      </w:r>
      <w:r>
        <w:rPr>
          <w:rFonts w:eastAsia="Times New Roman"/>
          <w:noProof/>
          <w:sz w:val="20"/>
          <w:szCs w:val="20"/>
        </w:rPr>
        <w:t>Severno Makedonijo, BiH), ki</w:t>
      </w:r>
      <w:r w:rsidRPr="00CF39DF">
        <w:rPr>
          <w:rFonts w:eastAsia="Times New Roman"/>
          <w:noProof/>
          <w:sz w:val="20"/>
          <w:szCs w:val="20"/>
        </w:rPr>
        <w:t xml:space="preserve"> ima korenine še v prostoru nekdanje skupne države.</w:t>
      </w:r>
    </w:p>
    <w:p w:rsidR="00CF39DF" w:rsidRPr="00CF39DF" w:rsidRDefault="00CF39DF" w:rsidP="00CF39DF">
      <w:pPr>
        <w:spacing w:line="276" w:lineRule="auto"/>
        <w:rPr>
          <w:rFonts w:eastAsia="Times New Roman"/>
          <w:noProof/>
          <w:sz w:val="20"/>
          <w:szCs w:val="20"/>
        </w:rPr>
      </w:pPr>
    </w:p>
    <w:p w:rsidR="00CF39DF" w:rsidRDefault="00973B4B" w:rsidP="00CF39DF">
      <w:pPr>
        <w:spacing w:line="276" w:lineRule="auto"/>
        <w:rPr>
          <w:rFonts w:eastAsia="Times New Roman"/>
          <w:noProof/>
          <w:sz w:val="20"/>
          <w:szCs w:val="20"/>
        </w:rPr>
      </w:pPr>
      <w:r>
        <w:rPr>
          <w:rFonts w:eastAsia="Times New Roman"/>
          <w:noProof/>
          <w:sz w:val="20"/>
          <w:szCs w:val="20"/>
        </w:rPr>
        <w:t>R</w:t>
      </w:r>
      <w:r w:rsidR="00CF39DF" w:rsidRPr="00CF39DF">
        <w:rPr>
          <w:rFonts w:eastAsia="Times New Roman"/>
          <w:noProof/>
          <w:sz w:val="20"/>
          <w:szCs w:val="20"/>
        </w:rPr>
        <w:t xml:space="preserve">ežiser Vito Taufer je imel 17. 9. 2022 premiero Sofoklejevega Ojdipa v Jugoslovanskem dramskem pozorištu (JDP) v Beogradu. 15. 11. 2022 je ta predstava gostovala v ljubljanski Drami. Prav tako je bila slednja razglašena za najboljšo predstavo v letu 2022 v Srbiji. </w:t>
      </w:r>
    </w:p>
    <w:p w:rsidR="00CF39DF" w:rsidRPr="00CF39DF" w:rsidRDefault="00CF39DF" w:rsidP="00CF39DF">
      <w:pPr>
        <w:spacing w:line="276" w:lineRule="auto"/>
        <w:rPr>
          <w:rFonts w:eastAsia="Times New Roman"/>
          <w:noProof/>
          <w:sz w:val="20"/>
          <w:szCs w:val="20"/>
        </w:rPr>
      </w:pPr>
    </w:p>
    <w:p w:rsidR="00CF39DF" w:rsidRDefault="00CF39DF" w:rsidP="00CF39DF">
      <w:pPr>
        <w:spacing w:line="276" w:lineRule="auto"/>
        <w:rPr>
          <w:rFonts w:eastAsia="Times New Roman"/>
          <w:noProof/>
          <w:sz w:val="20"/>
          <w:szCs w:val="20"/>
        </w:rPr>
      </w:pPr>
      <w:r w:rsidRPr="00CF39DF">
        <w:rPr>
          <w:rFonts w:eastAsia="Times New Roman"/>
          <w:noProof/>
          <w:sz w:val="20"/>
          <w:szCs w:val="20"/>
        </w:rPr>
        <w:t>Gledališče Koper je v zahtevni in obsežni koprodukciji z Narodnim gledališčem v Banja Luki, Gledališčem Prijedor in Fundacijo Friedrich Ebert Stiftung uprizorilo predstavo Jugoslavija moja dežela po romanu Gorana Vojnovića. Na festivalih na območju nekdanje Jugoslavije so prejeli več nagrad in bili povabljeni na prestižni gledališki mednarodni festival MES, ki je v Sarajevu potekal 6. 10. 2022. Nagrado za najboljšega mladega igralca območja Brčko pa je prejel Blaž Popovski, član Gledališča Koper.</w:t>
      </w:r>
    </w:p>
    <w:p w:rsidR="00CF39DF" w:rsidRPr="00CF39DF" w:rsidRDefault="00CF39DF" w:rsidP="00CF39DF">
      <w:pPr>
        <w:spacing w:line="276" w:lineRule="auto"/>
        <w:rPr>
          <w:rFonts w:eastAsia="Times New Roman"/>
          <w:noProof/>
          <w:sz w:val="20"/>
          <w:szCs w:val="20"/>
        </w:rPr>
      </w:pPr>
    </w:p>
    <w:p w:rsidR="00CF39DF" w:rsidRDefault="00CF39DF" w:rsidP="00CF39DF">
      <w:pPr>
        <w:spacing w:line="276" w:lineRule="auto"/>
        <w:rPr>
          <w:rFonts w:eastAsia="Times New Roman"/>
          <w:noProof/>
          <w:sz w:val="20"/>
          <w:szCs w:val="20"/>
        </w:rPr>
      </w:pPr>
      <w:r w:rsidRPr="00CF39DF">
        <w:rPr>
          <w:rFonts w:eastAsia="Times New Roman"/>
          <w:noProof/>
          <w:sz w:val="20"/>
          <w:szCs w:val="20"/>
        </w:rPr>
        <w:t xml:space="preserve">Posebno nagrado za igralsko partnerstvo je prejela Milena Zupančič za igro z beograjskim igralcem Miodragom Mikijem Kristovićem v predstavi Cement Beograd v režiji Sebastijana Horvata in izvedbi Beograjskega dramskega gledališča. </w:t>
      </w:r>
    </w:p>
    <w:p w:rsidR="00CF39DF" w:rsidRPr="00CF39DF" w:rsidRDefault="00CF39DF" w:rsidP="00CF39DF">
      <w:pPr>
        <w:spacing w:line="276" w:lineRule="auto"/>
        <w:rPr>
          <w:rFonts w:eastAsia="Times New Roman"/>
          <w:noProof/>
          <w:sz w:val="20"/>
          <w:szCs w:val="20"/>
        </w:rPr>
      </w:pPr>
    </w:p>
    <w:p w:rsidR="00CF39DF" w:rsidRPr="00CF39DF" w:rsidRDefault="00CF39DF" w:rsidP="00CF39DF">
      <w:pPr>
        <w:spacing w:line="276" w:lineRule="auto"/>
        <w:rPr>
          <w:rFonts w:eastAsia="Times New Roman"/>
          <w:noProof/>
          <w:sz w:val="20"/>
          <w:szCs w:val="20"/>
        </w:rPr>
      </w:pPr>
      <w:r w:rsidRPr="00CF39DF">
        <w:rPr>
          <w:rFonts w:eastAsia="Times New Roman"/>
          <w:noProof/>
          <w:sz w:val="20"/>
          <w:szCs w:val="20"/>
        </w:rPr>
        <w:t>Med rednimi mednarodnimi aktivnostmi (gostovanja in izmenjave v Srbiji in Severni Makedoniji) Slovenskega mladinskega gledališča v letu 2022 velja omeniti koprodukcijsko sodelovanje z zagrebškim neinstitucionalnim zavodom Domino pri novih predstavah Žige Divjaka in Sergeja Gorana Pristaša.</w:t>
      </w:r>
    </w:p>
    <w:p w:rsidR="00CF39DF" w:rsidRPr="00CF39DF" w:rsidRDefault="00CF39DF" w:rsidP="00CF39DF">
      <w:pPr>
        <w:spacing w:line="276" w:lineRule="auto"/>
        <w:rPr>
          <w:rFonts w:eastAsia="Times New Roman"/>
          <w:noProof/>
          <w:sz w:val="20"/>
          <w:szCs w:val="20"/>
        </w:rPr>
      </w:pPr>
    </w:p>
    <w:p w:rsidR="00CF39DF" w:rsidRPr="00CF39DF" w:rsidRDefault="00973B4B" w:rsidP="00CF39DF">
      <w:pPr>
        <w:spacing w:line="276" w:lineRule="auto"/>
        <w:rPr>
          <w:rFonts w:eastAsia="Times New Roman"/>
          <w:noProof/>
          <w:sz w:val="20"/>
          <w:szCs w:val="20"/>
        </w:rPr>
      </w:pPr>
      <w:r w:rsidRPr="00973B4B">
        <w:rPr>
          <w:rFonts w:eastAsia="Times New Roman"/>
          <w:b/>
          <w:noProof/>
          <w:sz w:val="20"/>
          <w:szCs w:val="20"/>
        </w:rPr>
        <w:t>Uprizoritvene umetnosti</w:t>
      </w:r>
      <w:r w:rsidR="00CF39DF" w:rsidRPr="00CF39DF">
        <w:rPr>
          <w:rFonts w:eastAsia="Times New Roman"/>
          <w:noProof/>
          <w:sz w:val="20"/>
          <w:szCs w:val="20"/>
        </w:rPr>
        <w:t xml:space="preserve"> (NVO)</w:t>
      </w:r>
    </w:p>
    <w:p w:rsidR="00CF39DF" w:rsidRPr="00CF39DF" w:rsidRDefault="00CF39DF" w:rsidP="00CF39DF">
      <w:pPr>
        <w:spacing w:line="276" w:lineRule="auto"/>
        <w:rPr>
          <w:rFonts w:eastAsia="Times New Roman"/>
          <w:noProof/>
          <w:sz w:val="20"/>
          <w:szCs w:val="20"/>
        </w:rPr>
      </w:pPr>
      <w:r w:rsidRPr="00CF39DF">
        <w:rPr>
          <w:rFonts w:eastAsia="Times New Roman"/>
          <w:noProof/>
          <w:sz w:val="20"/>
          <w:szCs w:val="20"/>
        </w:rPr>
        <w:t>-</w:t>
      </w:r>
      <w:r w:rsidRPr="00CF39DF">
        <w:rPr>
          <w:rFonts w:eastAsia="Times New Roman"/>
          <w:noProof/>
          <w:sz w:val="20"/>
          <w:szCs w:val="20"/>
        </w:rPr>
        <w:tab/>
        <w:t>BUNKER, Ljubljana</w:t>
      </w:r>
    </w:p>
    <w:p w:rsidR="00CF39DF" w:rsidRPr="00CF39DF" w:rsidRDefault="00CF39DF" w:rsidP="00CF39DF">
      <w:pPr>
        <w:spacing w:line="276" w:lineRule="auto"/>
        <w:rPr>
          <w:rFonts w:eastAsia="Times New Roman"/>
          <w:noProof/>
          <w:sz w:val="20"/>
          <w:szCs w:val="20"/>
        </w:rPr>
      </w:pPr>
      <w:r w:rsidRPr="00CF39DF">
        <w:rPr>
          <w:rFonts w:eastAsia="Times New Roman"/>
          <w:noProof/>
          <w:sz w:val="20"/>
          <w:szCs w:val="20"/>
        </w:rPr>
        <w:t>Gostovanje predstave Arhiv samozadostnosti v Skopju</w:t>
      </w:r>
    </w:p>
    <w:p w:rsidR="00CF39DF" w:rsidRPr="00CF39DF" w:rsidRDefault="00CF39DF" w:rsidP="00CF39DF">
      <w:pPr>
        <w:spacing w:line="276" w:lineRule="auto"/>
        <w:rPr>
          <w:rFonts w:eastAsia="Times New Roman"/>
          <w:noProof/>
          <w:sz w:val="20"/>
          <w:szCs w:val="20"/>
        </w:rPr>
      </w:pPr>
      <w:r w:rsidRPr="00CF39DF">
        <w:rPr>
          <w:rFonts w:eastAsia="Times New Roman"/>
          <w:noProof/>
          <w:sz w:val="20"/>
          <w:szCs w:val="20"/>
        </w:rPr>
        <w:t>Gostovanje predstave FORSALE v Novem Sadu</w:t>
      </w:r>
    </w:p>
    <w:p w:rsidR="00CF39DF" w:rsidRPr="00CF39DF" w:rsidRDefault="00CF39DF" w:rsidP="00CF39DF">
      <w:pPr>
        <w:spacing w:line="276" w:lineRule="auto"/>
        <w:rPr>
          <w:rFonts w:eastAsia="Times New Roman"/>
          <w:noProof/>
          <w:sz w:val="20"/>
          <w:szCs w:val="20"/>
        </w:rPr>
      </w:pPr>
      <w:r w:rsidRPr="00CF39DF">
        <w:rPr>
          <w:rFonts w:eastAsia="Times New Roman"/>
          <w:noProof/>
          <w:sz w:val="20"/>
          <w:szCs w:val="20"/>
        </w:rPr>
        <w:t>-</w:t>
      </w:r>
      <w:r w:rsidRPr="00CF39DF">
        <w:rPr>
          <w:rFonts w:eastAsia="Times New Roman"/>
          <w:noProof/>
          <w:sz w:val="20"/>
          <w:szCs w:val="20"/>
        </w:rPr>
        <w:tab/>
        <w:t>Kulturno-umetniško društvo Moment</w:t>
      </w:r>
    </w:p>
    <w:p w:rsidR="00CF39DF" w:rsidRPr="00CF39DF" w:rsidRDefault="00CF39DF" w:rsidP="00CF39DF">
      <w:pPr>
        <w:spacing w:line="276" w:lineRule="auto"/>
        <w:rPr>
          <w:rFonts w:eastAsia="Times New Roman"/>
          <w:noProof/>
          <w:sz w:val="20"/>
          <w:szCs w:val="20"/>
        </w:rPr>
      </w:pPr>
      <w:r w:rsidRPr="00CF39DF">
        <w:rPr>
          <w:rFonts w:eastAsia="Times New Roman"/>
          <w:noProof/>
          <w:sz w:val="20"/>
          <w:szCs w:val="20"/>
        </w:rPr>
        <w:t>Gostovanje predstave Heroj 4.0 v Srbiji</w:t>
      </w:r>
    </w:p>
    <w:p w:rsidR="00CF39DF" w:rsidRPr="00CF39DF" w:rsidRDefault="00CF39DF" w:rsidP="00CF39DF">
      <w:pPr>
        <w:spacing w:line="276" w:lineRule="auto"/>
        <w:rPr>
          <w:rFonts w:eastAsia="Times New Roman"/>
          <w:noProof/>
          <w:sz w:val="20"/>
          <w:szCs w:val="20"/>
        </w:rPr>
      </w:pPr>
      <w:r w:rsidRPr="00CF39DF">
        <w:rPr>
          <w:rFonts w:eastAsia="Times New Roman"/>
          <w:noProof/>
          <w:sz w:val="20"/>
          <w:szCs w:val="20"/>
        </w:rPr>
        <w:t>-</w:t>
      </w:r>
      <w:r w:rsidRPr="00CF39DF">
        <w:rPr>
          <w:rFonts w:eastAsia="Times New Roman"/>
          <w:noProof/>
          <w:sz w:val="20"/>
          <w:szCs w:val="20"/>
        </w:rPr>
        <w:tab/>
        <w:t>Društvo Pekinpah</w:t>
      </w:r>
    </w:p>
    <w:p w:rsidR="00CF39DF" w:rsidRPr="00CF39DF" w:rsidRDefault="00CF39DF" w:rsidP="00CF39DF">
      <w:pPr>
        <w:spacing w:line="276" w:lineRule="auto"/>
        <w:rPr>
          <w:rFonts w:eastAsia="Times New Roman"/>
          <w:noProof/>
          <w:sz w:val="20"/>
          <w:szCs w:val="20"/>
        </w:rPr>
      </w:pPr>
      <w:r w:rsidRPr="00CF39DF">
        <w:rPr>
          <w:rFonts w:eastAsia="Times New Roman"/>
          <w:noProof/>
          <w:sz w:val="20"/>
          <w:szCs w:val="20"/>
        </w:rPr>
        <w:t xml:space="preserve">Gostovanje predstave Jurišić, Mandić: Skupaj v Sarajevu </w:t>
      </w:r>
    </w:p>
    <w:p w:rsidR="00CF39DF" w:rsidRPr="00CF39DF" w:rsidRDefault="00CF39DF" w:rsidP="00CF39DF">
      <w:pPr>
        <w:spacing w:line="276" w:lineRule="auto"/>
        <w:rPr>
          <w:rFonts w:eastAsia="Times New Roman"/>
          <w:noProof/>
          <w:sz w:val="20"/>
          <w:szCs w:val="20"/>
        </w:rPr>
      </w:pPr>
      <w:r w:rsidRPr="00CF39DF">
        <w:rPr>
          <w:rFonts w:eastAsia="Times New Roman"/>
          <w:noProof/>
          <w:sz w:val="20"/>
          <w:szCs w:val="20"/>
        </w:rPr>
        <w:t>-</w:t>
      </w:r>
      <w:r w:rsidRPr="00CF39DF">
        <w:rPr>
          <w:rFonts w:eastAsia="Times New Roman"/>
          <w:noProof/>
          <w:sz w:val="20"/>
          <w:szCs w:val="20"/>
        </w:rPr>
        <w:tab/>
        <w:t>Via Negativa</w:t>
      </w:r>
    </w:p>
    <w:p w:rsidR="00CF39DF" w:rsidRPr="00CF39DF" w:rsidRDefault="00CF39DF" w:rsidP="00CF39DF">
      <w:pPr>
        <w:spacing w:line="276" w:lineRule="auto"/>
        <w:rPr>
          <w:rFonts w:eastAsia="Times New Roman"/>
          <w:noProof/>
          <w:sz w:val="20"/>
          <w:szCs w:val="20"/>
        </w:rPr>
      </w:pPr>
      <w:r w:rsidRPr="00CF39DF">
        <w:rPr>
          <w:rFonts w:eastAsia="Times New Roman"/>
          <w:noProof/>
          <w:sz w:val="20"/>
          <w:szCs w:val="20"/>
        </w:rPr>
        <w:t xml:space="preserve">Gostovanje predstave Golo življenje v Skopju </w:t>
      </w:r>
    </w:p>
    <w:p w:rsidR="00CF39DF" w:rsidRPr="00CF39DF" w:rsidRDefault="00CF39DF" w:rsidP="00CF39DF">
      <w:pPr>
        <w:spacing w:line="276" w:lineRule="auto"/>
        <w:rPr>
          <w:rFonts w:eastAsia="Times New Roman"/>
          <w:noProof/>
          <w:sz w:val="20"/>
          <w:szCs w:val="20"/>
        </w:rPr>
      </w:pPr>
      <w:r w:rsidRPr="00CF39DF">
        <w:rPr>
          <w:rFonts w:eastAsia="Times New Roman"/>
          <w:noProof/>
          <w:sz w:val="20"/>
          <w:szCs w:val="20"/>
        </w:rPr>
        <w:t>-</w:t>
      </w:r>
      <w:r w:rsidRPr="00CF39DF">
        <w:rPr>
          <w:rFonts w:eastAsia="Times New Roman"/>
          <w:noProof/>
          <w:sz w:val="20"/>
          <w:szCs w:val="20"/>
        </w:rPr>
        <w:tab/>
        <w:t xml:space="preserve">Plesni teater Ljubljana </w:t>
      </w:r>
    </w:p>
    <w:p w:rsidR="00CF39DF" w:rsidRPr="00CF39DF" w:rsidRDefault="00CF39DF" w:rsidP="00CF39DF">
      <w:pPr>
        <w:spacing w:line="276" w:lineRule="auto"/>
        <w:rPr>
          <w:rFonts w:eastAsia="Times New Roman"/>
          <w:noProof/>
          <w:sz w:val="20"/>
          <w:szCs w:val="20"/>
        </w:rPr>
      </w:pPr>
      <w:r w:rsidRPr="00CF39DF">
        <w:rPr>
          <w:rFonts w:eastAsia="Times New Roman"/>
          <w:noProof/>
          <w:sz w:val="20"/>
          <w:szCs w:val="20"/>
        </w:rPr>
        <w:t>Gostovanje predstave 2GETHER/AL(L)ONE v Novem Sadu</w:t>
      </w:r>
    </w:p>
    <w:p w:rsidR="00CF39DF" w:rsidRPr="00CF39DF" w:rsidRDefault="00CF39DF" w:rsidP="00CF39DF">
      <w:pPr>
        <w:spacing w:line="276" w:lineRule="auto"/>
        <w:rPr>
          <w:rFonts w:eastAsia="Times New Roman"/>
          <w:noProof/>
          <w:sz w:val="20"/>
          <w:szCs w:val="20"/>
        </w:rPr>
      </w:pPr>
      <w:r w:rsidRPr="00CF39DF">
        <w:rPr>
          <w:rFonts w:eastAsia="Times New Roman"/>
          <w:noProof/>
          <w:sz w:val="20"/>
          <w:szCs w:val="20"/>
        </w:rPr>
        <w:t>-</w:t>
      </w:r>
      <w:r w:rsidRPr="00CF39DF">
        <w:rPr>
          <w:rFonts w:eastAsia="Times New Roman"/>
          <w:noProof/>
          <w:sz w:val="20"/>
          <w:szCs w:val="20"/>
        </w:rPr>
        <w:tab/>
        <w:t>Mini teater</w:t>
      </w:r>
    </w:p>
    <w:p w:rsidR="00CF39DF" w:rsidRPr="00CF39DF" w:rsidRDefault="00CF39DF" w:rsidP="00CF39DF">
      <w:pPr>
        <w:spacing w:line="276" w:lineRule="auto"/>
        <w:rPr>
          <w:rFonts w:eastAsia="Times New Roman"/>
          <w:noProof/>
          <w:sz w:val="20"/>
          <w:szCs w:val="20"/>
        </w:rPr>
      </w:pPr>
      <w:r w:rsidRPr="00CF39DF">
        <w:rPr>
          <w:rFonts w:eastAsia="Times New Roman"/>
          <w:noProof/>
          <w:sz w:val="20"/>
          <w:szCs w:val="20"/>
        </w:rPr>
        <w:t>Gostovanje predstave Trnjulčica v Mostarju (Festival lutkarske umetnosti Mostar – FLUM)</w:t>
      </w:r>
    </w:p>
    <w:p w:rsidR="00CF39DF" w:rsidRPr="00CF39DF" w:rsidRDefault="00CF39DF" w:rsidP="00CF39DF">
      <w:pPr>
        <w:spacing w:line="276" w:lineRule="auto"/>
        <w:rPr>
          <w:rFonts w:eastAsia="Times New Roman"/>
          <w:noProof/>
          <w:sz w:val="20"/>
          <w:szCs w:val="20"/>
        </w:rPr>
      </w:pPr>
    </w:p>
    <w:p w:rsidR="00CF39DF" w:rsidRPr="00973B4B" w:rsidRDefault="00973B4B" w:rsidP="00CF39DF">
      <w:pPr>
        <w:spacing w:line="276" w:lineRule="auto"/>
        <w:rPr>
          <w:rFonts w:eastAsia="Times New Roman"/>
          <w:b/>
          <w:noProof/>
          <w:sz w:val="20"/>
          <w:szCs w:val="20"/>
        </w:rPr>
      </w:pPr>
      <w:r w:rsidRPr="00973B4B">
        <w:rPr>
          <w:rFonts w:eastAsia="Times New Roman"/>
          <w:b/>
          <w:noProof/>
          <w:sz w:val="20"/>
          <w:szCs w:val="20"/>
        </w:rPr>
        <w:t>Likovna umetnost</w:t>
      </w:r>
    </w:p>
    <w:p w:rsidR="00CF39DF" w:rsidRPr="00CF39DF" w:rsidRDefault="00CF39DF" w:rsidP="00CF39DF">
      <w:pPr>
        <w:spacing w:line="276" w:lineRule="auto"/>
        <w:rPr>
          <w:rFonts w:eastAsia="Times New Roman"/>
          <w:noProof/>
          <w:sz w:val="20"/>
          <w:szCs w:val="20"/>
        </w:rPr>
      </w:pPr>
      <w:r w:rsidRPr="00CF39DF">
        <w:rPr>
          <w:rFonts w:eastAsia="Times New Roman"/>
          <w:noProof/>
          <w:sz w:val="20"/>
          <w:szCs w:val="20"/>
        </w:rPr>
        <w:t xml:space="preserve">Posamezni likovni umetniki so se na področju Zahodnega Balkana udeležili različnih likovnih kolonij oziroma drugih programov, kot so: Art links, EPK Novi Sad 2022, Likovna kolonija Sićevo. </w:t>
      </w:r>
    </w:p>
    <w:p w:rsidR="00CF39DF" w:rsidRPr="00CF39DF" w:rsidRDefault="00CF39DF" w:rsidP="00CF39DF">
      <w:pPr>
        <w:spacing w:line="276" w:lineRule="auto"/>
        <w:rPr>
          <w:rFonts w:eastAsia="Times New Roman"/>
          <w:noProof/>
          <w:sz w:val="20"/>
          <w:szCs w:val="20"/>
        </w:rPr>
      </w:pPr>
    </w:p>
    <w:p w:rsidR="00CF39DF" w:rsidRPr="00973B4B" w:rsidRDefault="00973B4B" w:rsidP="00CF39DF">
      <w:pPr>
        <w:spacing w:line="276" w:lineRule="auto"/>
        <w:rPr>
          <w:rFonts w:eastAsia="Times New Roman"/>
          <w:b/>
          <w:noProof/>
          <w:sz w:val="20"/>
          <w:szCs w:val="20"/>
        </w:rPr>
      </w:pPr>
      <w:r w:rsidRPr="00973B4B">
        <w:rPr>
          <w:rFonts w:eastAsia="Times New Roman"/>
          <w:b/>
          <w:noProof/>
          <w:sz w:val="20"/>
          <w:szCs w:val="20"/>
        </w:rPr>
        <w:t>Literatura</w:t>
      </w:r>
    </w:p>
    <w:p w:rsidR="00CF39DF" w:rsidRDefault="00CF39DF" w:rsidP="00CF39DF">
      <w:pPr>
        <w:spacing w:line="276" w:lineRule="auto"/>
        <w:rPr>
          <w:rFonts w:eastAsia="Times New Roman"/>
          <w:noProof/>
          <w:sz w:val="20"/>
          <w:szCs w:val="20"/>
        </w:rPr>
      </w:pPr>
      <w:r w:rsidRPr="00CF39DF">
        <w:rPr>
          <w:rFonts w:eastAsia="Times New Roman"/>
          <w:noProof/>
          <w:sz w:val="20"/>
          <w:szCs w:val="20"/>
        </w:rPr>
        <w:t>V okviru nacionalnih predstavitev literarne ustvarjalnosti in avtorjev v tujini in sodelovanja v mednarodni mreži Traduki in Enlit je Javna agencija za knjigo RS (JAK RS) v letu 2022 izvedla različna srečanja. Na pobudo Slovenskega centra PEN je bila že junija 2021 znotraj mednarodnega odbora na 53. Blejskem srečanju ustanovljena Skupina za Balkan, od takrat pa potekajo redna srečanja. Mednarodni in slovenski PEN se tako že vrs</w:t>
      </w:r>
      <w:r w:rsidR="00F52FB8">
        <w:rPr>
          <w:rFonts w:eastAsia="Times New Roman"/>
          <w:noProof/>
          <w:sz w:val="20"/>
          <w:szCs w:val="20"/>
        </w:rPr>
        <w:t>to let trudita pomagati PEN BiH, tudi preko omogočanja brezplačne udeležbe</w:t>
      </w:r>
      <w:r w:rsidRPr="00CF39DF">
        <w:rPr>
          <w:rFonts w:eastAsia="Times New Roman"/>
          <w:noProof/>
          <w:sz w:val="20"/>
          <w:szCs w:val="20"/>
        </w:rPr>
        <w:t xml:space="preserve"> na Blejskih srečanjih (2021 in 2022). </w:t>
      </w:r>
    </w:p>
    <w:p w:rsidR="00F52FB8" w:rsidRPr="00CF39DF" w:rsidRDefault="00F52FB8" w:rsidP="00CF39DF">
      <w:pPr>
        <w:spacing w:line="276" w:lineRule="auto"/>
        <w:rPr>
          <w:rFonts w:eastAsia="Times New Roman"/>
          <w:noProof/>
          <w:sz w:val="20"/>
          <w:szCs w:val="20"/>
        </w:rPr>
      </w:pPr>
    </w:p>
    <w:p w:rsidR="00CF39DF" w:rsidRPr="00973B4B" w:rsidRDefault="00973B4B" w:rsidP="00CF39DF">
      <w:pPr>
        <w:spacing w:line="276" w:lineRule="auto"/>
        <w:rPr>
          <w:rFonts w:eastAsia="Times New Roman"/>
          <w:b/>
          <w:noProof/>
          <w:sz w:val="20"/>
          <w:szCs w:val="20"/>
        </w:rPr>
      </w:pPr>
      <w:r w:rsidRPr="00973B4B">
        <w:rPr>
          <w:rFonts w:eastAsia="Times New Roman"/>
          <w:b/>
          <w:noProof/>
          <w:sz w:val="20"/>
          <w:szCs w:val="20"/>
        </w:rPr>
        <w:t>Glasbena umetnost</w:t>
      </w:r>
    </w:p>
    <w:p w:rsidR="00CF39DF" w:rsidRDefault="00CF39DF" w:rsidP="00CF39DF">
      <w:pPr>
        <w:spacing w:line="276" w:lineRule="auto"/>
        <w:rPr>
          <w:rFonts w:eastAsia="Times New Roman"/>
          <w:noProof/>
          <w:sz w:val="20"/>
          <w:szCs w:val="20"/>
        </w:rPr>
      </w:pPr>
      <w:r w:rsidRPr="00CF39DF">
        <w:rPr>
          <w:rFonts w:eastAsia="Times New Roman"/>
          <w:noProof/>
          <w:sz w:val="20"/>
          <w:szCs w:val="20"/>
        </w:rPr>
        <w:t xml:space="preserve">Uroš Lajovic je 9. 12. 2022 v Beogradu v okviru abonmajskega cikla Tel Aviv dirigiral Beograjski filharmoniji v veliki dvorani Kolarca, solistka je bila violinistka Arabella Steinbacher. </w:t>
      </w:r>
    </w:p>
    <w:p w:rsidR="00F52FB8" w:rsidRPr="00CF39DF" w:rsidRDefault="00F52FB8" w:rsidP="00CF39DF">
      <w:pPr>
        <w:spacing w:line="276" w:lineRule="auto"/>
        <w:rPr>
          <w:rFonts w:eastAsia="Times New Roman"/>
          <w:noProof/>
          <w:sz w:val="20"/>
          <w:szCs w:val="20"/>
        </w:rPr>
      </w:pPr>
    </w:p>
    <w:p w:rsidR="00F52FB8" w:rsidRDefault="00CF39DF" w:rsidP="00CF39DF">
      <w:pPr>
        <w:spacing w:line="276" w:lineRule="auto"/>
        <w:rPr>
          <w:rFonts w:eastAsia="Times New Roman"/>
          <w:noProof/>
          <w:sz w:val="20"/>
          <w:szCs w:val="20"/>
        </w:rPr>
      </w:pPr>
      <w:r w:rsidRPr="00CF39DF">
        <w:rPr>
          <w:rFonts w:eastAsia="Times New Roman"/>
          <w:noProof/>
          <w:sz w:val="20"/>
          <w:szCs w:val="20"/>
        </w:rPr>
        <w:t xml:space="preserve">Slovenski glasbeniki redno in kontinuirano nastopajo v državah Zahodnega Balkana, se udeležujejo raznih festivalov, koncertnih ciklov, tekmovanj ipd. </w:t>
      </w:r>
    </w:p>
    <w:p w:rsidR="00F52FB8" w:rsidRDefault="00F52FB8" w:rsidP="00CF39DF">
      <w:pPr>
        <w:spacing w:line="276" w:lineRule="auto"/>
        <w:rPr>
          <w:rFonts w:eastAsia="Times New Roman"/>
          <w:noProof/>
          <w:sz w:val="20"/>
          <w:szCs w:val="20"/>
        </w:rPr>
      </w:pPr>
    </w:p>
    <w:p w:rsidR="00CF39DF" w:rsidRPr="00650B50" w:rsidRDefault="00973B4B" w:rsidP="00CF39DF">
      <w:pPr>
        <w:spacing w:line="276" w:lineRule="auto"/>
        <w:rPr>
          <w:rFonts w:eastAsia="Times New Roman"/>
          <w:b/>
          <w:noProof/>
          <w:sz w:val="20"/>
          <w:szCs w:val="20"/>
        </w:rPr>
      </w:pPr>
      <w:r w:rsidRPr="00650B50">
        <w:rPr>
          <w:rFonts w:eastAsia="Times New Roman"/>
          <w:b/>
          <w:noProof/>
          <w:sz w:val="20"/>
          <w:szCs w:val="20"/>
        </w:rPr>
        <w:t>Arhiv</w:t>
      </w:r>
    </w:p>
    <w:p w:rsidR="00CF39DF" w:rsidRPr="00CF39DF" w:rsidRDefault="00650B50" w:rsidP="00CF39DF">
      <w:pPr>
        <w:spacing w:line="276" w:lineRule="auto"/>
        <w:rPr>
          <w:rFonts w:eastAsia="Times New Roman"/>
          <w:noProof/>
          <w:sz w:val="20"/>
          <w:szCs w:val="20"/>
        </w:rPr>
      </w:pPr>
      <w:r>
        <w:rPr>
          <w:rFonts w:eastAsia="Times New Roman"/>
          <w:noProof/>
          <w:sz w:val="20"/>
          <w:szCs w:val="20"/>
        </w:rPr>
        <w:t>N</w:t>
      </w:r>
      <w:r w:rsidR="00CF39DF" w:rsidRPr="00650B50">
        <w:rPr>
          <w:rFonts w:eastAsia="Times New Roman"/>
          <w:noProof/>
          <w:sz w:val="20"/>
          <w:szCs w:val="20"/>
        </w:rPr>
        <w:t>a pobudo Visoke pred</w:t>
      </w:r>
      <w:r>
        <w:rPr>
          <w:rFonts w:eastAsia="Times New Roman"/>
          <w:noProof/>
          <w:sz w:val="20"/>
          <w:szCs w:val="20"/>
        </w:rPr>
        <w:t xml:space="preserve">stavnice za nasledstvo RS je </w:t>
      </w:r>
      <w:r w:rsidR="00CF39DF" w:rsidRPr="00650B50">
        <w:rPr>
          <w:rFonts w:eastAsia="Times New Roman"/>
          <w:noProof/>
          <w:sz w:val="20"/>
          <w:szCs w:val="20"/>
        </w:rPr>
        <w:t xml:space="preserve">5. 10. </w:t>
      </w:r>
      <w:r>
        <w:rPr>
          <w:rFonts w:eastAsia="Times New Roman"/>
          <w:noProof/>
          <w:sz w:val="20"/>
          <w:szCs w:val="20"/>
        </w:rPr>
        <w:t>potekalo srečanje</w:t>
      </w:r>
      <w:r w:rsidR="00CF39DF" w:rsidRPr="00650B50">
        <w:rPr>
          <w:rFonts w:eastAsia="Times New Roman"/>
          <w:noProof/>
          <w:sz w:val="20"/>
          <w:szCs w:val="20"/>
        </w:rPr>
        <w:t xml:space="preserve"> pooblaščenih predstavnikov za arhive v okviru Sporazuma o nasledstvu.</w:t>
      </w:r>
      <w:r w:rsidR="00CF39DF" w:rsidRPr="00CF39DF">
        <w:rPr>
          <w:rFonts w:eastAsia="Times New Roman"/>
          <w:noProof/>
          <w:sz w:val="20"/>
          <w:szCs w:val="20"/>
        </w:rPr>
        <w:t xml:space="preserve"> </w:t>
      </w:r>
    </w:p>
    <w:p w:rsidR="00F52FB8" w:rsidRDefault="00F52FB8" w:rsidP="00CF39DF">
      <w:pPr>
        <w:spacing w:line="276" w:lineRule="auto"/>
        <w:rPr>
          <w:rFonts w:eastAsia="Times New Roman"/>
          <w:noProof/>
          <w:sz w:val="20"/>
          <w:szCs w:val="20"/>
        </w:rPr>
      </w:pPr>
    </w:p>
    <w:p w:rsidR="00CF39DF" w:rsidRPr="00973B4B" w:rsidRDefault="00973B4B" w:rsidP="00CF39DF">
      <w:pPr>
        <w:spacing w:line="276" w:lineRule="auto"/>
        <w:rPr>
          <w:rFonts w:eastAsia="Times New Roman"/>
          <w:b/>
          <w:noProof/>
          <w:sz w:val="20"/>
          <w:szCs w:val="20"/>
        </w:rPr>
      </w:pPr>
      <w:r w:rsidRPr="00973B4B">
        <w:rPr>
          <w:rFonts w:eastAsia="Times New Roman"/>
          <w:b/>
          <w:noProof/>
          <w:sz w:val="20"/>
          <w:szCs w:val="20"/>
        </w:rPr>
        <w:t>Medknjižnična izposoja</w:t>
      </w:r>
    </w:p>
    <w:p w:rsidR="00CF39DF" w:rsidRDefault="00CF39DF" w:rsidP="00CF39DF">
      <w:pPr>
        <w:spacing w:line="276" w:lineRule="auto"/>
        <w:rPr>
          <w:rFonts w:eastAsia="Times New Roman"/>
          <w:noProof/>
          <w:sz w:val="20"/>
          <w:szCs w:val="20"/>
        </w:rPr>
      </w:pPr>
      <w:r w:rsidRPr="00CF39DF">
        <w:rPr>
          <w:rFonts w:eastAsia="Times New Roman"/>
          <w:noProof/>
          <w:sz w:val="20"/>
          <w:szCs w:val="20"/>
        </w:rPr>
        <w:t>Vzpostavlja se medknjižnična izmenjava gradiv (knjig) v elektronski obliki (pdf), ko je to mogoče oziroma ko avtorske pravice to dopuščajo. Trenutno poteka izmenjava eKnjig najbolje s Srbijo</w:t>
      </w:r>
      <w:r w:rsidR="00973B4B">
        <w:rPr>
          <w:rFonts w:eastAsia="Times New Roman"/>
          <w:noProof/>
          <w:sz w:val="20"/>
          <w:szCs w:val="20"/>
        </w:rPr>
        <w:t xml:space="preserve">. </w:t>
      </w:r>
    </w:p>
    <w:p w:rsidR="00D653F4" w:rsidRDefault="00D653F4" w:rsidP="00CF39DF">
      <w:pPr>
        <w:spacing w:line="276" w:lineRule="auto"/>
        <w:rPr>
          <w:rFonts w:eastAsia="Times New Roman"/>
          <w:b/>
          <w:noProof/>
          <w:sz w:val="20"/>
          <w:szCs w:val="20"/>
        </w:rPr>
      </w:pPr>
    </w:p>
    <w:p w:rsidR="00CF39DF" w:rsidRPr="00973B4B" w:rsidRDefault="00973B4B" w:rsidP="00CF39DF">
      <w:pPr>
        <w:spacing w:line="276" w:lineRule="auto"/>
        <w:rPr>
          <w:rFonts w:eastAsia="Times New Roman"/>
          <w:b/>
          <w:noProof/>
          <w:sz w:val="20"/>
          <w:szCs w:val="20"/>
        </w:rPr>
      </w:pPr>
      <w:r w:rsidRPr="00973B4B">
        <w:rPr>
          <w:rFonts w:eastAsia="Times New Roman"/>
          <w:b/>
          <w:noProof/>
          <w:sz w:val="20"/>
          <w:szCs w:val="20"/>
        </w:rPr>
        <w:t>Galerije in muzeji</w:t>
      </w:r>
    </w:p>
    <w:p w:rsidR="00CF39DF" w:rsidRPr="00CF39DF" w:rsidRDefault="00CF39DF" w:rsidP="00CF39DF">
      <w:pPr>
        <w:spacing w:line="276" w:lineRule="auto"/>
        <w:rPr>
          <w:rFonts w:eastAsia="Times New Roman"/>
          <w:noProof/>
          <w:sz w:val="20"/>
          <w:szCs w:val="20"/>
        </w:rPr>
      </w:pPr>
      <w:r w:rsidRPr="00CF39DF">
        <w:rPr>
          <w:rFonts w:eastAsia="Times New Roman"/>
          <w:noProof/>
          <w:sz w:val="20"/>
          <w:szCs w:val="20"/>
        </w:rPr>
        <w:t>Pokrajinski muzeji in galerije redno sodelujejo z različnimi državami Zahodnega Balkana v sklopu sodobne in tudi širše umetnosti. Vključeni so v razne evropske projekte, ki se odvijajo dlje časa.</w:t>
      </w:r>
    </w:p>
    <w:p w:rsidR="00846467" w:rsidRDefault="00846467" w:rsidP="00CF39DF">
      <w:pPr>
        <w:spacing w:line="276" w:lineRule="auto"/>
        <w:rPr>
          <w:rFonts w:eastAsia="Times New Roman"/>
          <w:b/>
          <w:noProof/>
          <w:sz w:val="20"/>
          <w:szCs w:val="20"/>
        </w:rPr>
      </w:pPr>
    </w:p>
    <w:p w:rsidR="00CF39DF" w:rsidRPr="00973B4B" w:rsidRDefault="00CF39DF" w:rsidP="00CF39DF">
      <w:pPr>
        <w:spacing w:line="276" w:lineRule="auto"/>
        <w:rPr>
          <w:rFonts w:eastAsia="Times New Roman"/>
          <w:b/>
          <w:noProof/>
          <w:sz w:val="20"/>
          <w:szCs w:val="20"/>
        </w:rPr>
      </w:pPr>
      <w:r w:rsidRPr="00973B4B">
        <w:rPr>
          <w:rFonts w:eastAsia="Times New Roman"/>
          <w:b/>
          <w:noProof/>
          <w:sz w:val="20"/>
          <w:szCs w:val="20"/>
        </w:rPr>
        <w:t xml:space="preserve">Vodnik po priložnostih za financiranje v kulturi </w:t>
      </w:r>
    </w:p>
    <w:p w:rsidR="00CF39DF" w:rsidRPr="00CF39DF" w:rsidRDefault="00CF39DF" w:rsidP="00CF39DF">
      <w:pPr>
        <w:spacing w:line="276" w:lineRule="auto"/>
        <w:rPr>
          <w:rFonts w:eastAsia="Times New Roman"/>
          <w:noProof/>
          <w:sz w:val="20"/>
          <w:szCs w:val="20"/>
        </w:rPr>
      </w:pPr>
      <w:r w:rsidRPr="00CF39DF">
        <w:rPr>
          <w:rFonts w:eastAsia="Times New Roman"/>
          <w:noProof/>
          <w:sz w:val="20"/>
          <w:szCs w:val="20"/>
        </w:rPr>
        <w:lastRenderedPageBreak/>
        <w:t xml:space="preserve">Izšel je vodnik po priložnostih za financiranje mobilnosti v kulturi na območju Balkana. Umetnikom in kulturnim delavcem nudi preverjene in zanesljive informacije o programih financiranja in potovalnih podporah, ki so delno ali v celoti namenjene mednarodnemu sodelovanju. Vključuje Albanijo, Bolgarijo, BiH, Črno goro, Hrvaško, Kosovo, Romunijo, Severno Makedonijo, </w:t>
      </w:r>
      <w:r w:rsidR="00973B4B">
        <w:rPr>
          <w:rFonts w:eastAsia="Times New Roman"/>
          <w:noProof/>
          <w:sz w:val="20"/>
          <w:szCs w:val="20"/>
        </w:rPr>
        <w:t>RS</w:t>
      </w:r>
      <w:r w:rsidRPr="00CF39DF">
        <w:rPr>
          <w:rFonts w:eastAsia="Times New Roman"/>
          <w:noProof/>
          <w:sz w:val="20"/>
          <w:szCs w:val="20"/>
        </w:rPr>
        <w:t xml:space="preserve"> in Srbijo</w:t>
      </w:r>
      <w:r w:rsidR="00973B4B">
        <w:rPr>
          <w:rStyle w:val="FootnoteReference"/>
          <w:rFonts w:eastAsia="Times New Roman"/>
          <w:noProof/>
          <w:sz w:val="20"/>
          <w:szCs w:val="20"/>
        </w:rPr>
        <w:footnoteReference w:id="1"/>
      </w:r>
      <w:r w:rsidRPr="00CF39DF">
        <w:rPr>
          <w:rFonts w:eastAsia="Times New Roman"/>
          <w:noProof/>
          <w:sz w:val="20"/>
          <w:szCs w:val="20"/>
        </w:rPr>
        <w:t>.</w:t>
      </w:r>
    </w:p>
    <w:p w:rsidR="00CF39DF" w:rsidRPr="00CF39DF" w:rsidRDefault="00CF39DF" w:rsidP="00CF39DF">
      <w:pPr>
        <w:spacing w:line="276" w:lineRule="auto"/>
        <w:rPr>
          <w:rFonts w:eastAsia="Times New Roman"/>
          <w:noProof/>
          <w:sz w:val="20"/>
          <w:szCs w:val="20"/>
        </w:rPr>
      </w:pPr>
    </w:p>
    <w:p w:rsidR="00CF39DF" w:rsidRPr="00973B4B" w:rsidRDefault="00CF39DF" w:rsidP="00CF39DF">
      <w:pPr>
        <w:spacing w:line="276" w:lineRule="auto"/>
        <w:rPr>
          <w:rFonts w:eastAsia="Times New Roman"/>
          <w:b/>
          <w:noProof/>
          <w:sz w:val="20"/>
          <w:szCs w:val="20"/>
        </w:rPr>
      </w:pPr>
      <w:r w:rsidRPr="00973B4B">
        <w:rPr>
          <w:rFonts w:eastAsia="Times New Roman"/>
          <w:b/>
          <w:noProof/>
          <w:sz w:val="20"/>
          <w:szCs w:val="20"/>
        </w:rPr>
        <w:t>Podporni programi in zagovorniške aktivnosti</w:t>
      </w:r>
    </w:p>
    <w:p w:rsidR="00CF39DF" w:rsidRDefault="00973B4B" w:rsidP="00400D4C">
      <w:pPr>
        <w:spacing w:line="276" w:lineRule="auto"/>
        <w:rPr>
          <w:rFonts w:eastAsia="Times New Roman"/>
          <w:noProof/>
          <w:sz w:val="20"/>
          <w:szCs w:val="20"/>
        </w:rPr>
      </w:pPr>
      <w:r>
        <w:rPr>
          <w:rFonts w:eastAsia="Times New Roman"/>
          <w:noProof/>
          <w:sz w:val="20"/>
          <w:szCs w:val="20"/>
        </w:rPr>
        <w:t xml:space="preserve">Septembra 2022 so na </w:t>
      </w:r>
      <w:r w:rsidR="00B72ED5">
        <w:rPr>
          <w:rFonts w:eastAsia="Times New Roman"/>
          <w:noProof/>
          <w:sz w:val="20"/>
          <w:szCs w:val="20"/>
        </w:rPr>
        <w:t>MK</w:t>
      </w:r>
      <w:r w:rsidR="00CF39DF" w:rsidRPr="00CF39DF">
        <w:rPr>
          <w:rFonts w:eastAsia="Times New Roman"/>
          <w:noProof/>
          <w:sz w:val="20"/>
          <w:szCs w:val="20"/>
        </w:rPr>
        <w:t xml:space="preserve"> sprejeli predstavnike Kooperative – Regionalne platforme za kulturo, mreže organizacij, ki delujejo na področju neodvisne kulture in sodobne umetnosti v JV Evropi. Platforma, ki jo je ustanovilo 21 neodvisnih kulturnih organizacij iz </w:t>
      </w:r>
      <w:r w:rsidR="00400D4C">
        <w:rPr>
          <w:rFonts w:eastAsia="Times New Roman"/>
          <w:noProof/>
          <w:sz w:val="20"/>
          <w:szCs w:val="20"/>
        </w:rPr>
        <w:t>BiH</w:t>
      </w:r>
      <w:r w:rsidR="00CF39DF" w:rsidRPr="00CF39DF">
        <w:rPr>
          <w:rFonts w:eastAsia="Times New Roman"/>
          <w:noProof/>
          <w:sz w:val="20"/>
          <w:szCs w:val="20"/>
        </w:rPr>
        <w:t xml:space="preserve">, Črne Gore, Hrvaške, Kosova, Severne Makedonije, Srbije in Slovenije, trenutno šteje 38 članic in si prizadeva za vzpostavljanje stabilnih finančnih mehanizmov in dialoga z vladami in drugimi deležniki posameznih držav. </w:t>
      </w:r>
      <w:r>
        <w:rPr>
          <w:rFonts w:eastAsia="Times New Roman"/>
          <w:noProof/>
          <w:sz w:val="20"/>
          <w:szCs w:val="20"/>
        </w:rPr>
        <w:t>Kooperativa</w:t>
      </w:r>
      <w:r w:rsidR="00CF39DF" w:rsidRPr="00CF39DF">
        <w:rPr>
          <w:rFonts w:eastAsia="Times New Roman"/>
          <w:noProof/>
          <w:sz w:val="20"/>
          <w:szCs w:val="20"/>
        </w:rPr>
        <w:t xml:space="preserve"> </w:t>
      </w:r>
      <w:r>
        <w:rPr>
          <w:rFonts w:eastAsia="Times New Roman"/>
          <w:noProof/>
          <w:sz w:val="20"/>
          <w:szCs w:val="20"/>
        </w:rPr>
        <w:t xml:space="preserve">je na sestanku predstavila </w:t>
      </w:r>
      <w:r w:rsidR="00CF39DF" w:rsidRPr="00CF39DF">
        <w:rPr>
          <w:rFonts w:eastAsia="Times New Roman"/>
          <w:noProof/>
          <w:sz w:val="20"/>
          <w:szCs w:val="20"/>
        </w:rPr>
        <w:t xml:space="preserve">namero o ustanovitvi regionalnega sklada za financiranje neodvisne kulture. Ministrica dr. Asta Vrečko je izrazila zanimanje za sodelovanje, pogovori pa se bodo nadaljevali, ko bo Kooperativa zasnovala predlog razpisnega mehanizma. </w:t>
      </w:r>
    </w:p>
    <w:p w:rsidR="00973B4B" w:rsidRPr="00CF39DF" w:rsidRDefault="00973B4B" w:rsidP="00CF39DF">
      <w:pPr>
        <w:spacing w:line="276" w:lineRule="auto"/>
        <w:rPr>
          <w:rFonts w:eastAsia="Times New Roman"/>
          <w:noProof/>
          <w:sz w:val="20"/>
          <w:szCs w:val="20"/>
        </w:rPr>
      </w:pPr>
    </w:p>
    <w:p w:rsidR="00730DC7" w:rsidRDefault="00730DC7" w:rsidP="00CF39DF">
      <w:pPr>
        <w:spacing w:line="276" w:lineRule="auto"/>
        <w:rPr>
          <w:rFonts w:eastAsia="Times New Roman"/>
          <w:b/>
          <w:noProof/>
          <w:sz w:val="20"/>
          <w:szCs w:val="20"/>
        </w:rPr>
      </w:pPr>
    </w:p>
    <w:p w:rsidR="00CF39DF" w:rsidRPr="00973B4B" w:rsidRDefault="00CF39DF" w:rsidP="00CF39DF">
      <w:pPr>
        <w:spacing w:line="276" w:lineRule="auto"/>
        <w:rPr>
          <w:rFonts w:eastAsia="Times New Roman"/>
          <w:b/>
          <w:noProof/>
          <w:sz w:val="20"/>
          <w:szCs w:val="20"/>
        </w:rPr>
      </w:pPr>
      <w:r w:rsidRPr="00973B4B">
        <w:rPr>
          <w:rFonts w:eastAsia="Times New Roman"/>
          <w:b/>
          <w:noProof/>
          <w:sz w:val="20"/>
          <w:szCs w:val="20"/>
        </w:rPr>
        <w:t>Svet ministrov za kulturo Jugovzhodne Evrope – CoMoCoSEE</w:t>
      </w:r>
    </w:p>
    <w:p w:rsidR="00CF39DF" w:rsidRPr="00CF39DF" w:rsidRDefault="00B72ED5" w:rsidP="00CF39DF">
      <w:pPr>
        <w:spacing w:line="276" w:lineRule="auto"/>
        <w:rPr>
          <w:rFonts w:eastAsia="Times New Roman"/>
          <w:noProof/>
          <w:sz w:val="20"/>
          <w:szCs w:val="20"/>
        </w:rPr>
      </w:pPr>
      <w:r>
        <w:rPr>
          <w:rFonts w:eastAsia="Times New Roman"/>
          <w:noProof/>
          <w:sz w:val="20"/>
          <w:szCs w:val="20"/>
        </w:rPr>
        <w:t>MK</w:t>
      </w:r>
      <w:r w:rsidR="00CF39DF" w:rsidRPr="00CF39DF">
        <w:rPr>
          <w:rFonts w:eastAsia="Times New Roman"/>
          <w:noProof/>
          <w:sz w:val="20"/>
          <w:szCs w:val="20"/>
        </w:rPr>
        <w:t xml:space="preserve"> bo še naprej sodelovalo v tem regionalnem političnem okviru na področju kulture in kulturne dediščine ter z državami JVE in v sodelovanju z relevantnimi mednarodnimi organizacijami (predvsem Uradom za Unesco v Benetkah) izvajalo ključne aktivnosti v skladu s strategijo regionalnega sodelovanja na področju kulture.</w:t>
      </w:r>
    </w:p>
    <w:p w:rsidR="00CF39DF" w:rsidRPr="00CF39DF" w:rsidRDefault="00CF39DF" w:rsidP="00CF39DF">
      <w:pPr>
        <w:spacing w:line="276" w:lineRule="auto"/>
        <w:rPr>
          <w:rFonts w:eastAsia="Times New Roman"/>
          <w:noProof/>
          <w:sz w:val="20"/>
          <w:szCs w:val="20"/>
        </w:rPr>
      </w:pPr>
    </w:p>
    <w:p w:rsidR="00CF39DF" w:rsidRPr="00973B4B" w:rsidRDefault="00CF39DF" w:rsidP="00CF39DF">
      <w:pPr>
        <w:spacing w:line="276" w:lineRule="auto"/>
        <w:rPr>
          <w:rFonts w:eastAsia="Times New Roman"/>
          <w:b/>
          <w:noProof/>
          <w:sz w:val="20"/>
          <w:szCs w:val="20"/>
        </w:rPr>
      </w:pPr>
      <w:r w:rsidRPr="00973B4B">
        <w:rPr>
          <w:rFonts w:eastAsia="Times New Roman"/>
          <w:b/>
          <w:noProof/>
          <w:sz w:val="20"/>
          <w:szCs w:val="20"/>
        </w:rPr>
        <w:t>Kulturni sklad</w:t>
      </w:r>
    </w:p>
    <w:p w:rsidR="00CF39DF" w:rsidRPr="00CF39DF" w:rsidRDefault="00CF39DF" w:rsidP="00CF39DF">
      <w:pPr>
        <w:spacing w:line="276" w:lineRule="auto"/>
        <w:rPr>
          <w:rFonts w:eastAsia="Times New Roman"/>
          <w:noProof/>
          <w:sz w:val="20"/>
          <w:szCs w:val="20"/>
        </w:rPr>
      </w:pPr>
      <w:r w:rsidRPr="00CF39DF">
        <w:rPr>
          <w:rFonts w:eastAsia="Times New Roman"/>
          <w:noProof/>
          <w:sz w:val="20"/>
          <w:szCs w:val="20"/>
        </w:rPr>
        <w:t xml:space="preserve">Za leto 2022 je </w:t>
      </w:r>
      <w:r w:rsidR="00150338">
        <w:rPr>
          <w:rFonts w:eastAsia="Times New Roman"/>
          <w:noProof/>
          <w:sz w:val="20"/>
          <w:szCs w:val="20"/>
        </w:rPr>
        <w:t xml:space="preserve">bilo </w:t>
      </w:r>
      <w:r w:rsidRPr="00CF39DF">
        <w:rPr>
          <w:rFonts w:eastAsia="Times New Roman"/>
          <w:noProof/>
          <w:sz w:val="20"/>
          <w:szCs w:val="20"/>
        </w:rPr>
        <w:t>za delovanje kulturnega sklada skupaj načrtov</w:t>
      </w:r>
      <w:r w:rsidR="00150338">
        <w:rPr>
          <w:rFonts w:eastAsia="Times New Roman"/>
          <w:noProof/>
          <w:sz w:val="20"/>
          <w:szCs w:val="20"/>
        </w:rPr>
        <w:t xml:space="preserve">anih 120.000 EUR, s strani </w:t>
      </w:r>
      <w:r w:rsidR="00B72ED5">
        <w:rPr>
          <w:rFonts w:eastAsia="Times New Roman"/>
          <w:noProof/>
          <w:sz w:val="20"/>
          <w:szCs w:val="20"/>
        </w:rPr>
        <w:t>MK</w:t>
      </w:r>
      <w:r w:rsidR="00150338">
        <w:rPr>
          <w:rFonts w:eastAsia="Times New Roman"/>
          <w:noProof/>
          <w:sz w:val="20"/>
          <w:szCs w:val="20"/>
        </w:rPr>
        <w:t xml:space="preserve"> 60.000</w:t>
      </w:r>
      <w:r w:rsidRPr="00CF39DF">
        <w:rPr>
          <w:rFonts w:eastAsia="Times New Roman"/>
          <w:noProof/>
          <w:sz w:val="20"/>
          <w:szCs w:val="20"/>
        </w:rPr>
        <w:t xml:space="preserve"> EUR.</w:t>
      </w:r>
    </w:p>
    <w:p w:rsidR="00CF39DF" w:rsidRPr="00CF39DF" w:rsidRDefault="00CF39DF" w:rsidP="00CF39DF">
      <w:pPr>
        <w:spacing w:line="276" w:lineRule="auto"/>
        <w:rPr>
          <w:rFonts w:eastAsia="Times New Roman"/>
          <w:noProof/>
          <w:sz w:val="20"/>
          <w:szCs w:val="20"/>
        </w:rPr>
      </w:pPr>
    </w:p>
    <w:p w:rsidR="00CF39DF" w:rsidRPr="00973B4B" w:rsidRDefault="00CF39DF" w:rsidP="00CF39DF">
      <w:pPr>
        <w:spacing w:line="276" w:lineRule="auto"/>
        <w:rPr>
          <w:rFonts w:eastAsia="Times New Roman"/>
          <w:b/>
          <w:noProof/>
          <w:sz w:val="20"/>
          <w:szCs w:val="20"/>
        </w:rPr>
      </w:pPr>
      <w:r w:rsidRPr="00973B4B">
        <w:rPr>
          <w:rFonts w:eastAsia="Times New Roman"/>
          <w:b/>
          <w:noProof/>
          <w:sz w:val="20"/>
          <w:szCs w:val="20"/>
        </w:rPr>
        <w:t xml:space="preserve">Nesnovna kulturna dediščina </w:t>
      </w:r>
    </w:p>
    <w:p w:rsidR="00CF39DF" w:rsidRDefault="00150338" w:rsidP="00CF39DF">
      <w:pPr>
        <w:spacing w:line="276" w:lineRule="auto"/>
        <w:rPr>
          <w:rFonts w:eastAsia="Times New Roman"/>
          <w:noProof/>
          <w:sz w:val="20"/>
          <w:szCs w:val="20"/>
        </w:rPr>
      </w:pPr>
      <w:r>
        <w:rPr>
          <w:rFonts w:eastAsia="Times New Roman"/>
          <w:noProof/>
          <w:sz w:val="20"/>
          <w:szCs w:val="20"/>
        </w:rPr>
        <w:t>RS</w:t>
      </w:r>
      <w:r w:rsidR="00CF39DF" w:rsidRPr="00CF39DF">
        <w:rPr>
          <w:rFonts w:eastAsia="Times New Roman"/>
          <w:noProof/>
          <w:sz w:val="20"/>
          <w:szCs w:val="20"/>
        </w:rPr>
        <w:t xml:space="preserve"> je aktivno sodelovala pri delu Regionalnega centra za varovanje nesnovne kulturne dediščine v Jugovzhodni Evropi pod okriljem UNESCO (center II kategorije UNESCO) s sedežem v Sofiji v Bolgariji. Letnega zasedanja skupščine držav članic 20. 12. 2022 v spletni obliki se je udeležila predstavnica Slovenskega etnografskega muzeja (SEM) – koordinatorja varstva nesnovne kulturne dediščine, ki jo je imenovalo Ministrstvo za kulturo.  Na srečanju so bili predstavljeni izvedeni projekti in načrti, ki se prednostno dotikajo krepitve usposobljenosti, obravnavajo teme kot so nesnovna dediščina v urbanem okolju in trajnostni razvoj. </w:t>
      </w:r>
    </w:p>
    <w:p w:rsidR="00150338" w:rsidRPr="00CF39DF" w:rsidRDefault="00150338" w:rsidP="00CF39DF">
      <w:pPr>
        <w:spacing w:line="276" w:lineRule="auto"/>
        <w:rPr>
          <w:rFonts w:eastAsia="Times New Roman"/>
          <w:noProof/>
          <w:sz w:val="20"/>
          <w:szCs w:val="20"/>
        </w:rPr>
      </w:pPr>
    </w:p>
    <w:p w:rsidR="00CF39DF" w:rsidRDefault="00CF39DF" w:rsidP="00CF39DF">
      <w:pPr>
        <w:spacing w:line="276" w:lineRule="auto"/>
        <w:rPr>
          <w:rFonts w:eastAsia="Times New Roman"/>
          <w:noProof/>
          <w:sz w:val="20"/>
          <w:szCs w:val="20"/>
        </w:rPr>
      </w:pPr>
      <w:r w:rsidRPr="00CF39DF">
        <w:rPr>
          <w:rFonts w:eastAsia="Times New Roman"/>
          <w:noProof/>
          <w:sz w:val="20"/>
          <w:szCs w:val="20"/>
        </w:rPr>
        <w:t xml:space="preserve">Prav tako </w:t>
      </w:r>
      <w:r w:rsidR="00150338">
        <w:rPr>
          <w:rFonts w:eastAsia="Times New Roman"/>
          <w:noProof/>
          <w:sz w:val="20"/>
          <w:szCs w:val="20"/>
        </w:rPr>
        <w:t>RS</w:t>
      </w:r>
      <w:r w:rsidRPr="00CF39DF">
        <w:rPr>
          <w:rFonts w:eastAsia="Times New Roman"/>
          <w:noProof/>
          <w:sz w:val="20"/>
          <w:szCs w:val="20"/>
        </w:rPr>
        <w:t xml:space="preserve"> sodeluje v okviru mreže strokovnjakov za nesnovno kulturno dediščino jugovzhodne Evrope pod pokroviteljstvom UNESCO pisarne iz Benetk in v sodelovanju z Regionalnim centrom iz Sofije. 16. letno srečanje je potekalo med 19. in 21. 10. 2022 v Sofiji in je bilo namenjeno nesnovni dediščini in izobraževanju z vidika oblikovanja politik, usmeritev in praktičnih orodij za implementacijo. Slovenijo je zastopala predstavnica SEM.</w:t>
      </w:r>
    </w:p>
    <w:p w:rsidR="00150338" w:rsidRPr="00CF39DF" w:rsidRDefault="00150338" w:rsidP="00CF39DF">
      <w:pPr>
        <w:spacing w:line="276" w:lineRule="auto"/>
        <w:rPr>
          <w:rFonts w:eastAsia="Times New Roman"/>
          <w:noProof/>
          <w:sz w:val="20"/>
          <w:szCs w:val="20"/>
        </w:rPr>
      </w:pPr>
    </w:p>
    <w:p w:rsidR="00150338" w:rsidRDefault="00CF39DF" w:rsidP="00CF39DF">
      <w:pPr>
        <w:spacing w:line="276" w:lineRule="auto"/>
        <w:rPr>
          <w:rFonts w:eastAsia="Times New Roman"/>
          <w:noProof/>
          <w:sz w:val="20"/>
          <w:szCs w:val="20"/>
        </w:rPr>
      </w:pPr>
      <w:r w:rsidRPr="00CF39DF">
        <w:rPr>
          <w:rFonts w:eastAsia="Times New Roman"/>
          <w:noProof/>
          <w:sz w:val="20"/>
          <w:szCs w:val="20"/>
        </w:rPr>
        <w:t xml:space="preserve">Države jugovzhodne Evrope redno sodelujejo pri različnih projektih v okviru </w:t>
      </w:r>
      <w:r w:rsidR="00DE168C">
        <w:rPr>
          <w:rFonts w:eastAsia="Times New Roman"/>
          <w:noProof/>
          <w:sz w:val="20"/>
          <w:szCs w:val="20"/>
        </w:rPr>
        <w:t xml:space="preserve">večstranskega </w:t>
      </w:r>
      <w:r w:rsidRPr="00CF39DF">
        <w:rPr>
          <w:rFonts w:eastAsia="Times New Roman"/>
          <w:noProof/>
          <w:sz w:val="20"/>
          <w:szCs w:val="20"/>
        </w:rPr>
        <w:t>sodelovanja po Unescovi konvenciji. Med drugim so bile pod slovenskim vodstvom uspešne pri vpisu skupne nesnovne dediščine tradicij reje lipicancev na Reprezentativni seznam nesnovne kulturne dediščine človeštva na zasedanju v Rabatu decembra 2022. Pri projektu je sodelovalo osem držav (Avstrija, BiH, Hrvaška, Italija, Madžarska, Romunija, Slovaška, Slove</w:t>
      </w:r>
      <w:r w:rsidR="00150338">
        <w:rPr>
          <w:rFonts w:eastAsia="Times New Roman"/>
          <w:noProof/>
          <w:sz w:val="20"/>
          <w:szCs w:val="20"/>
        </w:rPr>
        <w:t xml:space="preserve">nija). </w:t>
      </w:r>
      <w:r w:rsidRPr="00CF39DF">
        <w:rPr>
          <w:rFonts w:eastAsia="Times New Roman"/>
          <w:noProof/>
          <w:sz w:val="20"/>
          <w:szCs w:val="20"/>
        </w:rPr>
        <w:t xml:space="preserve"> </w:t>
      </w:r>
    </w:p>
    <w:p w:rsidR="00150338" w:rsidRPr="00CF39DF" w:rsidRDefault="00150338" w:rsidP="00CF39DF">
      <w:pPr>
        <w:spacing w:line="276" w:lineRule="auto"/>
        <w:rPr>
          <w:rFonts w:eastAsia="Times New Roman"/>
          <w:noProof/>
          <w:sz w:val="20"/>
          <w:szCs w:val="20"/>
        </w:rPr>
      </w:pPr>
    </w:p>
    <w:p w:rsidR="00EC22FC" w:rsidRDefault="00B72ED5" w:rsidP="00150338">
      <w:pPr>
        <w:spacing w:line="276" w:lineRule="auto"/>
        <w:rPr>
          <w:rFonts w:eastAsia="Times New Roman"/>
          <w:noProof/>
          <w:sz w:val="20"/>
          <w:szCs w:val="20"/>
        </w:rPr>
      </w:pPr>
      <w:r>
        <w:rPr>
          <w:rFonts w:eastAsia="Times New Roman"/>
          <w:noProof/>
          <w:sz w:val="20"/>
          <w:szCs w:val="20"/>
        </w:rPr>
        <w:lastRenderedPageBreak/>
        <w:t>MK</w:t>
      </w:r>
      <w:r w:rsidR="00CF39DF" w:rsidRPr="00CF39DF">
        <w:rPr>
          <w:rFonts w:eastAsia="Times New Roman"/>
          <w:noProof/>
          <w:sz w:val="20"/>
          <w:szCs w:val="20"/>
        </w:rPr>
        <w:t xml:space="preserve"> skupaj s strokovnimi institucijami med drugim sodeluje tudi v skupini držav, ki so na omenjeni seznam vpisale veščine suhozidne gradnje, tehnike in znanja, in ki pripravlja širitev vpisa na nove države. </w:t>
      </w:r>
    </w:p>
    <w:p w:rsidR="00150338" w:rsidRPr="00FB109A" w:rsidRDefault="00150338" w:rsidP="00150338">
      <w:pPr>
        <w:spacing w:line="276" w:lineRule="auto"/>
        <w:rPr>
          <w:sz w:val="20"/>
          <w:szCs w:val="20"/>
        </w:rPr>
      </w:pPr>
    </w:p>
    <w:p w:rsidR="00AC1D64" w:rsidRPr="00FB109A" w:rsidRDefault="00AC1D64" w:rsidP="00C96A65">
      <w:pPr>
        <w:spacing w:line="276" w:lineRule="auto"/>
        <w:rPr>
          <w:sz w:val="20"/>
          <w:szCs w:val="20"/>
        </w:rPr>
      </w:pPr>
    </w:p>
    <w:p w:rsidR="005547B0" w:rsidRPr="00FB109A" w:rsidRDefault="005547B0" w:rsidP="00C96A65">
      <w:pPr>
        <w:pStyle w:val="Heading2"/>
      </w:pPr>
      <w:bookmarkStart w:id="37" w:name="_Toc95730384"/>
      <w:r w:rsidRPr="00FB109A">
        <w:t>Krepitev in povezovanje slovenske manjšine</w:t>
      </w:r>
      <w:bookmarkEnd w:id="37"/>
    </w:p>
    <w:p w:rsidR="00B673C7" w:rsidRPr="00FB109A" w:rsidRDefault="00B673C7" w:rsidP="00C96A65">
      <w:pPr>
        <w:spacing w:line="276" w:lineRule="auto"/>
        <w:rPr>
          <w:sz w:val="20"/>
          <w:szCs w:val="20"/>
          <w:lang w:eastAsia="sl-SI"/>
        </w:rPr>
      </w:pPr>
    </w:p>
    <w:p w:rsidR="00B60020" w:rsidRPr="00B60020" w:rsidRDefault="00B60020" w:rsidP="00B60020">
      <w:pPr>
        <w:spacing w:line="276" w:lineRule="auto"/>
        <w:rPr>
          <w:sz w:val="20"/>
          <w:szCs w:val="20"/>
        </w:rPr>
      </w:pPr>
      <w:r w:rsidRPr="00FB109A">
        <w:rPr>
          <w:sz w:val="20"/>
          <w:szCs w:val="20"/>
        </w:rPr>
        <w:t>V skladu</w:t>
      </w:r>
      <w:r w:rsidRPr="00B60020">
        <w:rPr>
          <w:sz w:val="20"/>
          <w:szCs w:val="20"/>
        </w:rPr>
        <w:t xml:space="preserve"> s svojimi pristojnostmi Urad Vlade RS za Slovence v zamejstvu in po svetu (USZS) skrbi tudi za Slovenke in Slovence na območju Zahodnega Balkana. </w:t>
      </w:r>
    </w:p>
    <w:p w:rsidR="00B60020" w:rsidRPr="00B60020" w:rsidRDefault="00B60020" w:rsidP="00B60020">
      <w:pPr>
        <w:spacing w:line="276" w:lineRule="auto"/>
        <w:rPr>
          <w:sz w:val="20"/>
          <w:szCs w:val="20"/>
        </w:rPr>
      </w:pPr>
    </w:p>
    <w:p w:rsidR="00B60020" w:rsidRPr="00B60020" w:rsidRDefault="00B60020" w:rsidP="003E3A84">
      <w:pPr>
        <w:spacing w:line="276" w:lineRule="auto"/>
        <w:rPr>
          <w:sz w:val="20"/>
          <w:szCs w:val="20"/>
        </w:rPr>
      </w:pPr>
      <w:r w:rsidRPr="00B60020">
        <w:rPr>
          <w:sz w:val="20"/>
          <w:szCs w:val="20"/>
        </w:rPr>
        <w:t xml:space="preserve">Najštevilčnejša je slovenska skupnost v Srbiji (okoli 8.500 slovenskih državljanov, po oceni </w:t>
      </w:r>
      <w:bookmarkStart w:id="38" w:name="_Hlk124409564"/>
      <w:r w:rsidRPr="00B60020">
        <w:rPr>
          <w:sz w:val="20"/>
          <w:szCs w:val="20"/>
        </w:rPr>
        <w:t>USZS</w:t>
      </w:r>
      <w:bookmarkEnd w:id="38"/>
      <w:r w:rsidRPr="00B60020">
        <w:rPr>
          <w:sz w:val="20"/>
          <w:szCs w:val="20"/>
        </w:rPr>
        <w:t xml:space="preserve"> skupno do 10.000 državljanov in oseb slovenskega porekla), sledi </w:t>
      </w:r>
      <w:r w:rsidR="003E3A84">
        <w:rPr>
          <w:sz w:val="20"/>
          <w:szCs w:val="20"/>
        </w:rPr>
        <w:t>BiH</w:t>
      </w:r>
      <w:r w:rsidRPr="00B60020">
        <w:rPr>
          <w:sz w:val="20"/>
          <w:szCs w:val="20"/>
        </w:rPr>
        <w:t xml:space="preserve"> (okoli 3.000 slovenskih državljanov, po oceni USZS skupno do 5.000 državljanov in oseb slovenskega porekla), manjši skupnosti sta še v Severni Makedoniji (okoli 1.200 slovenskih državljanov, po oceni USZS skupno med 500 in 800 Slovencev in njihovih potomcev) in Črni Gori (okoli 100 slovenskih državljanov, po oceni USZS do 500 državljanov in oseb slovenskega porekla). </w:t>
      </w:r>
    </w:p>
    <w:p w:rsidR="00B60020" w:rsidRPr="00B60020" w:rsidRDefault="00B60020" w:rsidP="00B60020">
      <w:pPr>
        <w:spacing w:line="276" w:lineRule="auto"/>
        <w:rPr>
          <w:sz w:val="20"/>
          <w:szCs w:val="20"/>
        </w:rPr>
      </w:pPr>
    </w:p>
    <w:p w:rsidR="00B60020" w:rsidRPr="00B60020" w:rsidRDefault="00B60020" w:rsidP="00B60020">
      <w:pPr>
        <w:spacing w:line="276" w:lineRule="auto"/>
        <w:rPr>
          <w:sz w:val="20"/>
          <w:szCs w:val="20"/>
        </w:rPr>
      </w:pPr>
      <w:r w:rsidRPr="00B60020">
        <w:rPr>
          <w:sz w:val="20"/>
          <w:szCs w:val="20"/>
        </w:rPr>
        <w:t xml:space="preserve">USZS je v letu 2022 v skladu s svojimi pristojnostmi podpiral delovanje slovenskih ustanov in društev na tem območju s sredstvi, razdeljenimi prek javnega razpisa, pa tudi prek interventnih sredstev. Višina sredstev se je v primerjavi z letom 2021 zvišala za okoli 10 odstotkov, tudi tokrat s poudarkom na dejavnostih za krepitev slovenske identitete, učenju slovenskega jezika in dela z mladimi. </w:t>
      </w:r>
    </w:p>
    <w:p w:rsidR="00B60020" w:rsidRPr="00B60020" w:rsidRDefault="00B60020" w:rsidP="00B60020">
      <w:pPr>
        <w:spacing w:line="276" w:lineRule="auto"/>
        <w:rPr>
          <w:sz w:val="20"/>
          <w:szCs w:val="20"/>
        </w:rPr>
      </w:pPr>
    </w:p>
    <w:p w:rsidR="00B60020" w:rsidRPr="00B60020" w:rsidRDefault="00B60020" w:rsidP="00B60020">
      <w:pPr>
        <w:spacing w:line="276" w:lineRule="auto"/>
        <w:rPr>
          <w:sz w:val="20"/>
          <w:szCs w:val="20"/>
        </w:rPr>
      </w:pPr>
      <w:r w:rsidRPr="00B60020">
        <w:rPr>
          <w:sz w:val="20"/>
          <w:szCs w:val="20"/>
        </w:rPr>
        <w:t xml:space="preserve">Poučevanje slovenskega jezika usklajuje in izvaja Ministrstvo za izobraževanje, znanost in šport prek napotenih in honorarnih učiteljic in učiteljev v sodelovanju z lokalnimi slovenskimi društvi (prostori, logistika, organizacija, članstvo). </w:t>
      </w:r>
      <w:r w:rsidRPr="00B60020">
        <w:rPr>
          <w:sz w:val="20"/>
          <w:szCs w:val="20"/>
          <w:lang w:eastAsia="ar-SA"/>
        </w:rPr>
        <w:t xml:space="preserve">Učitelji dopolnilnega pouka slovenskega jezika in kulture igrajo pomembno vlogo pri ohranjanju slovenstva, njihovi učinki pa se kažejo tudi na drugih področjih. </w:t>
      </w:r>
      <w:r w:rsidRPr="00B60020">
        <w:rPr>
          <w:sz w:val="20"/>
          <w:szCs w:val="20"/>
        </w:rPr>
        <w:t>Velik vpliv v tem kontekstu imajo tudi lektorati slovenskega jezika na univerzah.</w:t>
      </w:r>
      <w:r w:rsidRPr="00B60020">
        <w:rPr>
          <w:sz w:val="20"/>
          <w:szCs w:val="20"/>
          <w:lang w:eastAsia="ar-SA"/>
        </w:rPr>
        <w:t xml:space="preserve"> </w:t>
      </w:r>
    </w:p>
    <w:p w:rsidR="00B60020" w:rsidRPr="00B60020" w:rsidRDefault="00B60020" w:rsidP="00B60020">
      <w:pPr>
        <w:spacing w:line="276" w:lineRule="auto"/>
        <w:rPr>
          <w:sz w:val="20"/>
          <w:szCs w:val="20"/>
        </w:rPr>
      </w:pPr>
    </w:p>
    <w:p w:rsidR="00B60020" w:rsidRPr="00B60020" w:rsidRDefault="00B60020" w:rsidP="00080EE1">
      <w:pPr>
        <w:spacing w:line="276" w:lineRule="auto"/>
        <w:rPr>
          <w:bCs/>
          <w:sz w:val="20"/>
          <w:szCs w:val="20"/>
        </w:rPr>
      </w:pPr>
      <w:r w:rsidRPr="00B60020">
        <w:rPr>
          <w:sz w:val="20"/>
          <w:szCs w:val="20"/>
        </w:rPr>
        <w:t>USZS je bil v letu 2022 s slovenskimi organizacijami in društvi v državah Zahodnega Balkana v rednem stiku. Ministrica dr. Helena Jaklitsch</w:t>
      </w:r>
      <w:r>
        <w:rPr>
          <w:sz w:val="20"/>
          <w:szCs w:val="20"/>
        </w:rPr>
        <w:t xml:space="preserve"> </w:t>
      </w:r>
      <w:r w:rsidRPr="00B60020">
        <w:rPr>
          <w:sz w:val="20"/>
          <w:szCs w:val="20"/>
        </w:rPr>
        <w:t>je</w:t>
      </w:r>
      <w:r w:rsidRPr="00B60020">
        <w:rPr>
          <w:iCs/>
          <w:sz w:val="20"/>
          <w:szCs w:val="20"/>
        </w:rPr>
        <w:t xml:space="preserve"> </w:t>
      </w:r>
      <w:r w:rsidRPr="00B60020">
        <w:rPr>
          <w:sz w:val="20"/>
          <w:szCs w:val="20"/>
        </w:rPr>
        <w:t xml:space="preserve">v času od 11. do 13. </w:t>
      </w:r>
      <w:r>
        <w:rPr>
          <w:sz w:val="20"/>
          <w:szCs w:val="20"/>
        </w:rPr>
        <w:t>3.</w:t>
      </w:r>
      <w:r w:rsidRPr="00B60020">
        <w:rPr>
          <w:sz w:val="20"/>
          <w:szCs w:val="20"/>
        </w:rPr>
        <w:t xml:space="preserve"> 2022 obiskala slovensko skupnost v BiH. </w:t>
      </w:r>
      <w:bookmarkStart w:id="39" w:name="_Hlk74051711"/>
      <w:r w:rsidRPr="00B60020">
        <w:rPr>
          <w:bCs/>
          <w:sz w:val="20"/>
          <w:szCs w:val="20"/>
        </w:rPr>
        <w:t xml:space="preserve">Srečala se je s predstavniki vseh slovenskih društev na tem področju. </w:t>
      </w:r>
      <w:bookmarkEnd w:id="39"/>
      <w:r w:rsidRPr="00B60020">
        <w:rPr>
          <w:sz w:val="20"/>
          <w:szCs w:val="20"/>
        </w:rPr>
        <w:t xml:space="preserve">Državna sekretarka Vesna Humar </w:t>
      </w:r>
      <w:r w:rsidRPr="00B60020">
        <w:rPr>
          <w:bCs/>
          <w:sz w:val="20"/>
          <w:szCs w:val="20"/>
        </w:rPr>
        <w:t xml:space="preserve">se je v času od 3. do 4. </w:t>
      </w:r>
      <w:r>
        <w:rPr>
          <w:bCs/>
          <w:sz w:val="20"/>
          <w:szCs w:val="20"/>
        </w:rPr>
        <w:t>9.</w:t>
      </w:r>
      <w:r w:rsidRPr="00B60020">
        <w:rPr>
          <w:sz w:val="20"/>
          <w:szCs w:val="20"/>
        </w:rPr>
        <w:t xml:space="preserve"> 2022 udeležila 6. srečanja Slovencev </w:t>
      </w:r>
      <w:r w:rsidR="00080EE1">
        <w:rPr>
          <w:sz w:val="20"/>
          <w:szCs w:val="20"/>
        </w:rPr>
        <w:t>BiH</w:t>
      </w:r>
      <w:r w:rsidRPr="00B60020">
        <w:rPr>
          <w:sz w:val="20"/>
          <w:szCs w:val="20"/>
        </w:rPr>
        <w:t xml:space="preserve">, ki je potekalo v Zenici, ter tam </w:t>
      </w:r>
      <w:r w:rsidRPr="00B60020">
        <w:rPr>
          <w:bCs/>
          <w:sz w:val="20"/>
          <w:szCs w:val="20"/>
        </w:rPr>
        <w:t>opravila pogovore s predstavniki vseh slovenskih društev v BiH. V tem času je</w:t>
      </w:r>
      <w:r w:rsidRPr="00B60020">
        <w:rPr>
          <w:sz w:val="20"/>
          <w:szCs w:val="20"/>
        </w:rPr>
        <w:t xml:space="preserve"> obiskala tudi društvi v Banja Luki in Sarajevu</w:t>
      </w:r>
      <w:r w:rsidRPr="00B60020">
        <w:rPr>
          <w:bCs/>
          <w:sz w:val="20"/>
          <w:szCs w:val="20"/>
        </w:rPr>
        <w:t xml:space="preserve">. </w:t>
      </w:r>
    </w:p>
    <w:p w:rsidR="00B60020" w:rsidRPr="00B60020" w:rsidRDefault="00B60020" w:rsidP="00B60020">
      <w:pPr>
        <w:spacing w:line="276" w:lineRule="auto"/>
        <w:rPr>
          <w:bCs/>
          <w:color w:val="4472C4"/>
          <w:sz w:val="20"/>
          <w:szCs w:val="20"/>
        </w:rPr>
      </w:pPr>
    </w:p>
    <w:p w:rsidR="00B60020" w:rsidRPr="00B60020" w:rsidRDefault="00B60020" w:rsidP="00B60020">
      <w:pPr>
        <w:spacing w:line="276" w:lineRule="auto"/>
        <w:rPr>
          <w:bCs/>
          <w:sz w:val="20"/>
          <w:szCs w:val="20"/>
        </w:rPr>
      </w:pPr>
      <w:r w:rsidRPr="00B60020">
        <w:rPr>
          <w:bCs/>
          <w:sz w:val="20"/>
          <w:szCs w:val="20"/>
        </w:rPr>
        <w:t xml:space="preserve">Obiska ministrice in državne sekretarke sta bila velikega pomena tako za krepitev in utrjevanje povezanosti slovenskih rojakov z matično domovino kot tudi za boljše razumevanje tamkajšnje slovenske skupnosti. Slovenska skupnost v BiH je izjemnega pomena tudi za </w:t>
      </w:r>
      <w:r>
        <w:rPr>
          <w:bCs/>
          <w:sz w:val="20"/>
          <w:szCs w:val="20"/>
        </w:rPr>
        <w:t>RS</w:t>
      </w:r>
      <w:r w:rsidRPr="00B60020">
        <w:rPr>
          <w:bCs/>
          <w:sz w:val="20"/>
          <w:szCs w:val="20"/>
        </w:rPr>
        <w:t>, saj lahko bistveno pripomore pri navezovanju stikov z domačim gospodarstvom, kulturo in drugimi področji. Opravljeni pogovori bodo nedvomno v veliko v pomoč tudi pri načrtovanju dela USZS v prihodnje, saj je delovanje društev ob pomanjkanju redne in zanesljive pomoči s strani bosansko-hercegovskih oblasti praktično v celoti odvisno od financiranja s strani Republike Slovenije.</w:t>
      </w:r>
    </w:p>
    <w:p w:rsidR="00B60020" w:rsidRPr="00B60020" w:rsidRDefault="00B60020" w:rsidP="00B60020">
      <w:pPr>
        <w:spacing w:line="276" w:lineRule="auto"/>
        <w:rPr>
          <w:bCs/>
          <w:sz w:val="20"/>
          <w:szCs w:val="20"/>
        </w:rPr>
      </w:pPr>
    </w:p>
    <w:p w:rsidR="00B60020" w:rsidRPr="00B60020" w:rsidRDefault="00B60020" w:rsidP="00DE5A30">
      <w:pPr>
        <w:spacing w:line="276" w:lineRule="auto"/>
        <w:rPr>
          <w:bCs/>
          <w:sz w:val="20"/>
          <w:szCs w:val="20"/>
        </w:rPr>
      </w:pPr>
      <w:r w:rsidRPr="00B60020">
        <w:rPr>
          <w:bCs/>
          <w:sz w:val="20"/>
          <w:szCs w:val="20"/>
        </w:rPr>
        <w:t xml:space="preserve">Velik pomen in podporo je USZS v letu 2022 namenil tudi volitvam v nacionalni svet in popisu prebivalstva v Republiki Srbiji, ki je potekal v oktobru 2022. Tako finančno kot vsebinsko je podprl vse aktivnosti, ki so spodbujale k temu, da čim večje število prebivalstva izreče svojo slovensko nacionalno pripadnost. Od tega je odvisen status slovenske skupnosti v Republiki Srbiji, ki vpliva tudi na njihov nadaljnji obstoj in delovanje. </w:t>
      </w:r>
    </w:p>
    <w:p w:rsidR="000E3E4C" w:rsidRDefault="000E3E4C" w:rsidP="00B60020">
      <w:pPr>
        <w:spacing w:line="276" w:lineRule="auto"/>
        <w:rPr>
          <w:rFonts w:eastAsia="Times New Roman"/>
          <w:b/>
          <w:noProof/>
          <w:sz w:val="20"/>
          <w:szCs w:val="20"/>
          <w:highlight w:val="cyan"/>
        </w:rPr>
      </w:pPr>
    </w:p>
    <w:p w:rsidR="0067747A" w:rsidRPr="00EB5615" w:rsidRDefault="0067747A" w:rsidP="00C96A65">
      <w:pPr>
        <w:spacing w:line="276" w:lineRule="auto"/>
        <w:rPr>
          <w:sz w:val="20"/>
          <w:szCs w:val="20"/>
          <w:highlight w:val="cyan"/>
        </w:rPr>
      </w:pPr>
    </w:p>
    <w:p w:rsidR="005444AE" w:rsidRPr="00DE5A30" w:rsidRDefault="005444AE" w:rsidP="00C96A65">
      <w:pPr>
        <w:pStyle w:val="Heading2"/>
        <w:pBdr>
          <w:bottom w:val="single" w:sz="4" w:space="0" w:color="auto"/>
        </w:pBdr>
      </w:pPr>
      <w:bookmarkStart w:id="40" w:name="_Toc95730385"/>
      <w:r w:rsidRPr="00DE5A30">
        <w:t>Krepitev sodelovanja na področju statistike</w:t>
      </w:r>
      <w:bookmarkEnd w:id="40"/>
    </w:p>
    <w:p w:rsidR="008F5DED" w:rsidRPr="00EB5615" w:rsidRDefault="008F5DED" w:rsidP="008F5DED">
      <w:pPr>
        <w:spacing w:line="276" w:lineRule="auto"/>
        <w:rPr>
          <w:rFonts w:eastAsia="Calibri"/>
          <w:color w:val="000000"/>
          <w:sz w:val="20"/>
          <w:szCs w:val="20"/>
          <w:highlight w:val="cyan"/>
        </w:rPr>
      </w:pPr>
    </w:p>
    <w:p w:rsidR="00DE5A30" w:rsidRPr="00DE5A30" w:rsidRDefault="00DE5A30" w:rsidP="00DE5A30">
      <w:pPr>
        <w:spacing w:line="276" w:lineRule="auto"/>
        <w:rPr>
          <w:rFonts w:eastAsia="Calibri"/>
          <w:color w:val="000000"/>
          <w:sz w:val="20"/>
          <w:szCs w:val="20"/>
        </w:rPr>
      </w:pPr>
      <w:r w:rsidRPr="00DE5A30">
        <w:rPr>
          <w:rFonts w:eastAsia="Calibri"/>
          <w:color w:val="000000"/>
          <w:sz w:val="20"/>
          <w:szCs w:val="20"/>
        </w:rPr>
        <w:lastRenderedPageBreak/>
        <w:t xml:space="preserve">Statistični urad RS (SURS) že vrsto let dobro sodeluje s statističnimi uradi držav Zahodnega Balkana ter je zelo aktiven tudi pri prenosu znanja in dobrih praks. </w:t>
      </w:r>
    </w:p>
    <w:p w:rsidR="00DE5A30" w:rsidRPr="00DE5A30" w:rsidRDefault="00DE5A30" w:rsidP="00DE5A30">
      <w:pPr>
        <w:spacing w:line="276" w:lineRule="auto"/>
        <w:rPr>
          <w:rFonts w:eastAsia="Calibri"/>
          <w:color w:val="000000"/>
          <w:sz w:val="20"/>
          <w:szCs w:val="20"/>
        </w:rPr>
      </w:pPr>
    </w:p>
    <w:p w:rsidR="00DE5A30" w:rsidRPr="00DE5A30" w:rsidRDefault="00DE5A30" w:rsidP="00DE5A30">
      <w:pPr>
        <w:spacing w:line="276" w:lineRule="auto"/>
        <w:rPr>
          <w:rFonts w:eastAsia="Calibri"/>
          <w:color w:val="000000"/>
          <w:sz w:val="20"/>
          <w:szCs w:val="20"/>
        </w:rPr>
      </w:pPr>
      <w:r w:rsidRPr="00DE5A30">
        <w:rPr>
          <w:rFonts w:eastAsia="Calibri"/>
          <w:color w:val="000000"/>
          <w:sz w:val="20"/>
          <w:szCs w:val="20"/>
        </w:rPr>
        <w:t>V letu 2022 je SURS v okviru Instrumenta za predpristopno pomoč – programa za področje statistike -</w:t>
      </w:r>
      <w:r w:rsidRPr="00DE5A30">
        <w:rPr>
          <w:color w:val="242424"/>
          <w:sz w:val="18"/>
          <w:szCs w:val="18"/>
          <w:shd w:val="clear" w:color="auto" w:fill="FFFEEF"/>
        </w:rPr>
        <w:t xml:space="preserve"> </w:t>
      </w:r>
      <w:r w:rsidRPr="00DE5A30">
        <w:rPr>
          <w:rFonts w:eastAsia="Calibri"/>
          <w:color w:val="000000"/>
          <w:sz w:val="20"/>
          <w:szCs w:val="20"/>
        </w:rPr>
        <w:t xml:space="preserve">izvedel študijske obiske predstavnikov statističnega urada </w:t>
      </w:r>
      <w:r>
        <w:rPr>
          <w:rFonts w:eastAsia="Calibri"/>
          <w:color w:val="000000"/>
          <w:sz w:val="20"/>
          <w:szCs w:val="20"/>
        </w:rPr>
        <w:t xml:space="preserve">Severne </w:t>
      </w:r>
      <w:r w:rsidRPr="00DE5A30">
        <w:rPr>
          <w:rFonts w:eastAsia="Calibri"/>
          <w:color w:val="000000"/>
          <w:sz w:val="20"/>
          <w:szCs w:val="20"/>
        </w:rPr>
        <w:t xml:space="preserve">Makedonije s področja statistike delovne sile, zunanje trgovine in gradbeništva, okoljskih računov in izkazovanja statističnih podatkov, ter za predstavnike statističnega urada Črne gore s področja poslovnih statistik, vzorčenja in sistema upravljanja kakovosti. V okviru programa </w:t>
      </w:r>
      <w:r w:rsidR="00CF1CD7">
        <w:rPr>
          <w:rFonts w:eastAsia="Calibri"/>
          <w:color w:val="000000"/>
          <w:sz w:val="20"/>
          <w:szCs w:val="20"/>
        </w:rPr>
        <w:t>dvostranske</w:t>
      </w:r>
      <w:r w:rsidRPr="00DE5A30">
        <w:rPr>
          <w:rFonts w:eastAsia="Calibri"/>
          <w:color w:val="000000"/>
          <w:sz w:val="20"/>
          <w:szCs w:val="20"/>
        </w:rPr>
        <w:t xml:space="preserve"> tehnične pomoči </w:t>
      </w:r>
      <w:r>
        <w:rPr>
          <w:rFonts w:eastAsia="Calibri"/>
          <w:color w:val="000000"/>
          <w:sz w:val="20"/>
          <w:szCs w:val="20"/>
        </w:rPr>
        <w:t>RS</w:t>
      </w:r>
      <w:r w:rsidRPr="00DE5A30">
        <w:rPr>
          <w:rFonts w:eastAsia="Calibri"/>
          <w:color w:val="000000"/>
          <w:sz w:val="20"/>
          <w:szCs w:val="20"/>
        </w:rPr>
        <w:t xml:space="preserve"> Črni gori pa je SURS izvedel projekt s področja ekonomskih računov za gozdarstvo.</w:t>
      </w:r>
    </w:p>
    <w:p w:rsidR="00DD275F" w:rsidRPr="00EB5615" w:rsidRDefault="00DD275F" w:rsidP="00C96A65">
      <w:pPr>
        <w:pStyle w:val="NoSpacing"/>
        <w:spacing w:line="276" w:lineRule="auto"/>
        <w:jc w:val="both"/>
        <w:rPr>
          <w:rFonts w:ascii="Arial" w:hAnsi="Arial" w:cs="Arial"/>
          <w:sz w:val="20"/>
          <w:szCs w:val="20"/>
          <w:highlight w:val="cyan"/>
        </w:rPr>
      </w:pPr>
    </w:p>
    <w:p w:rsidR="005547B0" w:rsidRPr="00493069" w:rsidRDefault="003B39EE" w:rsidP="003B39EE">
      <w:pPr>
        <w:pStyle w:val="Heading1"/>
        <w:rPr>
          <w:color w:val="FF0000"/>
        </w:rPr>
      </w:pPr>
      <w:bookmarkStart w:id="41" w:name="_Toc95730386"/>
      <w:r w:rsidRPr="00493069">
        <w:t xml:space="preserve">III. </w:t>
      </w:r>
      <w:r w:rsidR="009A4B44" w:rsidRPr="00493069">
        <w:t>Pregled ključnih aktivnosti koordinatorja za Zahodni Balkan</w:t>
      </w:r>
      <w:bookmarkEnd w:id="41"/>
      <w:r w:rsidR="00EC4300" w:rsidRPr="00493069">
        <w:t xml:space="preserve"> </w:t>
      </w:r>
    </w:p>
    <w:p w:rsidR="00DF6222" w:rsidRPr="00EB5615" w:rsidRDefault="00DF6222" w:rsidP="00C96A65">
      <w:pPr>
        <w:spacing w:line="276" w:lineRule="auto"/>
        <w:rPr>
          <w:sz w:val="20"/>
          <w:szCs w:val="20"/>
          <w:highlight w:val="cyan"/>
        </w:rPr>
      </w:pPr>
    </w:p>
    <w:p w:rsidR="00345127" w:rsidRPr="00345127" w:rsidRDefault="00345127" w:rsidP="00345127">
      <w:pPr>
        <w:spacing w:line="276" w:lineRule="auto"/>
        <w:rPr>
          <w:sz w:val="20"/>
          <w:szCs w:val="20"/>
        </w:rPr>
      </w:pPr>
      <w:r w:rsidRPr="00345127">
        <w:rPr>
          <w:sz w:val="20"/>
          <w:szCs w:val="20"/>
        </w:rPr>
        <w:t>Nacionalni koordinator za Zahodni Balkan je v letu 2022 nadaljeval s promocijo aktivnosti</w:t>
      </w:r>
      <w:r>
        <w:rPr>
          <w:sz w:val="20"/>
          <w:szCs w:val="20"/>
        </w:rPr>
        <w:t xml:space="preserve"> in interesov RS v regiji, s poudarkom </w:t>
      </w:r>
      <w:r w:rsidRPr="00345127">
        <w:rPr>
          <w:sz w:val="20"/>
          <w:szCs w:val="20"/>
        </w:rPr>
        <w:t>na aktivnostih v zvezi s približevanjem držav Zahodnega Balkana evroatlantskim integracijskim procesom in krepitvijo političnih, gospodarskih, okoljskih, socialnih in kulturnih vezi med RS in državami regije.</w:t>
      </w:r>
    </w:p>
    <w:p w:rsidR="00345127" w:rsidRPr="00345127" w:rsidRDefault="00345127" w:rsidP="00345127">
      <w:pPr>
        <w:spacing w:line="276" w:lineRule="auto"/>
        <w:rPr>
          <w:sz w:val="20"/>
          <w:szCs w:val="20"/>
        </w:rPr>
      </w:pPr>
    </w:p>
    <w:p w:rsidR="00345127" w:rsidRPr="00345127" w:rsidRDefault="00345127" w:rsidP="00345127">
      <w:pPr>
        <w:spacing w:line="276" w:lineRule="auto"/>
        <w:rPr>
          <w:sz w:val="20"/>
          <w:szCs w:val="20"/>
        </w:rPr>
      </w:pPr>
      <w:r w:rsidRPr="00345127">
        <w:rPr>
          <w:sz w:val="20"/>
          <w:szCs w:val="20"/>
        </w:rPr>
        <w:t xml:space="preserve">V </w:t>
      </w:r>
      <w:r>
        <w:rPr>
          <w:sz w:val="20"/>
          <w:szCs w:val="20"/>
        </w:rPr>
        <w:t>tem kontekstu se je udeleževal f</w:t>
      </w:r>
      <w:r w:rsidRPr="00345127">
        <w:rPr>
          <w:sz w:val="20"/>
          <w:szCs w:val="20"/>
        </w:rPr>
        <w:t xml:space="preserve">orumov in konferenc v regiji </w:t>
      </w:r>
      <w:r>
        <w:rPr>
          <w:sz w:val="20"/>
          <w:szCs w:val="20"/>
        </w:rPr>
        <w:t>in v državah EU, kjer je</w:t>
      </w:r>
      <w:r w:rsidRPr="00345127">
        <w:rPr>
          <w:sz w:val="20"/>
          <w:szCs w:val="20"/>
        </w:rPr>
        <w:t xml:space="preserve"> aktivno promoviral širitveno agendo ter prednosti, ki bi jih imela učinkovita in relativno hitra (ob izpolnjevanju vseh kriterijev) integracija držav regije za stabilnost in trajnostni razvoj evropskega kontinenta. </w:t>
      </w:r>
      <w:r>
        <w:rPr>
          <w:sz w:val="20"/>
          <w:szCs w:val="20"/>
        </w:rPr>
        <w:t xml:space="preserve">Nacionalni koordinator za Zahodni Balkan je tudi </w:t>
      </w:r>
      <w:r w:rsidRPr="00345127">
        <w:rPr>
          <w:sz w:val="20"/>
          <w:szCs w:val="20"/>
        </w:rPr>
        <w:t>nadaljeval z intenzivnim dialogom s sogovorniki v regiji in EU in promoviral slovenska stališča in predloge</w:t>
      </w:r>
      <w:r>
        <w:rPr>
          <w:sz w:val="20"/>
          <w:szCs w:val="20"/>
        </w:rPr>
        <w:t>.</w:t>
      </w:r>
    </w:p>
    <w:p w:rsidR="00345127" w:rsidRPr="00345127" w:rsidRDefault="00345127" w:rsidP="00345127">
      <w:pPr>
        <w:spacing w:line="276" w:lineRule="auto"/>
        <w:rPr>
          <w:sz w:val="20"/>
          <w:szCs w:val="20"/>
        </w:rPr>
      </w:pPr>
    </w:p>
    <w:p w:rsidR="00345127" w:rsidRPr="00345127" w:rsidRDefault="00345127" w:rsidP="00345127">
      <w:pPr>
        <w:spacing w:line="276" w:lineRule="auto"/>
        <w:rPr>
          <w:sz w:val="20"/>
          <w:szCs w:val="20"/>
        </w:rPr>
      </w:pPr>
      <w:r>
        <w:rPr>
          <w:sz w:val="20"/>
          <w:szCs w:val="20"/>
        </w:rPr>
        <w:t>V spremenjenih geopolitičnih okoliščinah, v kontekstu ruske agresije</w:t>
      </w:r>
      <w:r w:rsidRPr="00345127">
        <w:rPr>
          <w:sz w:val="20"/>
          <w:szCs w:val="20"/>
        </w:rPr>
        <w:t xml:space="preserve"> na Ukrajino</w:t>
      </w:r>
      <w:r w:rsidR="00C94FDA">
        <w:rPr>
          <w:sz w:val="20"/>
          <w:szCs w:val="20"/>
        </w:rPr>
        <w:t>, je nacionalni koordinator za Z</w:t>
      </w:r>
      <w:r>
        <w:rPr>
          <w:sz w:val="20"/>
          <w:szCs w:val="20"/>
        </w:rPr>
        <w:t>ahodni Balkan</w:t>
      </w:r>
      <w:r w:rsidRPr="00345127">
        <w:rPr>
          <w:sz w:val="20"/>
          <w:szCs w:val="20"/>
        </w:rPr>
        <w:t xml:space="preserve"> aktivno sodeloval in prispeval v okviru svojih pristojnosti k podelitvi kandidatskega statusa za BiH</w:t>
      </w:r>
      <w:r>
        <w:rPr>
          <w:sz w:val="20"/>
          <w:szCs w:val="20"/>
        </w:rPr>
        <w:t>. V</w:t>
      </w:r>
      <w:r w:rsidRPr="00345127">
        <w:rPr>
          <w:sz w:val="20"/>
          <w:szCs w:val="20"/>
        </w:rPr>
        <w:t xml:space="preserve"> luči novih razmer </w:t>
      </w:r>
      <w:r>
        <w:rPr>
          <w:sz w:val="20"/>
          <w:szCs w:val="20"/>
        </w:rPr>
        <w:t xml:space="preserve">se je </w:t>
      </w:r>
      <w:r w:rsidRPr="00345127">
        <w:rPr>
          <w:sz w:val="20"/>
          <w:szCs w:val="20"/>
        </w:rPr>
        <w:t xml:space="preserve">tudi začel proces identifikacije prilagojenih prioritet RS na Zahodnem Balkanu. </w:t>
      </w:r>
    </w:p>
    <w:p w:rsidR="00345127" w:rsidRPr="00345127" w:rsidRDefault="00345127" w:rsidP="00345127">
      <w:pPr>
        <w:spacing w:line="276" w:lineRule="auto"/>
        <w:rPr>
          <w:sz w:val="20"/>
          <w:szCs w:val="20"/>
        </w:rPr>
      </w:pPr>
    </w:p>
    <w:p w:rsidR="00345127" w:rsidRPr="00345127" w:rsidRDefault="00345127" w:rsidP="00345127">
      <w:pPr>
        <w:spacing w:line="276" w:lineRule="auto"/>
        <w:rPr>
          <w:sz w:val="20"/>
          <w:szCs w:val="20"/>
        </w:rPr>
      </w:pPr>
      <w:r w:rsidRPr="00345127">
        <w:rPr>
          <w:sz w:val="20"/>
          <w:szCs w:val="20"/>
        </w:rPr>
        <w:t xml:space="preserve">V okviru Koordinacijskega odbora je </w:t>
      </w:r>
      <w:r>
        <w:rPr>
          <w:sz w:val="20"/>
          <w:szCs w:val="20"/>
        </w:rPr>
        <w:t xml:space="preserve">nacionalni koordinator za Zahodni Balkan </w:t>
      </w:r>
      <w:r w:rsidRPr="00345127">
        <w:rPr>
          <w:sz w:val="20"/>
          <w:szCs w:val="20"/>
        </w:rPr>
        <w:t xml:space="preserve">skupaj z resorji opravil razmislek o bolj učinkoviti in aktivni pomoči RS pri približevanju </w:t>
      </w:r>
      <w:r>
        <w:rPr>
          <w:sz w:val="20"/>
          <w:szCs w:val="20"/>
        </w:rPr>
        <w:t>oziroma integraciji regije v EU -</w:t>
      </w:r>
      <w:r w:rsidRPr="00345127">
        <w:rPr>
          <w:sz w:val="20"/>
          <w:szCs w:val="20"/>
        </w:rPr>
        <w:t xml:space="preserve"> v tem kontekstu so bila sprejeta prioritetna področja, ki vključujejo perspektivo mladih, reforme pri zagotav</w:t>
      </w:r>
      <w:r>
        <w:rPr>
          <w:sz w:val="20"/>
          <w:szCs w:val="20"/>
        </w:rPr>
        <w:t>ljanju vladavine prava in zeleno tranzicijo</w:t>
      </w:r>
      <w:r w:rsidRPr="00345127">
        <w:rPr>
          <w:sz w:val="20"/>
          <w:szCs w:val="20"/>
        </w:rPr>
        <w:t>.</w:t>
      </w:r>
    </w:p>
    <w:p w:rsidR="00345127" w:rsidRDefault="00345127" w:rsidP="00C96A65">
      <w:pPr>
        <w:spacing w:line="276" w:lineRule="auto"/>
        <w:rPr>
          <w:sz w:val="20"/>
          <w:szCs w:val="20"/>
          <w:highlight w:val="cyan"/>
        </w:rPr>
      </w:pPr>
    </w:p>
    <w:sectPr w:rsidR="0034512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440" w:rsidRDefault="00AB5440" w:rsidP="00FA2DCA">
      <w:r>
        <w:separator/>
      </w:r>
    </w:p>
  </w:endnote>
  <w:endnote w:type="continuationSeparator" w:id="0">
    <w:p w:rsidR="00AB5440" w:rsidRDefault="00AB5440" w:rsidP="00FA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Miriam Fixed">
    <w:charset w:val="B1"/>
    <w:family w:val="modern"/>
    <w:pitch w:val="fixed"/>
    <w:sig w:usb0="00000803" w:usb1="00000000" w:usb2="00000000" w:usb3="00000000" w:csb0="00000021" w:csb1="00000000"/>
  </w:font>
  <w:font w:name="Tahoma">
    <w:panose1 w:val="020B0604030504040204"/>
    <w:charset w:val="EE"/>
    <w:family w:val="swiss"/>
    <w:pitch w:val="variable"/>
    <w:sig w:usb0="E1002EFF" w:usb1="C000605B" w:usb2="00000029" w:usb3="00000000" w:csb0="000101FF" w:csb1="00000000"/>
  </w:font>
  <w:font w:name="BatangChe">
    <w:altName w:val="Malgun Gothic Semilight"/>
    <w:charset w:val="81"/>
    <w:family w:val="modern"/>
    <w:pitch w:val="fixed"/>
    <w:sig w:usb0="B00002AF" w:usb1="69D77CFB" w:usb2="00000030" w:usb3="00000000" w:csb0="0008009F" w:csb1="00000000"/>
  </w:font>
  <w:font w:name="CIMIEK+Republik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Helv">
    <w:panose1 w:val="020B060402020203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43A" w:rsidRDefault="0006243A">
    <w:pPr>
      <w:pStyle w:val="Footer"/>
      <w:jc w:val="right"/>
    </w:pPr>
    <w:r>
      <w:fldChar w:fldCharType="begin"/>
    </w:r>
    <w:r>
      <w:instrText xml:space="preserve"> PAGE   \* MERGEFORMAT </w:instrText>
    </w:r>
    <w:r>
      <w:fldChar w:fldCharType="separate"/>
    </w:r>
    <w:r w:rsidR="00DC44C2">
      <w:rPr>
        <w:noProof/>
      </w:rPr>
      <w:t>21</w:t>
    </w:r>
    <w:r>
      <w:rPr>
        <w:noProof/>
      </w:rPr>
      <w:fldChar w:fldCharType="end"/>
    </w:r>
  </w:p>
  <w:p w:rsidR="0006243A" w:rsidRDefault="00062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440" w:rsidRDefault="00AB5440" w:rsidP="00FA2DCA">
      <w:r>
        <w:separator/>
      </w:r>
    </w:p>
  </w:footnote>
  <w:footnote w:type="continuationSeparator" w:id="0">
    <w:p w:rsidR="00AB5440" w:rsidRDefault="00AB5440" w:rsidP="00FA2DCA">
      <w:r>
        <w:continuationSeparator/>
      </w:r>
    </w:p>
  </w:footnote>
  <w:footnote w:id="1">
    <w:p w:rsidR="00730DC7" w:rsidRDefault="0006243A" w:rsidP="00973B4B">
      <w:pPr>
        <w:spacing w:line="276" w:lineRule="auto"/>
        <w:rPr>
          <w:rFonts w:eastAsia="Times New Roman"/>
          <w:noProof/>
          <w:sz w:val="16"/>
          <w:szCs w:val="16"/>
        </w:rPr>
      </w:pPr>
      <w:r w:rsidRPr="00973B4B">
        <w:rPr>
          <w:rStyle w:val="FootnoteReference"/>
          <w:sz w:val="16"/>
          <w:szCs w:val="16"/>
        </w:rPr>
        <w:footnoteRef/>
      </w:r>
      <w:r w:rsidRPr="00973B4B">
        <w:rPr>
          <w:sz w:val="16"/>
          <w:szCs w:val="16"/>
        </w:rPr>
        <w:t xml:space="preserve"> </w:t>
      </w:r>
      <w:r w:rsidRPr="00973B4B">
        <w:rPr>
          <w:rFonts w:eastAsia="Times New Roman"/>
          <w:noProof/>
          <w:sz w:val="16"/>
          <w:szCs w:val="16"/>
        </w:rPr>
        <w:t xml:space="preserve">Vir: </w:t>
      </w:r>
      <w:hyperlink r:id="rId1" w:history="1">
        <w:r w:rsidRPr="006F0671">
          <w:rPr>
            <w:rStyle w:val="Hyperlink"/>
            <w:rFonts w:eastAsia="Times New Roman"/>
            <w:noProof/>
            <w:sz w:val="16"/>
            <w:szCs w:val="16"/>
          </w:rPr>
          <w:t>https://on-the-move.org/sites/default/files/funding-guides/OTM_MFG_Balkan-region_EN.pdf</w:t>
        </w:r>
      </w:hyperlink>
    </w:p>
    <w:p w:rsidR="0006243A" w:rsidRPr="00973B4B" w:rsidRDefault="0006243A" w:rsidP="00973B4B">
      <w:pPr>
        <w:spacing w:line="276" w:lineRule="auto"/>
        <w:rPr>
          <w:rFonts w:eastAsia="Times New Roman"/>
          <w:noProof/>
          <w:sz w:val="16"/>
          <w:szCs w:val="16"/>
        </w:rPr>
      </w:pPr>
      <w:r w:rsidRPr="00973B4B">
        <w:rPr>
          <w:rFonts w:eastAsia="Times New Roman"/>
          <w:noProof/>
          <w:sz w:val="16"/>
          <w:szCs w:val="16"/>
        </w:rPr>
        <w:t>https://on-the-move.org/resources/funding/mobility-funding-guide-balkan-</w:t>
      </w:r>
      <w:r>
        <w:rPr>
          <w:rFonts w:eastAsia="Times New Roman"/>
          <w:noProof/>
          <w:sz w:val="16"/>
          <w:szCs w:val="16"/>
        </w:rPr>
        <w:t>r</w:t>
      </w:r>
      <w:r w:rsidRPr="00973B4B">
        <w:rPr>
          <w:rFonts w:eastAsia="Times New Roman"/>
          <w:noProof/>
          <w:sz w:val="16"/>
          <w:szCs w:val="16"/>
        </w:rPr>
        <w:t>egion?fbclid=IwAR0ewsVWqwPzpjSekbwzaXZjJ5UbLzzer4FE3X0Li-DMYAh4PKTAjTPZtSQ</w:t>
      </w:r>
    </w:p>
    <w:p w:rsidR="0006243A" w:rsidRDefault="0006243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4E4D"/>
    <w:multiLevelType w:val="hybridMultilevel"/>
    <w:tmpl w:val="6F0472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2A5551"/>
    <w:multiLevelType w:val="hybridMultilevel"/>
    <w:tmpl w:val="5276F2BC"/>
    <w:lvl w:ilvl="0" w:tplc="07301890">
      <w:numFmt w:val="bullet"/>
      <w:lvlText w:val="-"/>
      <w:lvlJc w:val="left"/>
      <w:pPr>
        <w:ind w:left="720" w:hanging="360"/>
      </w:pPr>
      <w:rPr>
        <w:rFonts w:ascii="Arial" w:eastAsia="Calibri" w:hAnsi="Arial" w:cs="Arial" w:hint="default"/>
      </w:rPr>
    </w:lvl>
    <w:lvl w:ilvl="1" w:tplc="D69EFF18">
      <w:numFmt w:val="bullet"/>
      <w:lvlText w:val="•"/>
      <w:lvlJc w:val="left"/>
      <w:pPr>
        <w:ind w:left="1785" w:hanging="705"/>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E31321"/>
    <w:multiLevelType w:val="hybridMultilevel"/>
    <w:tmpl w:val="0F20A9A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E913BC"/>
    <w:multiLevelType w:val="hybridMultilevel"/>
    <w:tmpl w:val="A88ECE84"/>
    <w:lvl w:ilvl="0" w:tplc="073018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BD3BFF"/>
    <w:multiLevelType w:val="hybridMultilevel"/>
    <w:tmpl w:val="A79815FE"/>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31EF7"/>
    <w:multiLevelType w:val="hybridMultilevel"/>
    <w:tmpl w:val="61707FFC"/>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E149C2"/>
    <w:multiLevelType w:val="hybridMultilevel"/>
    <w:tmpl w:val="A080F762"/>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CC10B0"/>
    <w:multiLevelType w:val="hybridMultilevel"/>
    <w:tmpl w:val="3F70186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65C7A88"/>
    <w:multiLevelType w:val="hybridMultilevel"/>
    <w:tmpl w:val="F8AA3A6C"/>
    <w:lvl w:ilvl="0" w:tplc="0C36E02E">
      <w:numFmt w:val="bullet"/>
      <w:lvlText w:val="-"/>
      <w:lvlJc w:val="left"/>
      <w:pPr>
        <w:ind w:left="360" w:hanging="360"/>
      </w:pPr>
      <w:rPr>
        <w:rFonts w:ascii="Calibri" w:eastAsia="Calibri" w:hAnsi="Calibri" w:cs="Calibri" w:hint="default"/>
        <w:b/>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170254EE"/>
    <w:multiLevelType w:val="hybridMultilevel"/>
    <w:tmpl w:val="C78A7A82"/>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244A68"/>
    <w:multiLevelType w:val="hybridMultilevel"/>
    <w:tmpl w:val="B6BA9C54"/>
    <w:lvl w:ilvl="0" w:tplc="C73024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B6A660E"/>
    <w:multiLevelType w:val="hybridMultilevel"/>
    <w:tmpl w:val="029206DE"/>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FF0E71"/>
    <w:multiLevelType w:val="hybridMultilevel"/>
    <w:tmpl w:val="6A92BECA"/>
    <w:lvl w:ilvl="0" w:tplc="49245A4C">
      <w:numFmt w:val="bullet"/>
      <w:lvlText w:val="-"/>
      <w:lvlJc w:val="left"/>
      <w:pPr>
        <w:ind w:left="360" w:hanging="360"/>
      </w:pPr>
      <w:rPr>
        <w:rFonts w:ascii="Myriad Pro" w:eastAsia="Miriam Fixed" w:hAnsi="Myriad Pro"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17D686A"/>
    <w:multiLevelType w:val="hybridMultilevel"/>
    <w:tmpl w:val="D8DC22B0"/>
    <w:lvl w:ilvl="0" w:tplc="49245A4C">
      <w:numFmt w:val="bullet"/>
      <w:lvlText w:val="-"/>
      <w:lvlJc w:val="left"/>
      <w:pPr>
        <w:ind w:left="360" w:hanging="360"/>
      </w:pPr>
      <w:rPr>
        <w:rFonts w:ascii="Myriad Pro" w:eastAsia="Miriam Fixed" w:hAnsi="Myriad Pro"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1A870E0"/>
    <w:multiLevelType w:val="hybridMultilevel"/>
    <w:tmpl w:val="2A486CA8"/>
    <w:lvl w:ilvl="0" w:tplc="5FB04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6B7F6B"/>
    <w:multiLevelType w:val="hybridMultilevel"/>
    <w:tmpl w:val="1AE2B386"/>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852B53"/>
    <w:multiLevelType w:val="hybridMultilevel"/>
    <w:tmpl w:val="A930174A"/>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5D34405"/>
    <w:multiLevelType w:val="hybridMultilevel"/>
    <w:tmpl w:val="7D080EE0"/>
    <w:lvl w:ilvl="0" w:tplc="B49899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3B0A42"/>
    <w:multiLevelType w:val="hybridMultilevel"/>
    <w:tmpl w:val="66E6FAE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5D73078"/>
    <w:multiLevelType w:val="hybridMultilevel"/>
    <w:tmpl w:val="33E069C4"/>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4222C1"/>
    <w:multiLevelType w:val="hybridMultilevel"/>
    <w:tmpl w:val="22CAE608"/>
    <w:lvl w:ilvl="0" w:tplc="04240001">
      <w:start w:val="1"/>
      <w:numFmt w:val="bullet"/>
      <w:lvlText w:val=""/>
      <w:lvlJc w:val="left"/>
      <w:pPr>
        <w:ind w:left="942" w:hanging="360"/>
      </w:pPr>
      <w:rPr>
        <w:rFonts w:ascii="Symbol" w:hAnsi="Symbol" w:hint="default"/>
      </w:rPr>
    </w:lvl>
    <w:lvl w:ilvl="1" w:tplc="04240003" w:tentative="1">
      <w:start w:val="1"/>
      <w:numFmt w:val="bullet"/>
      <w:lvlText w:val="o"/>
      <w:lvlJc w:val="left"/>
      <w:pPr>
        <w:ind w:left="1662" w:hanging="360"/>
      </w:pPr>
      <w:rPr>
        <w:rFonts w:ascii="Courier New" w:hAnsi="Courier New" w:cs="Courier New" w:hint="default"/>
      </w:rPr>
    </w:lvl>
    <w:lvl w:ilvl="2" w:tplc="04240005" w:tentative="1">
      <w:start w:val="1"/>
      <w:numFmt w:val="bullet"/>
      <w:lvlText w:val=""/>
      <w:lvlJc w:val="left"/>
      <w:pPr>
        <w:ind w:left="2382" w:hanging="360"/>
      </w:pPr>
      <w:rPr>
        <w:rFonts w:ascii="Wingdings" w:hAnsi="Wingdings" w:hint="default"/>
      </w:rPr>
    </w:lvl>
    <w:lvl w:ilvl="3" w:tplc="04240001" w:tentative="1">
      <w:start w:val="1"/>
      <w:numFmt w:val="bullet"/>
      <w:lvlText w:val=""/>
      <w:lvlJc w:val="left"/>
      <w:pPr>
        <w:ind w:left="3102" w:hanging="360"/>
      </w:pPr>
      <w:rPr>
        <w:rFonts w:ascii="Symbol" w:hAnsi="Symbol" w:hint="default"/>
      </w:rPr>
    </w:lvl>
    <w:lvl w:ilvl="4" w:tplc="04240003" w:tentative="1">
      <w:start w:val="1"/>
      <w:numFmt w:val="bullet"/>
      <w:lvlText w:val="o"/>
      <w:lvlJc w:val="left"/>
      <w:pPr>
        <w:ind w:left="3822" w:hanging="360"/>
      </w:pPr>
      <w:rPr>
        <w:rFonts w:ascii="Courier New" w:hAnsi="Courier New" w:cs="Courier New" w:hint="default"/>
      </w:rPr>
    </w:lvl>
    <w:lvl w:ilvl="5" w:tplc="04240005" w:tentative="1">
      <w:start w:val="1"/>
      <w:numFmt w:val="bullet"/>
      <w:lvlText w:val=""/>
      <w:lvlJc w:val="left"/>
      <w:pPr>
        <w:ind w:left="4542" w:hanging="360"/>
      </w:pPr>
      <w:rPr>
        <w:rFonts w:ascii="Wingdings" w:hAnsi="Wingdings" w:hint="default"/>
      </w:rPr>
    </w:lvl>
    <w:lvl w:ilvl="6" w:tplc="04240001" w:tentative="1">
      <w:start w:val="1"/>
      <w:numFmt w:val="bullet"/>
      <w:lvlText w:val=""/>
      <w:lvlJc w:val="left"/>
      <w:pPr>
        <w:ind w:left="5262" w:hanging="360"/>
      </w:pPr>
      <w:rPr>
        <w:rFonts w:ascii="Symbol" w:hAnsi="Symbol" w:hint="default"/>
      </w:rPr>
    </w:lvl>
    <w:lvl w:ilvl="7" w:tplc="04240003" w:tentative="1">
      <w:start w:val="1"/>
      <w:numFmt w:val="bullet"/>
      <w:lvlText w:val="o"/>
      <w:lvlJc w:val="left"/>
      <w:pPr>
        <w:ind w:left="5982" w:hanging="360"/>
      </w:pPr>
      <w:rPr>
        <w:rFonts w:ascii="Courier New" w:hAnsi="Courier New" w:cs="Courier New" w:hint="default"/>
      </w:rPr>
    </w:lvl>
    <w:lvl w:ilvl="8" w:tplc="04240005" w:tentative="1">
      <w:start w:val="1"/>
      <w:numFmt w:val="bullet"/>
      <w:lvlText w:val=""/>
      <w:lvlJc w:val="left"/>
      <w:pPr>
        <w:ind w:left="6702" w:hanging="360"/>
      </w:pPr>
      <w:rPr>
        <w:rFonts w:ascii="Wingdings" w:hAnsi="Wingdings" w:hint="default"/>
      </w:rPr>
    </w:lvl>
  </w:abstractNum>
  <w:abstractNum w:abstractNumId="21" w15:restartNumberingAfterBreak="0">
    <w:nsid w:val="39F65B30"/>
    <w:multiLevelType w:val="hybridMultilevel"/>
    <w:tmpl w:val="2DBCDE3C"/>
    <w:lvl w:ilvl="0" w:tplc="C4BC07E2">
      <w:start w:val="2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33662E"/>
    <w:multiLevelType w:val="multilevel"/>
    <w:tmpl w:val="9F24C4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F83855"/>
    <w:multiLevelType w:val="hybridMultilevel"/>
    <w:tmpl w:val="BE4E3D3C"/>
    <w:lvl w:ilvl="0" w:tplc="07301890">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42B731B"/>
    <w:multiLevelType w:val="hybridMultilevel"/>
    <w:tmpl w:val="55484530"/>
    <w:lvl w:ilvl="0" w:tplc="C4BC07E2">
      <w:start w:val="2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664546"/>
    <w:multiLevelType w:val="hybridMultilevel"/>
    <w:tmpl w:val="BD6A374E"/>
    <w:lvl w:ilvl="0" w:tplc="49245A4C">
      <w:numFmt w:val="bullet"/>
      <w:lvlText w:val="-"/>
      <w:lvlJc w:val="left"/>
      <w:pPr>
        <w:ind w:left="360" w:hanging="360"/>
      </w:pPr>
      <w:rPr>
        <w:rFonts w:ascii="Myriad Pro" w:eastAsia="Miriam Fixed" w:hAnsi="Myriad Pro"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56C70EE"/>
    <w:multiLevelType w:val="hybridMultilevel"/>
    <w:tmpl w:val="6FA6C0CE"/>
    <w:lvl w:ilvl="0" w:tplc="073018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DD44B8"/>
    <w:multiLevelType w:val="hybridMultilevel"/>
    <w:tmpl w:val="33C0BEE0"/>
    <w:lvl w:ilvl="0" w:tplc="073018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7A84580"/>
    <w:multiLevelType w:val="hybridMultilevel"/>
    <w:tmpl w:val="F530DF3E"/>
    <w:lvl w:ilvl="0" w:tplc="56240F4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8535143"/>
    <w:multiLevelType w:val="hybridMultilevel"/>
    <w:tmpl w:val="85220BBA"/>
    <w:lvl w:ilvl="0" w:tplc="1C428A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86A3FB6"/>
    <w:multiLevelType w:val="hybridMultilevel"/>
    <w:tmpl w:val="DF5455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2F12A80"/>
    <w:multiLevelType w:val="hybridMultilevel"/>
    <w:tmpl w:val="56208326"/>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192071"/>
    <w:multiLevelType w:val="hybridMultilevel"/>
    <w:tmpl w:val="80A22390"/>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A6B7D15"/>
    <w:multiLevelType w:val="hybridMultilevel"/>
    <w:tmpl w:val="DAF80B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B1E684B"/>
    <w:multiLevelType w:val="hybridMultilevel"/>
    <w:tmpl w:val="C550382C"/>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C1F62C5"/>
    <w:multiLevelType w:val="hybridMultilevel"/>
    <w:tmpl w:val="CA801A88"/>
    <w:lvl w:ilvl="0" w:tplc="073018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C5B47DF"/>
    <w:multiLevelType w:val="hybridMultilevel"/>
    <w:tmpl w:val="F3BC2968"/>
    <w:lvl w:ilvl="0" w:tplc="073018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D3D3C73"/>
    <w:multiLevelType w:val="hybridMultilevel"/>
    <w:tmpl w:val="8F1EF462"/>
    <w:lvl w:ilvl="0" w:tplc="C84A460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7575BF"/>
    <w:multiLevelType w:val="multilevel"/>
    <w:tmpl w:val="B958EE3C"/>
    <w:lvl w:ilvl="0">
      <w:start w:val="1"/>
      <w:numFmt w:val="decimal"/>
      <w:pStyle w:val="Heading11"/>
      <w:lvlText w:val="%1"/>
      <w:lvlJc w:val="left"/>
      <w:pPr>
        <w:ind w:left="432" w:hanging="432"/>
      </w:pPr>
    </w:lvl>
    <w:lvl w:ilvl="1">
      <w:start w:val="1"/>
      <w:numFmt w:val="decimal"/>
      <w:pStyle w:val="Heading21"/>
      <w:lvlText w:val="%1.%2"/>
      <w:lvlJc w:val="left"/>
      <w:pPr>
        <w:ind w:left="576" w:hanging="576"/>
      </w:pPr>
      <w:rPr>
        <w:b/>
        <w:bCs w:val="0"/>
        <w:sz w:val="24"/>
        <w:szCs w:val="24"/>
      </w:rPr>
    </w:lvl>
    <w:lvl w:ilvl="2">
      <w:start w:val="1"/>
      <w:numFmt w:val="decimal"/>
      <w:pStyle w:val="Heading31"/>
      <w:lvlText w:val="%1.%2.%3"/>
      <w:lvlJc w:val="left"/>
      <w:pPr>
        <w:ind w:left="862" w:hanging="720"/>
      </w:pPr>
      <w:rPr>
        <w:rFonts w:ascii="Tahoma" w:hAnsi="Tahoma" w:cs="Tahoma" w:hint="default"/>
        <w:b w:val="0"/>
        <w:bCs w:val="0"/>
        <w:i/>
        <w:iCs/>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9" w15:restartNumberingAfterBreak="0">
    <w:nsid w:val="69F23837"/>
    <w:multiLevelType w:val="hybridMultilevel"/>
    <w:tmpl w:val="B14A06B4"/>
    <w:lvl w:ilvl="0" w:tplc="073018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FB83A40"/>
    <w:multiLevelType w:val="hybridMultilevel"/>
    <w:tmpl w:val="D74645C0"/>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6AA2DEA"/>
    <w:multiLevelType w:val="hybridMultilevel"/>
    <w:tmpl w:val="353A4D38"/>
    <w:lvl w:ilvl="0" w:tplc="073018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E154F9"/>
    <w:multiLevelType w:val="hybridMultilevel"/>
    <w:tmpl w:val="3D1CEEC6"/>
    <w:lvl w:ilvl="0" w:tplc="BAA8406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C3135B2"/>
    <w:multiLevelType w:val="hybridMultilevel"/>
    <w:tmpl w:val="0B24BA9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4" w15:restartNumberingAfterBreak="0">
    <w:nsid w:val="7C6044DC"/>
    <w:multiLevelType w:val="hybridMultilevel"/>
    <w:tmpl w:val="31E458FA"/>
    <w:lvl w:ilvl="0" w:tplc="0B342C50">
      <w:start w:val="1"/>
      <w:numFmt w:val="decimal"/>
      <w:pStyle w:val="Heading2"/>
      <w:lvlText w:val="%1."/>
      <w:lvlJc w:val="left"/>
      <w:pPr>
        <w:tabs>
          <w:tab w:val="num" w:pos="1211"/>
        </w:tabs>
        <w:ind w:left="1211"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5" w15:restartNumberingAfterBreak="0">
    <w:nsid w:val="7D380F50"/>
    <w:multiLevelType w:val="hybridMultilevel"/>
    <w:tmpl w:val="6632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22"/>
  </w:num>
  <w:num w:numId="3">
    <w:abstractNumId w:val="2"/>
  </w:num>
  <w:num w:numId="4">
    <w:abstractNumId w:val="27"/>
  </w:num>
  <w:num w:numId="5">
    <w:abstractNumId w:val="1"/>
  </w:num>
  <w:num w:numId="6">
    <w:abstractNumId w:val="17"/>
  </w:num>
  <w:num w:numId="7">
    <w:abstractNumId w:val="18"/>
  </w:num>
  <w:num w:numId="8">
    <w:abstractNumId w:val="30"/>
  </w:num>
  <w:num w:numId="9">
    <w:abstractNumId w:val="15"/>
  </w:num>
  <w:num w:numId="10">
    <w:abstractNumId w:val="11"/>
  </w:num>
  <w:num w:numId="11">
    <w:abstractNumId w:val="5"/>
  </w:num>
  <w:num w:numId="12">
    <w:abstractNumId w:val="42"/>
  </w:num>
  <w:num w:numId="13">
    <w:abstractNumId w:val="16"/>
  </w:num>
  <w:num w:numId="14">
    <w:abstractNumId w:val="34"/>
  </w:num>
  <w:num w:numId="15">
    <w:abstractNumId w:val="9"/>
  </w:num>
  <w:num w:numId="16">
    <w:abstractNumId w:val="40"/>
  </w:num>
  <w:num w:numId="17">
    <w:abstractNumId w:val="41"/>
  </w:num>
  <w:num w:numId="18">
    <w:abstractNumId w:val="23"/>
  </w:num>
  <w:num w:numId="19">
    <w:abstractNumId w:val="36"/>
  </w:num>
  <w:num w:numId="20">
    <w:abstractNumId w:val="35"/>
  </w:num>
  <w:num w:numId="21">
    <w:abstractNumId w:val="3"/>
  </w:num>
  <w:num w:numId="22">
    <w:abstractNumId w:val="13"/>
  </w:num>
  <w:num w:numId="23">
    <w:abstractNumId w:val="12"/>
  </w:num>
  <w:num w:numId="24">
    <w:abstractNumId w:val="25"/>
  </w:num>
  <w:num w:numId="25">
    <w:abstractNumId w:val="39"/>
  </w:num>
  <w:num w:numId="26">
    <w:abstractNumId w:val="26"/>
  </w:num>
  <w:num w:numId="27">
    <w:abstractNumId w:val="4"/>
  </w:num>
  <w:num w:numId="28">
    <w:abstractNumId w:val="8"/>
    <w:lvlOverride w:ilvl="0"/>
    <w:lvlOverride w:ilvl="1"/>
    <w:lvlOverride w:ilvl="2"/>
    <w:lvlOverride w:ilvl="3"/>
    <w:lvlOverride w:ilvl="4"/>
    <w:lvlOverride w:ilvl="5"/>
    <w:lvlOverride w:ilvl="6"/>
    <w:lvlOverride w:ilvl="7"/>
    <w:lvlOverride w:ilvl="8"/>
  </w:num>
  <w:num w:numId="29">
    <w:abstractNumId w:val="0"/>
  </w:num>
  <w:num w:numId="30">
    <w:abstractNumId w:val="21"/>
  </w:num>
  <w:num w:numId="31">
    <w:abstractNumId w:val="14"/>
  </w:num>
  <w:num w:numId="32">
    <w:abstractNumId w:val="24"/>
  </w:num>
  <w:num w:numId="33">
    <w:abstractNumId w:val="6"/>
  </w:num>
  <w:num w:numId="34">
    <w:abstractNumId w:val="7"/>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0"/>
  </w:num>
  <w:num w:numId="38">
    <w:abstractNumId w:val="32"/>
  </w:num>
  <w:num w:numId="39">
    <w:abstractNumId w:val="28"/>
  </w:num>
  <w:num w:numId="40">
    <w:abstractNumId w:val="37"/>
  </w:num>
  <w:num w:numId="41">
    <w:abstractNumId w:val="38"/>
  </w:num>
  <w:num w:numId="42">
    <w:abstractNumId w:val="45"/>
  </w:num>
  <w:num w:numId="43">
    <w:abstractNumId w:val="20"/>
  </w:num>
  <w:num w:numId="44">
    <w:abstractNumId w:val="29"/>
  </w:num>
  <w:num w:numId="45">
    <w:abstractNumId w:val="31"/>
  </w:num>
  <w:num w:numId="4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AT" w:vendorID="64" w:dllVersion="131078" w:nlCheck="1" w:checkStyle="0"/>
  <w:activeWritingStyle w:appName="MSWord" w:lang="en-US"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B0"/>
    <w:rsid w:val="00000BA9"/>
    <w:rsid w:val="00002976"/>
    <w:rsid w:val="0000551D"/>
    <w:rsid w:val="000069F1"/>
    <w:rsid w:val="000171E5"/>
    <w:rsid w:val="000200AD"/>
    <w:rsid w:val="000202E7"/>
    <w:rsid w:val="00022948"/>
    <w:rsid w:val="00024ED4"/>
    <w:rsid w:val="00027932"/>
    <w:rsid w:val="00027F2B"/>
    <w:rsid w:val="00033124"/>
    <w:rsid w:val="00033782"/>
    <w:rsid w:val="00036A11"/>
    <w:rsid w:val="00037713"/>
    <w:rsid w:val="00043080"/>
    <w:rsid w:val="00043F74"/>
    <w:rsid w:val="000537D5"/>
    <w:rsid w:val="00053C53"/>
    <w:rsid w:val="00055690"/>
    <w:rsid w:val="0006243A"/>
    <w:rsid w:val="00063B8B"/>
    <w:rsid w:val="00063D46"/>
    <w:rsid w:val="00066C1A"/>
    <w:rsid w:val="000726FC"/>
    <w:rsid w:val="00073896"/>
    <w:rsid w:val="0007583D"/>
    <w:rsid w:val="00075A2C"/>
    <w:rsid w:val="00077E6B"/>
    <w:rsid w:val="00080A51"/>
    <w:rsid w:val="00080EE1"/>
    <w:rsid w:val="00090FFB"/>
    <w:rsid w:val="00095B38"/>
    <w:rsid w:val="000A10F9"/>
    <w:rsid w:val="000A1D27"/>
    <w:rsid w:val="000A4199"/>
    <w:rsid w:val="000A5885"/>
    <w:rsid w:val="000A60B7"/>
    <w:rsid w:val="000B1B10"/>
    <w:rsid w:val="000B1B15"/>
    <w:rsid w:val="000B2663"/>
    <w:rsid w:val="000B3176"/>
    <w:rsid w:val="000B4354"/>
    <w:rsid w:val="000B6709"/>
    <w:rsid w:val="000C798B"/>
    <w:rsid w:val="000C7B9C"/>
    <w:rsid w:val="000D19FD"/>
    <w:rsid w:val="000D1D02"/>
    <w:rsid w:val="000D3750"/>
    <w:rsid w:val="000D3ED1"/>
    <w:rsid w:val="000D4C2A"/>
    <w:rsid w:val="000D62E1"/>
    <w:rsid w:val="000E1BDA"/>
    <w:rsid w:val="000E24FD"/>
    <w:rsid w:val="000E35ED"/>
    <w:rsid w:val="000E3730"/>
    <w:rsid w:val="000E3E4C"/>
    <w:rsid w:val="000E49E6"/>
    <w:rsid w:val="000E548F"/>
    <w:rsid w:val="000F3129"/>
    <w:rsid w:val="001019B7"/>
    <w:rsid w:val="0010354C"/>
    <w:rsid w:val="00103773"/>
    <w:rsid w:val="00105837"/>
    <w:rsid w:val="0010642E"/>
    <w:rsid w:val="001117D7"/>
    <w:rsid w:val="001125C5"/>
    <w:rsid w:val="001127EA"/>
    <w:rsid w:val="0011344C"/>
    <w:rsid w:val="001162C9"/>
    <w:rsid w:val="001247A1"/>
    <w:rsid w:val="00130CF7"/>
    <w:rsid w:val="0013333C"/>
    <w:rsid w:val="001341F9"/>
    <w:rsid w:val="00134A9A"/>
    <w:rsid w:val="00134BAD"/>
    <w:rsid w:val="0013551A"/>
    <w:rsid w:val="001366F8"/>
    <w:rsid w:val="0013676A"/>
    <w:rsid w:val="00142DBD"/>
    <w:rsid w:val="00145806"/>
    <w:rsid w:val="00145FCB"/>
    <w:rsid w:val="00150338"/>
    <w:rsid w:val="00150BD1"/>
    <w:rsid w:val="001536BA"/>
    <w:rsid w:val="0015505C"/>
    <w:rsid w:val="001610A0"/>
    <w:rsid w:val="0016277D"/>
    <w:rsid w:val="0016554D"/>
    <w:rsid w:val="00167501"/>
    <w:rsid w:val="00170475"/>
    <w:rsid w:val="0017127A"/>
    <w:rsid w:val="001712BC"/>
    <w:rsid w:val="001732CC"/>
    <w:rsid w:val="001736A4"/>
    <w:rsid w:val="001736F7"/>
    <w:rsid w:val="001760A1"/>
    <w:rsid w:val="00177599"/>
    <w:rsid w:val="001837EC"/>
    <w:rsid w:val="001844B6"/>
    <w:rsid w:val="0018511F"/>
    <w:rsid w:val="00187DB5"/>
    <w:rsid w:val="00193AF1"/>
    <w:rsid w:val="00193E55"/>
    <w:rsid w:val="001946C1"/>
    <w:rsid w:val="0019676C"/>
    <w:rsid w:val="001969BA"/>
    <w:rsid w:val="00197854"/>
    <w:rsid w:val="001A0697"/>
    <w:rsid w:val="001A1AD7"/>
    <w:rsid w:val="001A24AA"/>
    <w:rsid w:val="001A2683"/>
    <w:rsid w:val="001A5C55"/>
    <w:rsid w:val="001A6635"/>
    <w:rsid w:val="001A68E9"/>
    <w:rsid w:val="001A76B9"/>
    <w:rsid w:val="001B2335"/>
    <w:rsid w:val="001B371C"/>
    <w:rsid w:val="001B5BCA"/>
    <w:rsid w:val="001B613C"/>
    <w:rsid w:val="001B67A3"/>
    <w:rsid w:val="001B6902"/>
    <w:rsid w:val="001B77AF"/>
    <w:rsid w:val="001C0560"/>
    <w:rsid w:val="001C3B06"/>
    <w:rsid w:val="001C5C5C"/>
    <w:rsid w:val="001D167A"/>
    <w:rsid w:val="001D4B04"/>
    <w:rsid w:val="001D5E95"/>
    <w:rsid w:val="001E45FB"/>
    <w:rsid w:val="001E5A39"/>
    <w:rsid w:val="001E776B"/>
    <w:rsid w:val="001F029C"/>
    <w:rsid w:val="001F0699"/>
    <w:rsid w:val="001F2016"/>
    <w:rsid w:val="001F521D"/>
    <w:rsid w:val="001F6A11"/>
    <w:rsid w:val="001F76B5"/>
    <w:rsid w:val="00200388"/>
    <w:rsid w:val="00201708"/>
    <w:rsid w:val="0020406B"/>
    <w:rsid w:val="002041FF"/>
    <w:rsid w:val="002050DF"/>
    <w:rsid w:val="002055E9"/>
    <w:rsid w:val="00205633"/>
    <w:rsid w:val="0020728D"/>
    <w:rsid w:val="00207D0C"/>
    <w:rsid w:val="00216248"/>
    <w:rsid w:val="002167FC"/>
    <w:rsid w:val="00221847"/>
    <w:rsid w:val="002227A4"/>
    <w:rsid w:val="00222FB5"/>
    <w:rsid w:val="00222FD7"/>
    <w:rsid w:val="002255BE"/>
    <w:rsid w:val="00225902"/>
    <w:rsid w:val="00234FE7"/>
    <w:rsid w:val="00236A4D"/>
    <w:rsid w:val="00236B0B"/>
    <w:rsid w:val="0023717B"/>
    <w:rsid w:val="0024072C"/>
    <w:rsid w:val="0024468A"/>
    <w:rsid w:val="00244A96"/>
    <w:rsid w:val="00245947"/>
    <w:rsid w:val="00246803"/>
    <w:rsid w:val="00250D1B"/>
    <w:rsid w:val="00252388"/>
    <w:rsid w:val="0025599E"/>
    <w:rsid w:val="00256B2B"/>
    <w:rsid w:val="00257DD9"/>
    <w:rsid w:val="00262FDB"/>
    <w:rsid w:val="00264018"/>
    <w:rsid w:val="00265B24"/>
    <w:rsid w:val="002671C0"/>
    <w:rsid w:val="00272ACB"/>
    <w:rsid w:val="00275233"/>
    <w:rsid w:val="002864A1"/>
    <w:rsid w:val="00290190"/>
    <w:rsid w:val="002903B5"/>
    <w:rsid w:val="002904D1"/>
    <w:rsid w:val="00290AED"/>
    <w:rsid w:val="00292A0E"/>
    <w:rsid w:val="00292CD6"/>
    <w:rsid w:val="002935D6"/>
    <w:rsid w:val="00293B06"/>
    <w:rsid w:val="00297396"/>
    <w:rsid w:val="002A2B49"/>
    <w:rsid w:val="002A2FDB"/>
    <w:rsid w:val="002B0015"/>
    <w:rsid w:val="002B088B"/>
    <w:rsid w:val="002B3ED6"/>
    <w:rsid w:val="002B723F"/>
    <w:rsid w:val="002B77BD"/>
    <w:rsid w:val="002B7D52"/>
    <w:rsid w:val="002C3989"/>
    <w:rsid w:val="002C6D40"/>
    <w:rsid w:val="002C73B4"/>
    <w:rsid w:val="002C75CC"/>
    <w:rsid w:val="002C79F5"/>
    <w:rsid w:val="002D6F65"/>
    <w:rsid w:val="002D75ED"/>
    <w:rsid w:val="002D78D0"/>
    <w:rsid w:val="002D7E25"/>
    <w:rsid w:val="002E3EF1"/>
    <w:rsid w:val="002E451F"/>
    <w:rsid w:val="002E6B78"/>
    <w:rsid w:val="002F11B1"/>
    <w:rsid w:val="002F435F"/>
    <w:rsid w:val="002F6FCE"/>
    <w:rsid w:val="00302517"/>
    <w:rsid w:val="003046AE"/>
    <w:rsid w:val="003057D6"/>
    <w:rsid w:val="00310A4E"/>
    <w:rsid w:val="00311316"/>
    <w:rsid w:val="0031233A"/>
    <w:rsid w:val="00312730"/>
    <w:rsid w:val="0031319D"/>
    <w:rsid w:val="00313375"/>
    <w:rsid w:val="00316744"/>
    <w:rsid w:val="00317651"/>
    <w:rsid w:val="00317E56"/>
    <w:rsid w:val="00322051"/>
    <w:rsid w:val="0032254E"/>
    <w:rsid w:val="0032757F"/>
    <w:rsid w:val="00331927"/>
    <w:rsid w:val="003324D5"/>
    <w:rsid w:val="00334033"/>
    <w:rsid w:val="003343BC"/>
    <w:rsid w:val="00335066"/>
    <w:rsid w:val="003423F9"/>
    <w:rsid w:val="003425FA"/>
    <w:rsid w:val="00345127"/>
    <w:rsid w:val="00345D85"/>
    <w:rsid w:val="0034600C"/>
    <w:rsid w:val="003503C6"/>
    <w:rsid w:val="00350633"/>
    <w:rsid w:val="00351DB9"/>
    <w:rsid w:val="00352183"/>
    <w:rsid w:val="00353CCA"/>
    <w:rsid w:val="00357AF7"/>
    <w:rsid w:val="003607B9"/>
    <w:rsid w:val="003608A1"/>
    <w:rsid w:val="003652B3"/>
    <w:rsid w:val="00367AAC"/>
    <w:rsid w:val="00370DF1"/>
    <w:rsid w:val="00370E93"/>
    <w:rsid w:val="00371B46"/>
    <w:rsid w:val="00372E22"/>
    <w:rsid w:val="00375A48"/>
    <w:rsid w:val="00380254"/>
    <w:rsid w:val="00380C9C"/>
    <w:rsid w:val="00384451"/>
    <w:rsid w:val="00384854"/>
    <w:rsid w:val="00385811"/>
    <w:rsid w:val="00386606"/>
    <w:rsid w:val="00390030"/>
    <w:rsid w:val="003904C1"/>
    <w:rsid w:val="003905F5"/>
    <w:rsid w:val="00392B8D"/>
    <w:rsid w:val="0039374A"/>
    <w:rsid w:val="00394BF5"/>
    <w:rsid w:val="003959EF"/>
    <w:rsid w:val="003B3864"/>
    <w:rsid w:val="003B39EE"/>
    <w:rsid w:val="003B4090"/>
    <w:rsid w:val="003B6B76"/>
    <w:rsid w:val="003C0741"/>
    <w:rsid w:val="003C0D4A"/>
    <w:rsid w:val="003C1CAC"/>
    <w:rsid w:val="003C2E27"/>
    <w:rsid w:val="003C3FE1"/>
    <w:rsid w:val="003C417F"/>
    <w:rsid w:val="003C4A91"/>
    <w:rsid w:val="003D00CC"/>
    <w:rsid w:val="003D5DBE"/>
    <w:rsid w:val="003E2E59"/>
    <w:rsid w:val="003E3A84"/>
    <w:rsid w:val="003E5B85"/>
    <w:rsid w:val="003F0E54"/>
    <w:rsid w:val="003F42D8"/>
    <w:rsid w:val="003F591E"/>
    <w:rsid w:val="003F7530"/>
    <w:rsid w:val="00400A07"/>
    <w:rsid w:val="00400D4C"/>
    <w:rsid w:val="00402C7C"/>
    <w:rsid w:val="004079AA"/>
    <w:rsid w:val="0041767E"/>
    <w:rsid w:val="00423FF1"/>
    <w:rsid w:val="004248D1"/>
    <w:rsid w:val="00425964"/>
    <w:rsid w:val="00426920"/>
    <w:rsid w:val="00426A2D"/>
    <w:rsid w:val="0042707C"/>
    <w:rsid w:val="0043017A"/>
    <w:rsid w:val="00431584"/>
    <w:rsid w:val="00434C5C"/>
    <w:rsid w:val="004351C0"/>
    <w:rsid w:val="0043591C"/>
    <w:rsid w:val="00440CA5"/>
    <w:rsid w:val="0044225F"/>
    <w:rsid w:val="00443D0D"/>
    <w:rsid w:val="004521BC"/>
    <w:rsid w:val="0045224F"/>
    <w:rsid w:val="00453564"/>
    <w:rsid w:val="00453FC9"/>
    <w:rsid w:val="00454E7C"/>
    <w:rsid w:val="00455896"/>
    <w:rsid w:val="004576CE"/>
    <w:rsid w:val="00457C58"/>
    <w:rsid w:val="004614E2"/>
    <w:rsid w:val="004630DA"/>
    <w:rsid w:val="00463724"/>
    <w:rsid w:val="0046425F"/>
    <w:rsid w:val="004665BB"/>
    <w:rsid w:val="00467AC2"/>
    <w:rsid w:val="00470082"/>
    <w:rsid w:val="00471E57"/>
    <w:rsid w:val="00472A43"/>
    <w:rsid w:val="00472D50"/>
    <w:rsid w:val="0047358B"/>
    <w:rsid w:val="00473777"/>
    <w:rsid w:val="00476B74"/>
    <w:rsid w:val="004836D6"/>
    <w:rsid w:val="00483F64"/>
    <w:rsid w:val="00484C30"/>
    <w:rsid w:val="00484F98"/>
    <w:rsid w:val="0048552C"/>
    <w:rsid w:val="004878F1"/>
    <w:rsid w:val="00487ED6"/>
    <w:rsid w:val="0049071B"/>
    <w:rsid w:val="004917D8"/>
    <w:rsid w:val="00493069"/>
    <w:rsid w:val="00496627"/>
    <w:rsid w:val="004A06DD"/>
    <w:rsid w:val="004A0AF1"/>
    <w:rsid w:val="004A0B60"/>
    <w:rsid w:val="004A3082"/>
    <w:rsid w:val="004A3119"/>
    <w:rsid w:val="004A349D"/>
    <w:rsid w:val="004A36E7"/>
    <w:rsid w:val="004A4849"/>
    <w:rsid w:val="004A4E79"/>
    <w:rsid w:val="004A73A9"/>
    <w:rsid w:val="004A74AB"/>
    <w:rsid w:val="004B2541"/>
    <w:rsid w:val="004B4028"/>
    <w:rsid w:val="004B4857"/>
    <w:rsid w:val="004C1EC1"/>
    <w:rsid w:val="004C3D74"/>
    <w:rsid w:val="004C44C3"/>
    <w:rsid w:val="004C5BDA"/>
    <w:rsid w:val="004C605D"/>
    <w:rsid w:val="004C62CB"/>
    <w:rsid w:val="004D0C91"/>
    <w:rsid w:val="004D2D64"/>
    <w:rsid w:val="004D4FC6"/>
    <w:rsid w:val="004D6816"/>
    <w:rsid w:val="004D6E97"/>
    <w:rsid w:val="004D781F"/>
    <w:rsid w:val="004E2181"/>
    <w:rsid w:val="004E2DA7"/>
    <w:rsid w:val="004E4F41"/>
    <w:rsid w:val="004F1C8A"/>
    <w:rsid w:val="004F2A47"/>
    <w:rsid w:val="004F4544"/>
    <w:rsid w:val="004F5BA3"/>
    <w:rsid w:val="005007BE"/>
    <w:rsid w:val="005037FD"/>
    <w:rsid w:val="00503F91"/>
    <w:rsid w:val="005127F2"/>
    <w:rsid w:val="00512AD7"/>
    <w:rsid w:val="00522BD3"/>
    <w:rsid w:val="005241E9"/>
    <w:rsid w:val="00524325"/>
    <w:rsid w:val="00524D15"/>
    <w:rsid w:val="00526912"/>
    <w:rsid w:val="00526C3B"/>
    <w:rsid w:val="00530B20"/>
    <w:rsid w:val="005312B2"/>
    <w:rsid w:val="00531E05"/>
    <w:rsid w:val="0053669E"/>
    <w:rsid w:val="00536DE7"/>
    <w:rsid w:val="00537F5D"/>
    <w:rsid w:val="005444AE"/>
    <w:rsid w:val="00544B2D"/>
    <w:rsid w:val="005454F5"/>
    <w:rsid w:val="00546C4F"/>
    <w:rsid w:val="0054709F"/>
    <w:rsid w:val="0055252C"/>
    <w:rsid w:val="005547B0"/>
    <w:rsid w:val="00555D74"/>
    <w:rsid w:val="0055648E"/>
    <w:rsid w:val="00557FDF"/>
    <w:rsid w:val="00560945"/>
    <w:rsid w:val="00563037"/>
    <w:rsid w:val="00563668"/>
    <w:rsid w:val="005640EF"/>
    <w:rsid w:val="0056486F"/>
    <w:rsid w:val="00565E6C"/>
    <w:rsid w:val="00571A6B"/>
    <w:rsid w:val="00574583"/>
    <w:rsid w:val="005762A5"/>
    <w:rsid w:val="00583147"/>
    <w:rsid w:val="00583171"/>
    <w:rsid w:val="00583967"/>
    <w:rsid w:val="00585F76"/>
    <w:rsid w:val="0058630B"/>
    <w:rsid w:val="00586712"/>
    <w:rsid w:val="00586B16"/>
    <w:rsid w:val="00586BD0"/>
    <w:rsid w:val="00587AE4"/>
    <w:rsid w:val="00590FBD"/>
    <w:rsid w:val="00593DBC"/>
    <w:rsid w:val="005A1529"/>
    <w:rsid w:val="005A451C"/>
    <w:rsid w:val="005A5800"/>
    <w:rsid w:val="005B10E8"/>
    <w:rsid w:val="005C0A93"/>
    <w:rsid w:val="005C22D8"/>
    <w:rsid w:val="005C2B80"/>
    <w:rsid w:val="005C4C5E"/>
    <w:rsid w:val="005C6BE2"/>
    <w:rsid w:val="005D38FD"/>
    <w:rsid w:val="005D469A"/>
    <w:rsid w:val="005D6B4F"/>
    <w:rsid w:val="005E06C4"/>
    <w:rsid w:val="005E2E8A"/>
    <w:rsid w:val="005E4AE0"/>
    <w:rsid w:val="005F2D6A"/>
    <w:rsid w:val="0060112E"/>
    <w:rsid w:val="00601BAC"/>
    <w:rsid w:val="00602DC0"/>
    <w:rsid w:val="006054CA"/>
    <w:rsid w:val="0060797F"/>
    <w:rsid w:val="0061007C"/>
    <w:rsid w:val="00610259"/>
    <w:rsid w:val="00610A17"/>
    <w:rsid w:val="00610D96"/>
    <w:rsid w:val="00611115"/>
    <w:rsid w:val="00611170"/>
    <w:rsid w:val="006116D9"/>
    <w:rsid w:val="006130D6"/>
    <w:rsid w:val="00614798"/>
    <w:rsid w:val="00617DA7"/>
    <w:rsid w:val="00621F5B"/>
    <w:rsid w:val="006222D6"/>
    <w:rsid w:val="00625E12"/>
    <w:rsid w:val="0063152D"/>
    <w:rsid w:val="00631840"/>
    <w:rsid w:val="00643B08"/>
    <w:rsid w:val="0064621C"/>
    <w:rsid w:val="006474F5"/>
    <w:rsid w:val="006507DC"/>
    <w:rsid w:val="00650B50"/>
    <w:rsid w:val="00657036"/>
    <w:rsid w:val="006631BE"/>
    <w:rsid w:val="00663677"/>
    <w:rsid w:val="00666A7D"/>
    <w:rsid w:val="00675046"/>
    <w:rsid w:val="006752D6"/>
    <w:rsid w:val="00675B3F"/>
    <w:rsid w:val="00675EBF"/>
    <w:rsid w:val="006772CB"/>
    <w:rsid w:val="006772E9"/>
    <w:rsid w:val="0067747A"/>
    <w:rsid w:val="00680C0C"/>
    <w:rsid w:val="00681800"/>
    <w:rsid w:val="006825A2"/>
    <w:rsid w:val="0068368D"/>
    <w:rsid w:val="0069172C"/>
    <w:rsid w:val="00691782"/>
    <w:rsid w:val="00691B88"/>
    <w:rsid w:val="006942D7"/>
    <w:rsid w:val="006970C1"/>
    <w:rsid w:val="00697F80"/>
    <w:rsid w:val="006A1FCD"/>
    <w:rsid w:val="006A2A80"/>
    <w:rsid w:val="006A2DAB"/>
    <w:rsid w:val="006A482E"/>
    <w:rsid w:val="006A4DFA"/>
    <w:rsid w:val="006A648B"/>
    <w:rsid w:val="006A6AB9"/>
    <w:rsid w:val="006A71C7"/>
    <w:rsid w:val="006B26DD"/>
    <w:rsid w:val="006B2BD3"/>
    <w:rsid w:val="006B558F"/>
    <w:rsid w:val="006B6013"/>
    <w:rsid w:val="006B65A1"/>
    <w:rsid w:val="006B7829"/>
    <w:rsid w:val="006C00FE"/>
    <w:rsid w:val="006C24ED"/>
    <w:rsid w:val="006C4A66"/>
    <w:rsid w:val="006C5168"/>
    <w:rsid w:val="006D1BB4"/>
    <w:rsid w:val="006D2D13"/>
    <w:rsid w:val="006D5576"/>
    <w:rsid w:val="006D5B4A"/>
    <w:rsid w:val="006D7D5C"/>
    <w:rsid w:val="006E1B6F"/>
    <w:rsid w:val="006E2242"/>
    <w:rsid w:val="006E3ADF"/>
    <w:rsid w:val="006E5F77"/>
    <w:rsid w:val="006E7B57"/>
    <w:rsid w:val="006F03F4"/>
    <w:rsid w:val="006F061E"/>
    <w:rsid w:val="006F1532"/>
    <w:rsid w:val="006F3114"/>
    <w:rsid w:val="006F4768"/>
    <w:rsid w:val="006F4935"/>
    <w:rsid w:val="006F4995"/>
    <w:rsid w:val="007015E0"/>
    <w:rsid w:val="00702092"/>
    <w:rsid w:val="00705651"/>
    <w:rsid w:val="00705918"/>
    <w:rsid w:val="007075A9"/>
    <w:rsid w:val="00710768"/>
    <w:rsid w:val="00712675"/>
    <w:rsid w:val="00712794"/>
    <w:rsid w:val="007143DB"/>
    <w:rsid w:val="007148DC"/>
    <w:rsid w:val="00717EED"/>
    <w:rsid w:val="0072189E"/>
    <w:rsid w:val="00727F6E"/>
    <w:rsid w:val="00730A23"/>
    <w:rsid w:val="00730AB5"/>
    <w:rsid w:val="00730DC7"/>
    <w:rsid w:val="0073461B"/>
    <w:rsid w:val="007363AE"/>
    <w:rsid w:val="0073722C"/>
    <w:rsid w:val="007375DF"/>
    <w:rsid w:val="0074048E"/>
    <w:rsid w:val="007455B3"/>
    <w:rsid w:val="00746CC5"/>
    <w:rsid w:val="00747BB7"/>
    <w:rsid w:val="0075040B"/>
    <w:rsid w:val="007514F7"/>
    <w:rsid w:val="00756206"/>
    <w:rsid w:val="0075644E"/>
    <w:rsid w:val="00757DB7"/>
    <w:rsid w:val="00762B01"/>
    <w:rsid w:val="007632BB"/>
    <w:rsid w:val="00766F4B"/>
    <w:rsid w:val="00770322"/>
    <w:rsid w:val="00772B87"/>
    <w:rsid w:val="00773251"/>
    <w:rsid w:val="007732DA"/>
    <w:rsid w:val="0077741B"/>
    <w:rsid w:val="007777A2"/>
    <w:rsid w:val="007811E4"/>
    <w:rsid w:val="00781510"/>
    <w:rsid w:val="00783745"/>
    <w:rsid w:val="007850B0"/>
    <w:rsid w:val="00786DCF"/>
    <w:rsid w:val="00787054"/>
    <w:rsid w:val="00787C73"/>
    <w:rsid w:val="007938F3"/>
    <w:rsid w:val="007948E8"/>
    <w:rsid w:val="007958A6"/>
    <w:rsid w:val="00796FCC"/>
    <w:rsid w:val="007A06F5"/>
    <w:rsid w:val="007A151C"/>
    <w:rsid w:val="007A4B57"/>
    <w:rsid w:val="007B013E"/>
    <w:rsid w:val="007B19E2"/>
    <w:rsid w:val="007D6253"/>
    <w:rsid w:val="007D70E8"/>
    <w:rsid w:val="007E1552"/>
    <w:rsid w:val="007E2996"/>
    <w:rsid w:val="007E3D88"/>
    <w:rsid w:val="007E6123"/>
    <w:rsid w:val="007E6325"/>
    <w:rsid w:val="007E68E5"/>
    <w:rsid w:val="007E69C6"/>
    <w:rsid w:val="007F33E0"/>
    <w:rsid w:val="008002E7"/>
    <w:rsid w:val="0080207A"/>
    <w:rsid w:val="00803822"/>
    <w:rsid w:val="008038D3"/>
    <w:rsid w:val="008048DE"/>
    <w:rsid w:val="00812FAB"/>
    <w:rsid w:val="008166DA"/>
    <w:rsid w:val="00821318"/>
    <w:rsid w:val="00823601"/>
    <w:rsid w:val="0082381E"/>
    <w:rsid w:val="00826576"/>
    <w:rsid w:val="00827506"/>
    <w:rsid w:val="008314AF"/>
    <w:rsid w:val="008332E1"/>
    <w:rsid w:val="0083502D"/>
    <w:rsid w:val="008369EF"/>
    <w:rsid w:val="00837821"/>
    <w:rsid w:val="00841BEC"/>
    <w:rsid w:val="008424FB"/>
    <w:rsid w:val="008434BE"/>
    <w:rsid w:val="00844C4E"/>
    <w:rsid w:val="00845049"/>
    <w:rsid w:val="0084546C"/>
    <w:rsid w:val="00845D67"/>
    <w:rsid w:val="00846467"/>
    <w:rsid w:val="008471DF"/>
    <w:rsid w:val="00850893"/>
    <w:rsid w:val="0085202E"/>
    <w:rsid w:val="008552F5"/>
    <w:rsid w:val="008553CC"/>
    <w:rsid w:val="00855CBA"/>
    <w:rsid w:val="008560E8"/>
    <w:rsid w:val="00861A19"/>
    <w:rsid w:val="00863577"/>
    <w:rsid w:val="00863F0A"/>
    <w:rsid w:val="0086523E"/>
    <w:rsid w:val="008659E4"/>
    <w:rsid w:val="00865CE1"/>
    <w:rsid w:val="00867674"/>
    <w:rsid w:val="00867B0A"/>
    <w:rsid w:val="00867C6C"/>
    <w:rsid w:val="00870B69"/>
    <w:rsid w:val="00871385"/>
    <w:rsid w:val="008725FB"/>
    <w:rsid w:val="0087651C"/>
    <w:rsid w:val="00883980"/>
    <w:rsid w:val="008862EA"/>
    <w:rsid w:val="0089237B"/>
    <w:rsid w:val="008951DF"/>
    <w:rsid w:val="008A0575"/>
    <w:rsid w:val="008A13E5"/>
    <w:rsid w:val="008A28B8"/>
    <w:rsid w:val="008A29DB"/>
    <w:rsid w:val="008A2D4D"/>
    <w:rsid w:val="008A4433"/>
    <w:rsid w:val="008A4D0A"/>
    <w:rsid w:val="008A4FAD"/>
    <w:rsid w:val="008A680B"/>
    <w:rsid w:val="008B0D1B"/>
    <w:rsid w:val="008B1133"/>
    <w:rsid w:val="008B1843"/>
    <w:rsid w:val="008B1A5B"/>
    <w:rsid w:val="008B5305"/>
    <w:rsid w:val="008C0F83"/>
    <w:rsid w:val="008C1734"/>
    <w:rsid w:val="008C3340"/>
    <w:rsid w:val="008C42DC"/>
    <w:rsid w:val="008C6757"/>
    <w:rsid w:val="008C7B63"/>
    <w:rsid w:val="008C7FBF"/>
    <w:rsid w:val="008D0CD2"/>
    <w:rsid w:val="008D6D23"/>
    <w:rsid w:val="008E2DB6"/>
    <w:rsid w:val="008E353E"/>
    <w:rsid w:val="008E3EBD"/>
    <w:rsid w:val="008E6402"/>
    <w:rsid w:val="008E6EE7"/>
    <w:rsid w:val="008E73C5"/>
    <w:rsid w:val="008F0078"/>
    <w:rsid w:val="008F3B48"/>
    <w:rsid w:val="008F58B4"/>
    <w:rsid w:val="008F5DED"/>
    <w:rsid w:val="009006F0"/>
    <w:rsid w:val="00901099"/>
    <w:rsid w:val="00901A62"/>
    <w:rsid w:val="00905207"/>
    <w:rsid w:val="0090663D"/>
    <w:rsid w:val="00910CCD"/>
    <w:rsid w:val="00910E97"/>
    <w:rsid w:val="00911596"/>
    <w:rsid w:val="00912AB1"/>
    <w:rsid w:val="00913618"/>
    <w:rsid w:val="00915E1A"/>
    <w:rsid w:val="00915F96"/>
    <w:rsid w:val="00920A10"/>
    <w:rsid w:val="009212B9"/>
    <w:rsid w:val="009241D6"/>
    <w:rsid w:val="00925188"/>
    <w:rsid w:val="00925AC7"/>
    <w:rsid w:val="009308BC"/>
    <w:rsid w:val="00930B95"/>
    <w:rsid w:val="00933606"/>
    <w:rsid w:val="00940051"/>
    <w:rsid w:val="0094079B"/>
    <w:rsid w:val="0094497F"/>
    <w:rsid w:val="00945487"/>
    <w:rsid w:val="00945FD9"/>
    <w:rsid w:val="0094731B"/>
    <w:rsid w:val="00947880"/>
    <w:rsid w:val="00947E18"/>
    <w:rsid w:val="009500B9"/>
    <w:rsid w:val="00953EAF"/>
    <w:rsid w:val="00957909"/>
    <w:rsid w:val="00961D38"/>
    <w:rsid w:val="009621C1"/>
    <w:rsid w:val="009630A6"/>
    <w:rsid w:val="00964B99"/>
    <w:rsid w:val="00967FDA"/>
    <w:rsid w:val="00973B4B"/>
    <w:rsid w:val="009752BB"/>
    <w:rsid w:val="0097656E"/>
    <w:rsid w:val="009775FD"/>
    <w:rsid w:val="00980D87"/>
    <w:rsid w:val="00982A07"/>
    <w:rsid w:val="00983ED4"/>
    <w:rsid w:val="00986632"/>
    <w:rsid w:val="00986F5E"/>
    <w:rsid w:val="00987D16"/>
    <w:rsid w:val="0099078D"/>
    <w:rsid w:val="00990802"/>
    <w:rsid w:val="00990DA9"/>
    <w:rsid w:val="00990ED5"/>
    <w:rsid w:val="0099114E"/>
    <w:rsid w:val="009917C3"/>
    <w:rsid w:val="00991BA0"/>
    <w:rsid w:val="00993411"/>
    <w:rsid w:val="00993E2E"/>
    <w:rsid w:val="0099488C"/>
    <w:rsid w:val="00995932"/>
    <w:rsid w:val="00996E1A"/>
    <w:rsid w:val="009A06E1"/>
    <w:rsid w:val="009A0EF0"/>
    <w:rsid w:val="009A102A"/>
    <w:rsid w:val="009A4B44"/>
    <w:rsid w:val="009A4BC8"/>
    <w:rsid w:val="009A7BF5"/>
    <w:rsid w:val="009A7D8F"/>
    <w:rsid w:val="009B3400"/>
    <w:rsid w:val="009B37F3"/>
    <w:rsid w:val="009B49A1"/>
    <w:rsid w:val="009B4CDE"/>
    <w:rsid w:val="009C1EB0"/>
    <w:rsid w:val="009C47F0"/>
    <w:rsid w:val="009C5324"/>
    <w:rsid w:val="009C5CF1"/>
    <w:rsid w:val="009C7E17"/>
    <w:rsid w:val="009D0503"/>
    <w:rsid w:val="009D1326"/>
    <w:rsid w:val="009D2329"/>
    <w:rsid w:val="009D24F3"/>
    <w:rsid w:val="009D52AD"/>
    <w:rsid w:val="009E120A"/>
    <w:rsid w:val="009E1B54"/>
    <w:rsid w:val="009E268D"/>
    <w:rsid w:val="009E3EAC"/>
    <w:rsid w:val="009E4074"/>
    <w:rsid w:val="009E4D5C"/>
    <w:rsid w:val="009E4F3D"/>
    <w:rsid w:val="009E65CC"/>
    <w:rsid w:val="009F3E5E"/>
    <w:rsid w:val="009F6922"/>
    <w:rsid w:val="009F791B"/>
    <w:rsid w:val="009F7E89"/>
    <w:rsid w:val="00A015C0"/>
    <w:rsid w:val="00A0330E"/>
    <w:rsid w:val="00A03EC9"/>
    <w:rsid w:val="00A10845"/>
    <w:rsid w:val="00A109EE"/>
    <w:rsid w:val="00A12A64"/>
    <w:rsid w:val="00A12AE7"/>
    <w:rsid w:val="00A12F31"/>
    <w:rsid w:val="00A14234"/>
    <w:rsid w:val="00A16E80"/>
    <w:rsid w:val="00A17738"/>
    <w:rsid w:val="00A20D07"/>
    <w:rsid w:val="00A21790"/>
    <w:rsid w:val="00A23423"/>
    <w:rsid w:val="00A24316"/>
    <w:rsid w:val="00A25953"/>
    <w:rsid w:val="00A30E0F"/>
    <w:rsid w:val="00A31356"/>
    <w:rsid w:val="00A31E64"/>
    <w:rsid w:val="00A34F91"/>
    <w:rsid w:val="00A375FE"/>
    <w:rsid w:val="00A40C82"/>
    <w:rsid w:val="00A40DBD"/>
    <w:rsid w:val="00A4358A"/>
    <w:rsid w:val="00A43C9F"/>
    <w:rsid w:val="00A44031"/>
    <w:rsid w:val="00A45DD0"/>
    <w:rsid w:val="00A5278F"/>
    <w:rsid w:val="00A6269A"/>
    <w:rsid w:val="00A65371"/>
    <w:rsid w:val="00A70695"/>
    <w:rsid w:val="00A71D7E"/>
    <w:rsid w:val="00A72AA2"/>
    <w:rsid w:val="00A72CA4"/>
    <w:rsid w:val="00A730AD"/>
    <w:rsid w:val="00A734E4"/>
    <w:rsid w:val="00A76359"/>
    <w:rsid w:val="00A80E7F"/>
    <w:rsid w:val="00A8269B"/>
    <w:rsid w:val="00A83BB0"/>
    <w:rsid w:val="00A84D9F"/>
    <w:rsid w:val="00A87208"/>
    <w:rsid w:val="00A875DD"/>
    <w:rsid w:val="00A87DEA"/>
    <w:rsid w:val="00A9123A"/>
    <w:rsid w:val="00A92BEB"/>
    <w:rsid w:val="00A9370A"/>
    <w:rsid w:val="00A93809"/>
    <w:rsid w:val="00A96AF3"/>
    <w:rsid w:val="00AA0513"/>
    <w:rsid w:val="00AA31F6"/>
    <w:rsid w:val="00AA3B85"/>
    <w:rsid w:val="00AA3E0E"/>
    <w:rsid w:val="00AA676E"/>
    <w:rsid w:val="00AA7333"/>
    <w:rsid w:val="00AB39C1"/>
    <w:rsid w:val="00AB53AA"/>
    <w:rsid w:val="00AB5440"/>
    <w:rsid w:val="00AB5A9F"/>
    <w:rsid w:val="00AB782E"/>
    <w:rsid w:val="00AC1D64"/>
    <w:rsid w:val="00AC3C36"/>
    <w:rsid w:val="00AC3FB9"/>
    <w:rsid w:val="00AC4235"/>
    <w:rsid w:val="00AC4278"/>
    <w:rsid w:val="00AC4EDA"/>
    <w:rsid w:val="00AC5998"/>
    <w:rsid w:val="00AC610E"/>
    <w:rsid w:val="00AC74BA"/>
    <w:rsid w:val="00AD08FC"/>
    <w:rsid w:val="00AD181D"/>
    <w:rsid w:val="00AD3105"/>
    <w:rsid w:val="00AD5DBC"/>
    <w:rsid w:val="00AD7588"/>
    <w:rsid w:val="00AE2B8C"/>
    <w:rsid w:val="00AE3209"/>
    <w:rsid w:val="00AE434A"/>
    <w:rsid w:val="00AE5C05"/>
    <w:rsid w:val="00AF069E"/>
    <w:rsid w:val="00AF2CE9"/>
    <w:rsid w:val="00AF2F33"/>
    <w:rsid w:val="00AF3002"/>
    <w:rsid w:val="00AF6440"/>
    <w:rsid w:val="00AF7884"/>
    <w:rsid w:val="00B01850"/>
    <w:rsid w:val="00B02AB7"/>
    <w:rsid w:val="00B1041C"/>
    <w:rsid w:val="00B113F3"/>
    <w:rsid w:val="00B14443"/>
    <w:rsid w:val="00B15BB5"/>
    <w:rsid w:val="00B1658B"/>
    <w:rsid w:val="00B16B91"/>
    <w:rsid w:val="00B2062F"/>
    <w:rsid w:val="00B226EC"/>
    <w:rsid w:val="00B24710"/>
    <w:rsid w:val="00B2679F"/>
    <w:rsid w:val="00B276ED"/>
    <w:rsid w:val="00B30451"/>
    <w:rsid w:val="00B32EAC"/>
    <w:rsid w:val="00B332CD"/>
    <w:rsid w:val="00B34BA3"/>
    <w:rsid w:val="00B36AF8"/>
    <w:rsid w:val="00B37936"/>
    <w:rsid w:val="00B37BF3"/>
    <w:rsid w:val="00B42A54"/>
    <w:rsid w:val="00B45E92"/>
    <w:rsid w:val="00B469FA"/>
    <w:rsid w:val="00B46F13"/>
    <w:rsid w:val="00B47E0B"/>
    <w:rsid w:val="00B510F6"/>
    <w:rsid w:val="00B52F39"/>
    <w:rsid w:val="00B56FA3"/>
    <w:rsid w:val="00B60020"/>
    <w:rsid w:val="00B60B06"/>
    <w:rsid w:val="00B61905"/>
    <w:rsid w:val="00B62498"/>
    <w:rsid w:val="00B63B7C"/>
    <w:rsid w:val="00B64682"/>
    <w:rsid w:val="00B654BA"/>
    <w:rsid w:val="00B673C7"/>
    <w:rsid w:val="00B72ED5"/>
    <w:rsid w:val="00B74037"/>
    <w:rsid w:val="00B74A8A"/>
    <w:rsid w:val="00B759DF"/>
    <w:rsid w:val="00B76A65"/>
    <w:rsid w:val="00B77C0E"/>
    <w:rsid w:val="00B813BF"/>
    <w:rsid w:val="00B81505"/>
    <w:rsid w:val="00B81A31"/>
    <w:rsid w:val="00B83406"/>
    <w:rsid w:val="00B84361"/>
    <w:rsid w:val="00B84383"/>
    <w:rsid w:val="00B8485F"/>
    <w:rsid w:val="00B85FFC"/>
    <w:rsid w:val="00B86711"/>
    <w:rsid w:val="00B9057D"/>
    <w:rsid w:val="00B91386"/>
    <w:rsid w:val="00B916C7"/>
    <w:rsid w:val="00B919BC"/>
    <w:rsid w:val="00B9309A"/>
    <w:rsid w:val="00B956D2"/>
    <w:rsid w:val="00B95B37"/>
    <w:rsid w:val="00BA09CA"/>
    <w:rsid w:val="00BA0BEC"/>
    <w:rsid w:val="00BA1233"/>
    <w:rsid w:val="00BA2494"/>
    <w:rsid w:val="00BA38C9"/>
    <w:rsid w:val="00BA550A"/>
    <w:rsid w:val="00BA7EC0"/>
    <w:rsid w:val="00BB6116"/>
    <w:rsid w:val="00BB6D3F"/>
    <w:rsid w:val="00BC233A"/>
    <w:rsid w:val="00BC4657"/>
    <w:rsid w:val="00BC5319"/>
    <w:rsid w:val="00BC5ACA"/>
    <w:rsid w:val="00BD2090"/>
    <w:rsid w:val="00BD7617"/>
    <w:rsid w:val="00BE2CBB"/>
    <w:rsid w:val="00BE30E5"/>
    <w:rsid w:val="00BE43E1"/>
    <w:rsid w:val="00BE4841"/>
    <w:rsid w:val="00BF1624"/>
    <w:rsid w:val="00BF16FD"/>
    <w:rsid w:val="00BF1EFC"/>
    <w:rsid w:val="00BF2118"/>
    <w:rsid w:val="00BF219E"/>
    <w:rsid w:val="00BF6250"/>
    <w:rsid w:val="00BF677A"/>
    <w:rsid w:val="00C003B2"/>
    <w:rsid w:val="00C009BE"/>
    <w:rsid w:val="00C00B39"/>
    <w:rsid w:val="00C029A7"/>
    <w:rsid w:val="00C0301B"/>
    <w:rsid w:val="00C03927"/>
    <w:rsid w:val="00C03DE0"/>
    <w:rsid w:val="00C04E6D"/>
    <w:rsid w:val="00C06A12"/>
    <w:rsid w:val="00C11D2C"/>
    <w:rsid w:val="00C12E99"/>
    <w:rsid w:val="00C176B5"/>
    <w:rsid w:val="00C2100F"/>
    <w:rsid w:val="00C2169E"/>
    <w:rsid w:val="00C2273B"/>
    <w:rsid w:val="00C26C1A"/>
    <w:rsid w:val="00C2721F"/>
    <w:rsid w:val="00C275F8"/>
    <w:rsid w:val="00C27DBA"/>
    <w:rsid w:val="00C30B81"/>
    <w:rsid w:val="00C30CBF"/>
    <w:rsid w:val="00C321A6"/>
    <w:rsid w:val="00C343AD"/>
    <w:rsid w:val="00C37022"/>
    <w:rsid w:val="00C411CA"/>
    <w:rsid w:val="00C54674"/>
    <w:rsid w:val="00C60012"/>
    <w:rsid w:val="00C61DFE"/>
    <w:rsid w:val="00C62832"/>
    <w:rsid w:val="00C63A28"/>
    <w:rsid w:val="00C65D61"/>
    <w:rsid w:val="00C66B84"/>
    <w:rsid w:val="00C753F7"/>
    <w:rsid w:val="00C7678A"/>
    <w:rsid w:val="00C82172"/>
    <w:rsid w:val="00C8374C"/>
    <w:rsid w:val="00C85962"/>
    <w:rsid w:val="00C864B2"/>
    <w:rsid w:val="00C90E34"/>
    <w:rsid w:val="00C94F64"/>
    <w:rsid w:val="00C94FDA"/>
    <w:rsid w:val="00C952A4"/>
    <w:rsid w:val="00C96585"/>
    <w:rsid w:val="00C96A65"/>
    <w:rsid w:val="00CA210E"/>
    <w:rsid w:val="00CA24CB"/>
    <w:rsid w:val="00CA2E11"/>
    <w:rsid w:val="00CA38F3"/>
    <w:rsid w:val="00CA3BE4"/>
    <w:rsid w:val="00CA41F4"/>
    <w:rsid w:val="00CA48F8"/>
    <w:rsid w:val="00CA5F19"/>
    <w:rsid w:val="00CB223A"/>
    <w:rsid w:val="00CB3BD6"/>
    <w:rsid w:val="00CB525E"/>
    <w:rsid w:val="00CB579E"/>
    <w:rsid w:val="00CB5EC3"/>
    <w:rsid w:val="00CB6624"/>
    <w:rsid w:val="00CB6EA6"/>
    <w:rsid w:val="00CD50F9"/>
    <w:rsid w:val="00CD535C"/>
    <w:rsid w:val="00CD5FA3"/>
    <w:rsid w:val="00CE0231"/>
    <w:rsid w:val="00CE1550"/>
    <w:rsid w:val="00CE3EAC"/>
    <w:rsid w:val="00CE5B8C"/>
    <w:rsid w:val="00CE5E4B"/>
    <w:rsid w:val="00CE6788"/>
    <w:rsid w:val="00CF094E"/>
    <w:rsid w:val="00CF0D79"/>
    <w:rsid w:val="00CF1C83"/>
    <w:rsid w:val="00CF1CD7"/>
    <w:rsid w:val="00CF39DF"/>
    <w:rsid w:val="00CF6A6D"/>
    <w:rsid w:val="00D00B87"/>
    <w:rsid w:val="00D0208F"/>
    <w:rsid w:val="00D02466"/>
    <w:rsid w:val="00D06F49"/>
    <w:rsid w:val="00D11A4E"/>
    <w:rsid w:val="00D12CE9"/>
    <w:rsid w:val="00D14FCC"/>
    <w:rsid w:val="00D16DDE"/>
    <w:rsid w:val="00D170BF"/>
    <w:rsid w:val="00D213D5"/>
    <w:rsid w:val="00D317F7"/>
    <w:rsid w:val="00D31B11"/>
    <w:rsid w:val="00D34DCF"/>
    <w:rsid w:val="00D4027E"/>
    <w:rsid w:val="00D41E30"/>
    <w:rsid w:val="00D473F3"/>
    <w:rsid w:val="00D47CDE"/>
    <w:rsid w:val="00D5130B"/>
    <w:rsid w:val="00D53508"/>
    <w:rsid w:val="00D57293"/>
    <w:rsid w:val="00D57832"/>
    <w:rsid w:val="00D57FA0"/>
    <w:rsid w:val="00D603C4"/>
    <w:rsid w:val="00D6484B"/>
    <w:rsid w:val="00D65304"/>
    <w:rsid w:val="00D653F4"/>
    <w:rsid w:val="00D7724D"/>
    <w:rsid w:val="00D83591"/>
    <w:rsid w:val="00D8587C"/>
    <w:rsid w:val="00D8683A"/>
    <w:rsid w:val="00D87882"/>
    <w:rsid w:val="00D87B47"/>
    <w:rsid w:val="00D90803"/>
    <w:rsid w:val="00D9102E"/>
    <w:rsid w:val="00D91067"/>
    <w:rsid w:val="00D9256E"/>
    <w:rsid w:val="00D95682"/>
    <w:rsid w:val="00D9614C"/>
    <w:rsid w:val="00D9658B"/>
    <w:rsid w:val="00DA23E9"/>
    <w:rsid w:val="00DA3D6E"/>
    <w:rsid w:val="00DA7475"/>
    <w:rsid w:val="00DB0D99"/>
    <w:rsid w:val="00DB20FB"/>
    <w:rsid w:val="00DB2F25"/>
    <w:rsid w:val="00DB61E2"/>
    <w:rsid w:val="00DC1F7F"/>
    <w:rsid w:val="00DC2003"/>
    <w:rsid w:val="00DC3604"/>
    <w:rsid w:val="00DC44C2"/>
    <w:rsid w:val="00DC561C"/>
    <w:rsid w:val="00DD24E0"/>
    <w:rsid w:val="00DD275F"/>
    <w:rsid w:val="00DD29D2"/>
    <w:rsid w:val="00DD4820"/>
    <w:rsid w:val="00DD49AF"/>
    <w:rsid w:val="00DD58EE"/>
    <w:rsid w:val="00DD5FF3"/>
    <w:rsid w:val="00DD72A0"/>
    <w:rsid w:val="00DE0B3E"/>
    <w:rsid w:val="00DE168C"/>
    <w:rsid w:val="00DE4B33"/>
    <w:rsid w:val="00DE5A30"/>
    <w:rsid w:val="00DE5BA2"/>
    <w:rsid w:val="00DE685E"/>
    <w:rsid w:val="00DF1300"/>
    <w:rsid w:val="00DF6222"/>
    <w:rsid w:val="00DF66A2"/>
    <w:rsid w:val="00E04DDA"/>
    <w:rsid w:val="00E06F54"/>
    <w:rsid w:val="00E073DC"/>
    <w:rsid w:val="00E1224A"/>
    <w:rsid w:val="00E12F2F"/>
    <w:rsid w:val="00E1509A"/>
    <w:rsid w:val="00E16ED9"/>
    <w:rsid w:val="00E21086"/>
    <w:rsid w:val="00E24B92"/>
    <w:rsid w:val="00E31DFA"/>
    <w:rsid w:val="00E3457D"/>
    <w:rsid w:val="00E3606E"/>
    <w:rsid w:val="00E44553"/>
    <w:rsid w:val="00E47693"/>
    <w:rsid w:val="00E551A6"/>
    <w:rsid w:val="00E56D09"/>
    <w:rsid w:val="00E6017B"/>
    <w:rsid w:val="00E60906"/>
    <w:rsid w:val="00E6196F"/>
    <w:rsid w:val="00E61B27"/>
    <w:rsid w:val="00E62185"/>
    <w:rsid w:val="00E66A27"/>
    <w:rsid w:val="00E7315A"/>
    <w:rsid w:val="00E7727F"/>
    <w:rsid w:val="00E8110A"/>
    <w:rsid w:val="00E91546"/>
    <w:rsid w:val="00E91CEA"/>
    <w:rsid w:val="00E936DB"/>
    <w:rsid w:val="00E93717"/>
    <w:rsid w:val="00E95A02"/>
    <w:rsid w:val="00EA0CCC"/>
    <w:rsid w:val="00EA1D02"/>
    <w:rsid w:val="00EA30A7"/>
    <w:rsid w:val="00EA30CE"/>
    <w:rsid w:val="00EA4917"/>
    <w:rsid w:val="00EB06BF"/>
    <w:rsid w:val="00EB1062"/>
    <w:rsid w:val="00EB1133"/>
    <w:rsid w:val="00EB5615"/>
    <w:rsid w:val="00EB72E9"/>
    <w:rsid w:val="00EB7733"/>
    <w:rsid w:val="00EB7A44"/>
    <w:rsid w:val="00EC1315"/>
    <w:rsid w:val="00EC22FC"/>
    <w:rsid w:val="00EC4300"/>
    <w:rsid w:val="00ED34D6"/>
    <w:rsid w:val="00ED6B22"/>
    <w:rsid w:val="00EE2A67"/>
    <w:rsid w:val="00EE31CB"/>
    <w:rsid w:val="00EE6A96"/>
    <w:rsid w:val="00EF0A61"/>
    <w:rsid w:val="00EF1452"/>
    <w:rsid w:val="00EF3879"/>
    <w:rsid w:val="00F00074"/>
    <w:rsid w:val="00F00186"/>
    <w:rsid w:val="00F001D3"/>
    <w:rsid w:val="00F0020A"/>
    <w:rsid w:val="00F0140C"/>
    <w:rsid w:val="00F019DF"/>
    <w:rsid w:val="00F01FF3"/>
    <w:rsid w:val="00F07841"/>
    <w:rsid w:val="00F07CDE"/>
    <w:rsid w:val="00F07D37"/>
    <w:rsid w:val="00F140F1"/>
    <w:rsid w:val="00F24461"/>
    <w:rsid w:val="00F25828"/>
    <w:rsid w:val="00F25A53"/>
    <w:rsid w:val="00F26F92"/>
    <w:rsid w:val="00F322A9"/>
    <w:rsid w:val="00F32F85"/>
    <w:rsid w:val="00F407C4"/>
    <w:rsid w:val="00F40FD7"/>
    <w:rsid w:val="00F43D21"/>
    <w:rsid w:val="00F45395"/>
    <w:rsid w:val="00F45F5B"/>
    <w:rsid w:val="00F46C21"/>
    <w:rsid w:val="00F51B5B"/>
    <w:rsid w:val="00F52FB8"/>
    <w:rsid w:val="00F55291"/>
    <w:rsid w:val="00F57A03"/>
    <w:rsid w:val="00F610DE"/>
    <w:rsid w:val="00F62499"/>
    <w:rsid w:val="00F64531"/>
    <w:rsid w:val="00F64781"/>
    <w:rsid w:val="00F64EE6"/>
    <w:rsid w:val="00F735E8"/>
    <w:rsid w:val="00F74963"/>
    <w:rsid w:val="00F75050"/>
    <w:rsid w:val="00F75A35"/>
    <w:rsid w:val="00F811DC"/>
    <w:rsid w:val="00F82929"/>
    <w:rsid w:val="00F82D84"/>
    <w:rsid w:val="00F849C1"/>
    <w:rsid w:val="00F85998"/>
    <w:rsid w:val="00F86344"/>
    <w:rsid w:val="00F9020B"/>
    <w:rsid w:val="00F916D1"/>
    <w:rsid w:val="00F96D7A"/>
    <w:rsid w:val="00F971CD"/>
    <w:rsid w:val="00FA24EE"/>
    <w:rsid w:val="00FA2DCA"/>
    <w:rsid w:val="00FA2EB0"/>
    <w:rsid w:val="00FA39A9"/>
    <w:rsid w:val="00FA6A1C"/>
    <w:rsid w:val="00FA6C8E"/>
    <w:rsid w:val="00FA7D95"/>
    <w:rsid w:val="00FA7DD4"/>
    <w:rsid w:val="00FB0C58"/>
    <w:rsid w:val="00FB109A"/>
    <w:rsid w:val="00FB3318"/>
    <w:rsid w:val="00FB548E"/>
    <w:rsid w:val="00FC0744"/>
    <w:rsid w:val="00FC0FAC"/>
    <w:rsid w:val="00FC115C"/>
    <w:rsid w:val="00FC16D2"/>
    <w:rsid w:val="00FC4CA2"/>
    <w:rsid w:val="00FC4D72"/>
    <w:rsid w:val="00FC7803"/>
    <w:rsid w:val="00FD02F2"/>
    <w:rsid w:val="00FD095C"/>
    <w:rsid w:val="00FD4E8D"/>
    <w:rsid w:val="00FD6838"/>
    <w:rsid w:val="00FD6E26"/>
    <w:rsid w:val="00FE031E"/>
    <w:rsid w:val="00FE12EB"/>
    <w:rsid w:val="00FE17A5"/>
    <w:rsid w:val="00FE41DD"/>
    <w:rsid w:val="00FE4561"/>
    <w:rsid w:val="00FE46CD"/>
    <w:rsid w:val="00FE52F3"/>
    <w:rsid w:val="00FE5FC3"/>
    <w:rsid w:val="00FE62F6"/>
    <w:rsid w:val="00FF189D"/>
    <w:rsid w:val="00FF1A17"/>
    <w:rsid w:val="00FF51A9"/>
    <w:rsid w:val="00FF51C0"/>
    <w:rsid w:val="00FF7B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AE5713"/>
  <w15:chartTrackingRefBased/>
  <w15:docId w15:val="{42325BC4-BF34-4802-AF1D-57DC53E1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803"/>
    <w:pPr>
      <w:jc w:val="both"/>
    </w:pPr>
    <w:rPr>
      <w:rFonts w:ascii="Arial" w:eastAsia="BatangChe" w:hAnsi="Arial" w:cs="Arial"/>
      <w:sz w:val="24"/>
      <w:szCs w:val="24"/>
      <w:lang w:eastAsia="en-US"/>
    </w:rPr>
  </w:style>
  <w:style w:type="paragraph" w:styleId="Heading1">
    <w:name w:val="heading 1"/>
    <w:basedOn w:val="Normal"/>
    <w:next w:val="Normal"/>
    <w:link w:val="Heading1Char"/>
    <w:uiPriority w:val="9"/>
    <w:qFormat/>
    <w:rsid w:val="00565E6C"/>
    <w:pPr>
      <w:keepNext/>
      <w:pBdr>
        <w:top w:val="single" w:sz="4" w:space="1" w:color="auto"/>
        <w:left w:val="single" w:sz="4" w:space="4" w:color="auto"/>
        <w:bottom w:val="single" w:sz="4" w:space="1" w:color="auto"/>
        <w:right w:val="single" w:sz="4" w:space="4" w:color="auto"/>
      </w:pBdr>
      <w:shd w:val="clear" w:color="auto" w:fill="99FF99"/>
      <w:spacing w:before="240" w:after="60" w:line="276" w:lineRule="auto"/>
      <w:outlineLvl w:val="0"/>
    </w:pPr>
    <w:rPr>
      <w:rFonts w:eastAsia="Times New Roman"/>
      <w:b/>
      <w:bCs/>
      <w:kern w:val="32"/>
      <w:sz w:val="20"/>
      <w:szCs w:val="20"/>
    </w:rPr>
  </w:style>
  <w:style w:type="paragraph" w:styleId="Heading2">
    <w:name w:val="heading 2"/>
    <w:basedOn w:val="Normal"/>
    <w:next w:val="Normal"/>
    <w:link w:val="Heading2Char"/>
    <w:uiPriority w:val="9"/>
    <w:unhideWhenUsed/>
    <w:qFormat/>
    <w:rsid w:val="00565E6C"/>
    <w:pPr>
      <w:numPr>
        <w:numId w:val="1"/>
      </w:numPr>
      <w:pBdr>
        <w:top w:val="single" w:sz="4" w:space="1" w:color="auto"/>
        <w:left w:val="single" w:sz="4" w:space="4" w:color="auto"/>
        <w:bottom w:val="single" w:sz="4" w:space="1" w:color="auto"/>
        <w:right w:val="single" w:sz="4" w:space="4" w:color="auto"/>
      </w:pBdr>
      <w:shd w:val="clear" w:color="auto" w:fill="FFFF66"/>
      <w:tabs>
        <w:tab w:val="clear" w:pos="1211"/>
        <w:tab w:val="num" w:pos="0"/>
      </w:tabs>
      <w:spacing w:line="276" w:lineRule="auto"/>
      <w:ind w:left="0" w:firstLine="0"/>
      <w:outlineLvl w:val="1"/>
    </w:pPr>
    <w:rPr>
      <w:b/>
      <w:sz w:val="20"/>
      <w:szCs w:val="20"/>
    </w:rPr>
  </w:style>
  <w:style w:type="paragraph" w:styleId="Heading3">
    <w:name w:val="heading 3"/>
    <w:basedOn w:val="Normal"/>
    <w:next w:val="Normal"/>
    <w:link w:val="Heading3Char"/>
    <w:uiPriority w:val="9"/>
    <w:unhideWhenUsed/>
    <w:qFormat/>
    <w:rsid w:val="00565E6C"/>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line="276" w:lineRule="auto"/>
      <w:outlineLvl w:val="2"/>
    </w:pPr>
    <w:rPr>
      <w:b/>
      <w:i/>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lips Body,No Spacing1,ARTICLE TEXT,Medium Grid 21,Spacing,ISSUE AREA,Nessuna spaziatura,SUBHEADING,B"/>
    <w:link w:val="NoSpacingChar"/>
    <w:uiPriority w:val="1"/>
    <w:qFormat/>
    <w:rsid w:val="002935D6"/>
    <w:rPr>
      <w:sz w:val="22"/>
      <w:szCs w:val="22"/>
      <w:lang w:eastAsia="en-US"/>
    </w:rPr>
  </w:style>
  <w:style w:type="paragraph" w:customStyle="1" w:styleId="Pa4">
    <w:name w:val="Pa4"/>
    <w:basedOn w:val="Normal"/>
    <w:next w:val="Normal"/>
    <w:uiPriority w:val="99"/>
    <w:rsid w:val="00AE434A"/>
    <w:pPr>
      <w:autoSpaceDE w:val="0"/>
      <w:autoSpaceDN w:val="0"/>
      <w:adjustRightInd w:val="0"/>
      <w:spacing w:line="201" w:lineRule="atLeast"/>
    </w:pPr>
    <w:rPr>
      <w:rFonts w:ascii="CIMIEK+Republika" w:hAnsi="CIMIEK+Republika"/>
      <w:lang w:eastAsia="sl-SI"/>
    </w:rPr>
  </w:style>
  <w:style w:type="paragraph" w:styleId="ListParagraph">
    <w:name w:val="List Paragraph"/>
    <w:aliases w:val="List Paragraph (numbered (a)),Dot pt,F5 List Paragraph,List Paragraph1,List Paragraph Char Char Char,Indicator Text,Colorful List - Accent 11,Numbered Para 1,Bullet 1,Bullet Points,MAIN CONTENT,List Paragraph11,Recommendatio,Bullet laye"/>
    <w:basedOn w:val="Normal"/>
    <w:link w:val="ListParagraphChar"/>
    <w:uiPriority w:val="34"/>
    <w:qFormat/>
    <w:rsid w:val="00826576"/>
    <w:pPr>
      <w:ind w:left="708"/>
    </w:pPr>
    <w:rPr>
      <w:rFonts w:ascii="Times New Roman" w:eastAsia="Times New Roman" w:hAnsi="Times New Roman"/>
      <w:lang w:eastAsia="sl-SI"/>
    </w:rPr>
  </w:style>
  <w:style w:type="paragraph" w:customStyle="1" w:styleId="datumtevilka">
    <w:name w:val="datum številka"/>
    <w:basedOn w:val="Normal"/>
    <w:qFormat/>
    <w:rsid w:val="00A14234"/>
    <w:pPr>
      <w:tabs>
        <w:tab w:val="left" w:pos="1701"/>
      </w:tabs>
      <w:spacing w:line="260" w:lineRule="exact"/>
    </w:pPr>
    <w:rPr>
      <w:rFonts w:eastAsia="Times New Roman"/>
      <w:sz w:val="20"/>
      <w:szCs w:val="20"/>
      <w:lang w:eastAsia="sl-SI"/>
    </w:rPr>
  </w:style>
  <w:style w:type="character" w:styleId="CommentReference">
    <w:name w:val="annotation reference"/>
    <w:unhideWhenUsed/>
    <w:rsid w:val="00073896"/>
    <w:rPr>
      <w:sz w:val="16"/>
      <w:szCs w:val="16"/>
    </w:rPr>
  </w:style>
  <w:style w:type="paragraph" w:styleId="CommentText">
    <w:name w:val="annotation text"/>
    <w:basedOn w:val="Normal"/>
    <w:link w:val="CommentTextChar"/>
    <w:uiPriority w:val="99"/>
    <w:unhideWhenUsed/>
    <w:rsid w:val="00073896"/>
    <w:rPr>
      <w:sz w:val="20"/>
      <w:szCs w:val="20"/>
    </w:rPr>
  </w:style>
  <w:style w:type="character" w:customStyle="1" w:styleId="CommentTextChar">
    <w:name w:val="Comment Text Char"/>
    <w:link w:val="CommentText"/>
    <w:uiPriority w:val="99"/>
    <w:rsid w:val="00073896"/>
    <w:rPr>
      <w:lang w:eastAsia="en-US"/>
    </w:rPr>
  </w:style>
  <w:style w:type="paragraph" w:styleId="CommentSubject">
    <w:name w:val="annotation subject"/>
    <w:basedOn w:val="CommentText"/>
    <w:next w:val="CommentText"/>
    <w:link w:val="CommentSubjectChar"/>
    <w:uiPriority w:val="99"/>
    <w:semiHidden/>
    <w:unhideWhenUsed/>
    <w:rsid w:val="00073896"/>
    <w:rPr>
      <w:b/>
      <w:bCs/>
    </w:rPr>
  </w:style>
  <w:style w:type="character" w:customStyle="1" w:styleId="CommentSubjectChar">
    <w:name w:val="Comment Subject Char"/>
    <w:link w:val="CommentSubject"/>
    <w:uiPriority w:val="99"/>
    <w:semiHidden/>
    <w:rsid w:val="00073896"/>
    <w:rPr>
      <w:b/>
      <w:bCs/>
      <w:lang w:eastAsia="en-US"/>
    </w:rPr>
  </w:style>
  <w:style w:type="paragraph" w:styleId="BalloonText">
    <w:name w:val="Balloon Text"/>
    <w:basedOn w:val="Normal"/>
    <w:link w:val="BalloonTextChar"/>
    <w:uiPriority w:val="99"/>
    <w:semiHidden/>
    <w:unhideWhenUsed/>
    <w:rsid w:val="00073896"/>
    <w:rPr>
      <w:rFonts w:ascii="Tahoma" w:hAnsi="Tahoma" w:cs="Tahoma"/>
      <w:sz w:val="16"/>
      <w:szCs w:val="16"/>
    </w:rPr>
  </w:style>
  <w:style w:type="character" w:customStyle="1" w:styleId="BalloonTextChar">
    <w:name w:val="Balloon Text Char"/>
    <w:link w:val="BalloonText"/>
    <w:uiPriority w:val="99"/>
    <w:semiHidden/>
    <w:rsid w:val="00073896"/>
    <w:rPr>
      <w:rFonts w:ascii="Tahoma" w:hAnsi="Tahoma" w:cs="Tahoma"/>
      <w:sz w:val="16"/>
      <w:szCs w:val="16"/>
      <w:lang w:eastAsia="en-US"/>
    </w:rPr>
  </w:style>
  <w:style w:type="paragraph" w:customStyle="1" w:styleId="Default">
    <w:name w:val="Default"/>
    <w:rsid w:val="0055252C"/>
    <w:pPr>
      <w:autoSpaceDE w:val="0"/>
      <w:autoSpaceDN w:val="0"/>
      <w:adjustRightInd w:val="0"/>
    </w:pPr>
    <w:rPr>
      <w:rFonts w:ascii="Arial" w:hAnsi="Arial" w:cs="Arial"/>
      <w:color w:val="000000"/>
      <w:sz w:val="24"/>
      <w:szCs w:val="24"/>
    </w:rPr>
  </w:style>
  <w:style w:type="paragraph" w:customStyle="1" w:styleId="podpisi">
    <w:name w:val="podpisi"/>
    <w:basedOn w:val="Normal"/>
    <w:qFormat/>
    <w:rsid w:val="00C2169E"/>
    <w:pPr>
      <w:tabs>
        <w:tab w:val="left" w:pos="3402"/>
      </w:tabs>
      <w:spacing w:line="260" w:lineRule="atLeast"/>
    </w:pPr>
    <w:rPr>
      <w:rFonts w:eastAsia="Times New Roman"/>
      <w:sz w:val="20"/>
      <w:lang w:val="it-IT"/>
    </w:rPr>
  </w:style>
  <w:style w:type="character" w:customStyle="1" w:styleId="ListParagraphChar">
    <w:name w:val="List Paragraph Char"/>
    <w:aliases w:val="List Paragraph (numbered (a)) Char,Dot pt Char,F5 List Paragraph Char,List Paragraph1 Char,List Paragraph Char Char Char Char,Indicator Text Char,Colorful List - Accent 11 Char,Numbered Para 1 Char,Bullet 1 Char,Bullet Points Char"/>
    <w:link w:val="ListParagraph"/>
    <w:uiPriority w:val="34"/>
    <w:qFormat/>
    <w:rsid w:val="00C2169E"/>
    <w:rPr>
      <w:rFonts w:ascii="Times New Roman" w:eastAsia="Times New Roman" w:hAnsi="Times New Roman"/>
      <w:sz w:val="24"/>
      <w:szCs w:val="24"/>
    </w:rPr>
  </w:style>
  <w:style w:type="paragraph" w:styleId="BodyText2">
    <w:name w:val="Body Text 2"/>
    <w:basedOn w:val="Normal"/>
    <w:link w:val="BodyText2Char"/>
    <w:rsid w:val="00C2169E"/>
    <w:rPr>
      <w:rFonts w:ascii="Times New Roman" w:eastAsia="Times New Roman" w:hAnsi="Times New Roman"/>
      <w:lang w:eastAsia="sl-SI"/>
    </w:rPr>
  </w:style>
  <w:style w:type="character" w:customStyle="1" w:styleId="BodyText2Char">
    <w:name w:val="Body Text 2 Char"/>
    <w:link w:val="BodyText2"/>
    <w:rsid w:val="00C2169E"/>
    <w:rPr>
      <w:rFonts w:ascii="Times New Roman" w:eastAsia="Times New Roman" w:hAnsi="Times New Roman"/>
      <w:sz w:val="24"/>
      <w:szCs w:val="24"/>
    </w:rPr>
  </w:style>
  <w:style w:type="paragraph" w:styleId="BodyText3">
    <w:name w:val="Body Text 3"/>
    <w:basedOn w:val="Normal"/>
    <w:link w:val="BodyText3Char"/>
    <w:rsid w:val="00C2169E"/>
    <w:pPr>
      <w:spacing w:after="120"/>
    </w:pPr>
    <w:rPr>
      <w:rFonts w:ascii="Times New Roman" w:eastAsia="Times New Roman" w:hAnsi="Times New Roman"/>
      <w:sz w:val="16"/>
      <w:szCs w:val="16"/>
      <w:lang w:eastAsia="sl-SI"/>
    </w:rPr>
  </w:style>
  <w:style w:type="character" w:customStyle="1" w:styleId="BodyText3Char">
    <w:name w:val="Body Text 3 Char"/>
    <w:link w:val="BodyText3"/>
    <w:rsid w:val="00C2169E"/>
    <w:rPr>
      <w:rFonts w:ascii="Times New Roman" w:eastAsia="Times New Roman" w:hAnsi="Times New Roman"/>
      <w:sz w:val="16"/>
      <w:szCs w:val="16"/>
    </w:rPr>
  </w:style>
  <w:style w:type="character" w:customStyle="1" w:styleId="Heading1Char">
    <w:name w:val="Heading 1 Char"/>
    <w:link w:val="Heading1"/>
    <w:uiPriority w:val="9"/>
    <w:rsid w:val="00565E6C"/>
    <w:rPr>
      <w:rFonts w:ascii="Arial" w:eastAsia="Times New Roman" w:hAnsi="Arial" w:cs="Arial"/>
      <w:b/>
      <w:bCs/>
      <w:kern w:val="32"/>
      <w:shd w:val="clear" w:color="auto" w:fill="99FF99"/>
      <w:lang w:eastAsia="en-US"/>
    </w:rPr>
  </w:style>
  <w:style w:type="character" w:customStyle="1" w:styleId="Heading2Char">
    <w:name w:val="Heading 2 Char"/>
    <w:link w:val="Heading2"/>
    <w:uiPriority w:val="9"/>
    <w:rsid w:val="00565E6C"/>
    <w:rPr>
      <w:rFonts w:ascii="Arial" w:eastAsia="BatangChe" w:hAnsi="Arial" w:cs="Arial"/>
      <w:b/>
      <w:shd w:val="clear" w:color="auto" w:fill="FFFF66"/>
      <w:lang w:eastAsia="en-US"/>
    </w:rPr>
  </w:style>
  <w:style w:type="character" w:customStyle="1" w:styleId="Heading3Char">
    <w:name w:val="Heading 3 Char"/>
    <w:link w:val="Heading3"/>
    <w:uiPriority w:val="9"/>
    <w:rsid w:val="00565E6C"/>
    <w:rPr>
      <w:rFonts w:ascii="Arial" w:eastAsia="BatangChe" w:hAnsi="Arial" w:cs="Arial"/>
      <w:b/>
      <w:i/>
      <w:color w:val="000000"/>
      <w:shd w:val="clear" w:color="auto" w:fill="FFFFCC"/>
      <w:lang w:eastAsia="en-US"/>
    </w:rPr>
  </w:style>
  <w:style w:type="paragraph" w:styleId="TOCHeading">
    <w:name w:val="TOC Heading"/>
    <w:basedOn w:val="Heading1"/>
    <w:next w:val="Normal"/>
    <w:uiPriority w:val="39"/>
    <w:semiHidden/>
    <w:unhideWhenUsed/>
    <w:qFormat/>
    <w:rsid w:val="00812FAB"/>
    <w:pPr>
      <w:keepLines/>
      <w:spacing w:before="480" w:after="0"/>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unhideWhenUsed/>
    <w:qFormat/>
    <w:rsid w:val="00957909"/>
    <w:pPr>
      <w:tabs>
        <w:tab w:val="left" w:pos="660"/>
        <w:tab w:val="right" w:leader="dot" w:pos="9062"/>
      </w:tabs>
      <w:spacing w:line="288" w:lineRule="auto"/>
      <w:ind w:left="221"/>
    </w:pPr>
    <w:rPr>
      <w:rFonts w:ascii="Calibri" w:eastAsia="MS Mincho" w:hAnsi="Calibri"/>
      <w:lang w:val="en-US" w:eastAsia="ja-JP"/>
    </w:rPr>
  </w:style>
  <w:style w:type="paragraph" w:styleId="TOC1">
    <w:name w:val="toc 1"/>
    <w:basedOn w:val="Normal"/>
    <w:next w:val="Normal"/>
    <w:autoRedefine/>
    <w:uiPriority w:val="39"/>
    <w:unhideWhenUsed/>
    <w:qFormat/>
    <w:rsid w:val="00DB2F25"/>
    <w:pPr>
      <w:tabs>
        <w:tab w:val="right" w:leader="dot" w:pos="9062"/>
      </w:tabs>
    </w:pPr>
    <w:rPr>
      <w:rFonts w:ascii="Calibri" w:eastAsia="MS Mincho" w:hAnsi="Calibri"/>
      <w:lang w:val="en-US" w:eastAsia="ja-JP"/>
    </w:rPr>
  </w:style>
  <w:style w:type="paragraph" w:styleId="TOC3">
    <w:name w:val="toc 3"/>
    <w:basedOn w:val="Normal"/>
    <w:next w:val="Normal"/>
    <w:autoRedefine/>
    <w:uiPriority w:val="39"/>
    <w:unhideWhenUsed/>
    <w:qFormat/>
    <w:rsid w:val="00B510F6"/>
    <w:pPr>
      <w:tabs>
        <w:tab w:val="right" w:leader="dot" w:pos="9062"/>
      </w:tabs>
      <w:ind w:left="442"/>
    </w:pPr>
    <w:rPr>
      <w:rFonts w:ascii="Calibri" w:eastAsia="MS Mincho" w:hAnsi="Calibri"/>
      <w:lang w:val="en-US" w:eastAsia="ja-JP"/>
    </w:rPr>
  </w:style>
  <w:style w:type="character" w:styleId="Hyperlink">
    <w:name w:val="Hyperlink"/>
    <w:uiPriority w:val="99"/>
    <w:unhideWhenUsed/>
    <w:rsid w:val="00D90803"/>
    <w:rPr>
      <w:color w:val="0000FF"/>
      <w:u w:val="single"/>
    </w:rPr>
  </w:style>
  <w:style w:type="paragraph" w:styleId="Header">
    <w:name w:val="header"/>
    <w:basedOn w:val="Normal"/>
    <w:link w:val="HeaderChar"/>
    <w:unhideWhenUsed/>
    <w:rsid w:val="00FA2DCA"/>
    <w:pPr>
      <w:tabs>
        <w:tab w:val="center" w:pos="4536"/>
        <w:tab w:val="right" w:pos="9072"/>
      </w:tabs>
    </w:pPr>
  </w:style>
  <w:style w:type="character" w:customStyle="1" w:styleId="HeaderChar">
    <w:name w:val="Header Char"/>
    <w:link w:val="Header"/>
    <w:rsid w:val="00FA2DCA"/>
    <w:rPr>
      <w:rFonts w:ascii="Arial" w:eastAsia="BatangChe" w:hAnsi="Arial" w:cs="Arial"/>
      <w:sz w:val="24"/>
      <w:szCs w:val="24"/>
      <w:lang w:eastAsia="en-US"/>
    </w:rPr>
  </w:style>
  <w:style w:type="paragraph" w:styleId="Footer">
    <w:name w:val="footer"/>
    <w:basedOn w:val="Normal"/>
    <w:link w:val="FooterChar"/>
    <w:uiPriority w:val="99"/>
    <w:unhideWhenUsed/>
    <w:rsid w:val="00FA2DCA"/>
    <w:pPr>
      <w:tabs>
        <w:tab w:val="center" w:pos="4536"/>
        <w:tab w:val="right" w:pos="9072"/>
      </w:tabs>
    </w:pPr>
  </w:style>
  <w:style w:type="character" w:customStyle="1" w:styleId="FooterChar">
    <w:name w:val="Footer Char"/>
    <w:link w:val="Footer"/>
    <w:uiPriority w:val="99"/>
    <w:rsid w:val="00FA2DCA"/>
    <w:rPr>
      <w:rFonts w:ascii="Arial" w:eastAsia="BatangChe" w:hAnsi="Arial" w:cs="Arial"/>
      <w:sz w:val="24"/>
      <w:szCs w:val="24"/>
      <w:lang w:eastAsia="en-US"/>
    </w:rPr>
  </w:style>
  <w:style w:type="paragraph" w:styleId="BodyText">
    <w:name w:val="Body Text"/>
    <w:basedOn w:val="Normal"/>
    <w:link w:val="BodyTextChar"/>
    <w:uiPriority w:val="99"/>
    <w:semiHidden/>
    <w:unhideWhenUsed/>
    <w:rsid w:val="00372E22"/>
    <w:pPr>
      <w:spacing w:after="120"/>
    </w:pPr>
  </w:style>
  <w:style w:type="character" w:customStyle="1" w:styleId="BodyTextChar">
    <w:name w:val="Body Text Char"/>
    <w:link w:val="BodyText"/>
    <w:uiPriority w:val="99"/>
    <w:semiHidden/>
    <w:rsid w:val="00372E22"/>
    <w:rPr>
      <w:rFonts w:ascii="Arial" w:eastAsia="BatangChe" w:hAnsi="Arial" w:cs="Arial"/>
      <w:sz w:val="24"/>
      <w:szCs w:val="24"/>
      <w:lang w:eastAsia="en-US"/>
    </w:rPr>
  </w:style>
  <w:style w:type="paragraph" w:styleId="HTMLPreformatted">
    <w:name w:val="HTML Preformatted"/>
    <w:basedOn w:val="Normal"/>
    <w:link w:val="HTMLPreformattedChar"/>
    <w:uiPriority w:val="99"/>
    <w:unhideWhenUsed/>
    <w:rsid w:val="0091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sl-SI"/>
    </w:rPr>
  </w:style>
  <w:style w:type="character" w:customStyle="1" w:styleId="HTMLPreformattedChar">
    <w:name w:val="HTML Preformatted Char"/>
    <w:link w:val="HTMLPreformatted"/>
    <w:uiPriority w:val="99"/>
    <w:rsid w:val="00913618"/>
    <w:rPr>
      <w:rFonts w:ascii="Courier New" w:eastAsia="Times New Roman" w:hAnsi="Courier New" w:cs="Courier New"/>
    </w:rPr>
  </w:style>
  <w:style w:type="paragraph" w:styleId="FootnoteText">
    <w:name w:val="footnote text"/>
    <w:basedOn w:val="Normal"/>
    <w:link w:val="FootnoteTextChar"/>
    <w:uiPriority w:val="99"/>
    <w:semiHidden/>
    <w:unhideWhenUsed/>
    <w:rsid w:val="00675B3F"/>
    <w:pPr>
      <w:jc w:val="left"/>
    </w:pPr>
    <w:rPr>
      <w:rFonts w:eastAsia="Times New Roman" w:cs="Times New Roman"/>
      <w:sz w:val="20"/>
      <w:szCs w:val="20"/>
    </w:rPr>
  </w:style>
  <w:style w:type="character" w:customStyle="1" w:styleId="FootnoteTextChar">
    <w:name w:val="Footnote Text Char"/>
    <w:link w:val="FootnoteText"/>
    <w:uiPriority w:val="99"/>
    <w:semiHidden/>
    <w:rsid w:val="00675B3F"/>
    <w:rPr>
      <w:rFonts w:ascii="Arial" w:eastAsia="Times New Roman" w:hAnsi="Arial"/>
      <w:lang w:eastAsia="en-US"/>
    </w:rPr>
  </w:style>
  <w:style w:type="character" w:styleId="FootnoteReference">
    <w:name w:val="footnote reference"/>
    <w:aliases w:val="de nota al pie,Ref,fr,Style 13,-E Fußnotenzeichen,(Diplomarbeit FZ),(Diplomarbeit FZ)1,(Diplomarbeit FZ)2,(Diplomarbeit FZ)3,(Diplomarbeit FZ)4,(Diplomarbeit FZ)5,(Diplomarbeit FZ)6,(Diplomarbeit FZ)7,(Diplomarbeit FZ)8,Style 7,註"/>
    <w:uiPriority w:val="99"/>
    <w:unhideWhenUsed/>
    <w:qFormat/>
    <w:rsid w:val="00675B3F"/>
    <w:rPr>
      <w:vertAlign w:val="superscript"/>
    </w:rPr>
  </w:style>
  <w:style w:type="table" w:styleId="TableGrid">
    <w:name w:val="Table Grid"/>
    <w:basedOn w:val="TableNormal"/>
    <w:uiPriority w:val="59"/>
    <w:rsid w:val="00FC7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center"/>
    <w:basedOn w:val="Normal"/>
    <w:rsid w:val="00DC561C"/>
    <w:pPr>
      <w:spacing w:before="100" w:beforeAutospacing="1" w:after="100" w:afterAutospacing="1"/>
      <w:jc w:val="left"/>
    </w:pPr>
    <w:rPr>
      <w:rFonts w:ascii="Times New Roman" w:eastAsia="Times New Roman" w:hAnsi="Times New Roman" w:cs="Times New Roman"/>
      <w:lang w:eastAsia="sl-SI"/>
    </w:rPr>
  </w:style>
  <w:style w:type="character" w:customStyle="1" w:styleId="NoSpacingChar">
    <w:name w:val="No Spacing Char"/>
    <w:aliases w:val="Clips Body Char,No Spacing1 Char,ARTICLE TEXT Char,Medium Grid 21 Char,Spacing Char,ISSUE AREA Char,Nessuna spaziatura Char,SUBHEADING Char,B Char"/>
    <w:link w:val="NoSpacing"/>
    <w:uiPriority w:val="1"/>
    <w:qFormat/>
    <w:locked/>
    <w:rsid w:val="008C3340"/>
    <w:rPr>
      <w:sz w:val="22"/>
      <w:szCs w:val="22"/>
      <w:lang w:eastAsia="en-US"/>
    </w:rPr>
  </w:style>
  <w:style w:type="paragraph" w:customStyle="1" w:styleId="Naslovpredpisa">
    <w:name w:val="Naslov_predpisa"/>
    <w:basedOn w:val="Normal"/>
    <w:link w:val="NaslovpredpisaZnak"/>
    <w:qFormat/>
    <w:rsid w:val="00FD4E8D"/>
    <w:pPr>
      <w:suppressAutoHyphens/>
      <w:overflowPunct w:val="0"/>
      <w:autoSpaceDE w:val="0"/>
      <w:autoSpaceDN w:val="0"/>
      <w:adjustRightInd w:val="0"/>
      <w:spacing w:before="120" w:after="160" w:line="200" w:lineRule="exact"/>
      <w:jc w:val="center"/>
      <w:textAlignment w:val="baseline"/>
    </w:pPr>
    <w:rPr>
      <w:rFonts w:eastAsia="Times New Roman"/>
      <w:b/>
      <w:sz w:val="22"/>
      <w:szCs w:val="22"/>
      <w:lang w:eastAsia="sl-SI"/>
    </w:rPr>
  </w:style>
  <w:style w:type="character" w:customStyle="1" w:styleId="NaslovpredpisaZnak">
    <w:name w:val="Naslov_predpisa Znak"/>
    <w:link w:val="Naslovpredpisa"/>
    <w:rsid w:val="00FD4E8D"/>
    <w:rPr>
      <w:rFonts w:ascii="Arial" w:eastAsia="Times New Roman" w:hAnsi="Arial" w:cs="Arial"/>
      <w:b/>
      <w:sz w:val="22"/>
      <w:szCs w:val="22"/>
    </w:rPr>
  </w:style>
  <w:style w:type="character" w:customStyle="1" w:styleId="fontstyle01">
    <w:name w:val="fontstyle01"/>
    <w:rsid w:val="004A06DD"/>
    <w:rPr>
      <w:rFonts w:ascii="Arial" w:hAnsi="Arial" w:cs="Arial" w:hint="default"/>
      <w:b/>
      <w:bCs/>
      <w:i w:val="0"/>
      <w:iCs w:val="0"/>
      <w:color w:val="000000"/>
      <w:sz w:val="20"/>
      <w:szCs w:val="20"/>
    </w:rPr>
  </w:style>
  <w:style w:type="paragraph" w:styleId="PlainText">
    <w:name w:val="Plain Text"/>
    <w:basedOn w:val="Normal"/>
    <w:link w:val="PlainTextChar"/>
    <w:uiPriority w:val="99"/>
    <w:unhideWhenUsed/>
    <w:rsid w:val="008D0CD2"/>
    <w:pPr>
      <w:jc w:val="left"/>
    </w:pPr>
    <w:rPr>
      <w:rFonts w:ascii="Calibri" w:eastAsia="Calibri" w:hAnsi="Calibri" w:cs="Times New Roman"/>
      <w:sz w:val="22"/>
      <w:szCs w:val="21"/>
    </w:rPr>
  </w:style>
  <w:style w:type="character" w:customStyle="1" w:styleId="PlainTextChar">
    <w:name w:val="Plain Text Char"/>
    <w:link w:val="PlainText"/>
    <w:uiPriority w:val="99"/>
    <w:rsid w:val="008D0CD2"/>
    <w:rPr>
      <w:sz w:val="22"/>
      <w:szCs w:val="21"/>
      <w:lang w:eastAsia="en-US"/>
    </w:rPr>
  </w:style>
  <w:style w:type="paragraph" w:styleId="NormalWeb">
    <w:name w:val="Normal (Web)"/>
    <w:basedOn w:val="Normal"/>
    <w:rsid w:val="00F407C4"/>
    <w:pPr>
      <w:spacing w:before="100" w:beforeAutospacing="1" w:after="100" w:afterAutospacing="1"/>
      <w:jc w:val="left"/>
    </w:pPr>
    <w:rPr>
      <w:rFonts w:ascii="Times New Roman" w:eastAsia="Times New Roman" w:hAnsi="Times New Roman" w:cs="Times New Roman"/>
      <w:lang w:eastAsia="sl-SI"/>
    </w:rPr>
  </w:style>
  <w:style w:type="paragraph" w:customStyle="1" w:styleId="ZADEVA">
    <w:name w:val="ZADEVA"/>
    <w:basedOn w:val="Normal"/>
    <w:qFormat/>
    <w:rsid w:val="00F407C4"/>
    <w:pPr>
      <w:tabs>
        <w:tab w:val="left" w:pos="1701"/>
      </w:tabs>
      <w:spacing w:line="260" w:lineRule="atLeast"/>
      <w:ind w:left="1701" w:hanging="1701"/>
      <w:jc w:val="left"/>
    </w:pPr>
    <w:rPr>
      <w:rFonts w:eastAsia="Times New Roman" w:cs="Times New Roman"/>
      <w:b/>
      <w:sz w:val="20"/>
      <w:lang w:val="it-IT"/>
    </w:rPr>
  </w:style>
  <w:style w:type="character" w:styleId="Strong">
    <w:name w:val="Strong"/>
    <w:qFormat/>
    <w:rsid w:val="00512AD7"/>
    <w:rPr>
      <w:b/>
      <w:bCs/>
    </w:rPr>
  </w:style>
  <w:style w:type="paragraph" w:customStyle="1" w:styleId="P68B1DB1-Navaden3">
    <w:name w:val="P68B1DB1-Navaden3"/>
    <w:basedOn w:val="Normal"/>
    <w:rsid w:val="00335066"/>
    <w:pPr>
      <w:spacing w:after="200" w:line="276" w:lineRule="auto"/>
      <w:jc w:val="left"/>
    </w:pPr>
    <w:rPr>
      <w:rFonts w:ascii="Calibri" w:eastAsia="Calibri" w:hAnsi="Calibri" w:cs="Calibri"/>
      <w:sz w:val="20"/>
      <w:szCs w:val="20"/>
      <w:lang w:eastAsia="sl-SI"/>
    </w:rPr>
  </w:style>
  <w:style w:type="character" w:customStyle="1" w:styleId="gmaildefault">
    <w:name w:val="gmail_default"/>
    <w:rsid w:val="00E04DDA"/>
  </w:style>
  <w:style w:type="paragraph" w:styleId="Revision">
    <w:name w:val="Revision"/>
    <w:hidden/>
    <w:uiPriority w:val="99"/>
    <w:semiHidden/>
    <w:rsid w:val="009E65CC"/>
    <w:rPr>
      <w:rFonts w:ascii="Arial" w:eastAsia="BatangChe" w:hAnsi="Arial" w:cs="Arial"/>
      <w:sz w:val="24"/>
      <w:szCs w:val="24"/>
      <w:lang w:eastAsia="en-US"/>
    </w:rPr>
  </w:style>
  <w:style w:type="paragraph" w:customStyle="1" w:styleId="Heading11">
    <w:name w:val="Heading 11"/>
    <w:basedOn w:val="Normal"/>
    <w:rsid w:val="006C24ED"/>
    <w:pPr>
      <w:numPr>
        <w:numId w:val="41"/>
      </w:numPr>
      <w:jc w:val="left"/>
    </w:pPr>
    <w:rPr>
      <w:rFonts w:eastAsia="Times New Roman" w:cs="Times New Roman"/>
      <w:sz w:val="20"/>
      <w:szCs w:val="22"/>
      <w:lang w:eastAsia="sl-SI"/>
    </w:rPr>
  </w:style>
  <w:style w:type="paragraph" w:customStyle="1" w:styleId="Heading21">
    <w:name w:val="Heading 21"/>
    <w:basedOn w:val="Normal"/>
    <w:rsid w:val="006C24ED"/>
    <w:pPr>
      <w:numPr>
        <w:ilvl w:val="1"/>
        <w:numId w:val="41"/>
      </w:numPr>
      <w:jc w:val="left"/>
    </w:pPr>
    <w:rPr>
      <w:rFonts w:eastAsia="Times New Roman" w:cs="Times New Roman"/>
      <w:sz w:val="20"/>
      <w:szCs w:val="22"/>
      <w:lang w:eastAsia="sl-SI"/>
    </w:rPr>
  </w:style>
  <w:style w:type="paragraph" w:customStyle="1" w:styleId="Heading31">
    <w:name w:val="Heading 31"/>
    <w:basedOn w:val="Normal"/>
    <w:rsid w:val="006C24ED"/>
    <w:pPr>
      <w:numPr>
        <w:ilvl w:val="2"/>
        <w:numId w:val="41"/>
      </w:numPr>
      <w:jc w:val="left"/>
    </w:pPr>
    <w:rPr>
      <w:rFonts w:eastAsia="Times New Roman" w:cs="Times New Roman"/>
      <w:sz w:val="20"/>
      <w:szCs w:val="22"/>
      <w:lang w:eastAsia="sl-SI"/>
    </w:rPr>
  </w:style>
  <w:style w:type="paragraph" w:customStyle="1" w:styleId="Heading41">
    <w:name w:val="Heading 41"/>
    <w:basedOn w:val="Normal"/>
    <w:rsid w:val="006C24ED"/>
    <w:pPr>
      <w:numPr>
        <w:ilvl w:val="3"/>
        <w:numId w:val="41"/>
      </w:numPr>
      <w:jc w:val="left"/>
    </w:pPr>
    <w:rPr>
      <w:rFonts w:eastAsia="Times New Roman" w:cs="Times New Roman"/>
      <w:sz w:val="20"/>
      <w:szCs w:val="22"/>
      <w:lang w:eastAsia="sl-SI"/>
    </w:rPr>
  </w:style>
  <w:style w:type="paragraph" w:customStyle="1" w:styleId="Heading51">
    <w:name w:val="Heading 51"/>
    <w:basedOn w:val="Normal"/>
    <w:rsid w:val="006C24ED"/>
    <w:pPr>
      <w:numPr>
        <w:ilvl w:val="4"/>
        <w:numId w:val="41"/>
      </w:numPr>
      <w:jc w:val="left"/>
    </w:pPr>
    <w:rPr>
      <w:rFonts w:eastAsia="Times New Roman" w:cs="Times New Roman"/>
      <w:sz w:val="20"/>
      <w:szCs w:val="22"/>
      <w:lang w:eastAsia="sl-SI"/>
    </w:rPr>
  </w:style>
  <w:style w:type="paragraph" w:customStyle="1" w:styleId="Heading61">
    <w:name w:val="Heading 61"/>
    <w:basedOn w:val="Normal"/>
    <w:rsid w:val="006C24ED"/>
    <w:pPr>
      <w:numPr>
        <w:ilvl w:val="5"/>
        <w:numId w:val="41"/>
      </w:numPr>
      <w:jc w:val="left"/>
    </w:pPr>
    <w:rPr>
      <w:rFonts w:eastAsia="Times New Roman" w:cs="Times New Roman"/>
      <w:sz w:val="20"/>
      <w:szCs w:val="22"/>
      <w:lang w:eastAsia="sl-SI"/>
    </w:rPr>
  </w:style>
  <w:style w:type="paragraph" w:customStyle="1" w:styleId="Heading71">
    <w:name w:val="Heading 71"/>
    <w:basedOn w:val="Normal"/>
    <w:rsid w:val="006C24ED"/>
    <w:pPr>
      <w:numPr>
        <w:ilvl w:val="6"/>
        <w:numId w:val="41"/>
      </w:numPr>
      <w:jc w:val="left"/>
    </w:pPr>
    <w:rPr>
      <w:rFonts w:eastAsia="Times New Roman" w:cs="Times New Roman"/>
      <w:sz w:val="20"/>
      <w:szCs w:val="22"/>
      <w:lang w:eastAsia="sl-SI"/>
    </w:rPr>
  </w:style>
  <w:style w:type="paragraph" w:customStyle="1" w:styleId="Heading81">
    <w:name w:val="Heading 81"/>
    <w:basedOn w:val="Normal"/>
    <w:rsid w:val="006C24ED"/>
    <w:pPr>
      <w:numPr>
        <w:ilvl w:val="7"/>
        <w:numId w:val="41"/>
      </w:numPr>
      <w:jc w:val="left"/>
    </w:pPr>
    <w:rPr>
      <w:rFonts w:eastAsia="Times New Roman" w:cs="Times New Roman"/>
      <w:sz w:val="20"/>
      <w:szCs w:val="22"/>
      <w:lang w:eastAsia="sl-SI"/>
    </w:rPr>
  </w:style>
  <w:style w:type="paragraph" w:customStyle="1" w:styleId="Heading91">
    <w:name w:val="Heading 91"/>
    <w:basedOn w:val="Normal"/>
    <w:rsid w:val="006C24ED"/>
    <w:pPr>
      <w:numPr>
        <w:ilvl w:val="8"/>
        <w:numId w:val="41"/>
      </w:numPr>
      <w:jc w:val="left"/>
    </w:pPr>
    <w:rPr>
      <w:rFonts w:eastAsia="Times New Roman" w:cs="Times New Roman"/>
      <w:sz w:val="20"/>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4659">
      <w:bodyDiv w:val="1"/>
      <w:marLeft w:val="0"/>
      <w:marRight w:val="0"/>
      <w:marTop w:val="0"/>
      <w:marBottom w:val="0"/>
      <w:divBdr>
        <w:top w:val="none" w:sz="0" w:space="0" w:color="auto"/>
        <w:left w:val="none" w:sz="0" w:space="0" w:color="auto"/>
        <w:bottom w:val="none" w:sz="0" w:space="0" w:color="auto"/>
        <w:right w:val="none" w:sz="0" w:space="0" w:color="auto"/>
      </w:divBdr>
    </w:div>
    <w:div w:id="247269869">
      <w:bodyDiv w:val="1"/>
      <w:marLeft w:val="0"/>
      <w:marRight w:val="0"/>
      <w:marTop w:val="0"/>
      <w:marBottom w:val="0"/>
      <w:divBdr>
        <w:top w:val="none" w:sz="0" w:space="0" w:color="auto"/>
        <w:left w:val="none" w:sz="0" w:space="0" w:color="auto"/>
        <w:bottom w:val="none" w:sz="0" w:space="0" w:color="auto"/>
        <w:right w:val="none" w:sz="0" w:space="0" w:color="auto"/>
      </w:divBdr>
    </w:div>
    <w:div w:id="433551694">
      <w:bodyDiv w:val="1"/>
      <w:marLeft w:val="0"/>
      <w:marRight w:val="0"/>
      <w:marTop w:val="0"/>
      <w:marBottom w:val="0"/>
      <w:divBdr>
        <w:top w:val="none" w:sz="0" w:space="0" w:color="auto"/>
        <w:left w:val="none" w:sz="0" w:space="0" w:color="auto"/>
        <w:bottom w:val="none" w:sz="0" w:space="0" w:color="auto"/>
        <w:right w:val="none" w:sz="0" w:space="0" w:color="auto"/>
      </w:divBdr>
    </w:div>
    <w:div w:id="455757186">
      <w:bodyDiv w:val="1"/>
      <w:marLeft w:val="0"/>
      <w:marRight w:val="0"/>
      <w:marTop w:val="0"/>
      <w:marBottom w:val="0"/>
      <w:divBdr>
        <w:top w:val="none" w:sz="0" w:space="0" w:color="auto"/>
        <w:left w:val="none" w:sz="0" w:space="0" w:color="auto"/>
        <w:bottom w:val="none" w:sz="0" w:space="0" w:color="auto"/>
        <w:right w:val="none" w:sz="0" w:space="0" w:color="auto"/>
      </w:divBdr>
    </w:div>
    <w:div w:id="464203062">
      <w:bodyDiv w:val="1"/>
      <w:marLeft w:val="0"/>
      <w:marRight w:val="0"/>
      <w:marTop w:val="0"/>
      <w:marBottom w:val="0"/>
      <w:divBdr>
        <w:top w:val="none" w:sz="0" w:space="0" w:color="auto"/>
        <w:left w:val="none" w:sz="0" w:space="0" w:color="auto"/>
        <w:bottom w:val="none" w:sz="0" w:space="0" w:color="auto"/>
        <w:right w:val="none" w:sz="0" w:space="0" w:color="auto"/>
      </w:divBdr>
    </w:div>
    <w:div w:id="741413951">
      <w:bodyDiv w:val="1"/>
      <w:marLeft w:val="0"/>
      <w:marRight w:val="0"/>
      <w:marTop w:val="0"/>
      <w:marBottom w:val="0"/>
      <w:divBdr>
        <w:top w:val="none" w:sz="0" w:space="0" w:color="auto"/>
        <w:left w:val="none" w:sz="0" w:space="0" w:color="auto"/>
        <w:bottom w:val="none" w:sz="0" w:space="0" w:color="auto"/>
        <w:right w:val="none" w:sz="0" w:space="0" w:color="auto"/>
      </w:divBdr>
    </w:div>
    <w:div w:id="903688104">
      <w:bodyDiv w:val="1"/>
      <w:marLeft w:val="0"/>
      <w:marRight w:val="0"/>
      <w:marTop w:val="0"/>
      <w:marBottom w:val="0"/>
      <w:divBdr>
        <w:top w:val="none" w:sz="0" w:space="0" w:color="auto"/>
        <w:left w:val="none" w:sz="0" w:space="0" w:color="auto"/>
        <w:bottom w:val="none" w:sz="0" w:space="0" w:color="auto"/>
        <w:right w:val="none" w:sz="0" w:space="0" w:color="auto"/>
      </w:divBdr>
    </w:div>
    <w:div w:id="961031613">
      <w:bodyDiv w:val="1"/>
      <w:marLeft w:val="0"/>
      <w:marRight w:val="0"/>
      <w:marTop w:val="0"/>
      <w:marBottom w:val="0"/>
      <w:divBdr>
        <w:top w:val="none" w:sz="0" w:space="0" w:color="auto"/>
        <w:left w:val="none" w:sz="0" w:space="0" w:color="auto"/>
        <w:bottom w:val="none" w:sz="0" w:space="0" w:color="auto"/>
        <w:right w:val="none" w:sz="0" w:space="0" w:color="auto"/>
      </w:divBdr>
    </w:div>
    <w:div w:id="1005715885">
      <w:bodyDiv w:val="1"/>
      <w:marLeft w:val="0"/>
      <w:marRight w:val="0"/>
      <w:marTop w:val="0"/>
      <w:marBottom w:val="0"/>
      <w:divBdr>
        <w:top w:val="none" w:sz="0" w:space="0" w:color="auto"/>
        <w:left w:val="none" w:sz="0" w:space="0" w:color="auto"/>
        <w:bottom w:val="none" w:sz="0" w:space="0" w:color="auto"/>
        <w:right w:val="none" w:sz="0" w:space="0" w:color="auto"/>
      </w:divBdr>
    </w:div>
    <w:div w:id="1120034556">
      <w:bodyDiv w:val="1"/>
      <w:marLeft w:val="0"/>
      <w:marRight w:val="0"/>
      <w:marTop w:val="0"/>
      <w:marBottom w:val="0"/>
      <w:divBdr>
        <w:top w:val="none" w:sz="0" w:space="0" w:color="auto"/>
        <w:left w:val="none" w:sz="0" w:space="0" w:color="auto"/>
        <w:bottom w:val="none" w:sz="0" w:space="0" w:color="auto"/>
        <w:right w:val="none" w:sz="0" w:space="0" w:color="auto"/>
      </w:divBdr>
    </w:div>
    <w:div w:id="1223367981">
      <w:bodyDiv w:val="1"/>
      <w:marLeft w:val="0"/>
      <w:marRight w:val="0"/>
      <w:marTop w:val="0"/>
      <w:marBottom w:val="0"/>
      <w:divBdr>
        <w:top w:val="none" w:sz="0" w:space="0" w:color="auto"/>
        <w:left w:val="none" w:sz="0" w:space="0" w:color="auto"/>
        <w:bottom w:val="none" w:sz="0" w:space="0" w:color="auto"/>
        <w:right w:val="none" w:sz="0" w:space="0" w:color="auto"/>
      </w:divBdr>
    </w:div>
    <w:div w:id="1237130084">
      <w:bodyDiv w:val="1"/>
      <w:marLeft w:val="0"/>
      <w:marRight w:val="0"/>
      <w:marTop w:val="0"/>
      <w:marBottom w:val="0"/>
      <w:divBdr>
        <w:top w:val="none" w:sz="0" w:space="0" w:color="auto"/>
        <w:left w:val="none" w:sz="0" w:space="0" w:color="auto"/>
        <w:bottom w:val="none" w:sz="0" w:space="0" w:color="auto"/>
        <w:right w:val="none" w:sz="0" w:space="0" w:color="auto"/>
      </w:divBdr>
      <w:divsChild>
        <w:div w:id="40981488">
          <w:marLeft w:val="0"/>
          <w:marRight w:val="0"/>
          <w:marTop w:val="0"/>
          <w:marBottom w:val="0"/>
          <w:divBdr>
            <w:top w:val="none" w:sz="0" w:space="0" w:color="auto"/>
            <w:left w:val="none" w:sz="0" w:space="0" w:color="auto"/>
            <w:bottom w:val="none" w:sz="0" w:space="0" w:color="auto"/>
            <w:right w:val="none" w:sz="0" w:space="0" w:color="auto"/>
          </w:divBdr>
          <w:divsChild>
            <w:div w:id="4499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9295">
      <w:bodyDiv w:val="1"/>
      <w:marLeft w:val="0"/>
      <w:marRight w:val="0"/>
      <w:marTop w:val="0"/>
      <w:marBottom w:val="0"/>
      <w:divBdr>
        <w:top w:val="none" w:sz="0" w:space="0" w:color="auto"/>
        <w:left w:val="none" w:sz="0" w:space="0" w:color="auto"/>
        <w:bottom w:val="none" w:sz="0" w:space="0" w:color="auto"/>
        <w:right w:val="none" w:sz="0" w:space="0" w:color="auto"/>
      </w:divBdr>
    </w:div>
    <w:div w:id="1536844743">
      <w:bodyDiv w:val="1"/>
      <w:marLeft w:val="0"/>
      <w:marRight w:val="0"/>
      <w:marTop w:val="0"/>
      <w:marBottom w:val="0"/>
      <w:divBdr>
        <w:top w:val="none" w:sz="0" w:space="0" w:color="auto"/>
        <w:left w:val="none" w:sz="0" w:space="0" w:color="auto"/>
        <w:bottom w:val="none" w:sz="0" w:space="0" w:color="auto"/>
        <w:right w:val="none" w:sz="0" w:space="0" w:color="auto"/>
      </w:divBdr>
    </w:div>
    <w:div w:id="171149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n-the-move.org/sites/default/files/funding-guides/OTM_MFG_Balkan-region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63F0E-4F6F-4CFF-9374-929D7573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22501</Words>
  <Characters>128260</Characters>
  <Application>Microsoft Office Word</Application>
  <DocSecurity>0</DocSecurity>
  <Lines>1068</Lines>
  <Paragraphs>300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150461</CharactersWithSpaces>
  <SharedDoc>false</SharedDoc>
  <HLinks>
    <vt:vector size="180" baseType="variant">
      <vt:variant>
        <vt:i4>1310774</vt:i4>
      </vt:variant>
      <vt:variant>
        <vt:i4>170</vt:i4>
      </vt:variant>
      <vt:variant>
        <vt:i4>0</vt:i4>
      </vt:variant>
      <vt:variant>
        <vt:i4>5</vt:i4>
      </vt:variant>
      <vt:variant>
        <vt:lpwstr/>
      </vt:variant>
      <vt:variant>
        <vt:lpwstr>_Toc95730386</vt:lpwstr>
      </vt:variant>
      <vt:variant>
        <vt:i4>1507382</vt:i4>
      </vt:variant>
      <vt:variant>
        <vt:i4>164</vt:i4>
      </vt:variant>
      <vt:variant>
        <vt:i4>0</vt:i4>
      </vt:variant>
      <vt:variant>
        <vt:i4>5</vt:i4>
      </vt:variant>
      <vt:variant>
        <vt:lpwstr/>
      </vt:variant>
      <vt:variant>
        <vt:lpwstr>_Toc95730385</vt:lpwstr>
      </vt:variant>
      <vt:variant>
        <vt:i4>1441846</vt:i4>
      </vt:variant>
      <vt:variant>
        <vt:i4>158</vt:i4>
      </vt:variant>
      <vt:variant>
        <vt:i4>0</vt:i4>
      </vt:variant>
      <vt:variant>
        <vt:i4>5</vt:i4>
      </vt:variant>
      <vt:variant>
        <vt:lpwstr/>
      </vt:variant>
      <vt:variant>
        <vt:lpwstr>_Toc95730384</vt:lpwstr>
      </vt:variant>
      <vt:variant>
        <vt:i4>1114166</vt:i4>
      </vt:variant>
      <vt:variant>
        <vt:i4>152</vt:i4>
      </vt:variant>
      <vt:variant>
        <vt:i4>0</vt:i4>
      </vt:variant>
      <vt:variant>
        <vt:i4>5</vt:i4>
      </vt:variant>
      <vt:variant>
        <vt:lpwstr/>
      </vt:variant>
      <vt:variant>
        <vt:lpwstr>_Toc95730383</vt:lpwstr>
      </vt:variant>
      <vt:variant>
        <vt:i4>1048630</vt:i4>
      </vt:variant>
      <vt:variant>
        <vt:i4>146</vt:i4>
      </vt:variant>
      <vt:variant>
        <vt:i4>0</vt:i4>
      </vt:variant>
      <vt:variant>
        <vt:i4>5</vt:i4>
      </vt:variant>
      <vt:variant>
        <vt:lpwstr/>
      </vt:variant>
      <vt:variant>
        <vt:lpwstr>_Toc95730382</vt:lpwstr>
      </vt:variant>
      <vt:variant>
        <vt:i4>1245238</vt:i4>
      </vt:variant>
      <vt:variant>
        <vt:i4>140</vt:i4>
      </vt:variant>
      <vt:variant>
        <vt:i4>0</vt:i4>
      </vt:variant>
      <vt:variant>
        <vt:i4>5</vt:i4>
      </vt:variant>
      <vt:variant>
        <vt:lpwstr/>
      </vt:variant>
      <vt:variant>
        <vt:lpwstr>_Toc95730381</vt:lpwstr>
      </vt:variant>
      <vt:variant>
        <vt:i4>1179702</vt:i4>
      </vt:variant>
      <vt:variant>
        <vt:i4>134</vt:i4>
      </vt:variant>
      <vt:variant>
        <vt:i4>0</vt:i4>
      </vt:variant>
      <vt:variant>
        <vt:i4>5</vt:i4>
      </vt:variant>
      <vt:variant>
        <vt:lpwstr/>
      </vt:variant>
      <vt:variant>
        <vt:lpwstr>_Toc95730380</vt:lpwstr>
      </vt:variant>
      <vt:variant>
        <vt:i4>1769529</vt:i4>
      </vt:variant>
      <vt:variant>
        <vt:i4>128</vt:i4>
      </vt:variant>
      <vt:variant>
        <vt:i4>0</vt:i4>
      </vt:variant>
      <vt:variant>
        <vt:i4>5</vt:i4>
      </vt:variant>
      <vt:variant>
        <vt:lpwstr/>
      </vt:variant>
      <vt:variant>
        <vt:lpwstr>_Toc95730379</vt:lpwstr>
      </vt:variant>
      <vt:variant>
        <vt:i4>1703993</vt:i4>
      </vt:variant>
      <vt:variant>
        <vt:i4>122</vt:i4>
      </vt:variant>
      <vt:variant>
        <vt:i4>0</vt:i4>
      </vt:variant>
      <vt:variant>
        <vt:i4>5</vt:i4>
      </vt:variant>
      <vt:variant>
        <vt:lpwstr/>
      </vt:variant>
      <vt:variant>
        <vt:lpwstr>_Toc95730378</vt:lpwstr>
      </vt:variant>
      <vt:variant>
        <vt:i4>1376313</vt:i4>
      </vt:variant>
      <vt:variant>
        <vt:i4>116</vt:i4>
      </vt:variant>
      <vt:variant>
        <vt:i4>0</vt:i4>
      </vt:variant>
      <vt:variant>
        <vt:i4>5</vt:i4>
      </vt:variant>
      <vt:variant>
        <vt:lpwstr/>
      </vt:variant>
      <vt:variant>
        <vt:lpwstr>_Toc95730377</vt:lpwstr>
      </vt:variant>
      <vt:variant>
        <vt:i4>1310777</vt:i4>
      </vt:variant>
      <vt:variant>
        <vt:i4>110</vt:i4>
      </vt:variant>
      <vt:variant>
        <vt:i4>0</vt:i4>
      </vt:variant>
      <vt:variant>
        <vt:i4>5</vt:i4>
      </vt:variant>
      <vt:variant>
        <vt:lpwstr/>
      </vt:variant>
      <vt:variant>
        <vt:lpwstr>_Toc95730376</vt:lpwstr>
      </vt:variant>
      <vt:variant>
        <vt:i4>1507385</vt:i4>
      </vt:variant>
      <vt:variant>
        <vt:i4>104</vt:i4>
      </vt:variant>
      <vt:variant>
        <vt:i4>0</vt:i4>
      </vt:variant>
      <vt:variant>
        <vt:i4>5</vt:i4>
      </vt:variant>
      <vt:variant>
        <vt:lpwstr/>
      </vt:variant>
      <vt:variant>
        <vt:lpwstr>_Toc95730375</vt:lpwstr>
      </vt:variant>
      <vt:variant>
        <vt:i4>1441849</vt:i4>
      </vt:variant>
      <vt:variant>
        <vt:i4>98</vt:i4>
      </vt:variant>
      <vt:variant>
        <vt:i4>0</vt:i4>
      </vt:variant>
      <vt:variant>
        <vt:i4>5</vt:i4>
      </vt:variant>
      <vt:variant>
        <vt:lpwstr/>
      </vt:variant>
      <vt:variant>
        <vt:lpwstr>_Toc95730374</vt:lpwstr>
      </vt:variant>
      <vt:variant>
        <vt:i4>1114169</vt:i4>
      </vt:variant>
      <vt:variant>
        <vt:i4>92</vt:i4>
      </vt:variant>
      <vt:variant>
        <vt:i4>0</vt:i4>
      </vt:variant>
      <vt:variant>
        <vt:i4>5</vt:i4>
      </vt:variant>
      <vt:variant>
        <vt:lpwstr/>
      </vt:variant>
      <vt:variant>
        <vt:lpwstr>_Toc95730373</vt:lpwstr>
      </vt:variant>
      <vt:variant>
        <vt:i4>1048633</vt:i4>
      </vt:variant>
      <vt:variant>
        <vt:i4>86</vt:i4>
      </vt:variant>
      <vt:variant>
        <vt:i4>0</vt:i4>
      </vt:variant>
      <vt:variant>
        <vt:i4>5</vt:i4>
      </vt:variant>
      <vt:variant>
        <vt:lpwstr/>
      </vt:variant>
      <vt:variant>
        <vt:lpwstr>_Toc95730372</vt:lpwstr>
      </vt:variant>
      <vt:variant>
        <vt:i4>1245241</vt:i4>
      </vt:variant>
      <vt:variant>
        <vt:i4>80</vt:i4>
      </vt:variant>
      <vt:variant>
        <vt:i4>0</vt:i4>
      </vt:variant>
      <vt:variant>
        <vt:i4>5</vt:i4>
      </vt:variant>
      <vt:variant>
        <vt:lpwstr/>
      </vt:variant>
      <vt:variant>
        <vt:lpwstr>_Toc95730371</vt:lpwstr>
      </vt:variant>
      <vt:variant>
        <vt:i4>1179705</vt:i4>
      </vt:variant>
      <vt:variant>
        <vt:i4>74</vt:i4>
      </vt:variant>
      <vt:variant>
        <vt:i4>0</vt:i4>
      </vt:variant>
      <vt:variant>
        <vt:i4>5</vt:i4>
      </vt:variant>
      <vt:variant>
        <vt:lpwstr/>
      </vt:variant>
      <vt:variant>
        <vt:lpwstr>_Toc95730370</vt:lpwstr>
      </vt:variant>
      <vt:variant>
        <vt:i4>1769528</vt:i4>
      </vt:variant>
      <vt:variant>
        <vt:i4>68</vt:i4>
      </vt:variant>
      <vt:variant>
        <vt:i4>0</vt:i4>
      </vt:variant>
      <vt:variant>
        <vt:i4>5</vt:i4>
      </vt:variant>
      <vt:variant>
        <vt:lpwstr/>
      </vt:variant>
      <vt:variant>
        <vt:lpwstr>_Toc95730369</vt:lpwstr>
      </vt:variant>
      <vt:variant>
        <vt:i4>1703992</vt:i4>
      </vt:variant>
      <vt:variant>
        <vt:i4>62</vt:i4>
      </vt:variant>
      <vt:variant>
        <vt:i4>0</vt:i4>
      </vt:variant>
      <vt:variant>
        <vt:i4>5</vt:i4>
      </vt:variant>
      <vt:variant>
        <vt:lpwstr/>
      </vt:variant>
      <vt:variant>
        <vt:lpwstr>_Toc95730368</vt:lpwstr>
      </vt:variant>
      <vt:variant>
        <vt:i4>1376312</vt:i4>
      </vt:variant>
      <vt:variant>
        <vt:i4>56</vt:i4>
      </vt:variant>
      <vt:variant>
        <vt:i4>0</vt:i4>
      </vt:variant>
      <vt:variant>
        <vt:i4>5</vt:i4>
      </vt:variant>
      <vt:variant>
        <vt:lpwstr/>
      </vt:variant>
      <vt:variant>
        <vt:lpwstr>_Toc95730367</vt:lpwstr>
      </vt:variant>
      <vt:variant>
        <vt:i4>1310776</vt:i4>
      </vt:variant>
      <vt:variant>
        <vt:i4>50</vt:i4>
      </vt:variant>
      <vt:variant>
        <vt:i4>0</vt:i4>
      </vt:variant>
      <vt:variant>
        <vt:i4>5</vt:i4>
      </vt:variant>
      <vt:variant>
        <vt:lpwstr/>
      </vt:variant>
      <vt:variant>
        <vt:lpwstr>_Toc95730366</vt:lpwstr>
      </vt:variant>
      <vt:variant>
        <vt:i4>1507384</vt:i4>
      </vt:variant>
      <vt:variant>
        <vt:i4>44</vt:i4>
      </vt:variant>
      <vt:variant>
        <vt:i4>0</vt:i4>
      </vt:variant>
      <vt:variant>
        <vt:i4>5</vt:i4>
      </vt:variant>
      <vt:variant>
        <vt:lpwstr/>
      </vt:variant>
      <vt:variant>
        <vt:lpwstr>_Toc95730365</vt:lpwstr>
      </vt:variant>
      <vt:variant>
        <vt:i4>1441848</vt:i4>
      </vt:variant>
      <vt:variant>
        <vt:i4>38</vt:i4>
      </vt:variant>
      <vt:variant>
        <vt:i4>0</vt:i4>
      </vt:variant>
      <vt:variant>
        <vt:i4>5</vt:i4>
      </vt:variant>
      <vt:variant>
        <vt:lpwstr/>
      </vt:variant>
      <vt:variant>
        <vt:lpwstr>_Toc95730364</vt:lpwstr>
      </vt:variant>
      <vt:variant>
        <vt:i4>1114168</vt:i4>
      </vt:variant>
      <vt:variant>
        <vt:i4>32</vt:i4>
      </vt:variant>
      <vt:variant>
        <vt:i4>0</vt:i4>
      </vt:variant>
      <vt:variant>
        <vt:i4>5</vt:i4>
      </vt:variant>
      <vt:variant>
        <vt:lpwstr/>
      </vt:variant>
      <vt:variant>
        <vt:lpwstr>_Toc95730363</vt:lpwstr>
      </vt:variant>
      <vt:variant>
        <vt:i4>1048632</vt:i4>
      </vt:variant>
      <vt:variant>
        <vt:i4>26</vt:i4>
      </vt:variant>
      <vt:variant>
        <vt:i4>0</vt:i4>
      </vt:variant>
      <vt:variant>
        <vt:i4>5</vt:i4>
      </vt:variant>
      <vt:variant>
        <vt:lpwstr/>
      </vt:variant>
      <vt:variant>
        <vt:lpwstr>_Toc95730362</vt:lpwstr>
      </vt:variant>
      <vt:variant>
        <vt:i4>1245240</vt:i4>
      </vt:variant>
      <vt:variant>
        <vt:i4>20</vt:i4>
      </vt:variant>
      <vt:variant>
        <vt:i4>0</vt:i4>
      </vt:variant>
      <vt:variant>
        <vt:i4>5</vt:i4>
      </vt:variant>
      <vt:variant>
        <vt:lpwstr/>
      </vt:variant>
      <vt:variant>
        <vt:lpwstr>_Toc95730361</vt:lpwstr>
      </vt:variant>
      <vt:variant>
        <vt:i4>1179704</vt:i4>
      </vt:variant>
      <vt:variant>
        <vt:i4>14</vt:i4>
      </vt:variant>
      <vt:variant>
        <vt:i4>0</vt:i4>
      </vt:variant>
      <vt:variant>
        <vt:i4>5</vt:i4>
      </vt:variant>
      <vt:variant>
        <vt:lpwstr/>
      </vt:variant>
      <vt:variant>
        <vt:lpwstr>_Toc95730360</vt:lpwstr>
      </vt:variant>
      <vt:variant>
        <vt:i4>1769531</vt:i4>
      </vt:variant>
      <vt:variant>
        <vt:i4>8</vt:i4>
      </vt:variant>
      <vt:variant>
        <vt:i4>0</vt:i4>
      </vt:variant>
      <vt:variant>
        <vt:i4>5</vt:i4>
      </vt:variant>
      <vt:variant>
        <vt:lpwstr/>
      </vt:variant>
      <vt:variant>
        <vt:lpwstr>_Toc95730359</vt:lpwstr>
      </vt:variant>
      <vt:variant>
        <vt:i4>1703995</vt:i4>
      </vt:variant>
      <vt:variant>
        <vt:i4>2</vt:i4>
      </vt:variant>
      <vt:variant>
        <vt:i4>0</vt:i4>
      </vt:variant>
      <vt:variant>
        <vt:i4>5</vt:i4>
      </vt:variant>
      <vt:variant>
        <vt:lpwstr/>
      </vt:variant>
      <vt:variant>
        <vt:lpwstr>_Toc95730358</vt:lpwstr>
      </vt:variant>
      <vt:variant>
        <vt:i4>7733316</vt:i4>
      </vt:variant>
      <vt:variant>
        <vt:i4>0</vt:i4>
      </vt:variant>
      <vt:variant>
        <vt:i4>0</vt:i4>
      </vt:variant>
      <vt:variant>
        <vt:i4>5</vt:i4>
      </vt:variant>
      <vt:variant>
        <vt:lpwstr>https://on-the-move.org/sites/default/files/funding-guides/OTM_MFG_Balkan-region_EN.pdf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a350</dc:creator>
  <cp:keywords/>
  <cp:lastModifiedBy>Rok Hren</cp:lastModifiedBy>
  <cp:revision>2</cp:revision>
  <cp:lastPrinted>2021-02-03T10:26:00Z</cp:lastPrinted>
  <dcterms:created xsi:type="dcterms:W3CDTF">2023-03-06T12:13:00Z</dcterms:created>
  <dcterms:modified xsi:type="dcterms:W3CDTF">2023-03-06T12:13:00Z</dcterms:modified>
</cp:coreProperties>
</file>