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3205" w14:textId="61DC82D8" w:rsidR="00F24B65" w:rsidRPr="0090354C" w:rsidRDefault="009566C9" w:rsidP="00ED0542">
      <w:pPr>
        <w:autoSpaceDE w:val="0"/>
        <w:autoSpaceDN w:val="0"/>
        <w:adjustRightInd w:val="0"/>
        <w:spacing w:before="5040"/>
        <w:jc w:val="center"/>
        <w:rPr>
          <w:b/>
          <w:color w:val="1F4E79" w:themeColor="accent1" w:themeShade="80"/>
          <w:sz w:val="52"/>
        </w:rPr>
      </w:pPr>
      <w:bookmarkStart w:id="0" w:name="_Hlk188277921"/>
      <w:r w:rsidRPr="0090354C">
        <w:rPr>
          <w:b/>
          <w:color w:val="1F4E79" w:themeColor="accent1" w:themeShade="80"/>
          <w:sz w:val="52"/>
        </w:rPr>
        <w:t xml:space="preserve">Smernice za </w:t>
      </w:r>
      <w:r w:rsidR="00237715" w:rsidRPr="0090354C">
        <w:rPr>
          <w:b/>
          <w:color w:val="1F4E79" w:themeColor="accent1" w:themeShade="80"/>
          <w:sz w:val="52"/>
        </w:rPr>
        <w:t xml:space="preserve">učinkovito </w:t>
      </w:r>
      <w:r w:rsidR="00F24B65" w:rsidRPr="0090354C">
        <w:rPr>
          <w:b/>
          <w:color w:val="1F4E79" w:themeColor="accent1" w:themeShade="80"/>
          <w:sz w:val="52"/>
        </w:rPr>
        <w:t xml:space="preserve">izvajanje </w:t>
      </w:r>
    </w:p>
    <w:p w14:paraId="3962EAC5" w14:textId="770B256C" w:rsidR="009566C9" w:rsidRPr="0090354C" w:rsidRDefault="00E40B2C" w:rsidP="00823C15">
      <w:pPr>
        <w:autoSpaceDE w:val="0"/>
        <w:autoSpaceDN w:val="0"/>
        <w:adjustRightInd w:val="0"/>
        <w:jc w:val="center"/>
        <w:rPr>
          <w:b/>
          <w:color w:val="1F4E79" w:themeColor="accent1" w:themeShade="80"/>
          <w:sz w:val="52"/>
        </w:rPr>
      </w:pPr>
      <w:r w:rsidRPr="0090354C">
        <w:rPr>
          <w:b/>
          <w:color w:val="1F4E79" w:themeColor="accent1" w:themeShade="80"/>
          <w:sz w:val="52"/>
        </w:rPr>
        <w:t>omejevaln</w:t>
      </w:r>
      <w:r w:rsidR="00F24B65" w:rsidRPr="0090354C">
        <w:rPr>
          <w:b/>
          <w:color w:val="1F4E79" w:themeColor="accent1" w:themeShade="80"/>
          <w:sz w:val="52"/>
        </w:rPr>
        <w:t>ih</w:t>
      </w:r>
      <w:r w:rsidRPr="0090354C">
        <w:rPr>
          <w:b/>
          <w:color w:val="1F4E79" w:themeColor="accent1" w:themeShade="80"/>
          <w:sz w:val="52"/>
        </w:rPr>
        <w:t xml:space="preserve"> ukrep</w:t>
      </w:r>
      <w:r w:rsidR="00F24B65" w:rsidRPr="0090354C">
        <w:rPr>
          <w:b/>
          <w:color w:val="1F4E79" w:themeColor="accent1" w:themeShade="80"/>
          <w:sz w:val="52"/>
        </w:rPr>
        <w:t>ov</w:t>
      </w:r>
    </w:p>
    <w:bookmarkEnd w:id="0"/>
    <w:p w14:paraId="01A79427" w14:textId="7DDFA6E3" w:rsidR="00074924" w:rsidRPr="0090354C" w:rsidRDefault="00074924" w:rsidP="00823C15">
      <w:pPr>
        <w:autoSpaceDE w:val="0"/>
        <w:autoSpaceDN w:val="0"/>
        <w:adjustRightInd w:val="0"/>
        <w:jc w:val="center"/>
        <w:rPr>
          <w:b/>
          <w:color w:val="1F4E79" w:themeColor="accent1" w:themeShade="80"/>
          <w:sz w:val="52"/>
        </w:rPr>
      </w:pPr>
    </w:p>
    <w:p w14:paraId="4B5EFE39" w14:textId="77777777" w:rsidR="00F62C99" w:rsidRPr="0090354C" w:rsidRDefault="00F62C99" w:rsidP="00823C15">
      <w:pPr>
        <w:autoSpaceDE w:val="0"/>
        <w:autoSpaceDN w:val="0"/>
        <w:adjustRightInd w:val="0"/>
        <w:jc w:val="center"/>
        <w:rPr>
          <w:b/>
          <w:color w:val="1F4E79" w:themeColor="accent1" w:themeShade="80"/>
          <w:sz w:val="36"/>
          <w:szCs w:val="36"/>
        </w:rPr>
      </w:pPr>
    </w:p>
    <w:p w14:paraId="76D7372B" w14:textId="77777777" w:rsidR="00F62C99" w:rsidRPr="0090354C" w:rsidRDefault="00F62C99" w:rsidP="00823C15">
      <w:pPr>
        <w:autoSpaceDE w:val="0"/>
        <w:autoSpaceDN w:val="0"/>
        <w:adjustRightInd w:val="0"/>
        <w:jc w:val="center"/>
        <w:rPr>
          <w:b/>
          <w:color w:val="1F4E79" w:themeColor="accent1" w:themeShade="80"/>
          <w:sz w:val="36"/>
          <w:szCs w:val="36"/>
        </w:rPr>
      </w:pPr>
    </w:p>
    <w:p w14:paraId="06F7EE1C" w14:textId="1F3E0356" w:rsidR="00074924" w:rsidRPr="0090354C" w:rsidRDefault="00074924" w:rsidP="00823C15">
      <w:pPr>
        <w:autoSpaceDE w:val="0"/>
        <w:autoSpaceDN w:val="0"/>
        <w:adjustRightInd w:val="0"/>
        <w:jc w:val="center"/>
        <w:rPr>
          <w:color w:val="1F4E79" w:themeColor="accent1" w:themeShade="80"/>
          <w:sz w:val="36"/>
          <w:szCs w:val="36"/>
        </w:rPr>
      </w:pPr>
      <w:r w:rsidRPr="0090354C">
        <w:rPr>
          <w:color w:val="1F4E79" w:themeColor="accent1" w:themeShade="80"/>
          <w:sz w:val="36"/>
          <w:szCs w:val="36"/>
        </w:rPr>
        <w:t>Stalna koordinacijska skupina za omejevalne ukrepe</w:t>
      </w:r>
    </w:p>
    <w:p w14:paraId="2912C85B" w14:textId="75EA668C" w:rsidR="00857558" w:rsidRPr="0090354C" w:rsidRDefault="00857558" w:rsidP="00823C15">
      <w:pPr>
        <w:autoSpaceDE w:val="0"/>
        <w:autoSpaceDN w:val="0"/>
        <w:adjustRightInd w:val="0"/>
        <w:jc w:val="center"/>
        <w:rPr>
          <w:color w:val="1F4E79" w:themeColor="accent1" w:themeShade="80"/>
          <w:sz w:val="36"/>
          <w:szCs w:val="36"/>
        </w:rPr>
      </w:pPr>
      <w:r w:rsidRPr="0090354C">
        <w:rPr>
          <w:color w:val="1F4E79" w:themeColor="accent1" w:themeShade="80"/>
          <w:sz w:val="36"/>
          <w:szCs w:val="36"/>
        </w:rPr>
        <w:t>(SKSOU)</w:t>
      </w:r>
    </w:p>
    <w:p w14:paraId="321A3F64" w14:textId="2B8844C1" w:rsidR="00C14001" w:rsidRPr="0090354C" w:rsidRDefault="00C14001" w:rsidP="00823C15">
      <w:pPr>
        <w:autoSpaceDE w:val="0"/>
        <w:autoSpaceDN w:val="0"/>
        <w:adjustRightInd w:val="0"/>
        <w:jc w:val="center"/>
        <w:rPr>
          <w:b/>
          <w:color w:val="1F4E79" w:themeColor="accent1" w:themeShade="80"/>
          <w:sz w:val="36"/>
          <w:szCs w:val="36"/>
        </w:rPr>
      </w:pPr>
    </w:p>
    <w:p w14:paraId="25C25FA8" w14:textId="16DF28D4" w:rsidR="00C14001" w:rsidRPr="0090354C" w:rsidRDefault="00C14001" w:rsidP="00823C15">
      <w:pPr>
        <w:autoSpaceDE w:val="0"/>
        <w:autoSpaceDN w:val="0"/>
        <w:adjustRightInd w:val="0"/>
        <w:jc w:val="center"/>
        <w:rPr>
          <w:b/>
          <w:color w:val="1F4E79" w:themeColor="accent1" w:themeShade="80"/>
          <w:sz w:val="36"/>
          <w:szCs w:val="36"/>
        </w:rPr>
      </w:pPr>
    </w:p>
    <w:p w14:paraId="71022C81" w14:textId="77777777" w:rsidR="00F62C99" w:rsidRPr="0090354C" w:rsidRDefault="00F62C99" w:rsidP="00823C15">
      <w:pPr>
        <w:autoSpaceDE w:val="0"/>
        <w:autoSpaceDN w:val="0"/>
        <w:adjustRightInd w:val="0"/>
        <w:jc w:val="center"/>
        <w:rPr>
          <w:b/>
          <w:color w:val="1F4E79" w:themeColor="accent1" w:themeShade="80"/>
          <w:sz w:val="36"/>
          <w:szCs w:val="36"/>
          <w:highlight w:val="yellow"/>
        </w:rPr>
      </w:pPr>
    </w:p>
    <w:p w14:paraId="0DFC2970" w14:textId="77777777" w:rsidR="00F62C99" w:rsidRPr="0090354C" w:rsidRDefault="00F62C99" w:rsidP="00823C15">
      <w:pPr>
        <w:autoSpaceDE w:val="0"/>
        <w:autoSpaceDN w:val="0"/>
        <w:adjustRightInd w:val="0"/>
        <w:jc w:val="center"/>
        <w:rPr>
          <w:b/>
          <w:color w:val="1F4E79" w:themeColor="accent1" w:themeShade="80"/>
          <w:sz w:val="36"/>
          <w:szCs w:val="36"/>
          <w:highlight w:val="yellow"/>
        </w:rPr>
      </w:pPr>
    </w:p>
    <w:p w14:paraId="14D329DC" w14:textId="77777777" w:rsidR="00F62C99" w:rsidRPr="0090354C" w:rsidRDefault="00F62C99" w:rsidP="00823C15">
      <w:pPr>
        <w:autoSpaceDE w:val="0"/>
        <w:autoSpaceDN w:val="0"/>
        <w:adjustRightInd w:val="0"/>
        <w:jc w:val="center"/>
        <w:rPr>
          <w:b/>
          <w:color w:val="1F4E79" w:themeColor="accent1" w:themeShade="80"/>
          <w:sz w:val="36"/>
          <w:szCs w:val="36"/>
          <w:highlight w:val="yellow"/>
        </w:rPr>
      </w:pPr>
    </w:p>
    <w:p w14:paraId="0A2E08F6" w14:textId="6C8D3591" w:rsidR="00C14001" w:rsidRPr="0090354C" w:rsidRDefault="00004FC6" w:rsidP="00823C15">
      <w:pPr>
        <w:autoSpaceDE w:val="0"/>
        <w:autoSpaceDN w:val="0"/>
        <w:adjustRightInd w:val="0"/>
        <w:jc w:val="center"/>
        <w:rPr>
          <w:color w:val="1F4E79" w:themeColor="accent1" w:themeShade="80"/>
          <w:sz w:val="36"/>
          <w:szCs w:val="36"/>
        </w:rPr>
      </w:pPr>
      <w:r>
        <w:rPr>
          <w:color w:val="1F4E79" w:themeColor="accent1" w:themeShade="80"/>
          <w:sz w:val="36"/>
          <w:szCs w:val="36"/>
        </w:rPr>
        <w:t>februar</w:t>
      </w:r>
      <w:r w:rsidR="00C14001" w:rsidRPr="0090354C">
        <w:rPr>
          <w:color w:val="1F4E79" w:themeColor="accent1" w:themeShade="80"/>
          <w:sz w:val="36"/>
          <w:szCs w:val="36"/>
        </w:rPr>
        <w:t xml:space="preserve"> 202</w:t>
      </w:r>
      <w:r>
        <w:rPr>
          <w:color w:val="1F4E79" w:themeColor="accent1" w:themeShade="80"/>
          <w:sz w:val="36"/>
          <w:szCs w:val="36"/>
        </w:rPr>
        <w:t>5</w:t>
      </w:r>
    </w:p>
    <w:p w14:paraId="3BE2F293" w14:textId="5D684358" w:rsidR="0006525E" w:rsidRPr="0090354C" w:rsidRDefault="009566C9" w:rsidP="00181A67">
      <w:pPr>
        <w:pStyle w:val="Title"/>
        <w:rPr>
          <w:rFonts w:ascii="Times New Roman" w:hAnsi="Times New Roman" w:cs="Times New Roman"/>
          <w:sz w:val="28"/>
          <w:szCs w:val="28"/>
        </w:rPr>
      </w:pPr>
      <w:r w:rsidRPr="0090354C">
        <w:rPr>
          <w:rFonts w:ascii="Times New Roman" w:hAnsi="Times New Roman" w:cs="Times New Roman"/>
        </w:rPr>
        <w:br w:type="page"/>
      </w:r>
      <w:r w:rsidR="00790C12" w:rsidRPr="0090354C">
        <w:rPr>
          <w:rFonts w:ascii="Times New Roman" w:hAnsi="Times New Roman" w:cs="Times New Roman"/>
          <w:sz w:val="28"/>
          <w:szCs w:val="28"/>
        </w:rPr>
        <w:lastRenderedPageBreak/>
        <w:t>Kazalo</w:t>
      </w:r>
    </w:p>
    <w:p w14:paraId="0C80B85D" w14:textId="77777777" w:rsidR="002924C3" w:rsidRPr="0090354C" w:rsidRDefault="002924C3" w:rsidP="002924C3"/>
    <w:p w14:paraId="4A46A756" w14:textId="5E730D3F" w:rsidR="00285643" w:rsidRDefault="008A6CB7">
      <w:pPr>
        <w:pStyle w:val="TOC1"/>
        <w:tabs>
          <w:tab w:val="right" w:leader="dot" w:pos="9060"/>
        </w:tabs>
        <w:rPr>
          <w:rFonts w:asciiTheme="minorHAnsi" w:eastAsiaTheme="minorEastAsia" w:hAnsiTheme="minorHAnsi" w:cstheme="minorBidi"/>
          <w:noProof/>
          <w:snapToGrid/>
          <w:sz w:val="22"/>
          <w:szCs w:val="22"/>
        </w:rPr>
      </w:pPr>
      <w:r w:rsidRPr="0090354C">
        <w:rPr>
          <w:sz w:val="28"/>
          <w:szCs w:val="28"/>
        </w:rPr>
        <w:fldChar w:fldCharType="begin"/>
      </w:r>
      <w:r w:rsidRPr="0090354C">
        <w:rPr>
          <w:sz w:val="28"/>
          <w:szCs w:val="28"/>
        </w:rPr>
        <w:instrText xml:space="preserve"> TOC \o "1-3" \h \z \u </w:instrText>
      </w:r>
      <w:r w:rsidRPr="0090354C">
        <w:rPr>
          <w:sz w:val="28"/>
          <w:szCs w:val="28"/>
        </w:rPr>
        <w:fldChar w:fldCharType="separate"/>
      </w:r>
      <w:hyperlink w:anchor="_Toc191561470" w:history="1">
        <w:r w:rsidR="00285643" w:rsidRPr="004246E6">
          <w:rPr>
            <w:rStyle w:val="Hyperlink"/>
            <w:noProof/>
          </w:rPr>
          <w:t>Splošne opredelitve in kratice</w:t>
        </w:r>
        <w:r w:rsidR="00285643">
          <w:rPr>
            <w:noProof/>
            <w:webHidden/>
          </w:rPr>
          <w:tab/>
        </w:r>
        <w:r w:rsidR="00285643">
          <w:rPr>
            <w:noProof/>
            <w:webHidden/>
          </w:rPr>
          <w:fldChar w:fldCharType="begin"/>
        </w:r>
        <w:r w:rsidR="00285643">
          <w:rPr>
            <w:noProof/>
            <w:webHidden/>
          </w:rPr>
          <w:instrText xml:space="preserve"> PAGEREF _Toc191561470 \h </w:instrText>
        </w:r>
        <w:r w:rsidR="00285643">
          <w:rPr>
            <w:noProof/>
            <w:webHidden/>
          </w:rPr>
        </w:r>
        <w:r w:rsidR="00285643">
          <w:rPr>
            <w:noProof/>
            <w:webHidden/>
          </w:rPr>
          <w:fldChar w:fldCharType="separate"/>
        </w:r>
        <w:r w:rsidR="00101D15">
          <w:rPr>
            <w:noProof/>
            <w:webHidden/>
          </w:rPr>
          <w:t>4</w:t>
        </w:r>
        <w:r w:rsidR="00285643">
          <w:rPr>
            <w:noProof/>
            <w:webHidden/>
          </w:rPr>
          <w:fldChar w:fldCharType="end"/>
        </w:r>
      </w:hyperlink>
    </w:p>
    <w:p w14:paraId="138E64B6" w14:textId="1226E505" w:rsidR="00285643" w:rsidRDefault="00000000">
      <w:pPr>
        <w:pStyle w:val="TOC1"/>
        <w:tabs>
          <w:tab w:val="right" w:leader="dot" w:pos="9060"/>
        </w:tabs>
        <w:rPr>
          <w:rFonts w:asciiTheme="minorHAnsi" w:eastAsiaTheme="minorEastAsia" w:hAnsiTheme="minorHAnsi" w:cstheme="minorBidi"/>
          <w:noProof/>
          <w:snapToGrid/>
          <w:sz w:val="22"/>
          <w:szCs w:val="22"/>
        </w:rPr>
      </w:pPr>
      <w:hyperlink w:anchor="_Toc191561471" w:history="1">
        <w:r w:rsidR="00285643" w:rsidRPr="004246E6">
          <w:rPr>
            <w:rStyle w:val="Hyperlink"/>
            <w:noProof/>
          </w:rPr>
          <w:t>Uvod</w:t>
        </w:r>
        <w:r w:rsidR="00285643">
          <w:rPr>
            <w:noProof/>
            <w:webHidden/>
          </w:rPr>
          <w:tab/>
        </w:r>
        <w:r w:rsidR="00285643">
          <w:rPr>
            <w:noProof/>
            <w:webHidden/>
          </w:rPr>
          <w:fldChar w:fldCharType="begin"/>
        </w:r>
        <w:r w:rsidR="00285643">
          <w:rPr>
            <w:noProof/>
            <w:webHidden/>
          </w:rPr>
          <w:instrText xml:space="preserve"> PAGEREF _Toc191561471 \h </w:instrText>
        </w:r>
        <w:r w:rsidR="00285643">
          <w:rPr>
            <w:noProof/>
            <w:webHidden/>
          </w:rPr>
        </w:r>
        <w:r w:rsidR="00285643">
          <w:rPr>
            <w:noProof/>
            <w:webHidden/>
          </w:rPr>
          <w:fldChar w:fldCharType="separate"/>
        </w:r>
        <w:r w:rsidR="00101D15">
          <w:rPr>
            <w:noProof/>
            <w:webHidden/>
          </w:rPr>
          <w:t>4</w:t>
        </w:r>
        <w:r w:rsidR="00285643">
          <w:rPr>
            <w:noProof/>
            <w:webHidden/>
          </w:rPr>
          <w:fldChar w:fldCharType="end"/>
        </w:r>
      </w:hyperlink>
    </w:p>
    <w:p w14:paraId="58BA651F" w14:textId="037878E3" w:rsidR="00285643" w:rsidRDefault="00000000">
      <w:pPr>
        <w:pStyle w:val="TOC1"/>
        <w:tabs>
          <w:tab w:val="left" w:pos="480"/>
          <w:tab w:val="right" w:leader="dot" w:pos="9060"/>
        </w:tabs>
        <w:rPr>
          <w:rFonts w:asciiTheme="minorHAnsi" w:eastAsiaTheme="minorEastAsia" w:hAnsiTheme="minorHAnsi" w:cstheme="minorBidi"/>
          <w:noProof/>
          <w:snapToGrid/>
          <w:sz w:val="22"/>
          <w:szCs w:val="22"/>
        </w:rPr>
      </w:pPr>
      <w:hyperlink w:anchor="_Toc191561472" w:history="1">
        <w:r w:rsidR="00285643" w:rsidRPr="004246E6">
          <w:rPr>
            <w:rStyle w:val="Hyperlink"/>
            <w:noProof/>
          </w:rPr>
          <w:t>1.</w:t>
        </w:r>
        <w:r w:rsidR="00285643">
          <w:rPr>
            <w:rFonts w:asciiTheme="minorHAnsi" w:eastAsiaTheme="minorEastAsia" w:hAnsiTheme="minorHAnsi" w:cstheme="minorBidi"/>
            <w:noProof/>
            <w:snapToGrid/>
            <w:sz w:val="22"/>
            <w:szCs w:val="22"/>
          </w:rPr>
          <w:tab/>
        </w:r>
        <w:r w:rsidR="00285643" w:rsidRPr="004246E6">
          <w:rPr>
            <w:rStyle w:val="Hyperlink"/>
            <w:noProof/>
          </w:rPr>
          <w:t>Splošno o omejevalnih ukrepih</w:t>
        </w:r>
        <w:r w:rsidR="00285643">
          <w:rPr>
            <w:noProof/>
            <w:webHidden/>
          </w:rPr>
          <w:tab/>
        </w:r>
        <w:r w:rsidR="00285643">
          <w:rPr>
            <w:noProof/>
            <w:webHidden/>
          </w:rPr>
          <w:fldChar w:fldCharType="begin"/>
        </w:r>
        <w:r w:rsidR="00285643">
          <w:rPr>
            <w:noProof/>
            <w:webHidden/>
          </w:rPr>
          <w:instrText xml:space="preserve"> PAGEREF _Toc191561472 \h </w:instrText>
        </w:r>
        <w:r w:rsidR="00285643">
          <w:rPr>
            <w:noProof/>
            <w:webHidden/>
          </w:rPr>
        </w:r>
        <w:r w:rsidR="00285643">
          <w:rPr>
            <w:noProof/>
            <w:webHidden/>
          </w:rPr>
          <w:fldChar w:fldCharType="separate"/>
        </w:r>
        <w:r w:rsidR="00101D15">
          <w:rPr>
            <w:noProof/>
            <w:webHidden/>
          </w:rPr>
          <w:t>6</w:t>
        </w:r>
        <w:r w:rsidR="00285643">
          <w:rPr>
            <w:noProof/>
            <w:webHidden/>
          </w:rPr>
          <w:fldChar w:fldCharType="end"/>
        </w:r>
      </w:hyperlink>
    </w:p>
    <w:p w14:paraId="01C62949" w14:textId="18937C90"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73" w:history="1">
        <w:r w:rsidR="00285643" w:rsidRPr="004246E6">
          <w:rPr>
            <w:rStyle w:val="Hyperlink"/>
            <w:noProof/>
          </w:rPr>
          <w:t>1.1</w:t>
        </w:r>
        <w:r w:rsidR="00285643">
          <w:rPr>
            <w:rFonts w:asciiTheme="minorHAnsi" w:eastAsiaTheme="minorEastAsia" w:hAnsiTheme="minorHAnsi" w:cstheme="minorBidi"/>
            <w:noProof/>
            <w:snapToGrid/>
            <w:sz w:val="22"/>
            <w:szCs w:val="22"/>
          </w:rPr>
          <w:tab/>
        </w:r>
        <w:r w:rsidR="00285643" w:rsidRPr="004246E6">
          <w:rPr>
            <w:rStyle w:val="Hyperlink"/>
            <w:noProof/>
          </w:rPr>
          <w:t>Kakšen je namen omejevalnih ukrepov</w:t>
        </w:r>
        <w:r w:rsidR="00285643">
          <w:rPr>
            <w:noProof/>
            <w:webHidden/>
          </w:rPr>
          <w:tab/>
        </w:r>
        <w:r w:rsidR="00285643">
          <w:rPr>
            <w:noProof/>
            <w:webHidden/>
          </w:rPr>
          <w:fldChar w:fldCharType="begin"/>
        </w:r>
        <w:r w:rsidR="00285643">
          <w:rPr>
            <w:noProof/>
            <w:webHidden/>
          </w:rPr>
          <w:instrText xml:space="preserve"> PAGEREF _Toc191561473 \h </w:instrText>
        </w:r>
        <w:r w:rsidR="00285643">
          <w:rPr>
            <w:noProof/>
            <w:webHidden/>
          </w:rPr>
        </w:r>
        <w:r w:rsidR="00285643">
          <w:rPr>
            <w:noProof/>
            <w:webHidden/>
          </w:rPr>
          <w:fldChar w:fldCharType="separate"/>
        </w:r>
        <w:r w:rsidR="00101D15">
          <w:rPr>
            <w:noProof/>
            <w:webHidden/>
          </w:rPr>
          <w:t>6</w:t>
        </w:r>
        <w:r w:rsidR="00285643">
          <w:rPr>
            <w:noProof/>
            <w:webHidden/>
          </w:rPr>
          <w:fldChar w:fldCharType="end"/>
        </w:r>
      </w:hyperlink>
    </w:p>
    <w:p w14:paraId="2A2A92E3" w14:textId="7283B9EF"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74" w:history="1">
        <w:r w:rsidR="00285643" w:rsidRPr="004246E6">
          <w:rPr>
            <w:rStyle w:val="Hyperlink"/>
            <w:noProof/>
          </w:rPr>
          <w:t>1.2</w:t>
        </w:r>
        <w:r w:rsidR="00285643">
          <w:rPr>
            <w:rFonts w:asciiTheme="minorHAnsi" w:eastAsiaTheme="minorEastAsia" w:hAnsiTheme="minorHAnsi" w:cstheme="minorBidi"/>
            <w:noProof/>
            <w:snapToGrid/>
            <w:sz w:val="22"/>
            <w:szCs w:val="22"/>
          </w:rPr>
          <w:tab/>
        </w:r>
        <w:r w:rsidR="00285643" w:rsidRPr="004246E6">
          <w:rPr>
            <w:rStyle w:val="Hyperlink"/>
            <w:noProof/>
          </w:rPr>
          <w:t>Kdo sprejema omejevalne ukrepe, ki so zavezujoči v RS</w:t>
        </w:r>
        <w:r w:rsidR="00285643">
          <w:rPr>
            <w:noProof/>
            <w:webHidden/>
          </w:rPr>
          <w:tab/>
        </w:r>
        <w:r w:rsidR="00285643">
          <w:rPr>
            <w:noProof/>
            <w:webHidden/>
          </w:rPr>
          <w:fldChar w:fldCharType="begin"/>
        </w:r>
        <w:r w:rsidR="00285643">
          <w:rPr>
            <w:noProof/>
            <w:webHidden/>
          </w:rPr>
          <w:instrText xml:space="preserve"> PAGEREF _Toc191561474 \h </w:instrText>
        </w:r>
        <w:r w:rsidR="00285643">
          <w:rPr>
            <w:noProof/>
            <w:webHidden/>
          </w:rPr>
        </w:r>
        <w:r w:rsidR="00285643">
          <w:rPr>
            <w:noProof/>
            <w:webHidden/>
          </w:rPr>
          <w:fldChar w:fldCharType="separate"/>
        </w:r>
        <w:r w:rsidR="00101D15">
          <w:rPr>
            <w:noProof/>
            <w:webHidden/>
          </w:rPr>
          <w:t>6</w:t>
        </w:r>
        <w:r w:rsidR="00285643">
          <w:rPr>
            <w:noProof/>
            <w:webHidden/>
          </w:rPr>
          <w:fldChar w:fldCharType="end"/>
        </w:r>
      </w:hyperlink>
    </w:p>
    <w:p w14:paraId="3E51DF3E" w14:textId="15A95A6A"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75" w:history="1">
        <w:r w:rsidR="00285643" w:rsidRPr="004246E6">
          <w:rPr>
            <w:rStyle w:val="Hyperlink"/>
            <w:noProof/>
          </w:rPr>
          <w:t>1.3</w:t>
        </w:r>
        <w:r w:rsidR="00285643">
          <w:rPr>
            <w:rFonts w:asciiTheme="minorHAnsi" w:eastAsiaTheme="minorEastAsia" w:hAnsiTheme="minorHAnsi" w:cstheme="minorBidi"/>
            <w:noProof/>
            <w:snapToGrid/>
            <w:sz w:val="22"/>
            <w:szCs w:val="22"/>
          </w:rPr>
          <w:tab/>
        </w:r>
        <w:r w:rsidR="00285643" w:rsidRPr="004246E6">
          <w:rPr>
            <w:rStyle w:val="Hyperlink"/>
            <w:noProof/>
          </w:rPr>
          <w:t>Zoper koga se sprejemajo omejevalni ukrepi</w:t>
        </w:r>
        <w:r w:rsidR="00285643">
          <w:rPr>
            <w:noProof/>
            <w:webHidden/>
          </w:rPr>
          <w:tab/>
        </w:r>
        <w:r w:rsidR="00285643">
          <w:rPr>
            <w:noProof/>
            <w:webHidden/>
          </w:rPr>
          <w:fldChar w:fldCharType="begin"/>
        </w:r>
        <w:r w:rsidR="00285643">
          <w:rPr>
            <w:noProof/>
            <w:webHidden/>
          </w:rPr>
          <w:instrText xml:space="preserve"> PAGEREF _Toc191561475 \h </w:instrText>
        </w:r>
        <w:r w:rsidR="00285643">
          <w:rPr>
            <w:noProof/>
            <w:webHidden/>
          </w:rPr>
        </w:r>
        <w:r w:rsidR="00285643">
          <w:rPr>
            <w:noProof/>
            <w:webHidden/>
          </w:rPr>
          <w:fldChar w:fldCharType="separate"/>
        </w:r>
        <w:r w:rsidR="00101D15">
          <w:rPr>
            <w:noProof/>
            <w:webHidden/>
          </w:rPr>
          <w:t>6</w:t>
        </w:r>
        <w:r w:rsidR="00285643">
          <w:rPr>
            <w:noProof/>
            <w:webHidden/>
          </w:rPr>
          <w:fldChar w:fldCharType="end"/>
        </w:r>
      </w:hyperlink>
    </w:p>
    <w:p w14:paraId="65EE10A8" w14:textId="7A988798"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76" w:history="1">
        <w:r w:rsidR="00285643" w:rsidRPr="004246E6">
          <w:rPr>
            <w:rStyle w:val="Hyperlink"/>
            <w:noProof/>
          </w:rPr>
          <w:t>1.4</w:t>
        </w:r>
        <w:r w:rsidR="00285643">
          <w:rPr>
            <w:rFonts w:asciiTheme="minorHAnsi" w:eastAsiaTheme="minorEastAsia" w:hAnsiTheme="minorHAnsi" w:cstheme="minorBidi"/>
            <w:noProof/>
            <w:snapToGrid/>
            <w:sz w:val="22"/>
            <w:szCs w:val="22"/>
          </w:rPr>
          <w:tab/>
        </w:r>
        <w:r w:rsidR="00285643" w:rsidRPr="004246E6">
          <w:rPr>
            <w:rStyle w:val="Hyperlink"/>
            <w:noProof/>
          </w:rPr>
          <w:t>Za koga so omejevalni ukrepi EU zavezujoči</w:t>
        </w:r>
        <w:r w:rsidR="00285643">
          <w:rPr>
            <w:noProof/>
            <w:webHidden/>
          </w:rPr>
          <w:tab/>
        </w:r>
        <w:r w:rsidR="00285643">
          <w:rPr>
            <w:noProof/>
            <w:webHidden/>
          </w:rPr>
          <w:fldChar w:fldCharType="begin"/>
        </w:r>
        <w:r w:rsidR="00285643">
          <w:rPr>
            <w:noProof/>
            <w:webHidden/>
          </w:rPr>
          <w:instrText xml:space="preserve"> PAGEREF _Toc191561476 \h </w:instrText>
        </w:r>
        <w:r w:rsidR="00285643">
          <w:rPr>
            <w:noProof/>
            <w:webHidden/>
          </w:rPr>
        </w:r>
        <w:r w:rsidR="00285643">
          <w:rPr>
            <w:noProof/>
            <w:webHidden/>
          </w:rPr>
          <w:fldChar w:fldCharType="separate"/>
        </w:r>
        <w:r w:rsidR="00101D15">
          <w:rPr>
            <w:noProof/>
            <w:webHidden/>
          </w:rPr>
          <w:t>7</w:t>
        </w:r>
        <w:r w:rsidR="00285643">
          <w:rPr>
            <w:noProof/>
            <w:webHidden/>
          </w:rPr>
          <w:fldChar w:fldCharType="end"/>
        </w:r>
      </w:hyperlink>
    </w:p>
    <w:p w14:paraId="7901F3A4" w14:textId="709F8C3E"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77" w:history="1">
        <w:r w:rsidR="00285643" w:rsidRPr="004246E6">
          <w:rPr>
            <w:rStyle w:val="Hyperlink"/>
            <w:noProof/>
          </w:rPr>
          <w:t>1.5</w:t>
        </w:r>
        <w:r w:rsidR="00285643">
          <w:rPr>
            <w:rFonts w:asciiTheme="minorHAnsi" w:eastAsiaTheme="minorEastAsia" w:hAnsiTheme="minorHAnsi" w:cstheme="minorBidi"/>
            <w:noProof/>
            <w:snapToGrid/>
            <w:sz w:val="22"/>
            <w:szCs w:val="22"/>
          </w:rPr>
          <w:tab/>
        </w:r>
        <w:r w:rsidR="00285643" w:rsidRPr="004246E6">
          <w:rPr>
            <w:rStyle w:val="Hyperlink"/>
            <w:noProof/>
          </w:rPr>
          <w:t>Vrste omejevalnih ukrepov</w:t>
        </w:r>
        <w:r w:rsidR="00285643">
          <w:rPr>
            <w:noProof/>
            <w:webHidden/>
          </w:rPr>
          <w:tab/>
        </w:r>
        <w:r w:rsidR="00285643">
          <w:rPr>
            <w:noProof/>
            <w:webHidden/>
          </w:rPr>
          <w:fldChar w:fldCharType="begin"/>
        </w:r>
        <w:r w:rsidR="00285643">
          <w:rPr>
            <w:noProof/>
            <w:webHidden/>
          </w:rPr>
          <w:instrText xml:space="preserve"> PAGEREF _Toc191561477 \h </w:instrText>
        </w:r>
        <w:r w:rsidR="00285643">
          <w:rPr>
            <w:noProof/>
            <w:webHidden/>
          </w:rPr>
        </w:r>
        <w:r w:rsidR="00285643">
          <w:rPr>
            <w:noProof/>
            <w:webHidden/>
          </w:rPr>
          <w:fldChar w:fldCharType="separate"/>
        </w:r>
        <w:r w:rsidR="00101D15">
          <w:rPr>
            <w:noProof/>
            <w:webHidden/>
          </w:rPr>
          <w:t>8</w:t>
        </w:r>
        <w:r w:rsidR="00285643">
          <w:rPr>
            <w:noProof/>
            <w:webHidden/>
          </w:rPr>
          <w:fldChar w:fldCharType="end"/>
        </w:r>
      </w:hyperlink>
    </w:p>
    <w:p w14:paraId="5AECC905" w14:textId="0023E1A5"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78" w:history="1">
        <w:r w:rsidR="00285643" w:rsidRPr="004246E6">
          <w:rPr>
            <w:rStyle w:val="Hyperlink"/>
            <w:noProof/>
          </w:rPr>
          <w:t>1.6</w:t>
        </w:r>
        <w:r w:rsidR="00285643">
          <w:rPr>
            <w:rFonts w:asciiTheme="minorHAnsi" w:eastAsiaTheme="minorEastAsia" w:hAnsiTheme="minorHAnsi" w:cstheme="minorBidi"/>
            <w:noProof/>
            <w:snapToGrid/>
            <w:sz w:val="22"/>
            <w:szCs w:val="22"/>
          </w:rPr>
          <w:tab/>
        </w:r>
        <w:r w:rsidR="00285643" w:rsidRPr="004246E6">
          <w:rPr>
            <w:rStyle w:val="Hyperlink"/>
            <w:noProof/>
          </w:rPr>
          <w:t>Zakonodaja in smernice za izvajanje</w:t>
        </w:r>
        <w:r w:rsidR="00285643">
          <w:rPr>
            <w:noProof/>
            <w:webHidden/>
          </w:rPr>
          <w:tab/>
        </w:r>
        <w:r w:rsidR="00285643">
          <w:rPr>
            <w:noProof/>
            <w:webHidden/>
          </w:rPr>
          <w:fldChar w:fldCharType="begin"/>
        </w:r>
        <w:r w:rsidR="00285643">
          <w:rPr>
            <w:noProof/>
            <w:webHidden/>
          </w:rPr>
          <w:instrText xml:space="preserve"> PAGEREF _Toc191561478 \h </w:instrText>
        </w:r>
        <w:r w:rsidR="00285643">
          <w:rPr>
            <w:noProof/>
            <w:webHidden/>
          </w:rPr>
        </w:r>
        <w:r w:rsidR="00285643">
          <w:rPr>
            <w:noProof/>
            <w:webHidden/>
          </w:rPr>
          <w:fldChar w:fldCharType="separate"/>
        </w:r>
        <w:r w:rsidR="00101D15">
          <w:rPr>
            <w:noProof/>
            <w:webHidden/>
          </w:rPr>
          <w:t>9</w:t>
        </w:r>
        <w:r w:rsidR="00285643">
          <w:rPr>
            <w:noProof/>
            <w:webHidden/>
          </w:rPr>
          <w:fldChar w:fldCharType="end"/>
        </w:r>
      </w:hyperlink>
    </w:p>
    <w:p w14:paraId="48E8BB21" w14:textId="710065E6"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79" w:history="1">
        <w:r w:rsidR="00285643" w:rsidRPr="004246E6">
          <w:rPr>
            <w:rStyle w:val="Hyperlink"/>
            <w:noProof/>
          </w:rPr>
          <w:t>1.7</w:t>
        </w:r>
        <w:r w:rsidR="00285643">
          <w:rPr>
            <w:rFonts w:asciiTheme="minorHAnsi" w:eastAsiaTheme="minorEastAsia" w:hAnsiTheme="minorHAnsi" w:cstheme="minorBidi"/>
            <w:noProof/>
            <w:snapToGrid/>
            <w:sz w:val="22"/>
            <w:szCs w:val="22"/>
          </w:rPr>
          <w:tab/>
        </w:r>
        <w:r w:rsidR="00285643" w:rsidRPr="004246E6">
          <w:rPr>
            <w:rStyle w:val="Hyperlink"/>
            <w:noProof/>
          </w:rPr>
          <w:t>Pristojni organi v RS</w:t>
        </w:r>
        <w:r w:rsidR="00285643">
          <w:rPr>
            <w:noProof/>
            <w:webHidden/>
          </w:rPr>
          <w:tab/>
        </w:r>
        <w:r w:rsidR="00285643">
          <w:rPr>
            <w:noProof/>
            <w:webHidden/>
          </w:rPr>
          <w:fldChar w:fldCharType="begin"/>
        </w:r>
        <w:r w:rsidR="00285643">
          <w:rPr>
            <w:noProof/>
            <w:webHidden/>
          </w:rPr>
          <w:instrText xml:space="preserve"> PAGEREF _Toc191561479 \h </w:instrText>
        </w:r>
        <w:r w:rsidR="00285643">
          <w:rPr>
            <w:noProof/>
            <w:webHidden/>
          </w:rPr>
        </w:r>
        <w:r w:rsidR="00285643">
          <w:rPr>
            <w:noProof/>
            <w:webHidden/>
          </w:rPr>
          <w:fldChar w:fldCharType="separate"/>
        </w:r>
        <w:r w:rsidR="00101D15">
          <w:rPr>
            <w:noProof/>
            <w:webHidden/>
          </w:rPr>
          <w:t>9</w:t>
        </w:r>
        <w:r w:rsidR="00285643">
          <w:rPr>
            <w:noProof/>
            <w:webHidden/>
          </w:rPr>
          <w:fldChar w:fldCharType="end"/>
        </w:r>
      </w:hyperlink>
    </w:p>
    <w:p w14:paraId="235FB390" w14:textId="6D8C99CD"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80" w:history="1">
        <w:r w:rsidR="00285643" w:rsidRPr="004246E6">
          <w:rPr>
            <w:rStyle w:val="Hyperlink"/>
            <w:noProof/>
          </w:rPr>
          <w:t>1.7.1</w:t>
        </w:r>
        <w:r w:rsidR="00285643">
          <w:rPr>
            <w:rFonts w:asciiTheme="minorHAnsi" w:eastAsiaTheme="minorEastAsia" w:hAnsiTheme="minorHAnsi" w:cstheme="minorBidi"/>
            <w:noProof/>
            <w:snapToGrid/>
            <w:sz w:val="22"/>
            <w:szCs w:val="22"/>
          </w:rPr>
          <w:tab/>
        </w:r>
        <w:r w:rsidR="00285643" w:rsidRPr="004246E6">
          <w:rPr>
            <w:rStyle w:val="Hyperlink"/>
            <w:noProof/>
          </w:rPr>
          <w:t>Koordinacija</w:t>
        </w:r>
        <w:r w:rsidR="00285643">
          <w:rPr>
            <w:noProof/>
            <w:webHidden/>
          </w:rPr>
          <w:tab/>
        </w:r>
        <w:r w:rsidR="00285643">
          <w:rPr>
            <w:noProof/>
            <w:webHidden/>
          </w:rPr>
          <w:fldChar w:fldCharType="begin"/>
        </w:r>
        <w:r w:rsidR="00285643">
          <w:rPr>
            <w:noProof/>
            <w:webHidden/>
          </w:rPr>
          <w:instrText xml:space="preserve"> PAGEREF _Toc191561480 \h </w:instrText>
        </w:r>
        <w:r w:rsidR="00285643">
          <w:rPr>
            <w:noProof/>
            <w:webHidden/>
          </w:rPr>
        </w:r>
        <w:r w:rsidR="00285643">
          <w:rPr>
            <w:noProof/>
            <w:webHidden/>
          </w:rPr>
          <w:fldChar w:fldCharType="separate"/>
        </w:r>
        <w:r w:rsidR="00101D15">
          <w:rPr>
            <w:noProof/>
            <w:webHidden/>
          </w:rPr>
          <w:t>9</w:t>
        </w:r>
        <w:r w:rsidR="00285643">
          <w:rPr>
            <w:noProof/>
            <w:webHidden/>
          </w:rPr>
          <w:fldChar w:fldCharType="end"/>
        </w:r>
      </w:hyperlink>
    </w:p>
    <w:p w14:paraId="2978553C" w14:textId="0C2721A0"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81" w:history="1">
        <w:r w:rsidR="00285643" w:rsidRPr="004246E6">
          <w:rPr>
            <w:rStyle w:val="Hyperlink"/>
            <w:noProof/>
          </w:rPr>
          <w:t>1.7.2</w:t>
        </w:r>
        <w:r w:rsidR="00285643">
          <w:rPr>
            <w:rFonts w:asciiTheme="minorHAnsi" w:eastAsiaTheme="minorEastAsia" w:hAnsiTheme="minorHAnsi" w:cstheme="minorBidi"/>
            <w:noProof/>
            <w:snapToGrid/>
            <w:sz w:val="22"/>
            <w:szCs w:val="22"/>
          </w:rPr>
          <w:tab/>
        </w:r>
        <w:r w:rsidR="00285643" w:rsidRPr="004246E6">
          <w:rPr>
            <w:rStyle w:val="Hyperlink"/>
            <w:noProof/>
          </w:rPr>
          <w:t>Odločanje o vlogah</w:t>
        </w:r>
        <w:r w:rsidR="00285643">
          <w:rPr>
            <w:noProof/>
            <w:webHidden/>
          </w:rPr>
          <w:tab/>
        </w:r>
        <w:r w:rsidR="00285643">
          <w:rPr>
            <w:noProof/>
            <w:webHidden/>
          </w:rPr>
          <w:fldChar w:fldCharType="begin"/>
        </w:r>
        <w:r w:rsidR="00285643">
          <w:rPr>
            <w:noProof/>
            <w:webHidden/>
          </w:rPr>
          <w:instrText xml:space="preserve"> PAGEREF _Toc191561481 \h </w:instrText>
        </w:r>
        <w:r w:rsidR="00285643">
          <w:rPr>
            <w:noProof/>
            <w:webHidden/>
          </w:rPr>
        </w:r>
        <w:r w:rsidR="00285643">
          <w:rPr>
            <w:noProof/>
            <w:webHidden/>
          </w:rPr>
          <w:fldChar w:fldCharType="separate"/>
        </w:r>
        <w:r w:rsidR="00101D15">
          <w:rPr>
            <w:noProof/>
            <w:webHidden/>
          </w:rPr>
          <w:t>9</w:t>
        </w:r>
        <w:r w:rsidR="00285643">
          <w:rPr>
            <w:noProof/>
            <w:webHidden/>
          </w:rPr>
          <w:fldChar w:fldCharType="end"/>
        </w:r>
      </w:hyperlink>
    </w:p>
    <w:p w14:paraId="086AA1F0" w14:textId="56FDA3DF"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82" w:history="1">
        <w:r w:rsidR="00285643" w:rsidRPr="004246E6">
          <w:rPr>
            <w:rStyle w:val="Hyperlink"/>
            <w:noProof/>
          </w:rPr>
          <w:t>1.7.3</w:t>
        </w:r>
        <w:r w:rsidR="00285643">
          <w:rPr>
            <w:rFonts w:asciiTheme="minorHAnsi" w:eastAsiaTheme="minorEastAsia" w:hAnsiTheme="minorHAnsi" w:cstheme="minorBidi"/>
            <w:noProof/>
            <w:snapToGrid/>
            <w:sz w:val="22"/>
            <w:szCs w:val="22"/>
          </w:rPr>
          <w:tab/>
        </w:r>
        <w:r w:rsidR="00285643" w:rsidRPr="004246E6">
          <w:rPr>
            <w:rStyle w:val="Hyperlink"/>
            <w:noProof/>
          </w:rPr>
          <w:t>Nadzor</w:t>
        </w:r>
        <w:r w:rsidR="00285643">
          <w:rPr>
            <w:noProof/>
            <w:webHidden/>
          </w:rPr>
          <w:tab/>
        </w:r>
        <w:r w:rsidR="00285643">
          <w:rPr>
            <w:noProof/>
            <w:webHidden/>
          </w:rPr>
          <w:fldChar w:fldCharType="begin"/>
        </w:r>
        <w:r w:rsidR="00285643">
          <w:rPr>
            <w:noProof/>
            <w:webHidden/>
          </w:rPr>
          <w:instrText xml:space="preserve"> PAGEREF _Toc191561482 \h </w:instrText>
        </w:r>
        <w:r w:rsidR="00285643">
          <w:rPr>
            <w:noProof/>
            <w:webHidden/>
          </w:rPr>
        </w:r>
        <w:r w:rsidR="00285643">
          <w:rPr>
            <w:noProof/>
            <w:webHidden/>
          </w:rPr>
          <w:fldChar w:fldCharType="separate"/>
        </w:r>
        <w:r w:rsidR="00101D15">
          <w:rPr>
            <w:noProof/>
            <w:webHidden/>
          </w:rPr>
          <w:t>10</w:t>
        </w:r>
        <w:r w:rsidR="00285643">
          <w:rPr>
            <w:noProof/>
            <w:webHidden/>
          </w:rPr>
          <w:fldChar w:fldCharType="end"/>
        </w:r>
      </w:hyperlink>
    </w:p>
    <w:p w14:paraId="7DD31E12" w14:textId="58C9DDBB"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83" w:history="1">
        <w:r w:rsidR="00285643" w:rsidRPr="004246E6">
          <w:rPr>
            <w:rStyle w:val="Hyperlink"/>
            <w:noProof/>
          </w:rPr>
          <w:t>1.8</w:t>
        </w:r>
        <w:r w:rsidR="00285643">
          <w:rPr>
            <w:rFonts w:asciiTheme="minorHAnsi" w:eastAsiaTheme="minorEastAsia" w:hAnsiTheme="minorHAnsi" w:cstheme="minorBidi"/>
            <w:noProof/>
            <w:snapToGrid/>
            <w:sz w:val="22"/>
            <w:szCs w:val="22"/>
          </w:rPr>
          <w:tab/>
        </w:r>
        <w:r w:rsidR="00285643" w:rsidRPr="004246E6">
          <w:rPr>
            <w:rStyle w:val="Hyperlink"/>
            <w:noProof/>
          </w:rPr>
          <w:t>Kršitve</w:t>
        </w:r>
        <w:r w:rsidR="00285643">
          <w:rPr>
            <w:noProof/>
            <w:webHidden/>
          </w:rPr>
          <w:tab/>
        </w:r>
        <w:r w:rsidR="00285643">
          <w:rPr>
            <w:noProof/>
            <w:webHidden/>
          </w:rPr>
          <w:fldChar w:fldCharType="begin"/>
        </w:r>
        <w:r w:rsidR="00285643">
          <w:rPr>
            <w:noProof/>
            <w:webHidden/>
          </w:rPr>
          <w:instrText xml:space="preserve"> PAGEREF _Toc191561483 \h </w:instrText>
        </w:r>
        <w:r w:rsidR="00285643">
          <w:rPr>
            <w:noProof/>
            <w:webHidden/>
          </w:rPr>
        </w:r>
        <w:r w:rsidR="00285643">
          <w:rPr>
            <w:noProof/>
            <w:webHidden/>
          </w:rPr>
          <w:fldChar w:fldCharType="separate"/>
        </w:r>
        <w:r w:rsidR="00101D15">
          <w:rPr>
            <w:noProof/>
            <w:webHidden/>
          </w:rPr>
          <w:t>10</w:t>
        </w:r>
        <w:r w:rsidR="00285643">
          <w:rPr>
            <w:noProof/>
            <w:webHidden/>
          </w:rPr>
          <w:fldChar w:fldCharType="end"/>
        </w:r>
      </w:hyperlink>
    </w:p>
    <w:p w14:paraId="273586FC" w14:textId="634536BF"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84" w:history="1">
        <w:r w:rsidR="00285643" w:rsidRPr="004246E6">
          <w:rPr>
            <w:rStyle w:val="Hyperlink"/>
            <w:noProof/>
          </w:rPr>
          <w:t>1.8.1</w:t>
        </w:r>
        <w:r w:rsidR="00285643">
          <w:rPr>
            <w:rFonts w:asciiTheme="minorHAnsi" w:eastAsiaTheme="minorEastAsia" w:hAnsiTheme="minorHAnsi" w:cstheme="minorBidi"/>
            <w:noProof/>
            <w:snapToGrid/>
            <w:sz w:val="22"/>
            <w:szCs w:val="22"/>
          </w:rPr>
          <w:tab/>
        </w:r>
        <w:r w:rsidR="00285643" w:rsidRPr="004246E6">
          <w:rPr>
            <w:rStyle w:val="Hyperlink"/>
            <w:noProof/>
          </w:rPr>
          <w:t>Prijava suma kršitve</w:t>
        </w:r>
        <w:r w:rsidR="00285643">
          <w:rPr>
            <w:noProof/>
            <w:webHidden/>
          </w:rPr>
          <w:tab/>
        </w:r>
        <w:r w:rsidR="00285643">
          <w:rPr>
            <w:noProof/>
            <w:webHidden/>
          </w:rPr>
          <w:fldChar w:fldCharType="begin"/>
        </w:r>
        <w:r w:rsidR="00285643">
          <w:rPr>
            <w:noProof/>
            <w:webHidden/>
          </w:rPr>
          <w:instrText xml:space="preserve"> PAGEREF _Toc191561484 \h </w:instrText>
        </w:r>
        <w:r w:rsidR="00285643">
          <w:rPr>
            <w:noProof/>
            <w:webHidden/>
          </w:rPr>
        </w:r>
        <w:r w:rsidR="00285643">
          <w:rPr>
            <w:noProof/>
            <w:webHidden/>
          </w:rPr>
          <w:fldChar w:fldCharType="separate"/>
        </w:r>
        <w:r w:rsidR="00101D15">
          <w:rPr>
            <w:noProof/>
            <w:webHidden/>
          </w:rPr>
          <w:t>10</w:t>
        </w:r>
        <w:r w:rsidR="00285643">
          <w:rPr>
            <w:noProof/>
            <w:webHidden/>
          </w:rPr>
          <w:fldChar w:fldCharType="end"/>
        </w:r>
      </w:hyperlink>
    </w:p>
    <w:p w14:paraId="4B88417F" w14:textId="6DB89C86"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85" w:history="1">
        <w:r w:rsidR="00285643" w:rsidRPr="004246E6">
          <w:rPr>
            <w:rStyle w:val="Hyperlink"/>
            <w:noProof/>
          </w:rPr>
          <w:t>1.9</w:t>
        </w:r>
        <w:r w:rsidR="00285643">
          <w:rPr>
            <w:rFonts w:asciiTheme="minorHAnsi" w:eastAsiaTheme="minorEastAsia" w:hAnsiTheme="minorHAnsi" w:cstheme="minorBidi"/>
            <w:noProof/>
            <w:snapToGrid/>
            <w:sz w:val="22"/>
            <w:szCs w:val="22"/>
          </w:rPr>
          <w:tab/>
        </w:r>
        <w:r w:rsidR="00285643" w:rsidRPr="004246E6">
          <w:rPr>
            <w:rStyle w:val="Hyperlink"/>
            <w:noProof/>
          </w:rPr>
          <w:t>Zbirka podatkov o omejevalnih ukrepih</w:t>
        </w:r>
        <w:r w:rsidR="00285643">
          <w:rPr>
            <w:noProof/>
            <w:webHidden/>
          </w:rPr>
          <w:tab/>
        </w:r>
        <w:r w:rsidR="00285643">
          <w:rPr>
            <w:noProof/>
            <w:webHidden/>
          </w:rPr>
          <w:fldChar w:fldCharType="begin"/>
        </w:r>
        <w:r w:rsidR="00285643">
          <w:rPr>
            <w:noProof/>
            <w:webHidden/>
          </w:rPr>
          <w:instrText xml:space="preserve"> PAGEREF _Toc191561485 \h </w:instrText>
        </w:r>
        <w:r w:rsidR="00285643">
          <w:rPr>
            <w:noProof/>
            <w:webHidden/>
          </w:rPr>
        </w:r>
        <w:r w:rsidR="00285643">
          <w:rPr>
            <w:noProof/>
            <w:webHidden/>
          </w:rPr>
          <w:fldChar w:fldCharType="separate"/>
        </w:r>
        <w:r w:rsidR="00101D15">
          <w:rPr>
            <w:noProof/>
            <w:webHidden/>
          </w:rPr>
          <w:t>11</w:t>
        </w:r>
        <w:r w:rsidR="00285643">
          <w:rPr>
            <w:noProof/>
            <w:webHidden/>
          </w:rPr>
          <w:fldChar w:fldCharType="end"/>
        </w:r>
      </w:hyperlink>
    </w:p>
    <w:p w14:paraId="454577B5" w14:textId="5113174B" w:rsidR="00285643" w:rsidRDefault="00000000">
      <w:pPr>
        <w:pStyle w:val="TOC1"/>
        <w:tabs>
          <w:tab w:val="left" w:pos="480"/>
          <w:tab w:val="right" w:leader="dot" w:pos="9060"/>
        </w:tabs>
        <w:rPr>
          <w:rFonts w:asciiTheme="minorHAnsi" w:eastAsiaTheme="minorEastAsia" w:hAnsiTheme="minorHAnsi" w:cstheme="minorBidi"/>
          <w:noProof/>
          <w:snapToGrid/>
          <w:sz w:val="22"/>
          <w:szCs w:val="22"/>
        </w:rPr>
      </w:pPr>
      <w:hyperlink w:anchor="_Toc191561486" w:history="1">
        <w:r w:rsidR="00285643" w:rsidRPr="004246E6">
          <w:rPr>
            <w:rStyle w:val="Hyperlink"/>
            <w:noProof/>
          </w:rPr>
          <w:t>2.</w:t>
        </w:r>
        <w:r w:rsidR="00285643">
          <w:rPr>
            <w:rFonts w:asciiTheme="minorHAnsi" w:eastAsiaTheme="minorEastAsia" w:hAnsiTheme="minorHAnsi" w:cstheme="minorBidi"/>
            <w:noProof/>
            <w:snapToGrid/>
            <w:sz w:val="22"/>
            <w:szCs w:val="22"/>
          </w:rPr>
          <w:tab/>
        </w:r>
        <w:r w:rsidR="00285643" w:rsidRPr="004246E6">
          <w:rPr>
            <w:rStyle w:val="Hyperlink"/>
            <w:noProof/>
          </w:rPr>
          <w:t>Vzpostavitev politik, postopkov in kontrol</w:t>
        </w:r>
        <w:r w:rsidR="00285643">
          <w:rPr>
            <w:noProof/>
            <w:webHidden/>
          </w:rPr>
          <w:tab/>
        </w:r>
        <w:r w:rsidR="00285643">
          <w:rPr>
            <w:noProof/>
            <w:webHidden/>
          </w:rPr>
          <w:fldChar w:fldCharType="begin"/>
        </w:r>
        <w:r w:rsidR="00285643">
          <w:rPr>
            <w:noProof/>
            <w:webHidden/>
          </w:rPr>
          <w:instrText xml:space="preserve"> PAGEREF _Toc191561486 \h </w:instrText>
        </w:r>
        <w:r w:rsidR="00285643">
          <w:rPr>
            <w:noProof/>
            <w:webHidden/>
          </w:rPr>
        </w:r>
        <w:r w:rsidR="00285643">
          <w:rPr>
            <w:noProof/>
            <w:webHidden/>
          </w:rPr>
          <w:fldChar w:fldCharType="separate"/>
        </w:r>
        <w:r w:rsidR="00101D15">
          <w:rPr>
            <w:noProof/>
            <w:webHidden/>
          </w:rPr>
          <w:t>11</w:t>
        </w:r>
        <w:r w:rsidR="00285643">
          <w:rPr>
            <w:noProof/>
            <w:webHidden/>
          </w:rPr>
          <w:fldChar w:fldCharType="end"/>
        </w:r>
      </w:hyperlink>
    </w:p>
    <w:p w14:paraId="150E3B0A" w14:textId="547D0287"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87" w:history="1">
        <w:r w:rsidR="00285643" w:rsidRPr="004246E6">
          <w:rPr>
            <w:rStyle w:val="Hyperlink"/>
            <w:noProof/>
          </w:rPr>
          <w:t>2.1</w:t>
        </w:r>
        <w:r w:rsidR="00285643">
          <w:rPr>
            <w:rFonts w:asciiTheme="minorHAnsi" w:eastAsiaTheme="minorEastAsia" w:hAnsiTheme="minorHAnsi" w:cstheme="minorBidi"/>
            <w:noProof/>
            <w:snapToGrid/>
            <w:sz w:val="22"/>
            <w:szCs w:val="22"/>
          </w:rPr>
          <w:tab/>
        </w:r>
        <w:r w:rsidR="00285643" w:rsidRPr="004246E6">
          <w:rPr>
            <w:rStyle w:val="Hyperlink"/>
            <w:noProof/>
          </w:rPr>
          <w:t>Politike in postopki</w:t>
        </w:r>
        <w:r w:rsidR="00285643">
          <w:rPr>
            <w:noProof/>
            <w:webHidden/>
          </w:rPr>
          <w:tab/>
        </w:r>
        <w:r w:rsidR="00285643">
          <w:rPr>
            <w:noProof/>
            <w:webHidden/>
          </w:rPr>
          <w:fldChar w:fldCharType="begin"/>
        </w:r>
        <w:r w:rsidR="00285643">
          <w:rPr>
            <w:noProof/>
            <w:webHidden/>
          </w:rPr>
          <w:instrText xml:space="preserve"> PAGEREF _Toc191561487 \h </w:instrText>
        </w:r>
        <w:r w:rsidR="00285643">
          <w:rPr>
            <w:noProof/>
            <w:webHidden/>
          </w:rPr>
        </w:r>
        <w:r w:rsidR="00285643">
          <w:rPr>
            <w:noProof/>
            <w:webHidden/>
          </w:rPr>
          <w:fldChar w:fldCharType="separate"/>
        </w:r>
        <w:r w:rsidR="00101D15">
          <w:rPr>
            <w:noProof/>
            <w:webHidden/>
          </w:rPr>
          <w:t>12</w:t>
        </w:r>
        <w:r w:rsidR="00285643">
          <w:rPr>
            <w:noProof/>
            <w:webHidden/>
          </w:rPr>
          <w:fldChar w:fldCharType="end"/>
        </w:r>
      </w:hyperlink>
    </w:p>
    <w:p w14:paraId="5DFBB1C4" w14:textId="115375AB"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88" w:history="1">
        <w:r w:rsidR="00285643" w:rsidRPr="004246E6">
          <w:rPr>
            <w:rStyle w:val="Hyperlink"/>
            <w:noProof/>
          </w:rPr>
          <w:t>2.2</w:t>
        </w:r>
        <w:r w:rsidR="00285643">
          <w:rPr>
            <w:rFonts w:asciiTheme="minorHAnsi" w:eastAsiaTheme="minorEastAsia" w:hAnsiTheme="minorHAnsi" w:cstheme="minorBidi"/>
            <w:noProof/>
            <w:snapToGrid/>
            <w:sz w:val="22"/>
            <w:szCs w:val="22"/>
          </w:rPr>
          <w:tab/>
        </w:r>
        <w:r w:rsidR="00285643" w:rsidRPr="004246E6">
          <w:rPr>
            <w:rStyle w:val="Hyperlink"/>
            <w:noProof/>
          </w:rPr>
          <w:t>Ocena izpostavljenosti omejevalnim ukrepom</w:t>
        </w:r>
        <w:r w:rsidR="00285643">
          <w:rPr>
            <w:noProof/>
            <w:webHidden/>
          </w:rPr>
          <w:tab/>
        </w:r>
        <w:r w:rsidR="00285643">
          <w:rPr>
            <w:noProof/>
            <w:webHidden/>
          </w:rPr>
          <w:fldChar w:fldCharType="begin"/>
        </w:r>
        <w:r w:rsidR="00285643">
          <w:rPr>
            <w:noProof/>
            <w:webHidden/>
          </w:rPr>
          <w:instrText xml:space="preserve"> PAGEREF _Toc191561488 \h </w:instrText>
        </w:r>
        <w:r w:rsidR="00285643">
          <w:rPr>
            <w:noProof/>
            <w:webHidden/>
          </w:rPr>
        </w:r>
        <w:r w:rsidR="00285643">
          <w:rPr>
            <w:noProof/>
            <w:webHidden/>
          </w:rPr>
          <w:fldChar w:fldCharType="separate"/>
        </w:r>
        <w:r w:rsidR="00101D15">
          <w:rPr>
            <w:noProof/>
            <w:webHidden/>
          </w:rPr>
          <w:t>12</w:t>
        </w:r>
        <w:r w:rsidR="00285643">
          <w:rPr>
            <w:noProof/>
            <w:webHidden/>
          </w:rPr>
          <w:fldChar w:fldCharType="end"/>
        </w:r>
      </w:hyperlink>
    </w:p>
    <w:p w14:paraId="1BDFA2D1" w14:textId="1A668FE6"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89" w:history="1">
        <w:r w:rsidR="00285643" w:rsidRPr="004246E6">
          <w:rPr>
            <w:rStyle w:val="Hyperlink"/>
            <w:noProof/>
          </w:rPr>
          <w:t>2.3</w:t>
        </w:r>
        <w:r w:rsidR="00285643">
          <w:rPr>
            <w:rFonts w:asciiTheme="minorHAnsi" w:eastAsiaTheme="minorEastAsia" w:hAnsiTheme="minorHAnsi" w:cstheme="minorBidi"/>
            <w:noProof/>
            <w:snapToGrid/>
            <w:sz w:val="22"/>
            <w:szCs w:val="22"/>
          </w:rPr>
          <w:tab/>
        </w:r>
        <w:r w:rsidR="00285643" w:rsidRPr="004246E6">
          <w:rPr>
            <w:rStyle w:val="Hyperlink"/>
            <w:noProof/>
          </w:rPr>
          <w:t>Skrben pregled pri sklepanju posla</w:t>
        </w:r>
        <w:r w:rsidR="00285643">
          <w:rPr>
            <w:noProof/>
            <w:webHidden/>
          </w:rPr>
          <w:tab/>
        </w:r>
        <w:r w:rsidR="00285643">
          <w:rPr>
            <w:noProof/>
            <w:webHidden/>
          </w:rPr>
          <w:fldChar w:fldCharType="begin"/>
        </w:r>
        <w:r w:rsidR="00285643">
          <w:rPr>
            <w:noProof/>
            <w:webHidden/>
          </w:rPr>
          <w:instrText xml:space="preserve"> PAGEREF _Toc191561489 \h </w:instrText>
        </w:r>
        <w:r w:rsidR="00285643">
          <w:rPr>
            <w:noProof/>
            <w:webHidden/>
          </w:rPr>
        </w:r>
        <w:r w:rsidR="00285643">
          <w:rPr>
            <w:noProof/>
            <w:webHidden/>
          </w:rPr>
          <w:fldChar w:fldCharType="separate"/>
        </w:r>
        <w:r w:rsidR="00101D15">
          <w:rPr>
            <w:noProof/>
            <w:webHidden/>
          </w:rPr>
          <w:t>13</w:t>
        </w:r>
        <w:r w:rsidR="00285643">
          <w:rPr>
            <w:noProof/>
            <w:webHidden/>
          </w:rPr>
          <w:fldChar w:fldCharType="end"/>
        </w:r>
      </w:hyperlink>
    </w:p>
    <w:p w14:paraId="6D75F401" w14:textId="25DFDE8D"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90" w:history="1">
        <w:r w:rsidR="00285643" w:rsidRPr="004246E6">
          <w:rPr>
            <w:rStyle w:val="Hyperlink"/>
            <w:noProof/>
          </w:rPr>
          <w:t>2.3.1</w:t>
        </w:r>
        <w:r w:rsidR="00285643">
          <w:rPr>
            <w:rFonts w:asciiTheme="minorHAnsi" w:eastAsiaTheme="minorEastAsia" w:hAnsiTheme="minorHAnsi" w:cstheme="minorBidi"/>
            <w:noProof/>
            <w:snapToGrid/>
            <w:sz w:val="22"/>
            <w:szCs w:val="22"/>
          </w:rPr>
          <w:tab/>
        </w:r>
        <w:r w:rsidR="00285643" w:rsidRPr="004246E6">
          <w:rPr>
            <w:rStyle w:val="Hyperlink"/>
            <w:noProof/>
          </w:rPr>
          <w:t>Vloga finančnih institucij</w:t>
        </w:r>
        <w:r w:rsidR="00285643">
          <w:rPr>
            <w:noProof/>
            <w:webHidden/>
          </w:rPr>
          <w:tab/>
        </w:r>
        <w:r w:rsidR="00285643">
          <w:rPr>
            <w:noProof/>
            <w:webHidden/>
          </w:rPr>
          <w:fldChar w:fldCharType="begin"/>
        </w:r>
        <w:r w:rsidR="00285643">
          <w:rPr>
            <w:noProof/>
            <w:webHidden/>
          </w:rPr>
          <w:instrText xml:space="preserve"> PAGEREF _Toc191561490 \h </w:instrText>
        </w:r>
        <w:r w:rsidR="00285643">
          <w:rPr>
            <w:noProof/>
            <w:webHidden/>
          </w:rPr>
        </w:r>
        <w:r w:rsidR="00285643">
          <w:rPr>
            <w:noProof/>
            <w:webHidden/>
          </w:rPr>
          <w:fldChar w:fldCharType="separate"/>
        </w:r>
        <w:r w:rsidR="00101D15">
          <w:rPr>
            <w:noProof/>
            <w:webHidden/>
          </w:rPr>
          <w:t>15</w:t>
        </w:r>
        <w:r w:rsidR="00285643">
          <w:rPr>
            <w:noProof/>
            <w:webHidden/>
          </w:rPr>
          <w:fldChar w:fldCharType="end"/>
        </w:r>
      </w:hyperlink>
    </w:p>
    <w:p w14:paraId="611EC086" w14:textId="4BE7F10F"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91" w:history="1">
        <w:r w:rsidR="00285643" w:rsidRPr="004246E6">
          <w:rPr>
            <w:rStyle w:val="Hyperlink"/>
            <w:iCs/>
            <w:noProof/>
          </w:rPr>
          <w:t>2.3.2</w:t>
        </w:r>
        <w:r w:rsidR="00285643">
          <w:rPr>
            <w:rFonts w:asciiTheme="minorHAnsi" w:eastAsiaTheme="minorEastAsia" w:hAnsiTheme="minorHAnsi" w:cstheme="minorBidi"/>
            <w:noProof/>
            <w:snapToGrid/>
            <w:sz w:val="22"/>
            <w:szCs w:val="22"/>
          </w:rPr>
          <w:tab/>
        </w:r>
        <w:r w:rsidR="00285643" w:rsidRPr="004246E6">
          <w:rPr>
            <w:rStyle w:val="Hyperlink"/>
            <w:noProof/>
          </w:rPr>
          <w:t>Presoja transakcij pri finančnih institucijah z vidika omejevalnih ukrepov s področja trgovine</w:t>
        </w:r>
        <w:r w:rsidR="00285643">
          <w:rPr>
            <w:noProof/>
            <w:webHidden/>
          </w:rPr>
          <w:tab/>
        </w:r>
        <w:r w:rsidR="00285643">
          <w:rPr>
            <w:noProof/>
            <w:webHidden/>
          </w:rPr>
          <w:fldChar w:fldCharType="begin"/>
        </w:r>
        <w:r w:rsidR="00285643">
          <w:rPr>
            <w:noProof/>
            <w:webHidden/>
          </w:rPr>
          <w:instrText xml:space="preserve"> PAGEREF _Toc191561491 \h </w:instrText>
        </w:r>
        <w:r w:rsidR="00285643">
          <w:rPr>
            <w:noProof/>
            <w:webHidden/>
          </w:rPr>
        </w:r>
        <w:r w:rsidR="00285643">
          <w:rPr>
            <w:noProof/>
            <w:webHidden/>
          </w:rPr>
          <w:fldChar w:fldCharType="separate"/>
        </w:r>
        <w:r w:rsidR="00101D15">
          <w:rPr>
            <w:noProof/>
            <w:webHidden/>
          </w:rPr>
          <w:t>16</w:t>
        </w:r>
        <w:r w:rsidR="00285643">
          <w:rPr>
            <w:noProof/>
            <w:webHidden/>
          </w:rPr>
          <w:fldChar w:fldCharType="end"/>
        </w:r>
      </w:hyperlink>
    </w:p>
    <w:p w14:paraId="73CCBFC0" w14:textId="58DAE9DD" w:rsidR="00285643" w:rsidRDefault="00000000">
      <w:pPr>
        <w:pStyle w:val="TOC1"/>
        <w:tabs>
          <w:tab w:val="right" w:leader="dot" w:pos="9060"/>
        </w:tabs>
        <w:rPr>
          <w:rFonts w:asciiTheme="minorHAnsi" w:eastAsiaTheme="minorEastAsia" w:hAnsiTheme="minorHAnsi" w:cstheme="minorBidi"/>
          <w:noProof/>
          <w:snapToGrid/>
          <w:sz w:val="22"/>
          <w:szCs w:val="22"/>
        </w:rPr>
      </w:pPr>
      <w:hyperlink w:anchor="_Toc191561492" w:history="1">
        <w:r w:rsidR="00285643" w:rsidRPr="004246E6">
          <w:rPr>
            <w:rStyle w:val="Hyperlink"/>
            <w:noProof/>
          </w:rPr>
          <w:t>1. Priloga: Finančni omejevalni ukrepi</w:t>
        </w:r>
        <w:r w:rsidR="00285643">
          <w:rPr>
            <w:noProof/>
            <w:webHidden/>
          </w:rPr>
          <w:tab/>
        </w:r>
        <w:r w:rsidR="00285643">
          <w:rPr>
            <w:noProof/>
            <w:webHidden/>
          </w:rPr>
          <w:fldChar w:fldCharType="begin"/>
        </w:r>
        <w:r w:rsidR="00285643">
          <w:rPr>
            <w:noProof/>
            <w:webHidden/>
          </w:rPr>
          <w:instrText xml:space="preserve"> PAGEREF _Toc191561492 \h </w:instrText>
        </w:r>
        <w:r w:rsidR="00285643">
          <w:rPr>
            <w:noProof/>
            <w:webHidden/>
          </w:rPr>
        </w:r>
        <w:r w:rsidR="00285643">
          <w:rPr>
            <w:noProof/>
            <w:webHidden/>
          </w:rPr>
          <w:fldChar w:fldCharType="separate"/>
        </w:r>
        <w:r w:rsidR="00101D15">
          <w:rPr>
            <w:noProof/>
            <w:webHidden/>
          </w:rPr>
          <w:t>17</w:t>
        </w:r>
        <w:r w:rsidR="00285643">
          <w:rPr>
            <w:noProof/>
            <w:webHidden/>
          </w:rPr>
          <w:fldChar w:fldCharType="end"/>
        </w:r>
      </w:hyperlink>
    </w:p>
    <w:p w14:paraId="10E5183F" w14:textId="048053CB"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93" w:history="1">
        <w:r w:rsidR="00285643" w:rsidRPr="004246E6">
          <w:rPr>
            <w:rStyle w:val="Hyperlink"/>
            <w:noProof/>
          </w:rPr>
          <w:t>1.1</w:t>
        </w:r>
        <w:r w:rsidR="00285643">
          <w:rPr>
            <w:rFonts w:asciiTheme="minorHAnsi" w:eastAsiaTheme="minorEastAsia" w:hAnsiTheme="minorHAnsi" w:cstheme="minorBidi"/>
            <w:noProof/>
            <w:snapToGrid/>
            <w:sz w:val="22"/>
            <w:szCs w:val="22"/>
          </w:rPr>
          <w:tab/>
        </w:r>
        <w:r w:rsidR="00285643" w:rsidRPr="004246E6">
          <w:rPr>
            <w:rStyle w:val="Hyperlink"/>
            <w:noProof/>
          </w:rPr>
          <w:t>Splošno</w:t>
        </w:r>
        <w:r w:rsidR="00285643">
          <w:rPr>
            <w:noProof/>
            <w:webHidden/>
          </w:rPr>
          <w:tab/>
        </w:r>
        <w:r w:rsidR="00285643">
          <w:rPr>
            <w:noProof/>
            <w:webHidden/>
          </w:rPr>
          <w:fldChar w:fldCharType="begin"/>
        </w:r>
        <w:r w:rsidR="00285643">
          <w:rPr>
            <w:noProof/>
            <w:webHidden/>
          </w:rPr>
          <w:instrText xml:space="preserve"> PAGEREF _Toc191561493 \h </w:instrText>
        </w:r>
        <w:r w:rsidR="00285643">
          <w:rPr>
            <w:noProof/>
            <w:webHidden/>
          </w:rPr>
        </w:r>
        <w:r w:rsidR="00285643">
          <w:rPr>
            <w:noProof/>
            <w:webHidden/>
          </w:rPr>
          <w:fldChar w:fldCharType="separate"/>
        </w:r>
        <w:r w:rsidR="00101D15">
          <w:rPr>
            <w:noProof/>
            <w:webHidden/>
          </w:rPr>
          <w:t>17</w:t>
        </w:r>
        <w:r w:rsidR="00285643">
          <w:rPr>
            <w:noProof/>
            <w:webHidden/>
          </w:rPr>
          <w:fldChar w:fldCharType="end"/>
        </w:r>
      </w:hyperlink>
    </w:p>
    <w:p w14:paraId="3FDFE727" w14:textId="14DB0246" w:rsidR="00285643" w:rsidRDefault="00000000">
      <w:pPr>
        <w:pStyle w:val="TOC2"/>
        <w:tabs>
          <w:tab w:val="left" w:pos="1100"/>
          <w:tab w:val="right" w:leader="dot" w:pos="9060"/>
        </w:tabs>
        <w:rPr>
          <w:rFonts w:asciiTheme="minorHAnsi" w:eastAsiaTheme="minorEastAsia" w:hAnsiTheme="minorHAnsi" w:cstheme="minorBidi"/>
          <w:noProof/>
          <w:snapToGrid/>
          <w:sz w:val="22"/>
          <w:szCs w:val="22"/>
        </w:rPr>
      </w:pPr>
      <w:hyperlink w:anchor="_Toc191561494" w:history="1">
        <w:r w:rsidR="00285643" w:rsidRPr="004246E6">
          <w:rPr>
            <w:rStyle w:val="Hyperlink"/>
            <w:noProof/>
          </w:rPr>
          <w:t>1.10</w:t>
        </w:r>
        <w:r w:rsidR="00285643">
          <w:rPr>
            <w:rFonts w:asciiTheme="minorHAnsi" w:eastAsiaTheme="minorEastAsia" w:hAnsiTheme="minorHAnsi" w:cstheme="minorBidi"/>
            <w:noProof/>
            <w:snapToGrid/>
            <w:sz w:val="22"/>
            <w:szCs w:val="22"/>
          </w:rPr>
          <w:tab/>
        </w:r>
        <w:r w:rsidR="00285643" w:rsidRPr="004246E6">
          <w:rPr>
            <w:rStyle w:val="Hyperlink"/>
            <w:noProof/>
          </w:rPr>
          <w:t>Za koga veljajo finančni omejevalni ukrepi</w:t>
        </w:r>
        <w:r w:rsidR="00285643">
          <w:rPr>
            <w:noProof/>
            <w:webHidden/>
          </w:rPr>
          <w:tab/>
        </w:r>
        <w:r w:rsidR="00285643">
          <w:rPr>
            <w:noProof/>
            <w:webHidden/>
          </w:rPr>
          <w:fldChar w:fldCharType="begin"/>
        </w:r>
        <w:r w:rsidR="00285643">
          <w:rPr>
            <w:noProof/>
            <w:webHidden/>
          </w:rPr>
          <w:instrText xml:space="preserve"> PAGEREF _Toc191561494 \h </w:instrText>
        </w:r>
        <w:r w:rsidR="00285643">
          <w:rPr>
            <w:noProof/>
            <w:webHidden/>
          </w:rPr>
        </w:r>
        <w:r w:rsidR="00285643">
          <w:rPr>
            <w:noProof/>
            <w:webHidden/>
          </w:rPr>
          <w:fldChar w:fldCharType="separate"/>
        </w:r>
        <w:r w:rsidR="00101D15">
          <w:rPr>
            <w:noProof/>
            <w:webHidden/>
          </w:rPr>
          <w:t>17</w:t>
        </w:r>
        <w:r w:rsidR="00285643">
          <w:rPr>
            <w:noProof/>
            <w:webHidden/>
          </w:rPr>
          <w:fldChar w:fldCharType="end"/>
        </w:r>
      </w:hyperlink>
    </w:p>
    <w:p w14:paraId="0BB39AD6" w14:textId="2C8C7376"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95" w:history="1">
        <w:r w:rsidR="00285643" w:rsidRPr="004246E6">
          <w:rPr>
            <w:rStyle w:val="Hyperlink"/>
            <w:noProof/>
          </w:rPr>
          <w:t>1.1.1</w:t>
        </w:r>
        <w:r w:rsidR="00285643">
          <w:rPr>
            <w:rFonts w:asciiTheme="minorHAnsi" w:eastAsiaTheme="minorEastAsia" w:hAnsiTheme="minorHAnsi" w:cstheme="minorBidi"/>
            <w:noProof/>
            <w:snapToGrid/>
            <w:sz w:val="22"/>
            <w:szCs w:val="22"/>
          </w:rPr>
          <w:tab/>
        </w:r>
        <w:r w:rsidR="00285643" w:rsidRPr="004246E6">
          <w:rPr>
            <w:rStyle w:val="Hyperlink"/>
            <w:noProof/>
          </w:rPr>
          <w:t>Uporaba sankcijskih seznamov</w:t>
        </w:r>
        <w:r w:rsidR="00285643">
          <w:rPr>
            <w:noProof/>
            <w:webHidden/>
          </w:rPr>
          <w:tab/>
        </w:r>
        <w:r w:rsidR="00285643">
          <w:rPr>
            <w:noProof/>
            <w:webHidden/>
          </w:rPr>
          <w:fldChar w:fldCharType="begin"/>
        </w:r>
        <w:r w:rsidR="00285643">
          <w:rPr>
            <w:noProof/>
            <w:webHidden/>
          </w:rPr>
          <w:instrText xml:space="preserve"> PAGEREF _Toc191561495 \h </w:instrText>
        </w:r>
        <w:r w:rsidR="00285643">
          <w:rPr>
            <w:noProof/>
            <w:webHidden/>
          </w:rPr>
        </w:r>
        <w:r w:rsidR="00285643">
          <w:rPr>
            <w:noProof/>
            <w:webHidden/>
          </w:rPr>
          <w:fldChar w:fldCharType="separate"/>
        </w:r>
        <w:r w:rsidR="00101D15">
          <w:rPr>
            <w:noProof/>
            <w:webHidden/>
          </w:rPr>
          <w:t>17</w:t>
        </w:r>
        <w:r w:rsidR="00285643">
          <w:rPr>
            <w:noProof/>
            <w:webHidden/>
          </w:rPr>
          <w:fldChar w:fldCharType="end"/>
        </w:r>
      </w:hyperlink>
    </w:p>
    <w:p w14:paraId="0447CB27" w14:textId="0D06A959"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496" w:history="1">
        <w:r w:rsidR="00285643" w:rsidRPr="004246E6">
          <w:rPr>
            <w:rStyle w:val="Hyperlink"/>
            <w:noProof/>
          </w:rPr>
          <w:t>1.2</w:t>
        </w:r>
        <w:r w:rsidR="00285643">
          <w:rPr>
            <w:rFonts w:asciiTheme="minorHAnsi" w:eastAsiaTheme="minorEastAsia" w:hAnsiTheme="minorHAnsi" w:cstheme="minorBidi"/>
            <w:noProof/>
            <w:snapToGrid/>
            <w:sz w:val="22"/>
            <w:szCs w:val="22"/>
          </w:rPr>
          <w:tab/>
        </w:r>
        <w:r w:rsidR="00285643" w:rsidRPr="004246E6">
          <w:rPr>
            <w:rStyle w:val="Hyperlink"/>
            <w:noProof/>
          </w:rPr>
          <w:t>Zamrznitev sredstev ali gospodarskih virov</w:t>
        </w:r>
        <w:r w:rsidR="00285643">
          <w:rPr>
            <w:noProof/>
            <w:webHidden/>
          </w:rPr>
          <w:tab/>
        </w:r>
        <w:r w:rsidR="00285643">
          <w:rPr>
            <w:noProof/>
            <w:webHidden/>
          </w:rPr>
          <w:fldChar w:fldCharType="begin"/>
        </w:r>
        <w:r w:rsidR="00285643">
          <w:rPr>
            <w:noProof/>
            <w:webHidden/>
          </w:rPr>
          <w:instrText xml:space="preserve"> PAGEREF _Toc191561496 \h </w:instrText>
        </w:r>
        <w:r w:rsidR="00285643">
          <w:rPr>
            <w:noProof/>
            <w:webHidden/>
          </w:rPr>
        </w:r>
        <w:r w:rsidR="00285643">
          <w:rPr>
            <w:noProof/>
            <w:webHidden/>
          </w:rPr>
          <w:fldChar w:fldCharType="separate"/>
        </w:r>
        <w:r w:rsidR="00101D15">
          <w:rPr>
            <w:noProof/>
            <w:webHidden/>
          </w:rPr>
          <w:t>18</w:t>
        </w:r>
        <w:r w:rsidR="00285643">
          <w:rPr>
            <w:noProof/>
            <w:webHidden/>
          </w:rPr>
          <w:fldChar w:fldCharType="end"/>
        </w:r>
      </w:hyperlink>
    </w:p>
    <w:p w14:paraId="51494E9D" w14:textId="54372B73"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97" w:history="1">
        <w:r w:rsidR="00285643" w:rsidRPr="004246E6">
          <w:rPr>
            <w:rStyle w:val="Hyperlink"/>
            <w:noProof/>
          </w:rPr>
          <w:t>1.2.1</w:t>
        </w:r>
        <w:r w:rsidR="00285643">
          <w:rPr>
            <w:rFonts w:asciiTheme="minorHAnsi" w:eastAsiaTheme="minorEastAsia" w:hAnsiTheme="minorHAnsi" w:cstheme="minorBidi"/>
            <w:noProof/>
            <w:snapToGrid/>
            <w:sz w:val="22"/>
            <w:szCs w:val="22"/>
          </w:rPr>
          <w:tab/>
        </w:r>
        <w:r w:rsidR="00285643" w:rsidRPr="004246E6">
          <w:rPr>
            <w:rStyle w:val="Hyperlink"/>
            <w:noProof/>
          </w:rPr>
          <w:t>Razlaga osnovnih pojmov</w:t>
        </w:r>
        <w:r w:rsidR="00285643">
          <w:rPr>
            <w:noProof/>
            <w:webHidden/>
          </w:rPr>
          <w:tab/>
        </w:r>
        <w:r w:rsidR="00285643">
          <w:rPr>
            <w:noProof/>
            <w:webHidden/>
          </w:rPr>
          <w:fldChar w:fldCharType="begin"/>
        </w:r>
        <w:r w:rsidR="00285643">
          <w:rPr>
            <w:noProof/>
            <w:webHidden/>
          </w:rPr>
          <w:instrText xml:space="preserve"> PAGEREF _Toc191561497 \h </w:instrText>
        </w:r>
        <w:r w:rsidR="00285643">
          <w:rPr>
            <w:noProof/>
            <w:webHidden/>
          </w:rPr>
        </w:r>
        <w:r w:rsidR="00285643">
          <w:rPr>
            <w:noProof/>
            <w:webHidden/>
          </w:rPr>
          <w:fldChar w:fldCharType="separate"/>
        </w:r>
        <w:r w:rsidR="00101D15">
          <w:rPr>
            <w:noProof/>
            <w:webHidden/>
          </w:rPr>
          <w:t>18</w:t>
        </w:r>
        <w:r w:rsidR="00285643">
          <w:rPr>
            <w:noProof/>
            <w:webHidden/>
          </w:rPr>
          <w:fldChar w:fldCharType="end"/>
        </w:r>
      </w:hyperlink>
    </w:p>
    <w:p w14:paraId="0459C6C3" w14:textId="55627115"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98" w:history="1">
        <w:r w:rsidR="00285643" w:rsidRPr="004246E6">
          <w:rPr>
            <w:rStyle w:val="Hyperlink"/>
            <w:noProof/>
          </w:rPr>
          <w:t>1.2.2</w:t>
        </w:r>
        <w:r w:rsidR="00285643">
          <w:rPr>
            <w:rFonts w:asciiTheme="minorHAnsi" w:eastAsiaTheme="minorEastAsia" w:hAnsiTheme="minorHAnsi" w:cstheme="minorBidi"/>
            <w:noProof/>
            <w:snapToGrid/>
            <w:sz w:val="22"/>
            <w:szCs w:val="22"/>
          </w:rPr>
          <w:tab/>
        </w:r>
        <w:r w:rsidR="00285643" w:rsidRPr="004246E6">
          <w:rPr>
            <w:rStyle w:val="Hyperlink"/>
            <w:noProof/>
          </w:rPr>
          <w:t>Kdo izvaja zamrznitev</w:t>
        </w:r>
        <w:r w:rsidR="00285643">
          <w:rPr>
            <w:noProof/>
            <w:webHidden/>
          </w:rPr>
          <w:tab/>
        </w:r>
        <w:r w:rsidR="00285643">
          <w:rPr>
            <w:noProof/>
            <w:webHidden/>
          </w:rPr>
          <w:fldChar w:fldCharType="begin"/>
        </w:r>
        <w:r w:rsidR="00285643">
          <w:rPr>
            <w:noProof/>
            <w:webHidden/>
          </w:rPr>
          <w:instrText xml:space="preserve"> PAGEREF _Toc191561498 \h </w:instrText>
        </w:r>
        <w:r w:rsidR="00285643">
          <w:rPr>
            <w:noProof/>
            <w:webHidden/>
          </w:rPr>
        </w:r>
        <w:r w:rsidR="00285643">
          <w:rPr>
            <w:noProof/>
            <w:webHidden/>
          </w:rPr>
          <w:fldChar w:fldCharType="separate"/>
        </w:r>
        <w:r w:rsidR="00101D15">
          <w:rPr>
            <w:noProof/>
            <w:webHidden/>
          </w:rPr>
          <w:t>20</w:t>
        </w:r>
        <w:r w:rsidR="00285643">
          <w:rPr>
            <w:noProof/>
            <w:webHidden/>
          </w:rPr>
          <w:fldChar w:fldCharType="end"/>
        </w:r>
      </w:hyperlink>
    </w:p>
    <w:p w14:paraId="032AE5A2" w14:textId="4066B5E8"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499" w:history="1">
        <w:r w:rsidR="00285643" w:rsidRPr="004246E6">
          <w:rPr>
            <w:rStyle w:val="Hyperlink"/>
            <w:noProof/>
          </w:rPr>
          <w:t>1.2.3</w:t>
        </w:r>
        <w:r w:rsidR="00285643">
          <w:rPr>
            <w:rFonts w:asciiTheme="minorHAnsi" w:eastAsiaTheme="minorEastAsia" w:hAnsiTheme="minorHAnsi" w:cstheme="minorBidi"/>
            <w:noProof/>
            <w:snapToGrid/>
            <w:sz w:val="22"/>
            <w:szCs w:val="22"/>
          </w:rPr>
          <w:tab/>
        </w:r>
        <w:r w:rsidR="00285643" w:rsidRPr="004246E6">
          <w:rPr>
            <w:rStyle w:val="Hyperlink"/>
            <w:noProof/>
          </w:rPr>
          <w:t>Obveščanje in poročanje o zamrznitvi sredstev</w:t>
        </w:r>
        <w:r w:rsidR="00285643">
          <w:rPr>
            <w:noProof/>
            <w:webHidden/>
          </w:rPr>
          <w:tab/>
        </w:r>
        <w:r w:rsidR="00285643">
          <w:rPr>
            <w:noProof/>
            <w:webHidden/>
          </w:rPr>
          <w:fldChar w:fldCharType="begin"/>
        </w:r>
        <w:r w:rsidR="00285643">
          <w:rPr>
            <w:noProof/>
            <w:webHidden/>
          </w:rPr>
          <w:instrText xml:space="preserve"> PAGEREF _Toc191561499 \h </w:instrText>
        </w:r>
        <w:r w:rsidR="00285643">
          <w:rPr>
            <w:noProof/>
            <w:webHidden/>
          </w:rPr>
        </w:r>
        <w:r w:rsidR="00285643">
          <w:rPr>
            <w:noProof/>
            <w:webHidden/>
          </w:rPr>
          <w:fldChar w:fldCharType="separate"/>
        </w:r>
        <w:r w:rsidR="00101D15">
          <w:rPr>
            <w:noProof/>
            <w:webHidden/>
          </w:rPr>
          <w:t>20</w:t>
        </w:r>
        <w:r w:rsidR="00285643">
          <w:rPr>
            <w:noProof/>
            <w:webHidden/>
          </w:rPr>
          <w:fldChar w:fldCharType="end"/>
        </w:r>
      </w:hyperlink>
    </w:p>
    <w:p w14:paraId="1FB83392" w14:textId="514065FD"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00" w:history="1">
        <w:r w:rsidR="00285643" w:rsidRPr="004246E6">
          <w:rPr>
            <w:rStyle w:val="Hyperlink"/>
            <w:noProof/>
          </w:rPr>
          <w:t>1.2.4</w:t>
        </w:r>
        <w:r w:rsidR="00285643">
          <w:rPr>
            <w:rFonts w:asciiTheme="minorHAnsi" w:eastAsiaTheme="minorEastAsia" w:hAnsiTheme="minorHAnsi" w:cstheme="minorBidi"/>
            <w:noProof/>
            <w:snapToGrid/>
            <w:sz w:val="22"/>
            <w:szCs w:val="22"/>
          </w:rPr>
          <w:tab/>
        </w:r>
        <w:r w:rsidR="00285643" w:rsidRPr="004246E6">
          <w:rPr>
            <w:rStyle w:val="Hyperlink"/>
            <w:noProof/>
          </w:rPr>
          <w:t>Posledice zamrznitve</w:t>
        </w:r>
        <w:r w:rsidR="00285643">
          <w:rPr>
            <w:noProof/>
            <w:webHidden/>
          </w:rPr>
          <w:tab/>
        </w:r>
        <w:r w:rsidR="00285643">
          <w:rPr>
            <w:noProof/>
            <w:webHidden/>
          </w:rPr>
          <w:fldChar w:fldCharType="begin"/>
        </w:r>
        <w:r w:rsidR="00285643">
          <w:rPr>
            <w:noProof/>
            <w:webHidden/>
          </w:rPr>
          <w:instrText xml:space="preserve"> PAGEREF _Toc191561500 \h </w:instrText>
        </w:r>
        <w:r w:rsidR="00285643">
          <w:rPr>
            <w:noProof/>
            <w:webHidden/>
          </w:rPr>
        </w:r>
        <w:r w:rsidR="00285643">
          <w:rPr>
            <w:noProof/>
            <w:webHidden/>
          </w:rPr>
          <w:fldChar w:fldCharType="separate"/>
        </w:r>
        <w:r w:rsidR="00101D15">
          <w:rPr>
            <w:noProof/>
            <w:webHidden/>
          </w:rPr>
          <w:t>21</w:t>
        </w:r>
        <w:r w:rsidR="00285643">
          <w:rPr>
            <w:noProof/>
            <w:webHidden/>
          </w:rPr>
          <w:fldChar w:fldCharType="end"/>
        </w:r>
      </w:hyperlink>
    </w:p>
    <w:p w14:paraId="789F38F6" w14:textId="40F00AB5"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01" w:history="1">
        <w:r w:rsidR="00285643" w:rsidRPr="004246E6">
          <w:rPr>
            <w:rStyle w:val="Hyperlink"/>
            <w:noProof/>
          </w:rPr>
          <w:t>1.2.5</w:t>
        </w:r>
        <w:r w:rsidR="00285643">
          <w:rPr>
            <w:rFonts w:asciiTheme="minorHAnsi" w:eastAsiaTheme="minorEastAsia" w:hAnsiTheme="minorHAnsi" w:cstheme="minorBidi"/>
            <w:noProof/>
            <w:snapToGrid/>
            <w:sz w:val="22"/>
            <w:szCs w:val="22"/>
          </w:rPr>
          <w:tab/>
        </w:r>
        <w:r w:rsidR="00285643" w:rsidRPr="004246E6">
          <w:rPr>
            <w:rStyle w:val="Hyperlink"/>
            <w:noProof/>
          </w:rPr>
          <w:t>Knjiženje prilivov na zamrznjenih plačilnih računih</w:t>
        </w:r>
        <w:r w:rsidR="00285643">
          <w:rPr>
            <w:noProof/>
            <w:webHidden/>
          </w:rPr>
          <w:tab/>
        </w:r>
        <w:r w:rsidR="00285643">
          <w:rPr>
            <w:noProof/>
            <w:webHidden/>
          </w:rPr>
          <w:fldChar w:fldCharType="begin"/>
        </w:r>
        <w:r w:rsidR="00285643">
          <w:rPr>
            <w:noProof/>
            <w:webHidden/>
          </w:rPr>
          <w:instrText xml:space="preserve"> PAGEREF _Toc191561501 \h </w:instrText>
        </w:r>
        <w:r w:rsidR="00285643">
          <w:rPr>
            <w:noProof/>
            <w:webHidden/>
          </w:rPr>
        </w:r>
        <w:r w:rsidR="00285643">
          <w:rPr>
            <w:noProof/>
            <w:webHidden/>
          </w:rPr>
          <w:fldChar w:fldCharType="separate"/>
        </w:r>
        <w:r w:rsidR="00101D15">
          <w:rPr>
            <w:noProof/>
            <w:webHidden/>
          </w:rPr>
          <w:t>21</w:t>
        </w:r>
        <w:r w:rsidR="00285643">
          <w:rPr>
            <w:noProof/>
            <w:webHidden/>
          </w:rPr>
          <w:fldChar w:fldCharType="end"/>
        </w:r>
      </w:hyperlink>
    </w:p>
    <w:p w14:paraId="0F592CCE" w14:textId="76F16929"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02" w:history="1">
        <w:r w:rsidR="00285643" w:rsidRPr="004246E6">
          <w:rPr>
            <w:rStyle w:val="Hyperlink"/>
            <w:noProof/>
          </w:rPr>
          <w:t>1.2.6</w:t>
        </w:r>
        <w:r w:rsidR="00285643">
          <w:rPr>
            <w:rFonts w:asciiTheme="minorHAnsi" w:eastAsiaTheme="minorEastAsia" w:hAnsiTheme="minorHAnsi" w:cstheme="minorBidi"/>
            <w:noProof/>
            <w:snapToGrid/>
            <w:sz w:val="22"/>
            <w:szCs w:val="22"/>
          </w:rPr>
          <w:tab/>
        </w:r>
        <w:r w:rsidR="00285643" w:rsidRPr="004246E6">
          <w:rPr>
            <w:rStyle w:val="Hyperlink"/>
            <w:noProof/>
          </w:rPr>
          <w:t>Sprostitev zamrznjenih sredstev</w:t>
        </w:r>
        <w:r w:rsidR="00285643">
          <w:rPr>
            <w:noProof/>
            <w:webHidden/>
          </w:rPr>
          <w:tab/>
        </w:r>
        <w:r w:rsidR="00285643">
          <w:rPr>
            <w:noProof/>
            <w:webHidden/>
          </w:rPr>
          <w:fldChar w:fldCharType="begin"/>
        </w:r>
        <w:r w:rsidR="00285643">
          <w:rPr>
            <w:noProof/>
            <w:webHidden/>
          </w:rPr>
          <w:instrText xml:space="preserve"> PAGEREF _Toc191561502 \h </w:instrText>
        </w:r>
        <w:r w:rsidR="00285643">
          <w:rPr>
            <w:noProof/>
            <w:webHidden/>
          </w:rPr>
        </w:r>
        <w:r w:rsidR="00285643">
          <w:rPr>
            <w:noProof/>
            <w:webHidden/>
          </w:rPr>
          <w:fldChar w:fldCharType="separate"/>
        </w:r>
        <w:r w:rsidR="00101D15">
          <w:rPr>
            <w:noProof/>
            <w:webHidden/>
          </w:rPr>
          <w:t>21</w:t>
        </w:r>
        <w:r w:rsidR="00285643">
          <w:rPr>
            <w:noProof/>
            <w:webHidden/>
          </w:rPr>
          <w:fldChar w:fldCharType="end"/>
        </w:r>
      </w:hyperlink>
    </w:p>
    <w:p w14:paraId="6B18A2FD" w14:textId="313AEAB7"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03" w:history="1">
        <w:r w:rsidR="00285643" w:rsidRPr="004246E6">
          <w:rPr>
            <w:rStyle w:val="Hyperlink"/>
            <w:noProof/>
          </w:rPr>
          <w:t>1.2.7</w:t>
        </w:r>
        <w:r w:rsidR="00285643">
          <w:rPr>
            <w:rFonts w:asciiTheme="minorHAnsi" w:eastAsiaTheme="minorEastAsia" w:hAnsiTheme="minorHAnsi" w:cstheme="minorBidi"/>
            <w:noProof/>
            <w:snapToGrid/>
            <w:sz w:val="22"/>
            <w:szCs w:val="22"/>
          </w:rPr>
          <w:tab/>
        </w:r>
        <w:r w:rsidR="00285643" w:rsidRPr="004246E6">
          <w:rPr>
            <w:rStyle w:val="Hyperlink"/>
            <w:noProof/>
          </w:rPr>
          <w:t>Prenehanje podlage za zamrznitev sredstev</w:t>
        </w:r>
        <w:r w:rsidR="00285643">
          <w:rPr>
            <w:noProof/>
            <w:webHidden/>
          </w:rPr>
          <w:tab/>
        </w:r>
        <w:r w:rsidR="00285643">
          <w:rPr>
            <w:noProof/>
            <w:webHidden/>
          </w:rPr>
          <w:fldChar w:fldCharType="begin"/>
        </w:r>
        <w:r w:rsidR="00285643">
          <w:rPr>
            <w:noProof/>
            <w:webHidden/>
          </w:rPr>
          <w:instrText xml:space="preserve"> PAGEREF _Toc191561503 \h </w:instrText>
        </w:r>
        <w:r w:rsidR="00285643">
          <w:rPr>
            <w:noProof/>
            <w:webHidden/>
          </w:rPr>
        </w:r>
        <w:r w:rsidR="00285643">
          <w:rPr>
            <w:noProof/>
            <w:webHidden/>
          </w:rPr>
          <w:fldChar w:fldCharType="separate"/>
        </w:r>
        <w:r w:rsidR="00101D15">
          <w:rPr>
            <w:noProof/>
            <w:webHidden/>
          </w:rPr>
          <w:t>23</w:t>
        </w:r>
        <w:r w:rsidR="00285643">
          <w:rPr>
            <w:noProof/>
            <w:webHidden/>
          </w:rPr>
          <w:fldChar w:fldCharType="end"/>
        </w:r>
      </w:hyperlink>
    </w:p>
    <w:p w14:paraId="2B31C10B" w14:textId="729BC7D6" w:rsidR="00285643" w:rsidRDefault="00000000">
      <w:pPr>
        <w:pStyle w:val="TOC1"/>
        <w:tabs>
          <w:tab w:val="left" w:pos="480"/>
          <w:tab w:val="right" w:leader="dot" w:pos="9060"/>
        </w:tabs>
        <w:rPr>
          <w:rFonts w:asciiTheme="minorHAnsi" w:eastAsiaTheme="minorEastAsia" w:hAnsiTheme="minorHAnsi" w:cstheme="minorBidi"/>
          <w:noProof/>
          <w:snapToGrid/>
          <w:sz w:val="22"/>
          <w:szCs w:val="22"/>
        </w:rPr>
      </w:pPr>
      <w:hyperlink w:anchor="_Toc191561504" w:history="1">
        <w:r w:rsidR="00285643" w:rsidRPr="004246E6">
          <w:rPr>
            <w:rStyle w:val="Hyperlink"/>
            <w:noProof/>
          </w:rPr>
          <w:t>2.</w:t>
        </w:r>
        <w:r w:rsidR="00285643">
          <w:rPr>
            <w:rFonts w:asciiTheme="minorHAnsi" w:eastAsiaTheme="minorEastAsia" w:hAnsiTheme="minorHAnsi" w:cstheme="minorBidi"/>
            <w:noProof/>
            <w:snapToGrid/>
            <w:sz w:val="22"/>
            <w:szCs w:val="22"/>
          </w:rPr>
          <w:tab/>
        </w:r>
        <w:r w:rsidR="00285643" w:rsidRPr="004246E6">
          <w:rPr>
            <w:rStyle w:val="Hyperlink"/>
            <w:noProof/>
          </w:rPr>
          <w:t>Priloga: Ukrepi za omejevanje trgovine</w:t>
        </w:r>
        <w:r w:rsidR="00285643">
          <w:rPr>
            <w:noProof/>
            <w:webHidden/>
          </w:rPr>
          <w:tab/>
        </w:r>
        <w:r w:rsidR="00285643">
          <w:rPr>
            <w:noProof/>
            <w:webHidden/>
          </w:rPr>
          <w:fldChar w:fldCharType="begin"/>
        </w:r>
        <w:r w:rsidR="00285643">
          <w:rPr>
            <w:noProof/>
            <w:webHidden/>
          </w:rPr>
          <w:instrText xml:space="preserve"> PAGEREF _Toc191561504 \h </w:instrText>
        </w:r>
        <w:r w:rsidR="00285643">
          <w:rPr>
            <w:noProof/>
            <w:webHidden/>
          </w:rPr>
        </w:r>
        <w:r w:rsidR="00285643">
          <w:rPr>
            <w:noProof/>
            <w:webHidden/>
          </w:rPr>
          <w:fldChar w:fldCharType="separate"/>
        </w:r>
        <w:r w:rsidR="00101D15">
          <w:rPr>
            <w:noProof/>
            <w:webHidden/>
          </w:rPr>
          <w:t>25</w:t>
        </w:r>
        <w:r w:rsidR="00285643">
          <w:rPr>
            <w:noProof/>
            <w:webHidden/>
          </w:rPr>
          <w:fldChar w:fldCharType="end"/>
        </w:r>
      </w:hyperlink>
    </w:p>
    <w:p w14:paraId="2EC783A9" w14:textId="223A3223" w:rsidR="00285643" w:rsidRDefault="00000000">
      <w:pPr>
        <w:pStyle w:val="TOC2"/>
        <w:tabs>
          <w:tab w:val="right" w:leader="dot" w:pos="9060"/>
        </w:tabs>
        <w:rPr>
          <w:rFonts w:asciiTheme="minorHAnsi" w:eastAsiaTheme="minorEastAsia" w:hAnsiTheme="minorHAnsi" w:cstheme="minorBidi"/>
          <w:noProof/>
          <w:snapToGrid/>
          <w:sz w:val="22"/>
          <w:szCs w:val="22"/>
        </w:rPr>
      </w:pPr>
      <w:hyperlink w:anchor="_Toc191561505" w:history="1">
        <w:r w:rsidR="00285643" w:rsidRPr="004246E6">
          <w:rPr>
            <w:rStyle w:val="Hyperlink"/>
            <w:noProof/>
          </w:rPr>
          <w:t>2.1 Splošno</w:t>
        </w:r>
        <w:r w:rsidR="00285643">
          <w:rPr>
            <w:noProof/>
            <w:webHidden/>
          </w:rPr>
          <w:tab/>
        </w:r>
        <w:r w:rsidR="00285643">
          <w:rPr>
            <w:noProof/>
            <w:webHidden/>
          </w:rPr>
          <w:fldChar w:fldCharType="begin"/>
        </w:r>
        <w:r w:rsidR="00285643">
          <w:rPr>
            <w:noProof/>
            <w:webHidden/>
          </w:rPr>
          <w:instrText xml:space="preserve"> PAGEREF _Toc191561505 \h </w:instrText>
        </w:r>
        <w:r w:rsidR="00285643">
          <w:rPr>
            <w:noProof/>
            <w:webHidden/>
          </w:rPr>
        </w:r>
        <w:r w:rsidR="00285643">
          <w:rPr>
            <w:noProof/>
            <w:webHidden/>
          </w:rPr>
          <w:fldChar w:fldCharType="separate"/>
        </w:r>
        <w:r w:rsidR="00101D15">
          <w:rPr>
            <w:noProof/>
            <w:webHidden/>
          </w:rPr>
          <w:t>25</w:t>
        </w:r>
        <w:r w:rsidR="00285643">
          <w:rPr>
            <w:noProof/>
            <w:webHidden/>
          </w:rPr>
          <w:fldChar w:fldCharType="end"/>
        </w:r>
      </w:hyperlink>
    </w:p>
    <w:p w14:paraId="3712BADE" w14:textId="44799E54"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06" w:history="1">
        <w:r w:rsidR="00285643" w:rsidRPr="004246E6">
          <w:rPr>
            <w:rStyle w:val="Hyperlink"/>
            <w:noProof/>
          </w:rPr>
          <w:t>2.2.</w:t>
        </w:r>
        <w:r w:rsidR="00285643">
          <w:rPr>
            <w:rFonts w:asciiTheme="minorHAnsi" w:eastAsiaTheme="minorEastAsia" w:hAnsiTheme="minorHAnsi" w:cstheme="minorBidi"/>
            <w:noProof/>
            <w:snapToGrid/>
            <w:sz w:val="22"/>
            <w:szCs w:val="22"/>
          </w:rPr>
          <w:tab/>
        </w:r>
        <w:r w:rsidR="00285643" w:rsidRPr="004246E6">
          <w:rPr>
            <w:rStyle w:val="Hyperlink"/>
            <w:noProof/>
          </w:rPr>
          <w:t>Ugotavljanje, ali je blago predmet omejevalnih ukrepov</w:t>
        </w:r>
        <w:r w:rsidR="00285643">
          <w:rPr>
            <w:noProof/>
            <w:webHidden/>
          </w:rPr>
          <w:tab/>
        </w:r>
        <w:r w:rsidR="00285643">
          <w:rPr>
            <w:noProof/>
            <w:webHidden/>
          </w:rPr>
          <w:fldChar w:fldCharType="begin"/>
        </w:r>
        <w:r w:rsidR="00285643">
          <w:rPr>
            <w:noProof/>
            <w:webHidden/>
          </w:rPr>
          <w:instrText xml:space="preserve"> PAGEREF _Toc191561506 \h </w:instrText>
        </w:r>
        <w:r w:rsidR="00285643">
          <w:rPr>
            <w:noProof/>
            <w:webHidden/>
          </w:rPr>
        </w:r>
        <w:r w:rsidR="00285643">
          <w:rPr>
            <w:noProof/>
            <w:webHidden/>
          </w:rPr>
          <w:fldChar w:fldCharType="separate"/>
        </w:r>
        <w:r w:rsidR="00101D15">
          <w:rPr>
            <w:noProof/>
            <w:webHidden/>
          </w:rPr>
          <w:t>25</w:t>
        </w:r>
        <w:r w:rsidR="00285643">
          <w:rPr>
            <w:noProof/>
            <w:webHidden/>
          </w:rPr>
          <w:fldChar w:fldCharType="end"/>
        </w:r>
      </w:hyperlink>
    </w:p>
    <w:p w14:paraId="6497B3A2" w14:textId="56C32E45"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07" w:history="1">
        <w:r w:rsidR="00285643" w:rsidRPr="004246E6">
          <w:rPr>
            <w:rStyle w:val="Hyperlink"/>
            <w:noProof/>
            <w:lang w:val="fr-FR"/>
          </w:rPr>
          <w:t>2.2.1.</w:t>
        </w:r>
        <w:r w:rsidR="00285643">
          <w:rPr>
            <w:rFonts w:asciiTheme="minorHAnsi" w:eastAsiaTheme="minorEastAsia" w:hAnsiTheme="minorHAnsi" w:cstheme="minorBidi"/>
            <w:noProof/>
            <w:snapToGrid/>
            <w:sz w:val="22"/>
            <w:szCs w:val="22"/>
          </w:rPr>
          <w:tab/>
        </w:r>
        <w:r w:rsidR="00285643" w:rsidRPr="004246E6">
          <w:rPr>
            <w:rStyle w:val="Hyperlink"/>
            <w:noProof/>
            <w:lang w:val="fr-FR"/>
          </w:rPr>
          <w:t>Uvrščanje blaga po carinski tarifi</w:t>
        </w:r>
        <w:r w:rsidR="00285643">
          <w:rPr>
            <w:noProof/>
            <w:webHidden/>
          </w:rPr>
          <w:tab/>
        </w:r>
        <w:r w:rsidR="00285643">
          <w:rPr>
            <w:noProof/>
            <w:webHidden/>
          </w:rPr>
          <w:fldChar w:fldCharType="begin"/>
        </w:r>
        <w:r w:rsidR="00285643">
          <w:rPr>
            <w:noProof/>
            <w:webHidden/>
          </w:rPr>
          <w:instrText xml:space="preserve"> PAGEREF _Toc191561507 \h </w:instrText>
        </w:r>
        <w:r w:rsidR="00285643">
          <w:rPr>
            <w:noProof/>
            <w:webHidden/>
          </w:rPr>
        </w:r>
        <w:r w:rsidR="00285643">
          <w:rPr>
            <w:noProof/>
            <w:webHidden/>
          </w:rPr>
          <w:fldChar w:fldCharType="separate"/>
        </w:r>
        <w:r w:rsidR="00101D15">
          <w:rPr>
            <w:noProof/>
            <w:webHidden/>
          </w:rPr>
          <w:t>25</w:t>
        </w:r>
        <w:r w:rsidR="00285643">
          <w:rPr>
            <w:noProof/>
            <w:webHidden/>
          </w:rPr>
          <w:fldChar w:fldCharType="end"/>
        </w:r>
      </w:hyperlink>
    </w:p>
    <w:p w14:paraId="2AD337A7" w14:textId="20CA3B18"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08" w:history="1">
        <w:r w:rsidR="00285643" w:rsidRPr="004246E6">
          <w:rPr>
            <w:rStyle w:val="Hyperlink"/>
            <w:noProof/>
          </w:rPr>
          <w:t>2.2.2.</w:t>
        </w:r>
        <w:r w:rsidR="00285643">
          <w:rPr>
            <w:rFonts w:asciiTheme="minorHAnsi" w:eastAsiaTheme="minorEastAsia" w:hAnsiTheme="minorHAnsi" w:cstheme="minorBidi"/>
            <w:noProof/>
            <w:snapToGrid/>
            <w:sz w:val="22"/>
            <w:szCs w:val="22"/>
          </w:rPr>
          <w:tab/>
        </w:r>
        <w:r w:rsidR="00285643" w:rsidRPr="004246E6">
          <w:rPr>
            <w:rStyle w:val="Hyperlink"/>
            <w:noProof/>
          </w:rPr>
          <w:t>Blago z dvojno rabo</w:t>
        </w:r>
        <w:r w:rsidR="00285643">
          <w:rPr>
            <w:noProof/>
            <w:webHidden/>
          </w:rPr>
          <w:tab/>
        </w:r>
        <w:r w:rsidR="00285643">
          <w:rPr>
            <w:noProof/>
            <w:webHidden/>
          </w:rPr>
          <w:fldChar w:fldCharType="begin"/>
        </w:r>
        <w:r w:rsidR="00285643">
          <w:rPr>
            <w:noProof/>
            <w:webHidden/>
          </w:rPr>
          <w:instrText xml:space="preserve"> PAGEREF _Toc191561508 \h </w:instrText>
        </w:r>
        <w:r w:rsidR="00285643">
          <w:rPr>
            <w:noProof/>
            <w:webHidden/>
          </w:rPr>
        </w:r>
        <w:r w:rsidR="00285643">
          <w:rPr>
            <w:noProof/>
            <w:webHidden/>
          </w:rPr>
          <w:fldChar w:fldCharType="separate"/>
        </w:r>
        <w:r w:rsidR="00101D15">
          <w:rPr>
            <w:noProof/>
            <w:webHidden/>
          </w:rPr>
          <w:t>26</w:t>
        </w:r>
        <w:r w:rsidR="00285643">
          <w:rPr>
            <w:noProof/>
            <w:webHidden/>
          </w:rPr>
          <w:fldChar w:fldCharType="end"/>
        </w:r>
      </w:hyperlink>
    </w:p>
    <w:p w14:paraId="040AC76E" w14:textId="6E48AD2E"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09" w:history="1">
        <w:r w:rsidR="00285643" w:rsidRPr="004246E6">
          <w:rPr>
            <w:rStyle w:val="Hyperlink"/>
            <w:noProof/>
          </w:rPr>
          <w:t>2.3.</w:t>
        </w:r>
        <w:r w:rsidR="00285643">
          <w:rPr>
            <w:rFonts w:asciiTheme="minorHAnsi" w:eastAsiaTheme="minorEastAsia" w:hAnsiTheme="minorHAnsi" w:cstheme="minorBidi"/>
            <w:noProof/>
            <w:snapToGrid/>
            <w:sz w:val="22"/>
            <w:szCs w:val="22"/>
          </w:rPr>
          <w:tab/>
        </w:r>
        <w:r w:rsidR="00285643" w:rsidRPr="004246E6">
          <w:rPr>
            <w:rStyle w:val="Hyperlink"/>
            <w:noProof/>
          </w:rPr>
          <w:t>Vloga za izdajo dovoljenja za trgovanje kot izjema ali odstopanje od omejevanja trgovine</w:t>
        </w:r>
        <w:r w:rsidR="00285643">
          <w:rPr>
            <w:noProof/>
            <w:webHidden/>
          </w:rPr>
          <w:tab/>
        </w:r>
        <w:r w:rsidR="00285643">
          <w:rPr>
            <w:noProof/>
            <w:webHidden/>
          </w:rPr>
          <w:fldChar w:fldCharType="begin"/>
        </w:r>
        <w:r w:rsidR="00285643">
          <w:rPr>
            <w:noProof/>
            <w:webHidden/>
          </w:rPr>
          <w:instrText xml:space="preserve"> PAGEREF _Toc191561509 \h </w:instrText>
        </w:r>
        <w:r w:rsidR="00285643">
          <w:rPr>
            <w:noProof/>
            <w:webHidden/>
          </w:rPr>
        </w:r>
        <w:r w:rsidR="00285643">
          <w:rPr>
            <w:noProof/>
            <w:webHidden/>
          </w:rPr>
          <w:fldChar w:fldCharType="separate"/>
        </w:r>
        <w:r w:rsidR="00101D15">
          <w:rPr>
            <w:noProof/>
            <w:webHidden/>
          </w:rPr>
          <w:t>26</w:t>
        </w:r>
        <w:r w:rsidR="00285643">
          <w:rPr>
            <w:noProof/>
            <w:webHidden/>
          </w:rPr>
          <w:fldChar w:fldCharType="end"/>
        </w:r>
      </w:hyperlink>
    </w:p>
    <w:p w14:paraId="2C917E8F" w14:textId="448ADD3F"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10" w:history="1">
        <w:r w:rsidR="00285643" w:rsidRPr="004246E6">
          <w:rPr>
            <w:rStyle w:val="Hyperlink"/>
            <w:noProof/>
          </w:rPr>
          <w:t>2.3.1.</w:t>
        </w:r>
        <w:r w:rsidR="00285643">
          <w:rPr>
            <w:rFonts w:asciiTheme="minorHAnsi" w:eastAsiaTheme="minorEastAsia" w:hAnsiTheme="minorHAnsi" w:cstheme="minorBidi"/>
            <w:noProof/>
            <w:snapToGrid/>
            <w:sz w:val="22"/>
            <w:szCs w:val="22"/>
          </w:rPr>
          <w:tab/>
        </w:r>
        <w:r w:rsidR="00285643" w:rsidRPr="004246E6">
          <w:rPr>
            <w:rStyle w:val="Hyperlink"/>
            <w:noProof/>
          </w:rPr>
          <w:t>Dovoljenje za trgovanje</w:t>
        </w:r>
        <w:r w:rsidR="00285643">
          <w:rPr>
            <w:noProof/>
            <w:webHidden/>
          </w:rPr>
          <w:tab/>
        </w:r>
        <w:r w:rsidR="00285643">
          <w:rPr>
            <w:noProof/>
            <w:webHidden/>
          </w:rPr>
          <w:fldChar w:fldCharType="begin"/>
        </w:r>
        <w:r w:rsidR="00285643">
          <w:rPr>
            <w:noProof/>
            <w:webHidden/>
          </w:rPr>
          <w:instrText xml:space="preserve"> PAGEREF _Toc191561510 \h </w:instrText>
        </w:r>
        <w:r w:rsidR="00285643">
          <w:rPr>
            <w:noProof/>
            <w:webHidden/>
          </w:rPr>
        </w:r>
        <w:r w:rsidR="00285643">
          <w:rPr>
            <w:noProof/>
            <w:webHidden/>
          </w:rPr>
          <w:fldChar w:fldCharType="separate"/>
        </w:r>
        <w:r w:rsidR="00101D15">
          <w:rPr>
            <w:noProof/>
            <w:webHidden/>
          </w:rPr>
          <w:t>26</w:t>
        </w:r>
        <w:r w:rsidR="00285643">
          <w:rPr>
            <w:noProof/>
            <w:webHidden/>
          </w:rPr>
          <w:fldChar w:fldCharType="end"/>
        </w:r>
      </w:hyperlink>
    </w:p>
    <w:p w14:paraId="64B1053F" w14:textId="35D54909"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11" w:history="1">
        <w:r w:rsidR="00285643" w:rsidRPr="004246E6">
          <w:rPr>
            <w:rStyle w:val="Hyperlink"/>
            <w:noProof/>
          </w:rPr>
          <w:t>2.3.2.</w:t>
        </w:r>
        <w:r w:rsidR="00285643">
          <w:rPr>
            <w:rFonts w:asciiTheme="minorHAnsi" w:eastAsiaTheme="minorEastAsia" w:hAnsiTheme="minorHAnsi" w:cstheme="minorBidi"/>
            <w:noProof/>
            <w:snapToGrid/>
            <w:sz w:val="22"/>
            <w:szCs w:val="22"/>
          </w:rPr>
          <w:tab/>
        </w:r>
        <w:r w:rsidR="00285643" w:rsidRPr="004246E6">
          <w:rPr>
            <w:rStyle w:val="Hyperlink"/>
            <w:noProof/>
          </w:rPr>
          <w:t>Vloge za dovoljenje za trgovanje</w:t>
        </w:r>
        <w:r w:rsidR="00285643">
          <w:rPr>
            <w:noProof/>
            <w:webHidden/>
          </w:rPr>
          <w:tab/>
        </w:r>
        <w:r w:rsidR="00285643">
          <w:rPr>
            <w:noProof/>
            <w:webHidden/>
          </w:rPr>
          <w:fldChar w:fldCharType="begin"/>
        </w:r>
        <w:r w:rsidR="00285643">
          <w:rPr>
            <w:noProof/>
            <w:webHidden/>
          </w:rPr>
          <w:instrText xml:space="preserve"> PAGEREF _Toc191561511 \h </w:instrText>
        </w:r>
        <w:r w:rsidR="00285643">
          <w:rPr>
            <w:noProof/>
            <w:webHidden/>
          </w:rPr>
        </w:r>
        <w:r w:rsidR="00285643">
          <w:rPr>
            <w:noProof/>
            <w:webHidden/>
          </w:rPr>
          <w:fldChar w:fldCharType="separate"/>
        </w:r>
        <w:r w:rsidR="00101D15">
          <w:rPr>
            <w:noProof/>
            <w:webHidden/>
          </w:rPr>
          <w:t>27</w:t>
        </w:r>
        <w:r w:rsidR="00285643">
          <w:rPr>
            <w:noProof/>
            <w:webHidden/>
          </w:rPr>
          <w:fldChar w:fldCharType="end"/>
        </w:r>
      </w:hyperlink>
    </w:p>
    <w:p w14:paraId="76231ECB" w14:textId="1CA9F909"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12" w:history="1">
        <w:r w:rsidR="00285643" w:rsidRPr="004246E6">
          <w:rPr>
            <w:rStyle w:val="Hyperlink"/>
            <w:noProof/>
          </w:rPr>
          <w:t>2.4.</w:t>
        </w:r>
        <w:r w:rsidR="00285643">
          <w:rPr>
            <w:rFonts w:asciiTheme="minorHAnsi" w:eastAsiaTheme="minorEastAsia" w:hAnsiTheme="minorHAnsi" w:cstheme="minorBidi"/>
            <w:noProof/>
            <w:snapToGrid/>
            <w:sz w:val="22"/>
            <w:szCs w:val="22"/>
          </w:rPr>
          <w:tab/>
        </w:r>
        <w:r w:rsidR="00285643" w:rsidRPr="004246E6">
          <w:rPr>
            <w:rStyle w:val="Hyperlink"/>
            <w:noProof/>
          </w:rPr>
          <w:t>Nadzor nad izvajanjem ukrepov za omejevalne trgovine</w:t>
        </w:r>
        <w:r w:rsidR="00285643">
          <w:rPr>
            <w:noProof/>
            <w:webHidden/>
          </w:rPr>
          <w:tab/>
        </w:r>
        <w:r w:rsidR="00285643">
          <w:rPr>
            <w:noProof/>
            <w:webHidden/>
          </w:rPr>
          <w:fldChar w:fldCharType="begin"/>
        </w:r>
        <w:r w:rsidR="00285643">
          <w:rPr>
            <w:noProof/>
            <w:webHidden/>
          </w:rPr>
          <w:instrText xml:space="preserve"> PAGEREF _Toc191561512 \h </w:instrText>
        </w:r>
        <w:r w:rsidR="00285643">
          <w:rPr>
            <w:noProof/>
            <w:webHidden/>
          </w:rPr>
        </w:r>
        <w:r w:rsidR="00285643">
          <w:rPr>
            <w:noProof/>
            <w:webHidden/>
          </w:rPr>
          <w:fldChar w:fldCharType="separate"/>
        </w:r>
        <w:r w:rsidR="00101D15">
          <w:rPr>
            <w:noProof/>
            <w:webHidden/>
          </w:rPr>
          <w:t>27</w:t>
        </w:r>
        <w:r w:rsidR="00285643">
          <w:rPr>
            <w:noProof/>
            <w:webHidden/>
          </w:rPr>
          <w:fldChar w:fldCharType="end"/>
        </w:r>
      </w:hyperlink>
    </w:p>
    <w:p w14:paraId="3C615AF1" w14:textId="6635CEFC"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13" w:history="1">
        <w:r w:rsidR="00285643" w:rsidRPr="004246E6">
          <w:rPr>
            <w:rStyle w:val="Hyperlink"/>
            <w:noProof/>
          </w:rPr>
          <w:t>2.5.</w:t>
        </w:r>
        <w:r w:rsidR="00285643">
          <w:rPr>
            <w:rFonts w:asciiTheme="minorHAnsi" w:eastAsiaTheme="minorEastAsia" w:hAnsiTheme="minorHAnsi" w:cstheme="minorBidi"/>
            <w:noProof/>
            <w:snapToGrid/>
            <w:sz w:val="22"/>
            <w:szCs w:val="22"/>
          </w:rPr>
          <w:tab/>
        </w:r>
        <w:r w:rsidR="00285643" w:rsidRPr="004246E6">
          <w:rPr>
            <w:rStyle w:val="Hyperlink"/>
            <w:noProof/>
          </w:rPr>
          <w:t>EU Sanctions Helpdesk</w:t>
        </w:r>
        <w:r w:rsidR="00285643">
          <w:rPr>
            <w:noProof/>
            <w:webHidden/>
          </w:rPr>
          <w:tab/>
        </w:r>
        <w:r w:rsidR="00285643">
          <w:rPr>
            <w:noProof/>
            <w:webHidden/>
          </w:rPr>
          <w:fldChar w:fldCharType="begin"/>
        </w:r>
        <w:r w:rsidR="00285643">
          <w:rPr>
            <w:noProof/>
            <w:webHidden/>
          </w:rPr>
          <w:instrText xml:space="preserve"> PAGEREF _Toc191561513 \h </w:instrText>
        </w:r>
        <w:r w:rsidR="00285643">
          <w:rPr>
            <w:noProof/>
            <w:webHidden/>
          </w:rPr>
        </w:r>
        <w:r w:rsidR="00285643">
          <w:rPr>
            <w:noProof/>
            <w:webHidden/>
          </w:rPr>
          <w:fldChar w:fldCharType="separate"/>
        </w:r>
        <w:r w:rsidR="00101D15">
          <w:rPr>
            <w:noProof/>
            <w:webHidden/>
          </w:rPr>
          <w:t>27</w:t>
        </w:r>
        <w:r w:rsidR="00285643">
          <w:rPr>
            <w:noProof/>
            <w:webHidden/>
          </w:rPr>
          <w:fldChar w:fldCharType="end"/>
        </w:r>
      </w:hyperlink>
    </w:p>
    <w:p w14:paraId="7DEA9980" w14:textId="5A25E7FF" w:rsidR="00285643" w:rsidRDefault="00000000">
      <w:pPr>
        <w:pStyle w:val="TOC1"/>
        <w:tabs>
          <w:tab w:val="left" w:pos="480"/>
          <w:tab w:val="right" w:leader="dot" w:pos="9060"/>
        </w:tabs>
        <w:rPr>
          <w:rFonts w:asciiTheme="minorHAnsi" w:eastAsiaTheme="minorEastAsia" w:hAnsiTheme="minorHAnsi" w:cstheme="minorBidi"/>
          <w:noProof/>
          <w:snapToGrid/>
          <w:sz w:val="22"/>
          <w:szCs w:val="22"/>
        </w:rPr>
      </w:pPr>
      <w:hyperlink w:anchor="_Toc191561514" w:history="1">
        <w:r w:rsidR="00285643" w:rsidRPr="004246E6">
          <w:rPr>
            <w:rStyle w:val="Hyperlink"/>
            <w:noProof/>
          </w:rPr>
          <w:t>3.</w:t>
        </w:r>
        <w:r w:rsidR="00285643">
          <w:rPr>
            <w:rFonts w:asciiTheme="minorHAnsi" w:eastAsiaTheme="minorEastAsia" w:hAnsiTheme="minorHAnsi" w:cstheme="minorBidi"/>
            <w:noProof/>
            <w:snapToGrid/>
            <w:sz w:val="22"/>
            <w:szCs w:val="22"/>
          </w:rPr>
          <w:tab/>
        </w:r>
        <w:r w:rsidR="00285643" w:rsidRPr="004246E6">
          <w:rPr>
            <w:rStyle w:val="Hyperlink"/>
            <w:noProof/>
          </w:rPr>
          <w:t>Priloga: Omejevalni ukrepi proti Rusiji in Belorusiji</w:t>
        </w:r>
        <w:r w:rsidR="00285643">
          <w:rPr>
            <w:noProof/>
            <w:webHidden/>
          </w:rPr>
          <w:tab/>
        </w:r>
        <w:r w:rsidR="00285643">
          <w:rPr>
            <w:noProof/>
            <w:webHidden/>
          </w:rPr>
          <w:fldChar w:fldCharType="begin"/>
        </w:r>
        <w:r w:rsidR="00285643">
          <w:rPr>
            <w:noProof/>
            <w:webHidden/>
          </w:rPr>
          <w:instrText xml:space="preserve"> PAGEREF _Toc191561514 \h </w:instrText>
        </w:r>
        <w:r w:rsidR="00285643">
          <w:rPr>
            <w:noProof/>
            <w:webHidden/>
          </w:rPr>
        </w:r>
        <w:r w:rsidR="00285643">
          <w:rPr>
            <w:noProof/>
            <w:webHidden/>
          </w:rPr>
          <w:fldChar w:fldCharType="separate"/>
        </w:r>
        <w:r w:rsidR="00101D15">
          <w:rPr>
            <w:noProof/>
            <w:webHidden/>
          </w:rPr>
          <w:t>29</w:t>
        </w:r>
        <w:r w:rsidR="00285643">
          <w:rPr>
            <w:noProof/>
            <w:webHidden/>
          </w:rPr>
          <w:fldChar w:fldCharType="end"/>
        </w:r>
      </w:hyperlink>
    </w:p>
    <w:p w14:paraId="2C0FCE6B" w14:textId="31B5C9E3"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15" w:history="1">
        <w:r w:rsidR="00285643" w:rsidRPr="004246E6">
          <w:rPr>
            <w:rStyle w:val="Hyperlink"/>
            <w:noProof/>
          </w:rPr>
          <w:t>3.1</w:t>
        </w:r>
        <w:r w:rsidR="00285643">
          <w:rPr>
            <w:rFonts w:asciiTheme="minorHAnsi" w:eastAsiaTheme="minorEastAsia" w:hAnsiTheme="minorHAnsi" w:cstheme="minorBidi"/>
            <w:noProof/>
            <w:snapToGrid/>
            <w:sz w:val="22"/>
            <w:szCs w:val="22"/>
          </w:rPr>
          <w:tab/>
        </w:r>
        <w:r w:rsidR="00285643" w:rsidRPr="004246E6">
          <w:rPr>
            <w:rStyle w:val="Hyperlink"/>
            <w:noProof/>
          </w:rPr>
          <w:t>Kateri omejevalni ukrepi veljajo proti Rusiji in Belorusiji</w:t>
        </w:r>
        <w:r w:rsidR="00285643">
          <w:rPr>
            <w:noProof/>
            <w:webHidden/>
          </w:rPr>
          <w:tab/>
        </w:r>
        <w:r w:rsidR="00285643">
          <w:rPr>
            <w:noProof/>
            <w:webHidden/>
          </w:rPr>
          <w:fldChar w:fldCharType="begin"/>
        </w:r>
        <w:r w:rsidR="00285643">
          <w:rPr>
            <w:noProof/>
            <w:webHidden/>
          </w:rPr>
          <w:instrText xml:space="preserve"> PAGEREF _Toc191561515 \h </w:instrText>
        </w:r>
        <w:r w:rsidR="00285643">
          <w:rPr>
            <w:noProof/>
            <w:webHidden/>
          </w:rPr>
        </w:r>
        <w:r w:rsidR="00285643">
          <w:rPr>
            <w:noProof/>
            <w:webHidden/>
          </w:rPr>
          <w:fldChar w:fldCharType="separate"/>
        </w:r>
        <w:r w:rsidR="00101D15">
          <w:rPr>
            <w:noProof/>
            <w:webHidden/>
          </w:rPr>
          <w:t>29</w:t>
        </w:r>
        <w:r w:rsidR="00285643">
          <w:rPr>
            <w:noProof/>
            <w:webHidden/>
          </w:rPr>
          <w:fldChar w:fldCharType="end"/>
        </w:r>
      </w:hyperlink>
    </w:p>
    <w:p w14:paraId="756EAFB7" w14:textId="5078ADEE"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16" w:history="1">
        <w:r w:rsidR="00285643" w:rsidRPr="004246E6">
          <w:rPr>
            <w:rStyle w:val="Hyperlink"/>
            <w:noProof/>
          </w:rPr>
          <w:t>3.2</w:t>
        </w:r>
        <w:r w:rsidR="00285643">
          <w:rPr>
            <w:rFonts w:asciiTheme="minorHAnsi" w:eastAsiaTheme="minorEastAsia" w:hAnsiTheme="minorHAnsi" w:cstheme="minorBidi"/>
            <w:noProof/>
            <w:snapToGrid/>
            <w:sz w:val="22"/>
            <w:szCs w:val="22"/>
          </w:rPr>
          <w:tab/>
        </w:r>
        <w:r w:rsidR="00285643" w:rsidRPr="004246E6">
          <w:rPr>
            <w:rStyle w:val="Hyperlink"/>
            <w:noProof/>
          </w:rPr>
          <w:t>Poseben režim v nekaterih pokrajinah Ukrajine</w:t>
        </w:r>
        <w:r w:rsidR="00285643">
          <w:rPr>
            <w:noProof/>
            <w:webHidden/>
          </w:rPr>
          <w:tab/>
        </w:r>
        <w:r w:rsidR="00285643">
          <w:rPr>
            <w:noProof/>
            <w:webHidden/>
          </w:rPr>
          <w:fldChar w:fldCharType="begin"/>
        </w:r>
        <w:r w:rsidR="00285643">
          <w:rPr>
            <w:noProof/>
            <w:webHidden/>
          </w:rPr>
          <w:instrText xml:space="preserve"> PAGEREF _Toc191561516 \h </w:instrText>
        </w:r>
        <w:r w:rsidR="00285643">
          <w:rPr>
            <w:noProof/>
            <w:webHidden/>
          </w:rPr>
        </w:r>
        <w:r w:rsidR="00285643">
          <w:rPr>
            <w:noProof/>
            <w:webHidden/>
          </w:rPr>
          <w:fldChar w:fldCharType="separate"/>
        </w:r>
        <w:r w:rsidR="00101D15">
          <w:rPr>
            <w:noProof/>
            <w:webHidden/>
          </w:rPr>
          <w:t>30</w:t>
        </w:r>
        <w:r w:rsidR="00285643">
          <w:rPr>
            <w:noProof/>
            <w:webHidden/>
          </w:rPr>
          <w:fldChar w:fldCharType="end"/>
        </w:r>
      </w:hyperlink>
    </w:p>
    <w:p w14:paraId="3257FF4F" w14:textId="30049C30"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17" w:history="1">
        <w:r w:rsidR="00285643" w:rsidRPr="004246E6">
          <w:rPr>
            <w:rStyle w:val="Hyperlink"/>
            <w:noProof/>
          </w:rPr>
          <w:t>3.3</w:t>
        </w:r>
        <w:r w:rsidR="00285643">
          <w:rPr>
            <w:rFonts w:asciiTheme="minorHAnsi" w:eastAsiaTheme="minorEastAsia" w:hAnsiTheme="minorHAnsi" w:cstheme="minorBidi"/>
            <w:noProof/>
            <w:snapToGrid/>
            <w:sz w:val="22"/>
            <w:szCs w:val="22"/>
          </w:rPr>
          <w:tab/>
        </w:r>
        <w:r w:rsidR="00285643" w:rsidRPr="004246E6">
          <w:rPr>
            <w:rStyle w:val="Hyperlink"/>
            <w:noProof/>
          </w:rPr>
          <w:t>Dejavniki povečanega tveganja pri poslovanju z Rusijo</w:t>
        </w:r>
        <w:r w:rsidR="00285643">
          <w:rPr>
            <w:noProof/>
            <w:webHidden/>
          </w:rPr>
          <w:tab/>
        </w:r>
        <w:r w:rsidR="00285643">
          <w:rPr>
            <w:noProof/>
            <w:webHidden/>
          </w:rPr>
          <w:fldChar w:fldCharType="begin"/>
        </w:r>
        <w:r w:rsidR="00285643">
          <w:rPr>
            <w:noProof/>
            <w:webHidden/>
          </w:rPr>
          <w:instrText xml:space="preserve"> PAGEREF _Toc191561517 \h </w:instrText>
        </w:r>
        <w:r w:rsidR="00285643">
          <w:rPr>
            <w:noProof/>
            <w:webHidden/>
          </w:rPr>
        </w:r>
        <w:r w:rsidR="00285643">
          <w:rPr>
            <w:noProof/>
            <w:webHidden/>
          </w:rPr>
          <w:fldChar w:fldCharType="separate"/>
        </w:r>
        <w:r w:rsidR="00101D15">
          <w:rPr>
            <w:noProof/>
            <w:webHidden/>
          </w:rPr>
          <w:t>30</w:t>
        </w:r>
        <w:r w:rsidR="00285643">
          <w:rPr>
            <w:noProof/>
            <w:webHidden/>
          </w:rPr>
          <w:fldChar w:fldCharType="end"/>
        </w:r>
      </w:hyperlink>
    </w:p>
    <w:p w14:paraId="74EA4F0A" w14:textId="67F1DB6A"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18" w:history="1">
        <w:r w:rsidR="00285643" w:rsidRPr="004246E6">
          <w:rPr>
            <w:rStyle w:val="Hyperlink"/>
            <w:noProof/>
          </w:rPr>
          <w:t>3.4</w:t>
        </w:r>
        <w:r w:rsidR="00285643">
          <w:rPr>
            <w:rFonts w:asciiTheme="minorHAnsi" w:eastAsiaTheme="minorEastAsia" w:hAnsiTheme="minorHAnsi" w:cstheme="minorBidi"/>
            <w:noProof/>
            <w:snapToGrid/>
            <w:sz w:val="22"/>
            <w:szCs w:val="22"/>
          </w:rPr>
          <w:tab/>
        </w:r>
        <w:r w:rsidR="00285643" w:rsidRPr="004246E6">
          <w:rPr>
            <w:rStyle w:val="Hyperlink"/>
            <w:noProof/>
          </w:rPr>
          <w:t>Odobritev trgovanja na podlagi izjem in odstopanj</w:t>
        </w:r>
        <w:r w:rsidR="00285643">
          <w:rPr>
            <w:noProof/>
            <w:webHidden/>
          </w:rPr>
          <w:tab/>
        </w:r>
        <w:r w:rsidR="00285643">
          <w:rPr>
            <w:noProof/>
            <w:webHidden/>
          </w:rPr>
          <w:fldChar w:fldCharType="begin"/>
        </w:r>
        <w:r w:rsidR="00285643">
          <w:rPr>
            <w:noProof/>
            <w:webHidden/>
          </w:rPr>
          <w:instrText xml:space="preserve"> PAGEREF _Toc191561518 \h </w:instrText>
        </w:r>
        <w:r w:rsidR="00285643">
          <w:rPr>
            <w:noProof/>
            <w:webHidden/>
          </w:rPr>
        </w:r>
        <w:r w:rsidR="00285643">
          <w:rPr>
            <w:noProof/>
            <w:webHidden/>
          </w:rPr>
          <w:fldChar w:fldCharType="separate"/>
        </w:r>
        <w:r w:rsidR="00101D15">
          <w:rPr>
            <w:noProof/>
            <w:webHidden/>
          </w:rPr>
          <w:t>32</w:t>
        </w:r>
        <w:r w:rsidR="00285643">
          <w:rPr>
            <w:noProof/>
            <w:webHidden/>
          </w:rPr>
          <w:fldChar w:fldCharType="end"/>
        </w:r>
      </w:hyperlink>
    </w:p>
    <w:p w14:paraId="5BE72E90" w14:textId="694A3DFF"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19" w:history="1">
        <w:r w:rsidR="00285643" w:rsidRPr="004246E6">
          <w:rPr>
            <w:rStyle w:val="Hyperlink"/>
            <w:noProof/>
          </w:rPr>
          <w:t>3.5</w:t>
        </w:r>
        <w:r w:rsidR="00285643">
          <w:rPr>
            <w:rFonts w:asciiTheme="minorHAnsi" w:eastAsiaTheme="minorEastAsia" w:hAnsiTheme="minorHAnsi" w:cstheme="minorBidi"/>
            <w:noProof/>
            <w:snapToGrid/>
            <w:sz w:val="22"/>
            <w:szCs w:val="22"/>
          </w:rPr>
          <w:tab/>
        </w:r>
        <w:r w:rsidR="00285643" w:rsidRPr="004246E6">
          <w:rPr>
            <w:rStyle w:val="Hyperlink"/>
            <w:noProof/>
          </w:rPr>
          <w:t>Seznam skupnega prednostnega blaga in ekonomsko kritičnega blaga</w:t>
        </w:r>
        <w:r w:rsidR="00285643">
          <w:rPr>
            <w:noProof/>
            <w:webHidden/>
          </w:rPr>
          <w:tab/>
        </w:r>
        <w:r w:rsidR="00285643">
          <w:rPr>
            <w:noProof/>
            <w:webHidden/>
          </w:rPr>
          <w:fldChar w:fldCharType="begin"/>
        </w:r>
        <w:r w:rsidR="00285643">
          <w:rPr>
            <w:noProof/>
            <w:webHidden/>
          </w:rPr>
          <w:instrText xml:space="preserve"> PAGEREF _Toc191561519 \h </w:instrText>
        </w:r>
        <w:r w:rsidR="00285643">
          <w:rPr>
            <w:noProof/>
            <w:webHidden/>
          </w:rPr>
        </w:r>
        <w:r w:rsidR="00285643">
          <w:rPr>
            <w:noProof/>
            <w:webHidden/>
          </w:rPr>
          <w:fldChar w:fldCharType="separate"/>
        </w:r>
        <w:r w:rsidR="00101D15">
          <w:rPr>
            <w:noProof/>
            <w:webHidden/>
          </w:rPr>
          <w:t>33</w:t>
        </w:r>
        <w:r w:rsidR="00285643">
          <w:rPr>
            <w:noProof/>
            <w:webHidden/>
          </w:rPr>
          <w:fldChar w:fldCharType="end"/>
        </w:r>
      </w:hyperlink>
    </w:p>
    <w:p w14:paraId="4EF234EF" w14:textId="1DF7F3F2"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20" w:history="1">
        <w:r w:rsidR="00285643" w:rsidRPr="004246E6">
          <w:rPr>
            <w:rStyle w:val="Hyperlink"/>
            <w:noProof/>
          </w:rPr>
          <w:t>3.6</w:t>
        </w:r>
        <w:r w:rsidR="00285643">
          <w:rPr>
            <w:rFonts w:asciiTheme="minorHAnsi" w:eastAsiaTheme="minorEastAsia" w:hAnsiTheme="minorHAnsi" w:cstheme="minorBidi"/>
            <w:noProof/>
            <w:snapToGrid/>
            <w:sz w:val="22"/>
            <w:szCs w:val="22"/>
          </w:rPr>
          <w:tab/>
        </w:r>
        <w:r w:rsidR="00285643" w:rsidRPr="004246E6">
          <w:rPr>
            <w:rStyle w:val="Hyperlink"/>
            <w:noProof/>
          </w:rPr>
          <w:t>Obveznost poročanja po EU uredbah v povezavi z Rusijo in Belorusijo</w:t>
        </w:r>
        <w:r w:rsidR="00285643">
          <w:rPr>
            <w:noProof/>
            <w:webHidden/>
          </w:rPr>
          <w:tab/>
        </w:r>
        <w:r w:rsidR="00285643">
          <w:rPr>
            <w:noProof/>
            <w:webHidden/>
          </w:rPr>
          <w:fldChar w:fldCharType="begin"/>
        </w:r>
        <w:r w:rsidR="00285643">
          <w:rPr>
            <w:noProof/>
            <w:webHidden/>
          </w:rPr>
          <w:instrText xml:space="preserve"> PAGEREF _Toc191561520 \h </w:instrText>
        </w:r>
        <w:r w:rsidR="00285643">
          <w:rPr>
            <w:noProof/>
            <w:webHidden/>
          </w:rPr>
        </w:r>
        <w:r w:rsidR="00285643">
          <w:rPr>
            <w:noProof/>
            <w:webHidden/>
          </w:rPr>
          <w:fldChar w:fldCharType="separate"/>
        </w:r>
        <w:r w:rsidR="00101D15">
          <w:rPr>
            <w:noProof/>
            <w:webHidden/>
          </w:rPr>
          <w:t>33</w:t>
        </w:r>
        <w:r w:rsidR="00285643">
          <w:rPr>
            <w:noProof/>
            <w:webHidden/>
          </w:rPr>
          <w:fldChar w:fldCharType="end"/>
        </w:r>
      </w:hyperlink>
    </w:p>
    <w:p w14:paraId="3CE5A0DF" w14:textId="68BCFCE1"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21" w:history="1">
        <w:r w:rsidR="00285643" w:rsidRPr="004246E6">
          <w:rPr>
            <w:rStyle w:val="Hyperlink"/>
            <w:noProof/>
          </w:rPr>
          <w:t>3.6.1</w:t>
        </w:r>
        <w:r w:rsidR="00285643">
          <w:rPr>
            <w:rFonts w:asciiTheme="minorHAnsi" w:eastAsiaTheme="minorEastAsia" w:hAnsiTheme="minorHAnsi" w:cstheme="minorBidi"/>
            <w:noProof/>
            <w:snapToGrid/>
            <w:sz w:val="22"/>
            <w:szCs w:val="22"/>
          </w:rPr>
          <w:tab/>
        </w:r>
        <w:r w:rsidR="00285643" w:rsidRPr="004246E6">
          <w:rPr>
            <w:rStyle w:val="Hyperlink"/>
            <w:noProof/>
          </w:rPr>
          <w:t>Obveznost poročanja o prenosu sredstev izven EU</w:t>
        </w:r>
        <w:r w:rsidR="00285643">
          <w:rPr>
            <w:noProof/>
            <w:webHidden/>
          </w:rPr>
          <w:tab/>
        </w:r>
        <w:r w:rsidR="00285643">
          <w:rPr>
            <w:noProof/>
            <w:webHidden/>
          </w:rPr>
          <w:fldChar w:fldCharType="begin"/>
        </w:r>
        <w:r w:rsidR="00285643">
          <w:rPr>
            <w:noProof/>
            <w:webHidden/>
          </w:rPr>
          <w:instrText xml:space="preserve"> PAGEREF _Toc191561521 \h </w:instrText>
        </w:r>
        <w:r w:rsidR="00285643">
          <w:rPr>
            <w:noProof/>
            <w:webHidden/>
          </w:rPr>
        </w:r>
        <w:r w:rsidR="00285643">
          <w:rPr>
            <w:noProof/>
            <w:webHidden/>
          </w:rPr>
          <w:fldChar w:fldCharType="separate"/>
        </w:r>
        <w:r w:rsidR="00101D15">
          <w:rPr>
            <w:noProof/>
            <w:webHidden/>
          </w:rPr>
          <w:t>33</w:t>
        </w:r>
        <w:r w:rsidR="00285643">
          <w:rPr>
            <w:noProof/>
            <w:webHidden/>
          </w:rPr>
          <w:fldChar w:fldCharType="end"/>
        </w:r>
      </w:hyperlink>
    </w:p>
    <w:p w14:paraId="50596201" w14:textId="6D153A12"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22" w:history="1">
        <w:r w:rsidR="00285643" w:rsidRPr="004246E6">
          <w:rPr>
            <w:rStyle w:val="Hyperlink"/>
            <w:noProof/>
          </w:rPr>
          <w:t>3.6.2</w:t>
        </w:r>
        <w:r w:rsidR="00285643">
          <w:rPr>
            <w:rFonts w:asciiTheme="minorHAnsi" w:eastAsiaTheme="minorEastAsia" w:hAnsiTheme="minorHAnsi" w:cstheme="minorBidi"/>
            <w:noProof/>
            <w:snapToGrid/>
            <w:sz w:val="22"/>
            <w:szCs w:val="22"/>
          </w:rPr>
          <w:tab/>
        </w:r>
        <w:r w:rsidR="00285643" w:rsidRPr="004246E6">
          <w:rPr>
            <w:rStyle w:val="Hyperlink"/>
            <w:noProof/>
          </w:rPr>
          <w:t>Poročanje kreditnih institucij o depozitih, ki presegajo 100.000 EUR</w:t>
        </w:r>
        <w:r w:rsidR="00285643">
          <w:rPr>
            <w:noProof/>
            <w:webHidden/>
          </w:rPr>
          <w:tab/>
        </w:r>
        <w:r w:rsidR="00285643">
          <w:rPr>
            <w:noProof/>
            <w:webHidden/>
          </w:rPr>
          <w:fldChar w:fldCharType="begin"/>
        </w:r>
        <w:r w:rsidR="00285643">
          <w:rPr>
            <w:noProof/>
            <w:webHidden/>
          </w:rPr>
          <w:instrText xml:space="preserve"> PAGEREF _Toc191561522 \h </w:instrText>
        </w:r>
        <w:r w:rsidR="00285643">
          <w:rPr>
            <w:noProof/>
            <w:webHidden/>
          </w:rPr>
        </w:r>
        <w:r w:rsidR="00285643">
          <w:rPr>
            <w:noProof/>
            <w:webHidden/>
          </w:rPr>
          <w:fldChar w:fldCharType="separate"/>
        </w:r>
        <w:r w:rsidR="00101D15">
          <w:rPr>
            <w:noProof/>
            <w:webHidden/>
          </w:rPr>
          <w:t>34</w:t>
        </w:r>
        <w:r w:rsidR="00285643">
          <w:rPr>
            <w:noProof/>
            <w:webHidden/>
          </w:rPr>
          <w:fldChar w:fldCharType="end"/>
        </w:r>
      </w:hyperlink>
    </w:p>
    <w:p w14:paraId="101195C9" w14:textId="624B8A49"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23" w:history="1">
        <w:r w:rsidR="00285643" w:rsidRPr="004246E6">
          <w:rPr>
            <w:rStyle w:val="Hyperlink"/>
            <w:noProof/>
          </w:rPr>
          <w:t>3.6.3</w:t>
        </w:r>
        <w:r w:rsidR="00285643">
          <w:rPr>
            <w:rFonts w:asciiTheme="minorHAnsi" w:eastAsiaTheme="minorEastAsia" w:hAnsiTheme="minorHAnsi" w:cstheme="minorBidi"/>
            <w:noProof/>
            <w:snapToGrid/>
            <w:sz w:val="22"/>
            <w:szCs w:val="22"/>
          </w:rPr>
          <w:tab/>
        </w:r>
        <w:r w:rsidR="00285643" w:rsidRPr="004246E6">
          <w:rPr>
            <w:rStyle w:val="Hyperlink"/>
            <w:noProof/>
          </w:rPr>
          <w:t>Poročanje o gibanju sredstev in gospodarskih virov dva tedna pred uvrstitvijo imenovane osebe na seznam</w:t>
        </w:r>
        <w:r w:rsidR="00285643">
          <w:rPr>
            <w:noProof/>
            <w:webHidden/>
          </w:rPr>
          <w:tab/>
        </w:r>
        <w:r w:rsidR="00285643">
          <w:rPr>
            <w:noProof/>
            <w:webHidden/>
          </w:rPr>
          <w:fldChar w:fldCharType="begin"/>
        </w:r>
        <w:r w:rsidR="00285643">
          <w:rPr>
            <w:noProof/>
            <w:webHidden/>
          </w:rPr>
          <w:instrText xml:space="preserve"> PAGEREF _Toc191561523 \h </w:instrText>
        </w:r>
        <w:r w:rsidR="00285643">
          <w:rPr>
            <w:noProof/>
            <w:webHidden/>
          </w:rPr>
        </w:r>
        <w:r w:rsidR="00285643">
          <w:rPr>
            <w:noProof/>
            <w:webHidden/>
          </w:rPr>
          <w:fldChar w:fldCharType="separate"/>
        </w:r>
        <w:r w:rsidR="00101D15">
          <w:rPr>
            <w:noProof/>
            <w:webHidden/>
          </w:rPr>
          <w:t>34</w:t>
        </w:r>
        <w:r w:rsidR="00285643">
          <w:rPr>
            <w:noProof/>
            <w:webHidden/>
          </w:rPr>
          <w:fldChar w:fldCharType="end"/>
        </w:r>
      </w:hyperlink>
    </w:p>
    <w:p w14:paraId="0DABF632" w14:textId="1D8BCA86"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24" w:history="1">
        <w:r w:rsidR="00285643" w:rsidRPr="004246E6">
          <w:rPr>
            <w:rStyle w:val="Hyperlink"/>
            <w:noProof/>
          </w:rPr>
          <w:t>3.7</w:t>
        </w:r>
        <w:r w:rsidR="00285643">
          <w:rPr>
            <w:rFonts w:asciiTheme="minorHAnsi" w:eastAsiaTheme="minorEastAsia" w:hAnsiTheme="minorHAnsi" w:cstheme="minorBidi"/>
            <w:noProof/>
            <w:snapToGrid/>
            <w:sz w:val="22"/>
            <w:szCs w:val="22"/>
          </w:rPr>
          <w:tab/>
        </w:r>
        <w:r w:rsidR="00285643" w:rsidRPr="004246E6">
          <w:rPr>
            <w:rStyle w:val="Hyperlink"/>
            <w:noProof/>
          </w:rPr>
          <w:t>Informacije o omejevalnih ukrepih trgovanja in razmerah v zvezi s krizo v Ukrajini</w:t>
        </w:r>
        <w:r w:rsidR="00285643">
          <w:rPr>
            <w:noProof/>
            <w:webHidden/>
          </w:rPr>
          <w:tab/>
        </w:r>
        <w:r w:rsidR="00285643">
          <w:rPr>
            <w:noProof/>
            <w:webHidden/>
          </w:rPr>
          <w:fldChar w:fldCharType="begin"/>
        </w:r>
        <w:r w:rsidR="00285643">
          <w:rPr>
            <w:noProof/>
            <w:webHidden/>
          </w:rPr>
          <w:instrText xml:space="preserve"> PAGEREF _Toc191561524 \h </w:instrText>
        </w:r>
        <w:r w:rsidR="00285643">
          <w:rPr>
            <w:noProof/>
            <w:webHidden/>
          </w:rPr>
        </w:r>
        <w:r w:rsidR="00285643">
          <w:rPr>
            <w:noProof/>
            <w:webHidden/>
          </w:rPr>
          <w:fldChar w:fldCharType="separate"/>
        </w:r>
        <w:r w:rsidR="00101D15">
          <w:rPr>
            <w:noProof/>
            <w:webHidden/>
          </w:rPr>
          <w:t>35</w:t>
        </w:r>
        <w:r w:rsidR="00285643">
          <w:rPr>
            <w:noProof/>
            <w:webHidden/>
          </w:rPr>
          <w:fldChar w:fldCharType="end"/>
        </w:r>
      </w:hyperlink>
    </w:p>
    <w:p w14:paraId="19109C28" w14:textId="51E8D365" w:rsidR="00285643" w:rsidRDefault="00000000">
      <w:pPr>
        <w:pStyle w:val="TOC1"/>
        <w:tabs>
          <w:tab w:val="left" w:pos="480"/>
          <w:tab w:val="right" w:leader="dot" w:pos="9060"/>
        </w:tabs>
        <w:rPr>
          <w:rFonts w:asciiTheme="minorHAnsi" w:eastAsiaTheme="minorEastAsia" w:hAnsiTheme="minorHAnsi" w:cstheme="minorBidi"/>
          <w:noProof/>
          <w:snapToGrid/>
          <w:sz w:val="22"/>
          <w:szCs w:val="22"/>
        </w:rPr>
      </w:pPr>
      <w:hyperlink w:anchor="_Toc191561525" w:history="1">
        <w:r w:rsidR="00285643" w:rsidRPr="004246E6">
          <w:rPr>
            <w:rStyle w:val="Hyperlink"/>
            <w:noProof/>
          </w:rPr>
          <w:t>4.</w:t>
        </w:r>
        <w:r w:rsidR="00285643">
          <w:rPr>
            <w:rFonts w:asciiTheme="minorHAnsi" w:eastAsiaTheme="minorEastAsia" w:hAnsiTheme="minorHAnsi" w:cstheme="minorBidi"/>
            <w:noProof/>
            <w:snapToGrid/>
            <w:sz w:val="22"/>
            <w:szCs w:val="22"/>
          </w:rPr>
          <w:tab/>
        </w:r>
        <w:r w:rsidR="00285643" w:rsidRPr="004246E6">
          <w:rPr>
            <w:rStyle w:val="Hyperlink"/>
            <w:noProof/>
          </w:rPr>
          <w:t>Priloga: Posebni tematski omejevalni ukrepi</w:t>
        </w:r>
        <w:r w:rsidR="00285643">
          <w:rPr>
            <w:noProof/>
            <w:webHidden/>
          </w:rPr>
          <w:tab/>
        </w:r>
        <w:r w:rsidR="00285643">
          <w:rPr>
            <w:noProof/>
            <w:webHidden/>
          </w:rPr>
          <w:fldChar w:fldCharType="begin"/>
        </w:r>
        <w:r w:rsidR="00285643">
          <w:rPr>
            <w:noProof/>
            <w:webHidden/>
          </w:rPr>
          <w:instrText xml:space="preserve"> PAGEREF _Toc191561525 \h </w:instrText>
        </w:r>
        <w:r w:rsidR="00285643">
          <w:rPr>
            <w:noProof/>
            <w:webHidden/>
          </w:rPr>
        </w:r>
        <w:r w:rsidR="00285643">
          <w:rPr>
            <w:noProof/>
            <w:webHidden/>
          </w:rPr>
          <w:fldChar w:fldCharType="separate"/>
        </w:r>
        <w:r w:rsidR="00101D15">
          <w:rPr>
            <w:noProof/>
            <w:webHidden/>
          </w:rPr>
          <w:t>36</w:t>
        </w:r>
        <w:r w:rsidR="00285643">
          <w:rPr>
            <w:noProof/>
            <w:webHidden/>
          </w:rPr>
          <w:fldChar w:fldCharType="end"/>
        </w:r>
      </w:hyperlink>
    </w:p>
    <w:p w14:paraId="2D4362A7" w14:textId="26345BC9"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26" w:history="1">
        <w:r w:rsidR="00285643" w:rsidRPr="004246E6">
          <w:rPr>
            <w:rStyle w:val="Hyperlink"/>
            <w:noProof/>
          </w:rPr>
          <w:t>4.1</w:t>
        </w:r>
        <w:r w:rsidR="00285643">
          <w:rPr>
            <w:rFonts w:asciiTheme="minorHAnsi" w:eastAsiaTheme="minorEastAsia" w:hAnsiTheme="minorHAnsi" w:cstheme="minorBidi"/>
            <w:noProof/>
            <w:snapToGrid/>
            <w:sz w:val="22"/>
            <w:szCs w:val="22"/>
          </w:rPr>
          <w:tab/>
        </w:r>
        <w:r w:rsidR="00285643" w:rsidRPr="004246E6">
          <w:rPr>
            <w:rStyle w:val="Hyperlink"/>
            <w:noProof/>
          </w:rPr>
          <w:t>Protiteroristični omejevalni ukrepi</w:t>
        </w:r>
        <w:r w:rsidR="00285643">
          <w:rPr>
            <w:noProof/>
            <w:webHidden/>
          </w:rPr>
          <w:tab/>
        </w:r>
        <w:r w:rsidR="00285643">
          <w:rPr>
            <w:noProof/>
            <w:webHidden/>
          </w:rPr>
          <w:fldChar w:fldCharType="begin"/>
        </w:r>
        <w:r w:rsidR="00285643">
          <w:rPr>
            <w:noProof/>
            <w:webHidden/>
          </w:rPr>
          <w:instrText xml:space="preserve"> PAGEREF _Toc191561526 \h </w:instrText>
        </w:r>
        <w:r w:rsidR="00285643">
          <w:rPr>
            <w:noProof/>
            <w:webHidden/>
          </w:rPr>
        </w:r>
        <w:r w:rsidR="00285643">
          <w:rPr>
            <w:noProof/>
            <w:webHidden/>
          </w:rPr>
          <w:fldChar w:fldCharType="separate"/>
        </w:r>
        <w:r w:rsidR="00101D15">
          <w:rPr>
            <w:noProof/>
            <w:webHidden/>
          </w:rPr>
          <w:t>36</w:t>
        </w:r>
        <w:r w:rsidR="00285643">
          <w:rPr>
            <w:noProof/>
            <w:webHidden/>
          </w:rPr>
          <w:fldChar w:fldCharType="end"/>
        </w:r>
      </w:hyperlink>
    </w:p>
    <w:p w14:paraId="0D2C7C62" w14:textId="74F08BB4" w:rsidR="00285643" w:rsidRDefault="00000000">
      <w:pPr>
        <w:pStyle w:val="TOC3"/>
        <w:tabs>
          <w:tab w:val="left" w:pos="1320"/>
          <w:tab w:val="right" w:leader="dot" w:pos="9060"/>
        </w:tabs>
        <w:rPr>
          <w:rFonts w:asciiTheme="minorHAnsi" w:eastAsiaTheme="minorEastAsia" w:hAnsiTheme="minorHAnsi" w:cstheme="minorBidi"/>
          <w:noProof/>
          <w:snapToGrid/>
          <w:sz w:val="22"/>
          <w:szCs w:val="22"/>
        </w:rPr>
      </w:pPr>
      <w:hyperlink w:anchor="_Toc191561527" w:history="1">
        <w:r w:rsidR="00285643" w:rsidRPr="004246E6">
          <w:rPr>
            <w:rStyle w:val="Hyperlink"/>
            <w:noProof/>
          </w:rPr>
          <w:t>4.1.2</w:t>
        </w:r>
        <w:r w:rsidR="00285643">
          <w:rPr>
            <w:rFonts w:asciiTheme="minorHAnsi" w:eastAsiaTheme="minorEastAsia" w:hAnsiTheme="minorHAnsi" w:cstheme="minorBidi"/>
            <w:noProof/>
            <w:snapToGrid/>
            <w:sz w:val="22"/>
            <w:szCs w:val="22"/>
          </w:rPr>
          <w:tab/>
        </w:r>
        <w:r w:rsidR="00285643" w:rsidRPr="004246E6">
          <w:rPr>
            <w:rStyle w:val="Hyperlink"/>
            <w:noProof/>
          </w:rPr>
          <w:t>Postopek glede umika s sankcijskega seznama EU v zvezi s terorizmom</w:t>
        </w:r>
        <w:r w:rsidR="00285643">
          <w:rPr>
            <w:noProof/>
            <w:webHidden/>
          </w:rPr>
          <w:tab/>
        </w:r>
        <w:r w:rsidR="00285643">
          <w:rPr>
            <w:noProof/>
            <w:webHidden/>
          </w:rPr>
          <w:fldChar w:fldCharType="begin"/>
        </w:r>
        <w:r w:rsidR="00285643">
          <w:rPr>
            <w:noProof/>
            <w:webHidden/>
          </w:rPr>
          <w:instrText xml:space="preserve"> PAGEREF _Toc191561527 \h </w:instrText>
        </w:r>
        <w:r w:rsidR="00285643">
          <w:rPr>
            <w:noProof/>
            <w:webHidden/>
          </w:rPr>
        </w:r>
        <w:r w:rsidR="00285643">
          <w:rPr>
            <w:noProof/>
            <w:webHidden/>
          </w:rPr>
          <w:fldChar w:fldCharType="separate"/>
        </w:r>
        <w:r w:rsidR="00101D15">
          <w:rPr>
            <w:noProof/>
            <w:webHidden/>
          </w:rPr>
          <w:t>38</w:t>
        </w:r>
        <w:r w:rsidR="00285643">
          <w:rPr>
            <w:noProof/>
            <w:webHidden/>
          </w:rPr>
          <w:fldChar w:fldCharType="end"/>
        </w:r>
      </w:hyperlink>
    </w:p>
    <w:p w14:paraId="7EAC7BA9" w14:textId="31E9AB69" w:rsidR="00285643" w:rsidRDefault="00000000">
      <w:pPr>
        <w:pStyle w:val="TOC2"/>
        <w:tabs>
          <w:tab w:val="left" w:pos="880"/>
          <w:tab w:val="right" w:leader="dot" w:pos="9060"/>
        </w:tabs>
        <w:rPr>
          <w:rFonts w:asciiTheme="minorHAnsi" w:eastAsiaTheme="minorEastAsia" w:hAnsiTheme="minorHAnsi" w:cstheme="minorBidi"/>
          <w:noProof/>
          <w:snapToGrid/>
          <w:sz w:val="22"/>
          <w:szCs w:val="22"/>
        </w:rPr>
      </w:pPr>
      <w:hyperlink w:anchor="_Toc191561528" w:history="1">
        <w:r w:rsidR="00285643" w:rsidRPr="004246E6">
          <w:rPr>
            <w:rStyle w:val="Hyperlink"/>
            <w:noProof/>
          </w:rPr>
          <w:t>4.2</w:t>
        </w:r>
        <w:r w:rsidR="00285643">
          <w:rPr>
            <w:rFonts w:asciiTheme="minorHAnsi" w:eastAsiaTheme="minorEastAsia" w:hAnsiTheme="minorHAnsi" w:cstheme="minorBidi"/>
            <w:noProof/>
            <w:snapToGrid/>
            <w:sz w:val="22"/>
            <w:szCs w:val="22"/>
          </w:rPr>
          <w:tab/>
        </w:r>
        <w:r w:rsidR="00285643" w:rsidRPr="004246E6">
          <w:rPr>
            <w:rStyle w:val="Hyperlink"/>
            <w:noProof/>
          </w:rPr>
          <w:t>Omeje</w:t>
        </w:r>
        <w:r w:rsidR="00285643" w:rsidRPr="004246E6">
          <w:rPr>
            <w:rStyle w:val="Hyperlink"/>
            <w:noProof/>
          </w:rPr>
          <w:t>v</w:t>
        </w:r>
        <w:r w:rsidR="00285643" w:rsidRPr="004246E6">
          <w:rPr>
            <w:rStyle w:val="Hyperlink"/>
            <w:noProof/>
          </w:rPr>
          <w:t>alni ukrepi zoper proliferacijo</w:t>
        </w:r>
        <w:r w:rsidR="00285643">
          <w:rPr>
            <w:noProof/>
            <w:webHidden/>
          </w:rPr>
          <w:tab/>
        </w:r>
        <w:r w:rsidR="00285643">
          <w:rPr>
            <w:noProof/>
            <w:webHidden/>
          </w:rPr>
          <w:fldChar w:fldCharType="begin"/>
        </w:r>
        <w:r w:rsidR="00285643">
          <w:rPr>
            <w:noProof/>
            <w:webHidden/>
          </w:rPr>
          <w:instrText xml:space="preserve"> PAGEREF _Toc191561528 \h </w:instrText>
        </w:r>
        <w:r w:rsidR="00285643">
          <w:rPr>
            <w:noProof/>
            <w:webHidden/>
          </w:rPr>
        </w:r>
        <w:r w:rsidR="00285643">
          <w:rPr>
            <w:noProof/>
            <w:webHidden/>
          </w:rPr>
          <w:fldChar w:fldCharType="separate"/>
        </w:r>
        <w:r w:rsidR="00101D15">
          <w:rPr>
            <w:noProof/>
            <w:webHidden/>
          </w:rPr>
          <w:t>38</w:t>
        </w:r>
        <w:r w:rsidR="00285643">
          <w:rPr>
            <w:noProof/>
            <w:webHidden/>
          </w:rPr>
          <w:fldChar w:fldCharType="end"/>
        </w:r>
      </w:hyperlink>
    </w:p>
    <w:p w14:paraId="423C6576" w14:textId="2CD3894A" w:rsidR="008A6CB7" w:rsidRPr="0090354C" w:rsidRDefault="008A6CB7" w:rsidP="00C076BA">
      <w:pPr>
        <w:pStyle w:val="TOC1"/>
        <w:tabs>
          <w:tab w:val="right" w:leader="dot" w:pos="9062"/>
        </w:tabs>
        <w:rPr>
          <w:noProof/>
          <w:snapToGrid/>
          <w:sz w:val="22"/>
          <w:szCs w:val="22"/>
        </w:rPr>
      </w:pPr>
      <w:r w:rsidRPr="0090354C">
        <w:fldChar w:fldCharType="end"/>
      </w:r>
    </w:p>
    <w:p w14:paraId="1AC3DF6C" w14:textId="77777777" w:rsidR="002977A3" w:rsidRPr="0090354C" w:rsidRDefault="0006525E" w:rsidP="00B87E30">
      <w:pPr>
        <w:pStyle w:val="Heading1"/>
        <w:ind w:left="720" w:firstLine="0"/>
      </w:pPr>
      <w:r w:rsidRPr="0090354C">
        <w:br w:type="page"/>
      </w:r>
      <w:bookmarkStart w:id="1" w:name="_Toc191561470"/>
      <w:r w:rsidR="002977A3" w:rsidRPr="0090354C">
        <w:lastRenderedPageBreak/>
        <w:t>Splošne opredelitve in kratice</w:t>
      </w:r>
      <w:bookmarkEnd w:id="1"/>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230"/>
      </w:tblGrid>
      <w:tr w:rsidR="002977A3" w:rsidRPr="0090354C" w14:paraId="57DBC0E4" w14:textId="77777777" w:rsidTr="00F42484">
        <w:tc>
          <w:tcPr>
            <w:tcW w:w="2830" w:type="dxa"/>
          </w:tcPr>
          <w:p w14:paraId="675EF8D1" w14:textId="77777777" w:rsidR="002977A3" w:rsidRPr="0090354C" w:rsidRDefault="002977A3" w:rsidP="00F42484">
            <w:pPr>
              <w:jc w:val="both"/>
            </w:pPr>
            <w:r w:rsidRPr="0090354C">
              <w:t>RS</w:t>
            </w:r>
          </w:p>
        </w:tc>
        <w:tc>
          <w:tcPr>
            <w:tcW w:w="6230" w:type="dxa"/>
          </w:tcPr>
          <w:p w14:paraId="417C47D0" w14:textId="77777777" w:rsidR="002977A3" w:rsidRPr="0090354C" w:rsidRDefault="002977A3" w:rsidP="00F42484">
            <w:pPr>
              <w:jc w:val="both"/>
            </w:pPr>
            <w:r w:rsidRPr="0090354C">
              <w:t>Republika Slovenija</w:t>
            </w:r>
          </w:p>
        </w:tc>
      </w:tr>
      <w:tr w:rsidR="002977A3" w:rsidRPr="0090354C" w14:paraId="3678EBA4" w14:textId="77777777" w:rsidTr="00F42484">
        <w:tc>
          <w:tcPr>
            <w:tcW w:w="2830" w:type="dxa"/>
          </w:tcPr>
          <w:p w14:paraId="2483CBDD" w14:textId="77777777" w:rsidR="002977A3" w:rsidRPr="0090354C" w:rsidRDefault="002977A3" w:rsidP="00F42484">
            <w:pPr>
              <w:jc w:val="both"/>
            </w:pPr>
            <w:r w:rsidRPr="0090354C">
              <w:t>OZN</w:t>
            </w:r>
          </w:p>
        </w:tc>
        <w:tc>
          <w:tcPr>
            <w:tcW w:w="6230" w:type="dxa"/>
          </w:tcPr>
          <w:p w14:paraId="6F309960" w14:textId="77777777" w:rsidR="002977A3" w:rsidRPr="0090354C" w:rsidRDefault="002977A3" w:rsidP="00F42484">
            <w:pPr>
              <w:jc w:val="both"/>
            </w:pPr>
            <w:r w:rsidRPr="0090354C">
              <w:t>Organizacija združenih narodov</w:t>
            </w:r>
          </w:p>
        </w:tc>
      </w:tr>
      <w:tr w:rsidR="002977A3" w:rsidRPr="0090354C" w14:paraId="1BA01C3A" w14:textId="77777777" w:rsidTr="00F42484">
        <w:tc>
          <w:tcPr>
            <w:tcW w:w="2830" w:type="dxa"/>
          </w:tcPr>
          <w:p w14:paraId="57F4BE7B" w14:textId="77777777" w:rsidR="002977A3" w:rsidRPr="0090354C" w:rsidRDefault="002977A3" w:rsidP="00F42484">
            <w:pPr>
              <w:jc w:val="both"/>
            </w:pPr>
            <w:r w:rsidRPr="0090354C">
              <w:t>VSZN</w:t>
            </w:r>
          </w:p>
        </w:tc>
        <w:tc>
          <w:tcPr>
            <w:tcW w:w="6230" w:type="dxa"/>
          </w:tcPr>
          <w:p w14:paraId="633C4E99" w14:textId="77777777" w:rsidR="002977A3" w:rsidRPr="0090354C" w:rsidRDefault="002977A3" w:rsidP="00F42484">
            <w:pPr>
              <w:jc w:val="both"/>
            </w:pPr>
            <w:r w:rsidRPr="0090354C">
              <w:t>Varnostni svet Združenih narodov</w:t>
            </w:r>
          </w:p>
        </w:tc>
      </w:tr>
      <w:tr w:rsidR="002977A3" w:rsidRPr="0090354C" w14:paraId="12892B78" w14:textId="77777777" w:rsidTr="00F42484">
        <w:tc>
          <w:tcPr>
            <w:tcW w:w="2830" w:type="dxa"/>
          </w:tcPr>
          <w:p w14:paraId="68678BF9" w14:textId="77777777" w:rsidR="002977A3" w:rsidRPr="0090354C" w:rsidRDefault="002977A3" w:rsidP="00F42484">
            <w:pPr>
              <w:jc w:val="both"/>
            </w:pPr>
            <w:r w:rsidRPr="0090354C">
              <w:t>EU</w:t>
            </w:r>
          </w:p>
        </w:tc>
        <w:tc>
          <w:tcPr>
            <w:tcW w:w="6230" w:type="dxa"/>
          </w:tcPr>
          <w:p w14:paraId="6771C46B" w14:textId="77777777" w:rsidR="002977A3" w:rsidRPr="0090354C" w:rsidRDefault="002977A3" w:rsidP="00F42484">
            <w:pPr>
              <w:jc w:val="both"/>
            </w:pPr>
            <w:r w:rsidRPr="0090354C">
              <w:t>Evropska unija</w:t>
            </w:r>
          </w:p>
        </w:tc>
      </w:tr>
      <w:tr w:rsidR="002977A3" w:rsidRPr="0090354C" w14:paraId="1E2DA553" w14:textId="77777777" w:rsidTr="00F42484">
        <w:tc>
          <w:tcPr>
            <w:tcW w:w="2830" w:type="dxa"/>
          </w:tcPr>
          <w:p w14:paraId="335551F8" w14:textId="77777777" w:rsidR="002977A3" w:rsidRPr="0090354C" w:rsidRDefault="002977A3" w:rsidP="00F42484">
            <w:pPr>
              <w:jc w:val="both"/>
            </w:pPr>
            <w:r w:rsidRPr="0090354C">
              <w:t>ZOUPAMO</w:t>
            </w:r>
          </w:p>
        </w:tc>
        <w:tc>
          <w:tcPr>
            <w:tcW w:w="6230" w:type="dxa"/>
          </w:tcPr>
          <w:p w14:paraId="6B36537C" w14:textId="411C6C27" w:rsidR="002977A3" w:rsidRPr="0090354C" w:rsidRDefault="002977A3" w:rsidP="00F42484">
            <w:pPr>
              <w:jc w:val="both"/>
            </w:pPr>
            <w:r w:rsidRPr="0090354C">
              <w:t>Zakon o omejevalnih ukrepih, ki j</w:t>
            </w:r>
            <w:r w:rsidR="00936E9E" w:rsidRPr="0090354C">
              <w:t>ih</w:t>
            </w:r>
            <w:r w:rsidRPr="0090354C">
              <w:t xml:space="preserve"> Republika Slovenija sprejeme ali izvaja skladno s pravnimi akti in odločitvami, sprejetimi v okviru mednarodnih organizacij (Uradni list RS, št. 127/06 in 44/22)</w:t>
            </w:r>
          </w:p>
        </w:tc>
      </w:tr>
      <w:tr w:rsidR="002977A3" w:rsidRPr="0090354C" w14:paraId="4DF274B2" w14:textId="77777777" w:rsidTr="00F42484">
        <w:tc>
          <w:tcPr>
            <w:tcW w:w="2830" w:type="dxa"/>
          </w:tcPr>
          <w:p w14:paraId="582C1C92" w14:textId="77777777" w:rsidR="002977A3" w:rsidRPr="0090354C" w:rsidRDefault="002977A3" w:rsidP="00F42484">
            <w:pPr>
              <w:jc w:val="both"/>
            </w:pPr>
            <w:r w:rsidRPr="0090354C">
              <w:t>SKSOU</w:t>
            </w:r>
          </w:p>
        </w:tc>
        <w:tc>
          <w:tcPr>
            <w:tcW w:w="6230" w:type="dxa"/>
          </w:tcPr>
          <w:p w14:paraId="2F50E874" w14:textId="77777777" w:rsidR="002977A3" w:rsidRPr="0090354C" w:rsidRDefault="002977A3" w:rsidP="00F42484">
            <w:pPr>
              <w:jc w:val="both"/>
            </w:pPr>
            <w:r w:rsidRPr="0090354C">
              <w:t>Stalna koordinacijska skupina za omejevalne ukrepe</w:t>
            </w:r>
          </w:p>
        </w:tc>
      </w:tr>
      <w:tr w:rsidR="002977A3" w:rsidRPr="0090354C" w14:paraId="3E16FE23" w14:textId="77777777" w:rsidTr="00F42484">
        <w:tc>
          <w:tcPr>
            <w:tcW w:w="2830" w:type="dxa"/>
          </w:tcPr>
          <w:p w14:paraId="6973A03C" w14:textId="77777777" w:rsidR="002977A3" w:rsidRPr="0090354C" w:rsidRDefault="002977A3" w:rsidP="00F42484">
            <w:pPr>
              <w:jc w:val="both"/>
            </w:pPr>
            <w:r w:rsidRPr="0090354C">
              <w:t>UPPD</w:t>
            </w:r>
          </w:p>
        </w:tc>
        <w:tc>
          <w:tcPr>
            <w:tcW w:w="6230" w:type="dxa"/>
          </w:tcPr>
          <w:p w14:paraId="13D71A41" w14:textId="77777777" w:rsidR="002977A3" w:rsidRPr="0090354C" w:rsidRDefault="002977A3" w:rsidP="00F42484">
            <w:pPr>
              <w:jc w:val="both"/>
            </w:pPr>
            <w:r w:rsidRPr="0090354C">
              <w:t>Urad RS za preprečevanje pranja denarja</w:t>
            </w:r>
          </w:p>
        </w:tc>
      </w:tr>
      <w:tr w:rsidR="002977A3" w:rsidRPr="0090354C" w14:paraId="549BBC3F" w14:textId="77777777" w:rsidTr="00F42484">
        <w:tc>
          <w:tcPr>
            <w:tcW w:w="2830" w:type="dxa"/>
          </w:tcPr>
          <w:p w14:paraId="13206C58" w14:textId="77777777" w:rsidR="002977A3" w:rsidRPr="0090354C" w:rsidRDefault="002977A3" w:rsidP="00F42484">
            <w:pPr>
              <w:jc w:val="both"/>
            </w:pPr>
            <w:r w:rsidRPr="0090354C">
              <w:t>MZEZ</w:t>
            </w:r>
          </w:p>
        </w:tc>
        <w:tc>
          <w:tcPr>
            <w:tcW w:w="6230" w:type="dxa"/>
          </w:tcPr>
          <w:p w14:paraId="5DE92776" w14:textId="77777777" w:rsidR="002977A3" w:rsidRPr="0090354C" w:rsidRDefault="002977A3" w:rsidP="00F42484">
            <w:pPr>
              <w:jc w:val="both"/>
            </w:pPr>
            <w:r w:rsidRPr="0090354C">
              <w:t>Ministrstvo za zunanje in evropske zadeve RS</w:t>
            </w:r>
          </w:p>
        </w:tc>
      </w:tr>
      <w:tr w:rsidR="002977A3" w:rsidRPr="0090354C" w14:paraId="33C7DD54" w14:textId="77777777" w:rsidTr="00F42484">
        <w:tc>
          <w:tcPr>
            <w:tcW w:w="2830" w:type="dxa"/>
          </w:tcPr>
          <w:p w14:paraId="7591A9AE" w14:textId="77777777" w:rsidR="002977A3" w:rsidRPr="0090354C" w:rsidRDefault="002977A3" w:rsidP="00F42484">
            <w:pPr>
              <w:jc w:val="both"/>
            </w:pPr>
            <w:r w:rsidRPr="0090354C">
              <w:t>MF</w:t>
            </w:r>
          </w:p>
        </w:tc>
        <w:tc>
          <w:tcPr>
            <w:tcW w:w="6230" w:type="dxa"/>
          </w:tcPr>
          <w:p w14:paraId="70276E85" w14:textId="77777777" w:rsidR="002977A3" w:rsidRPr="0090354C" w:rsidRDefault="002977A3" w:rsidP="00F42484">
            <w:pPr>
              <w:jc w:val="both"/>
            </w:pPr>
            <w:r w:rsidRPr="0090354C">
              <w:t>Ministrstvo za finance RS</w:t>
            </w:r>
          </w:p>
        </w:tc>
      </w:tr>
      <w:tr w:rsidR="002977A3" w:rsidRPr="0090354C" w14:paraId="4AE3F09F" w14:textId="77777777" w:rsidTr="00F42484">
        <w:tc>
          <w:tcPr>
            <w:tcW w:w="2830" w:type="dxa"/>
          </w:tcPr>
          <w:p w14:paraId="1582A07B" w14:textId="77777777" w:rsidR="002977A3" w:rsidRPr="0090354C" w:rsidRDefault="002977A3" w:rsidP="00F42484">
            <w:pPr>
              <w:jc w:val="both"/>
            </w:pPr>
            <w:r w:rsidRPr="0090354C">
              <w:t>MGTŠ</w:t>
            </w:r>
          </w:p>
        </w:tc>
        <w:tc>
          <w:tcPr>
            <w:tcW w:w="6230" w:type="dxa"/>
          </w:tcPr>
          <w:p w14:paraId="4F5354AA" w14:textId="77777777" w:rsidR="002977A3" w:rsidRPr="0090354C" w:rsidRDefault="002977A3" w:rsidP="00F42484">
            <w:pPr>
              <w:jc w:val="both"/>
            </w:pPr>
            <w:r w:rsidRPr="0090354C">
              <w:t>Ministrstvo za gospodarstvo, turizem in šport RS</w:t>
            </w:r>
          </w:p>
        </w:tc>
      </w:tr>
      <w:tr w:rsidR="002977A3" w:rsidRPr="0090354C" w14:paraId="79BB9D4F" w14:textId="77777777" w:rsidTr="00F42484">
        <w:tc>
          <w:tcPr>
            <w:tcW w:w="2830" w:type="dxa"/>
          </w:tcPr>
          <w:p w14:paraId="2592EF10" w14:textId="77777777" w:rsidR="002977A3" w:rsidRPr="0090354C" w:rsidRDefault="002977A3" w:rsidP="00F42484">
            <w:pPr>
              <w:jc w:val="both"/>
            </w:pPr>
            <w:r w:rsidRPr="0090354C">
              <w:t>MNZ</w:t>
            </w:r>
          </w:p>
        </w:tc>
        <w:tc>
          <w:tcPr>
            <w:tcW w:w="6230" w:type="dxa"/>
          </w:tcPr>
          <w:p w14:paraId="10E9F07D" w14:textId="77777777" w:rsidR="002977A3" w:rsidRPr="0090354C" w:rsidRDefault="002977A3" w:rsidP="00F42484">
            <w:pPr>
              <w:jc w:val="both"/>
            </w:pPr>
            <w:r w:rsidRPr="0090354C">
              <w:t>Ministrstvo za notranje zadeve RS</w:t>
            </w:r>
          </w:p>
        </w:tc>
      </w:tr>
      <w:tr w:rsidR="002977A3" w:rsidRPr="0090354C" w14:paraId="1ED1F9A6" w14:textId="77777777" w:rsidTr="00F42484">
        <w:tc>
          <w:tcPr>
            <w:tcW w:w="2830" w:type="dxa"/>
          </w:tcPr>
          <w:p w14:paraId="2D8EDEDB" w14:textId="77777777" w:rsidR="002977A3" w:rsidRPr="0090354C" w:rsidRDefault="002977A3" w:rsidP="00F42484">
            <w:pPr>
              <w:jc w:val="both"/>
            </w:pPr>
            <w:r w:rsidRPr="0090354C">
              <w:t>MORS</w:t>
            </w:r>
          </w:p>
        </w:tc>
        <w:tc>
          <w:tcPr>
            <w:tcW w:w="6230" w:type="dxa"/>
          </w:tcPr>
          <w:p w14:paraId="5D083479" w14:textId="77777777" w:rsidR="002977A3" w:rsidRPr="0090354C" w:rsidRDefault="002977A3" w:rsidP="00F42484">
            <w:pPr>
              <w:jc w:val="both"/>
            </w:pPr>
            <w:r w:rsidRPr="0090354C">
              <w:t>Ministrstvo za obrambo RS</w:t>
            </w:r>
          </w:p>
        </w:tc>
      </w:tr>
      <w:tr w:rsidR="002977A3" w:rsidRPr="0090354C" w14:paraId="5E1A10B0" w14:textId="77777777" w:rsidTr="00F42484">
        <w:tc>
          <w:tcPr>
            <w:tcW w:w="2830" w:type="dxa"/>
          </w:tcPr>
          <w:p w14:paraId="78631A29" w14:textId="77777777" w:rsidR="002977A3" w:rsidRPr="0090354C" w:rsidRDefault="002977A3" w:rsidP="00F42484">
            <w:pPr>
              <w:jc w:val="both"/>
            </w:pPr>
            <w:r w:rsidRPr="0090354C">
              <w:t>URSIV</w:t>
            </w:r>
          </w:p>
        </w:tc>
        <w:tc>
          <w:tcPr>
            <w:tcW w:w="6230" w:type="dxa"/>
          </w:tcPr>
          <w:p w14:paraId="0CEF9454" w14:textId="77777777" w:rsidR="002977A3" w:rsidRPr="0090354C" w:rsidRDefault="002977A3" w:rsidP="00F42484">
            <w:pPr>
              <w:jc w:val="both"/>
            </w:pPr>
            <w:r w:rsidRPr="0090354C">
              <w:t>Urad Vlade Republike Slovenije za informacijsko varnost</w:t>
            </w:r>
          </w:p>
        </w:tc>
      </w:tr>
      <w:tr w:rsidR="002977A3" w:rsidRPr="0090354C" w14:paraId="6EB338DC" w14:textId="77777777" w:rsidTr="00F42484">
        <w:tc>
          <w:tcPr>
            <w:tcW w:w="2830" w:type="dxa"/>
          </w:tcPr>
          <w:p w14:paraId="28FF164B" w14:textId="77777777" w:rsidR="002977A3" w:rsidRPr="0090354C" w:rsidRDefault="002977A3" w:rsidP="00F42484">
            <w:pPr>
              <w:jc w:val="both"/>
            </w:pPr>
            <w:r w:rsidRPr="0090354C">
              <w:t>BS</w:t>
            </w:r>
          </w:p>
        </w:tc>
        <w:tc>
          <w:tcPr>
            <w:tcW w:w="6230" w:type="dxa"/>
          </w:tcPr>
          <w:p w14:paraId="5D06F35E" w14:textId="77777777" w:rsidR="002977A3" w:rsidRPr="0090354C" w:rsidRDefault="002977A3" w:rsidP="00F42484">
            <w:pPr>
              <w:jc w:val="both"/>
            </w:pPr>
            <w:r w:rsidRPr="0090354C">
              <w:t>Banka Slovenije</w:t>
            </w:r>
          </w:p>
        </w:tc>
      </w:tr>
      <w:tr w:rsidR="002977A3" w:rsidRPr="0090354C" w14:paraId="03A0AB8F" w14:textId="77777777" w:rsidTr="00F42484">
        <w:tc>
          <w:tcPr>
            <w:tcW w:w="2830" w:type="dxa"/>
          </w:tcPr>
          <w:p w14:paraId="6C993659" w14:textId="77777777" w:rsidR="002977A3" w:rsidRPr="0090354C" w:rsidRDefault="002977A3" w:rsidP="00F42484">
            <w:pPr>
              <w:jc w:val="both"/>
            </w:pPr>
            <w:r w:rsidRPr="0090354C">
              <w:t>ATVP</w:t>
            </w:r>
          </w:p>
        </w:tc>
        <w:tc>
          <w:tcPr>
            <w:tcW w:w="6230" w:type="dxa"/>
          </w:tcPr>
          <w:p w14:paraId="4CC6D9DC" w14:textId="77777777" w:rsidR="002977A3" w:rsidRPr="0090354C" w:rsidRDefault="002977A3" w:rsidP="00F42484">
            <w:pPr>
              <w:jc w:val="both"/>
            </w:pPr>
            <w:r w:rsidRPr="0090354C">
              <w:t xml:space="preserve">Agencija za trg vrednostnih papirjev </w:t>
            </w:r>
          </w:p>
        </w:tc>
      </w:tr>
      <w:tr w:rsidR="002977A3" w:rsidRPr="0090354C" w14:paraId="5465E263" w14:textId="77777777" w:rsidTr="00F42484">
        <w:tc>
          <w:tcPr>
            <w:tcW w:w="2830" w:type="dxa"/>
          </w:tcPr>
          <w:p w14:paraId="45E2503C" w14:textId="77777777" w:rsidR="002977A3" w:rsidRPr="0090354C" w:rsidRDefault="002977A3" w:rsidP="00F42484">
            <w:pPr>
              <w:jc w:val="both"/>
            </w:pPr>
            <w:r w:rsidRPr="0090354C">
              <w:t>AZN</w:t>
            </w:r>
          </w:p>
        </w:tc>
        <w:tc>
          <w:tcPr>
            <w:tcW w:w="6230" w:type="dxa"/>
          </w:tcPr>
          <w:p w14:paraId="162CEBFC" w14:textId="77777777" w:rsidR="002977A3" w:rsidRPr="0090354C" w:rsidRDefault="002977A3" w:rsidP="00F42484">
            <w:pPr>
              <w:jc w:val="both"/>
            </w:pPr>
            <w:r w:rsidRPr="0090354C">
              <w:t>Agencija za zavarovalni nadzor</w:t>
            </w:r>
          </w:p>
        </w:tc>
      </w:tr>
      <w:tr w:rsidR="002977A3" w:rsidRPr="0090354C" w14:paraId="5A80CB2C" w14:textId="77777777" w:rsidTr="00F42484">
        <w:tc>
          <w:tcPr>
            <w:tcW w:w="2830" w:type="dxa"/>
          </w:tcPr>
          <w:p w14:paraId="63AAC083" w14:textId="77777777" w:rsidR="002977A3" w:rsidRPr="0090354C" w:rsidRDefault="002977A3" w:rsidP="00F42484">
            <w:pPr>
              <w:jc w:val="both"/>
            </w:pPr>
            <w:r w:rsidRPr="0090354C">
              <w:t>FURS</w:t>
            </w:r>
          </w:p>
        </w:tc>
        <w:tc>
          <w:tcPr>
            <w:tcW w:w="6230" w:type="dxa"/>
          </w:tcPr>
          <w:p w14:paraId="28A8458C" w14:textId="77777777" w:rsidR="002977A3" w:rsidRPr="0090354C" w:rsidRDefault="002977A3" w:rsidP="00F42484">
            <w:pPr>
              <w:jc w:val="both"/>
            </w:pPr>
            <w:r w:rsidRPr="0090354C">
              <w:t>Finančna uprava Republike Slovenije</w:t>
            </w:r>
          </w:p>
        </w:tc>
      </w:tr>
      <w:tr w:rsidR="002977A3" w:rsidRPr="0090354C" w14:paraId="7527A850" w14:textId="77777777" w:rsidTr="00F42484">
        <w:tc>
          <w:tcPr>
            <w:tcW w:w="2830" w:type="dxa"/>
          </w:tcPr>
          <w:p w14:paraId="19FF437C" w14:textId="77777777" w:rsidR="002977A3" w:rsidRPr="0090354C" w:rsidRDefault="002977A3" w:rsidP="00F42484">
            <w:pPr>
              <w:jc w:val="both"/>
            </w:pPr>
            <w:r w:rsidRPr="0090354C">
              <w:t>ZPPDFT-2</w:t>
            </w:r>
          </w:p>
        </w:tc>
        <w:tc>
          <w:tcPr>
            <w:tcW w:w="6230" w:type="dxa"/>
          </w:tcPr>
          <w:p w14:paraId="70CCA01F" w14:textId="77777777" w:rsidR="002977A3" w:rsidRPr="0090354C" w:rsidRDefault="002977A3" w:rsidP="00F42484">
            <w:pPr>
              <w:jc w:val="both"/>
            </w:pPr>
            <w:r w:rsidRPr="0090354C">
              <w:t>Zakon o preprečevanju pranja denarja in financiranja terorizma (Uradni list RS, št. 48/22 in 145/22)</w:t>
            </w:r>
          </w:p>
        </w:tc>
      </w:tr>
      <w:tr w:rsidR="002977A3" w:rsidRPr="0090354C" w14:paraId="60E7E3B3" w14:textId="77777777" w:rsidTr="00F42484">
        <w:tc>
          <w:tcPr>
            <w:tcW w:w="2830" w:type="dxa"/>
          </w:tcPr>
          <w:p w14:paraId="0D710A5D" w14:textId="77777777" w:rsidR="002977A3" w:rsidRPr="0090354C" w:rsidRDefault="002977A3" w:rsidP="00F42484">
            <w:pPr>
              <w:jc w:val="both"/>
            </w:pPr>
            <w:r w:rsidRPr="0090354C">
              <w:t>PD/FT</w:t>
            </w:r>
          </w:p>
        </w:tc>
        <w:tc>
          <w:tcPr>
            <w:tcW w:w="6230" w:type="dxa"/>
          </w:tcPr>
          <w:p w14:paraId="44A74AA8" w14:textId="77777777" w:rsidR="002977A3" w:rsidRPr="0090354C" w:rsidRDefault="002977A3" w:rsidP="00F42484">
            <w:pPr>
              <w:jc w:val="both"/>
            </w:pPr>
            <w:r w:rsidRPr="0090354C">
              <w:t>Pranje denarja ali financiranja terorizma</w:t>
            </w:r>
          </w:p>
        </w:tc>
      </w:tr>
    </w:tbl>
    <w:p w14:paraId="220D2690" w14:textId="0CB5B5BD" w:rsidR="009566C9" w:rsidRPr="0090354C" w:rsidRDefault="00181A67" w:rsidP="00B87E30">
      <w:pPr>
        <w:pStyle w:val="Heading1"/>
        <w:ind w:left="720" w:firstLine="0"/>
      </w:pPr>
      <w:bookmarkStart w:id="2" w:name="_Toc191561471"/>
      <w:r w:rsidRPr="0090354C">
        <w:t>Uvod</w:t>
      </w:r>
      <w:bookmarkEnd w:id="2"/>
    </w:p>
    <w:p w14:paraId="733DE97E" w14:textId="44D29B30" w:rsidR="007976B2" w:rsidRDefault="009566C9" w:rsidP="00904308">
      <w:pPr>
        <w:jc w:val="both"/>
      </w:pPr>
      <w:r w:rsidRPr="0090354C">
        <w:t xml:space="preserve">Namen </w:t>
      </w:r>
      <w:r w:rsidR="00280747" w:rsidRPr="0090354C">
        <w:t xml:space="preserve">Smernic za </w:t>
      </w:r>
      <w:r w:rsidR="00B87E30">
        <w:t xml:space="preserve">učinkovito </w:t>
      </w:r>
      <w:r w:rsidR="00280747" w:rsidRPr="0090354C">
        <w:t>izvajanje omejevalnih ukrepov</w:t>
      </w:r>
      <w:r w:rsidR="007976B2">
        <w:t xml:space="preserve"> (</w:t>
      </w:r>
      <w:r w:rsidR="00530026">
        <w:t>v nadaljevanju: S</w:t>
      </w:r>
      <w:r w:rsidR="00280747" w:rsidRPr="0090354C">
        <w:t>mernic</w:t>
      </w:r>
      <w:r w:rsidR="000B3B60" w:rsidRPr="0090354C">
        <w:t>e</w:t>
      </w:r>
      <w:r w:rsidR="00280747" w:rsidRPr="0090354C">
        <w:t xml:space="preserve">) </w:t>
      </w:r>
      <w:r w:rsidRPr="0090354C">
        <w:t xml:space="preserve">je zagotoviti navodila </w:t>
      </w:r>
      <w:r w:rsidR="00A60DDC" w:rsidRPr="0090354C">
        <w:t xml:space="preserve">pri operativnem izvajanju </w:t>
      </w:r>
      <w:r w:rsidRPr="0090354C">
        <w:t>omejevalnih ukrepov</w:t>
      </w:r>
      <w:r w:rsidR="00904308" w:rsidRPr="0090354C">
        <w:t xml:space="preserve"> v skladu s predpisi OZN, EU in slovenskimi predpisi s področja omejevalnih ukrepov</w:t>
      </w:r>
      <w:r w:rsidR="00A60DDC" w:rsidRPr="0090354C">
        <w:t>.</w:t>
      </w:r>
      <w:r w:rsidRPr="0090354C">
        <w:t xml:space="preserve"> </w:t>
      </w:r>
      <w:r w:rsidR="007976B2">
        <w:t xml:space="preserve">Smernice so sestavljene iz splošnega dela, ki velja horizontalno, in prilog, ki se nanašajo na finančne omejevalne ukrepe (1. priloga), ukrepe za omejevanje trgovine (2. priloga), omejevalne ukrepe proti Rusiji in Belorusiji (3. priloga) ter posebne tematske omejevalne ukrepe (4. priloga). Trenutne </w:t>
      </w:r>
      <w:r w:rsidR="00530026">
        <w:t>in</w:t>
      </w:r>
      <w:r w:rsidR="007976B2">
        <w:t xml:space="preserve"> morebitne nove priloge</w:t>
      </w:r>
      <w:r w:rsidR="007976B2" w:rsidRPr="00113701">
        <w:t xml:space="preserve"> </w:t>
      </w:r>
      <w:r w:rsidR="00113701" w:rsidRPr="00113701">
        <w:t xml:space="preserve">k </w:t>
      </w:r>
      <w:r w:rsidR="007976B2">
        <w:t>Smernicam je treba obravnavati kot sestavni del Smernic</w:t>
      </w:r>
      <w:r w:rsidR="00113701" w:rsidRPr="00113701">
        <w:t xml:space="preserve">, lahko pa se spreminjajo </w:t>
      </w:r>
      <w:r w:rsidR="007976B2">
        <w:t>samostojno</w:t>
      </w:r>
      <w:r w:rsidR="00113701" w:rsidRPr="00113701">
        <w:t>.</w:t>
      </w:r>
      <w:r w:rsidR="00113701">
        <w:t xml:space="preserve"> </w:t>
      </w:r>
    </w:p>
    <w:p w14:paraId="73155971" w14:textId="77777777" w:rsidR="007976B2" w:rsidRDefault="007976B2" w:rsidP="00904308">
      <w:pPr>
        <w:jc w:val="both"/>
      </w:pPr>
    </w:p>
    <w:p w14:paraId="7CED2234" w14:textId="2F2F12A2" w:rsidR="009566C9" w:rsidRPr="0090354C" w:rsidRDefault="009566C9">
      <w:pPr>
        <w:jc w:val="both"/>
      </w:pPr>
      <w:r w:rsidRPr="0090354C">
        <w:t xml:space="preserve">Smernice </w:t>
      </w:r>
      <w:r w:rsidR="00CF2300" w:rsidRPr="0090354C">
        <w:t xml:space="preserve">podrobneje pojasnjujejo </w:t>
      </w:r>
      <w:r w:rsidRPr="0090354C">
        <w:t>obveznosti</w:t>
      </w:r>
      <w:r w:rsidR="001A3199" w:rsidRPr="0090354C">
        <w:t xml:space="preserve"> </w:t>
      </w:r>
      <w:r w:rsidR="00D411A5" w:rsidRPr="0090354C">
        <w:t>v zvezi z izvajanjem omejevalnih ukrepov</w:t>
      </w:r>
      <w:r w:rsidR="001A3199" w:rsidRPr="0090354C">
        <w:t xml:space="preserve"> in se </w:t>
      </w:r>
      <w:r w:rsidR="0055152C" w:rsidRPr="0090354C">
        <w:t xml:space="preserve">uporabljajo </w:t>
      </w:r>
      <w:r w:rsidR="00CF2300" w:rsidRPr="0090354C">
        <w:t>za vse fizične in pravne osebe, ki izvajajo omejevalne ukrepe.</w:t>
      </w:r>
    </w:p>
    <w:p w14:paraId="304625B2" w14:textId="165BD8D9" w:rsidR="00BD3CE7" w:rsidRPr="0090354C" w:rsidRDefault="00BD3CE7">
      <w:pPr>
        <w:jc w:val="both"/>
      </w:pPr>
    </w:p>
    <w:p w14:paraId="5C9AC210" w14:textId="3C397330" w:rsidR="00C14001" w:rsidRPr="0090354C" w:rsidRDefault="00C14001">
      <w:pPr>
        <w:jc w:val="both"/>
      </w:pPr>
      <w:r w:rsidRPr="0090354C">
        <w:t>Te smernice niso pravno zavezujoč dokume</w:t>
      </w:r>
      <w:r w:rsidR="00530026">
        <w:t xml:space="preserve">nt in ne nadomeščajo zakonodaje, </w:t>
      </w:r>
      <w:r w:rsidRPr="0090354C">
        <w:t xml:space="preserve">služijo kot vodilo za razlago in uporabo zakonskih obveznosti. Upoštevati je potrebno tudi, da lahko le sodišče </w:t>
      </w:r>
      <w:r w:rsidR="00BC2B78" w:rsidRPr="0090354C">
        <w:t>po</w:t>
      </w:r>
      <w:r w:rsidRPr="0090354C">
        <w:t>da končno razlago</w:t>
      </w:r>
      <w:r w:rsidR="00BC2B78" w:rsidRPr="0090354C">
        <w:t xml:space="preserve"> zakonodaje</w:t>
      </w:r>
      <w:r w:rsidRPr="0090354C">
        <w:t>.</w:t>
      </w:r>
    </w:p>
    <w:p w14:paraId="1F5F47B5" w14:textId="77777777" w:rsidR="007976B2" w:rsidRDefault="007976B2" w:rsidP="007976B2">
      <w:pPr>
        <w:jc w:val="both"/>
      </w:pPr>
    </w:p>
    <w:p w14:paraId="2F5808DE" w14:textId="4664AD75" w:rsidR="007976B2" w:rsidRPr="0090354C" w:rsidRDefault="007976B2" w:rsidP="007976B2">
      <w:pPr>
        <w:jc w:val="both"/>
      </w:pPr>
      <w:r w:rsidRPr="0090354C">
        <w:lastRenderedPageBreak/>
        <w:t>V Sloveniji področje omejevalnih ukrepov splošno ureja</w:t>
      </w:r>
      <w:r>
        <w:t xml:space="preserve"> </w:t>
      </w:r>
      <w:hyperlink r:id="rId8" w:history="1">
        <w:r w:rsidRPr="00B87E30">
          <w:rPr>
            <w:rStyle w:val="Hyperlink"/>
          </w:rPr>
          <w:t>ZOUPAMO</w:t>
        </w:r>
      </w:hyperlink>
      <w:r w:rsidRPr="00B87E30">
        <w:t>,</w:t>
      </w:r>
      <w:r w:rsidRPr="0090354C">
        <w:t xml:space="preserve"> ki daje vladi pooblastilo za uvajanje oziroma izvajanje sankcij. Trenutno imajo vsi omejevalni ukrepi, ki se izvajajo v Sloveniji, podlago v pravnih aktih OZN in EU. </w:t>
      </w:r>
    </w:p>
    <w:p w14:paraId="1D5C7CC5" w14:textId="77777777" w:rsidR="00C14001" w:rsidRPr="0090354C" w:rsidRDefault="00C14001">
      <w:pPr>
        <w:jc w:val="both"/>
      </w:pPr>
    </w:p>
    <w:p w14:paraId="0E20DA6F" w14:textId="46F47743" w:rsidR="00181A67" w:rsidRDefault="00BE6E31" w:rsidP="00BD3CE7">
      <w:pPr>
        <w:jc w:val="both"/>
      </w:pPr>
      <w:r w:rsidRPr="0090354C">
        <w:t>EU</w:t>
      </w:r>
      <w:r w:rsidR="00BD3CE7" w:rsidRPr="0090354C">
        <w:t xml:space="preserve"> je </w:t>
      </w:r>
      <w:r w:rsidR="000D0DA8" w:rsidRPr="0090354C">
        <w:t>objavila dokument</w:t>
      </w:r>
      <w:r w:rsidRPr="0090354C">
        <w:t xml:space="preserve"> </w:t>
      </w:r>
      <w:hyperlink r:id="rId9" w:anchor=":~:text=%E2%80%93%20potrdi%20dogovor%20o%20osnutku%20pre%C4%8Di%C5%A1%C4%8Denih%20smernic%20o" w:history="1">
        <w:r w:rsidRPr="00B87E30">
          <w:rPr>
            <w:rStyle w:val="Hyperlink"/>
          </w:rPr>
          <w:t>Smernice za izvajanje in ocenjevanje omejevalnih ukrepov (sankcij) v okviru skupne zunanje in varnostne politike EU</w:t>
        </w:r>
      </w:hyperlink>
      <w:r w:rsidR="00B47BD0" w:rsidRPr="00B87E30">
        <w:rPr>
          <w:rStyle w:val="Hyperlink"/>
          <w:u w:val="none"/>
        </w:rPr>
        <w:t xml:space="preserve"> (</w:t>
      </w:r>
      <w:r w:rsidRPr="0090354C">
        <w:t>v nadaljevanju</w:t>
      </w:r>
      <w:r w:rsidR="000B3B60" w:rsidRPr="0090354C">
        <w:t>:</w:t>
      </w:r>
      <w:r w:rsidRPr="0090354C">
        <w:t xml:space="preserve"> </w:t>
      </w:r>
      <w:r w:rsidRPr="0090354C">
        <w:rPr>
          <w:b/>
        </w:rPr>
        <w:t>Smernice EU</w:t>
      </w:r>
      <w:r w:rsidR="00B47BD0" w:rsidRPr="00B47BD0">
        <w:t>)</w:t>
      </w:r>
      <w:r w:rsidRPr="00B47BD0">
        <w:t>,</w:t>
      </w:r>
      <w:r w:rsidRPr="0090354C">
        <w:t xml:space="preserve"> z namenom standardiziranega izvajanja omejevalnih ukrepov. EU je poleg tega </w:t>
      </w:r>
      <w:r w:rsidR="00B47BD0">
        <w:t>pripravila</w:t>
      </w:r>
      <w:r w:rsidRPr="0090354C">
        <w:t xml:space="preserve"> tudi</w:t>
      </w:r>
      <w:r w:rsidR="000D0DA8" w:rsidRPr="0090354C">
        <w:t xml:space="preserve"> </w:t>
      </w:r>
      <w:hyperlink r:id="rId10" w:history="1">
        <w:r w:rsidR="006E2811" w:rsidRPr="00B87E30">
          <w:rPr>
            <w:rStyle w:val="Hyperlink"/>
            <w:color w:val="auto"/>
          </w:rPr>
          <w:t>Najboljše</w:t>
        </w:r>
        <w:r w:rsidR="00BD3CE7" w:rsidRPr="00B87E30">
          <w:rPr>
            <w:rStyle w:val="Hyperlink"/>
            <w:color w:val="auto"/>
          </w:rPr>
          <w:t xml:space="preserve"> prakse EU za učinkovito izvajanje omejevalnih ukrepov</w:t>
        </w:r>
      </w:hyperlink>
      <w:r w:rsidR="006E2811" w:rsidRPr="00B87E30">
        <w:t xml:space="preserve"> </w:t>
      </w:r>
      <w:r w:rsidR="006E2811" w:rsidRPr="0090354C">
        <w:t xml:space="preserve">(v nadaljevanju: </w:t>
      </w:r>
      <w:r w:rsidR="006E2811" w:rsidRPr="0090354C">
        <w:rPr>
          <w:b/>
        </w:rPr>
        <w:t>Najboljše prakse EU</w:t>
      </w:r>
      <w:r w:rsidR="006E2811" w:rsidRPr="0090354C">
        <w:t>)</w:t>
      </w:r>
      <w:r w:rsidR="00BD3CE7" w:rsidRPr="0090354C">
        <w:t>,</w:t>
      </w:r>
      <w:r w:rsidRPr="0090354C">
        <w:t xml:space="preserve"> ki vključujejo priporočila za učinkovito izvajanje omejevalnih ukrepov v skladu z zakonodajo.</w:t>
      </w:r>
      <w:r w:rsidR="00BD3CE7" w:rsidRPr="0090354C">
        <w:t xml:space="preserve"> </w:t>
      </w:r>
      <w:r w:rsidRPr="0090354C">
        <w:t>Z</w:t>
      </w:r>
      <w:r w:rsidR="00BD3CE7" w:rsidRPr="0090354C">
        <w:t xml:space="preserve">ato se </w:t>
      </w:r>
      <w:r w:rsidR="000D0DA8" w:rsidRPr="0090354C">
        <w:t xml:space="preserve">poleg </w:t>
      </w:r>
      <w:r w:rsidRPr="0090354C">
        <w:t xml:space="preserve">teh </w:t>
      </w:r>
      <w:r w:rsidR="000D0DA8" w:rsidRPr="0090354C">
        <w:t xml:space="preserve">smernic </w:t>
      </w:r>
      <w:r w:rsidR="00BD3CE7" w:rsidRPr="0090354C">
        <w:t xml:space="preserve">priporoča </w:t>
      </w:r>
      <w:r w:rsidR="000D0DA8" w:rsidRPr="0090354C">
        <w:t xml:space="preserve">tudi </w:t>
      </w:r>
      <w:r w:rsidR="00BD3CE7" w:rsidRPr="0090354C">
        <w:t xml:space="preserve">branje </w:t>
      </w:r>
      <w:r w:rsidRPr="0090354C">
        <w:t>navedenih</w:t>
      </w:r>
      <w:r w:rsidR="000D0DA8" w:rsidRPr="0090354C">
        <w:t xml:space="preserve"> dokument</w:t>
      </w:r>
      <w:r w:rsidRPr="0090354C">
        <w:t>ov</w:t>
      </w:r>
      <w:r w:rsidR="000C5C3F" w:rsidRPr="0090354C">
        <w:t>, s katerimi tvorijo smiselno celoto</w:t>
      </w:r>
      <w:r w:rsidR="000D0DA8" w:rsidRPr="0090354C">
        <w:t>.</w:t>
      </w:r>
      <w:r w:rsidR="00BD3CE7" w:rsidRPr="0090354C">
        <w:t xml:space="preserve"> </w:t>
      </w:r>
      <w:r w:rsidR="0055152C" w:rsidRPr="0090354C">
        <w:t>Smernice in standardi za izvajanje omejevalnih ukrepov</w:t>
      </w:r>
      <w:r w:rsidR="0055152C" w:rsidRPr="0090354C">
        <w:rPr>
          <w:rStyle w:val="Hyperlink"/>
          <w:color w:val="auto"/>
          <w:u w:val="none"/>
        </w:rPr>
        <w:t xml:space="preserve"> </w:t>
      </w:r>
      <w:r w:rsidR="0055152C" w:rsidRPr="00B87E30">
        <w:rPr>
          <w:rStyle w:val="Hyperlink"/>
          <w:color w:val="auto"/>
          <w:u w:val="none"/>
        </w:rPr>
        <w:t>OZN</w:t>
      </w:r>
      <w:r w:rsidR="00BD3CE7" w:rsidRPr="00B87E30">
        <w:t xml:space="preserve"> </w:t>
      </w:r>
      <w:r w:rsidR="0055152C" w:rsidRPr="00B87E30">
        <w:t>so</w:t>
      </w:r>
      <w:r w:rsidR="00BD3CE7" w:rsidRPr="00B87E30">
        <w:t xml:space="preserve"> </w:t>
      </w:r>
      <w:r w:rsidR="000D0DA8" w:rsidRPr="00B87E30">
        <w:t>objavljen</w:t>
      </w:r>
      <w:r w:rsidR="0055152C" w:rsidRPr="00B87E30">
        <w:t>e</w:t>
      </w:r>
      <w:r w:rsidR="000D0DA8" w:rsidRPr="00B87E30">
        <w:t xml:space="preserve"> </w:t>
      </w:r>
      <w:r w:rsidR="0055152C" w:rsidRPr="00B87E30">
        <w:t xml:space="preserve">tudi </w:t>
      </w:r>
      <w:r w:rsidR="00BD3CE7" w:rsidRPr="00B87E30">
        <w:t xml:space="preserve">na </w:t>
      </w:r>
      <w:r w:rsidR="0078549E" w:rsidRPr="00B87E30">
        <w:t xml:space="preserve">spletnih straneh posameznih </w:t>
      </w:r>
      <w:hyperlink r:id="rId11" w:history="1">
        <w:proofErr w:type="spellStart"/>
        <w:r w:rsidR="0078549E" w:rsidRPr="00B87E30">
          <w:rPr>
            <w:rStyle w:val="Hyperlink"/>
            <w:color w:val="auto"/>
          </w:rPr>
          <w:t>sankcijskih</w:t>
        </w:r>
        <w:proofErr w:type="spellEnd"/>
        <w:r w:rsidR="0078549E" w:rsidRPr="00B87E30">
          <w:rPr>
            <w:rStyle w:val="Hyperlink"/>
            <w:color w:val="auto"/>
          </w:rPr>
          <w:t xml:space="preserve"> odborov</w:t>
        </w:r>
      </w:hyperlink>
      <w:r w:rsidR="0078549E" w:rsidRPr="00B87E30">
        <w:rPr>
          <w:u w:val="single"/>
        </w:rPr>
        <w:t xml:space="preserve"> </w:t>
      </w:r>
      <w:r w:rsidR="001A11EF" w:rsidRPr="00B87E30">
        <w:rPr>
          <w:u w:val="single"/>
        </w:rPr>
        <w:t>VSZN</w:t>
      </w:r>
      <w:r w:rsidR="000D0DA8" w:rsidRPr="00B87E30">
        <w:t>.</w:t>
      </w:r>
    </w:p>
    <w:p w14:paraId="2B902746" w14:textId="035ACE59" w:rsidR="00113701" w:rsidRDefault="00113701" w:rsidP="00BD3CE7">
      <w:pPr>
        <w:jc w:val="both"/>
      </w:pPr>
    </w:p>
    <w:p w14:paraId="4DAAEE6B" w14:textId="5E00D3C5" w:rsidR="00113701" w:rsidRPr="00B87E30" w:rsidRDefault="00113701" w:rsidP="00BD3CE7">
      <w:pPr>
        <w:jc w:val="both"/>
      </w:pPr>
    </w:p>
    <w:p w14:paraId="4D8889D7" w14:textId="77777777" w:rsidR="00181A67" w:rsidRPr="0090354C" w:rsidRDefault="00181A67">
      <w:r w:rsidRPr="0090354C">
        <w:br w:type="page"/>
      </w:r>
    </w:p>
    <w:p w14:paraId="29ADADE6" w14:textId="2582AF42" w:rsidR="00823C15" w:rsidRPr="0090354C" w:rsidRDefault="009C3846" w:rsidP="002F152E">
      <w:pPr>
        <w:pStyle w:val="Heading1"/>
        <w:numPr>
          <w:ilvl w:val="0"/>
          <w:numId w:val="81"/>
        </w:numPr>
      </w:pPr>
      <w:bookmarkStart w:id="3" w:name="_Toc191561472"/>
      <w:r w:rsidRPr="0090354C">
        <w:lastRenderedPageBreak/>
        <w:t>Splošno o o</w:t>
      </w:r>
      <w:r w:rsidR="00E40B2C" w:rsidRPr="0090354C">
        <w:t>mejevalni</w:t>
      </w:r>
      <w:r w:rsidRPr="0090354C">
        <w:t>h</w:t>
      </w:r>
      <w:r w:rsidR="00E40B2C" w:rsidRPr="0090354C">
        <w:t xml:space="preserve"> ukrep</w:t>
      </w:r>
      <w:r w:rsidR="00050639" w:rsidRPr="0090354C">
        <w:t>i</w:t>
      </w:r>
      <w:r w:rsidRPr="0090354C">
        <w:t>h</w:t>
      </w:r>
      <w:bookmarkEnd w:id="3"/>
    </w:p>
    <w:p w14:paraId="72BDD229" w14:textId="4AC99A38" w:rsidR="00181A67" w:rsidRPr="0090354C" w:rsidRDefault="00181A67" w:rsidP="007D030A">
      <w:pPr>
        <w:pStyle w:val="Heading2"/>
      </w:pPr>
      <w:bookmarkStart w:id="4" w:name="_Toc191561473"/>
      <w:r w:rsidRPr="0090354C">
        <w:t>Kakšen je namen omejevalnih ukrepov</w:t>
      </w:r>
      <w:bookmarkEnd w:id="4"/>
    </w:p>
    <w:p w14:paraId="69D2C031" w14:textId="2596DB62" w:rsidR="00780B17" w:rsidRPr="0090354C" w:rsidRDefault="003D705A">
      <w:pPr>
        <w:jc w:val="both"/>
      </w:pPr>
      <w:r w:rsidRPr="0090354C">
        <w:t>Splošno</w:t>
      </w:r>
      <w:r w:rsidR="00EB752D" w:rsidRPr="0090354C">
        <w:t xml:space="preserve"> so omejevalni ukrepi oziroma sankcije, kot se tudi imenujejo, ukrepi, s katerimi želi mednarodna skupnost od določenih držav ali/in drugih subjektov (entitet, oseb), ki ogrožajo mednarodni mir in varnost, brez uporabe sile</w:t>
      </w:r>
      <w:r w:rsidR="001944B4" w:rsidRPr="0090354C">
        <w:t>,</w:t>
      </w:r>
      <w:r w:rsidR="00EB752D" w:rsidRPr="0090354C">
        <w:t xml:space="preserve"> doseči spremembo njihovega ravnanja tako, da to ne bo več ogrožalo mednarodnega miru in varnosti. </w:t>
      </w:r>
    </w:p>
    <w:p w14:paraId="0A146A59" w14:textId="14B80659" w:rsidR="00780B17" w:rsidRPr="0090354C" w:rsidRDefault="00780B17" w:rsidP="007D030A">
      <w:pPr>
        <w:pStyle w:val="Heading2"/>
      </w:pPr>
      <w:bookmarkStart w:id="5" w:name="_Toc191561474"/>
      <w:r w:rsidRPr="0090354C">
        <w:t>Kdo sprejema omejevalne ukrepe, ki so zavezujoči v RS</w:t>
      </w:r>
      <w:bookmarkEnd w:id="5"/>
    </w:p>
    <w:p w14:paraId="1FBB86C4" w14:textId="77777777" w:rsidR="00780B17" w:rsidRPr="0090354C" w:rsidRDefault="00780B17" w:rsidP="00545391">
      <w:pPr>
        <w:pStyle w:val="ListParagraph"/>
        <w:numPr>
          <w:ilvl w:val="0"/>
          <w:numId w:val="12"/>
        </w:numPr>
        <w:jc w:val="both"/>
      </w:pPr>
      <w:r w:rsidRPr="0090354C">
        <w:t>OZN</w:t>
      </w:r>
    </w:p>
    <w:p w14:paraId="27B5C0F7" w14:textId="27CDB1A2" w:rsidR="009C3846" w:rsidRPr="0090354C" w:rsidRDefault="00EB752D" w:rsidP="00922484">
      <w:pPr>
        <w:jc w:val="both"/>
      </w:pPr>
      <w:r w:rsidRPr="0090354C">
        <w:t xml:space="preserve">Po Ustanovni listini OZN je VSZN tisti, ki po poglavju VII (41. člen) Ustanovne listine z resolucijami sprejema take ukrepe, ki so zavezujoči za vse države članice OZN. </w:t>
      </w:r>
      <w:r w:rsidR="009C3846" w:rsidRPr="0090354C">
        <w:t xml:space="preserve">Ko VSZN z resolucijo uvede omejevalne ukrepe, pogosto ustanovi tudi </w:t>
      </w:r>
      <w:hyperlink r:id="rId12" w:history="1">
        <w:proofErr w:type="spellStart"/>
        <w:r w:rsidR="009C3846" w:rsidRPr="0092678B">
          <w:rPr>
            <w:rStyle w:val="Hyperlink"/>
            <w:color w:val="auto"/>
          </w:rPr>
          <w:t>sankcijski</w:t>
        </w:r>
        <w:proofErr w:type="spellEnd"/>
        <w:r w:rsidR="009C3846" w:rsidRPr="0092678B">
          <w:rPr>
            <w:rStyle w:val="Hyperlink"/>
            <w:color w:val="auto"/>
          </w:rPr>
          <w:t xml:space="preserve"> odbor</w:t>
        </w:r>
      </w:hyperlink>
      <w:r w:rsidR="009C3846" w:rsidRPr="00B87E30">
        <w:t>,</w:t>
      </w:r>
      <w:r w:rsidR="009C3846" w:rsidRPr="0090354C">
        <w:t xml:space="preserve"> katerega naloga je spremljati izvajanje te resolucije in o tem poročati VSZN.</w:t>
      </w:r>
    </w:p>
    <w:p w14:paraId="72EC180B" w14:textId="77777777" w:rsidR="00780B17" w:rsidRPr="0090354C" w:rsidRDefault="00EB752D" w:rsidP="00545391">
      <w:pPr>
        <w:pStyle w:val="ListParagraph"/>
        <w:numPr>
          <w:ilvl w:val="0"/>
          <w:numId w:val="12"/>
        </w:numPr>
        <w:jc w:val="both"/>
      </w:pPr>
      <w:r w:rsidRPr="0090354C">
        <w:t>EU</w:t>
      </w:r>
    </w:p>
    <w:p w14:paraId="710565FD" w14:textId="437D98EF" w:rsidR="00C16FF5" w:rsidRPr="0090354C" w:rsidRDefault="00780B17" w:rsidP="00922484">
      <w:pPr>
        <w:jc w:val="both"/>
      </w:pPr>
      <w:r w:rsidRPr="0090354C">
        <w:t>EU</w:t>
      </w:r>
      <w:r w:rsidR="00EB752D" w:rsidRPr="0090354C">
        <w:t xml:space="preserve"> samostojno sprejema omejevalne ukrepe tudi skladno z nekaterimi drugimi cilji svoje zunanje in varnostne politike, npr. varstva človekovih pravic, pravne države, demokratičnih načel.</w:t>
      </w:r>
      <w:r w:rsidR="009566C9" w:rsidRPr="0090354C">
        <w:t xml:space="preserve"> </w:t>
      </w:r>
    </w:p>
    <w:p w14:paraId="0A656EC1" w14:textId="19246EBE" w:rsidR="00780B17" w:rsidRPr="0090354C" w:rsidRDefault="003D011E" w:rsidP="00545391">
      <w:pPr>
        <w:pStyle w:val="ListParagraph"/>
        <w:numPr>
          <w:ilvl w:val="0"/>
          <w:numId w:val="12"/>
        </w:numPr>
        <w:jc w:val="both"/>
      </w:pPr>
      <w:r w:rsidRPr="0090354C">
        <w:t>Slovenija</w:t>
      </w:r>
    </w:p>
    <w:p w14:paraId="62CC0BDA" w14:textId="5989268F" w:rsidR="00181A67" w:rsidRPr="0090354C" w:rsidRDefault="00780B17" w:rsidP="00922484">
      <w:pPr>
        <w:jc w:val="both"/>
      </w:pPr>
      <w:r w:rsidRPr="0090354C">
        <w:t xml:space="preserve">Tudi posamezne države </w:t>
      </w:r>
      <w:r w:rsidR="00BA45AE" w:rsidRPr="0090354C">
        <w:t>lahko uvedejo omejevalne ukrepe</w:t>
      </w:r>
      <w:r w:rsidR="003D011E" w:rsidRPr="0090354C">
        <w:t>, Slovenija jih v skladu z ZOUPAMO lahko uvede za vzpostavitev ali ohranitev mednarodnega miru in varnosti, zagotavljanje spoštovanja človekovih pravic in temeljnih svoboščin, razvoj oziroma utrjevanje demokracije in pravne države ter drugih z mednarodnim pravom skladnih ciljev.</w:t>
      </w:r>
    </w:p>
    <w:p w14:paraId="0579D3C2" w14:textId="4D2BC572" w:rsidR="008E459B" w:rsidRPr="0090354C" w:rsidRDefault="008E459B" w:rsidP="00367FDF">
      <w:pPr>
        <w:pStyle w:val="Heading2"/>
      </w:pPr>
      <w:bookmarkStart w:id="6" w:name="_Toc191561475"/>
      <w:r w:rsidRPr="0090354C">
        <w:t>Zoper koga se sprejemajo omejevalni ukrepi</w:t>
      </w:r>
      <w:bookmarkEnd w:id="6"/>
    </w:p>
    <w:p w14:paraId="2693C153" w14:textId="70D3B9F4" w:rsidR="00206F6F" w:rsidRPr="0090354C" w:rsidRDefault="00206F6F" w:rsidP="006744D8">
      <w:pPr>
        <w:jc w:val="both"/>
      </w:pPr>
      <w:r w:rsidRPr="0090354C">
        <w:rPr>
          <w:lang w:eastAsia="en-GB"/>
        </w:rPr>
        <w:t xml:space="preserve">Tako OZN kot EU v sodobnem času sprejemata </w:t>
      </w:r>
      <w:proofErr w:type="spellStart"/>
      <w:r w:rsidRPr="0090354C">
        <w:rPr>
          <w:lang w:eastAsia="en-GB"/>
        </w:rPr>
        <w:t>t.i</w:t>
      </w:r>
      <w:proofErr w:type="spellEnd"/>
      <w:r w:rsidRPr="0090354C">
        <w:rPr>
          <w:lang w:eastAsia="en-GB"/>
        </w:rPr>
        <w:t xml:space="preserve">. ciljno usmerjene omejevalne ukrepe, ki veljajo zoper določene osebe </w:t>
      </w:r>
      <w:r w:rsidR="0092353D" w:rsidRPr="0090354C">
        <w:rPr>
          <w:lang w:eastAsia="en-GB"/>
        </w:rPr>
        <w:t xml:space="preserve">ali subjekte </w:t>
      </w:r>
      <w:r w:rsidRPr="0090354C">
        <w:rPr>
          <w:lang w:eastAsia="en-GB"/>
        </w:rPr>
        <w:t>(</w:t>
      </w:r>
      <w:proofErr w:type="spellStart"/>
      <w:r w:rsidRPr="0090354C">
        <w:rPr>
          <w:lang w:eastAsia="en-GB"/>
        </w:rPr>
        <w:t>t.i</w:t>
      </w:r>
      <w:proofErr w:type="spellEnd"/>
      <w:r w:rsidRPr="0090354C">
        <w:rPr>
          <w:lang w:eastAsia="en-GB"/>
        </w:rPr>
        <w:t>. individualne sankcije) ali v zvezi z določenimi dejavnostmi (</w:t>
      </w:r>
      <w:proofErr w:type="spellStart"/>
      <w:r w:rsidRPr="0090354C">
        <w:rPr>
          <w:lang w:eastAsia="en-GB"/>
        </w:rPr>
        <w:t>t.i</w:t>
      </w:r>
      <w:proofErr w:type="spellEnd"/>
      <w:r w:rsidRPr="0090354C">
        <w:rPr>
          <w:lang w:eastAsia="en-GB"/>
        </w:rPr>
        <w:t xml:space="preserve">. sektorske sankcije, npr. prepoved trgovanja z določenim blagom). </w:t>
      </w:r>
    </w:p>
    <w:p w14:paraId="6E172044" w14:textId="77777777" w:rsidR="00206F6F" w:rsidRPr="0090354C" w:rsidRDefault="00206F6F" w:rsidP="006744D8">
      <w:pPr>
        <w:jc w:val="both"/>
      </w:pPr>
    </w:p>
    <w:p w14:paraId="1297FBF2" w14:textId="5C9F475A" w:rsidR="00936289" w:rsidRPr="0090354C" w:rsidRDefault="00206F6F" w:rsidP="006744D8">
      <w:pPr>
        <w:jc w:val="both"/>
      </w:pPr>
      <w:r w:rsidRPr="0090354C">
        <w:rPr>
          <w:lang w:eastAsia="en-GB"/>
        </w:rPr>
        <w:t xml:space="preserve">Ker lahko individualne sankcije precej vplivajo na položaj oseb, se v postopku njihovega sprejemanja skuša </w:t>
      </w:r>
      <w:r w:rsidR="00936289" w:rsidRPr="0090354C">
        <w:rPr>
          <w:lang w:eastAsia="en-GB"/>
        </w:rPr>
        <w:t xml:space="preserve">čimbolj </w:t>
      </w:r>
      <w:r w:rsidRPr="0090354C">
        <w:rPr>
          <w:lang w:eastAsia="en-GB"/>
        </w:rPr>
        <w:t xml:space="preserve">zagotoviti varstvo njihovih pravic. Omejevalni ukrepi EU se tako sprejemajo po postopku, ki je določen v Prilogi I k Smernicam EU, v okviru katerega se poskuša čimbolj natančno identificirati osebe, zoper katere naj bi se sankcije sprejele, skupaj z ustreznimi dokazili za utemeljitev njihove uvrstitve. </w:t>
      </w:r>
      <w:r w:rsidR="00FC5528" w:rsidRPr="0090354C">
        <w:rPr>
          <w:lang w:eastAsia="en-GB"/>
        </w:rPr>
        <w:t xml:space="preserve">Ko so osebe uvrščene na seznam EU, prejmejo obvestilo o uvrstitvi, bodisi osebno ali prek obvestila v Uradnem listu EU.  </w:t>
      </w:r>
    </w:p>
    <w:p w14:paraId="3FD8379D" w14:textId="16533583" w:rsidR="00936289" w:rsidRPr="0090354C" w:rsidRDefault="00936289" w:rsidP="006744D8">
      <w:pPr>
        <w:jc w:val="both"/>
      </w:pPr>
    </w:p>
    <w:p w14:paraId="658300A5" w14:textId="77777777" w:rsidR="0092353D" w:rsidRPr="0090354C" w:rsidRDefault="00936289" w:rsidP="006744D8">
      <w:pPr>
        <w:jc w:val="both"/>
      </w:pPr>
      <w:r w:rsidRPr="0090354C">
        <w:rPr>
          <w:lang w:eastAsia="en-GB"/>
        </w:rPr>
        <w:t>V Sloveniji nacionalne omejevalne ukrepe</w:t>
      </w:r>
      <w:r w:rsidR="00FC5528" w:rsidRPr="0090354C">
        <w:rPr>
          <w:lang w:eastAsia="en-GB"/>
        </w:rPr>
        <w:t>, tudi individualne,</w:t>
      </w:r>
      <w:r w:rsidRPr="0090354C">
        <w:rPr>
          <w:lang w:eastAsia="en-GB"/>
        </w:rPr>
        <w:t xml:space="preserve"> sprejme vlada po postopku iz 3. člena ZOUPAMO, pri čemer se </w:t>
      </w:r>
      <w:r w:rsidR="00044028" w:rsidRPr="0090354C">
        <w:rPr>
          <w:lang w:eastAsia="en-GB"/>
        </w:rPr>
        <w:t xml:space="preserve">mora o tem </w:t>
      </w:r>
      <w:r w:rsidRPr="0090354C">
        <w:rPr>
          <w:lang w:eastAsia="en-GB"/>
        </w:rPr>
        <w:t>pred</w:t>
      </w:r>
      <w:r w:rsidR="00044028" w:rsidRPr="0090354C">
        <w:rPr>
          <w:lang w:eastAsia="en-GB"/>
        </w:rPr>
        <w:t>hodno izreči</w:t>
      </w:r>
      <w:r w:rsidRPr="0090354C">
        <w:rPr>
          <w:lang w:eastAsia="en-GB"/>
        </w:rPr>
        <w:t xml:space="preserve"> SKSOU. Slednja ima v skladu s svojim poslovnikom </w:t>
      </w:r>
      <w:r w:rsidR="009E5366" w:rsidRPr="0090354C">
        <w:rPr>
          <w:lang w:eastAsia="en-GB"/>
        </w:rPr>
        <w:t xml:space="preserve">določen postopek odločanja </w:t>
      </w:r>
      <w:r w:rsidR="00FC5528" w:rsidRPr="0090354C">
        <w:rPr>
          <w:lang w:eastAsia="en-GB"/>
        </w:rPr>
        <w:t xml:space="preserve">o predlogih za uvrstitve na </w:t>
      </w:r>
      <w:proofErr w:type="spellStart"/>
      <w:r w:rsidR="00FC5528" w:rsidRPr="0090354C">
        <w:rPr>
          <w:lang w:eastAsia="en-GB"/>
        </w:rPr>
        <w:t>sankcijski</w:t>
      </w:r>
      <w:proofErr w:type="spellEnd"/>
      <w:r w:rsidR="00FC5528" w:rsidRPr="0090354C">
        <w:rPr>
          <w:lang w:eastAsia="en-GB"/>
        </w:rPr>
        <w:t xml:space="preserve"> seznam ali črtanje z njega, ki </w:t>
      </w:r>
      <w:r w:rsidR="00F379E0" w:rsidRPr="0090354C">
        <w:rPr>
          <w:lang w:eastAsia="en-GB"/>
        </w:rPr>
        <w:t>je smiselno enak</w:t>
      </w:r>
      <w:r w:rsidR="00FC5528" w:rsidRPr="0090354C">
        <w:rPr>
          <w:lang w:eastAsia="en-GB"/>
        </w:rPr>
        <w:t xml:space="preserve"> zgoraj navedenem</w:t>
      </w:r>
      <w:r w:rsidR="00C40727" w:rsidRPr="0090354C">
        <w:rPr>
          <w:lang w:eastAsia="en-GB"/>
        </w:rPr>
        <w:t>u</w:t>
      </w:r>
      <w:r w:rsidR="00FC5528" w:rsidRPr="0090354C">
        <w:rPr>
          <w:lang w:eastAsia="en-GB"/>
        </w:rPr>
        <w:t xml:space="preserve"> postopku EU iz Priloge I k Smernicam EU. Po tem postopku p</w:t>
      </w:r>
      <w:r w:rsidRPr="0090354C">
        <w:rPr>
          <w:lang w:eastAsia="en-GB"/>
        </w:rPr>
        <w:t>osebn</w:t>
      </w:r>
      <w:r w:rsidR="00FC5528" w:rsidRPr="0090354C">
        <w:rPr>
          <w:lang w:eastAsia="en-GB"/>
        </w:rPr>
        <w:t>a</w:t>
      </w:r>
      <w:r w:rsidRPr="0090354C">
        <w:rPr>
          <w:lang w:eastAsia="en-GB"/>
        </w:rPr>
        <w:t xml:space="preserve"> podskupin</w:t>
      </w:r>
      <w:r w:rsidR="00FC5528" w:rsidRPr="0090354C">
        <w:rPr>
          <w:lang w:eastAsia="en-GB"/>
        </w:rPr>
        <w:t>a</w:t>
      </w:r>
      <w:r w:rsidRPr="0090354C">
        <w:rPr>
          <w:lang w:eastAsia="en-GB"/>
        </w:rPr>
        <w:t xml:space="preserve"> </w:t>
      </w:r>
      <w:r w:rsidR="00FC5528" w:rsidRPr="0090354C">
        <w:rPr>
          <w:lang w:eastAsia="en-GB"/>
        </w:rPr>
        <w:t xml:space="preserve">SKSOU </w:t>
      </w:r>
      <w:r w:rsidRPr="0090354C">
        <w:rPr>
          <w:lang w:eastAsia="en-GB"/>
        </w:rPr>
        <w:t xml:space="preserve">za </w:t>
      </w:r>
      <w:proofErr w:type="spellStart"/>
      <w:r w:rsidRPr="0090354C">
        <w:rPr>
          <w:lang w:eastAsia="en-GB"/>
        </w:rPr>
        <w:t>sankcijske</w:t>
      </w:r>
      <w:proofErr w:type="spellEnd"/>
      <w:r w:rsidRPr="0090354C">
        <w:rPr>
          <w:lang w:eastAsia="en-GB"/>
        </w:rPr>
        <w:t xml:space="preserve"> sezname obravnava </w:t>
      </w:r>
      <w:r w:rsidR="00A45DD4" w:rsidRPr="0090354C">
        <w:rPr>
          <w:lang w:eastAsia="en-GB"/>
        </w:rPr>
        <w:t xml:space="preserve">ustrezno obrazložene </w:t>
      </w:r>
      <w:r w:rsidRPr="0090354C">
        <w:rPr>
          <w:lang w:eastAsia="en-GB"/>
        </w:rPr>
        <w:t xml:space="preserve">predloge članov SKSOU ali držav </w:t>
      </w:r>
      <w:r w:rsidR="009E5366" w:rsidRPr="0090354C">
        <w:rPr>
          <w:lang w:eastAsia="en-GB"/>
        </w:rPr>
        <w:t>članic EU ali tretjih držav</w:t>
      </w:r>
      <w:r w:rsidR="00FC5528" w:rsidRPr="0090354C">
        <w:rPr>
          <w:lang w:eastAsia="en-GB"/>
        </w:rPr>
        <w:t>, in če meni</w:t>
      </w:r>
      <w:r w:rsidR="00A45DD4" w:rsidRPr="0090354C">
        <w:rPr>
          <w:lang w:eastAsia="en-GB"/>
        </w:rPr>
        <w:t xml:space="preserve">, da obstajajo utemeljeni razlogi </w:t>
      </w:r>
      <w:r w:rsidR="00AE21C5" w:rsidRPr="0090354C">
        <w:rPr>
          <w:lang w:eastAsia="en-GB"/>
        </w:rPr>
        <w:t xml:space="preserve">za </w:t>
      </w:r>
      <w:r w:rsidR="00A45DD4" w:rsidRPr="0090354C">
        <w:rPr>
          <w:lang w:eastAsia="en-GB"/>
        </w:rPr>
        <w:t>uvrstitev na seznam</w:t>
      </w:r>
      <w:r w:rsidR="00FC5528" w:rsidRPr="0090354C">
        <w:rPr>
          <w:lang w:eastAsia="en-GB"/>
        </w:rPr>
        <w:t xml:space="preserve"> ali črtanje z njega</w:t>
      </w:r>
      <w:r w:rsidR="00A45DD4" w:rsidRPr="0090354C">
        <w:rPr>
          <w:lang w:eastAsia="en-GB"/>
        </w:rPr>
        <w:t xml:space="preserve">, predlog mnenja o uvrstitvi na seznam </w:t>
      </w:r>
      <w:r w:rsidR="00FC5528" w:rsidRPr="0090354C">
        <w:rPr>
          <w:lang w:eastAsia="en-GB"/>
        </w:rPr>
        <w:t xml:space="preserve">ali črtanju z njega </w:t>
      </w:r>
      <w:r w:rsidR="00A45DD4" w:rsidRPr="0090354C">
        <w:rPr>
          <w:lang w:eastAsia="en-GB"/>
        </w:rPr>
        <w:t>z obrazložitvijo za vsako uvrstitev</w:t>
      </w:r>
      <w:r w:rsidR="00FC5528" w:rsidRPr="0090354C">
        <w:rPr>
          <w:lang w:eastAsia="en-GB"/>
        </w:rPr>
        <w:t>/črtanje</w:t>
      </w:r>
      <w:r w:rsidR="00A45DD4" w:rsidRPr="0090354C">
        <w:rPr>
          <w:lang w:eastAsia="en-GB"/>
        </w:rPr>
        <w:t xml:space="preserve"> prek vodje SKSOU pošlje vsem članom SKSOU. Če nihče od članov predlogu ne nasprotuje, se šteje, da je predlog sprejet kot mnenje </w:t>
      </w:r>
      <w:r w:rsidR="00FC5528" w:rsidRPr="0090354C">
        <w:rPr>
          <w:lang w:eastAsia="en-GB"/>
        </w:rPr>
        <w:t>SKSOU</w:t>
      </w:r>
      <w:r w:rsidR="00A45DD4" w:rsidRPr="0090354C">
        <w:rPr>
          <w:lang w:eastAsia="en-GB"/>
        </w:rPr>
        <w:t xml:space="preserve"> v skladu s 3. členom ZOUPAMO.</w:t>
      </w:r>
      <w:r w:rsidR="00FC5528" w:rsidRPr="0090354C">
        <w:rPr>
          <w:lang w:eastAsia="en-GB"/>
        </w:rPr>
        <w:t xml:space="preserve"> </w:t>
      </w:r>
    </w:p>
    <w:p w14:paraId="01535FF6" w14:textId="77777777" w:rsidR="0092353D" w:rsidRPr="0090354C" w:rsidRDefault="0092353D" w:rsidP="006744D8">
      <w:pPr>
        <w:jc w:val="both"/>
      </w:pPr>
    </w:p>
    <w:p w14:paraId="0582CD22" w14:textId="16F4FECC" w:rsidR="00FC5528" w:rsidRPr="0090354C" w:rsidRDefault="00FC5528" w:rsidP="006744D8">
      <w:pPr>
        <w:jc w:val="both"/>
      </w:pPr>
      <w:r w:rsidRPr="0090354C">
        <w:rPr>
          <w:lang w:eastAsia="en-GB"/>
        </w:rPr>
        <w:t>Tako kot pri individualnih sankcija</w:t>
      </w:r>
      <w:r w:rsidR="0092353D" w:rsidRPr="0090354C">
        <w:rPr>
          <w:lang w:eastAsia="en-GB"/>
        </w:rPr>
        <w:t>h</w:t>
      </w:r>
      <w:r w:rsidRPr="0090354C">
        <w:rPr>
          <w:lang w:eastAsia="en-GB"/>
        </w:rPr>
        <w:t xml:space="preserve"> EU se tudi v tem primeru osebe, uvrščene na </w:t>
      </w:r>
      <w:proofErr w:type="spellStart"/>
      <w:r w:rsidRPr="0090354C">
        <w:rPr>
          <w:lang w:eastAsia="en-GB"/>
        </w:rPr>
        <w:t>sankcijski</w:t>
      </w:r>
      <w:proofErr w:type="spellEnd"/>
      <w:r w:rsidRPr="0090354C">
        <w:rPr>
          <w:lang w:eastAsia="en-GB"/>
        </w:rPr>
        <w:t xml:space="preserve"> seznam, obvestijo </w:t>
      </w:r>
      <w:r w:rsidR="00915F69" w:rsidRPr="0090354C">
        <w:rPr>
          <w:lang w:eastAsia="en-GB"/>
        </w:rPr>
        <w:t xml:space="preserve">o uvrstitvi, razlogih zanjo, možnosti </w:t>
      </w:r>
      <w:r w:rsidRPr="0090354C">
        <w:rPr>
          <w:lang w:eastAsia="en-GB"/>
        </w:rPr>
        <w:t>vpogleda v dokumentacijo in</w:t>
      </w:r>
      <w:r w:rsidR="00915F69" w:rsidRPr="0090354C">
        <w:rPr>
          <w:lang w:eastAsia="en-GB"/>
        </w:rPr>
        <w:t xml:space="preserve"> </w:t>
      </w:r>
      <w:r w:rsidR="0005164B" w:rsidRPr="0090354C">
        <w:rPr>
          <w:lang w:eastAsia="en-GB"/>
        </w:rPr>
        <w:t xml:space="preserve">predlaganju sprememb oz. vložitvi </w:t>
      </w:r>
      <w:r w:rsidR="00915F69" w:rsidRPr="0090354C">
        <w:rPr>
          <w:lang w:eastAsia="en-GB"/>
        </w:rPr>
        <w:t>pravnih sredst</w:t>
      </w:r>
      <w:r w:rsidR="0005164B" w:rsidRPr="0090354C">
        <w:rPr>
          <w:lang w:eastAsia="en-GB"/>
        </w:rPr>
        <w:t>e</w:t>
      </w:r>
      <w:r w:rsidR="00915F69" w:rsidRPr="0090354C">
        <w:rPr>
          <w:lang w:eastAsia="en-GB"/>
        </w:rPr>
        <w:t xml:space="preserve">v zoper uvrstitev. Ker gre v primeru uvrstitve na </w:t>
      </w:r>
      <w:proofErr w:type="spellStart"/>
      <w:r w:rsidR="00915F69" w:rsidRPr="0090354C">
        <w:rPr>
          <w:lang w:eastAsia="en-GB"/>
        </w:rPr>
        <w:t>sankcijski</w:t>
      </w:r>
      <w:proofErr w:type="spellEnd"/>
      <w:r w:rsidR="00915F69" w:rsidRPr="0090354C">
        <w:rPr>
          <w:lang w:eastAsia="en-GB"/>
        </w:rPr>
        <w:t xml:space="preserve"> seznam za odločitev</w:t>
      </w:r>
      <w:r w:rsidRPr="0090354C">
        <w:rPr>
          <w:lang w:eastAsia="en-GB"/>
        </w:rPr>
        <w:t xml:space="preserve"> </w:t>
      </w:r>
      <w:r w:rsidR="00915F69" w:rsidRPr="0090354C">
        <w:rPr>
          <w:lang w:eastAsia="en-GB"/>
        </w:rPr>
        <w:t xml:space="preserve">vlade, izdano v obliki predpisa, ki ureja posamična razmerja, lahko zadevna oseba v skladu s četrtim odstavkom 5. člena Zakona o upravnem sporu (Uradni list RS, št. 105/06, 107/09 – </w:t>
      </w:r>
      <w:proofErr w:type="spellStart"/>
      <w:r w:rsidR="00915F69" w:rsidRPr="0090354C">
        <w:rPr>
          <w:lang w:eastAsia="en-GB"/>
        </w:rPr>
        <w:t>odl</w:t>
      </w:r>
      <w:proofErr w:type="spellEnd"/>
      <w:r w:rsidR="00915F69" w:rsidRPr="0090354C">
        <w:rPr>
          <w:lang w:eastAsia="en-GB"/>
        </w:rPr>
        <w:t xml:space="preserve">. US, 62/10, 98/11 – </w:t>
      </w:r>
      <w:proofErr w:type="spellStart"/>
      <w:r w:rsidR="00915F69" w:rsidRPr="0090354C">
        <w:rPr>
          <w:lang w:eastAsia="en-GB"/>
        </w:rPr>
        <w:t>odl</w:t>
      </w:r>
      <w:proofErr w:type="spellEnd"/>
      <w:r w:rsidR="00915F69" w:rsidRPr="0090354C">
        <w:rPr>
          <w:lang w:eastAsia="en-GB"/>
        </w:rPr>
        <w:t>. US, 109/12, 10/17 – ZPP-E in 49/23) pravno sredstvo uveljavlja v upravnem sporu.</w:t>
      </w:r>
    </w:p>
    <w:p w14:paraId="40D09DEE" w14:textId="77777777" w:rsidR="00915F69" w:rsidRPr="0090354C" w:rsidRDefault="00915F69" w:rsidP="006744D8">
      <w:pPr>
        <w:jc w:val="both"/>
      </w:pPr>
    </w:p>
    <w:p w14:paraId="67EA2D47" w14:textId="02639B9B" w:rsidR="00936289" w:rsidRPr="0090354C" w:rsidRDefault="00FC5528" w:rsidP="006744D8">
      <w:pPr>
        <w:jc w:val="both"/>
        <w:rPr>
          <w:lang w:eastAsia="en-GB"/>
        </w:rPr>
      </w:pPr>
      <w:r w:rsidRPr="0090354C">
        <w:rPr>
          <w:lang w:eastAsia="en-GB"/>
        </w:rPr>
        <w:t xml:space="preserve">SKSOU lahko na predlog podskupine namesto uvrstitve na nacionalni </w:t>
      </w:r>
      <w:proofErr w:type="spellStart"/>
      <w:r w:rsidRPr="0090354C">
        <w:rPr>
          <w:lang w:eastAsia="en-GB"/>
        </w:rPr>
        <w:t>sankcijski</w:t>
      </w:r>
      <w:proofErr w:type="spellEnd"/>
      <w:r w:rsidRPr="0090354C">
        <w:rPr>
          <w:lang w:eastAsia="en-GB"/>
        </w:rPr>
        <w:t xml:space="preserve"> seznam sklene, da se predlog za uvrstitev prek MZEZ pošlje neposredno EU ali VSZN. V tem primeru se postopa tudi po ustreznem postopku EU </w:t>
      </w:r>
      <w:r w:rsidR="00B47BD0">
        <w:rPr>
          <w:lang w:eastAsia="en-GB"/>
        </w:rPr>
        <w:t xml:space="preserve">(glej Prilogo I k Smernicam EU) </w:t>
      </w:r>
      <w:r w:rsidRPr="0090354C">
        <w:rPr>
          <w:lang w:eastAsia="en-GB"/>
        </w:rPr>
        <w:t>ali VSZN</w:t>
      </w:r>
      <w:r w:rsidR="00B87E30">
        <w:rPr>
          <w:lang w:eastAsia="en-GB"/>
        </w:rPr>
        <w:t xml:space="preserve"> (glejte postopke pri posameznih </w:t>
      </w:r>
      <w:proofErr w:type="spellStart"/>
      <w:r w:rsidR="00B87E30">
        <w:rPr>
          <w:lang w:eastAsia="en-GB"/>
        </w:rPr>
        <w:t>sankcijskih</w:t>
      </w:r>
      <w:proofErr w:type="spellEnd"/>
      <w:r w:rsidR="00B87E30">
        <w:rPr>
          <w:lang w:eastAsia="en-GB"/>
        </w:rPr>
        <w:t xml:space="preserve"> odborih na: </w:t>
      </w:r>
      <w:hyperlink r:id="rId13" w:history="1">
        <w:r w:rsidR="00B87E30" w:rsidRPr="00B87E30">
          <w:rPr>
            <w:rStyle w:val="Hyperlink"/>
            <w:lang w:eastAsia="en-GB"/>
          </w:rPr>
          <w:t>https://main.un.org/securitycouncil/en/sanctions/information</w:t>
        </w:r>
      </w:hyperlink>
      <w:r w:rsidR="00B87E30">
        <w:rPr>
          <w:lang w:eastAsia="en-GB"/>
        </w:rPr>
        <w:t>)</w:t>
      </w:r>
      <w:r w:rsidRPr="0090354C">
        <w:rPr>
          <w:lang w:eastAsia="en-GB"/>
        </w:rPr>
        <w:t xml:space="preserve"> vključno z uporabo ustreznih predlog ali obrazcev. Nadaljnje ukrepanje v zvezi s tem predlogom se prilagodi odločitvi EU ali VSZN.</w:t>
      </w:r>
    </w:p>
    <w:p w14:paraId="72020358" w14:textId="77777777" w:rsidR="00E53913" w:rsidRPr="0090354C" w:rsidRDefault="00E53913" w:rsidP="006744D8">
      <w:pPr>
        <w:jc w:val="both"/>
        <w:rPr>
          <w:lang w:eastAsia="en-GB"/>
        </w:rPr>
      </w:pPr>
    </w:p>
    <w:p w14:paraId="7852B2E7" w14:textId="44B09D63" w:rsidR="00A153BE" w:rsidRPr="0090354C" w:rsidRDefault="00E53913" w:rsidP="006744D8">
      <w:pPr>
        <w:jc w:val="both"/>
        <w:rPr>
          <w:lang w:eastAsia="en-GB"/>
        </w:rPr>
      </w:pPr>
      <w:r w:rsidRPr="0090354C">
        <w:rPr>
          <w:lang w:eastAsia="en-GB"/>
        </w:rPr>
        <w:t xml:space="preserve">Podskupina odločitve o uvrstitvi na seznam redno pregleduje, in sicer vsaj na vsakih šest mesecev. Pri tem podskupina opravi temeljito presojo o tem, ali razlogi za vsako uvrstitev na seznam še vedno držijo, ob upoštevanju vseh ustreznih dejavnikov, pri čemer preuči vsakršne nove informacije, ki jih predloži član podskupine, država članica EU, tretja država ali oseba, skupina ali organizacija s </w:t>
      </w:r>
      <w:proofErr w:type="spellStart"/>
      <w:r w:rsidRPr="0090354C">
        <w:rPr>
          <w:lang w:eastAsia="en-GB"/>
        </w:rPr>
        <w:t>sankcijskega</w:t>
      </w:r>
      <w:proofErr w:type="spellEnd"/>
      <w:r w:rsidRPr="0090354C">
        <w:rPr>
          <w:lang w:eastAsia="en-GB"/>
        </w:rPr>
        <w:t xml:space="preserve"> seznama. Če podskupina pri tej presoji oceni, da je zaradi novih informacij treba spremeniti obrazložitev, priporoči, da se ta ustrezno posodobi. Podskupina na podlagi pregleda po potrebi predlaga SKSOU spremembo mnenja o uvrstitvi, na podlagi česar MZEZ pripravi spremembo pravnega akta.</w:t>
      </w:r>
    </w:p>
    <w:p w14:paraId="1FC47336" w14:textId="77777777" w:rsidR="00E53913" w:rsidRPr="0090354C" w:rsidRDefault="00E53913" w:rsidP="006744D8">
      <w:pPr>
        <w:jc w:val="both"/>
        <w:rPr>
          <w:lang w:eastAsia="en-GB"/>
        </w:rPr>
      </w:pPr>
    </w:p>
    <w:p w14:paraId="04CAA427" w14:textId="45D537A4" w:rsidR="00A153BE" w:rsidRPr="0090354C" w:rsidRDefault="00A153BE" w:rsidP="006744D8">
      <w:pPr>
        <w:jc w:val="both"/>
      </w:pPr>
      <w:r w:rsidRPr="0090354C">
        <w:rPr>
          <w:lang w:eastAsia="en-GB"/>
        </w:rPr>
        <w:t xml:space="preserve">Ob morebitnih spremembah </w:t>
      </w:r>
      <w:proofErr w:type="spellStart"/>
      <w:r w:rsidRPr="0090354C">
        <w:rPr>
          <w:lang w:eastAsia="en-GB"/>
        </w:rPr>
        <w:t>sankcijskih</w:t>
      </w:r>
      <w:proofErr w:type="spellEnd"/>
      <w:r w:rsidRPr="0090354C">
        <w:rPr>
          <w:lang w:eastAsia="en-GB"/>
        </w:rPr>
        <w:t xml:space="preserve"> seznamov na ravni OZN je zaradi zagotovitve takojšnjega učinkovanja zamrznitve sredstev in gospodarskih virov</w:t>
      </w:r>
      <w:r w:rsidRPr="0090354C">
        <w:t xml:space="preserve"> v</w:t>
      </w:r>
      <w:r w:rsidRPr="0090354C">
        <w:rPr>
          <w:lang w:eastAsia="en-GB"/>
        </w:rPr>
        <w:t xml:space="preserve"> skladu z resolucijami VSZN v četrtem odstavku 3. člena ZOUPAMO določeno, da se, kadar VSZN doda nove osebe na </w:t>
      </w:r>
      <w:proofErr w:type="spellStart"/>
      <w:r w:rsidRPr="0090354C">
        <w:rPr>
          <w:lang w:eastAsia="en-GB"/>
        </w:rPr>
        <w:t>sankcijski</w:t>
      </w:r>
      <w:proofErr w:type="spellEnd"/>
      <w:r w:rsidRPr="0090354C">
        <w:rPr>
          <w:lang w:eastAsia="en-GB"/>
        </w:rPr>
        <w:t xml:space="preserve"> seznam, za katere v skladu z uredbami EU velja zamrznitev sredstev in gospodarskih virov, te uredbe EU za te nove osebe uporabljajo že z dnem objave dopolnitve seznama na </w:t>
      </w:r>
      <w:hyperlink r:id="rId14" w:history="1">
        <w:r w:rsidRPr="0090354C">
          <w:rPr>
            <w:rStyle w:val="Hyperlink"/>
            <w:lang w:eastAsia="en-GB"/>
          </w:rPr>
          <w:t>spletni strani VSZN</w:t>
        </w:r>
      </w:hyperlink>
      <w:r w:rsidRPr="0090354C">
        <w:rPr>
          <w:lang w:eastAsia="en-GB"/>
        </w:rPr>
        <w:t>, in sicer do uveljavitve ustrezne dopolnitve prilog k uredbam EU.</w:t>
      </w:r>
    </w:p>
    <w:p w14:paraId="593D2DCA" w14:textId="2AA5C301" w:rsidR="00181A67" w:rsidRPr="0090354C" w:rsidRDefault="00DE073C" w:rsidP="00367FDF">
      <w:pPr>
        <w:pStyle w:val="Heading2"/>
      </w:pPr>
      <w:bookmarkStart w:id="7" w:name="_Toc191561476"/>
      <w:r w:rsidRPr="0090354C">
        <w:t xml:space="preserve">Za koga so </w:t>
      </w:r>
      <w:r w:rsidR="00181A67" w:rsidRPr="0090354C">
        <w:t>omejevaln</w:t>
      </w:r>
      <w:r w:rsidRPr="0090354C">
        <w:t>i</w:t>
      </w:r>
      <w:r w:rsidR="00181A67" w:rsidRPr="0090354C">
        <w:t xml:space="preserve"> ukrep</w:t>
      </w:r>
      <w:r w:rsidRPr="0090354C">
        <w:t>i</w:t>
      </w:r>
      <w:r w:rsidR="00181A67" w:rsidRPr="0090354C">
        <w:t xml:space="preserve"> EU</w:t>
      </w:r>
      <w:r w:rsidRPr="0090354C">
        <w:t xml:space="preserve"> zavezujoči</w:t>
      </w:r>
      <w:bookmarkEnd w:id="7"/>
    </w:p>
    <w:p w14:paraId="1B128C01" w14:textId="6316BDD2" w:rsidR="00181A67" w:rsidRPr="0090354C" w:rsidRDefault="00181A67" w:rsidP="00181A67">
      <w:pPr>
        <w:jc w:val="both"/>
      </w:pPr>
      <w:r w:rsidRPr="0090354C">
        <w:t xml:space="preserve">Ker so </w:t>
      </w:r>
      <w:r w:rsidR="007B2B3F" w:rsidRPr="0090354C">
        <w:t>omejevalni ukrepi</w:t>
      </w:r>
      <w:r w:rsidRPr="0090354C">
        <w:t xml:space="preserve"> EU orodje zunanje politike, se po svoji naravi uporabljajo tudi v državah zunaj EU, vendar </w:t>
      </w:r>
      <w:r w:rsidR="00177EEB" w:rsidRPr="0090354C">
        <w:t>v okviru</w:t>
      </w:r>
      <w:r w:rsidRPr="0090354C">
        <w:t xml:space="preserve"> jurisdikcije EU</w:t>
      </w:r>
      <w:r w:rsidR="00177EEB" w:rsidRPr="0090354C">
        <w:t xml:space="preserve"> in ne </w:t>
      </w:r>
      <w:proofErr w:type="spellStart"/>
      <w:r w:rsidR="00177EEB" w:rsidRPr="0090354C">
        <w:t>ekstrateritorialno</w:t>
      </w:r>
      <w:proofErr w:type="spellEnd"/>
      <w:r w:rsidR="00177EEB" w:rsidRPr="0090354C">
        <w:t xml:space="preserve"> tako kot pri nekaterih drugih državah (npr. ZDA)</w:t>
      </w:r>
      <w:r w:rsidR="00177EEB" w:rsidRPr="0090354C">
        <w:rPr>
          <w:rStyle w:val="FootnoteReference"/>
        </w:rPr>
        <w:footnoteReference w:id="2"/>
      </w:r>
      <w:r w:rsidRPr="0090354C">
        <w:t>. Zavezujoče</w:t>
      </w:r>
      <w:r w:rsidR="00922484" w:rsidRPr="0090354C">
        <w:t xml:space="preserve"> so</w:t>
      </w:r>
      <w:r w:rsidRPr="0090354C">
        <w:t xml:space="preserve"> za državljane EU ali osebe, ki se nahajajo v EU ali tu poslujejo.</w:t>
      </w:r>
    </w:p>
    <w:p w14:paraId="476C9FB2" w14:textId="77777777" w:rsidR="00026222" w:rsidRPr="0090354C" w:rsidRDefault="00026222" w:rsidP="00181A67">
      <w:pPr>
        <w:jc w:val="both"/>
      </w:pPr>
    </w:p>
    <w:p w14:paraId="3191D23D" w14:textId="48823D0B" w:rsidR="00181A67" w:rsidRPr="0090354C" w:rsidRDefault="00181A67" w:rsidP="00181A67">
      <w:pPr>
        <w:jc w:val="both"/>
      </w:pPr>
      <w:r w:rsidRPr="0090354C">
        <w:t xml:space="preserve">V okviru vseh sprejetih uredb EU je namreč natančno opredeljeno, da se uporabljajo: </w:t>
      </w:r>
    </w:p>
    <w:p w14:paraId="423B39C3" w14:textId="77777777" w:rsidR="00181A67" w:rsidRPr="0090354C" w:rsidRDefault="00181A67" w:rsidP="00545391">
      <w:pPr>
        <w:pStyle w:val="ListParagraph"/>
        <w:numPr>
          <w:ilvl w:val="0"/>
          <w:numId w:val="11"/>
        </w:numPr>
        <w:jc w:val="both"/>
      </w:pPr>
      <w:r w:rsidRPr="0090354C">
        <w:t>za vsako osebo na ozemlju ali zunaj ozemlja EU, ki ima državljanstvo države članice,</w:t>
      </w:r>
    </w:p>
    <w:p w14:paraId="7523D23E" w14:textId="77777777" w:rsidR="00181A67" w:rsidRPr="0090354C" w:rsidRDefault="00181A67" w:rsidP="00545391">
      <w:pPr>
        <w:pStyle w:val="ListParagraph"/>
        <w:numPr>
          <w:ilvl w:val="0"/>
          <w:numId w:val="11"/>
        </w:numPr>
        <w:jc w:val="both"/>
      </w:pPr>
      <w:r w:rsidRPr="0090354C">
        <w:t xml:space="preserve">za vsako pravno osebo, organ ali subjekt, ki je registriran ali ustanovljen v skladu z zakonodajo države članice ter </w:t>
      </w:r>
    </w:p>
    <w:p w14:paraId="45903F53" w14:textId="6B461AED" w:rsidR="00181A67" w:rsidRPr="0090354C" w:rsidRDefault="00181A67" w:rsidP="00545391">
      <w:pPr>
        <w:pStyle w:val="ListParagraph"/>
        <w:numPr>
          <w:ilvl w:val="0"/>
          <w:numId w:val="11"/>
        </w:numPr>
        <w:jc w:val="both"/>
      </w:pPr>
      <w:r w:rsidRPr="0090354C">
        <w:lastRenderedPageBreak/>
        <w:t>za vsako pravno osebo, organ ali subjekt v povezavi s poslom, ki je bil opravljen v celoti ali delno znotraj EU.</w:t>
      </w:r>
    </w:p>
    <w:p w14:paraId="13223C99" w14:textId="77777777" w:rsidR="00026222" w:rsidRPr="0090354C" w:rsidRDefault="00026222" w:rsidP="00026222">
      <w:pPr>
        <w:jc w:val="both"/>
      </w:pPr>
    </w:p>
    <w:p w14:paraId="429FF8C3" w14:textId="7D7A6DB7" w:rsidR="00026222" w:rsidRPr="0090354C" w:rsidRDefault="00026222" w:rsidP="00026222">
      <w:pPr>
        <w:jc w:val="both"/>
      </w:pPr>
      <w:r w:rsidRPr="0090354C">
        <w:t xml:space="preserve">V Sloveniji morajo torej v skladu z navedenim omejevalne ukrepe izvajati vse fizične in pravne osebe, ki ustrezajo tem merilom, ZOUPAMO pa dodatno v petem odstavku 3. člena določa, da  morajo organi javne uprave in druge osebe javnega prava ter nosilci javnih pooblastil v skladu z zakonodajo na svojem področju zagotoviti izvedbo prepovedi in omejitev na podlagi seznamov oseb, zoper katere se uporabljajo omejevalni ukrepi (v nadaljnjem besedilu: </w:t>
      </w:r>
      <w:proofErr w:type="spellStart"/>
      <w:r w:rsidRPr="0090354C">
        <w:t>sankcijski</w:t>
      </w:r>
      <w:proofErr w:type="spellEnd"/>
      <w:r w:rsidRPr="0090354C">
        <w:t xml:space="preserve"> seznami). Med drugim so dolžni v ta namen spremljati </w:t>
      </w:r>
      <w:proofErr w:type="spellStart"/>
      <w:r w:rsidRPr="0090354C">
        <w:t>sankcijske</w:t>
      </w:r>
      <w:proofErr w:type="spellEnd"/>
      <w:r w:rsidRPr="0090354C">
        <w:t xml:space="preserve"> sezname, zlasti prek elektronskega obveščanja, ki ga zagotavljata VSZN in EU. V zvezi s tem je v navedenem odstavku določeno tudi, da SKSOU lahko sprejme dodatne smernice, kar je navedeno v nadaljevanju tega razdelka.</w:t>
      </w:r>
    </w:p>
    <w:p w14:paraId="71E83F3F" w14:textId="39F2AFD7" w:rsidR="00026222" w:rsidRPr="0090354C" w:rsidRDefault="00026222" w:rsidP="00026222">
      <w:pPr>
        <w:jc w:val="both"/>
      </w:pPr>
    </w:p>
    <w:p w14:paraId="6C801B52" w14:textId="5F89A994" w:rsidR="003F15A6" w:rsidRPr="0090354C" w:rsidRDefault="00F53481" w:rsidP="00026222">
      <w:pPr>
        <w:jc w:val="both"/>
      </w:pPr>
      <w:r w:rsidRPr="0090354C">
        <w:t xml:space="preserve">Če na primer neposredno uporabljivi predpisi EU določajo zamrznitev sredstev ali gospodarskih virov (skupaj premoženje), potem morajo slovenski organi javne uprave vsak na svojem področju zagotoviti, da se osebam na </w:t>
      </w:r>
      <w:proofErr w:type="spellStart"/>
      <w:r w:rsidRPr="0090354C">
        <w:t>sankcijskih</w:t>
      </w:r>
      <w:proofErr w:type="spellEnd"/>
      <w:r w:rsidRPr="0090354C">
        <w:t xml:space="preserve"> seznamih, ki imajo v Sloveniji sredstva ali gospodarske vire, prepreči </w:t>
      </w:r>
      <w:r w:rsidR="0033035C" w:rsidRPr="0090354C">
        <w:t>razpolaganje s tem</w:t>
      </w:r>
      <w:r w:rsidRPr="0090354C">
        <w:t xml:space="preserve"> premoženj</w:t>
      </w:r>
      <w:r w:rsidR="0033035C" w:rsidRPr="0090354C">
        <w:t>em</w:t>
      </w:r>
      <w:r w:rsidR="003F15A6" w:rsidRPr="0090354C">
        <w:t>, razen če je to skladno z izjemami</w:t>
      </w:r>
      <w:r w:rsidR="008A04D8" w:rsidRPr="0090354C">
        <w:t xml:space="preserve"> in odstopanji</w:t>
      </w:r>
      <w:r w:rsidR="003F15A6" w:rsidRPr="0090354C">
        <w:t xml:space="preserve"> iz </w:t>
      </w:r>
      <w:r w:rsidR="00814120" w:rsidRPr="0090354C">
        <w:t>uredbe</w:t>
      </w:r>
      <w:r w:rsidR="003F15A6" w:rsidRPr="0090354C">
        <w:t xml:space="preserve"> EU</w:t>
      </w:r>
      <w:r w:rsidRPr="0090354C">
        <w:t xml:space="preserve">. </w:t>
      </w:r>
      <w:r w:rsidR="0033035C" w:rsidRPr="0090354C">
        <w:t xml:space="preserve">To lahko storijo na horizontalni ravni, tako da npr. pregledajo </w:t>
      </w:r>
      <w:proofErr w:type="spellStart"/>
      <w:r w:rsidR="0033035C" w:rsidRPr="0090354C">
        <w:t>sankcijske</w:t>
      </w:r>
      <w:proofErr w:type="spellEnd"/>
      <w:r w:rsidR="0033035C" w:rsidRPr="0090354C">
        <w:t xml:space="preserve"> sezname in v svojem registru vnesejo ustrezne zaznambe ali blokade, ali na ravni posamezne transakcije, tako da ob posameznem poskusu prenosa premoženja to onemogočijo.</w:t>
      </w:r>
    </w:p>
    <w:p w14:paraId="2285A788" w14:textId="77777777" w:rsidR="003F15A6" w:rsidRPr="0090354C" w:rsidRDefault="003F15A6" w:rsidP="00026222">
      <w:pPr>
        <w:jc w:val="both"/>
      </w:pPr>
    </w:p>
    <w:p w14:paraId="2E50A492" w14:textId="75D196D5" w:rsidR="00026222" w:rsidRPr="0090354C" w:rsidRDefault="00F53481" w:rsidP="00026222">
      <w:pPr>
        <w:jc w:val="both"/>
      </w:pPr>
      <w:r w:rsidRPr="0090354C">
        <w:t xml:space="preserve">Ker je to premoženje lahko v različnih oblikah (denar, vrednostni papirji, nepremičnine, vozila), je tudi način izvedbe </w:t>
      </w:r>
      <w:r w:rsidR="0033035C" w:rsidRPr="0090354C">
        <w:t xml:space="preserve">zamrznitve </w:t>
      </w:r>
      <w:r w:rsidRPr="0090354C">
        <w:t xml:space="preserve">različen, zato ZOUPAMO glede tega napotuje na področno zakonodajo. To pa ne pomeni, da </w:t>
      </w:r>
      <w:r w:rsidR="003F15A6" w:rsidRPr="0090354C">
        <w:t xml:space="preserve">lahko ta zakonodaja ovira neposredno in takojšnjo izvedbo zamrznitve, ker bi bilo to v nasprotju s predpisi EU. V skladu s sodno prakso Sodišča EU je treba namreč nacionalno zakonodajo razlagati in uporabljati skladno s predpisi EU, kar pomeni da se tudi njene določbe uporabljajo tako, da konkretno v primeru zamrznitve omogočijo takojšnjo izvedbo neposredno na podlagi predpisa EU, brez potrebe po morebitnih nadaljnjih dejanjih ali postopkih v Sloveniji. </w:t>
      </w:r>
    </w:p>
    <w:p w14:paraId="3EA6B697" w14:textId="7AFE5204" w:rsidR="00780B17" w:rsidRPr="0090354C" w:rsidRDefault="00780B17" w:rsidP="00367FDF">
      <w:pPr>
        <w:pStyle w:val="Heading2"/>
      </w:pPr>
      <w:bookmarkStart w:id="8" w:name="_Toc191561477"/>
      <w:r w:rsidRPr="0090354C">
        <w:t>Vrste omejevalnih ukrepov</w:t>
      </w:r>
      <w:bookmarkEnd w:id="8"/>
    </w:p>
    <w:p w14:paraId="0082FBC6" w14:textId="7A7CFD26" w:rsidR="00C16FF5" w:rsidRPr="0090354C" w:rsidRDefault="00C16FF5" w:rsidP="00C16FF5">
      <w:pPr>
        <w:jc w:val="both"/>
      </w:pPr>
      <w:r w:rsidRPr="0090354C">
        <w:t xml:space="preserve">Odvisno od ciljev in verjetne učinkovitosti omejevalnih ukrepov in v skladu z usmerjenim in diferenciranim pristopom EU, se omejevalni ukrepi lahko od primera do primera razlikujejo. </w:t>
      </w:r>
      <w:r w:rsidR="00DA6EB8" w:rsidRPr="0090354C">
        <w:t>Sankcije EU so lahko usmerjene proti vladam držav nečlanic EU ter podjetjem, skupinam, organizacijam ali posameznikom</w:t>
      </w:r>
      <w:r w:rsidR="003C7D56" w:rsidRPr="0090354C">
        <w:t xml:space="preserve">, </w:t>
      </w:r>
      <w:r w:rsidR="00177EEB" w:rsidRPr="0090354C">
        <w:t>najpogosteje</w:t>
      </w:r>
      <w:r w:rsidR="00DA6EB8" w:rsidRPr="0090354C">
        <w:t xml:space="preserve"> z naslednjimi ukrepi</w:t>
      </w:r>
    </w:p>
    <w:p w14:paraId="3C018E7B" w14:textId="0C93AD9D" w:rsidR="00C16FF5" w:rsidRPr="0090354C" w:rsidRDefault="00780B17" w:rsidP="00A93219">
      <w:pPr>
        <w:pStyle w:val="ListParagraph"/>
        <w:numPr>
          <w:ilvl w:val="0"/>
          <w:numId w:val="20"/>
        </w:numPr>
        <w:jc w:val="both"/>
      </w:pPr>
      <w:r w:rsidRPr="0090354C">
        <w:rPr>
          <w:b/>
        </w:rPr>
        <w:t xml:space="preserve">embargo na </w:t>
      </w:r>
      <w:r w:rsidR="001F38E6" w:rsidRPr="0090354C">
        <w:rPr>
          <w:b/>
        </w:rPr>
        <w:t xml:space="preserve">orožje </w:t>
      </w:r>
      <w:r w:rsidR="001F38E6" w:rsidRPr="0090354C">
        <w:t xml:space="preserve">(prepovedan je </w:t>
      </w:r>
      <w:r w:rsidR="009C3846" w:rsidRPr="0090354C">
        <w:t>izvoz orožja in druge sorodne opreme</w:t>
      </w:r>
      <w:r w:rsidR="001F38E6" w:rsidRPr="0090354C">
        <w:t>)</w:t>
      </w:r>
      <w:r w:rsidR="009C3846" w:rsidRPr="0090354C">
        <w:t>,</w:t>
      </w:r>
    </w:p>
    <w:p w14:paraId="4BAFB634" w14:textId="29CBD440" w:rsidR="00780B17" w:rsidRPr="0090354C" w:rsidRDefault="00655705" w:rsidP="00A93219">
      <w:pPr>
        <w:pStyle w:val="ListParagraph"/>
        <w:numPr>
          <w:ilvl w:val="0"/>
          <w:numId w:val="20"/>
        </w:numPr>
        <w:jc w:val="both"/>
      </w:pPr>
      <w:r w:rsidRPr="0090354C">
        <w:rPr>
          <w:b/>
        </w:rPr>
        <w:t>prepoved potovanja</w:t>
      </w:r>
      <w:r w:rsidRPr="0090354C">
        <w:t xml:space="preserve"> (osebe, za katere velja ta omejevalni ukrep, ne smejo vstopiti v EU ali ne smejo zapustiti države članice, katere državljani so),</w:t>
      </w:r>
    </w:p>
    <w:p w14:paraId="18EEC7F6" w14:textId="62AB537D" w:rsidR="00C16FF5" w:rsidRPr="0090354C" w:rsidRDefault="00655705" w:rsidP="00A93219">
      <w:pPr>
        <w:pStyle w:val="ListParagraph"/>
        <w:numPr>
          <w:ilvl w:val="0"/>
          <w:numId w:val="20"/>
        </w:numPr>
        <w:jc w:val="both"/>
      </w:pPr>
      <w:r w:rsidRPr="0090354C">
        <w:rPr>
          <w:b/>
        </w:rPr>
        <w:t>f</w:t>
      </w:r>
      <w:r w:rsidR="00780B17" w:rsidRPr="0090354C">
        <w:rPr>
          <w:b/>
        </w:rPr>
        <w:t>inančni omejevalni ukrepi</w:t>
      </w:r>
      <w:r w:rsidRPr="0090354C">
        <w:rPr>
          <w:b/>
        </w:rPr>
        <w:t xml:space="preserve"> </w:t>
      </w:r>
      <w:r w:rsidRPr="0090354C">
        <w:t>(z</w:t>
      </w:r>
      <w:r w:rsidR="009C3846" w:rsidRPr="0090354C">
        <w:t xml:space="preserve">amrznitev sredstev, </w:t>
      </w:r>
      <w:r w:rsidR="00C16FF5" w:rsidRPr="0090354C">
        <w:t xml:space="preserve">če ta sredstva pripadajo osebam ali subjektom s </w:t>
      </w:r>
      <w:r w:rsidR="008C16C4" w:rsidRPr="0090354C">
        <w:rPr>
          <w:lang w:eastAsia="en-GB"/>
        </w:rPr>
        <w:t>seznama sankcioniranih oseb</w:t>
      </w:r>
      <w:r w:rsidR="00C16FF5" w:rsidRPr="0090354C">
        <w:t>, tako da se zamrzne vse njihovo premoženje, ki se nahaja v EU, in da se državljanom EU prepreči dostop do premoženja</w:t>
      </w:r>
      <w:r w:rsidR="009C3846" w:rsidRPr="0090354C">
        <w:t xml:space="preserve"> </w:t>
      </w:r>
      <w:r w:rsidR="00C16FF5" w:rsidRPr="0090354C">
        <w:t>in subjektom, da bi tem državljanom in subjektom dali na voljo kakršna koli sredstva ali gospodarske vire</w:t>
      </w:r>
      <w:r w:rsidR="001F38E6" w:rsidRPr="0090354C">
        <w:t>)</w:t>
      </w:r>
      <w:r w:rsidR="00C16FF5" w:rsidRPr="0090354C">
        <w:t>.</w:t>
      </w:r>
    </w:p>
    <w:p w14:paraId="604E4E57" w14:textId="0FA2CD40" w:rsidR="00C16FF5" w:rsidRPr="0090354C" w:rsidRDefault="00C16FF5" w:rsidP="00A93219">
      <w:pPr>
        <w:pStyle w:val="ListParagraph"/>
        <w:numPr>
          <w:ilvl w:val="0"/>
          <w:numId w:val="20"/>
        </w:numPr>
        <w:jc w:val="both"/>
      </w:pPr>
      <w:r w:rsidRPr="0090354C">
        <w:rPr>
          <w:b/>
        </w:rPr>
        <w:t>gospodarsk</w:t>
      </w:r>
      <w:r w:rsidR="00655705" w:rsidRPr="0090354C">
        <w:rPr>
          <w:b/>
        </w:rPr>
        <w:t>i</w:t>
      </w:r>
      <w:r w:rsidRPr="0090354C">
        <w:rPr>
          <w:b/>
        </w:rPr>
        <w:t xml:space="preserve"> </w:t>
      </w:r>
      <w:r w:rsidR="00655705" w:rsidRPr="0090354C">
        <w:rPr>
          <w:b/>
        </w:rPr>
        <w:t>omejevalni ukrepi</w:t>
      </w:r>
      <w:r w:rsidRPr="0090354C">
        <w:t xml:space="preserve"> ali omejitve za določene sektorje gospodarske dejavnosti</w:t>
      </w:r>
      <w:r w:rsidR="009C3846" w:rsidRPr="0090354C">
        <w:t xml:space="preserve"> (sektorske sankcije)</w:t>
      </w:r>
      <w:r w:rsidR="00655705" w:rsidRPr="0090354C">
        <w:t xml:space="preserve">, </w:t>
      </w:r>
      <w:r w:rsidRPr="0090354C">
        <w:t>vključno s prepovedjo uvoza ali izvoza določenega blaga,  prepovedi naložb, finančnih ali drugih dejavnosti,  na katero se nanašajo sankcije</w:t>
      </w:r>
      <w:r w:rsidR="00655705" w:rsidRPr="0090354C">
        <w:t xml:space="preserve">, </w:t>
      </w:r>
      <w:r w:rsidRPr="0090354C">
        <w:t>storitev itd.</w:t>
      </w:r>
    </w:p>
    <w:p w14:paraId="1BDEE88A" w14:textId="77777777" w:rsidR="00415CFE" w:rsidRPr="0090354C" w:rsidRDefault="00415CFE" w:rsidP="00392083">
      <w:pPr>
        <w:jc w:val="both"/>
        <w:rPr>
          <w:highlight w:val="yellow"/>
        </w:rPr>
      </w:pPr>
    </w:p>
    <w:p w14:paraId="25A3ADC5" w14:textId="15DEAB83" w:rsidR="003042C8" w:rsidRPr="0090354C" w:rsidRDefault="00807D01" w:rsidP="003042C8">
      <w:pPr>
        <w:jc w:val="both"/>
      </w:pPr>
      <w:r w:rsidRPr="0090354C">
        <w:lastRenderedPageBreak/>
        <w:t>O</w:t>
      </w:r>
      <w:r w:rsidR="003042C8" w:rsidRPr="0090354C">
        <w:t xml:space="preserve">mejevalni ukrepi so razdeljeni na geografske in tematske režime. Izvajalci morajo upoštevati izpostavljenost tematskim režimom, tudi če poslujejo v jurisdikciji, za katero ne velja geografski režim. </w:t>
      </w:r>
      <w:r w:rsidR="006744D8" w:rsidRPr="0090354C">
        <w:t>T</w:t>
      </w:r>
      <w:r w:rsidR="003042C8" w:rsidRPr="0090354C">
        <w:t>ematsk</w:t>
      </w:r>
      <w:r w:rsidR="006744D8" w:rsidRPr="0090354C">
        <w:t>i</w:t>
      </w:r>
      <w:r w:rsidR="003042C8" w:rsidRPr="0090354C">
        <w:t xml:space="preserve"> režim</w:t>
      </w:r>
      <w:r w:rsidR="006744D8" w:rsidRPr="0090354C">
        <w:t>i</w:t>
      </w:r>
      <w:r w:rsidR="003042C8" w:rsidRPr="0090354C">
        <w:t xml:space="preserve"> s</w:t>
      </w:r>
      <w:r w:rsidR="006744D8" w:rsidRPr="0090354C">
        <w:t>o</w:t>
      </w:r>
      <w:r w:rsidR="003042C8" w:rsidRPr="0090354C">
        <w:t xml:space="preserve"> predstavljen</w:t>
      </w:r>
      <w:r w:rsidR="006744D8" w:rsidRPr="0090354C">
        <w:t>i</w:t>
      </w:r>
      <w:r w:rsidR="003042C8" w:rsidRPr="0090354C">
        <w:t xml:space="preserve"> v p</w:t>
      </w:r>
      <w:r w:rsidR="00EC3798">
        <w:t xml:space="preserve">rilogi </w:t>
      </w:r>
      <w:r w:rsidR="002A471B">
        <w:t>4</w:t>
      </w:r>
      <w:r w:rsidR="00EC3798">
        <w:t>.</w:t>
      </w:r>
    </w:p>
    <w:p w14:paraId="33F9BE16" w14:textId="77777777" w:rsidR="00415CFE" w:rsidRPr="0090354C" w:rsidRDefault="00415CFE" w:rsidP="00392083">
      <w:pPr>
        <w:jc w:val="both"/>
        <w:rPr>
          <w:highlight w:val="yellow"/>
        </w:rPr>
      </w:pPr>
    </w:p>
    <w:p w14:paraId="44567F70" w14:textId="41A9C98C" w:rsidR="008A4C51" w:rsidRPr="0090354C" w:rsidRDefault="008A4C51" w:rsidP="00367FDF">
      <w:pPr>
        <w:pStyle w:val="Heading2"/>
      </w:pPr>
      <w:bookmarkStart w:id="9" w:name="_Toc191561478"/>
      <w:r w:rsidRPr="0090354C">
        <w:t>Zakonodaja in smernice za izvajanje</w:t>
      </w:r>
      <w:bookmarkEnd w:id="9"/>
    </w:p>
    <w:p w14:paraId="73CA9539" w14:textId="2AC0EF13" w:rsidR="00AC7E5D" w:rsidRPr="0090354C" w:rsidRDefault="008A4C51" w:rsidP="008A4C51">
      <w:pPr>
        <w:jc w:val="both"/>
      </w:pPr>
      <w:r w:rsidRPr="0090354C">
        <w:t xml:space="preserve">Spremembe in dopolnitve omejevalnih ukrepov se objavijo v Uradnem listu EU, ki izhaja dnevno. </w:t>
      </w:r>
    </w:p>
    <w:p w14:paraId="30B25427" w14:textId="77777777" w:rsidR="00EC3798" w:rsidRDefault="00EC3798" w:rsidP="008A4C51">
      <w:pPr>
        <w:jc w:val="both"/>
      </w:pPr>
    </w:p>
    <w:p w14:paraId="21442AB5" w14:textId="1D0700B1" w:rsidR="008A4C51" w:rsidRPr="0090354C" w:rsidRDefault="008A4C51" w:rsidP="008A4C51">
      <w:pPr>
        <w:jc w:val="both"/>
        <w:rPr>
          <w:noProof/>
        </w:rPr>
      </w:pPr>
      <w:r w:rsidRPr="0090354C">
        <w:t>Najlažje je do predpisov, ki se objavljajo v Uradnem listu EU</w:t>
      </w:r>
      <w:r w:rsidR="009011E4" w:rsidRPr="0090354C">
        <w:t>,</w:t>
      </w:r>
      <w:r w:rsidRPr="0090354C">
        <w:t xml:space="preserve"> dostopati prek spletne strani EUR-</w:t>
      </w:r>
      <w:proofErr w:type="spellStart"/>
      <w:r w:rsidRPr="0090354C">
        <w:t>Lex</w:t>
      </w:r>
      <w:proofErr w:type="spellEnd"/>
      <w:r w:rsidRPr="0090354C">
        <w:t>, ki omogoča iskanje posameznih pravnih aktov in njihovih prečiščenih različic. Iskanje je hitrejše, če poznamo številko in leto izdaje dokumenta (CELEX). EUR-</w:t>
      </w:r>
      <w:proofErr w:type="spellStart"/>
      <w:r w:rsidRPr="0090354C">
        <w:t>Lex</w:t>
      </w:r>
      <w:proofErr w:type="spellEnd"/>
      <w:r w:rsidRPr="0090354C">
        <w:t xml:space="preserve"> je na voljo na tej povezavi: </w:t>
      </w:r>
      <w:hyperlink r:id="rId15" w:history="1">
        <w:r w:rsidRPr="0090354C">
          <w:rPr>
            <w:rStyle w:val="Hyperlink"/>
            <w:noProof/>
            <w:color w:val="auto"/>
          </w:rPr>
          <w:t>EUR-Lex</w:t>
        </w:r>
      </w:hyperlink>
      <w:r w:rsidRPr="0090354C">
        <w:rPr>
          <w:noProof/>
        </w:rPr>
        <w:t>.</w:t>
      </w:r>
    </w:p>
    <w:p w14:paraId="01E1EB6D" w14:textId="7EC5AE19" w:rsidR="00AC7E5D" w:rsidRPr="0090354C" w:rsidRDefault="00AC7E5D" w:rsidP="008A4C51">
      <w:pPr>
        <w:jc w:val="both"/>
        <w:rPr>
          <w:noProof/>
        </w:rPr>
      </w:pPr>
    </w:p>
    <w:p w14:paraId="2913EA2C" w14:textId="77777777" w:rsidR="00AC7E5D" w:rsidRPr="0090354C" w:rsidRDefault="00AC7E5D" w:rsidP="00AC7E5D">
      <w:pPr>
        <w:jc w:val="both"/>
      </w:pPr>
      <w:r w:rsidRPr="0090354C">
        <w:rPr>
          <w:noProof/>
        </w:rPr>
        <w:t xml:space="preserve">Slovenski pravni akti o omejevalnih ukrepih so objavljeni v Uradnem listu Republike Slovenije. Objavljeni so tudi v </w:t>
      </w:r>
      <w:hyperlink r:id="rId16" w:history="1">
        <w:r w:rsidRPr="0090354C">
          <w:rPr>
            <w:noProof/>
            <w:u w:val="single"/>
          </w:rPr>
          <w:t>Pravno-informacijskem sistemu RS</w:t>
        </w:r>
      </w:hyperlink>
      <w:r w:rsidRPr="0090354C">
        <w:rPr>
          <w:noProof/>
        </w:rPr>
        <w:t xml:space="preserve"> (tudi prečiščene različice) in na </w:t>
      </w:r>
      <w:hyperlink r:id="rId17" w:history="1">
        <w:r w:rsidRPr="0090354C">
          <w:rPr>
            <w:noProof/>
            <w:u w:val="single"/>
          </w:rPr>
          <w:t>spletni strani MZEZ</w:t>
        </w:r>
      </w:hyperlink>
      <w:r w:rsidRPr="0090354C">
        <w:rPr>
          <w:noProof/>
        </w:rPr>
        <w:t xml:space="preserve"> (s podatki za stike s pristojnimi organi).</w:t>
      </w:r>
      <w:r w:rsidRPr="0090354C">
        <w:t xml:space="preserve"> </w:t>
      </w:r>
    </w:p>
    <w:p w14:paraId="7C0B588C" w14:textId="77777777" w:rsidR="00AC7E5D" w:rsidRPr="0090354C" w:rsidRDefault="00AC7E5D" w:rsidP="00AC7E5D">
      <w:pPr>
        <w:jc w:val="both"/>
      </w:pPr>
    </w:p>
    <w:p w14:paraId="5A50E666" w14:textId="740FE33F" w:rsidR="00AC7E5D" w:rsidRPr="0090354C" w:rsidRDefault="00AC7E5D" w:rsidP="00AC7E5D">
      <w:pPr>
        <w:jc w:val="both"/>
      </w:pPr>
      <w:r w:rsidRPr="0090354C">
        <w:t xml:space="preserve">Pri razlagi in izvajanju pravnih aktov si pristojni organi pomagajo tudi z </w:t>
      </w:r>
      <w:hyperlink r:id="rId18" w:history="1">
        <w:r w:rsidR="000E5A92" w:rsidRPr="0090354C">
          <w:rPr>
            <w:u w:val="single"/>
          </w:rPr>
          <w:t>Najboljšimi praksami EU</w:t>
        </w:r>
      </w:hyperlink>
      <w:r w:rsidRPr="0090354C">
        <w:t xml:space="preserve"> in </w:t>
      </w:r>
      <w:hyperlink r:id="rId19" w:anchor=":~:text=%E2%80%93%20potrdi%20dogovor%20o%20osnutku%20pre%C4%8Di%C5%A1%C4%8Denih%20smernic%20o" w:history="1">
        <w:r w:rsidR="000E5A92" w:rsidRPr="0090354C">
          <w:rPr>
            <w:u w:val="single"/>
          </w:rPr>
          <w:t>Smernicami EU</w:t>
        </w:r>
      </w:hyperlink>
      <w:r w:rsidRPr="0090354C">
        <w:t xml:space="preserve">. EU pri posameznih ureditvah omejevalnih ukrepov izdaja tudi smernice za izvajanje konkretnih ukrepov, npr. pri </w:t>
      </w:r>
      <w:hyperlink r:id="rId20" w:history="1">
        <w:r w:rsidRPr="0090354C">
          <w:rPr>
            <w:u w:val="single"/>
          </w:rPr>
          <w:t>omejevalnih ukrepih v zvezi z Rusijo</w:t>
        </w:r>
      </w:hyperlink>
      <w:r w:rsidRPr="0090354C">
        <w:t xml:space="preserve">. Tudi OZN v zvezi z omejevalnimi ukrepi izdaja nekatera pojasnila, npr. v obliki </w:t>
      </w:r>
      <w:hyperlink r:id="rId21" w:history="1">
        <w:proofErr w:type="spellStart"/>
        <w:r w:rsidR="00166F55" w:rsidRPr="0090354C">
          <w:rPr>
            <w:u w:val="single"/>
          </w:rPr>
          <w:t>I</w:t>
        </w:r>
        <w:r w:rsidRPr="0090354C">
          <w:rPr>
            <w:u w:val="single"/>
          </w:rPr>
          <w:t>mplementation</w:t>
        </w:r>
        <w:proofErr w:type="spellEnd"/>
        <w:r w:rsidRPr="0090354C">
          <w:rPr>
            <w:u w:val="single"/>
          </w:rPr>
          <w:t xml:space="preserve"> </w:t>
        </w:r>
        <w:proofErr w:type="spellStart"/>
        <w:r w:rsidR="00166F55" w:rsidRPr="0090354C">
          <w:rPr>
            <w:u w:val="single"/>
          </w:rPr>
          <w:t>A</w:t>
        </w:r>
        <w:r w:rsidRPr="0090354C">
          <w:rPr>
            <w:u w:val="single"/>
          </w:rPr>
          <w:t>ssistance</w:t>
        </w:r>
        <w:proofErr w:type="spellEnd"/>
        <w:r w:rsidRPr="0090354C">
          <w:rPr>
            <w:u w:val="single"/>
          </w:rPr>
          <w:t xml:space="preserve"> </w:t>
        </w:r>
        <w:proofErr w:type="spellStart"/>
        <w:r w:rsidR="00166F55" w:rsidRPr="0090354C">
          <w:rPr>
            <w:u w:val="single"/>
          </w:rPr>
          <w:t>N</w:t>
        </w:r>
        <w:r w:rsidRPr="0090354C">
          <w:rPr>
            <w:u w:val="single"/>
          </w:rPr>
          <w:t>otices</w:t>
        </w:r>
        <w:proofErr w:type="spellEnd"/>
      </w:hyperlink>
      <w:r w:rsidRPr="0090354C">
        <w:t xml:space="preserve"> ali drugih oblik </w:t>
      </w:r>
      <w:hyperlink r:id="rId22" w:history="1">
        <w:r w:rsidR="000E5A92" w:rsidRPr="0090354C">
          <w:rPr>
            <w:u w:val="single"/>
          </w:rPr>
          <w:t>smernic</w:t>
        </w:r>
      </w:hyperlink>
      <w:r w:rsidRPr="0090354C">
        <w:t xml:space="preserve">.  </w:t>
      </w:r>
    </w:p>
    <w:p w14:paraId="7193B10F" w14:textId="77777777" w:rsidR="00AC7E5D" w:rsidRPr="0090354C" w:rsidRDefault="00AC7E5D" w:rsidP="00AC7E5D">
      <w:pPr>
        <w:jc w:val="both"/>
      </w:pPr>
    </w:p>
    <w:p w14:paraId="5F064A09" w14:textId="1D193DD3" w:rsidR="00AC7E5D" w:rsidRPr="0090354C" w:rsidRDefault="00AC7E5D" w:rsidP="00AC7E5D">
      <w:pPr>
        <w:jc w:val="both"/>
        <w:rPr>
          <w:noProof/>
        </w:rPr>
      </w:pPr>
      <w:r w:rsidRPr="0090354C">
        <w:t xml:space="preserve">Zelo uporabno orodje s podrobnimi podatki o omejevalnih ukrepih, ki veljajo v EU, je </w:t>
      </w:r>
      <w:hyperlink r:id="rId23" w:anchor="/main" w:history="1">
        <w:r w:rsidRPr="0090354C">
          <w:rPr>
            <w:b/>
            <w:u w:val="single"/>
          </w:rPr>
          <w:t xml:space="preserve">EU </w:t>
        </w:r>
        <w:proofErr w:type="spellStart"/>
        <w:r w:rsidRPr="0090354C">
          <w:rPr>
            <w:b/>
            <w:u w:val="single"/>
          </w:rPr>
          <w:t>Sanctions</w:t>
        </w:r>
        <w:proofErr w:type="spellEnd"/>
        <w:r w:rsidRPr="0090354C">
          <w:rPr>
            <w:b/>
            <w:u w:val="single"/>
          </w:rPr>
          <w:t xml:space="preserve"> Map</w:t>
        </w:r>
        <w:r w:rsidRPr="0090354C">
          <w:t>. E</w:t>
        </w:r>
      </w:hyperlink>
      <w:r w:rsidRPr="0090354C">
        <w:t xml:space="preserve">vropska služba za zunanje delovanje upravlja tudi z elektronskim seznamom oseb, skupin in pravnih oseb, ki so predmet finančnih omejevalnih ukrepov EU in je na voljo na tej povezavi: </w:t>
      </w:r>
      <w:hyperlink r:id="rId24" w:history="1">
        <w:hyperlink r:id="rId25" w:history="1">
          <w:r w:rsidR="00B52932" w:rsidRPr="0090354C">
            <w:rPr>
              <w:noProof/>
              <w:u w:val="single"/>
            </w:rPr>
            <w:t>European Union (EU) and Sanctions or restrictive measures</w:t>
          </w:r>
        </w:hyperlink>
      </w:hyperlink>
      <w:r w:rsidRPr="0090354C">
        <w:rPr>
          <w:noProof/>
        </w:rPr>
        <w:t>.</w:t>
      </w:r>
    </w:p>
    <w:p w14:paraId="0F5312A4" w14:textId="77777777" w:rsidR="00AC7E5D" w:rsidRPr="0090354C" w:rsidRDefault="00AC7E5D" w:rsidP="00AC7E5D">
      <w:pPr>
        <w:jc w:val="both"/>
        <w:rPr>
          <w:noProof/>
        </w:rPr>
      </w:pPr>
    </w:p>
    <w:p w14:paraId="00B4FBCF" w14:textId="118A2C1B" w:rsidR="00AC7E5D" w:rsidRPr="0090354C" w:rsidRDefault="00AC7E5D" w:rsidP="008A4C51">
      <w:pPr>
        <w:jc w:val="both"/>
      </w:pPr>
      <w:r w:rsidRPr="0090354C">
        <w:rPr>
          <w:noProof/>
        </w:rPr>
        <w:t xml:space="preserve">OZN prav tako ureja (prečiščen) elektronski seznam oseb, ki je na voljo na tej povezavi: </w:t>
      </w:r>
      <w:hyperlink r:id="rId26" w:history="1">
        <w:r w:rsidR="00437517" w:rsidRPr="0090354C">
          <w:rPr>
            <w:rStyle w:val="Hyperlink"/>
            <w:noProof/>
          </w:rPr>
          <w:t>https://www.un.org/sc/suborg/en/sanctions/un-sc-consolidated-list#</w:t>
        </w:r>
      </w:hyperlink>
      <w:r w:rsidRPr="0090354C">
        <w:rPr>
          <w:noProof/>
        </w:rPr>
        <w:t>.</w:t>
      </w:r>
      <w:r w:rsidR="007275BA" w:rsidRPr="0090354C">
        <w:rPr>
          <w:noProof/>
        </w:rPr>
        <w:t xml:space="preserve"> Mogoče se je tudi naročiti na elektronsko obveščanje o spremembah na seznamu.</w:t>
      </w:r>
    </w:p>
    <w:p w14:paraId="563CD1E0" w14:textId="7BC8AFEE" w:rsidR="00514EB9" w:rsidRPr="0090354C" w:rsidRDefault="009C3846" w:rsidP="00367FDF">
      <w:pPr>
        <w:pStyle w:val="Heading2"/>
      </w:pPr>
      <w:bookmarkStart w:id="10" w:name="_Toc177637672"/>
      <w:bookmarkStart w:id="11" w:name="_Toc177638390"/>
      <w:bookmarkStart w:id="12" w:name="_Toc177639000"/>
      <w:bookmarkStart w:id="13" w:name="_Toc177637673"/>
      <w:bookmarkStart w:id="14" w:name="_Toc177638391"/>
      <w:bookmarkStart w:id="15" w:name="_Toc177639001"/>
      <w:bookmarkStart w:id="16" w:name="_Toc177637674"/>
      <w:bookmarkStart w:id="17" w:name="_Toc177638392"/>
      <w:bookmarkStart w:id="18" w:name="_Toc177639002"/>
      <w:bookmarkStart w:id="19" w:name="_Toc177637675"/>
      <w:bookmarkStart w:id="20" w:name="_Toc177638393"/>
      <w:bookmarkStart w:id="21" w:name="_Toc177639003"/>
      <w:bookmarkStart w:id="22" w:name="_Toc177636227"/>
      <w:bookmarkStart w:id="23" w:name="_Toc177637676"/>
      <w:bookmarkStart w:id="24" w:name="_Toc177638394"/>
      <w:bookmarkStart w:id="25" w:name="_Toc177639004"/>
      <w:bookmarkStart w:id="26" w:name="_Toc177639018"/>
      <w:bookmarkStart w:id="27" w:name="_Toc177638408"/>
      <w:bookmarkStart w:id="28" w:name="_Toc177639019"/>
      <w:bookmarkStart w:id="29" w:name="_Toc19156147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90354C">
        <w:t>P</w:t>
      </w:r>
      <w:r w:rsidR="001C34DD" w:rsidRPr="0090354C">
        <w:t>ristojni organi</w:t>
      </w:r>
      <w:r w:rsidR="00040F2F" w:rsidRPr="0090354C">
        <w:t xml:space="preserve"> v RS</w:t>
      </w:r>
      <w:bookmarkEnd w:id="29"/>
    </w:p>
    <w:p w14:paraId="4B729685" w14:textId="054DFB00" w:rsidR="00626201" w:rsidRPr="0090354C" w:rsidRDefault="00AC5A19" w:rsidP="00626201">
      <w:pPr>
        <w:pStyle w:val="Heading3"/>
        <w:rPr>
          <w:lang w:val="sl-SI"/>
        </w:rPr>
      </w:pPr>
      <w:bookmarkStart w:id="30" w:name="_Toc191561480"/>
      <w:r w:rsidRPr="0090354C">
        <w:rPr>
          <w:lang w:val="sl-SI"/>
        </w:rPr>
        <w:t>K</w:t>
      </w:r>
      <w:r w:rsidR="00626201" w:rsidRPr="0090354C">
        <w:rPr>
          <w:lang w:val="sl-SI"/>
        </w:rPr>
        <w:t>oordinacija</w:t>
      </w:r>
      <w:bookmarkEnd w:id="30"/>
    </w:p>
    <w:p w14:paraId="0FD0C90C" w14:textId="5FD38E71" w:rsidR="007B2B3F" w:rsidRPr="0090354C" w:rsidRDefault="007B2B3F" w:rsidP="007B2B3F">
      <w:pPr>
        <w:jc w:val="both"/>
      </w:pPr>
      <w:r w:rsidRPr="0090354C">
        <w:t xml:space="preserve">Zaradi enotnejšega izvajanja omejevalnih ukrepov in koordinacije med posameznimi organi, ki so za to pristojni, ZOUPAMO v 7. členu predvideva </w:t>
      </w:r>
      <w:r w:rsidR="00182D72" w:rsidRPr="0090354C">
        <w:t>S</w:t>
      </w:r>
      <w:r w:rsidR="00437517" w:rsidRPr="0090354C">
        <w:t>KSOU</w:t>
      </w:r>
      <w:r w:rsidR="00626201" w:rsidRPr="0090354C">
        <w:t xml:space="preserve">, </w:t>
      </w:r>
      <w:r w:rsidRPr="0090354C">
        <w:t>ki jo vodi predstavnik MZEZ. Navedena skupina med drugim skladno z 8. členom ZOUPAMO lahko daje tudi mnenja pristojnim ministrstvom pri odločanju o vlogah oseb na podlagi slovenskih uredb ali uredb EU.</w:t>
      </w:r>
    </w:p>
    <w:p w14:paraId="2A4B726D" w14:textId="77777777" w:rsidR="007B2B3F" w:rsidRPr="0090354C" w:rsidRDefault="007B2B3F" w:rsidP="00030DBF">
      <w:pPr>
        <w:jc w:val="both"/>
      </w:pPr>
    </w:p>
    <w:p w14:paraId="51E86A31" w14:textId="37184BAA" w:rsidR="00030DBF" w:rsidRPr="0090354C" w:rsidRDefault="00030DBF" w:rsidP="00030DBF">
      <w:pPr>
        <w:jc w:val="both"/>
      </w:pPr>
      <w:r w:rsidRPr="0090354C">
        <w:t xml:space="preserve">Skladno s pravilom, ki velja za vse predpise EU glede omejevalnih ukrepov, </w:t>
      </w:r>
      <w:r w:rsidR="00D76541" w:rsidRPr="0090354C">
        <w:t xml:space="preserve">MZEZ </w:t>
      </w:r>
      <w:r w:rsidRPr="0090354C">
        <w:t xml:space="preserve">obvešča </w:t>
      </w:r>
      <w:r w:rsidR="00437517" w:rsidRPr="0090354C">
        <w:t xml:space="preserve">Evropsko Komisijo (v nadaljevanju: </w:t>
      </w:r>
      <w:r w:rsidR="00D76541" w:rsidRPr="0090354C">
        <w:t>EK</w:t>
      </w:r>
      <w:r w:rsidR="00437517" w:rsidRPr="0090354C">
        <w:t>)</w:t>
      </w:r>
      <w:r w:rsidRPr="0090354C">
        <w:t xml:space="preserve"> in države članice EU o vsem, kar zadeva uredbe EU. To velja na primer za podatke o zamrznitvi, odobrenih izvzetjih iz uredb, sodnih odločbah o kršitvah in kazenskih določbah za kršitve uredb.</w:t>
      </w:r>
      <w:r w:rsidR="00D76541" w:rsidRPr="0090354C">
        <w:t xml:space="preserve"> </w:t>
      </w:r>
      <w:r w:rsidRPr="0090354C">
        <w:t xml:space="preserve">MZEZ je tudi naslovni organ za obveščanje nadzornih organov o opravljenih nadzorih, ugotovljenih kršitvah, izdanih odločbah in drugih ukrepih nadzora ter drugih pomembnih ugotovitvah s področja omejevalnih ukrepov. </w:t>
      </w:r>
    </w:p>
    <w:p w14:paraId="3BC51D17" w14:textId="615A0C32" w:rsidR="00040F2F" w:rsidRPr="0090354C" w:rsidRDefault="003E6AF3" w:rsidP="002E4600">
      <w:pPr>
        <w:pStyle w:val="Heading3"/>
        <w:rPr>
          <w:lang w:val="sl-SI"/>
        </w:rPr>
      </w:pPr>
      <w:bookmarkStart w:id="31" w:name="_Toc191561481"/>
      <w:r w:rsidRPr="0090354C">
        <w:rPr>
          <w:lang w:val="sl-SI"/>
        </w:rPr>
        <w:t>O</w:t>
      </w:r>
      <w:r w:rsidR="00040F2F" w:rsidRPr="0090354C">
        <w:rPr>
          <w:lang w:val="sl-SI"/>
        </w:rPr>
        <w:t>dločanje o vlogah</w:t>
      </w:r>
      <w:bookmarkEnd w:id="31"/>
    </w:p>
    <w:p w14:paraId="250060DE" w14:textId="25DFB232" w:rsidR="00514EB9" w:rsidRPr="0090354C" w:rsidRDefault="00514EB9" w:rsidP="001C0938">
      <w:pPr>
        <w:jc w:val="both"/>
      </w:pPr>
      <w:r w:rsidRPr="0090354C">
        <w:lastRenderedPageBreak/>
        <w:t>Pravni akti EU pri posameznih omejevalnih ukrepih določajo tudi možne izjeme</w:t>
      </w:r>
      <w:r w:rsidR="008A04D8" w:rsidRPr="0090354C">
        <w:t xml:space="preserve"> in odstopanja</w:t>
      </w:r>
      <w:r w:rsidRPr="0090354C">
        <w:t>, o katerih odločajo nacionalni pristojni organi</w:t>
      </w:r>
      <w:r w:rsidR="00AA2A91" w:rsidRPr="0090354C">
        <w:t xml:space="preserve"> na podlagi vlog, ki jih vložijo osebe skladno s slovenskimi uredbami ali uredbami EU</w:t>
      </w:r>
      <w:r w:rsidRPr="0090354C">
        <w:t>. O teh vlogah</w:t>
      </w:r>
      <w:r w:rsidR="00AA2A91" w:rsidRPr="0090354C">
        <w:t xml:space="preserve"> </w:t>
      </w:r>
      <w:r w:rsidRPr="0090354C">
        <w:t>po 8. členu ZOUPAMO odločajo ministrstvo ali ministrstva, pristojna za področje, na katero se nanašajo omejevalni ukrepi, v zvezi s katerimi so bile vloge vložene. Ne glede na to pa o takih vlogah odloča:</w:t>
      </w:r>
    </w:p>
    <w:p w14:paraId="15F55BF0" w14:textId="77777777" w:rsidR="00040F2F" w:rsidRPr="0090354C" w:rsidRDefault="00040F2F" w:rsidP="001C0938">
      <w:pPr>
        <w:jc w:val="both"/>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4961"/>
        <w:gridCol w:w="1127"/>
      </w:tblGrid>
      <w:tr w:rsidR="00E65305" w:rsidRPr="0090354C" w14:paraId="3971DDC0" w14:textId="25BF67D4" w:rsidTr="00E65305">
        <w:trPr>
          <w:trHeight w:val="280"/>
        </w:trPr>
        <w:tc>
          <w:tcPr>
            <w:tcW w:w="2972" w:type="dxa"/>
            <w:shd w:val="clear" w:color="auto" w:fill="BDD6EE" w:themeFill="accent1" w:themeFillTint="66"/>
          </w:tcPr>
          <w:p w14:paraId="73D53515" w14:textId="43676966" w:rsidR="00E65305" w:rsidRPr="0090354C" w:rsidRDefault="00E65305" w:rsidP="00E0077A">
            <w:pPr>
              <w:jc w:val="center"/>
              <w:rPr>
                <w:b/>
              </w:rPr>
            </w:pPr>
            <w:r w:rsidRPr="0090354C">
              <w:rPr>
                <w:b/>
              </w:rPr>
              <w:t>Organ</w:t>
            </w:r>
          </w:p>
        </w:tc>
        <w:tc>
          <w:tcPr>
            <w:tcW w:w="4961" w:type="dxa"/>
            <w:shd w:val="clear" w:color="auto" w:fill="BDD6EE" w:themeFill="accent1" w:themeFillTint="66"/>
          </w:tcPr>
          <w:p w14:paraId="0B914F40" w14:textId="1553021B" w:rsidR="00E65305" w:rsidRPr="0090354C" w:rsidRDefault="00E65305" w:rsidP="00E0077A">
            <w:pPr>
              <w:jc w:val="center"/>
              <w:rPr>
                <w:b/>
              </w:rPr>
            </w:pPr>
            <w:r w:rsidRPr="0090354C">
              <w:rPr>
                <w:b/>
              </w:rPr>
              <w:t>Področje pristojnosti</w:t>
            </w:r>
          </w:p>
        </w:tc>
        <w:tc>
          <w:tcPr>
            <w:tcW w:w="1127" w:type="dxa"/>
            <w:shd w:val="clear" w:color="auto" w:fill="BDD6EE" w:themeFill="accent1" w:themeFillTint="66"/>
          </w:tcPr>
          <w:p w14:paraId="3AFEF553" w14:textId="417B8160" w:rsidR="00E65305" w:rsidRPr="0090354C" w:rsidRDefault="00E65305" w:rsidP="00E0077A">
            <w:pPr>
              <w:jc w:val="center"/>
              <w:rPr>
                <w:b/>
              </w:rPr>
            </w:pPr>
            <w:r w:rsidRPr="0090354C">
              <w:rPr>
                <w:b/>
              </w:rPr>
              <w:t>e-naslov</w:t>
            </w:r>
          </w:p>
        </w:tc>
      </w:tr>
      <w:tr w:rsidR="00E65305" w:rsidRPr="0090354C" w14:paraId="72FD20A8" w14:textId="62164BAA" w:rsidTr="00E65305">
        <w:trPr>
          <w:trHeight w:val="280"/>
        </w:trPr>
        <w:tc>
          <w:tcPr>
            <w:tcW w:w="2972" w:type="dxa"/>
          </w:tcPr>
          <w:p w14:paraId="6054DABA" w14:textId="6472573E" w:rsidR="00E65305" w:rsidRPr="0090354C" w:rsidRDefault="00000000" w:rsidP="00E65305">
            <w:pPr>
              <w:jc w:val="both"/>
            </w:pPr>
            <w:hyperlink r:id="rId27" w:history="1">
              <w:r w:rsidR="00E65305" w:rsidRPr="0090354C">
                <w:rPr>
                  <w:rStyle w:val="Hyperlink"/>
                </w:rPr>
                <w:t>Ministrstvo za finance</w:t>
              </w:r>
            </w:hyperlink>
          </w:p>
        </w:tc>
        <w:tc>
          <w:tcPr>
            <w:tcW w:w="4961" w:type="dxa"/>
          </w:tcPr>
          <w:p w14:paraId="0CF58DC6" w14:textId="725A373B" w:rsidR="00E65305" w:rsidRPr="0090354C" w:rsidRDefault="00E65305" w:rsidP="00E65305">
            <w:r w:rsidRPr="0090354C">
              <w:t>finančni omejevalni ukrepi</w:t>
            </w:r>
          </w:p>
        </w:tc>
        <w:tc>
          <w:tcPr>
            <w:tcW w:w="1127" w:type="dxa"/>
          </w:tcPr>
          <w:p w14:paraId="0C61A2C9" w14:textId="2E80799F" w:rsidR="00E65305" w:rsidRPr="0090354C" w:rsidRDefault="00000000" w:rsidP="00E65305">
            <w:hyperlink r:id="rId28" w:history="1">
              <w:r w:rsidR="00E65305" w:rsidRPr="0090354C">
                <w:rPr>
                  <w:rStyle w:val="Hyperlink"/>
                </w:rPr>
                <w:t>MF</w:t>
              </w:r>
            </w:hyperlink>
          </w:p>
        </w:tc>
      </w:tr>
      <w:tr w:rsidR="00E65305" w:rsidRPr="0090354C" w14:paraId="0284B30E" w14:textId="18AEAD52" w:rsidTr="00E65305">
        <w:trPr>
          <w:trHeight w:val="280"/>
        </w:trPr>
        <w:tc>
          <w:tcPr>
            <w:tcW w:w="2972" w:type="dxa"/>
          </w:tcPr>
          <w:p w14:paraId="73DAC909" w14:textId="70991D32" w:rsidR="00E65305" w:rsidRPr="0090354C" w:rsidRDefault="00000000" w:rsidP="00E65305">
            <w:pPr>
              <w:jc w:val="both"/>
            </w:pPr>
            <w:hyperlink r:id="rId29" w:anchor=":~:text=Ministrstvo%20za%20gospodarstvo%2C%20turizem%20in%20%C5%A1port%20lahko%20v,predviden%20namen%20iz%20uredbe%20EU%20o%20omejevalnih%20ukrepih." w:history="1">
              <w:r w:rsidR="00E65305" w:rsidRPr="0090354C">
                <w:rPr>
                  <w:rStyle w:val="Hyperlink"/>
                </w:rPr>
                <w:t>Ministrstvo za gospodarstvo, turizem in šport</w:t>
              </w:r>
            </w:hyperlink>
          </w:p>
        </w:tc>
        <w:tc>
          <w:tcPr>
            <w:tcW w:w="4961" w:type="dxa"/>
          </w:tcPr>
          <w:p w14:paraId="6DB3319D" w14:textId="65102897" w:rsidR="00E65305" w:rsidRPr="0090354C" w:rsidRDefault="00E65305" w:rsidP="00E65305">
            <w:pPr>
              <w:jc w:val="both"/>
            </w:pPr>
            <w:r w:rsidRPr="0090354C">
              <w:t>omejevanje trgovine</w:t>
            </w:r>
          </w:p>
        </w:tc>
        <w:tc>
          <w:tcPr>
            <w:tcW w:w="1127" w:type="dxa"/>
          </w:tcPr>
          <w:p w14:paraId="003BF464" w14:textId="11C68262" w:rsidR="00E65305" w:rsidRPr="0090354C" w:rsidRDefault="00000000" w:rsidP="00E65305">
            <w:pPr>
              <w:jc w:val="both"/>
            </w:pPr>
            <w:hyperlink r:id="rId30" w:history="1">
              <w:r w:rsidR="00E65305" w:rsidRPr="0090354C">
                <w:rPr>
                  <w:rStyle w:val="Hyperlink"/>
                </w:rPr>
                <w:t>MGTŠ</w:t>
              </w:r>
            </w:hyperlink>
          </w:p>
        </w:tc>
      </w:tr>
      <w:tr w:rsidR="00E65305" w:rsidRPr="0090354C" w14:paraId="3BFAA15E" w14:textId="171B4C64" w:rsidTr="00E65305">
        <w:trPr>
          <w:trHeight w:val="548"/>
        </w:trPr>
        <w:tc>
          <w:tcPr>
            <w:tcW w:w="2972" w:type="dxa"/>
          </w:tcPr>
          <w:p w14:paraId="37D5DC2E" w14:textId="387AD74E" w:rsidR="00E65305" w:rsidRPr="0090354C" w:rsidRDefault="00000000" w:rsidP="00E65305">
            <w:pPr>
              <w:jc w:val="both"/>
            </w:pPr>
            <w:hyperlink r:id="rId31" w:history="1">
              <w:r w:rsidR="00E65305" w:rsidRPr="0090354C">
                <w:rPr>
                  <w:rStyle w:val="Hyperlink"/>
                </w:rPr>
                <w:t>Ministrstvo za zunanje in evropske zadeve</w:t>
              </w:r>
            </w:hyperlink>
          </w:p>
        </w:tc>
        <w:tc>
          <w:tcPr>
            <w:tcW w:w="4961" w:type="dxa"/>
          </w:tcPr>
          <w:p w14:paraId="5C5AFB53" w14:textId="6E10CEF0" w:rsidR="00E65305" w:rsidRPr="0090354C" w:rsidRDefault="00E65305" w:rsidP="00E65305">
            <w:r w:rsidRPr="0090354C">
              <w:t>omejevanje potovanj, razvojno sodelovanje in humanitarna pomoč</w:t>
            </w:r>
          </w:p>
        </w:tc>
        <w:tc>
          <w:tcPr>
            <w:tcW w:w="1127" w:type="dxa"/>
          </w:tcPr>
          <w:p w14:paraId="0D4E4451" w14:textId="0784B73B" w:rsidR="00E65305" w:rsidRPr="0090354C" w:rsidRDefault="00000000" w:rsidP="00E65305">
            <w:hyperlink r:id="rId32" w:history="1">
              <w:r w:rsidR="00E65305" w:rsidRPr="0090354C">
                <w:rPr>
                  <w:rStyle w:val="Hyperlink"/>
                </w:rPr>
                <w:t>MZEZ</w:t>
              </w:r>
            </w:hyperlink>
          </w:p>
        </w:tc>
      </w:tr>
      <w:tr w:rsidR="00E65305" w:rsidRPr="0090354C" w14:paraId="6C02CDCE" w14:textId="0E9F8AD0" w:rsidTr="00E65305">
        <w:trPr>
          <w:trHeight w:val="561"/>
        </w:trPr>
        <w:tc>
          <w:tcPr>
            <w:tcW w:w="2972" w:type="dxa"/>
          </w:tcPr>
          <w:p w14:paraId="190D5D08" w14:textId="68010300" w:rsidR="00E65305" w:rsidRPr="0090354C" w:rsidRDefault="00000000" w:rsidP="00E65305">
            <w:pPr>
              <w:jc w:val="both"/>
            </w:pPr>
            <w:hyperlink r:id="rId33" w:history="1">
              <w:r w:rsidR="00E65305" w:rsidRPr="0090354C">
                <w:rPr>
                  <w:rStyle w:val="Hyperlink"/>
                </w:rPr>
                <w:t>Ministrstvo za notranje zadeve</w:t>
              </w:r>
            </w:hyperlink>
          </w:p>
        </w:tc>
        <w:tc>
          <w:tcPr>
            <w:tcW w:w="4961" w:type="dxa"/>
          </w:tcPr>
          <w:p w14:paraId="2C9F6447" w14:textId="53C9F51D" w:rsidR="00E65305" w:rsidRPr="0090354C" w:rsidRDefault="00E65305" w:rsidP="00E65305">
            <w:pPr>
              <w:jc w:val="both"/>
            </w:pPr>
            <w:r w:rsidRPr="0090354C">
              <w:t>civilno orožje ali opremo, ki bi se lahko uporabila za notranjo represijo</w:t>
            </w:r>
          </w:p>
        </w:tc>
        <w:tc>
          <w:tcPr>
            <w:tcW w:w="1127" w:type="dxa"/>
          </w:tcPr>
          <w:p w14:paraId="199CF9C1" w14:textId="09760CCE" w:rsidR="00E65305" w:rsidRPr="0090354C" w:rsidRDefault="00000000" w:rsidP="00E65305">
            <w:pPr>
              <w:jc w:val="both"/>
            </w:pPr>
            <w:hyperlink r:id="rId34" w:history="1">
              <w:r w:rsidR="00E65305" w:rsidRPr="0090354C">
                <w:rPr>
                  <w:rStyle w:val="Hyperlink"/>
                </w:rPr>
                <w:t>MNZ</w:t>
              </w:r>
            </w:hyperlink>
          </w:p>
        </w:tc>
      </w:tr>
      <w:tr w:rsidR="00E65305" w:rsidRPr="0090354C" w14:paraId="7EB6DC06" w14:textId="362622E2" w:rsidTr="00E65305">
        <w:trPr>
          <w:trHeight w:val="280"/>
        </w:trPr>
        <w:tc>
          <w:tcPr>
            <w:tcW w:w="2972" w:type="dxa"/>
          </w:tcPr>
          <w:p w14:paraId="429E495A" w14:textId="2BF8363D" w:rsidR="00E65305" w:rsidRPr="0090354C" w:rsidRDefault="00000000" w:rsidP="00E65305">
            <w:pPr>
              <w:jc w:val="both"/>
            </w:pPr>
            <w:hyperlink r:id="rId35" w:history="1">
              <w:r w:rsidR="00E65305" w:rsidRPr="0090354C">
                <w:rPr>
                  <w:rStyle w:val="Hyperlink"/>
                </w:rPr>
                <w:t>Ministrstvo za obrambo</w:t>
              </w:r>
            </w:hyperlink>
          </w:p>
        </w:tc>
        <w:tc>
          <w:tcPr>
            <w:tcW w:w="4961" w:type="dxa"/>
          </w:tcPr>
          <w:p w14:paraId="3DCE0CB6" w14:textId="44319214" w:rsidR="00E65305" w:rsidRPr="0090354C" w:rsidRDefault="00E65305" w:rsidP="00E65305">
            <w:pPr>
              <w:jc w:val="both"/>
            </w:pPr>
            <w:r w:rsidRPr="0090354C">
              <w:t>vojaško orožje in oprema ter drugi obrambni proizvodi</w:t>
            </w:r>
          </w:p>
        </w:tc>
        <w:tc>
          <w:tcPr>
            <w:tcW w:w="1127" w:type="dxa"/>
          </w:tcPr>
          <w:p w14:paraId="701505DB" w14:textId="10D6016C" w:rsidR="00E65305" w:rsidRPr="0090354C" w:rsidRDefault="00000000" w:rsidP="00E65305">
            <w:pPr>
              <w:jc w:val="both"/>
            </w:pPr>
            <w:hyperlink r:id="rId36" w:history="1">
              <w:r w:rsidR="00E65305" w:rsidRPr="0090354C">
                <w:rPr>
                  <w:rStyle w:val="Hyperlink"/>
                </w:rPr>
                <w:t>MORS</w:t>
              </w:r>
            </w:hyperlink>
          </w:p>
        </w:tc>
      </w:tr>
      <w:tr w:rsidR="00E65305" w:rsidRPr="0090354C" w14:paraId="419570D4" w14:textId="718E9918" w:rsidTr="00E65305">
        <w:trPr>
          <w:trHeight w:val="280"/>
        </w:trPr>
        <w:tc>
          <w:tcPr>
            <w:tcW w:w="2972" w:type="dxa"/>
          </w:tcPr>
          <w:p w14:paraId="7FB32059" w14:textId="7EB64AD1" w:rsidR="00E65305" w:rsidRPr="0090354C" w:rsidRDefault="00000000" w:rsidP="00E65305">
            <w:pPr>
              <w:jc w:val="both"/>
            </w:pPr>
            <w:hyperlink r:id="rId37" w:history="1">
              <w:r w:rsidR="00E65305" w:rsidRPr="0090354C">
                <w:rPr>
                  <w:rStyle w:val="Hyperlink"/>
                </w:rPr>
                <w:t>Urad Vlade RS za informacijsko varnost</w:t>
              </w:r>
            </w:hyperlink>
            <w:r w:rsidR="00E65305" w:rsidRPr="0090354C">
              <w:t xml:space="preserve"> </w:t>
            </w:r>
          </w:p>
        </w:tc>
        <w:tc>
          <w:tcPr>
            <w:tcW w:w="4961" w:type="dxa"/>
          </w:tcPr>
          <w:p w14:paraId="15ECF437" w14:textId="2CC710D1" w:rsidR="00E65305" w:rsidRPr="0090354C" w:rsidRDefault="00E65305" w:rsidP="00E65305">
            <w:pPr>
              <w:jc w:val="both"/>
            </w:pPr>
            <w:r w:rsidRPr="0090354C">
              <w:t>incidenti informacijske varnosti in kibernetski napadi</w:t>
            </w:r>
          </w:p>
        </w:tc>
        <w:tc>
          <w:tcPr>
            <w:tcW w:w="1127" w:type="dxa"/>
          </w:tcPr>
          <w:p w14:paraId="0D041730" w14:textId="77777777" w:rsidR="00E65305" w:rsidRPr="0090354C" w:rsidRDefault="00000000" w:rsidP="00E65305">
            <w:pPr>
              <w:jc w:val="both"/>
              <w:rPr>
                <w:rStyle w:val="Hyperlink"/>
              </w:rPr>
            </w:pPr>
            <w:hyperlink r:id="rId38" w:history="1">
              <w:r w:rsidR="00E65305" w:rsidRPr="0090354C">
                <w:rPr>
                  <w:rStyle w:val="Hyperlink"/>
                </w:rPr>
                <w:t>URSIV</w:t>
              </w:r>
            </w:hyperlink>
          </w:p>
          <w:p w14:paraId="06941559" w14:textId="5D5124F8" w:rsidR="000E5DC2" w:rsidRPr="0090354C" w:rsidRDefault="000E5DC2" w:rsidP="00E65305">
            <w:pPr>
              <w:jc w:val="both"/>
            </w:pPr>
          </w:p>
        </w:tc>
      </w:tr>
    </w:tbl>
    <w:p w14:paraId="5E0BBC75" w14:textId="6754DA69" w:rsidR="000E5DC2" w:rsidRPr="0090354C" w:rsidRDefault="000E5DC2" w:rsidP="006744D8"/>
    <w:p w14:paraId="3D4BCCC8" w14:textId="430FB204" w:rsidR="00166F55" w:rsidRPr="0090354C" w:rsidRDefault="00166F55" w:rsidP="00CD4D98">
      <w:pPr>
        <w:jc w:val="both"/>
      </w:pPr>
      <w:r w:rsidRPr="0090354C">
        <w:t xml:space="preserve">Postopek odločanja o vlogah na področju finančnih omejevalnih ukrepov in ukrepov za omejevanje trgovine je podrobneje opisan v </w:t>
      </w:r>
      <w:r w:rsidR="00A92B2B" w:rsidRPr="0090354C">
        <w:t>nadaljevanju</w:t>
      </w:r>
      <w:r w:rsidRPr="0090354C">
        <w:t>.</w:t>
      </w:r>
    </w:p>
    <w:p w14:paraId="01B30478" w14:textId="77777777" w:rsidR="00166F55" w:rsidRPr="0090354C" w:rsidRDefault="00166F55" w:rsidP="006744D8"/>
    <w:p w14:paraId="746D5E2B" w14:textId="7B08A98F" w:rsidR="007A374A" w:rsidRPr="0090354C" w:rsidRDefault="007A374A" w:rsidP="006744D8">
      <w:r w:rsidRPr="0090354C">
        <w:t xml:space="preserve">Skladno s pravilom, ki velja za vse predpise EU glede omejevalnih ukrepov, morajo pristojni organi in druge osebe nemudoma obvestiti </w:t>
      </w:r>
      <w:r w:rsidR="00473093" w:rsidRPr="0090354C">
        <w:t>EK</w:t>
      </w:r>
      <w:r w:rsidRPr="0090354C">
        <w:t xml:space="preserve"> in države članice EU o vsem, kar zadeva uredbe EU. To velja na primer za podatke o zamrznitvi, odobrenih izvzetjih iz uredb, sodnih odločbah o kršitvah in kazenskih določbah za kršitve uredb.</w:t>
      </w:r>
    </w:p>
    <w:p w14:paraId="56E4DA16" w14:textId="4342CADD" w:rsidR="00514EB9" w:rsidRPr="0090354C" w:rsidRDefault="00083E29" w:rsidP="002E4600">
      <w:pPr>
        <w:pStyle w:val="Heading3"/>
        <w:rPr>
          <w:lang w:val="sl-SI"/>
        </w:rPr>
      </w:pPr>
      <w:bookmarkStart w:id="32" w:name="_Toc191561482"/>
      <w:r w:rsidRPr="0090354C">
        <w:rPr>
          <w:lang w:val="sl-SI"/>
        </w:rPr>
        <w:t>Nadzor</w:t>
      </w:r>
      <w:bookmarkEnd w:id="32"/>
    </w:p>
    <w:p w14:paraId="2B544A9A" w14:textId="2E8FC7E3" w:rsidR="00514EB9" w:rsidRPr="0090354C" w:rsidRDefault="00514EB9" w:rsidP="001C0938">
      <w:pPr>
        <w:jc w:val="both"/>
      </w:pPr>
      <w:r w:rsidRPr="0090354C">
        <w:t xml:space="preserve">Nadzor nad </w:t>
      </w:r>
      <w:r w:rsidR="00083E29" w:rsidRPr="0090354C">
        <w:t>izvajanjem omejevalnih ukrepov</w:t>
      </w:r>
      <w:r w:rsidRPr="0090354C">
        <w:t xml:space="preserve"> v skladu z 10. členom ZOUPAMO opravljajo institucije, ki so v skladu s predpisi pristojne za nadzor na področju, na katero se nanašajo omejevalni ukrepi, če neposredno veljavni pravni akti EU ne določajo drugega nadzornega organa. </w:t>
      </w:r>
      <w:r w:rsidR="00F42484" w:rsidRPr="0090354C">
        <w:t>Primeroma so za</w:t>
      </w:r>
      <w:r w:rsidRPr="0090354C">
        <w:t xml:space="preserve"> nadzor pristojne naslednje institucije:</w:t>
      </w:r>
    </w:p>
    <w:p w14:paraId="5BBEC8BD" w14:textId="7AD0A4D0" w:rsidR="00514EB9" w:rsidRPr="0090354C" w:rsidRDefault="00514EB9" w:rsidP="001C0938">
      <w:pPr>
        <w:jc w:val="both"/>
      </w:pPr>
    </w:p>
    <w:tbl>
      <w:tblPr>
        <w:tblStyle w:val="TableGrid"/>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095"/>
      </w:tblGrid>
      <w:tr w:rsidR="00655867" w:rsidRPr="0090354C" w14:paraId="12C40424" w14:textId="77777777" w:rsidTr="009C1A4B">
        <w:tc>
          <w:tcPr>
            <w:tcW w:w="2972" w:type="dxa"/>
            <w:shd w:val="clear" w:color="auto" w:fill="BDD6EE" w:themeFill="accent1" w:themeFillTint="66"/>
          </w:tcPr>
          <w:p w14:paraId="7FCDFCFB" w14:textId="27859198" w:rsidR="00655867" w:rsidRPr="0090354C" w:rsidRDefault="00655867" w:rsidP="00E0077A">
            <w:pPr>
              <w:jc w:val="center"/>
              <w:rPr>
                <w:b/>
              </w:rPr>
            </w:pPr>
            <w:r w:rsidRPr="0090354C">
              <w:rPr>
                <w:b/>
              </w:rPr>
              <w:t>Organ</w:t>
            </w:r>
          </w:p>
        </w:tc>
        <w:tc>
          <w:tcPr>
            <w:tcW w:w="6095" w:type="dxa"/>
            <w:shd w:val="clear" w:color="auto" w:fill="BDD6EE" w:themeFill="accent1" w:themeFillTint="66"/>
          </w:tcPr>
          <w:p w14:paraId="1C6F1BD4" w14:textId="341EDE58" w:rsidR="00655867" w:rsidRPr="0090354C" w:rsidRDefault="00655867" w:rsidP="00E0077A">
            <w:pPr>
              <w:jc w:val="center"/>
              <w:rPr>
                <w:b/>
              </w:rPr>
            </w:pPr>
            <w:r w:rsidRPr="0090354C">
              <w:rPr>
                <w:b/>
              </w:rPr>
              <w:t>Področje nadzora</w:t>
            </w:r>
          </w:p>
        </w:tc>
      </w:tr>
      <w:tr w:rsidR="00655867" w:rsidRPr="0090354C" w14:paraId="3A76CD2D" w14:textId="77777777" w:rsidTr="009C1A4B">
        <w:tc>
          <w:tcPr>
            <w:tcW w:w="2972" w:type="dxa"/>
          </w:tcPr>
          <w:p w14:paraId="04DF81C5" w14:textId="5CF42A0D" w:rsidR="00655867" w:rsidRPr="0090354C" w:rsidRDefault="00000000" w:rsidP="00E0077A">
            <w:hyperlink r:id="rId39" w:history="1">
              <w:r w:rsidR="00655867" w:rsidRPr="0090354C">
                <w:rPr>
                  <w:rStyle w:val="Hyperlink"/>
                </w:rPr>
                <w:t>BS</w:t>
              </w:r>
            </w:hyperlink>
            <w:r w:rsidR="00655867" w:rsidRPr="0090354C">
              <w:t xml:space="preserve">, </w:t>
            </w:r>
            <w:hyperlink r:id="rId40" w:history="1">
              <w:r w:rsidR="00655867" w:rsidRPr="0090354C">
                <w:rPr>
                  <w:rStyle w:val="Hyperlink"/>
                </w:rPr>
                <w:t>ATVP</w:t>
              </w:r>
            </w:hyperlink>
            <w:r w:rsidR="00655867" w:rsidRPr="0090354C">
              <w:t xml:space="preserve"> in </w:t>
            </w:r>
            <w:hyperlink r:id="rId41" w:history="1">
              <w:r w:rsidR="00655867" w:rsidRPr="0090354C">
                <w:rPr>
                  <w:rStyle w:val="Hyperlink"/>
                </w:rPr>
                <w:t>AZN</w:t>
              </w:r>
            </w:hyperlink>
          </w:p>
        </w:tc>
        <w:tc>
          <w:tcPr>
            <w:tcW w:w="6095" w:type="dxa"/>
          </w:tcPr>
          <w:p w14:paraId="0D8207E2" w14:textId="77777777" w:rsidR="00655867" w:rsidRPr="0090354C" w:rsidRDefault="00655867" w:rsidP="009746CD">
            <w:r w:rsidRPr="0090354C">
              <w:t>finančni omejevalni ukrepi</w:t>
            </w:r>
          </w:p>
        </w:tc>
      </w:tr>
      <w:tr w:rsidR="00655867" w:rsidRPr="0090354C" w14:paraId="08DB01DF" w14:textId="77777777" w:rsidTr="009C1A4B">
        <w:tc>
          <w:tcPr>
            <w:tcW w:w="2972" w:type="dxa"/>
          </w:tcPr>
          <w:p w14:paraId="7AAA0B7D" w14:textId="53758031" w:rsidR="00655867" w:rsidRPr="0090354C" w:rsidRDefault="00000000" w:rsidP="00E0077A">
            <w:hyperlink r:id="rId42" w:history="1">
              <w:r w:rsidR="00655867" w:rsidRPr="0090354C">
                <w:rPr>
                  <w:rStyle w:val="Hyperlink"/>
                </w:rPr>
                <w:t>FURS</w:t>
              </w:r>
            </w:hyperlink>
          </w:p>
        </w:tc>
        <w:tc>
          <w:tcPr>
            <w:tcW w:w="6095" w:type="dxa"/>
          </w:tcPr>
          <w:p w14:paraId="6887B9F0" w14:textId="0C27F716" w:rsidR="00655867" w:rsidRPr="0090354C" w:rsidRDefault="00655867" w:rsidP="00E0077A">
            <w:pPr>
              <w:jc w:val="both"/>
            </w:pPr>
            <w:r w:rsidRPr="0090354C">
              <w:t>vnos, iznos, tranzit in prenos blaga v skladu s carinskimi predpisi ter predpisi, s katerimi so določeni omejevalni ukrepi</w:t>
            </w:r>
          </w:p>
        </w:tc>
      </w:tr>
      <w:tr w:rsidR="00655867" w:rsidRPr="0090354C" w14:paraId="755695FF" w14:textId="77777777" w:rsidTr="009C1A4B">
        <w:tc>
          <w:tcPr>
            <w:tcW w:w="2972" w:type="dxa"/>
          </w:tcPr>
          <w:p w14:paraId="54E38A9F" w14:textId="24363D7D" w:rsidR="00655867" w:rsidRPr="0090354C" w:rsidRDefault="00000000" w:rsidP="00E0077A">
            <w:hyperlink r:id="rId43" w:history="1">
              <w:r w:rsidR="00655867" w:rsidRPr="0090354C">
                <w:rPr>
                  <w:rStyle w:val="Hyperlink"/>
                </w:rPr>
                <w:t>Policija</w:t>
              </w:r>
            </w:hyperlink>
          </w:p>
        </w:tc>
        <w:tc>
          <w:tcPr>
            <w:tcW w:w="6095" w:type="dxa"/>
          </w:tcPr>
          <w:p w14:paraId="3849E1F5" w14:textId="41C11458" w:rsidR="00655867" w:rsidRPr="0090354C" w:rsidRDefault="00655867" w:rsidP="00E0077A">
            <w:r w:rsidRPr="0090354C">
              <w:t>omejevanje potovanj</w:t>
            </w:r>
          </w:p>
        </w:tc>
      </w:tr>
      <w:tr w:rsidR="00655867" w:rsidRPr="0090354C" w14:paraId="6FD9BE04" w14:textId="77777777" w:rsidTr="009C1A4B">
        <w:tc>
          <w:tcPr>
            <w:tcW w:w="2972" w:type="dxa"/>
          </w:tcPr>
          <w:p w14:paraId="15C55B4A" w14:textId="22E31E3B" w:rsidR="00655867" w:rsidRPr="0090354C" w:rsidRDefault="00000000" w:rsidP="00E0077A">
            <w:hyperlink r:id="rId44" w:history="1">
              <w:r w:rsidR="00655867" w:rsidRPr="0090354C">
                <w:rPr>
                  <w:rStyle w:val="Hyperlink"/>
                </w:rPr>
                <w:t>Inšpektorat RS za notranje zadeve</w:t>
              </w:r>
            </w:hyperlink>
          </w:p>
        </w:tc>
        <w:tc>
          <w:tcPr>
            <w:tcW w:w="6095" w:type="dxa"/>
          </w:tcPr>
          <w:p w14:paraId="4F4BDEE7" w14:textId="01B73A39" w:rsidR="00655867" w:rsidRPr="0090354C" w:rsidRDefault="00655867" w:rsidP="00E0077A">
            <w:pPr>
              <w:jc w:val="both"/>
            </w:pPr>
            <w:r w:rsidRPr="0090354C">
              <w:t>civilno orožje</w:t>
            </w:r>
          </w:p>
        </w:tc>
      </w:tr>
      <w:tr w:rsidR="00655867" w:rsidRPr="0090354C" w14:paraId="382E6171" w14:textId="77777777" w:rsidTr="009C1A4B">
        <w:tc>
          <w:tcPr>
            <w:tcW w:w="2972" w:type="dxa"/>
          </w:tcPr>
          <w:p w14:paraId="0F5B8968" w14:textId="30E3C229" w:rsidR="00655867" w:rsidRPr="0090354C" w:rsidRDefault="00000000" w:rsidP="00E0077A">
            <w:pPr>
              <w:jc w:val="both"/>
            </w:pPr>
            <w:hyperlink r:id="rId45" w:history="1">
              <w:r w:rsidR="00655867" w:rsidRPr="0090354C">
                <w:rPr>
                  <w:rStyle w:val="Hyperlink"/>
                </w:rPr>
                <w:t>Inšpektorat RS za obrambo</w:t>
              </w:r>
            </w:hyperlink>
          </w:p>
        </w:tc>
        <w:tc>
          <w:tcPr>
            <w:tcW w:w="6095" w:type="dxa"/>
          </w:tcPr>
          <w:p w14:paraId="45B30843" w14:textId="25B1B08C" w:rsidR="00655867" w:rsidRPr="0090354C" w:rsidRDefault="00655867" w:rsidP="009746CD">
            <w:pPr>
              <w:jc w:val="both"/>
            </w:pPr>
            <w:r w:rsidRPr="0090354C">
              <w:t>vojaško orožje</w:t>
            </w:r>
          </w:p>
        </w:tc>
      </w:tr>
    </w:tbl>
    <w:p w14:paraId="15B1F7F7" w14:textId="486E68BD" w:rsidR="001C34DD" w:rsidRPr="0090354C" w:rsidRDefault="001C34DD" w:rsidP="00367FDF">
      <w:pPr>
        <w:pStyle w:val="Heading2"/>
      </w:pPr>
      <w:bookmarkStart w:id="33" w:name="_Toc177637694"/>
      <w:bookmarkStart w:id="34" w:name="_Toc177638410"/>
      <w:bookmarkStart w:id="35" w:name="_Toc177639021"/>
      <w:bookmarkStart w:id="36" w:name="_Toc177637695"/>
      <w:bookmarkStart w:id="37" w:name="_Toc177638411"/>
      <w:bookmarkStart w:id="38" w:name="_Toc177639022"/>
      <w:bookmarkStart w:id="39" w:name="_Toc177638412"/>
      <w:bookmarkStart w:id="40" w:name="_Toc177639023"/>
      <w:bookmarkStart w:id="41" w:name="_Toc177638413"/>
      <w:bookmarkStart w:id="42" w:name="_Toc177639024"/>
      <w:bookmarkStart w:id="43" w:name="_Toc191561483"/>
      <w:bookmarkEnd w:id="33"/>
      <w:bookmarkEnd w:id="34"/>
      <w:bookmarkEnd w:id="35"/>
      <w:bookmarkEnd w:id="36"/>
      <w:bookmarkEnd w:id="37"/>
      <w:bookmarkEnd w:id="38"/>
      <w:bookmarkEnd w:id="39"/>
      <w:bookmarkEnd w:id="40"/>
      <w:bookmarkEnd w:id="41"/>
      <w:bookmarkEnd w:id="42"/>
      <w:r w:rsidRPr="0090354C">
        <w:t>Kršitve</w:t>
      </w:r>
      <w:bookmarkStart w:id="44" w:name="_Toc177636245"/>
      <w:bookmarkStart w:id="45" w:name="_Toc177637697"/>
      <w:bookmarkStart w:id="46" w:name="_Toc177636246"/>
      <w:bookmarkStart w:id="47" w:name="_Toc177637698"/>
      <w:bookmarkStart w:id="48" w:name="_Toc177638416"/>
      <w:bookmarkStart w:id="49" w:name="_Toc177639027"/>
      <w:bookmarkStart w:id="50" w:name="_Toc177636247"/>
      <w:bookmarkStart w:id="51" w:name="_Toc177637699"/>
      <w:bookmarkStart w:id="52" w:name="_Toc177638417"/>
      <w:bookmarkStart w:id="53" w:name="_Toc177639028"/>
      <w:bookmarkEnd w:id="43"/>
      <w:bookmarkEnd w:id="44"/>
      <w:bookmarkEnd w:id="45"/>
      <w:bookmarkEnd w:id="46"/>
      <w:bookmarkEnd w:id="47"/>
      <w:bookmarkEnd w:id="48"/>
      <w:bookmarkEnd w:id="49"/>
      <w:bookmarkEnd w:id="50"/>
      <w:bookmarkEnd w:id="51"/>
      <w:bookmarkEnd w:id="52"/>
      <w:bookmarkEnd w:id="53"/>
    </w:p>
    <w:p w14:paraId="5880BAC3" w14:textId="081055E5" w:rsidR="00514EB9" w:rsidRPr="0090354C" w:rsidRDefault="00514EB9" w:rsidP="00514EB9">
      <w:pPr>
        <w:jc w:val="both"/>
      </w:pPr>
      <w:r w:rsidRPr="0090354C">
        <w:t xml:space="preserve">Kršitve omejevalnih ukrepov EU se lahko kaznujejo kot </w:t>
      </w:r>
      <w:r w:rsidRPr="0090354C">
        <w:rPr>
          <w:b/>
        </w:rPr>
        <w:t>prekrški</w:t>
      </w:r>
      <w:r w:rsidRPr="0090354C">
        <w:t xml:space="preserve"> ali </w:t>
      </w:r>
      <w:r w:rsidRPr="0090354C">
        <w:rPr>
          <w:b/>
        </w:rPr>
        <w:t>kazniva dejanja</w:t>
      </w:r>
      <w:r w:rsidRPr="0090354C">
        <w:t xml:space="preserve">. Prekrški so določeni v ZOUPAMO in slovenskih uredbah, kazniva dejanja pa v </w:t>
      </w:r>
      <w:hyperlink r:id="rId46" w:history="1">
        <w:r w:rsidRPr="0090354C">
          <w:rPr>
            <w:rStyle w:val="Hyperlink"/>
          </w:rPr>
          <w:t>Kazenskem zakoniku</w:t>
        </w:r>
      </w:hyperlink>
      <w:r w:rsidRPr="0090354C">
        <w:t>, in sicer v členih 108, 109 (terorizem), 307 (embargo na orožje, blago z dvojno rabo), četrti odstavek 308. člena (kršitev prepovedi vstopa) in 374.a (kršitev omejevalnih ukrepov).</w:t>
      </w:r>
      <w:r w:rsidR="001921FE" w:rsidRPr="0090354C">
        <w:t xml:space="preserve"> </w:t>
      </w:r>
    </w:p>
    <w:p w14:paraId="2C76CE85" w14:textId="3BE3D45C" w:rsidR="004632F8" w:rsidRPr="0090354C" w:rsidRDefault="004632F8" w:rsidP="002E4600">
      <w:pPr>
        <w:pStyle w:val="Heading3"/>
        <w:rPr>
          <w:lang w:val="sl-SI"/>
        </w:rPr>
      </w:pPr>
      <w:bookmarkStart w:id="54" w:name="_Toc191561484"/>
      <w:r w:rsidRPr="0090354C">
        <w:rPr>
          <w:lang w:val="sl-SI"/>
        </w:rPr>
        <w:t>Prijava suma kršitve</w:t>
      </w:r>
      <w:bookmarkEnd w:id="54"/>
    </w:p>
    <w:p w14:paraId="2B1D28F9" w14:textId="2275F170" w:rsidR="00A72F76" w:rsidRPr="0090354C" w:rsidRDefault="00A72F76" w:rsidP="00A72F76">
      <w:pPr>
        <w:jc w:val="both"/>
        <w:rPr>
          <w:color w:val="000000"/>
          <w:shd w:val="clear" w:color="auto" w:fill="FFFFFF"/>
        </w:rPr>
      </w:pPr>
      <w:r w:rsidRPr="0090354C">
        <w:lastRenderedPageBreak/>
        <w:t xml:space="preserve">Skladno s prvim odstavkom 6. člena </w:t>
      </w:r>
      <w:r w:rsidR="00E35045" w:rsidRPr="0090354C">
        <w:t>ZOUPAMO</w:t>
      </w:r>
      <w:r w:rsidRPr="0090354C">
        <w:t xml:space="preserve"> se pri sumu kršitve ali poskusa kršitve omejevalnih ukrepov podatki iz drugega odstavka 4. člena tega zakona </w:t>
      </w:r>
      <w:r w:rsidRPr="0090354C">
        <w:rPr>
          <w:i/>
        </w:rPr>
        <w:t xml:space="preserve">(osebno ime oziroma firmo, datum in kraj rojstva, stalno ali začasno prebivališče oziroma sedež, državljanstvo, vrsto in številko osebnega dokumenta, podatke o stanju sredstev in premoženja, ki jih imajo te osebe na ozemlju Republike Slovenije, in podatke o sumu kršitve ali poskusa kršitve omejevalnih ukrepov) </w:t>
      </w:r>
      <w:r w:rsidRPr="0090354C">
        <w:t>pošljejo organom, pristojnim za odkrivanje, pregon ali odločanje o prekrških</w:t>
      </w:r>
      <w:r w:rsidR="00920767" w:rsidRPr="0090354C">
        <w:t xml:space="preserve"> (nadzorni organi, ki so tudi </w:t>
      </w:r>
      <w:proofErr w:type="spellStart"/>
      <w:r w:rsidR="00920767" w:rsidRPr="0090354C">
        <w:t>prekrškovni</w:t>
      </w:r>
      <w:proofErr w:type="spellEnd"/>
      <w:r w:rsidR="00920767" w:rsidRPr="0090354C">
        <w:t xml:space="preserve"> organi</w:t>
      </w:r>
      <w:r w:rsidR="00984D5B" w:rsidRPr="0090354C">
        <w:t xml:space="preserve"> za področje iz njihove pristojnosti</w:t>
      </w:r>
      <w:r w:rsidR="00920767" w:rsidRPr="0090354C">
        <w:t>)</w:t>
      </w:r>
      <w:r w:rsidRPr="0090354C">
        <w:t xml:space="preserve"> </w:t>
      </w:r>
      <w:r w:rsidR="00920767" w:rsidRPr="0090354C">
        <w:t xml:space="preserve">ali </w:t>
      </w:r>
      <w:r w:rsidRPr="0090354C">
        <w:t xml:space="preserve"> kaznivih dejanjih</w:t>
      </w:r>
      <w:r w:rsidR="00920767" w:rsidRPr="0090354C">
        <w:t xml:space="preserve"> (policija, državno tožilstvo)</w:t>
      </w:r>
      <w:r w:rsidRPr="0090354C">
        <w:t xml:space="preserve">. </w:t>
      </w:r>
    </w:p>
    <w:p w14:paraId="72AED825" w14:textId="77777777" w:rsidR="006744D8" w:rsidRPr="0090354C" w:rsidRDefault="006744D8" w:rsidP="00182D72">
      <w:pPr>
        <w:jc w:val="both"/>
      </w:pPr>
    </w:p>
    <w:p w14:paraId="2BAB0F9F" w14:textId="68D01EA1" w:rsidR="00182D72" w:rsidRPr="0090354C" w:rsidRDefault="00920767" w:rsidP="00182D72">
      <w:pPr>
        <w:jc w:val="both"/>
      </w:pPr>
      <w:r w:rsidRPr="0090354C">
        <w:t>Sum kršitve</w:t>
      </w:r>
      <w:r w:rsidR="003B5E7F" w:rsidRPr="0090354C">
        <w:t xml:space="preserve"> ali poskusa kršitve</w:t>
      </w:r>
      <w:r w:rsidRPr="0090354C">
        <w:t xml:space="preserve"> se lahko prijavi tudi </w:t>
      </w:r>
      <w:r w:rsidR="00AE1C46" w:rsidRPr="0090354C">
        <w:t xml:space="preserve">MZEZ (na e-naslov: </w:t>
      </w:r>
      <w:hyperlink r:id="rId47" w:history="1">
        <w:r w:rsidR="00AE1C46" w:rsidRPr="0090354C">
          <w:rPr>
            <w:rStyle w:val="Hyperlink"/>
          </w:rPr>
          <w:t>omejevalni-ukrepi.mzez@gov.si</w:t>
        </w:r>
      </w:hyperlink>
      <w:r w:rsidR="00341611" w:rsidRPr="0090354C">
        <w:rPr>
          <w:rStyle w:val="Hyperlink"/>
        </w:rPr>
        <w:t>)</w:t>
      </w:r>
      <w:r w:rsidR="00AE1C46" w:rsidRPr="0090354C">
        <w:t>, ki prijavo posreduje pristojnim organom.</w:t>
      </w:r>
    </w:p>
    <w:p w14:paraId="374496DF" w14:textId="5A3E4EDD" w:rsidR="00AE1C46" w:rsidRPr="0090354C" w:rsidRDefault="00341611" w:rsidP="00DE366B">
      <w:pPr>
        <w:pStyle w:val="Heading4"/>
      </w:pPr>
      <w:r w:rsidRPr="0090354C">
        <w:t>Anonimna prijava in k</w:t>
      </w:r>
      <w:r w:rsidR="00AE1C46" w:rsidRPr="0090354C">
        <w:t xml:space="preserve">anal </w:t>
      </w:r>
      <w:r w:rsidR="00A66AC2" w:rsidRPr="0090354C">
        <w:t xml:space="preserve">pri EK </w:t>
      </w:r>
      <w:r w:rsidR="00AE1C46" w:rsidRPr="0090354C">
        <w:t xml:space="preserve">za </w:t>
      </w:r>
      <w:r w:rsidR="00AE1C46" w:rsidRPr="00285643">
        <w:t xml:space="preserve">prijavo kršitev </w:t>
      </w:r>
      <w:r w:rsidR="00C53BFE" w:rsidRPr="00285643">
        <w:t>(</w:t>
      </w:r>
      <w:r w:rsidR="00554397">
        <w:t xml:space="preserve">Orodje za žvižgače oz. </w:t>
      </w:r>
      <w:r w:rsidR="00C53BFE" w:rsidRPr="00285643">
        <w:t>"</w:t>
      </w:r>
      <w:proofErr w:type="spellStart"/>
      <w:r w:rsidR="00C53BFE" w:rsidRPr="00285643">
        <w:t>Whistleblower</w:t>
      </w:r>
      <w:proofErr w:type="spellEnd"/>
      <w:r w:rsidR="00C53BFE" w:rsidRPr="00285643">
        <w:t xml:space="preserve"> </w:t>
      </w:r>
      <w:proofErr w:type="spellStart"/>
      <w:r w:rsidR="00C53BFE" w:rsidRPr="00285643">
        <w:t>tool</w:t>
      </w:r>
      <w:proofErr w:type="spellEnd"/>
      <w:r w:rsidR="00C53BFE" w:rsidRPr="00285643">
        <w:t>")</w:t>
      </w:r>
    </w:p>
    <w:p w14:paraId="571921B6" w14:textId="3436213E" w:rsidR="00B9369D" w:rsidRPr="0090354C" w:rsidRDefault="00AE1C46" w:rsidP="009011E4">
      <w:pPr>
        <w:jc w:val="both"/>
        <w:rPr>
          <w:color w:val="0A0A0A"/>
          <w:shd w:val="clear" w:color="auto" w:fill="FFFFFF"/>
        </w:rPr>
      </w:pPr>
      <w:r w:rsidRPr="0090354C">
        <w:rPr>
          <w:color w:val="0A0A0A"/>
          <w:shd w:val="clear" w:color="auto" w:fill="FFFFFF"/>
        </w:rPr>
        <w:t>Vsak, ki je seznanjen z morebitnimi kršitvami sankcij EU, lahko na to</w:t>
      </w:r>
      <w:r w:rsidR="00B9369D" w:rsidRPr="0090354C">
        <w:rPr>
          <w:color w:val="0A0A0A"/>
          <w:shd w:val="clear" w:color="auto" w:fill="FFFFFF"/>
        </w:rPr>
        <w:t xml:space="preserve"> anonimno</w:t>
      </w:r>
      <w:r w:rsidRPr="0090354C">
        <w:rPr>
          <w:color w:val="0A0A0A"/>
          <w:shd w:val="clear" w:color="auto" w:fill="FFFFFF"/>
        </w:rPr>
        <w:t xml:space="preserve"> opozori </w:t>
      </w:r>
      <w:r w:rsidR="00B9369D" w:rsidRPr="0090354C">
        <w:rPr>
          <w:color w:val="0A0A0A"/>
          <w:shd w:val="clear" w:color="auto" w:fill="FFFFFF"/>
        </w:rPr>
        <w:t xml:space="preserve">slovenske pristojne organe (npr. UPPD, MF, FURS,…) ali EK. </w:t>
      </w:r>
    </w:p>
    <w:p w14:paraId="62A63D62" w14:textId="77777777" w:rsidR="00B9369D" w:rsidRPr="0090354C" w:rsidRDefault="00B9369D" w:rsidP="009011E4">
      <w:pPr>
        <w:jc w:val="both"/>
        <w:rPr>
          <w:color w:val="0A0A0A"/>
          <w:shd w:val="clear" w:color="auto" w:fill="FFFFFF"/>
        </w:rPr>
      </w:pPr>
    </w:p>
    <w:p w14:paraId="70A7CDC0" w14:textId="77777777" w:rsidR="00B9369D" w:rsidRPr="0090354C" w:rsidRDefault="00AE1C46" w:rsidP="009011E4">
      <w:pPr>
        <w:jc w:val="both"/>
        <w:rPr>
          <w:color w:val="0A0A0A"/>
          <w:shd w:val="clear" w:color="auto" w:fill="FFFFFF"/>
        </w:rPr>
      </w:pPr>
      <w:r w:rsidRPr="0090354C">
        <w:rPr>
          <w:color w:val="0A0A0A"/>
          <w:shd w:val="clear" w:color="auto" w:fill="FFFFFF"/>
        </w:rPr>
        <w:t xml:space="preserve">Te informacije se lahko na primer nanašajo na dejstva v zvezi s kršitvami sankcij, njihovimi okoliščinami ter vpletenimi posamezniki, podjetji in tretjimi državami. To so lahko dejstva, ki niso javno znana, so pa znana prijavitelju, in lahko zajemajo pretekle, tekoče ali načrtovane kršitve sankcij ter poskuse izogibanja sankcijam EU. </w:t>
      </w:r>
    </w:p>
    <w:p w14:paraId="7F4CE41E" w14:textId="77777777" w:rsidR="00B9369D" w:rsidRPr="0090354C" w:rsidRDefault="00B9369D" w:rsidP="009011E4">
      <w:pPr>
        <w:jc w:val="both"/>
        <w:rPr>
          <w:color w:val="0A0A0A"/>
          <w:shd w:val="clear" w:color="auto" w:fill="FFFFFF"/>
        </w:rPr>
      </w:pPr>
    </w:p>
    <w:p w14:paraId="13939E93" w14:textId="336FFB69" w:rsidR="003B4DF7" w:rsidRPr="0090354C" w:rsidRDefault="00B9369D" w:rsidP="009011E4">
      <w:pPr>
        <w:jc w:val="both"/>
        <w:rPr>
          <w:color w:val="0A0A0A"/>
          <w:shd w:val="clear" w:color="auto" w:fill="FFFFFF"/>
        </w:rPr>
      </w:pPr>
      <w:r w:rsidRPr="0090354C">
        <w:rPr>
          <w:color w:val="0A0A0A"/>
          <w:shd w:val="clear" w:color="auto" w:fill="FFFFFF"/>
        </w:rPr>
        <w:t>Slovenske pristojne organe se lahko opozori v skladu s pravili posameznega pristojnega organa, EK pa</w:t>
      </w:r>
      <w:r w:rsidR="00AE1C46" w:rsidRPr="0090354C">
        <w:rPr>
          <w:color w:val="0A0A0A"/>
          <w:shd w:val="clear" w:color="auto" w:fill="FFFFFF"/>
        </w:rPr>
        <w:t xml:space="preserve"> se lahko prijavi </w:t>
      </w:r>
      <w:r w:rsidRPr="0090354C">
        <w:rPr>
          <w:color w:val="0A0A0A"/>
          <w:shd w:val="clear" w:color="auto" w:fill="FFFFFF"/>
        </w:rPr>
        <w:t xml:space="preserve">anonimno na naslovu: </w:t>
      </w:r>
      <w:hyperlink r:id="rId48" w:history="1">
        <w:r w:rsidRPr="0090354C">
          <w:rPr>
            <w:rStyle w:val="Hyperlink"/>
          </w:rPr>
          <w:t>https://eusanctions.integrityline.com/frontpage</w:t>
        </w:r>
      </w:hyperlink>
      <w:r w:rsidRPr="0090354C">
        <w:t>.</w:t>
      </w:r>
      <w:r w:rsidRPr="0090354C">
        <w:rPr>
          <w:color w:val="0A0A0A"/>
          <w:shd w:val="clear" w:color="auto" w:fill="FFFFFF"/>
        </w:rPr>
        <w:t xml:space="preserve"> EK se lahko kršitve prijavijo direktno </w:t>
      </w:r>
      <w:r w:rsidR="00AE1C46" w:rsidRPr="0090354C">
        <w:rPr>
          <w:color w:val="0A0A0A"/>
          <w:shd w:val="clear" w:color="auto" w:fill="FFFFFF"/>
        </w:rPr>
        <w:t>na e-naslov: </w:t>
      </w:r>
      <w:hyperlink r:id="rId49" w:history="1">
        <w:r w:rsidR="00AE1C46" w:rsidRPr="00BF10BA">
          <w:rPr>
            <w:rStyle w:val="Hyperlink"/>
          </w:rPr>
          <w:t>relex-sanctions@ec.europa.eu</w:t>
        </w:r>
      </w:hyperlink>
      <w:r w:rsidR="00AE1C46" w:rsidRPr="0090354C">
        <w:rPr>
          <w:color w:val="0A0A0A"/>
          <w:shd w:val="clear" w:color="auto" w:fill="FFFFFF"/>
        </w:rPr>
        <w:t xml:space="preserve">. </w:t>
      </w:r>
    </w:p>
    <w:p w14:paraId="2C8EF1E2" w14:textId="77777777" w:rsidR="003B4DF7" w:rsidRPr="0090354C" w:rsidRDefault="003B4DF7" w:rsidP="00367FDF">
      <w:pPr>
        <w:pStyle w:val="Heading2"/>
      </w:pPr>
      <w:bookmarkStart w:id="55" w:name="_Toc191561485"/>
      <w:r w:rsidRPr="0090354C">
        <w:t>Zbirka podatkov o omejevalnih ukrepih</w:t>
      </w:r>
      <w:bookmarkEnd w:id="55"/>
    </w:p>
    <w:p w14:paraId="02E23788" w14:textId="77777777" w:rsidR="003B4DF7" w:rsidRPr="0090354C" w:rsidRDefault="003B4DF7" w:rsidP="003B4DF7">
      <w:pPr>
        <w:jc w:val="both"/>
        <w:rPr>
          <w:lang w:eastAsia="en-GB"/>
        </w:rPr>
      </w:pPr>
      <w:r w:rsidRPr="0090354C">
        <w:rPr>
          <w:lang w:eastAsia="en-GB"/>
        </w:rPr>
        <w:t xml:space="preserve">MZEZ v skladu z </w:t>
      </w:r>
      <w:hyperlink r:id="rId50" w:history="1">
        <w:r w:rsidRPr="0090354C">
          <w:rPr>
            <w:rStyle w:val="Hyperlink"/>
            <w:lang w:eastAsia="en-GB"/>
          </w:rPr>
          <w:t>Uredbo o zbirki podatkov o omejevalnih ukrepih</w:t>
        </w:r>
      </w:hyperlink>
      <w:r w:rsidRPr="0090354C">
        <w:t xml:space="preserve"> (</w:t>
      </w:r>
      <w:r w:rsidRPr="0090354C">
        <w:rPr>
          <w:lang w:eastAsia="en-GB"/>
        </w:rPr>
        <w:t xml:space="preserve">Uradni list RS, št. 97/24) zaradi vodenja postopkov ter mednarodne izmenjave podatkov v zvezi z izvajanjem omejevalnih ukrepov vodi zbirko podatkov o omejevalnih ukrepih. </w:t>
      </w:r>
    </w:p>
    <w:p w14:paraId="3B791A5F" w14:textId="77777777" w:rsidR="003B4DF7" w:rsidRPr="0090354C" w:rsidRDefault="003B4DF7" w:rsidP="003B4DF7">
      <w:pPr>
        <w:jc w:val="both"/>
        <w:rPr>
          <w:lang w:eastAsia="en-GB"/>
        </w:rPr>
      </w:pPr>
    </w:p>
    <w:p w14:paraId="2FF590AC" w14:textId="77777777" w:rsidR="003B4DF7" w:rsidRPr="0090354C" w:rsidRDefault="003B4DF7" w:rsidP="003B4DF7">
      <w:pPr>
        <w:jc w:val="both"/>
        <w:rPr>
          <w:lang w:eastAsia="en-GB"/>
        </w:rPr>
      </w:pPr>
      <w:r w:rsidRPr="0090354C">
        <w:rPr>
          <w:lang w:eastAsia="en-GB"/>
        </w:rPr>
        <w:t xml:space="preserve">Zbirka vsebuje osebne podatke iz drugega odstavka 4. člena ZOUPAMO, vključno s tistimi, ki jih MZEZ v skladu z drugim odstavkom 6. člena ZOUPAMO prejme od drugih upravljavcev zbirk podatkov, pa tudi podatke, ki niso osebni podatki. Ti podatki so našteti v 3. členu navedene uredbe, gre pa npr. za podatke v zvezi z izdanimi odločbami na podlagi 8. člena ZOUPAMO, nadzornimi ukrepi na podlagi 10. člena ZOUPAMO, poročanjem po uredbah EU ipd.. </w:t>
      </w:r>
    </w:p>
    <w:p w14:paraId="7ABBDF03" w14:textId="77777777" w:rsidR="003B4DF7" w:rsidRPr="0090354C" w:rsidRDefault="003B4DF7" w:rsidP="003B4DF7">
      <w:pPr>
        <w:jc w:val="both"/>
        <w:rPr>
          <w:lang w:eastAsia="en-GB"/>
        </w:rPr>
      </w:pPr>
    </w:p>
    <w:p w14:paraId="23BB5CF3" w14:textId="4DA374CA" w:rsidR="002977A3" w:rsidRPr="0090354C" w:rsidRDefault="003B4DF7" w:rsidP="002977A3">
      <w:pPr>
        <w:jc w:val="both"/>
        <w:rPr>
          <w:lang w:eastAsia="en-GB"/>
        </w:rPr>
      </w:pPr>
      <w:r w:rsidRPr="0090354C">
        <w:rPr>
          <w:lang w:eastAsia="en-GB"/>
        </w:rPr>
        <w:t>Dostop do zbirke imajo zaradi vpogleda in obdelave podatkov člani in namestniki članov SKSOU, ki jih obdelujejo za potrebe vodenja postopkov na podlagi ZOUPAMO ter mednarodne izmenjave podatkov v zvezi z izvajanjem omejevalnih ukrepov.</w:t>
      </w:r>
    </w:p>
    <w:p w14:paraId="2E6BD946" w14:textId="7301B64B" w:rsidR="00BC29E2" w:rsidRPr="0090354C" w:rsidRDefault="00BC29E2" w:rsidP="009C2CB7">
      <w:pPr>
        <w:pStyle w:val="Heading1"/>
        <w:numPr>
          <w:ilvl w:val="0"/>
          <w:numId w:val="81"/>
        </w:numPr>
      </w:pPr>
      <w:bookmarkStart w:id="56" w:name="_Toc191561486"/>
      <w:r w:rsidRPr="0090354C">
        <w:t>Vzpostavitev politik, postopkov in kontrol</w:t>
      </w:r>
      <w:bookmarkEnd w:id="56"/>
    </w:p>
    <w:p w14:paraId="325D3606" w14:textId="23D7FD2E" w:rsidR="00815AC2" w:rsidRPr="0090354C" w:rsidRDefault="00BC29E2" w:rsidP="00815AC2">
      <w:pPr>
        <w:jc w:val="both"/>
        <w:rPr>
          <w:lang w:eastAsia="en-GB"/>
        </w:rPr>
      </w:pPr>
      <w:r w:rsidRPr="0090354C">
        <w:rPr>
          <w:lang w:eastAsia="en-GB"/>
        </w:rPr>
        <w:t xml:space="preserve">Skladno s tretjim odstavkom 10. člena ZOUPAMO morajo </w:t>
      </w:r>
      <w:r w:rsidR="00815AC2" w:rsidRPr="0090354C">
        <w:rPr>
          <w:lang w:eastAsia="en-GB"/>
        </w:rPr>
        <w:t xml:space="preserve">nadzorovani subjekti v skladu z zahtevami pristojnih organov vzpostaviti učinkovite politike, postopke in kontrole, ki </w:t>
      </w:r>
      <w:r w:rsidR="00815AC2" w:rsidRPr="0090354C">
        <w:rPr>
          <w:lang w:eastAsia="en-GB"/>
        </w:rPr>
        <w:lastRenderedPageBreak/>
        <w:t>omogočajo ravnanje v skladu z omejevalnimi ukrepi ter pravočasno odkrivanje kršitev omejevalnih ukrepov.</w:t>
      </w:r>
    </w:p>
    <w:p w14:paraId="30188EFA" w14:textId="2B9FDDFF" w:rsidR="001E064A" w:rsidRPr="0090354C" w:rsidRDefault="001E064A" w:rsidP="00815AC2">
      <w:pPr>
        <w:jc w:val="both"/>
        <w:rPr>
          <w:lang w:eastAsia="en-GB"/>
        </w:rPr>
      </w:pPr>
      <w:r w:rsidRPr="0090354C">
        <w:rPr>
          <w:lang w:eastAsia="en-GB"/>
        </w:rPr>
        <w:t xml:space="preserve">V tem poglavju je navedenih nekaj splošnih napotkov, posamezni zavezanci </w:t>
      </w:r>
      <w:r w:rsidR="00473093" w:rsidRPr="0090354C">
        <w:rPr>
          <w:lang w:eastAsia="en-GB"/>
        </w:rPr>
        <w:t xml:space="preserve">pa </w:t>
      </w:r>
      <w:r w:rsidRPr="0090354C">
        <w:rPr>
          <w:lang w:eastAsia="en-GB"/>
        </w:rPr>
        <w:t>morajo upoštevati tudi svojo področno zakonodajo in zahteve</w:t>
      </w:r>
      <w:r w:rsidR="00926C26" w:rsidRPr="0090354C">
        <w:rPr>
          <w:lang w:eastAsia="en-GB"/>
        </w:rPr>
        <w:t>, ki iz nje izhajajo.</w:t>
      </w:r>
    </w:p>
    <w:p w14:paraId="1D0A5FEC" w14:textId="720F40EC" w:rsidR="00FA0EF0" w:rsidRPr="0090354C" w:rsidRDefault="009C2CB7" w:rsidP="009C2CB7">
      <w:pPr>
        <w:pStyle w:val="Heading2"/>
        <w:numPr>
          <w:ilvl w:val="1"/>
          <w:numId w:val="81"/>
        </w:numPr>
      </w:pPr>
      <w:r>
        <w:t xml:space="preserve"> </w:t>
      </w:r>
      <w:bookmarkStart w:id="57" w:name="_Toc191561487"/>
      <w:r w:rsidR="00FA0EF0" w:rsidRPr="0090354C">
        <w:t>Politike</w:t>
      </w:r>
      <w:r w:rsidR="00E62FC3" w:rsidRPr="0090354C">
        <w:t xml:space="preserve"> in postopki</w:t>
      </w:r>
      <w:bookmarkEnd w:id="57"/>
    </w:p>
    <w:p w14:paraId="22D90282" w14:textId="71F1CE24" w:rsidR="00FA0EF0" w:rsidRPr="0090354C" w:rsidRDefault="00FA0EF0" w:rsidP="00FA0EF0">
      <w:pPr>
        <w:jc w:val="both"/>
        <w:rPr>
          <w:lang w:eastAsia="en-GB"/>
        </w:rPr>
      </w:pPr>
      <w:r w:rsidRPr="0090354C">
        <w:rPr>
          <w:lang w:eastAsia="en-GB"/>
        </w:rPr>
        <w:t xml:space="preserve">Učinkovite politike oziroma notranji akti so pomembne za zagotavljanje skladnosti z omejevalnimi ukrepi. Da bi bile politike učinkovite, morajo vključevati najmanj: </w:t>
      </w:r>
    </w:p>
    <w:p w14:paraId="7A41F0F1" w14:textId="7D6A5F4F" w:rsidR="00FA0EF0" w:rsidRPr="0090354C" w:rsidRDefault="00FA0EF0" w:rsidP="00A93219">
      <w:pPr>
        <w:pStyle w:val="ListParagraph"/>
        <w:numPr>
          <w:ilvl w:val="0"/>
          <w:numId w:val="36"/>
        </w:numPr>
        <w:suppressAutoHyphens/>
        <w:ind w:left="714" w:hanging="357"/>
        <w:jc w:val="both"/>
        <w:rPr>
          <w:lang w:eastAsia="en-GB"/>
        </w:rPr>
      </w:pPr>
      <w:r w:rsidRPr="0090354C">
        <w:rPr>
          <w:lang w:eastAsia="en-GB"/>
        </w:rPr>
        <w:t>opredelitev notranje organiziranosti, ki jasno določa naloge in odgovornosti v povezavi z omejevalnimi ukrepi;</w:t>
      </w:r>
    </w:p>
    <w:p w14:paraId="3D019CE0" w14:textId="510E26DF" w:rsidR="008006CE" w:rsidRPr="0090354C" w:rsidRDefault="008006CE" w:rsidP="00A93219">
      <w:pPr>
        <w:pStyle w:val="ListParagraph"/>
        <w:numPr>
          <w:ilvl w:val="0"/>
          <w:numId w:val="36"/>
        </w:numPr>
        <w:suppressAutoHyphens/>
        <w:ind w:left="714" w:hanging="357"/>
        <w:jc w:val="both"/>
        <w:rPr>
          <w:lang w:eastAsia="en-GB"/>
        </w:rPr>
      </w:pPr>
      <w:r w:rsidRPr="0090354C">
        <w:rPr>
          <w:lang w:eastAsia="en-GB"/>
        </w:rPr>
        <w:t>opredelitev obveznosti zaposlenih v okviru izvajanja ukrepov za skladnost z  omejevalnimi ukrepi in posledic neupoštevanja teh obveznosti;</w:t>
      </w:r>
    </w:p>
    <w:p w14:paraId="4EC544D6" w14:textId="5BD14872" w:rsidR="00FA0EF0" w:rsidRPr="0090354C" w:rsidRDefault="008006CE" w:rsidP="00A93219">
      <w:pPr>
        <w:pStyle w:val="ListParagraph"/>
        <w:numPr>
          <w:ilvl w:val="0"/>
          <w:numId w:val="36"/>
        </w:numPr>
        <w:suppressAutoHyphens/>
        <w:ind w:left="714" w:hanging="357"/>
        <w:jc w:val="both"/>
        <w:rPr>
          <w:lang w:eastAsia="en-GB"/>
        </w:rPr>
      </w:pPr>
      <w:r w:rsidRPr="0090354C">
        <w:rPr>
          <w:lang w:eastAsia="en-GB"/>
        </w:rPr>
        <w:t xml:space="preserve">opredelitev </w:t>
      </w:r>
      <w:proofErr w:type="spellStart"/>
      <w:r w:rsidRPr="0090354C">
        <w:rPr>
          <w:lang w:eastAsia="en-GB"/>
        </w:rPr>
        <w:t>sankcijskih</w:t>
      </w:r>
      <w:proofErr w:type="spellEnd"/>
      <w:r w:rsidRPr="0090354C">
        <w:rPr>
          <w:lang w:eastAsia="en-GB"/>
        </w:rPr>
        <w:t xml:space="preserve"> seznamov, ki so relevantni za poslovanje zavezanca (seznam sankcioniranih oseb, seznam blaga z dvojno rabo, seznam prepovedanega blaga, ipd.)</w:t>
      </w:r>
      <w:r w:rsidR="00FA0EF0" w:rsidRPr="0090354C">
        <w:rPr>
          <w:lang w:eastAsia="en-GB"/>
        </w:rPr>
        <w:t>;</w:t>
      </w:r>
    </w:p>
    <w:p w14:paraId="00EEA62E" w14:textId="1F1B1F23" w:rsidR="00FA0EF0" w:rsidRPr="0090354C" w:rsidRDefault="00FA0EF0" w:rsidP="00A93219">
      <w:pPr>
        <w:pStyle w:val="ListParagraph"/>
        <w:numPr>
          <w:ilvl w:val="0"/>
          <w:numId w:val="36"/>
        </w:numPr>
        <w:suppressAutoHyphens/>
        <w:ind w:left="714" w:hanging="357"/>
        <w:jc w:val="both"/>
        <w:rPr>
          <w:lang w:eastAsia="en-GB"/>
        </w:rPr>
      </w:pPr>
      <w:r w:rsidRPr="0090354C">
        <w:rPr>
          <w:lang w:eastAsia="en-GB"/>
        </w:rPr>
        <w:t xml:space="preserve">opis kontrol, ki jih je </w:t>
      </w:r>
      <w:r w:rsidR="008006CE" w:rsidRPr="0090354C">
        <w:rPr>
          <w:lang w:eastAsia="en-GB"/>
        </w:rPr>
        <w:t>zavezanec</w:t>
      </w:r>
      <w:r w:rsidRPr="0090354C">
        <w:rPr>
          <w:lang w:eastAsia="en-GB"/>
        </w:rPr>
        <w:t xml:space="preserve"> vzpostavil za zagotavljanje skladnosti z </w:t>
      </w:r>
      <w:r w:rsidR="008006CE" w:rsidRPr="0090354C">
        <w:rPr>
          <w:lang w:eastAsia="en-GB"/>
        </w:rPr>
        <w:t>omejevalnimi ukrepi</w:t>
      </w:r>
      <w:r w:rsidRPr="0090354C">
        <w:rPr>
          <w:lang w:eastAsia="en-GB"/>
        </w:rPr>
        <w:t>;</w:t>
      </w:r>
    </w:p>
    <w:p w14:paraId="1E60403E" w14:textId="14C10EE0" w:rsidR="00FA0EF0" w:rsidRPr="0090354C" w:rsidRDefault="00FA0EF0" w:rsidP="00A93219">
      <w:pPr>
        <w:pStyle w:val="ListParagraph"/>
        <w:numPr>
          <w:ilvl w:val="0"/>
          <w:numId w:val="36"/>
        </w:numPr>
        <w:suppressAutoHyphens/>
        <w:ind w:left="714" w:hanging="357"/>
        <w:jc w:val="both"/>
        <w:rPr>
          <w:lang w:eastAsia="en-GB"/>
        </w:rPr>
      </w:pPr>
      <w:r w:rsidRPr="0090354C">
        <w:rPr>
          <w:lang w:eastAsia="en-GB"/>
        </w:rPr>
        <w:t xml:space="preserve">postopke za </w:t>
      </w:r>
      <w:r w:rsidR="008006CE" w:rsidRPr="0090354C">
        <w:rPr>
          <w:lang w:eastAsia="en-GB"/>
        </w:rPr>
        <w:t>spremljanje sprememb omejevalnih ukrepov in prilagoditev notranjih politik postopkov;</w:t>
      </w:r>
      <w:r w:rsidRPr="0090354C">
        <w:rPr>
          <w:lang w:eastAsia="en-GB"/>
        </w:rPr>
        <w:t xml:space="preserve"> </w:t>
      </w:r>
    </w:p>
    <w:p w14:paraId="6D8D5ED1" w14:textId="039F57CF" w:rsidR="00FA0EF0" w:rsidRPr="0090354C" w:rsidRDefault="00FA0EF0" w:rsidP="00A93219">
      <w:pPr>
        <w:pStyle w:val="ListParagraph"/>
        <w:numPr>
          <w:ilvl w:val="0"/>
          <w:numId w:val="36"/>
        </w:numPr>
        <w:suppressAutoHyphens/>
        <w:ind w:left="714" w:hanging="357"/>
        <w:jc w:val="both"/>
        <w:rPr>
          <w:lang w:eastAsia="en-GB"/>
        </w:rPr>
      </w:pPr>
      <w:r w:rsidRPr="0090354C">
        <w:rPr>
          <w:lang w:eastAsia="en-GB"/>
        </w:rPr>
        <w:t xml:space="preserve">postopke za zagotavljanje relevantnosti in ažurnosti ocene izpostavljenosti </w:t>
      </w:r>
      <w:r w:rsidR="008006CE" w:rsidRPr="0090354C">
        <w:rPr>
          <w:lang w:eastAsia="en-GB"/>
        </w:rPr>
        <w:t>omejevalnim ukrepom</w:t>
      </w:r>
      <w:r w:rsidRPr="0090354C">
        <w:rPr>
          <w:lang w:eastAsia="en-GB"/>
        </w:rPr>
        <w:t>;</w:t>
      </w:r>
    </w:p>
    <w:p w14:paraId="10F0AA6A" w14:textId="6F363667" w:rsidR="00FA0EF0" w:rsidRPr="0090354C" w:rsidRDefault="00FA0EF0" w:rsidP="00A93219">
      <w:pPr>
        <w:pStyle w:val="ListParagraph"/>
        <w:numPr>
          <w:ilvl w:val="0"/>
          <w:numId w:val="36"/>
        </w:numPr>
        <w:suppressAutoHyphens/>
        <w:ind w:left="714" w:hanging="357"/>
        <w:jc w:val="both"/>
        <w:rPr>
          <w:lang w:eastAsia="en-GB"/>
        </w:rPr>
      </w:pPr>
      <w:r w:rsidRPr="0090354C">
        <w:rPr>
          <w:lang w:eastAsia="en-GB"/>
        </w:rPr>
        <w:t xml:space="preserve">postopke za hitro preiskavo potencialnih </w:t>
      </w:r>
      <w:r w:rsidR="008006CE" w:rsidRPr="0090354C">
        <w:rPr>
          <w:lang w:eastAsia="en-GB"/>
        </w:rPr>
        <w:t>neskladnosti z omejevalnimi ukrepi</w:t>
      </w:r>
      <w:r w:rsidRPr="0090354C">
        <w:rPr>
          <w:lang w:eastAsia="en-GB"/>
        </w:rPr>
        <w:t>;</w:t>
      </w:r>
    </w:p>
    <w:p w14:paraId="7BC66851" w14:textId="2F732726" w:rsidR="00FA0EF0" w:rsidRPr="0090354C" w:rsidRDefault="00FA0EF0" w:rsidP="00A93219">
      <w:pPr>
        <w:pStyle w:val="ListParagraph"/>
        <w:numPr>
          <w:ilvl w:val="0"/>
          <w:numId w:val="36"/>
        </w:numPr>
        <w:suppressAutoHyphens/>
        <w:ind w:left="714" w:hanging="357"/>
        <w:jc w:val="both"/>
        <w:rPr>
          <w:lang w:eastAsia="en-GB"/>
        </w:rPr>
      </w:pPr>
      <w:r w:rsidRPr="0090354C">
        <w:rPr>
          <w:lang w:eastAsia="en-GB"/>
        </w:rPr>
        <w:t>v primeru dejanskih ujemanj, postopke za nadaljnje ukrepe, vključno s takojšnjo zamrznitvijo sredstev, obveščanjem strank in poročanje pristojnim organom;</w:t>
      </w:r>
    </w:p>
    <w:p w14:paraId="059CD408" w14:textId="23F142D8" w:rsidR="00FA0EF0" w:rsidRPr="0090354C" w:rsidRDefault="00FA0EF0" w:rsidP="00A93219">
      <w:pPr>
        <w:pStyle w:val="ListParagraph"/>
        <w:numPr>
          <w:ilvl w:val="0"/>
          <w:numId w:val="36"/>
        </w:numPr>
        <w:suppressAutoHyphens/>
        <w:ind w:left="714" w:hanging="357"/>
        <w:jc w:val="both"/>
        <w:rPr>
          <w:lang w:eastAsia="en-GB"/>
        </w:rPr>
      </w:pPr>
      <w:r w:rsidRPr="0090354C">
        <w:rPr>
          <w:lang w:eastAsia="en-GB"/>
        </w:rPr>
        <w:t xml:space="preserve">postopke za poročanje pristojnim organom, </w:t>
      </w:r>
      <w:r w:rsidR="008006CE" w:rsidRPr="0090354C">
        <w:rPr>
          <w:lang w:eastAsia="en-GB"/>
        </w:rPr>
        <w:t>kadar je to potrebno,</w:t>
      </w:r>
    </w:p>
    <w:p w14:paraId="6C7ED9E5" w14:textId="1530D329" w:rsidR="00FA0EF0" w:rsidRPr="0090354C" w:rsidRDefault="00FA0EF0" w:rsidP="00A93219">
      <w:pPr>
        <w:pStyle w:val="ListParagraph"/>
        <w:numPr>
          <w:ilvl w:val="0"/>
          <w:numId w:val="36"/>
        </w:numPr>
        <w:suppressAutoHyphens/>
        <w:ind w:left="714" w:hanging="357"/>
        <w:jc w:val="both"/>
        <w:rPr>
          <w:lang w:eastAsia="en-GB"/>
        </w:rPr>
      </w:pPr>
      <w:r w:rsidRPr="0090354C">
        <w:rPr>
          <w:lang w:eastAsia="en-GB"/>
        </w:rPr>
        <w:t xml:space="preserve">postopke </w:t>
      </w:r>
      <w:r w:rsidR="008006CE" w:rsidRPr="0090354C">
        <w:rPr>
          <w:lang w:eastAsia="en-GB"/>
        </w:rPr>
        <w:t>za ugotavljanje izjem od prepovedi in omejitev in podajanje vlog ustreznim organom, kadar je to potrebno</w:t>
      </w:r>
      <w:r w:rsidRPr="0090354C">
        <w:rPr>
          <w:lang w:eastAsia="en-GB"/>
        </w:rPr>
        <w:t>.</w:t>
      </w:r>
    </w:p>
    <w:p w14:paraId="129F8E38" w14:textId="68386A78" w:rsidR="00815AC2" w:rsidRPr="0090354C" w:rsidRDefault="009C2CB7" w:rsidP="009C2CB7">
      <w:pPr>
        <w:pStyle w:val="Heading2"/>
        <w:numPr>
          <w:ilvl w:val="1"/>
          <w:numId w:val="81"/>
        </w:numPr>
      </w:pPr>
      <w:r>
        <w:t xml:space="preserve"> </w:t>
      </w:r>
      <w:bookmarkStart w:id="58" w:name="_Toc191561488"/>
      <w:r w:rsidR="00A15094" w:rsidRPr="0090354C">
        <w:t xml:space="preserve">Ocena </w:t>
      </w:r>
      <w:r w:rsidR="00825B12" w:rsidRPr="0090354C">
        <w:t>izpostavljenosti</w:t>
      </w:r>
      <w:r w:rsidR="00A15094" w:rsidRPr="0090354C">
        <w:t xml:space="preserve"> omejevaln</w:t>
      </w:r>
      <w:r w:rsidR="00825B12" w:rsidRPr="0090354C">
        <w:t>im</w:t>
      </w:r>
      <w:r w:rsidR="00A15094" w:rsidRPr="0090354C">
        <w:t xml:space="preserve"> ukrepo</w:t>
      </w:r>
      <w:r w:rsidR="00825B12" w:rsidRPr="0090354C">
        <w:t>m</w:t>
      </w:r>
      <w:bookmarkEnd w:id="58"/>
      <w:r w:rsidR="00A15094" w:rsidRPr="0090354C">
        <w:t xml:space="preserve"> </w:t>
      </w:r>
    </w:p>
    <w:p w14:paraId="3A7CA831" w14:textId="096A8A69" w:rsidR="00105ACB" w:rsidRPr="0090354C" w:rsidRDefault="00105ACB" w:rsidP="00105ACB">
      <w:pPr>
        <w:jc w:val="both"/>
        <w:rPr>
          <w:lang w:eastAsia="en-GB"/>
        </w:rPr>
      </w:pPr>
      <w:r w:rsidRPr="0090354C">
        <w:rPr>
          <w:lang w:eastAsia="en-GB"/>
        </w:rPr>
        <w:t xml:space="preserve">Ustrezen pristop, ki temelji na tveganju, bo </w:t>
      </w:r>
      <w:r w:rsidR="00825B12" w:rsidRPr="0090354C">
        <w:rPr>
          <w:lang w:eastAsia="en-GB"/>
        </w:rPr>
        <w:t>zavezancu</w:t>
      </w:r>
      <w:r w:rsidRPr="0090354C">
        <w:rPr>
          <w:lang w:eastAsia="en-GB"/>
        </w:rPr>
        <w:t xml:space="preserve"> pomagal pri obvladovanju morebitnih groženj in ranljivosti v nj</w:t>
      </w:r>
      <w:r w:rsidR="00611781" w:rsidRPr="0090354C">
        <w:rPr>
          <w:lang w:eastAsia="en-GB"/>
        </w:rPr>
        <w:t>egovem</w:t>
      </w:r>
      <w:r w:rsidRPr="0090354C">
        <w:rPr>
          <w:lang w:eastAsia="en-GB"/>
        </w:rPr>
        <w:t xml:space="preserve"> poslovnem okolju v zvezi </w:t>
      </w:r>
      <w:r w:rsidR="00825B12" w:rsidRPr="0090354C">
        <w:rPr>
          <w:lang w:eastAsia="en-GB"/>
        </w:rPr>
        <w:t>z</w:t>
      </w:r>
      <w:r w:rsidRPr="0090354C">
        <w:rPr>
          <w:lang w:eastAsia="en-GB"/>
        </w:rPr>
        <w:t xml:space="preserve"> </w:t>
      </w:r>
      <w:r w:rsidR="00825B12" w:rsidRPr="0090354C">
        <w:rPr>
          <w:lang w:eastAsia="en-GB"/>
        </w:rPr>
        <w:t xml:space="preserve">omejevalnimi ukrepi. Ocena tveganja </w:t>
      </w:r>
      <w:r w:rsidRPr="0090354C">
        <w:rPr>
          <w:lang w:eastAsia="en-GB"/>
        </w:rPr>
        <w:t>je postopek ugotavljanja morebitnih tveganj z ocenjevanjem verjetnosti nastanka dogodka in morebitne škode, ki bi jo dogodek povzročil. Obseg in področje uporabe ocene lahko upoštevata naslednje točke:</w:t>
      </w:r>
    </w:p>
    <w:p w14:paraId="79F621DE" w14:textId="3C758F58" w:rsidR="00105ACB" w:rsidRPr="0090354C" w:rsidRDefault="00926AB4" w:rsidP="00105ACB">
      <w:pPr>
        <w:jc w:val="both"/>
        <w:rPr>
          <w:lang w:eastAsia="en-GB"/>
        </w:rPr>
      </w:pPr>
      <w:r>
        <w:rPr>
          <w:noProof/>
          <w:snapToGrid/>
          <w:lang w:eastAsia="en-GB"/>
        </w:rPr>
        <w:drawing>
          <wp:inline distT="0" distB="0" distL="0" distR="0" wp14:anchorId="0508FBC3" wp14:editId="1CDE1C67">
            <wp:extent cx="5759450" cy="2133600"/>
            <wp:effectExtent l="0" t="0" r="0" b="0"/>
            <wp:docPr id="1" name="Picture 1" descr="Blago, Cilji, Končni uporabnik, Namen uporabe, Obseg pogodbe in transakcij/plačilni kanal, Ostale vključene stranke, Ozadje poslovnega partnerja, dobavitelja, prodaja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go, Cilji, Končni uporabnik, Namen uporabe, Obseg pogodbe in transakcij/plačilni kanal, Ostale vključene stranke, Ozadje poslovnega partnerja, dobavitelja, prodajalca."/>
                    <pic:cNvPicPr/>
                  </pic:nvPicPr>
                  <pic:blipFill>
                    <a:blip r:embed="rId51">
                      <a:extLst>
                        <a:ext uri="{28A0092B-C50C-407E-A947-70E740481C1C}">
                          <a14:useLocalDpi xmlns:a14="http://schemas.microsoft.com/office/drawing/2010/main" val="0"/>
                        </a:ext>
                      </a:extLst>
                    </a:blip>
                    <a:stretch>
                      <a:fillRect/>
                    </a:stretch>
                  </pic:blipFill>
                  <pic:spPr>
                    <a:xfrm>
                      <a:off x="0" y="0"/>
                      <a:ext cx="5759450" cy="2133600"/>
                    </a:xfrm>
                    <a:prstGeom prst="rect">
                      <a:avLst/>
                    </a:prstGeom>
                  </pic:spPr>
                </pic:pic>
              </a:graphicData>
            </a:graphic>
          </wp:inline>
        </w:drawing>
      </w:r>
    </w:p>
    <w:p w14:paraId="01CC12CE" w14:textId="3C4CD3DF" w:rsidR="00BD49DB" w:rsidRPr="0090354C" w:rsidRDefault="00BD49DB" w:rsidP="00BD49DB">
      <w:pPr>
        <w:jc w:val="center"/>
        <w:rPr>
          <w:kern w:val="24"/>
          <w:sz w:val="20"/>
          <w:szCs w:val="20"/>
        </w:rPr>
      </w:pPr>
    </w:p>
    <w:p w14:paraId="0255AAFA" w14:textId="0B44BBD2" w:rsidR="00825B12" w:rsidRPr="0090354C" w:rsidRDefault="00825B12" w:rsidP="00825B12">
      <w:pPr>
        <w:jc w:val="both"/>
      </w:pPr>
      <w:r w:rsidRPr="0090354C">
        <w:t xml:space="preserve">Ocena izpostavljenosti omejevalnim ukrepom zavezancu pomaga pri sprejemu </w:t>
      </w:r>
      <w:r w:rsidRPr="0090354C">
        <w:rPr>
          <w:b/>
        </w:rPr>
        <w:t>odločitev o vrstah kontrol in ukrepov</w:t>
      </w:r>
      <w:r w:rsidRPr="0090354C">
        <w:t>, ki jih mora uporabiti za učinkovito izvajanje omejevalnih ukrepov, ter da svoje vire ustrezno usmeri na področja z največjim tveganjem.</w:t>
      </w:r>
    </w:p>
    <w:p w14:paraId="6ABD7166" w14:textId="30B0ECA1" w:rsidR="00E34E23" w:rsidRPr="0090354C" w:rsidRDefault="009C2CB7" w:rsidP="009C2CB7">
      <w:pPr>
        <w:pStyle w:val="Heading2"/>
        <w:numPr>
          <w:ilvl w:val="1"/>
          <w:numId w:val="81"/>
        </w:numPr>
      </w:pPr>
      <w:r>
        <w:lastRenderedPageBreak/>
        <w:t xml:space="preserve"> </w:t>
      </w:r>
      <w:bookmarkStart w:id="59" w:name="_Toc191561489"/>
      <w:r w:rsidR="00E34E23" w:rsidRPr="0090354C">
        <w:t xml:space="preserve">Skrben pregled </w:t>
      </w:r>
      <w:r w:rsidR="00E15D65" w:rsidRPr="0090354C">
        <w:t>pri sklepanju posla</w:t>
      </w:r>
      <w:bookmarkEnd w:id="59"/>
    </w:p>
    <w:p w14:paraId="66639871" w14:textId="7C319A2B" w:rsidR="00BC29E2" w:rsidRPr="0090354C" w:rsidRDefault="00105ACB" w:rsidP="00815AC2">
      <w:pPr>
        <w:jc w:val="both"/>
        <w:rPr>
          <w:lang w:eastAsia="en-GB"/>
        </w:rPr>
      </w:pPr>
      <w:r w:rsidRPr="0090354C">
        <w:rPr>
          <w:lang w:eastAsia="en-GB"/>
        </w:rPr>
        <w:t xml:space="preserve">Ozaveščene poslovne odločitve morajo temeljiti na najboljših razpoložljivih informacijah o tveganjih kršitve omejevalnih ukrepov in učinkovitih postopkih potrebne skrbnosti, vključno s skrbnim pregledom stranke oz. postopkom KYC - „poznaj svojo stranko“ (angl. Know </w:t>
      </w:r>
      <w:proofErr w:type="spellStart"/>
      <w:r w:rsidRPr="0090354C">
        <w:rPr>
          <w:lang w:eastAsia="en-GB"/>
        </w:rPr>
        <w:t>Your</w:t>
      </w:r>
      <w:proofErr w:type="spellEnd"/>
      <w:r w:rsidRPr="0090354C">
        <w:rPr>
          <w:lang w:eastAsia="en-GB"/>
        </w:rPr>
        <w:t xml:space="preserve"> </w:t>
      </w:r>
      <w:proofErr w:type="spellStart"/>
      <w:r w:rsidRPr="0090354C">
        <w:rPr>
          <w:lang w:eastAsia="en-GB"/>
        </w:rPr>
        <w:t>Customer</w:t>
      </w:r>
      <w:proofErr w:type="spellEnd"/>
      <w:r w:rsidRPr="0090354C">
        <w:rPr>
          <w:lang w:eastAsia="en-GB"/>
        </w:rPr>
        <w:t>)</w:t>
      </w:r>
      <w:r w:rsidR="000A21D6" w:rsidRPr="0090354C">
        <w:rPr>
          <w:lang w:eastAsia="en-GB"/>
        </w:rPr>
        <w:t>, ki mora biti dokumentiran</w:t>
      </w:r>
      <w:r w:rsidRPr="0090354C">
        <w:rPr>
          <w:lang w:eastAsia="en-GB"/>
        </w:rPr>
        <w:t xml:space="preserve">. </w:t>
      </w:r>
      <w:r w:rsidR="00BC29E2" w:rsidRPr="0090354C">
        <w:rPr>
          <w:lang w:eastAsia="en-GB"/>
        </w:rPr>
        <w:t xml:space="preserve">Pri izvajanju postopka KYC je treba upoštevati naslednja </w:t>
      </w:r>
      <w:r w:rsidR="00BC29E2" w:rsidRPr="0090354C">
        <w:rPr>
          <w:b/>
          <w:lang w:eastAsia="en-GB"/>
        </w:rPr>
        <w:t>glavna vprašanja</w:t>
      </w:r>
      <w:r w:rsidR="00BC29E2" w:rsidRPr="0090354C">
        <w:rPr>
          <w:lang w:eastAsia="en-GB"/>
        </w:rPr>
        <w:t xml:space="preserve">:   </w:t>
      </w:r>
    </w:p>
    <w:p w14:paraId="7E11B248" w14:textId="77777777" w:rsidR="00815AC2" w:rsidRPr="0090354C" w:rsidRDefault="00815AC2" w:rsidP="00815AC2">
      <w:pPr>
        <w:jc w:val="both"/>
        <w:rPr>
          <w:lang w:eastAsia="en-GB"/>
        </w:rPr>
      </w:pPr>
    </w:p>
    <w:p w14:paraId="15DC0A42" w14:textId="4F5B2437" w:rsidR="00BC29E2" w:rsidRPr="0090354C" w:rsidRDefault="00BC29E2" w:rsidP="00545391">
      <w:pPr>
        <w:pStyle w:val="ListParagraph"/>
        <w:numPr>
          <w:ilvl w:val="1"/>
          <w:numId w:val="9"/>
        </w:numPr>
        <w:ind w:left="360"/>
        <w:jc w:val="both"/>
        <w:rPr>
          <w:lang w:eastAsia="en-GB"/>
        </w:rPr>
      </w:pPr>
      <w:r w:rsidRPr="0090354C">
        <w:rPr>
          <w:lang w:eastAsia="en-GB"/>
        </w:rPr>
        <w:t xml:space="preserve">Ali za vaš izdelek/storitev veljajo </w:t>
      </w:r>
      <w:r w:rsidR="00783EEC" w:rsidRPr="0090354C">
        <w:rPr>
          <w:lang w:eastAsia="en-GB"/>
        </w:rPr>
        <w:t>omejevalni ukrepi</w:t>
      </w:r>
      <w:r w:rsidRPr="0090354C">
        <w:rPr>
          <w:lang w:eastAsia="en-GB"/>
        </w:rPr>
        <w:t>?</w:t>
      </w:r>
    </w:p>
    <w:p w14:paraId="35824C56" w14:textId="610DD802" w:rsidR="00BC29E2" w:rsidRPr="0090354C" w:rsidRDefault="00BC29E2" w:rsidP="00545391">
      <w:pPr>
        <w:pStyle w:val="ListParagraph"/>
        <w:numPr>
          <w:ilvl w:val="1"/>
          <w:numId w:val="9"/>
        </w:numPr>
        <w:ind w:left="360"/>
        <w:jc w:val="both"/>
        <w:rPr>
          <w:lang w:eastAsia="en-GB"/>
        </w:rPr>
      </w:pPr>
      <w:r w:rsidRPr="0090354C">
        <w:rPr>
          <w:lang w:eastAsia="en-GB"/>
        </w:rPr>
        <w:t xml:space="preserve">Ali je vaš poslovni partner na seznamu </w:t>
      </w:r>
      <w:r w:rsidR="008C16C4" w:rsidRPr="0090354C">
        <w:rPr>
          <w:lang w:eastAsia="en-GB"/>
        </w:rPr>
        <w:t xml:space="preserve">sankcioniranih oseb </w:t>
      </w:r>
      <w:r w:rsidRPr="0090354C">
        <w:rPr>
          <w:lang w:eastAsia="en-GB"/>
        </w:rPr>
        <w:t xml:space="preserve">ali je v lasti ali pod nadzorom </w:t>
      </w:r>
      <w:r w:rsidR="00783EEC" w:rsidRPr="0090354C">
        <w:rPr>
          <w:lang w:eastAsia="en-GB"/>
        </w:rPr>
        <w:t>osebe</w:t>
      </w:r>
      <w:r w:rsidRPr="0090354C">
        <w:rPr>
          <w:lang w:eastAsia="en-GB"/>
        </w:rPr>
        <w:t xml:space="preserve">, za katero veljajo </w:t>
      </w:r>
      <w:r w:rsidR="00783EEC" w:rsidRPr="0090354C">
        <w:rPr>
          <w:lang w:eastAsia="en-GB"/>
        </w:rPr>
        <w:t>omejevalni ukrepi</w:t>
      </w:r>
      <w:r w:rsidRPr="0090354C">
        <w:rPr>
          <w:lang w:eastAsia="en-GB"/>
        </w:rPr>
        <w:t>?</w:t>
      </w:r>
    </w:p>
    <w:p w14:paraId="62B74838" w14:textId="40047A07" w:rsidR="00BC29E2" w:rsidRPr="0090354C" w:rsidRDefault="00BC29E2" w:rsidP="00545391">
      <w:pPr>
        <w:pStyle w:val="ListParagraph"/>
        <w:numPr>
          <w:ilvl w:val="1"/>
          <w:numId w:val="9"/>
        </w:numPr>
        <w:ind w:left="360"/>
        <w:jc w:val="both"/>
        <w:rPr>
          <w:lang w:eastAsia="en-GB"/>
        </w:rPr>
      </w:pPr>
      <w:r w:rsidRPr="0090354C">
        <w:rPr>
          <w:lang w:eastAsia="en-GB"/>
        </w:rPr>
        <w:t>Ali je vaš poslovni partner povezan s subjekti, za katere se sumi ali je znano, da trgujejo z blagom in te</w:t>
      </w:r>
      <w:r w:rsidR="00E34E23" w:rsidRPr="0090354C">
        <w:rPr>
          <w:lang w:eastAsia="en-GB"/>
        </w:rPr>
        <w:t>hnologijami, za katere veljajo omejevalni ukrepi (v povezavi s posamezno državo)</w:t>
      </w:r>
      <w:r w:rsidRPr="0090354C">
        <w:rPr>
          <w:lang w:eastAsia="en-GB"/>
        </w:rPr>
        <w:t xml:space="preserve">? </w:t>
      </w:r>
    </w:p>
    <w:p w14:paraId="2C5A8967" w14:textId="563AFC24" w:rsidR="00BC29E2" w:rsidRPr="0090354C" w:rsidRDefault="00BC29E2" w:rsidP="00545391">
      <w:pPr>
        <w:pStyle w:val="ListParagraph"/>
        <w:numPr>
          <w:ilvl w:val="1"/>
          <w:numId w:val="9"/>
        </w:numPr>
        <w:ind w:left="360"/>
        <w:jc w:val="both"/>
        <w:rPr>
          <w:lang w:eastAsia="en-GB"/>
        </w:rPr>
      </w:pPr>
      <w:r w:rsidRPr="0090354C">
        <w:rPr>
          <w:lang w:eastAsia="en-GB"/>
        </w:rPr>
        <w:t>Ali je delničar, kateri koli član uprav</w:t>
      </w:r>
      <w:r w:rsidR="000A21D6" w:rsidRPr="0090354C">
        <w:rPr>
          <w:lang w:eastAsia="en-GB"/>
        </w:rPr>
        <w:t>ljalnega</w:t>
      </w:r>
      <w:r w:rsidRPr="0090354C">
        <w:rPr>
          <w:lang w:eastAsia="en-GB"/>
        </w:rPr>
        <w:t xml:space="preserve"> organa vašega poslovnega partnerja (uprava, nadzorni svet ali podobno) ali zaposleni na ravni </w:t>
      </w:r>
      <w:r w:rsidR="000A21D6" w:rsidRPr="0090354C">
        <w:rPr>
          <w:lang w:eastAsia="en-GB"/>
        </w:rPr>
        <w:t xml:space="preserve">kot </w:t>
      </w:r>
      <w:r w:rsidRPr="0090354C">
        <w:rPr>
          <w:lang w:eastAsia="en-GB"/>
        </w:rPr>
        <w:t>npr. glavni izvršni direktor, finančni direktor) povezan s subjekti, povezanimi z visokimi uradniki / politično izpostavljenimi osebami, obrambnim sektorjem ali subjekti, ki so osu</w:t>
      </w:r>
      <w:r w:rsidR="000A21D6" w:rsidRPr="0090354C">
        <w:rPr>
          <w:lang w:eastAsia="en-GB"/>
        </w:rPr>
        <w:t xml:space="preserve">mljeni ali znani po trgovanju z </w:t>
      </w:r>
      <w:r w:rsidRPr="0090354C">
        <w:rPr>
          <w:lang w:eastAsia="en-GB"/>
        </w:rPr>
        <w:t>blagom in tehnologijami</w:t>
      </w:r>
      <w:r w:rsidR="000A21D6" w:rsidRPr="0090354C">
        <w:rPr>
          <w:lang w:eastAsia="en-GB"/>
        </w:rPr>
        <w:t>, ki so v določeni državi predmet omejevalnih ukrepov</w:t>
      </w:r>
      <w:r w:rsidRPr="0090354C">
        <w:rPr>
          <w:lang w:eastAsia="en-GB"/>
        </w:rPr>
        <w:t>?</w:t>
      </w:r>
    </w:p>
    <w:p w14:paraId="3D1ED69B" w14:textId="77777777" w:rsidR="00783EEC" w:rsidRPr="0090354C" w:rsidRDefault="00BC29E2" w:rsidP="00545391">
      <w:pPr>
        <w:pStyle w:val="ListParagraph"/>
        <w:numPr>
          <w:ilvl w:val="1"/>
          <w:numId w:val="9"/>
        </w:numPr>
        <w:ind w:left="360"/>
        <w:jc w:val="both"/>
        <w:rPr>
          <w:lang w:eastAsia="en-GB"/>
        </w:rPr>
      </w:pPr>
      <w:r w:rsidRPr="0090354C">
        <w:rPr>
          <w:lang w:eastAsia="en-GB"/>
        </w:rPr>
        <w:t xml:space="preserve">Kakšna je načrtovana transakcija in ali obstaja tveganje izogibanja </w:t>
      </w:r>
      <w:r w:rsidR="00783EEC" w:rsidRPr="0090354C">
        <w:rPr>
          <w:lang w:eastAsia="en-GB"/>
        </w:rPr>
        <w:t>omejevalnim ukrepom?</w:t>
      </w:r>
    </w:p>
    <w:p w14:paraId="0396E364" w14:textId="73643FC3" w:rsidR="00BC29E2" w:rsidRPr="0090354C" w:rsidRDefault="00BC29E2" w:rsidP="00545391">
      <w:pPr>
        <w:pStyle w:val="ListParagraph"/>
        <w:numPr>
          <w:ilvl w:val="1"/>
          <w:numId w:val="9"/>
        </w:numPr>
        <w:ind w:left="360"/>
        <w:jc w:val="both"/>
        <w:rPr>
          <w:lang w:eastAsia="en-GB"/>
        </w:rPr>
      </w:pPr>
      <w:r w:rsidRPr="0090354C">
        <w:rPr>
          <w:lang w:eastAsia="en-GB"/>
        </w:rPr>
        <w:t>Kdo je kon</w:t>
      </w:r>
      <w:r w:rsidR="00E34E23" w:rsidRPr="0090354C">
        <w:rPr>
          <w:lang w:eastAsia="en-GB"/>
        </w:rPr>
        <w:t>čni uporabnik? Ali je mogoče pridobiti</w:t>
      </w:r>
      <w:r w:rsidRPr="0090354C">
        <w:rPr>
          <w:lang w:eastAsia="en-GB"/>
        </w:rPr>
        <w:t xml:space="preserve"> potrdilo končnega uporabnika? Bodite pozorni na možnost, da vam bo predloženo ponarejeno potrdilo končnega uporabnika.  </w:t>
      </w:r>
    </w:p>
    <w:p w14:paraId="4E9E31D1" w14:textId="77777777" w:rsidR="00BC29E2" w:rsidRPr="0090354C" w:rsidRDefault="00BC29E2" w:rsidP="00545391">
      <w:pPr>
        <w:pStyle w:val="ListParagraph"/>
        <w:numPr>
          <w:ilvl w:val="1"/>
          <w:numId w:val="9"/>
        </w:numPr>
        <w:ind w:left="360"/>
        <w:jc w:val="both"/>
        <w:rPr>
          <w:lang w:eastAsia="en-GB"/>
        </w:rPr>
      </w:pPr>
      <w:r w:rsidRPr="0090354C">
        <w:rPr>
          <w:lang w:eastAsia="en-GB"/>
        </w:rPr>
        <w:t>Kdo je plačnik? Katero banko uporablja plačnik?</w:t>
      </w:r>
    </w:p>
    <w:p w14:paraId="25EA0B80" w14:textId="7565948F" w:rsidR="00BC29E2" w:rsidRPr="0090354C" w:rsidRDefault="00BC29E2" w:rsidP="00545391">
      <w:pPr>
        <w:pStyle w:val="ListParagraph"/>
        <w:numPr>
          <w:ilvl w:val="1"/>
          <w:numId w:val="9"/>
        </w:numPr>
        <w:ind w:left="360"/>
        <w:jc w:val="both"/>
        <w:rPr>
          <w:lang w:eastAsia="en-GB"/>
        </w:rPr>
      </w:pPr>
      <w:r w:rsidRPr="0090354C">
        <w:rPr>
          <w:lang w:eastAsia="en-GB"/>
        </w:rPr>
        <w:t>Ali vaša poslovna pogodba vključuje klavzulo o izogibanju sankcijam in odgovornosti?</w:t>
      </w:r>
    </w:p>
    <w:p w14:paraId="731EDA52" w14:textId="77128110" w:rsidR="001E064A" w:rsidRPr="0090354C" w:rsidRDefault="00611781" w:rsidP="001E064A">
      <w:pPr>
        <w:pStyle w:val="ListParagraph"/>
        <w:numPr>
          <w:ilvl w:val="1"/>
          <w:numId w:val="9"/>
        </w:numPr>
        <w:ind w:left="360"/>
        <w:jc w:val="both"/>
        <w:rPr>
          <w:lang w:eastAsia="en-GB"/>
        </w:rPr>
      </w:pPr>
      <w:r w:rsidRPr="0090354C">
        <w:rPr>
          <w:lang w:eastAsia="en-GB"/>
        </w:rPr>
        <w:t xml:space="preserve">Ali je v konkretnem primeru podan kakšen dejavnik povečanega tveganja (dejavniki povečanega tveganja v povezavi z Rusijo se lahko smiselno uporabijo tudi za druge omejevalne ukrepe)? </w:t>
      </w:r>
    </w:p>
    <w:p w14:paraId="19C96550" w14:textId="77777777" w:rsidR="001E064A" w:rsidRPr="0090354C" w:rsidRDefault="001E064A" w:rsidP="001E064A">
      <w:pPr>
        <w:pStyle w:val="ListParagraph"/>
        <w:ind w:left="360"/>
        <w:jc w:val="both"/>
        <w:rPr>
          <w:lang w:eastAsia="en-GB"/>
        </w:rPr>
      </w:pPr>
    </w:p>
    <w:p w14:paraId="68A8E5C1" w14:textId="773C528F" w:rsidR="001E064A" w:rsidRPr="0090354C" w:rsidRDefault="007F16D5" w:rsidP="001E064A">
      <w:pPr>
        <w:jc w:val="both"/>
      </w:pPr>
      <w:r w:rsidRPr="0090354C">
        <w:rPr>
          <w:b/>
        </w:rPr>
        <w:t>Praktični napotki</w:t>
      </w:r>
      <w:r w:rsidRPr="0090354C">
        <w:t xml:space="preserve"> glede postop</w:t>
      </w:r>
      <w:r w:rsidR="001D3330" w:rsidRPr="0090354C">
        <w:t>k</w:t>
      </w:r>
      <w:r w:rsidRPr="0090354C">
        <w:t>a skrbn</w:t>
      </w:r>
      <w:r w:rsidR="001D3330" w:rsidRPr="0090354C">
        <w:t>ega</w:t>
      </w:r>
      <w:r w:rsidRPr="0090354C">
        <w:t xml:space="preserve"> pregleda pri ocenjevanju tveganja kršitve oz. izogibanja omejevalnim ukrepom</w:t>
      </w:r>
      <w:r w:rsidR="001E064A" w:rsidRPr="0090354C">
        <w:t xml:space="preserve"> pri sklepanju posla oziroma poslovnega razmerja</w:t>
      </w:r>
      <w:r w:rsidRPr="0090354C">
        <w:t>:</w:t>
      </w:r>
    </w:p>
    <w:p w14:paraId="35189C1C" w14:textId="748D37F7" w:rsidR="007F16D5" w:rsidRPr="0090354C" w:rsidRDefault="007F16D5" w:rsidP="001E064A">
      <w:pPr>
        <w:jc w:val="both"/>
        <w:rPr>
          <w:lang w:eastAsia="en-GB"/>
        </w:rPr>
      </w:pPr>
      <w:r w:rsidRPr="0090354C">
        <w:t xml:space="preserve">  </w:t>
      </w:r>
    </w:p>
    <w:p w14:paraId="373EDBAA" w14:textId="33204A42" w:rsidR="000E5F17" w:rsidRPr="0090354C" w:rsidRDefault="001E064A" w:rsidP="00A93219">
      <w:pPr>
        <w:pStyle w:val="ListParagraph"/>
        <w:numPr>
          <w:ilvl w:val="0"/>
          <w:numId w:val="28"/>
        </w:numPr>
        <w:pBdr>
          <w:top w:val="single" w:sz="4" w:space="1" w:color="auto"/>
          <w:left w:val="single" w:sz="4" w:space="15" w:color="auto"/>
          <w:bottom w:val="single" w:sz="4" w:space="1" w:color="auto"/>
          <w:right w:val="single" w:sz="4" w:space="4" w:color="auto"/>
        </w:pBdr>
        <w:spacing w:after="160" w:line="259" w:lineRule="auto"/>
        <w:rPr>
          <w:b/>
        </w:rPr>
      </w:pPr>
      <w:r w:rsidRPr="0090354C">
        <w:rPr>
          <w:b/>
        </w:rPr>
        <w:t>Pridobite vsaj</w:t>
      </w:r>
      <w:r w:rsidR="000E5F17" w:rsidRPr="0090354C">
        <w:rPr>
          <w:b/>
        </w:rPr>
        <w:t xml:space="preserve"> naslednje osnovne informacije:</w:t>
      </w:r>
      <w:r w:rsidRPr="0090354C">
        <w:rPr>
          <w:b/>
        </w:rPr>
        <w:t xml:space="preserve"> </w:t>
      </w:r>
    </w:p>
    <w:p w14:paraId="745C6E3F" w14:textId="77777777" w:rsidR="00C50CF1" w:rsidRPr="0090354C" w:rsidRDefault="00C50CF1" w:rsidP="00C50CF1">
      <w:pPr>
        <w:pStyle w:val="ListParagraph"/>
        <w:ind w:left="360"/>
        <w:jc w:val="both"/>
        <w:rPr>
          <w:lang w:eastAsia="en-GB"/>
        </w:rPr>
      </w:pPr>
    </w:p>
    <w:p w14:paraId="561D113C" w14:textId="388F8134" w:rsidR="000E5F17" w:rsidRPr="0090354C" w:rsidRDefault="007F16D5" w:rsidP="000E5F17">
      <w:pPr>
        <w:pStyle w:val="ListParagraph"/>
        <w:numPr>
          <w:ilvl w:val="1"/>
          <w:numId w:val="9"/>
        </w:numPr>
        <w:ind w:left="360"/>
        <w:jc w:val="both"/>
        <w:rPr>
          <w:lang w:eastAsia="en-GB"/>
        </w:rPr>
      </w:pPr>
      <w:r w:rsidRPr="0090354C">
        <w:rPr>
          <w:lang w:eastAsia="en-GB"/>
        </w:rPr>
        <w:t>Polno ime subjekta,</w:t>
      </w:r>
    </w:p>
    <w:p w14:paraId="342B113A" w14:textId="18442E6E" w:rsidR="000E5F17" w:rsidRPr="0090354C" w:rsidRDefault="000E5F17" w:rsidP="000E5F17">
      <w:pPr>
        <w:pStyle w:val="ListParagraph"/>
        <w:numPr>
          <w:ilvl w:val="1"/>
          <w:numId w:val="9"/>
        </w:numPr>
        <w:ind w:left="360"/>
        <w:jc w:val="both"/>
        <w:rPr>
          <w:lang w:eastAsia="en-GB"/>
        </w:rPr>
      </w:pPr>
      <w:r w:rsidRPr="0090354C">
        <w:rPr>
          <w:lang w:eastAsia="en-GB"/>
        </w:rPr>
        <w:t>Pravna oblika (delniška družba, družba z omejeno odgovornostjo, itd.)</w:t>
      </w:r>
      <w:r w:rsidR="007F16D5" w:rsidRPr="0090354C">
        <w:rPr>
          <w:lang w:eastAsia="en-GB"/>
        </w:rPr>
        <w:t>,</w:t>
      </w:r>
      <w:r w:rsidRPr="0090354C">
        <w:rPr>
          <w:lang w:eastAsia="en-GB"/>
        </w:rPr>
        <w:t xml:space="preserve"> </w:t>
      </w:r>
    </w:p>
    <w:p w14:paraId="7340A89F" w14:textId="0F4F3422" w:rsidR="000E5F17" w:rsidRPr="0090354C" w:rsidRDefault="000E5F17" w:rsidP="000E5F17">
      <w:pPr>
        <w:pStyle w:val="ListParagraph"/>
        <w:numPr>
          <w:ilvl w:val="1"/>
          <w:numId w:val="9"/>
        </w:numPr>
        <w:ind w:left="360"/>
        <w:jc w:val="both"/>
        <w:rPr>
          <w:lang w:eastAsia="en-GB"/>
        </w:rPr>
      </w:pPr>
      <w:r w:rsidRPr="0090354C">
        <w:rPr>
          <w:lang w:eastAsia="en-GB"/>
        </w:rPr>
        <w:t>Registracijska številka</w:t>
      </w:r>
      <w:r w:rsidR="007F16D5" w:rsidRPr="0090354C">
        <w:rPr>
          <w:lang w:eastAsia="en-GB"/>
        </w:rPr>
        <w:t>,</w:t>
      </w:r>
    </w:p>
    <w:p w14:paraId="1291D1B4" w14:textId="6B1B4AAE" w:rsidR="000E5F17" w:rsidRPr="0090354C" w:rsidRDefault="007F16D5" w:rsidP="000E5F17">
      <w:pPr>
        <w:pStyle w:val="ListParagraph"/>
        <w:numPr>
          <w:ilvl w:val="1"/>
          <w:numId w:val="9"/>
        </w:numPr>
        <w:ind w:left="360"/>
        <w:jc w:val="both"/>
        <w:rPr>
          <w:lang w:eastAsia="en-GB"/>
        </w:rPr>
      </w:pPr>
      <w:r w:rsidRPr="0090354C">
        <w:rPr>
          <w:lang w:eastAsia="en-GB"/>
        </w:rPr>
        <w:t>Ali je v</w:t>
      </w:r>
      <w:r w:rsidR="000E5F17" w:rsidRPr="0090354C">
        <w:rPr>
          <w:lang w:eastAsia="en-GB"/>
        </w:rPr>
        <w:t xml:space="preserve"> zasebni ali državni lasti</w:t>
      </w:r>
      <w:r w:rsidRPr="0090354C">
        <w:rPr>
          <w:lang w:eastAsia="en-GB"/>
        </w:rPr>
        <w:t>,</w:t>
      </w:r>
    </w:p>
    <w:p w14:paraId="7F269644" w14:textId="2BA04D28" w:rsidR="000E5F17" w:rsidRPr="0090354C" w:rsidRDefault="000E5F17" w:rsidP="000E5F17">
      <w:pPr>
        <w:pStyle w:val="ListParagraph"/>
        <w:numPr>
          <w:ilvl w:val="1"/>
          <w:numId w:val="9"/>
        </w:numPr>
        <w:ind w:left="360"/>
        <w:jc w:val="both"/>
        <w:rPr>
          <w:lang w:eastAsia="en-GB"/>
        </w:rPr>
      </w:pPr>
      <w:r w:rsidRPr="0090354C">
        <w:rPr>
          <w:lang w:eastAsia="en-GB"/>
        </w:rPr>
        <w:t>Ključna kontaktna oseba, naslov, telefon in URL domače strani</w:t>
      </w:r>
      <w:r w:rsidR="007F16D5" w:rsidRPr="0090354C">
        <w:rPr>
          <w:lang w:eastAsia="en-GB"/>
        </w:rPr>
        <w:t>,</w:t>
      </w:r>
      <w:r w:rsidRPr="0090354C">
        <w:rPr>
          <w:lang w:eastAsia="en-GB"/>
        </w:rPr>
        <w:t xml:space="preserve"> </w:t>
      </w:r>
    </w:p>
    <w:p w14:paraId="065FB188" w14:textId="1BA7ECCE" w:rsidR="000E5F17" w:rsidRPr="0090354C" w:rsidRDefault="000E5F17" w:rsidP="000E5F17">
      <w:pPr>
        <w:pStyle w:val="ListParagraph"/>
        <w:numPr>
          <w:ilvl w:val="1"/>
          <w:numId w:val="9"/>
        </w:numPr>
        <w:ind w:left="360"/>
        <w:jc w:val="both"/>
        <w:rPr>
          <w:lang w:eastAsia="en-GB"/>
        </w:rPr>
      </w:pPr>
      <w:r w:rsidRPr="0090354C">
        <w:rPr>
          <w:lang w:eastAsia="en-GB"/>
        </w:rPr>
        <w:t xml:space="preserve">Polna imena vodstva, datum in kraj rojstva, identifikacijska številka, status </w:t>
      </w:r>
      <w:r w:rsidR="000C359E" w:rsidRPr="0090354C">
        <w:rPr>
          <w:lang w:eastAsia="en-GB"/>
        </w:rPr>
        <w:t>politično izpostavljene osebe (PIO)</w:t>
      </w:r>
      <w:r w:rsidR="007F16D5" w:rsidRPr="0090354C">
        <w:rPr>
          <w:lang w:eastAsia="en-GB"/>
        </w:rPr>
        <w:t>,</w:t>
      </w:r>
    </w:p>
    <w:p w14:paraId="15D462F3" w14:textId="59D6F139" w:rsidR="000E5F17" w:rsidRPr="0090354C" w:rsidRDefault="00BB7D29" w:rsidP="000E5F17">
      <w:pPr>
        <w:pStyle w:val="ListParagraph"/>
        <w:numPr>
          <w:ilvl w:val="1"/>
          <w:numId w:val="9"/>
        </w:numPr>
        <w:ind w:left="360"/>
        <w:jc w:val="both"/>
        <w:rPr>
          <w:lang w:eastAsia="en-GB"/>
        </w:rPr>
      </w:pPr>
      <w:r w:rsidRPr="0090354C">
        <w:rPr>
          <w:lang w:eastAsia="en-GB"/>
        </w:rPr>
        <w:t>Dejanski lastnik</w:t>
      </w:r>
      <w:r w:rsidR="007F16D5" w:rsidRPr="0090354C">
        <w:rPr>
          <w:lang w:eastAsia="en-GB"/>
        </w:rPr>
        <w:t>,</w:t>
      </w:r>
      <w:r w:rsidR="000E5F17" w:rsidRPr="0090354C">
        <w:rPr>
          <w:lang w:eastAsia="en-GB"/>
        </w:rPr>
        <w:t xml:space="preserve"> </w:t>
      </w:r>
      <w:r w:rsidRPr="0090354C">
        <w:rPr>
          <w:lang w:eastAsia="en-GB"/>
        </w:rPr>
        <w:t>osebe, pooblaščene za zastopanje, osebe v upravljavski ali lastniški strukturi, ki lahko družbo obvladujejo/uveljavljajo prevladujoč vpliv in njihovi podatki (datum in kraj rojstva, identifikacijska številka, status PIO)</w:t>
      </w:r>
    </w:p>
    <w:p w14:paraId="0FE4B103" w14:textId="099DB0FD" w:rsidR="000E5F17" w:rsidRPr="0090354C" w:rsidRDefault="000E5F17" w:rsidP="000E5F17">
      <w:pPr>
        <w:pStyle w:val="ListParagraph"/>
        <w:numPr>
          <w:ilvl w:val="1"/>
          <w:numId w:val="9"/>
        </w:numPr>
        <w:ind w:left="360"/>
        <w:jc w:val="both"/>
        <w:rPr>
          <w:lang w:eastAsia="en-GB"/>
        </w:rPr>
      </w:pPr>
      <w:r w:rsidRPr="0090354C">
        <w:rPr>
          <w:lang w:eastAsia="en-GB"/>
        </w:rPr>
        <w:t xml:space="preserve">Povezave vodstva in </w:t>
      </w:r>
      <w:r w:rsidR="00BB7D29" w:rsidRPr="0090354C">
        <w:rPr>
          <w:lang w:eastAsia="en-GB"/>
        </w:rPr>
        <w:t>lastnikov</w:t>
      </w:r>
      <w:r w:rsidRPr="0090354C">
        <w:rPr>
          <w:lang w:eastAsia="en-GB"/>
        </w:rPr>
        <w:t xml:space="preserve"> s politično izpostavljenimi osebami in sankcioniranimi subjekti</w:t>
      </w:r>
      <w:r w:rsidR="007F16D5" w:rsidRPr="0090354C">
        <w:rPr>
          <w:lang w:eastAsia="en-GB"/>
        </w:rPr>
        <w:t>,</w:t>
      </w:r>
    </w:p>
    <w:p w14:paraId="6D226310" w14:textId="439469AD" w:rsidR="000E5F17" w:rsidRPr="0090354C" w:rsidRDefault="00BB7D29" w:rsidP="000E5F17">
      <w:pPr>
        <w:pStyle w:val="ListParagraph"/>
        <w:numPr>
          <w:ilvl w:val="1"/>
          <w:numId w:val="9"/>
        </w:numPr>
        <w:ind w:left="360"/>
        <w:jc w:val="both"/>
        <w:rPr>
          <w:lang w:eastAsia="en-GB"/>
        </w:rPr>
      </w:pPr>
      <w:r w:rsidRPr="0090354C">
        <w:rPr>
          <w:lang w:eastAsia="en-GB"/>
        </w:rPr>
        <w:t>Dejavnost</w:t>
      </w:r>
      <w:r w:rsidR="000E5F17" w:rsidRPr="0090354C">
        <w:rPr>
          <w:lang w:eastAsia="en-GB"/>
        </w:rPr>
        <w:t>, izdelki</w:t>
      </w:r>
      <w:r w:rsidRPr="0090354C">
        <w:rPr>
          <w:lang w:eastAsia="en-GB"/>
        </w:rPr>
        <w:t>/storitve.</w:t>
      </w:r>
    </w:p>
    <w:p w14:paraId="0047DF9F" w14:textId="77777777" w:rsidR="002E4600" w:rsidRPr="0090354C" w:rsidRDefault="002E4600" w:rsidP="002E4600">
      <w:pPr>
        <w:pStyle w:val="ListParagraph"/>
        <w:ind w:left="360"/>
        <w:jc w:val="both"/>
        <w:rPr>
          <w:lang w:eastAsia="en-GB"/>
        </w:rPr>
      </w:pPr>
    </w:p>
    <w:p w14:paraId="7437EB68" w14:textId="127BF8ED" w:rsidR="000E5F17" w:rsidRPr="0090354C" w:rsidRDefault="000E5F17" w:rsidP="00A93219">
      <w:pPr>
        <w:pStyle w:val="ListParagraph"/>
        <w:numPr>
          <w:ilvl w:val="0"/>
          <w:numId w:val="28"/>
        </w:numPr>
        <w:pBdr>
          <w:top w:val="single" w:sz="4" w:space="1" w:color="auto"/>
          <w:left w:val="single" w:sz="4" w:space="4" w:color="auto"/>
          <w:bottom w:val="single" w:sz="4" w:space="1" w:color="auto"/>
          <w:right w:val="single" w:sz="4" w:space="4" w:color="auto"/>
        </w:pBdr>
        <w:spacing w:after="160" w:line="259" w:lineRule="auto"/>
        <w:jc w:val="both"/>
        <w:rPr>
          <w:b/>
        </w:rPr>
      </w:pPr>
      <w:r w:rsidRPr="0090354C">
        <w:rPr>
          <w:b/>
        </w:rPr>
        <w:t xml:space="preserve">Izvedba preverjanja sankcij in </w:t>
      </w:r>
      <w:r w:rsidR="007F16D5" w:rsidRPr="0090354C">
        <w:rPr>
          <w:b/>
        </w:rPr>
        <w:t>pridobitev javno dostopnih poda</w:t>
      </w:r>
      <w:r w:rsidR="001E064A" w:rsidRPr="0090354C">
        <w:rPr>
          <w:b/>
        </w:rPr>
        <w:t>t</w:t>
      </w:r>
      <w:r w:rsidR="007F16D5" w:rsidRPr="0090354C">
        <w:rPr>
          <w:b/>
        </w:rPr>
        <w:t>kov</w:t>
      </w:r>
    </w:p>
    <w:p w14:paraId="5D42064E" w14:textId="77777777" w:rsidR="00C50CF1" w:rsidRPr="0090354C" w:rsidRDefault="00C50CF1" w:rsidP="000C359E">
      <w:pPr>
        <w:pStyle w:val="ListParagraph"/>
        <w:spacing w:after="160" w:line="259" w:lineRule="auto"/>
        <w:jc w:val="both"/>
      </w:pPr>
    </w:p>
    <w:p w14:paraId="0F4D2267" w14:textId="33AC587E" w:rsidR="000E5F17" w:rsidRPr="0090354C" w:rsidRDefault="000E5F17" w:rsidP="00A93219">
      <w:pPr>
        <w:pStyle w:val="ListParagraph"/>
        <w:numPr>
          <w:ilvl w:val="0"/>
          <w:numId w:val="29"/>
        </w:numPr>
        <w:spacing w:after="160" w:line="259" w:lineRule="auto"/>
        <w:jc w:val="both"/>
      </w:pPr>
      <w:r w:rsidRPr="0090354C">
        <w:rPr>
          <w:b/>
        </w:rPr>
        <w:t xml:space="preserve">Preverjanje </w:t>
      </w:r>
      <w:r w:rsidR="001E064A" w:rsidRPr="0090354C">
        <w:rPr>
          <w:b/>
        </w:rPr>
        <w:t>omejevalnih ukrepov</w:t>
      </w:r>
      <w:r w:rsidRPr="0090354C">
        <w:t xml:space="preserve">: </w:t>
      </w:r>
    </w:p>
    <w:p w14:paraId="5EA65A38" w14:textId="77777777" w:rsidR="007F16D5" w:rsidRPr="0090354C" w:rsidRDefault="000E5F17" w:rsidP="00A93219">
      <w:pPr>
        <w:pStyle w:val="ListParagraph"/>
        <w:numPr>
          <w:ilvl w:val="1"/>
          <w:numId w:val="29"/>
        </w:numPr>
        <w:spacing w:after="160" w:line="259" w:lineRule="auto"/>
        <w:jc w:val="both"/>
      </w:pPr>
      <w:r w:rsidRPr="0090354C">
        <w:t xml:space="preserve">Preverite status sankcij za svoj izdelek ali storitev. </w:t>
      </w:r>
    </w:p>
    <w:p w14:paraId="435CD1D5" w14:textId="3699A19E" w:rsidR="00AE78F9" w:rsidRPr="0090354C" w:rsidRDefault="000E5F17" w:rsidP="00A93219">
      <w:pPr>
        <w:pStyle w:val="ListParagraph"/>
        <w:numPr>
          <w:ilvl w:val="1"/>
          <w:numId w:val="29"/>
        </w:numPr>
        <w:spacing w:after="160" w:line="259" w:lineRule="auto"/>
        <w:jc w:val="both"/>
      </w:pPr>
      <w:r w:rsidRPr="0090354C">
        <w:lastRenderedPageBreak/>
        <w:t xml:space="preserve">Preverite, ali </w:t>
      </w:r>
      <w:r w:rsidR="00AE78F9" w:rsidRPr="0090354C">
        <w:t>se</w:t>
      </w:r>
      <w:r w:rsidRPr="0090354C">
        <w:t xml:space="preserve"> vaš poslovni partner </w:t>
      </w:r>
      <w:r w:rsidR="00AE78F9" w:rsidRPr="0090354C">
        <w:t xml:space="preserve">nahaja </w:t>
      </w:r>
      <w:r w:rsidR="008C16C4" w:rsidRPr="0090354C">
        <w:t xml:space="preserve">na </w:t>
      </w:r>
      <w:r w:rsidR="008C16C4" w:rsidRPr="0090354C">
        <w:rPr>
          <w:lang w:eastAsia="en-GB"/>
        </w:rPr>
        <w:t>seznamu sankcioniranih oseb</w:t>
      </w:r>
      <w:r w:rsidRPr="0090354C">
        <w:t>. Iskanje vseh podjetij, delničarjev in vodstva</w:t>
      </w:r>
      <w:r w:rsidR="00AE78F9" w:rsidRPr="0090354C">
        <w:t>.</w:t>
      </w:r>
    </w:p>
    <w:p w14:paraId="00817302" w14:textId="53F344DC" w:rsidR="007F16D5" w:rsidRPr="0090354C" w:rsidRDefault="007F16D5" w:rsidP="00A93219">
      <w:pPr>
        <w:pStyle w:val="ListParagraph"/>
        <w:numPr>
          <w:ilvl w:val="0"/>
          <w:numId w:val="29"/>
        </w:numPr>
        <w:spacing w:after="160" w:line="259" w:lineRule="auto"/>
        <w:jc w:val="both"/>
      </w:pPr>
      <w:r w:rsidRPr="0090354C">
        <w:rPr>
          <w:b/>
        </w:rPr>
        <w:t>Preverjanje javno dostopnih informacij</w:t>
      </w:r>
      <w:r w:rsidR="000E5F17" w:rsidRPr="0090354C">
        <w:rPr>
          <w:b/>
        </w:rPr>
        <w:t>:</w:t>
      </w:r>
      <w:r w:rsidR="000E5F17" w:rsidRPr="0090354C">
        <w:t xml:space="preserve"> iskanje po spletni strani podjetja, novicah, internetu. Za odkrivanje informacij, povezanih z vprašanji, kot so npr. podatkovne zbirke medijev in splošni mediji, je treba pregledati podatkovne zbirke medijev in splošne medije:</w:t>
      </w:r>
    </w:p>
    <w:p w14:paraId="30B4B2D4" w14:textId="6FAF45F2" w:rsidR="007F16D5" w:rsidRPr="0090354C" w:rsidRDefault="00873DCA" w:rsidP="00A93219">
      <w:pPr>
        <w:pStyle w:val="ListParagraph"/>
        <w:numPr>
          <w:ilvl w:val="1"/>
          <w:numId w:val="29"/>
        </w:numPr>
        <w:spacing w:after="160" w:line="259" w:lineRule="auto"/>
        <w:jc w:val="both"/>
      </w:pPr>
      <w:r w:rsidRPr="0090354C">
        <w:t>P</w:t>
      </w:r>
      <w:r w:rsidR="000E5F17" w:rsidRPr="0090354C">
        <w:t xml:space="preserve">ovezava s financiranjem terorizma ali terorističnimi dejavnostmi. </w:t>
      </w:r>
    </w:p>
    <w:p w14:paraId="3ADB6ECF" w14:textId="77777777" w:rsidR="007F16D5" w:rsidRPr="0090354C" w:rsidRDefault="000E5F17" w:rsidP="00A93219">
      <w:pPr>
        <w:pStyle w:val="ListParagraph"/>
        <w:numPr>
          <w:ilvl w:val="1"/>
          <w:numId w:val="29"/>
        </w:numPr>
        <w:spacing w:after="160" w:line="259" w:lineRule="auto"/>
        <w:jc w:val="both"/>
      </w:pPr>
      <w:r w:rsidRPr="0090354C">
        <w:t>Povezave z organiziranim kriminalom ali trgovino z orožjem.</w:t>
      </w:r>
    </w:p>
    <w:p w14:paraId="32817776" w14:textId="77777777" w:rsidR="007F16D5" w:rsidRPr="0090354C" w:rsidRDefault="000E5F17" w:rsidP="00A93219">
      <w:pPr>
        <w:pStyle w:val="ListParagraph"/>
        <w:numPr>
          <w:ilvl w:val="1"/>
          <w:numId w:val="29"/>
        </w:numPr>
        <w:spacing w:after="160" w:line="259" w:lineRule="auto"/>
        <w:jc w:val="both"/>
      </w:pPr>
      <w:r w:rsidRPr="0090354C">
        <w:t>Pranje denarja.</w:t>
      </w:r>
    </w:p>
    <w:p w14:paraId="0EA6E907" w14:textId="77777777" w:rsidR="007F16D5" w:rsidRPr="0090354C" w:rsidRDefault="000E5F17" w:rsidP="00A93219">
      <w:pPr>
        <w:pStyle w:val="ListParagraph"/>
        <w:numPr>
          <w:ilvl w:val="1"/>
          <w:numId w:val="29"/>
        </w:numPr>
        <w:spacing w:after="160" w:line="259" w:lineRule="auto"/>
        <w:jc w:val="both"/>
      </w:pPr>
      <w:r w:rsidRPr="0090354C">
        <w:t>Regulativne preiskave in pomembni sodni spori.</w:t>
      </w:r>
    </w:p>
    <w:p w14:paraId="52E1A741" w14:textId="77777777" w:rsidR="007F16D5" w:rsidRPr="0090354C" w:rsidRDefault="000E5F17" w:rsidP="00A93219">
      <w:pPr>
        <w:pStyle w:val="ListParagraph"/>
        <w:numPr>
          <w:ilvl w:val="1"/>
          <w:numId w:val="29"/>
        </w:numPr>
        <w:spacing w:after="160" w:line="259" w:lineRule="auto"/>
        <w:jc w:val="both"/>
      </w:pPr>
      <w:r w:rsidRPr="0090354C">
        <w:t>Obtožbe o vpletenosti v podkupovanje in korupcijo in/ali</w:t>
      </w:r>
    </w:p>
    <w:p w14:paraId="1FA04011" w14:textId="5DE3995B" w:rsidR="000E5F17" w:rsidRPr="0090354C" w:rsidRDefault="000E5F17" w:rsidP="00A93219">
      <w:pPr>
        <w:pStyle w:val="ListParagraph"/>
        <w:numPr>
          <w:ilvl w:val="1"/>
          <w:numId w:val="29"/>
        </w:numPr>
        <w:spacing w:after="160" w:line="259" w:lineRule="auto"/>
        <w:jc w:val="both"/>
      </w:pPr>
      <w:r w:rsidRPr="0090354C">
        <w:t>Regulativne preiskave ali sankcije.</w:t>
      </w:r>
    </w:p>
    <w:p w14:paraId="7F7F120B" w14:textId="77777777" w:rsidR="001E064A" w:rsidRPr="0090354C" w:rsidRDefault="001E064A" w:rsidP="001E064A">
      <w:pPr>
        <w:pStyle w:val="ListParagraph"/>
        <w:spacing w:after="160" w:line="259" w:lineRule="auto"/>
        <w:ind w:left="1440"/>
        <w:jc w:val="both"/>
      </w:pPr>
    </w:p>
    <w:p w14:paraId="7C3CEA72" w14:textId="71F572C4" w:rsidR="00C50CF1" w:rsidRPr="0090354C" w:rsidRDefault="00C50CF1" w:rsidP="00A93219">
      <w:pPr>
        <w:pStyle w:val="ListParagraph"/>
        <w:numPr>
          <w:ilvl w:val="0"/>
          <w:numId w:val="28"/>
        </w:numPr>
        <w:pBdr>
          <w:top w:val="single" w:sz="4" w:space="1" w:color="auto"/>
          <w:left w:val="single" w:sz="4" w:space="4" w:color="auto"/>
          <w:bottom w:val="single" w:sz="4" w:space="1" w:color="auto"/>
          <w:right w:val="single" w:sz="4" w:space="4" w:color="auto"/>
        </w:pBdr>
        <w:spacing w:after="160" w:line="259" w:lineRule="auto"/>
        <w:jc w:val="both"/>
        <w:rPr>
          <w:b/>
        </w:rPr>
      </w:pPr>
      <w:r w:rsidRPr="0090354C">
        <w:rPr>
          <w:b/>
        </w:rPr>
        <w:t>Z odgovori na naslednja vprašanja preverite, ali resnično poznate svojega poslovnega partnerja ter namembni kraj blaga in tehnologij:</w:t>
      </w:r>
    </w:p>
    <w:p w14:paraId="775DC71B" w14:textId="77777777" w:rsidR="00C50CF1" w:rsidRPr="0090354C" w:rsidRDefault="00C50CF1" w:rsidP="000C359E">
      <w:pPr>
        <w:pStyle w:val="ListParagraph"/>
        <w:spacing w:after="160" w:line="259" w:lineRule="auto"/>
        <w:jc w:val="both"/>
      </w:pPr>
    </w:p>
    <w:p w14:paraId="382B520C" w14:textId="50195850" w:rsidR="00C50CF1" w:rsidRPr="0090354C" w:rsidRDefault="00C50CF1" w:rsidP="00A93219">
      <w:pPr>
        <w:pStyle w:val="ListParagraph"/>
        <w:numPr>
          <w:ilvl w:val="0"/>
          <w:numId w:val="29"/>
        </w:numPr>
        <w:spacing w:after="160" w:line="259" w:lineRule="auto"/>
        <w:jc w:val="both"/>
      </w:pPr>
      <w:r w:rsidRPr="0090354C">
        <w:t xml:space="preserve">Ali poznate svoje sedanje in prihodnje poslovne partnerje (skladnost s pravili KYC), njihovo ozadje in lastniške verige ter nadzor in upravljanje? </w:t>
      </w:r>
    </w:p>
    <w:p w14:paraId="5E5634AF" w14:textId="45A58828" w:rsidR="00C50CF1" w:rsidRPr="0090354C" w:rsidRDefault="00C50CF1" w:rsidP="00A93219">
      <w:pPr>
        <w:pStyle w:val="ListParagraph"/>
        <w:numPr>
          <w:ilvl w:val="0"/>
          <w:numId w:val="29"/>
        </w:numPr>
        <w:spacing w:after="160" w:line="259" w:lineRule="auto"/>
        <w:jc w:val="both"/>
      </w:pPr>
      <w:r w:rsidRPr="0090354C">
        <w:t xml:space="preserve">Ali vaša stranka/poslovni partner posluje prek verige? Ali je sledenje lastniški verigi do </w:t>
      </w:r>
      <w:r w:rsidR="00177C43" w:rsidRPr="0090354C">
        <w:t>končnega</w:t>
      </w:r>
      <w:r w:rsidRPr="0090354C">
        <w:t xml:space="preserve"> dejanskega lastnika zapleteno? </w:t>
      </w:r>
    </w:p>
    <w:p w14:paraId="2C2FF850" w14:textId="1A8E46B3" w:rsidR="00C50CF1" w:rsidRPr="0090354C" w:rsidRDefault="00C50CF1" w:rsidP="00A93219">
      <w:pPr>
        <w:pStyle w:val="ListParagraph"/>
        <w:numPr>
          <w:ilvl w:val="0"/>
          <w:numId w:val="29"/>
        </w:numPr>
        <w:spacing w:after="160" w:line="259" w:lineRule="auto"/>
        <w:jc w:val="both"/>
      </w:pPr>
      <w:r w:rsidRPr="0090354C">
        <w:t>Ali poznate njihovo poslovanje in morebitne spremembe v poslovnem profilu? Ali ima partner povezave z osebami z dostopom do informacij javnega značaja ali sankcioniranimi osebami ali subjekti, ali jih je imel?</w:t>
      </w:r>
    </w:p>
    <w:p w14:paraId="4755EDA1" w14:textId="1F2659F1" w:rsidR="00C50CF1" w:rsidRPr="0090354C" w:rsidRDefault="00C50CF1" w:rsidP="00A93219">
      <w:pPr>
        <w:pStyle w:val="ListParagraph"/>
        <w:numPr>
          <w:ilvl w:val="0"/>
          <w:numId w:val="30"/>
        </w:numPr>
        <w:spacing w:after="160" w:line="259" w:lineRule="auto"/>
        <w:jc w:val="both"/>
      </w:pPr>
      <w:r w:rsidRPr="0090354C">
        <w:t xml:space="preserve">V primeru novega poslovnega partnerja, kakšen je razlog za </w:t>
      </w:r>
      <w:r w:rsidR="00AE78F9" w:rsidRPr="0090354C">
        <w:t>sklepanja</w:t>
      </w:r>
      <w:r w:rsidRPr="0090354C">
        <w:t xml:space="preserve"> poslovn</w:t>
      </w:r>
      <w:r w:rsidR="00AE78F9" w:rsidRPr="0090354C">
        <w:t>ega razmerja z vami</w:t>
      </w:r>
      <w:r w:rsidRPr="0090354C">
        <w:t>?</w:t>
      </w:r>
    </w:p>
    <w:p w14:paraId="468A07CA" w14:textId="5C19E953" w:rsidR="00C50CF1" w:rsidRPr="0090354C" w:rsidRDefault="00C50CF1" w:rsidP="00A93219">
      <w:pPr>
        <w:pStyle w:val="ListParagraph"/>
        <w:numPr>
          <w:ilvl w:val="0"/>
          <w:numId w:val="30"/>
        </w:numPr>
        <w:spacing w:after="160" w:line="259" w:lineRule="auto"/>
        <w:jc w:val="both"/>
      </w:pPr>
      <w:r w:rsidRPr="0090354C">
        <w:t>Ali ima vaš novi poslovni partner fizično prebivališče in javno dostopno spletno stran?</w:t>
      </w:r>
    </w:p>
    <w:p w14:paraId="3859A31B" w14:textId="535C6A48" w:rsidR="00C50CF1" w:rsidRPr="0090354C" w:rsidRDefault="00C50CF1" w:rsidP="00A93219">
      <w:pPr>
        <w:pStyle w:val="ListParagraph"/>
        <w:numPr>
          <w:ilvl w:val="0"/>
          <w:numId w:val="30"/>
        </w:numPr>
        <w:spacing w:after="160" w:line="259" w:lineRule="auto"/>
        <w:jc w:val="both"/>
      </w:pPr>
      <w:r w:rsidRPr="0090354C">
        <w:t xml:space="preserve">Ali je </w:t>
      </w:r>
      <w:r w:rsidR="00AE78F9" w:rsidRPr="0090354C">
        <w:t>dejavnost</w:t>
      </w:r>
      <w:r w:rsidRPr="0090354C">
        <w:t xml:space="preserve"> stranke v skladu z naročenim/ponujenim blagom in tehnologijo?</w:t>
      </w:r>
    </w:p>
    <w:p w14:paraId="61D30AAA" w14:textId="65C312FD" w:rsidR="00C50CF1" w:rsidRPr="0090354C" w:rsidRDefault="00C50CF1" w:rsidP="00A93219">
      <w:pPr>
        <w:pStyle w:val="ListParagraph"/>
        <w:numPr>
          <w:ilvl w:val="0"/>
          <w:numId w:val="30"/>
        </w:numPr>
        <w:spacing w:after="160" w:line="259" w:lineRule="auto"/>
        <w:jc w:val="both"/>
      </w:pPr>
      <w:r w:rsidRPr="0090354C">
        <w:t>Kako verodostojna je končna uporaba izvoženega blaga ali tehnologije glede na poslovni profil in projekte podjetja? Ali lahko podjetje predloži dovolj dokumentacije za dokazovanje končne uporabe?</w:t>
      </w:r>
    </w:p>
    <w:p w14:paraId="3C935373" w14:textId="798473E8" w:rsidR="00C50CF1" w:rsidRPr="0090354C" w:rsidRDefault="00C50CF1" w:rsidP="00A93219">
      <w:pPr>
        <w:pStyle w:val="ListParagraph"/>
        <w:numPr>
          <w:ilvl w:val="0"/>
          <w:numId w:val="30"/>
        </w:numPr>
        <w:spacing w:after="160" w:line="259" w:lineRule="auto"/>
        <w:jc w:val="both"/>
      </w:pPr>
      <w:r w:rsidRPr="0090354C">
        <w:t>Kako se referenčno blago/tehnologija prevaža? Katere poti se bodo uporabljale?</w:t>
      </w:r>
    </w:p>
    <w:p w14:paraId="7AF54A40" w14:textId="41A0F818" w:rsidR="00C50CF1" w:rsidRPr="0090354C" w:rsidRDefault="00C50CF1" w:rsidP="00A93219">
      <w:pPr>
        <w:pStyle w:val="ListParagraph"/>
        <w:numPr>
          <w:ilvl w:val="0"/>
          <w:numId w:val="30"/>
        </w:numPr>
        <w:spacing w:after="160" w:line="259" w:lineRule="auto"/>
        <w:jc w:val="both"/>
      </w:pPr>
      <w:r w:rsidRPr="0090354C">
        <w:t xml:space="preserve">Ali je vaša stranka/poslovni partner predložil pisno dokumentacijo o ozadju podjetja in poslovnem primeru? </w:t>
      </w:r>
    </w:p>
    <w:p w14:paraId="6DB72CCE" w14:textId="08861E6C" w:rsidR="000E5F17" w:rsidRPr="0090354C" w:rsidRDefault="00C50CF1" w:rsidP="00A93219">
      <w:pPr>
        <w:pStyle w:val="ListParagraph"/>
        <w:numPr>
          <w:ilvl w:val="0"/>
          <w:numId w:val="30"/>
        </w:numPr>
        <w:spacing w:after="160" w:line="259" w:lineRule="auto"/>
        <w:jc w:val="both"/>
      </w:pPr>
      <w:r w:rsidRPr="0090354C">
        <w:t>Ali vaša stranka trguje z blagom/tehnologijo, za katero veljajo izvozne/uvozne omejitve?</w:t>
      </w:r>
    </w:p>
    <w:p w14:paraId="58F7A531" w14:textId="25905C61" w:rsidR="00C50CF1" w:rsidRPr="0090354C" w:rsidRDefault="00C50CF1" w:rsidP="00A93219">
      <w:pPr>
        <w:pStyle w:val="ListParagraph"/>
        <w:numPr>
          <w:ilvl w:val="0"/>
          <w:numId w:val="30"/>
        </w:numPr>
        <w:spacing w:after="160" w:line="259" w:lineRule="auto"/>
        <w:jc w:val="both"/>
      </w:pPr>
      <w:r w:rsidRPr="0090354C">
        <w:t>Ali se je količina blaga, ki ga je naročil kupec, v zadnjem času povečala tako, da ne ustreza njegovim znanim/običajnim potrebam končnega uporabnika/poslovanju?</w:t>
      </w:r>
    </w:p>
    <w:p w14:paraId="12A791AA" w14:textId="6151972B" w:rsidR="00C50CF1" w:rsidRPr="0090354C" w:rsidRDefault="00C50CF1" w:rsidP="00A93219">
      <w:pPr>
        <w:pStyle w:val="ListParagraph"/>
        <w:numPr>
          <w:ilvl w:val="0"/>
          <w:numId w:val="30"/>
        </w:numPr>
        <w:spacing w:after="160" w:line="259" w:lineRule="auto"/>
        <w:jc w:val="both"/>
      </w:pPr>
      <w:r w:rsidRPr="0090354C">
        <w:t>Ali je končni uporabnik blaga/tehnologije, ki se izvaža v tretje države, logistično skladišče?</w:t>
      </w:r>
    </w:p>
    <w:p w14:paraId="122142C9" w14:textId="77777777" w:rsidR="00C50CF1" w:rsidRPr="0090354C" w:rsidRDefault="00C50CF1" w:rsidP="000C359E">
      <w:pPr>
        <w:pStyle w:val="ListParagraph"/>
        <w:spacing w:after="160" w:line="259" w:lineRule="auto"/>
        <w:jc w:val="both"/>
      </w:pPr>
    </w:p>
    <w:p w14:paraId="6299854F" w14:textId="3448E2D8" w:rsidR="00C50CF1" w:rsidRPr="0090354C" w:rsidRDefault="00C50CF1" w:rsidP="00A93219">
      <w:pPr>
        <w:pStyle w:val="ListParagraph"/>
        <w:numPr>
          <w:ilvl w:val="0"/>
          <w:numId w:val="28"/>
        </w:numPr>
        <w:pBdr>
          <w:top w:val="single" w:sz="4" w:space="1" w:color="auto"/>
          <w:left w:val="single" w:sz="4" w:space="4" w:color="auto"/>
          <w:bottom w:val="single" w:sz="4" w:space="1" w:color="auto"/>
          <w:right w:val="single" w:sz="4" w:space="4" w:color="auto"/>
        </w:pBdr>
        <w:spacing w:after="160" w:line="259" w:lineRule="auto"/>
        <w:jc w:val="both"/>
        <w:rPr>
          <w:b/>
        </w:rPr>
      </w:pPr>
      <w:r w:rsidRPr="0090354C">
        <w:rPr>
          <w:b/>
        </w:rPr>
        <w:t>Za preverjanje zbranih informacij uporabite uradne vire:</w:t>
      </w:r>
    </w:p>
    <w:p w14:paraId="69B22C8D" w14:textId="77777777" w:rsidR="00C50CF1" w:rsidRPr="0090354C" w:rsidRDefault="00C50CF1" w:rsidP="000C359E">
      <w:pPr>
        <w:pStyle w:val="ListParagraph"/>
        <w:spacing w:after="160" w:line="259" w:lineRule="auto"/>
        <w:ind w:left="1080"/>
        <w:jc w:val="both"/>
      </w:pPr>
    </w:p>
    <w:p w14:paraId="1D5DB57E" w14:textId="34317DC1" w:rsidR="00C50CF1" w:rsidRPr="0090354C" w:rsidRDefault="00C50CF1" w:rsidP="00A93219">
      <w:pPr>
        <w:pStyle w:val="ListParagraph"/>
        <w:numPr>
          <w:ilvl w:val="0"/>
          <w:numId w:val="31"/>
        </w:numPr>
        <w:spacing w:after="160" w:line="259" w:lineRule="auto"/>
        <w:jc w:val="both"/>
      </w:pPr>
      <w:r w:rsidRPr="0090354C">
        <w:t>Uradni registri družb v državah članicah in tretjih državah.</w:t>
      </w:r>
    </w:p>
    <w:p w14:paraId="2F0862FD" w14:textId="491741B1" w:rsidR="00C50CF1" w:rsidRPr="0090354C" w:rsidRDefault="00C50CF1" w:rsidP="00A93219">
      <w:pPr>
        <w:pStyle w:val="ListParagraph"/>
        <w:numPr>
          <w:ilvl w:val="0"/>
          <w:numId w:val="31"/>
        </w:numPr>
        <w:spacing w:after="160" w:line="259" w:lineRule="auto"/>
        <w:jc w:val="both"/>
      </w:pPr>
      <w:r w:rsidRPr="0090354C">
        <w:t xml:space="preserve">Registri </w:t>
      </w:r>
      <w:r w:rsidR="006E3928" w:rsidRPr="0090354C">
        <w:t>dejanskih lastnikov</w:t>
      </w:r>
      <w:r w:rsidRPr="0090354C">
        <w:t xml:space="preserve"> (če je primerno)</w:t>
      </w:r>
      <w:r w:rsidR="006E3928" w:rsidRPr="0090354C">
        <w:t>.</w:t>
      </w:r>
    </w:p>
    <w:p w14:paraId="6FCA50EF" w14:textId="6FFB7A6C" w:rsidR="00C50CF1" w:rsidRPr="0090354C" w:rsidRDefault="00C50CF1" w:rsidP="00A93219">
      <w:pPr>
        <w:pStyle w:val="ListParagraph"/>
        <w:numPr>
          <w:ilvl w:val="0"/>
          <w:numId w:val="31"/>
        </w:numPr>
        <w:spacing w:after="160" w:line="259" w:lineRule="auto"/>
        <w:jc w:val="both"/>
      </w:pPr>
      <w:r w:rsidRPr="0090354C">
        <w:t>Drugi ustrezni registri (zemljiška knjiga, davčni register, register za javna naročila itd.)</w:t>
      </w:r>
      <w:r w:rsidR="006E3928" w:rsidRPr="0090354C">
        <w:t>.</w:t>
      </w:r>
      <w:r w:rsidRPr="0090354C">
        <w:t xml:space="preserve"> </w:t>
      </w:r>
    </w:p>
    <w:p w14:paraId="3DEED7DC" w14:textId="77777777" w:rsidR="00C50CF1" w:rsidRPr="0090354C" w:rsidRDefault="00C50CF1" w:rsidP="000C359E">
      <w:pPr>
        <w:pStyle w:val="ListParagraph"/>
        <w:spacing w:after="160" w:line="259" w:lineRule="auto"/>
        <w:ind w:left="1080"/>
        <w:jc w:val="both"/>
      </w:pPr>
    </w:p>
    <w:p w14:paraId="2FA85D8D" w14:textId="1B0425BC" w:rsidR="00C50CF1" w:rsidRPr="0090354C" w:rsidRDefault="00C50CF1" w:rsidP="00A93219">
      <w:pPr>
        <w:pStyle w:val="ListParagraph"/>
        <w:numPr>
          <w:ilvl w:val="0"/>
          <w:numId w:val="28"/>
        </w:numPr>
        <w:pBdr>
          <w:top w:val="single" w:sz="4" w:space="1" w:color="auto"/>
          <w:left w:val="single" w:sz="4" w:space="4" w:color="auto"/>
          <w:bottom w:val="single" w:sz="4" w:space="1" w:color="auto"/>
          <w:right w:val="single" w:sz="4" w:space="4" w:color="auto"/>
        </w:pBdr>
        <w:spacing w:after="160" w:line="259" w:lineRule="auto"/>
        <w:jc w:val="both"/>
        <w:rPr>
          <w:b/>
        </w:rPr>
      </w:pPr>
      <w:r w:rsidRPr="0090354C">
        <w:rPr>
          <w:b/>
        </w:rPr>
        <w:lastRenderedPageBreak/>
        <w:t>Uporabite svoja omrežja za pridobivanje dodatnih informacij ali izmenjavo informacij (če je to potrebno):</w:t>
      </w:r>
    </w:p>
    <w:p w14:paraId="3EB13A0F" w14:textId="77777777" w:rsidR="00C50CF1" w:rsidRPr="0090354C" w:rsidRDefault="00C50CF1" w:rsidP="000C359E">
      <w:pPr>
        <w:pStyle w:val="ListParagraph"/>
        <w:spacing w:after="160" w:line="259" w:lineRule="auto"/>
        <w:jc w:val="both"/>
      </w:pPr>
    </w:p>
    <w:p w14:paraId="180B5EF5" w14:textId="4BCDEA60" w:rsidR="00C50CF1" w:rsidRPr="0090354C" w:rsidRDefault="00C50CF1" w:rsidP="00A93219">
      <w:pPr>
        <w:pStyle w:val="ListParagraph"/>
        <w:numPr>
          <w:ilvl w:val="0"/>
          <w:numId w:val="32"/>
        </w:numPr>
        <w:spacing w:after="160" w:line="259" w:lineRule="auto"/>
        <w:jc w:val="both"/>
      </w:pPr>
      <w:r w:rsidRPr="0090354C">
        <w:t>Prosite za dodatne informacije svoje gospodarske zbornice, poslovna združenja držav članic EU v tujini.</w:t>
      </w:r>
    </w:p>
    <w:p w14:paraId="6E6DFF1D" w14:textId="57ADDD9F" w:rsidR="00C50CF1" w:rsidRPr="0090354C" w:rsidRDefault="00C50CF1" w:rsidP="00A93219">
      <w:pPr>
        <w:pStyle w:val="ListParagraph"/>
        <w:numPr>
          <w:ilvl w:val="0"/>
          <w:numId w:val="32"/>
        </w:numPr>
        <w:spacing w:after="160" w:line="259" w:lineRule="auto"/>
        <w:jc w:val="both"/>
      </w:pPr>
      <w:r w:rsidRPr="0090354C">
        <w:t>Izkoristite iz</w:t>
      </w:r>
      <w:r w:rsidR="00873DCA" w:rsidRPr="0090354C">
        <w:t>kušnje drugih podjetij na trgu.</w:t>
      </w:r>
    </w:p>
    <w:p w14:paraId="29D1638B" w14:textId="77777777" w:rsidR="00C50CF1" w:rsidRPr="0090354C" w:rsidRDefault="00C50CF1" w:rsidP="000C359E">
      <w:pPr>
        <w:pStyle w:val="ListParagraph"/>
        <w:spacing w:after="160" w:line="259" w:lineRule="auto"/>
        <w:jc w:val="both"/>
      </w:pPr>
    </w:p>
    <w:p w14:paraId="4DAEDD84" w14:textId="1E848F84" w:rsidR="00C50CF1" w:rsidRPr="0090354C" w:rsidRDefault="00873DCA" w:rsidP="00A93219">
      <w:pPr>
        <w:pStyle w:val="ListParagraph"/>
        <w:numPr>
          <w:ilvl w:val="0"/>
          <w:numId w:val="28"/>
        </w:numPr>
        <w:pBdr>
          <w:top w:val="single" w:sz="4" w:space="1" w:color="auto"/>
          <w:left w:val="single" w:sz="4" w:space="4" w:color="auto"/>
          <w:bottom w:val="single" w:sz="4" w:space="1" w:color="auto"/>
          <w:right w:val="single" w:sz="4" w:space="4" w:color="auto"/>
        </w:pBdr>
        <w:spacing w:after="160" w:line="259" w:lineRule="auto"/>
        <w:jc w:val="both"/>
        <w:rPr>
          <w:b/>
        </w:rPr>
      </w:pPr>
      <w:r w:rsidRPr="0090354C">
        <w:rPr>
          <w:b/>
        </w:rPr>
        <w:t>Dokumentirajte izvedene aktivnosti</w:t>
      </w:r>
      <w:r w:rsidR="00C50CF1" w:rsidRPr="0090354C">
        <w:rPr>
          <w:b/>
        </w:rPr>
        <w:t>:</w:t>
      </w:r>
    </w:p>
    <w:p w14:paraId="4669360D" w14:textId="4EA6467F" w:rsidR="00C50CF1" w:rsidRPr="0090354C" w:rsidRDefault="00C50CF1" w:rsidP="007D030A">
      <w:pPr>
        <w:spacing w:after="160" w:line="259" w:lineRule="auto"/>
        <w:jc w:val="both"/>
      </w:pPr>
      <w:r w:rsidRPr="0090354C">
        <w:t xml:space="preserve">Dokumentirajte postopek: </w:t>
      </w:r>
    </w:p>
    <w:p w14:paraId="4D4B6265" w14:textId="2E075CA8" w:rsidR="00C50CF1" w:rsidRPr="0090354C" w:rsidRDefault="00C50CF1" w:rsidP="006E3928">
      <w:pPr>
        <w:pStyle w:val="ListParagraph"/>
        <w:numPr>
          <w:ilvl w:val="1"/>
          <w:numId w:val="41"/>
        </w:numPr>
        <w:spacing w:after="160" w:line="259" w:lineRule="auto"/>
        <w:jc w:val="both"/>
      </w:pPr>
      <w:r w:rsidRPr="0090354C">
        <w:t xml:space="preserve">Preverjanje </w:t>
      </w:r>
      <w:r w:rsidR="00873DCA" w:rsidRPr="0090354C">
        <w:t>omejevalnih ukrepov,</w:t>
      </w:r>
    </w:p>
    <w:p w14:paraId="600A9614" w14:textId="1F4B3C15" w:rsidR="00C50CF1" w:rsidRPr="0090354C" w:rsidRDefault="00C50CF1" w:rsidP="006E3928">
      <w:pPr>
        <w:pStyle w:val="ListParagraph"/>
        <w:numPr>
          <w:ilvl w:val="1"/>
          <w:numId w:val="41"/>
        </w:numPr>
        <w:spacing w:after="160" w:line="259" w:lineRule="auto"/>
        <w:jc w:val="both"/>
      </w:pPr>
      <w:r w:rsidRPr="0090354C">
        <w:t xml:space="preserve">Preverjanje </w:t>
      </w:r>
      <w:r w:rsidR="00873DCA" w:rsidRPr="0090354C">
        <w:t>negativnih</w:t>
      </w:r>
      <w:r w:rsidRPr="0090354C">
        <w:t xml:space="preserve"> medij</w:t>
      </w:r>
      <w:r w:rsidR="00873DCA" w:rsidRPr="0090354C">
        <w:t>skih objav,</w:t>
      </w:r>
    </w:p>
    <w:p w14:paraId="112C71DB" w14:textId="7C99D012" w:rsidR="00C50CF1" w:rsidRPr="0090354C" w:rsidRDefault="00C50CF1" w:rsidP="006E3928">
      <w:pPr>
        <w:pStyle w:val="ListParagraph"/>
        <w:numPr>
          <w:ilvl w:val="1"/>
          <w:numId w:val="41"/>
        </w:numPr>
        <w:spacing w:after="160" w:line="259" w:lineRule="auto"/>
        <w:jc w:val="both"/>
      </w:pPr>
      <w:r w:rsidRPr="0090354C">
        <w:t>Komunikacija s strank</w:t>
      </w:r>
      <w:r w:rsidR="00873DCA" w:rsidRPr="0090354C">
        <w:t>o/poslovnim partnerjem,</w:t>
      </w:r>
    </w:p>
    <w:p w14:paraId="7118AA4F" w14:textId="66162993" w:rsidR="00C50CF1" w:rsidRPr="0090354C" w:rsidRDefault="00C50CF1" w:rsidP="006E3928">
      <w:pPr>
        <w:pStyle w:val="ListParagraph"/>
        <w:numPr>
          <w:ilvl w:val="1"/>
          <w:numId w:val="41"/>
        </w:numPr>
        <w:spacing w:after="160" w:line="259" w:lineRule="auto"/>
        <w:jc w:val="both"/>
      </w:pPr>
      <w:r w:rsidRPr="0090354C">
        <w:t>Poizvedbe pri različnih strankah.</w:t>
      </w:r>
    </w:p>
    <w:p w14:paraId="78C4DFA9" w14:textId="4F542174" w:rsidR="00C50CF1" w:rsidRPr="0090354C" w:rsidRDefault="00C50CF1" w:rsidP="00A93219">
      <w:pPr>
        <w:pStyle w:val="ListParagraph"/>
        <w:numPr>
          <w:ilvl w:val="0"/>
          <w:numId w:val="33"/>
        </w:numPr>
        <w:spacing w:after="160" w:line="259" w:lineRule="auto"/>
        <w:jc w:val="both"/>
      </w:pPr>
      <w:r w:rsidRPr="0090354C">
        <w:t xml:space="preserve">Dokumentirajte informacije, ki ste jih prejeli, in dejstva, na katerih temelji vaša poslovna odločitev.  </w:t>
      </w:r>
    </w:p>
    <w:p w14:paraId="48CA2519" w14:textId="77777777" w:rsidR="00DE073C" w:rsidRPr="0090354C" w:rsidRDefault="00DE073C" w:rsidP="00DE073C">
      <w:pPr>
        <w:pStyle w:val="ListParagraph"/>
        <w:spacing w:after="160" w:line="259" w:lineRule="auto"/>
        <w:jc w:val="both"/>
      </w:pPr>
    </w:p>
    <w:p w14:paraId="35E28E88" w14:textId="39095831" w:rsidR="00C50CF1" w:rsidRPr="0090354C" w:rsidRDefault="00C50CF1" w:rsidP="00A93219">
      <w:pPr>
        <w:pStyle w:val="ListParagraph"/>
        <w:numPr>
          <w:ilvl w:val="0"/>
          <w:numId w:val="28"/>
        </w:numPr>
        <w:pBdr>
          <w:top w:val="single" w:sz="4" w:space="1" w:color="auto"/>
          <w:left w:val="single" w:sz="4" w:space="4" w:color="auto"/>
          <w:bottom w:val="single" w:sz="4" w:space="1" w:color="auto"/>
          <w:right w:val="single" w:sz="4" w:space="4" w:color="auto"/>
        </w:pBdr>
        <w:spacing w:after="160" w:line="259" w:lineRule="auto"/>
        <w:jc w:val="both"/>
        <w:rPr>
          <w:b/>
        </w:rPr>
      </w:pPr>
      <w:r w:rsidRPr="0090354C">
        <w:rPr>
          <w:b/>
        </w:rPr>
        <w:t xml:space="preserve">Obveščanje organov o primerih izogibanja sankcijam: </w:t>
      </w:r>
    </w:p>
    <w:p w14:paraId="0DD54543" w14:textId="77777777" w:rsidR="00761D2F" w:rsidRPr="0090354C" w:rsidRDefault="00761D2F" w:rsidP="000C359E">
      <w:pPr>
        <w:pStyle w:val="ListParagraph"/>
        <w:spacing w:after="160" w:line="259" w:lineRule="auto"/>
        <w:jc w:val="both"/>
      </w:pPr>
    </w:p>
    <w:p w14:paraId="689F4FB0" w14:textId="45321FB8" w:rsidR="00C50CF1" w:rsidRPr="0090354C" w:rsidRDefault="00C50CF1" w:rsidP="00A93219">
      <w:pPr>
        <w:pStyle w:val="ListParagraph"/>
        <w:numPr>
          <w:ilvl w:val="0"/>
          <w:numId w:val="34"/>
        </w:numPr>
        <w:spacing w:after="160" w:line="259" w:lineRule="auto"/>
        <w:jc w:val="both"/>
      </w:pPr>
      <w:r w:rsidRPr="0090354C">
        <w:t xml:space="preserve">Pristojni nacionalni organ obvestite o </w:t>
      </w:r>
      <w:r w:rsidR="00873DCA" w:rsidRPr="0090354C">
        <w:t xml:space="preserve">zaznanih </w:t>
      </w:r>
      <w:r w:rsidRPr="0090354C">
        <w:t xml:space="preserve">poskusih in odkritih primerih izogibanja </w:t>
      </w:r>
      <w:r w:rsidR="00873DCA" w:rsidRPr="0090354C">
        <w:t>omejevalnih ukrepov.</w:t>
      </w:r>
      <w:r w:rsidRPr="0090354C">
        <w:t xml:space="preserve"> </w:t>
      </w:r>
    </w:p>
    <w:p w14:paraId="28EF5E07" w14:textId="2EF7A8CA" w:rsidR="00582A0A" w:rsidRPr="0090354C" w:rsidRDefault="00582A0A" w:rsidP="009C2CB7">
      <w:pPr>
        <w:pStyle w:val="Heading3"/>
        <w:numPr>
          <w:ilvl w:val="2"/>
          <w:numId w:val="81"/>
        </w:numPr>
      </w:pPr>
      <w:bookmarkStart w:id="60" w:name="_Toc191561490"/>
      <w:proofErr w:type="spellStart"/>
      <w:r w:rsidRPr="0090354C">
        <w:t>Vloga</w:t>
      </w:r>
      <w:proofErr w:type="spellEnd"/>
      <w:r w:rsidRPr="0090354C">
        <w:t xml:space="preserve"> </w:t>
      </w:r>
      <w:proofErr w:type="spellStart"/>
      <w:r w:rsidRPr="0090354C">
        <w:t>finančnih</w:t>
      </w:r>
      <w:proofErr w:type="spellEnd"/>
      <w:r w:rsidRPr="0090354C">
        <w:t xml:space="preserve"> </w:t>
      </w:r>
      <w:proofErr w:type="spellStart"/>
      <w:r w:rsidRPr="0090354C">
        <w:t>institucij</w:t>
      </w:r>
      <w:bookmarkEnd w:id="60"/>
      <w:proofErr w:type="spellEnd"/>
      <w:r w:rsidR="00085C92" w:rsidRPr="0090354C">
        <w:t xml:space="preserve"> </w:t>
      </w:r>
    </w:p>
    <w:p w14:paraId="6AA61C12" w14:textId="675AABB4" w:rsidR="00ED3B40" w:rsidRPr="0090354C" w:rsidRDefault="0092678B" w:rsidP="00302DD7">
      <w:pPr>
        <w:jc w:val="both"/>
        <w:rPr>
          <w:lang w:eastAsia="en-GB"/>
        </w:rPr>
      </w:pPr>
      <w:r w:rsidRPr="0092678B">
        <w:rPr>
          <w:lang w:eastAsia="en-GB"/>
        </w:rPr>
        <w:t>Spoštovanje omejevalnih ukrepov za omejevalne trgovine (npr. izvoz blaga z dvojno rabo, oprema za iskanje nafte, visokotehnološko blago in tehnologija), ni omejeno na subjekte, ki so udeležen</w:t>
      </w:r>
      <w:r>
        <w:rPr>
          <w:lang w:eastAsia="en-GB"/>
        </w:rPr>
        <w:t>i</w:t>
      </w:r>
      <w:r w:rsidRPr="0092678B">
        <w:rPr>
          <w:lang w:eastAsia="en-GB"/>
        </w:rPr>
        <w:t xml:space="preserve"> v takšni trgovini (npr. izvoznike, posrednike ...), ampak je tudi odgovornost bank, ki obdelujejo povezana plačila. Banke lahko svoje programe skladnosti prilagodijo posebnim tveganjem, ugotovljenim v zvezi z določenimi transakcijami ali vključenimi strankami, pri čemer takšna kalibracija potemtakem bolj temelji na tveganju kot na sistematičnosti.</w:t>
      </w:r>
    </w:p>
    <w:p w14:paraId="29B2F38D" w14:textId="1543D00B" w:rsidR="008B62BE" w:rsidRPr="0090354C" w:rsidRDefault="008B62BE" w:rsidP="008B62BE">
      <w:pPr>
        <w:jc w:val="both"/>
        <w:rPr>
          <w:lang w:eastAsia="en-GB"/>
        </w:rPr>
      </w:pPr>
    </w:p>
    <w:p w14:paraId="4ED1C44E" w14:textId="5D61C85C" w:rsidR="008B62BE" w:rsidRPr="0090354C" w:rsidRDefault="008B62BE" w:rsidP="008B62BE">
      <w:pPr>
        <w:jc w:val="both"/>
      </w:pPr>
      <w:r w:rsidRPr="0090354C">
        <w:t xml:space="preserve">FI sme </w:t>
      </w:r>
      <w:r w:rsidRPr="0090354C">
        <w:rPr>
          <w:b/>
        </w:rPr>
        <w:t>zadržati sredstva</w:t>
      </w:r>
      <w:r w:rsidRPr="0090354C">
        <w:t xml:space="preserve"> ali </w:t>
      </w:r>
      <w:r w:rsidRPr="0090354C">
        <w:rPr>
          <w:b/>
        </w:rPr>
        <w:t>gospodarske vire</w:t>
      </w:r>
      <w:r w:rsidRPr="0090354C">
        <w:t xml:space="preserve"> z namenom izvajanja dodatnih ukrepov v smislu preverjanja, da ne prihaja do kršitve omejevalnih ukrepov. V zvezi z morebitno škodo, ki bi lahko pri tem nastala, je v vseh sprejetih uredbah EU natančno opredeljeno, da zamrznitev sredstev in gospodarskih virov ali odklonitev dajanja sredstev ali gospodarskih virov na </w:t>
      </w:r>
      <w:r w:rsidR="006546D4" w:rsidRPr="0090354C">
        <w:t>volj</w:t>
      </w:r>
      <w:r w:rsidRPr="0090354C">
        <w:t>o, ki je bila izvedena v dobri veri, da je tako dejanje v skladu s sprejeto uredbo, ne povzroči nikakršne odgovornosti fizične ali pravne osebe, skupine, subjekta ali organa, razen če se ne dokaže, da je bila zamrznitev ali zadržanje sredstev in gospodarskih virov posledica malomarnosti. Enako velja tudi v primeru izvajanja plačilnih transakcij, kjer banka lahko zadrži izvršitev plačilne transakcije z namenom preverjanja, da ne prihaja do kršitve omejevalnih ukrepov.</w:t>
      </w:r>
    </w:p>
    <w:p w14:paraId="19CD06ED" w14:textId="0A6F9A06" w:rsidR="00302DD7" w:rsidRPr="0090354C" w:rsidRDefault="00302DD7" w:rsidP="008B62BE">
      <w:pPr>
        <w:jc w:val="both"/>
      </w:pPr>
    </w:p>
    <w:tbl>
      <w:tblPr>
        <w:tblStyle w:val="TableGrid"/>
        <w:tblW w:w="0" w:type="auto"/>
        <w:shd w:val="clear" w:color="auto" w:fill="DEEAF6" w:themeFill="accent1" w:themeFillTint="33"/>
        <w:tblLook w:val="04A0" w:firstRow="1" w:lastRow="0" w:firstColumn="1" w:lastColumn="0" w:noHBand="0" w:noVBand="1"/>
      </w:tblPr>
      <w:tblGrid>
        <w:gridCol w:w="9060"/>
      </w:tblGrid>
      <w:tr w:rsidR="00302DD7" w:rsidRPr="0090354C" w14:paraId="5353AF0F" w14:textId="77777777" w:rsidTr="00302DD7">
        <w:tc>
          <w:tcPr>
            <w:tcW w:w="9060" w:type="dxa"/>
            <w:shd w:val="clear" w:color="auto" w:fill="DEEAF6" w:themeFill="accent1" w:themeFillTint="33"/>
          </w:tcPr>
          <w:p w14:paraId="4A2C2B4F" w14:textId="2E525ECA" w:rsidR="00302DD7" w:rsidRPr="0090354C" w:rsidRDefault="00302DD7" w:rsidP="00302DD7">
            <w:pPr>
              <w:pStyle w:val="ListParagraph"/>
              <w:numPr>
                <w:ilvl w:val="0"/>
                <w:numId w:val="18"/>
              </w:numPr>
              <w:jc w:val="both"/>
              <w:rPr>
                <w:b/>
                <w:color w:val="0A0A0A"/>
                <w:lang w:eastAsia="en-GB"/>
              </w:rPr>
            </w:pPr>
            <w:r w:rsidRPr="0090354C">
              <w:rPr>
                <w:b/>
                <w:color w:val="0A0A0A"/>
                <w:lang w:eastAsia="en-GB"/>
              </w:rPr>
              <w:t>Dodatne smernice</w:t>
            </w:r>
          </w:p>
          <w:p w14:paraId="572464D1" w14:textId="77777777" w:rsidR="00302DD7" w:rsidRDefault="00DB319B" w:rsidP="00243638">
            <w:pPr>
              <w:jc w:val="both"/>
            </w:pPr>
            <w:r w:rsidRPr="0090354C">
              <w:t xml:space="preserve">Evropski bančni organ (EBA) je v novembru 2024 sprejel </w:t>
            </w:r>
            <w:hyperlink r:id="rId52" w:history="1">
              <w:r w:rsidRPr="0090354C">
                <w:rPr>
                  <w:rStyle w:val="Hyperlink"/>
                </w:rPr>
                <w:t>smernice o notranjih politikah, postopkih in kontrolah</w:t>
              </w:r>
            </w:hyperlink>
            <w:r w:rsidRPr="0090354C">
              <w:t>, s katerimi se bodo finančne institucije morale uskladiti do 30. decembra 2025.</w:t>
            </w:r>
          </w:p>
          <w:p w14:paraId="060A8995" w14:textId="77777777" w:rsidR="0092678B" w:rsidRDefault="0092678B" w:rsidP="00243638">
            <w:pPr>
              <w:jc w:val="both"/>
            </w:pPr>
          </w:p>
          <w:p w14:paraId="4424D031" w14:textId="27291B24" w:rsidR="0092678B" w:rsidRPr="0090354C" w:rsidRDefault="00000000" w:rsidP="00243638">
            <w:pPr>
              <w:jc w:val="both"/>
              <w:rPr>
                <w:highlight w:val="red"/>
              </w:rPr>
            </w:pPr>
            <w:hyperlink r:id="rId53" w:history="1">
              <w:proofErr w:type="spellStart"/>
              <w:r w:rsidR="0092678B" w:rsidRPr="008379BD">
                <w:rPr>
                  <w:rStyle w:val="Hyperlink"/>
                </w:rPr>
                <w:t>Good</w:t>
              </w:r>
              <w:proofErr w:type="spellEnd"/>
              <w:r w:rsidR="0092678B" w:rsidRPr="008379BD">
                <w:rPr>
                  <w:rStyle w:val="Hyperlink"/>
                </w:rPr>
                <w:t xml:space="preserve"> </w:t>
              </w:r>
              <w:proofErr w:type="spellStart"/>
              <w:r w:rsidR="0092678B" w:rsidRPr="008379BD">
                <w:rPr>
                  <w:rStyle w:val="Hyperlink"/>
                </w:rPr>
                <w:t>practices</w:t>
              </w:r>
              <w:proofErr w:type="spellEnd"/>
              <w:r w:rsidR="0092678B" w:rsidRPr="008379BD">
                <w:rPr>
                  <w:rStyle w:val="Hyperlink"/>
                </w:rPr>
                <w:t xml:space="preserve"> on </w:t>
              </w:r>
              <w:proofErr w:type="spellStart"/>
              <w:r w:rsidR="0092678B" w:rsidRPr="008379BD">
                <w:rPr>
                  <w:rStyle w:val="Hyperlink"/>
                </w:rPr>
                <w:t>payments</w:t>
              </w:r>
              <w:proofErr w:type="spellEnd"/>
              <w:r w:rsidR="0092678B" w:rsidRPr="008379BD">
                <w:rPr>
                  <w:rStyle w:val="Hyperlink"/>
                </w:rPr>
                <w:t xml:space="preserve"> to/</w:t>
              </w:r>
              <w:proofErr w:type="spellStart"/>
              <w:r w:rsidR="0092678B" w:rsidRPr="008379BD">
                <w:rPr>
                  <w:rStyle w:val="Hyperlink"/>
                </w:rPr>
                <w:t>from</w:t>
              </w:r>
              <w:proofErr w:type="spellEnd"/>
              <w:r w:rsidR="0092678B" w:rsidRPr="008379BD">
                <w:rPr>
                  <w:rStyle w:val="Hyperlink"/>
                </w:rPr>
                <w:t xml:space="preserve"> </w:t>
              </w:r>
              <w:proofErr w:type="spellStart"/>
              <w:r w:rsidR="0092678B" w:rsidRPr="008379BD">
                <w:rPr>
                  <w:rStyle w:val="Hyperlink"/>
                </w:rPr>
                <w:t>government-controlled</w:t>
              </w:r>
              <w:proofErr w:type="spellEnd"/>
              <w:r w:rsidR="0092678B" w:rsidRPr="008379BD">
                <w:rPr>
                  <w:rStyle w:val="Hyperlink"/>
                </w:rPr>
                <w:t xml:space="preserve"> </w:t>
              </w:r>
              <w:proofErr w:type="spellStart"/>
              <w:r w:rsidR="0092678B" w:rsidRPr="008379BD">
                <w:rPr>
                  <w:rStyle w:val="Hyperlink"/>
                </w:rPr>
                <w:t>areas</w:t>
              </w:r>
              <w:proofErr w:type="spellEnd"/>
              <w:r w:rsidR="0092678B" w:rsidRPr="008379BD">
                <w:rPr>
                  <w:rStyle w:val="Hyperlink"/>
                </w:rPr>
                <w:t xml:space="preserve"> </w:t>
              </w:r>
              <w:proofErr w:type="spellStart"/>
              <w:r w:rsidR="0092678B" w:rsidRPr="008379BD">
                <w:rPr>
                  <w:rStyle w:val="Hyperlink"/>
                </w:rPr>
                <w:t>of</w:t>
              </w:r>
              <w:proofErr w:type="spellEnd"/>
              <w:r w:rsidR="0092678B" w:rsidRPr="008379BD">
                <w:rPr>
                  <w:rStyle w:val="Hyperlink"/>
                </w:rPr>
                <w:t xml:space="preserve"> </w:t>
              </w:r>
              <w:proofErr w:type="spellStart"/>
              <w:r w:rsidR="0092678B" w:rsidRPr="008379BD">
                <w:rPr>
                  <w:rStyle w:val="Hyperlink"/>
                </w:rPr>
                <w:t>Ukraine</w:t>
              </w:r>
              <w:proofErr w:type="spellEnd"/>
            </w:hyperlink>
          </w:p>
        </w:tc>
      </w:tr>
    </w:tbl>
    <w:p w14:paraId="20DCDB15" w14:textId="468A4E4E" w:rsidR="00582A0A" w:rsidRPr="00004FC6" w:rsidRDefault="004765B5" w:rsidP="009C2CB7">
      <w:pPr>
        <w:pStyle w:val="Heading3"/>
        <w:numPr>
          <w:ilvl w:val="2"/>
          <w:numId w:val="81"/>
        </w:numPr>
        <w:rPr>
          <w:i/>
          <w:iCs/>
          <w:lang w:val="sl-SI"/>
        </w:rPr>
      </w:pPr>
      <w:bookmarkStart w:id="61" w:name="_Toc191561491"/>
      <w:r w:rsidRPr="0090354C">
        <w:rPr>
          <w:lang w:val="sl-SI"/>
        </w:rPr>
        <w:lastRenderedPageBreak/>
        <w:t>Presoja</w:t>
      </w:r>
      <w:r w:rsidR="00582A0A" w:rsidRPr="0090354C">
        <w:rPr>
          <w:lang w:val="sl-SI"/>
        </w:rPr>
        <w:t xml:space="preserve"> transakcij pri finančnih institucijah z vidika omejevalnih ukrepov</w:t>
      </w:r>
      <w:r w:rsidRPr="0090354C">
        <w:rPr>
          <w:lang w:val="sl-SI"/>
        </w:rPr>
        <w:t xml:space="preserve"> s področja trgovine</w:t>
      </w:r>
      <w:bookmarkEnd w:id="61"/>
    </w:p>
    <w:p w14:paraId="044B0121" w14:textId="77777777" w:rsidR="00A75B37" w:rsidRPr="0090354C" w:rsidRDefault="00582A0A" w:rsidP="00582A0A">
      <w:pPr>
        <w:jc w:val="both"/>
        <w:rPr>
          <w:szCs w:val="20"/>
        </w:rPr>
      </w:pPr>
      <w:r w:rsidRPr="0090354C">
        <w:rPr>
          <w:szCs w:val="20"/>
        </w:rPr>
        <w:t xml:space="preserve">FURS je skladno z ZOUPAMO pristojna za nadzor nad vnosom, iznosom, tranzitom in prenosom blaga v skladu s carinskimi predpisi ter predpisi, s katerimi so določeni omejevalni ukrepi. </w:t>
      </w:r>
    </w:p>
    <w:p w14:paraId="601A6027" w14:textId="6C39E675" w:rsidR="006674D4" w:rsidRPr="0090354C" w:rsidRDefault="006674D4" w:rsidP="00582A0A">
      <w:pPr>
        <w:jc w:val="both"/>
      </w:pPr>
      <w:r w:rsidRPr="0090354C">
        <w:t xml:space="preserve">MGTŠ </w:t>
      </w:r>
      <w:r w:rsidR="00B9369D" w:rsidRPr="0090354C">
        <w:t>je skladno z ZOUPAMO pristojno za odločanje o vlogah</w:t>
      </w:r>
      <w:r w:rsidR="00EA340E" w:rsidRPr="0090354C">
        <w:t>, ki se nanašajo na omejevalne ukrepe s področja trgovine.</w:t>
      </w:r>
    </w:p>
    <w:p w14:paraId="00DF753D" w14:textId="77777777" w:rsidR="006674D4" w:rsidRPr="0090354C" w:rsidRDefault="006674D4" w:rsidP="00582A0A">
      <w:pPr>
        <w:jc w:val="both"/>
      </w:pPr>
    </w:p>
    <w:p w14:paraId="76F1199F" w14:textId="567D73CC" w:rsidR="00582A0A" w:rsidRPr="0090354C" w:rsidRDefault="006546D4" w:rsidP="00582A0A">
      <w:pPr>
        <w:jc w:val="both"/>
        <w:rPr>
          <w:szCs w:val="20"/>
        </w:rPr>
      </w:pPr>
      <w:r w:rsidRPr="0090354C">
        <w:t>FI</w:t>
      </w:r>
      <w:r w:rsidR="00582A0A" w:rsidRPr="0090354C">
        <w:t xml:space="preserve"> se pri proučevanju ozadja transakcij, za katere menijo, da so lahko povezane z blagom, ki je predmet omejevalnih ukrepov, lahko obrnejo na FURS</w:t>
      </w:r>
      <w:r w:rsidR="00A75B37" w:rsidRPr="0090354C">
        <w:t xml:space="preserve"> ali MGTŠ</w:t>
      </w:r>
      <w:r w:rsidR="00582A0A" w:rsidRPr="0090354C">
        <w:t xml:space="preserve">. </w:t>
      </w:r>
      <w:r w:rsidR="00582A0A" w:rsidRPr="0090354C">
        <w:rPr>
          <w:szCs w:val="20"/>
        </w:rPr>
        <w:t>FURS</w:t>
      </w:r>
      <w:r w:rsidR="00A75B37" w:rsidRPr="0090354C">
        <w:rPr>
          <w:szCs w:val="20"/>
        </w:rPr>
        <w:t xml:space="preserve"> ali MGTŠ</w:t>
      </w:r>
      <w:r w:rsidR="00582A0A" w:rsidRPr="0090354C">
        <w:rPr>
          <w:szCs w:val="20"/>
        </w:rPr>
        <w:t xml:space="preserve"> lahko nudi</w:t>
      </w:r>
      <w:r w:rsidR="00A75B37" w:rsidRPr="0090354C">
        <w:rPr>
          <w:szCs w:val="20"/>
        </w:rPr>
        <w:t>ta</w:t>
      </w:r>
      <w:r w:rsidR="00582A0A" w:rsidRPr="0090354C">
        <w:rPr>
          <w:szCs w:val="20"/>
        </w:rPr>
        <w:t xml:space="preserve"> pomoč pri posameznih vprašanjih glede predloženih dokazil strank (npr. podatki o konkretnem postopku, pomen posameznih polj v deklaraciji</w:t>
      </w:r>
      <w:r w:rsidR="00AB041F" w:rsidRPr="0090354C">
        <w:rPr>
          <w:szCs w:val="20"/>
        </w:rPr>
        <w:t xml:space="preserve"> ali vlogi za uvoz in izvoz blaga</w:t>
      </w:r>
      <w:r w:rsidR="00582A0A" w:rsidRPr="0090354C">
        <w:rPr>
          <w:szCs w:val="20"/>
        </w:rPr>
        <w:t xml:space="preserve">, vprašanja uvrščanja blaga, ipd.), vendar pa </w:t>
      </w:r>
      <w:r w:rsidR="00AE7C0B" w:rsidRPr="0090354C">
        <w:rPr>
          <w:szCs w:val="20"/>
        </w:rPr>
        <w:t xml:space="preserve">se </w:t>
      </w:r>
      <w:r w:rsidR="00582A0A" w:rsidRPr="0090354C">
        <w:rPr>
          <w:szCs w:val="20"/>
        </w:rPr>
        <w:t>glede na svoje pristojnosti ne more</w:t>
      </w:r>
      <w:r w:rsidR="00A75B37" w:rsidRPr="0090354C">
        <w:rPr>
          <w:szCs w:val="20"/>
        </w:rPr>
        <w:t>ta</w:t>
      </w:r>
      <w:r w:rsidR="00582A0A" w:rsidRPr="0090354C">
        <w:rPr>
          <w:szCs w:val="20"/>
        </w:rPr>
        <w:t xml:space="preserve"> odločati o postopanju s samo transakcijo.</w:t>
      </w:r>
    </w:p>
    <w:p w14:paraId="1A70E512" w14:textId="77777777" w:rsidR="00582A0A" w:rsidRPr="0090354C" w:rsidRDefault="00582A0A" w:rsidP="00582A0A">
      <w:pPr>
        <w:autoSpaceDE w:val="0"/>
        <w:autoSpaceDN w:val="0"/>
        <w:adjustRightInd w:val="0"/>
        <w:jc w:val="both"/>
        <w:rPr>
          <w:szCs w:val="20"/>
        </w:rPr>
      </w:pPr>
    </w:p>
    <w:p w14:paraId="17D5F9D8" w14:textId="778B8A3E" w:rsidR="002977A3" w:rsidRDefault="00582A0A" w:rsidP="004542C5">
      <w:pPr>
        <w:autoSpaceDE w:val="0"/>
        <w:autoSpaceDN w:val="0"/>
        <w:adjustRightInd w:val="0"/>
        <w:jc w:val="both"/>
        <w:rPr>
          <w:szCs w:val="20"/>
        </w:rPr>
      </w:pPr>
      <w:r w:rsidRPr="0090354C">
        <w:rPr>
          <w:szCs w:val="20"/>
        </w:rPr>
        <w:t xml:space="preserve">Kadar se informacije </w:t>
      </w:r>
      <w:r w:rsidR="006546D4" w:rsidRPr="0090354C">
        <w:rPr>
          <w:szCs w:val="20"/>
        </w:rPr>
        <w:t>FI</w:t>
      </w:r>
      <w:r w:rsidRPr="0090354C">
        <w:rPr>
          <w:szCs w:val="20"/>
        </w:rPr>
        <w:t xml:space="preserve"> nanašajo na sume kršitev iz pristojnosti FURS, jih FURS obravnava kot prijave kršitev, kar pomeni, da jih najprej analizira. Če se pri analizi prijave ugotovi, da obstaja večja verjetnost nespoštovanja oziroma kršitve zakonov, se izvede ustrezne postopke, ki pa zaradi procesnih rokov in pridobivanja podatkov (pogosto tudi iz tretjih držav), lahko trajajo dalj časa.</w:t>
      </w:r>
    </w:p>
    <w:p w14:paraId="3F435E0A" w14:textId="6D9A5F27" w:rsidR="007A6F61" w:rsidRDefault="007A6F61">
      <w:pPr>
        <w:rPr>
          <w:szCs w:val="20"/>
        </w:rPr>
      </w:pPr>
      <w:r>
        <w:rPr>
          <w:szCs w:val="20"/>
        </w:rPr>
        <w:br w:type="page"/>
      </w:r>
    </w:p>
    <w:p w14:paraId="06DE9BEE" w14:textId="1D8FBE18" w:rsidR="002977A3" w:rsidRPr="0090354C" w:rsidRDefault="009C2CB7" w:rsidP="009C2CB7">
      <w:pPr>
        <w:pStyle w:val="BS-NASLOV-1"/>
        <w:numPr>
          <w:ilvl w:val="0"/>
          <w:numId w:val="0"/>
        </w:numPr>
      </w:pPr>
      <w:bookmarkStart w:id="62" w:name="_Toc191561492"/>
      <w:r>
        <w:lastRenderedPageBreak/>
        <w:t>1.</w:t>
      </w:r>
      <w:r w:rsidR="00764E0C" w:rsidRPr="0090354C">
        <w:t xml:space="preserve"> </w:t>
      </w:r>
      <w:r w:rsidR="00FC386C" w:rsidRPr="0090354C">
        <w:t>Priloga</w:t>
      </w:r>
      <w:r w:rsidR="00764E0C" w:rsidRPr="0090354C">
        <w:t xml:space="preserve">: </w:t>
      </w:r>
      <w:r w:rsidR="002977A3" w:rsidRPr="0090354C">
        <w:t>Finančni omejevalni ukrepi</w:t>
      </w:r>
      <w:bookmarkEnd w:id="62"/>
    </w:p>
    <w:p w14:paraId="25109F60" w14:textId="15877B63" w:rsidR="002977A3" w:rsidRPr="0090354C" w:rsidRDefault="009C2CB7" w:rsidP="009C2CB7">
      <w:pPr>
        <w:pStyle w:val="Heading2"/>
        <w:numPr>
          <w:ilvl w:val="1"/>
          <w:numId w:val="83"/>
        </w:numPr>
      </w:pPr>
      <w:r>
        <w:t xml:space="preserve"> </w:t>
      </w:r>
      <w:bookmarkStart w:id="63" w:name="_Toc191561493"/>
      <w:r w:rsidR="002977A3" w:rsidRPr="0090354C">
        <w:t>Splošno</w:t>
      </w:r>
      <w:bookmarkEnd w:id="63"/>
    </w:p>
    <w:p w14:paraId="09BEFC45" w14:textId="77777777" w:rsidR="002977A3" w:rsidRPr="0090354C" w:rsidRDefault="002977A3" w:rsidP="002977A3">
      <w:pPr>
        <w:jc w:val="both"/>
        <w:rPr>
          <w:snapToGrid/>
          <w:shd w:val="clear" w:color="auto" w:fill="FFFFFF"/>
        </w:rPr>
      </w:pPr>
      <w:r w:rsidRPr="0090354C">
        <w:rPr>
          <w:snapToGrid/>
          <w:shd w:val="clear" w:color="auto" w:fill="FFFFFF"/>
        </w:rPr>
        <w:t xml:space="preserve">V skladu z ZOUPAMO so finančni omejevalni ukrepi tisti ukrepi, ki se nanašajo na zamrznitev sredstev in gospodarskih virov ali dajanje na voljo sredstev in gospodarskih virov, ter finančne storitve, kakor je opredeljeno v predpisih EU o omejevalnih ukrepih. </w:t>
      </w:r>
    </w:p>
    <w:p w14:paraId="7EE0A719" w14:textId="77777777" w:rsidR="002977A3" w:rsidRPr="0090354C" w:rsidRDefault="002977A3" w:rsidP="002977A3">
      <w:pPr>
        <w:jc w:val="both"/>
      </w:pPr>
    </w:p>
    <w:p w14:paraId="0B776797" w14:textId="77777777" w:rsidR="002977A3" w:rsidRPr="0090354C" w:rsidRDefault="002977A3" w:rsidP="002977A3">
      <w:pPr>
        <w:jc w:val="both"/>
      </w:pPr>
      <w:r w:rsidRPr="0090354C">
        <w:t>Najpogostejše vrste finančnih omejevalnih ukrepov, ki se uporabljajo v zadnjih letih, so:</w:t>
      </w:r>
    </w:p>
    <w:p w14:paraId="7ECDC8EB" w14:textId="77777777" w:rsidR="002977A3" w:rsidRPr="0090354C" w:rsidRDefault="002977A3" w:rsidP="002977A3">
      <w:pPr>
        <w:pStyle w:val="ListParagraph"/>
        <w:numPr>
          <w:ilvl w:val="0"/>
          <w:numId w:val="8"/>
        </w:numPr>
        <w:jc w:val="both"/>
      </w:pPr>
      <w:r w:rsidRPr="0090354C">
        <w:rPr>
          <w:b/>
        </w:rPr>
        <w:t>Ciljna zamrznitev sredstev</w:t>
      </w:r>
      <w:r w:rsidRPr="0090354C">
        <w:t xml:space="preserve">: uporablja se za posameznike in subjekte, ki se jih uvrsti na </w:t>
      </w:r>
      <w:proofErr w:type="spellStart"/>
      <w:r w:rsidRPr="0090354C">
        <w:t>sankcijski</w:t>
      </w:r>
      <w:proofErr w:type="spellEnd"/>
      <w:r w:rsidRPr="0090354C">
        <w:t xml:space="preserve"> seznam, s čimer se jim omeji dostop do sredstev in gospodarskih virov, </w:t>
      </w:r>
    </w:p>
    <w:p w14:paraId="37A1E0FF" w14:textId="77777777" w:rsidR="002977A3" w:rsidRPr="0090354C" w:rsidRDefault="002977A3" w:rsidP="002977A3">
      <w:pPr>
        <w:pStyle w:val="ListParagraph"/>
        <w:numPr>
          <w:ilvl w:val="0"/>
          <w:numId w:val="8"/>
        </w:numPr>
        <w:jc w:val="both"/>
      </w:pPr>
      <w:r w:rsidRPr="0090354C">
        <w:rPr>
          <w:b/>
        </w:rPr>
        <w:t>Druge omejitve, vezane na finančne trge in finančne storitve</w:t>
      </w:r>
      <w:r w:rsidRPr="0090354C">
        <w:t>: veljajo lahko za posameznike in subjekte, določene skupine ali celotne sektorje, npr. prepoved naložb, omejitev dostopa do kapitalskih trgov, navodila za prekinitev bančnih odnosov in prepoved opravljanja določenih storitev.</w:t>
      </w:r>
    </w:p>
    <w:p w14:paraId="584179C4" w14:textId="77777777" w:rsidR="002977A3" w:rsidRPr="0090354C" w:rsidRDefault="002977A3" w:rsidP="007D030A">
      <w:pPr>
        <w:pStyle w:val="Heading2"/>
      </w:pPr>
      <w:bookmarkStart w:id="64" w:name="_Toc191561494"/>
      <w:r w:rsidRPr="0090354C">
        <w:t>Za koga veljajo finančni omejevalni ukrepi</w:t>
      </w:r>
      <w:bookmarkEnd w:id="64"/>
    </w:p>
    <w:p w14:paraId="62E939F4" w14:textId="0F670AED" w:rsidR="002977A3" w:rsidRPr="0090354C" w:rsidRDefault="002977A3" w:rsidP="009C2CB7">
      <w:pPr>
        <w:pStyle w:val="Heading3"/>
        <w:numPr>
          <w:ilvl w:val="2"/>
          <w:numId w:val="83"/>
        </w:numPr>
        <w:rPr>
          <w:lang w:val="sl-SI"/>
        </w:rPr>
      </w:pPr>
      <w:bookmarkStart w:id="65" w:name="_Toc191561495"/>
      <w:r w:rsidRPr="0090354C">
        <w:rPr>
          <w:lang w:val="sl-SI"/>
        </w:rPr>
        <w:t xml:space="preserve">Uporaba </w:t>
      </w:r>
      <w:proofErr w:type="spellStart"/>
      <w:r w:rsidRPr="0090354C">
        <w:rPr>
          <w:lang w:val="sl-SI"/>
        </w:rPr>
        <w:t>sankcijskih</w:t>
      </w:r>
      <w:proofErr w:type="spellEnd"/>
      <w:r w:rsidRPr="0090354C">
        <w:rPr>
          <w:lang w:val="sl-SI"/>
        </w:rPr>
        <w:t xml:space="preserve"> seznamov</w:t>
      </w:r>
      <w:bookmarkEnd w:id="65"/>
    </w:p>
    <w:p w14:paraId="2861391B" w14:textId="77777777" w:rsidR="002977A3" w:rsidRPr="0090354C" w:rsidRDefault="002977A3" w:rsidP="002977A3">
      <w:pPr>
        <w:jc w:val="both"/>
      </w:pPr>
      <w:r w:rsidRPr="0090354C">
        <w:t xml:space="preserve">Tako OZN kot EU sestavljata prečiščena seznama oseb, zoper katere veljajo finančni omejevalni ukrepi in katerih premoženje ter sredstva je potrebno zamrzniti: </w:t>
      </w:r>
    </w:p>
    <w:p w14:paraId="34D89721" w14:textId="77777777" w:rsidR="002977A3" w:rsidRPr="0090354C" w:rsidRDefault="002977A3" w:rsidP="002977A3">
      <w:pPr>
        <w:jc w:val="both"/>
      </w:pPr>
    </w:p>
    <w:p w14:paraId="742A8A0D" w14:textId="77777777" w:rsidR="002977A3" w:rsidRPr="0090354C" w:rsidRDefault="002977A3" w:rsidP="002977A3">
      <w:pPr>
        <w:jc w:val="both"/>
      </w:pPr>
      <w:r w:rsidRPr="0090354C">
        <w:rPr>
          <w:b/>
        </w:rPr>
        <w:t>Prečiščen seznam OZN</w:t>
      </w:r>
      <w:r w:rsidRPr="0090354C">
        <w:t xml:space="preserve"> je na voljo na tej povezavi: </w:t>
      </w:r>
      <w:hyperlink r:id="rId54" w:history="1">
        <w:r w:rsidRPr="0090354C">
          <w:rPr>
            <w:rStyle w:val="Hyperlink"/>
          </w:rPr>
          <w:t>https://www.un.org/sc/suborg/en/sanctions/un-sc-consolidated-list</w:t>
        </w:r>
      </w:hyperlink>
      <w:r w:rsidRPr="0090354C">
        <w:t xml:space="preserve">. </w:t>
      </w:r>
    </w:p>
    <w:p w14:paraId="1EFF165A" w14:textId="77777777" w:rsidR="002977A3" w:rsidRPr="0090354C" w:rsidRDefault="002977A3" w:rsidP="002977A3">
      <w:pPr>
        <w:jc w:val="both"/>
        <w:rPr>
          <w:u w:val="single"/>
        </w:rPr>
      </w:pPr>
    </w:p>
    <w:p w14:paraId="3B093776" w14:textId="1287DD52" w:rsidR="002977A3" w:rsidRPr="0090354C" w:rsidRDefault="002977A3" w:rsidP="002977A3">
      <w:pPr>
        <w:jc w:val="both"/>
      </w:pPr>
      <w:r w:rsidRPr="0090354C">
        <w:rPr>
          <w:b/>
        </w:rPr>
        <w:t>Prečiščen seznam EU</w:t>
      </w:r>
      <w:r w:rsidRPr="0090354C">
        <w:t xml:space="preserve"> je na voljo na tej </w:t>
      </w:r>
      <w:hyperlink r:id="rId55" w:history="1">
        <w:r w:rsidRPr="0090354C">
          <w:rPr>
            <w:rStyle w:val="Hyperlink"/>
          </w:rPr>
          <w:t>povezavi</w:t>
        </w:r>
      </w:hyperlink>
      <w:r w:rsidRPr="0090354C">
        <w:rPr>
          <w:rStyle w:val="Hyperlink"/>
        </w:rPr>
        <w:t>.</w:t>
      </w:r>
      <w:r w:rsidRPr="0090354C">
        <w:t xml:space="preserve"> </w:t>
      </w:r>
    </w:p>
    <w:p w14:paraId="6BA18F9E" w14:textId="77777777" w:rsidR="002977A3" w:rsidRPr="0090354C" w:rsidRDefault="002977A3" w:rsidP="002977A3">
      <w:pPr>
        <w:jc w:val="both"/>
      </w:pPr>
      <w:r w:rsidRPr="0090354C">
        <w:t xml:space="preserve">Podatki o osebah, za katere veljajo posebne finančne in naložbene omejitve, so dostopni na </w:t>
      </w:r>
      <w:hyperlink r:id="rId56" w:anchor="/main" w:history="1">
        <w:r w:rsidRPr="0090354C">
          <w:rPr>
            <w:rStyle w:val="Hyperlink"/>
          </w:rPr>
          <w:t>https://sanctionsmap.eu/#/</w:t>
        </w:r>
      </w:hyperlink>
      <w:r w:rsidRPr="0090354C">
        <w:t>.</w:t>
      </w:r>
    </w:p>
    <w:p w14:paraId="300F93DD" w14:textId="77777777" w:rsidR="002977A3" w:rsidRPr="0090354C" w:rsidRDefault="002977A3" w:rsidP="009C2CB7">
      <w:pPr>
        <w:pStyle w:val="Heading4"/>
        <w:numPr>
          <w:ilvl w:val="3"/>
          <w:numId w:val="83"/>
        </w:numPr>
      </w:pPr>
      <w:r w:rsidRPr="0090354C">
        <w:t>Istovetnost in podobnost imen</w:t>
      </w:r>
    </w:p>
    <w:p w14:paraId="60A85BAD" w14:textId="77777777" w:rsidR="002977A3" w:rsidRPr="0090354C" w:rsidRDefault="002977A3" w:rsidP="002977A3">
      <w:pPr>
        <w:jc w:val="both"/>
      </w:pPr>
      <w:r w:rsidRPr="0090354C">
        <w:t xml:space="preserve">Če se ugotovi, da se osebni oziroma matični podatki stranke stoodstotno ujemajo s podatki na  </w:t>
      </w:r>
      <w:proofErr w:type="spellStart"/>
      <w:r w:rsidRPr="0090354C">
        <w:t>sankcijskih</w:t>
      </w:r>
      <w:proofErr w:type="spellEnd"/>
      <w:r w:rsidRPr="0090354C">
        <w:t xml:space="preserve"> seznamih, se šteje, da so </w:t>
      </w:r>
      <w:r w:rsidRPr="0090354C">
        <w:rPr>
          <w:b/>
        </w:rPr>
        <w:t>istovetni</w:t>
      </w:r>
      <w:r w:rsidRPr="0090354C">
        <w:t>.</w:t>
      </w:r>
    </w:p>
    <w:p w14:paraId="35D1E63F" w14:textId="77777777" w:rsidR="002977A3" w:rsidRPr="0090354C" w:rsidRDefault="002977A3" w:rsidP="002977A3">
      <w:pPr>
        <w:jc w:val="both"/>
      </w:pPr>
    </w:p>
    <w:p w14:paraId="507AD607" w14:textId="77777777" w:rsidR="002977A3" w:rsidRPr="0090354C" w:rsidRDefault="002977A3" w:rsidP="002977A3">
      <w:pPr>
        <w:jc w:val="both"/>
      </w:pPr>
      <w:r w:rsidRPr="0090354C">
        <w:t xml:space="preserve">Če se ime stranke delno ujema z imenom na </w:t>
      </w:r>
      <w:proofErr w:type="spellStart"/>
      <w:r w:rsidRPr="0090354C">
        <w:t>sankcijskih</w:t>
      </w:r>
      <w:proofErr w:type="spellEnd"/>
      <w:r w:rsidRPr="0090354C">
        <w:t xml:space="preserve"> seznamih, se šteje, da je ime </w:t>
      </w:r>
      <w:r w:rsidRPr="0090354C">
        <w:rPr>
          <w:b/>
        </w:rPr>
        <w:t>podobno</w:t>
      </w:r>
      <w:r w:rsidRPr="0090354C">
        <w:t xml:space="preserve">. </w:t>
      </w:r>
    </w:p>
    <w:p w14:paraId="1371ADE7" w14:textId="77777777" w:rsidR="002977A3" w:rsidRPr="0090354C" w:rsidRDefault="002977A3" w:rsidP="002977A3"/>
    <w:p w14:paraId="0B2924DA" w14:textId="01424F56" w:rsidR="002977A3" w:rsidRPr="0090354C" w:rsidRDefault="002977A3" w:rsidP="002977A3">
      <w:pPr>
        <w:jc w:val="both"/>
      </w:pPr>
      <w:r w:rsidRPr="0090354C">
        <w:t xml:space="preserve">Skladno s predpisi EU o omejevalnih ukrepih morajo osebe, podjetja in organi, pri katerih so sredstva ali gospodarski viri, povezani z osebo ali subjektom s podobnim imenom, zamrzniti sredstva ali gospodarske vire brez predhodnega dovoljenja pristojnih organov. To v Sloveniji velja tudi za imena iz </w:t>
      </w:r>
      <w:hyperlink r:id="rId57" w:history="1">
        <w:r w:rsidR="00DE6A76" w:rsidRPr="0090354C">
          <w:rPr>
            <w:rStyle w:val="Hyperlink"/>
          </w:rPr>
          <w:t>Skupnega stališča Sveta 2001/931/SZVP</w:t>
        </w:r>
      </w:hyperlink>
      <w:r w:rsidRPr="0090354C">
        <w:t xml:space="preserve"> s poznejšimi spremembami in dopolnitvami, ki so označena z zvezdico (*), torej za </w:t>
      </w:r>
      <w:proofErr w:type="spellStart"/>
      <w:r w:rsidRPr="0090354C">
        <w:t>t.i</w:t>
      </w:r>
      <w:proofErr w:type="spellEnd"/>
      <w:r w:rsidRPr="0090354C">
        <w:t xml:space="preserve">. notranje teroriste. V teh primerih predpisi EU zamrznitve ne zahtevajo, pač pa to zahteva 2. člen Uredbe o omejevalnih ukrepih za boj proti terorizmu in izvajanju Uredbe Sveta (ES) št. 2580/2001 (Uradni list RS, št. 22/13). Da bi se izognili nepotrebni ali napačni zamrznitvi, se priporoča </w:t>
      </w:r>
      <w:r w:rsidRPr="0090354C">
        <w:rPr>
          <w:u w:val="single"/>
        </w:rPr>
        <w:t>upoštevanje naslednjega postopka</w:t>
      </w:r>
      <w:r w:rsidRPr="0090354C">
        <w:t>:</w:t>
      </w:r>
    </w:p>
    <w:p w14:paraId="44777FEF" w14:textId="77777777" w:rsidR="002977A3" w:rsidRPr="0090354C" w:rsidRDefault="002977A3" w:rsidP="002977A3">
      <w:pPr>
        <w:jc w:val="both"/>
      </w:pPr>
    </w:p>
    <w:p w14:paraId="3773CB44" w14:textId="77777777" w:rsidR="002977A3" w:rsidRPr="0090354C" w:rsidRDefault="002977A3" w:rsidP="002977A3">
      <w:pPr>
        <w:pStyle w:val="ListParagraph"/>
        <w:numPr>
          <w:ilvl w:val="0"/>
          <w:numId w:val="23"/>
        </w:numPr>
        <w:jc w:val="both"/>
      </w:pPr>
      <w:r w:rsidRPr="0090354C">
        <w:lastRenderedPageBreak/>
        <w:t>V primeru zaznanega ujemanja je treba vse transakcije in posle s to fizično ali pravno osebo začasno ustaviti in obvestiti MZEZ.</w:t>
      </w:r>
      <w:r w:rsidRPr="0090354C">
        <w:rPr>
          <w:rStyle w:val="FootnoteReference"/>
        </w:rPr>
        <w:footnoteReference w:id="3"/>
      </w:r>
      <w:r w:rsidRPr="0090354C">
        <w:t xml:space="preserve"> To bo potem skušalo prek članov SKSOU ugotoviti, ali gre za dejansko ujemanje ali samo za napačno pozitivno prepoznavo. Če se oceni, da gre za osebo s </w:t>
      </w:r>
      <w:r w:rsidRPr="0090354C">
        <w:rPr>
          <w:lang w:eastAsia="en-GB"/>
        </w:rPr>
        <w:t>seznama sankcioniranih oseb</w:t>
      </w:r>
      <w:r w:rsidRPr="0090354C">
        <w:t xml:space="preserve">, je treba sredstva/gospodarske vire nemudoma zamrzniti v skladu z uredbo EU. </w:t>
      </w:r>
    </w:p>
    <w:p w14:paraId="7049C891" w14:textId="77777777" w:rsidR="002977A3" w:rsidRPr="0090354C" w:rsidRDefault="002977A3" w:rsidP="002977A3">
      <w:pPr>
        <w:jc w:val="both"/>
      </w:pPr>
    </w:p>
    <w:p w14:paraId="59A04CD9" w14:textId="77777777" w:rsidR="002977A3" w:rsidRPr="0090354C" w:rsidRDefault="002977A3" w:rsidP="002977A3">
      <w:pPr>
        <w:pStyle w:val="ListParagraph"/>
        <w:numPr>
          <w:ilvl w:val="0"/>
          <w:numId w:val="23"/>
        </w:numPr>
        <w:jc w:val="both"/>
      </w:pPr>
      <w:r w:rsidRPr="0090354C">
        <w:t xml:space="preserve">Pri ugotavljanju ujemanja ni dovolj, da se zgolj ime in priimek konkretne osebe ujema z imenom in priimkom osebe na seznamu sankcioniranih oseb, ampak je potrebno preveriti tudi ostale identifikatorje, na podlagi katerih je mogoče jasno ugotoviti, ali gre za isto ali drugo osebo. Takšni identifikatorji lahko razkrijejo drugačno geografsko lokacijo, poklic, datum oz. kraj rojstva, drugačno številko potnega lista, ipd.. Omejena razpoložljivost identifikatorjev sama po sebi ne more upravičiti prekinitve poslovanja z določeno osebo, za katero obstaja utemeljen dvom, da se nahaja na </w:t>
      </w:r>
      <w:r w:rsidRPr="0090354C">
        <w:rPr>
          <w:lang w:eastAsia="en-GB"/>
        </w:rPr>
        <w:t>seznamu sankcioniranih oseb</w:t>
      </w:r>
      <w:r w:rsidRPr="0090354C">
        <w:t>. Primeri ujemanj imen in neujemanj oseb:</w:t>
      </w:r>
    </w:p>
    <w:p w14:paraId="75B10981" w14:textId="77777777" w:rsidR="002977A3" w:rsidRPr="0090354C" w:rsidRDefault="002977A3" w:rsidP="002977A3">
      <w:pPr>
        <w:jc w:val="both"/>
      </w:pPr>
    </w:p>
    <w:tbl>
      <w:tblPr>
        <w:tblStyle w:val="TableGrid"/>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7"/>
        <w:gridCol w:w="3260"/>
      </w:tblGrid>
      <w:tr w:rsidR="002977A3" w:rsidRPr="0090354C" w14:paraId="1F42891C" w14:textId="77777777" w:rsidTr="00F42484">
        <w:tc>
          <w:tcPr>
            <w:tcW w:w="5807" w:type="dxa"/>
            <w:shd w:val="clear" w:color="auto" w:fill="BDD6EE" w:themeFill="accent1" w:themeFillTint="66"/>
          </w:tcPr>
          <w:p w14:paraId="23C6908D" w14:textId="77777777" w:rsidR="002977A3" w:rsidRPr="0090354C" w:rsidRDefault="002977A3" w:rsidP="00F42484">
            <w:pPr>
              <w:jc w:val="center"/>
              <w:rPr>
                <w:b/>
              </w:rPr>
            </w:pPr>
            <w:r w:rsidRPr="0090354C">
              <w:rPr>
                <w:b/>
              </w:rPr>
              <w:t>Primer</w:t>
            </w:r>
          </w:p>
        </w:tc>
        <w:tc>
          <w:tcPr>
            <w:tcW w:w="3260" w:type="dxa"/>
            <w:shd w:val="clear" w:color="auto" w:fill="BDD6EE" w:themeFill="accent1" w:themeFillTint="66"/>
          </w:tcPr>
          <w:p w14:paraId="13A44046" w14:textId="77777777" w:rsidR="002977A3" w:rsidRPr="0090354C" w:rsidRDefault="002977A3" w:rsidP="00F42484">
            <w:pPr>
              <w:jc w:val="center"/>
              <w:rPr>
                <w:b/>
              </w:rPr>
            </w:pPr>
            <w:r w:rsidRPr="0090354C">
              <w:rPr>
                <w:b/>
              </w:rPr>
              <w:t xml:space="preserve">Ocena </w:t>
            </w:r>
          </w:p>
        </w:tc>
      </w:tr>
      <w:tr w:rsidR="002977A3" w:rsidRPr="0090354C" w14:paraId="732FE19F" w14:textId="77777777" w:rsidTr="00F42484">
        <w:tc>
          <w:tcPr>
            <w:tcW w:w="5807" w:type="dxa"/>
          </w:tcPr>
          <w:p w14:paraId="5692BC2E" w14:textId="77777777" w:rsidR="002977A3" w:rsidRPr="0090354C" w:rsidRDefault="002977A3" w:rsidP="00F42484">
            <w:pPr>
              <w:jc w:val="both"/>
            </w:pPr>
            <w:r w:rsidRPr="0090354C">
              <w:t xml:space="preserve">Ugotovite ujemanje imena za osebo, ki se nahaja na terorističnem </w:t>
            </w:r>
            <w:proofErr w:type="spellStart"/>
            <w:r w:rsidRPr="0090354C">
              <w:t>sankcijskem</w:t>
            </w:r>
            <w:proofErr w:type="spellEnd"/>
            <w:r w:rsidRPr="0090354C">
              <w:t xml:space="preserve"> seznamu, vendar je oseba, s katero se ukvarjate, stara 15 let in rojena v Sloveniji.</w:t>
            </w:r>
          </w:p>
        </w:tc>
        <w:tc>
          <w:tcPr>
            <w:tcW w:w="3260" w:type="dxa"/>
          </w:tcPr>
          <w:p w14:paraId="564A15B7" w14:textId="77777777" w:rsidR="002977A3" w:rsidRPr="0090354C" w:rsidRDefault="002977A3" w:rsidP="00F42484">
            <w:r w:rsidRPr="0090354C">
              <w:t>Zgolj ujemanje v imenu</w:t>
            </w:r>
          </w:p>
        </w:tc>
      </w:tr>
      <w:tr w:rsidR="002977A3" w:rsidRPr="0090354C" w14:paraId="08C8C089" w14:textId="77777777" w:rsidTr="00F42484">
        <w:tc>
          <w:tcPr>
            <w:tcW w:w="5807" w:type="dxa"/>
          </w:tcPr>
          <w:p w14:paraId="0EEF904B" w14:textId="77777777" w:rsidR="002977A3" w:rsidRPr="0090354C" w:rsidRDefault="002977A3" w:rsidP="00F42484">
            <w:pPr>
              <w:jc w:val="both"/>
            </w:pPr>
            <w:r w:rsidRPr="0090354C">
              <w:t xml:space="preserve">Ugotovite ujemanje imena za osebo, ki se nahaja na </w:t>
            </w:r>
            <w:r w:rsidRPr="0090354C">
              <w:rPr>
                <w:lang w:eastAsia="en-GB"/>
              </w:rPr>
              <w:t>seznamu sankcioniranih oseb</w:t>
            </w:r>
            <w:r w:rsidRPr="0090354C">
              <w:t xml:space="preserve"> kot vodja oborožene skupine v Somaliji, vendar je oseba s katero se ukvarjate lokalni pridelovalec jabolk z drugim datumom rojstva.</w:t>
            </w:r>
          </w:p>
        </w:tc>
        <w:tc>
          <w:tcPr>
            <w:tcW w:w="3260" w:type="dxa"/>
          </w:tcPr>
          <w:p w14:paraId="177F46B8" w14:textId="77777777" w:rsidR="002977A3" w:rsidRPr="0090354C" w:rsidRDefault="002977A3" w:rsidP="00F42484">
            <w:pPr>
              <w:jc w:val="both"/>
            </w:pPr>
            <w:r w:rsidRPr="0090354C">
              <w:t>Zgolj ujemanje v imenu</w:t>
            </w:r>
          </w:p>
        </w:tc>
      </w:tr>
      <w:tr w:rsidR="002977A3" w:rsidRPr="0090354C" w14:paraId="2865A4CB" w14:textId="77777777" w:rsidTr="00F42484">
        <w:tc>
          <w:tcPr>
            <w:tcW w:w="5807" w:type="dxa"/>
          </w:tcPr>
          <w:p w14:paraId="188F0A62" w14:textId="3340B7E0" w:rsidR="002977A3" w:rsidRPr="0090354C" w:rsidRDefault="002977A3" w:rsidP="00F42484">
            <w:pPr>
              <w:jc w:val="both"/>
            </w:pPr>
            <w:r w:rsidRPr="0090354C">
              <w:t xml:space="preserve">Ugotovite zelo podobni imeni za osebo, ki se nahaja na </w:t>
            </w:r>
            <w:r w:rsidRPr="0090354C">
              <w:rPr>
                <w:lang w:eastAsia="en-GB"/>
              </w:rPr>
              <w:t>seznamu sankcioniranih oseb</w:t>
            </w:r>
            <w:r w:rsidRPr="0090354C">
              <w:t xml:space="preserve"> kot lastnik večjega podjetja v Rusiji, ki je povezan z vodstvom države. Oseba</w:t>
            </w:r>
            <w:r w:rsidR="00815BFB" w:rsidRPr="0090354C">
              <w:t>,</w:t>
            </w:r>
            <w:r w:rsidRPr="0090354C">
              <w:t xml:space="preserve"> s katero se ukvarjate ima podoben datum rojstva, vendar drug naslov.</w:t>
            </w:r>
          </w:p>
          <w:p w14:paraId="428E176F" w14:textId="77777777" w:rsidR="002977A3" w:rsidRPr="0090354C" w:rsidRDefault="002977A3" w:rsidP="00F42484">
            <w:pPr>
              <w:jc w:val="both"/>
            </w:pPr>
          </w:p>
        </w:tc>
        <w:tc>
          <w:tcPr>
            <w:tcW w:w="3260" w:type="dxa"/>
          </w:tcPr>
          <w:p w14:paraId="6025E240" w14:textId="77777777" w:rsidR="002977A3" w:rsidRPr="0090354C" w:rsidRDefault="002977A3" w:rsidP="00F42484">
            <w:pPr>
              <w:jc w:val="both"/>
            </w:pPr>
            <w:r w:rsidRPr="0090354C">
              <w:t>Morebitno ujemanje v osebi. Mogoče gre za osebo, ki se poskuša izogibati sankcijam in uporablja drugačne podatke. Nemudoma obvestite pristojni organ.</w:t>
            </w:r>
          </w:p>
        </w:tc>
      </w:tr>
    </w:tbl>
    <w:p w14:paraId="5E6FB6AB" w14:textId="26EBF3C4" w:rsidR="002977A3" w:rsidRPr="0090354C" w:rsidRDefault="00C53BFE" w:rsidP="009C2CB7">
      <w:pPr>
        <w:pStyle w:val="Heading2"/>
        <w:numPr>
          <w:ilvl w:val="1"/>
          <w:numId w:val="83"/>
        </w:numPr>
      </w:pPr>
      <w:r>
        <w:t xml:space="preserve"> </w:t>
      </w:r>
      <w:bookmarkStart w:id="66" w:name="_Toc191561496"/>
      <w:r w:rsidR="002977A3" w:rsidRPr="0090354C">
        <w:t>Zamrznitev sredstev ali gospodarskih virov</w:t>
      </w:r>
      <w:bookmarkEnd w:id="66"/>
    </w:p>
    <w:p w14:paraId="7EBF9D6D" w14:textId="77777777" w:rsidR="002977A3" w:rsidRPr="0090354C" w:rsidRDefault="002977A3" w:rsidP="002977A3">
      <w:pPr>
        <w:jc w:val="both"/>
      </w:pPr>
      <w:r w:rsidRPr="0090354C">
        <w:t xml:space="preserve">Standardno besedilo določb o zamrznitvi, ki je navedeno v točki 82 </w:t>
      </w:r>
      <w:hyperlink r:id="rId58" w:anchor=":~:text=%E2%80%93%20potrdi%20dogovor%20o%20osnutku%20pre%C4%8Di%C5%A1%C4%8Denih%20smernic%20o" w:history="1">
        <w:r w:rsidRPr="0090354C">
          <w:rPr>
            <w:rStyle w:val="Hyperlink"/>
            <w:color w:val="auto"/>
          </w:rPr>
          <w:t>Smernic EU</w:t>
        </w:r>
      </w:hyperlink>
      <w:r w:rsidRPr="0090354C">
        <w:t xml:space="preserve">, se glasi: </w:t>
      </w:r>
    </w:p>
    <w:p w14:paraId="1807609A" w14:textId="77777777" w:rsidR="002977A3" w:rsidRPr="0090354C" w:rsidRDefault="002977A3" w:rsidP="002977A3"/>
    <w:p w14:paraId="6E11AD1D" w14:textId="77777777" w:rsidR="002977A3" w:rsidRPr="0090354C" w:rsidRDefault="002977A3" w:rsidP="002977A3">
      <w:pPr>
        <w:pStyle w:val="ListParagraph"/>
        <w:numPr>
          <w:ilvl w:val="0"/>
          <w:numId w:val="24"/>
        </w:numPr>
        <w:jc w:val="both"/>
        <w:rPr>
          <w:i/>
        </w:rPr>
      </w:pPr>
      <w:r w:rsidRPr="0090354C">
        <w:rPr>
          <w:i/>
        </w:rPr>
        <w:t xml:space="preserve">»Vsa sredstva in gospodarski viri, ki pripadajo, so v lasti, s katerimi razpolagajo ali jih nadzorujejo [posamezni člani vlade (države) in][z njimi povezane] fizične in pravne osebe, subjekti ali organi, navedeni v Prilogi X, se zamrznejo. </w:t>
      </w:r>
    </w:p>
    <w:p w14:paraId="372B2214" w14:textId="77777777" w:rsidR="002977A3" w:rsidRPr="0090354C" w:rsidRDefault="002977A3" w:rsidP="002977A3">
      <w:pPr>
        <w:pStyle w:val="ListParagraph"/>
        <w:numPr>
          <w:ilvl w:val="0"/>
          <w:numId w:val="24"/>
        </w:numPr>
        <w:jc w:val="both"/>
        <w:rPr>
          <w:i/>
        </w:rPr>
      </w:pPr>
      <w:r w:rsidRPr="0090354C">
        <w:rPr>
          <w:i/>
        </w:rPr>
        <w:t>Prepovedano je neposredno ali posredno dajati fizičnim ali pravnim osebam, subjektom ali organom, navedenim v Prilogi X, na voljo ali v njihovo korist kakršna koli sredstva ali gospodarske vire.«</w:t>
      </w:r>
    </w:p>
    <w:p w14:paraId="0CC72C84" w14:textId="77777777" w:rsidR="002977A3" w:rsidRPr="0090354C" w:rsidRDefault="002977A3" w:rsidP="009C2CB7">
      <w:pPr>
        <w:pStyle w:val="Heading3"/>
        <w:numPr>
          <w:ilvl w:val="2"/>
          <w:numId w:val="83"/>
        </w:numPr>
        <w:rPr>
          <w:lang w:val="sl-SI"/>
        </w:rPr>
      </w:pPr>
      <w:bookmarkStart w:id="67" w:name="_Toc179979894"/>
      <w:bookmarkStart w:id="68" w:name="_Toc179979895"/>
      <w:bookmarkStart w:id="69" w:name="_Toc179979896"/>
      <w:bookmarkStart w:id="70" w:name="_Toc179979897"/>
      <w:bookmarkStart w:id="71" w:name="_Toc191561497"/>
      <w:bookmarkEnd w:id="67"/>
      <w:bookmarkEnd w:id="68"/>
      <w:bookmarkEnd w:id="69"/>
      <w:bookmarkEnd w:id="70"/>
      <w:r w:rsidRPr="0090354C">
        <w:rPr>
          <w:lang w:val="sl-SI"/>
        </w:rPr>
        <w:t>Razlaga osnovnih pojmov</w:t>
      </w:r>
      <w:bookmarkEnd w:id="71"/>
    </w:p>
    <w:p w14:paraId="63FF0C34" w14:textId="4FA0F018" w:rsidR="004542C5" w:rsidRPr="0090354C" w:rsidRDefault="001947B8" w:rsidP="009C2CB7">
      <w:pPr>
        <w:pStyle w:val="Heading4"/>
        <w:numPr>
          <w:ilvl w:val="3"/>
          <w:numId w:val="83"/>
        </w:numPr>
      </w:pPr>
      <w:r w:rsidRPr="0090354C">
        <w:t>Finančne storitve</w:t>
      </w:r>
    </w:p>
    <w:p w14:paraId="2671D491" w14:textId="77777777" w:rsidR="00317B48" w:rsidRPr="0090354C" w:rsidRDefault="00317B48" w:rsidP="00317B48">
      <w:pPr>
        <w:jc w:val="both"/>
      </w:pPr>
      <w:r w:rsidRPr="0090354C">
        <w:t xml:space="preserve">Na podlagi četrtega odstavka 8. člena ZOUPAMO se med finančne omejevalne ukrepe uvrščajo finančne storitve, kakor so opredeljene v predpisih EU o omejevalnih ukrepih. Za presojo tega pojma je pomembna zlasti Direktiva (EU) 2024/1226 Evropskega Parlamenta in Sveta z dne 24. aprila 2024 o opredelitvi kaznivih dejanj in sankcij za kršitev omejevalnih ukrepov Unije </w:t>
      </w:r>
      <w:r w:rsidRPr="0090354C">
        <w:lastRenderedPageBreak/>
        <w:t>ter spremembi Direktive (EU) 2018/167 (</w:t>
      </w:r>
      <w:hyperlink r:id="rId59" w:history="1">
        <w:r w:rsidRPr="0090354C">
          <w:rPr>
            <w:rStyle w:val="Hyperlink"/>
          </w:rPr>
          <w:t>UL L 2024/1226, 29. 4. 2024</w:t>
        </w:r>
      </w:hyperlink>
      <w:r w:rsidRPr="0090354C">
        <w:t xml:space="preserve">; v nadaljevanju Direktiva 2024/1226/EU), ki v 11. recitalu določa, da se finančne storitev uvrščajo med omejevalne ukrep Unije. Med finančne storitve tako spadajo financiranje in finančna pomoč, zagotavljanje naložb in naložbenih storitev, izdajanje prenosljivih vrednostnih papirjev in instrumentov denarnega trga, sprejemanje depozitov, zagotavljanje specializiranih finančnih komunikacijskih storitev, trgovanje z bankovci, zagotavljanje storitev bonitetnega ocenjevanja ter zagotavljanje </w:t>
      </w:r>
      <w:proofErr w:type="spellStart"/>
      <w:r w:rsidRPr="0090354C">
        <w:t>kriptosredstev</w:t>
      </w:r>
      <w:proofErr w:type="spellEnd"/>
      <w:r w:rsidRPr="0090354C">
        <w:t xml:space="preserve"> in denarnic zanje. </w:t>
      </w:r>
    </w:p>
    <w:p w14:paraId="78A99CFF" w14:textId="77777777" w:rsidR="00317B48" w:rsidRPr="0090354C" w:rsidRDefault="00317B48" w:rsidP="00317B48">
      <w:pPr>
        <w:jc w:val="both"/>
      </w:pPr>
    </w:p>
    <w:p w14:paraId="4FC9FAA9" w14:textId="7C18E449" w:rsidR="001947B8" w:rsidRPr="0090354C" w:rsidRDefault="00317B48" w:rsidP="004542C5">
      <w:pPr>
        <w:jc w:val="both"/>
      </w:pPr>
      <w:r w:rsidRPr="0090354C">
        <w:t>Pojem finančnih storitev se tako opredeljuje kot storitve bančništva, storitve na področju finančnih trgov (npr. investicijske storitve, upravljanje z izvedenimi finančnimi instrumenti, storitve klirinških hiš, dostop do financiranja na kapitalskih trgih), storitve zavarovanja, plačilne storitve, storitve trajnostnega financiranja in storitve digitalnih financ</w:t>
      </w:r>
      <w:r w:rsidRPr="0090354C">
        <w:rPr>
          <w:rStyle w:val="FootnoteReference"/>
        </w:rPr>
        <w:footnoteReference w:id="4"/>
      </w:r>
      <w:r w:rsidRPr="0090354C">
        <w:t>.</w:t>
      </w:r>
    </w:p>
    <w:p w14:paraId="50036FDC" w14:textId="18E77FC0" w:rsidR="002977A3" w:rsidRPr="0090354C" w:rsidRDefault="002977A3" w:rsidP="009C2CB7">
      <w:pPr>
        <w:pStyle w:val="Heading4"/>
        <w:numPr>
          <w:ilvl w:val="3"/>
          <w:numId w:val="83"/>
        </w:numPr>
      </w:pPr>
      <w:r w:rsidRPr="0090354C">
        <w:t>Finančna sredstva</w:t>
      </w:r>
    </w:p>
    <w:p w14:paraId="2EE735B2" w14:textId="67EA40B9" w:rsidR="002977A3" w:rsidRPr="0090354C" w:rsidRDefault="002977A3" w:rsidP="002977A3">
      <w:pPr>
        <w:jc w:val="both"/>
      </w:pPr>
      <w:r w:rsidRPr="0090354C">
        <w:t xml:space="preserve">Finančna sredstva so na podlagi standardne določbe iz točke 60 </w:t>
      </w:r>
      <w:hyperlink r:id="rId60" w:anchor=":~:text=%E2%80%93%20potrdi%20dogovor%20o%20osnutku%20pre%C4%8Di%C5%A1%C4%8Denih%20smernic%20o" w:history="1">
        <w:r w:rsidR="00EF1692" w:rsidRPr="0090354C">
          <w:rPr>
            <w:rStyle w:val="Hyperlink"/>
            <w:color w:val="auto"/>
          </w:rPr>
          <w:t>Smernic EU</w:t>
        </w:r>
      </w:hyperlink>
      <w:r w:rsidRPr="0090354C">
        <w:rPr>
          <w:rStyle w:val="Hyperlink"/>
          <w:color w:val="auto"/>
        </w:rPr>
        <w:t xml:space="preserve"> </w:t>
      </w:r>
      <w:r w:rsidRPr="0090354C">
        <w:t>opredeljena v posameznih uredbah EU, pomenijo pa vse vrste finančnih sredstev in koristi, kar vključuje, vendar ni omejeno na:</w:t>
      </w:r>
    </w:p>
    <w:p w14:paraId="7703C148" w14:textId="77777777" w:rsidR="002977A3" w:rsidRPr="0090354C" w:rsidRDefault="002977A3" w:rsidP="002977A3">
      <w:pPr>
        <w:pStyle w:val="ListParagraph"/>
        <w:numPr>
          <w:ilvl w:val="0"/>
          <w:numId w:val="7"/>
        </w:numPr>
        <w:jc w:val="both"/>
      </w:pPr>
      <w:r w:rsidRPr="0090354C">
        <w:t>gotovino, čeke, denarne terjatve, menice, denarna nakazila in druge plačilne instrumente;</w:t>
      </w:r>
    </w:p>
    <w:p w14:paraId="661ADC44" w14:textId="77777777" w:rsidR="002977A3" w:rsidRPr="0090354C" w:rsidRDefault="002977A3" w:rsidP="002977A3">
      <w:pPr>
        <w:pStyle w:val="ListParagraph"/>
        <w:numPr>
          <w:ilvl w:val="0"/>
          <w:numId w:val="7"/>
        </w:numPr>
        <w:jc w:val="both"/>
      </w:pPr>
      <w:r w:rsidRPr="0090354C">
        <w:t xml:space="preserve">depozite pri finančnih institucijah ali drugih subjektih, stanja na računih, dolgove in zadolžnice; </w:t>
      </w:r>
    </w:p>
    <w:p w14:paraId="2F81194F" w14:textId="77777777" w:rsidR="002977A3" w:rsidRPr="0090354C" w:rsidRDefault="002977A3" w:rsidP="002977A3">
      <w:pPr>
        <w:pStyle w:val="ListParagraph"/>
        <w:numPr>
          <w:ilvl w:val="0"/>
          <w:numId w:val="7"/>
        </w:numPr>
        <w:jc w:val="both"/>
      </w:pPr>
      <w:r w:rsidRPr="0090354C">
        <w:t>vrednostne papirje in dolžniške instrumente, s katerimi se trguje javno ali zasebno, vključno z delnicami in deleži, certifikati vrednostnih papirjev, obveznicami, dolžniškimi vrednostnimi papirji, nakupnimi boni, zadolžnicami in pogodbami na izvedene finančne instrumente;</w:t>
      </w:r>
    </w:p>
    <w:p w14:paraId="06B4C82A" w14:textId="77777777" w:rsidR="002977A3" w:rsidRPr="0090354C" w:rsidRDefault="002977A3" w:rsidP="002977A3">
      <w:pPr>
        <w:pStyle w:val="ListParagraph"/>
        <w:numPr>
          <w:ilvl w:val="0"/>
          <w:numId w:val="7"/>
        </w:numPr>
        <w:jc w:val="both"/>
      </w:pPr>
      <w:r w:rsidRPr="0090354C">
        <w:t>obresti, dividende ali druge prihodke iz sredstev ali vrednost, ustvarjeno s sredstvi;</w:t>
      </w:r>
    </w:p>
    <w:p w14:paraId="606FAC47" w14:textId="77777777" w:rsidR="002977A3" w:rsidRPr="0090354C" w:rsidRDefault="002977A3" w:rsidP="002977A3">
      <w:pPr>
        <w:pStyle w:val="ListParagraph"/>
        <w:numPr>
          <w:ilvl w:val="0"/>
          <w:numId w:val="7"/>
        </w:numPr>
        <w:jc w:val="both"/>
      </w:pPr>
      <w:r w:rsidRPr="0090354C">
        <w:t>kredit, pravico do pobota, garancije, garancije za dobro izvedbo ali druge finančne obveznosti;</w:t>
      </w:r>
    </w:p>
    <w:p w14:paraId="37310266" w14:textId="77777777" w:rsidR="002977A3" w:rsidRPr="0090354C" w:rsidRDefault="002977A3" w:rsidP="002977A3">
      <w:pPr>
        <w:pStyle w:val="ListParagraph"/>
        <w:numPr>
          <w:ilvl w:val="0"/>
          <w:numId w:val="7"/>
        </w:numPr>
        <w:jc w:val="both"/>
      </w:pPr>
      <w:r w:rsidRPr="0090354C">
        <w:t xml:space="preserve">kreditna pisma, </w:t>
      </w:r>
      <w:proofErr w:type="spellStart"/>
      <w:r w:rsidRPr="0090354C">
        <w:t>konosamente</w:t>
      </w:r>
      <w:proofErr w:type="spellEnd"/>
      <w:r w:rsidRPr="0090354C">
        <w:t xml:space="preserve">, kupoprodajne listine; ter </w:t>
      </w:r>
    </w:p>
    <w:p w14:paraId="6E35DE64" w14:textId="77777777" w:rsidR="002977A3" w:rsidRPr="0090354C" w:rsidRDefault="002977A3" w:rsidP="002977A3">
      <w:pPr>
        <w:pStyle w:val="ListParagraph"/>
        <w:numPr>
          <w:ilvl w:val="0"/>
          <w:numId w:val="7"/>
        </w:numPr>
        <w:jc w:val="both"/>
      </w:pPr>
      <w:r w:rsidRPr="0090354C">
        <w:t>dokumente, ki izkazujejo upravičenost do finančnih sredstev ali finančnih virov;</w:t>
      </w:r>
    </w:p>
    <w:p w14:paraId="23A18C47" w14:textId="77777777" w:rsidR="002977A3" w:rsidRPr="0090354C" w:rsidRDefault="002977A3" w:rsidP="002977A3">
      <w:pPr>
        <w:jc w:val="both"/>
      </w:pPr>
    </w:p>
    <w:p w14:paraId="078F53A4" w14:textId="41C34B95" w:rsidR="002977A3" w:rsidRPr="0090354C" w:rsidRDefault="002977A3" w:rsidP="002977A3">
      <w:pPr>
        <w:jc w:val="both"/>
      </w:pPr>
      <w:r w:rsidRPr="0090354C">
        <w:t>Med finančna sredstva se uvrščajo tudi kripto</w:t>
      </w:r>
      <w:r w:rsidR="00D77023" w:rsidRPr="0090354C">
        <w:t xml:space="preserve"> </w:t>
      </w:r>
      <w:r w:rsidRPr="0090354C">
        <w:t>sredstva, kot so opredeljena v Uredbi 2023/1114/EU.</w:t>
      </w:r>
      <w:r w:rsidR="0014091E" w:rsidRPr="0090354C">
        <w:rPr>
          <w:rStyle w:val="FootnoteReference"/>
        </w:rPr>
        <w:footnoteReference w:id="5"/>
      </w:r>
    </w:p>
    <w:p w14:paraId="208877DF" w14:textId="77777777" w:rsidR="002977A3" w:rsidRPr="0090354C" w:rsidRDefault="002977A3" w:rsidP="009C2CB7">
      <w:pPr>
        <w:pStyle w:val="Heading4"/>
        <w:numPr>
          <w:ilvl w:val="3"/>
          <w:numId w:val="83"/>
        </w:numPr>
      </w:pPr>
      <w:r w:rsidRPr="0090354C">
        <w:t>Gospodarski viri</w:t>
      </w:r>
    </w:p>
    <w:p w14:paraId="2E6B6FD1" w14:textId="77777777" w:rsidR="002977A3" w:rsidRPr="0090354C" w:rsidRDefault="002977A3" w:rsidP="002977A3">
      <w:pPr>
        <w:jc w:val="both"/>
      </w:pPr>
      <w:r w:rsidRPr="0090354C">
        <w:t xml:space="preserve">Gospodarski viri so na podlagi standardne določbe iz točke 61 </w:t>
      </w:r>
      <w:hyperlink r:id="rId61" w:anchor=":~:text=%E2%80%93%20potrdi%20dogovor%20o%20osnutku%20pre%C4%8Di%C5%A1%C4%8Denih%20smernic%20o" w:history="1">
        <w:r w:rsidRPr="0090354C">
          <w:rPr>
            <w:rStyle w:val="Hyperlink"/>
            <w:color w:val="auto"/>
          </w:rPr>
          <w:t>Smernic EU</w:t>
        </w:r>
      </w:hyperlink>
      <w:r w:rsidRPr="0090354C">
        <w:t xml:space="preserve"> opredeljeni v posameznih uredbah EU, pomenijo pa vse vrste sredstev, opredmetenih ali neopredmetenih, premičnin ali nepremičnin, ki sicer niso finančna sredstva, se pa lahko uporabijo za pridobitev finančnih sredstev, blaga ali storitev.</w:t>
      </w:r>
    </w:p>
    <w:p w14:paraId="6AAD7B8A" w14:textId="77777777" w:rsidR="002977A3" w:rsidRPr="0090354C" w:rsidRDefault="002977A3" w:rsidP="009C2CB7">
      <w:pPr>
        <w:pStyle w:val="Heading4"/>
        <w:numPr>
          <w:ilvl w:val="3"/>
          <w:numId w:val="83"/>
        </w:numPr>
      </w:pPr>
      <w:r w:rsidRPr="0090354C">
        <w:t xml:space="preserve"> Zamrznitev sredstev</w:t>
      </w:r>
    </w:p>
    <w:p w14:paraId="1C695C70" w14:textId="77777777" w:rsidR="002977A3" w:rsidRPr="0090354C" w:rsidRDefault="002977A3" w:rsidP="002977A3">
      <w:pPr>
        <w:jc w:val="both"/>
      </w:pPr>
      <w:r w:rsidRPr="0090354C">
        <w:t xml:space="preserve">Zamrznitev sredstev je na podlagi standardne določbe iz točke 60 </w:t>
      </w:r>
      <w:hyperlink r:id="rId62" w:anchor=":~:text=%E2%80%93%20potrdi%20dogovor%20o%20osnutku%20pre%C4%8Di%C5%A1%C4%8Denih%20smernic%20o" w:history="1">
        <w:r w:rsidRPr="0090354C">
          <w:rPr>
            <w:rStyle w:val="Hyperlink"/>
            <w:color w:val="auto"/>
          </w:rPr>
          <w:t>Smernic EU</w:t>
        </w:r>
      </w:hyperlink>
      <w:r w:rsidRPr="0090354C">
        <w:t xml:space="preserve"> opredeljena v posameznih uredbah EU, pomeni pa preprečitev vsakršnega pretoka, prenašanja, spreminjanja, uporabe sredstev, dostopa do njih ali kakršnega koli ravnanja z njimi, ki bi imeli za posledico </w:t>
      </w:r>
      <w:r w:rsidRPr="0090354C">
        <w:lastRenderedPageBreak/>
        <w:t xml:space="preserve">spremembo njihovega obsega, zneska, lokacije, lastništva, posesti, narave, namembnosti ali drugo spremembo in bi omogočili uporabo teh sredstev, vključno s </w:t>
      </w:r>
      <w:proofErr w:type="spellStart"/>
      <w:r w:rsidRPr="0090354C">
        <w:t>portfeljskim</w:t>
      </w:r>
      <w:proofErr w:type="spellEnd"/>
      <w:r w:rsidRPr="0090354C">
        <w:t xml:space="preserve"> upravljanjem.</w:t>
      </w:r>
    </w:p>
    <w:p w14:paraId="110BFF78" w14:textId="77777777" w:rsidR="002977A3" w:rsidRPr="0090354C" w:rsidRDefault="002977A3" w:rsidP="009C2CB7">
      <w:pPr>
        <w:pStyle w:val="Heading4"/>
        <w:numPr>
          <w:ilvl w:val="3"/>
          <w:numId w:val="83"/>
        </w:numPr>
      </w:pPr>
      <w:r w:rsidRPr="0090354C">
        <w:t xml:space="preserve"> Zamrznitev gospodarskih virov</w:t>
      </w:r>
    </w:p>
    <w:p w14:paraId="03757BDA" w14:textId="1DB2C576" w:rsidR="002977A3" w:rsidRPr="0090354C" w:rsidRDefault="002977A3" w:rsidP="002977A3">
      <w:pPr>
        <w:jc w:val="both"/>
      </w:pPr>
      <w:r w:rsidRPr="0090354C">
        <w:t xml:space="preserve">Zamrznitev gospodarskih virov je na podlagi standardne določbe iz točke 61 </w:t>
      </w:r>
      <w:hyperlink r:id="rId63" w:anchor=":~:text=%E2%80%93%20potrdi%20dogovor%20o%20osnutku%20pre%C4%8Di%C5%A1%C4%8Denih%20smernic%20o" w:history="1">
        <w:r w:rsidRPr="0090354C">
          <w:rPr>
            <w:rStyle w:val="Hyperlink"/>
          </w:rPr>
          <w:t>Smernic EU</w:t>
        </w:r>
      </w:hyperlink>
      <w:r w:rsidRPr="0090354C">
        <w:t xml:space="preserve"> opredeljena v posameznih uredbah EU, pomeni pa preprečitev njihove uporabe za pridobivanje sredstev, blaga ali storitev na kakršen koli način, skupaj, vendar ne izključno, s prodajo, najemom ali jemanjem hipoteke nanje.</w:t>
      </w:r>
    </w:p>
    <w:p w14:paraId="4D1D037B" w14:textId="77777777" w:rsidR="002977A3" w:rsidRPr="0090354C" w:rsidRDefault="002977A3" w:rsidP="009C2CB7">
      <w:pPr>
        <w:pStyle w:val="Heading4"/>
        <w:numPr>
          <w:ilvl w:val="3"/>
          <w:numId w:val="83"/>
        </w:numPr>
      </w:pPr>
      <w:r w:rsidRPr="0090354C">
        <w:t>Lastništvo in nadzor</w:t>
      </w:r>
    </w:p>
    <w:p w14:paraId="6D1B62BE" w14:textId="4C7BAEED" w:rsidR="002977A3" w:rsidRPr="0090354C" w:rsidRDefault="002977A3" w:rsidP="002977A3">
      <w:pPr>
        <w:jc w:val="both"/>
      </w:pPr>
      <w:r w:rsidRPr="0090354C">
        <w:t xml:space="preserve">Potrebno je zamrzniti tudi sredstva in gospodarske vire, ki so v lasti ali pod nadzorom  sankcioniranih oseb. Šteje se, da je pravna oseba ali subjekt v lasti sankcionirane osebe, če ima takšna oseba ali več takšnih oseb skupaj v lasti najmanj 50 % delež. To je podrobneje opredeljeno v odstavku 63 </w:t>
      </w:r>
      <w:hyperlink r:id="rId64" w:history="1">
        <w:r w:rsidR="00EF1692" w:rsidRPr="0090354C">
          <w:rPr>
            <w:rStyle w:val="Hyperlink"/>
          </w:rPr>
          <w:t>Najboljših praks EU</w:t>
        </w:r>
      </w:hyperlink>
      <w:r w:rsidRPr="0090354C">
        <w:t xml:space="preserve">. Kriteriji, na podlagi katerih se šteje, da ima sankcionirana oseba nadzor nad pravno osebo ali subjektom, kljub temu, da je njen lastniški delež manjši od 50 %, so določena v odstavkih 64 – 67 </w:t>
      </w:r>
      <w:hyperlink r:id="rId65" w:history="1">
        <w:r w:rsidR="00EF1692" w:rsidRPr="0090354C">
          <w:rPr>
            <w:rStyle w:val="Hyperlink"/>
          </w:rPr>
          <w:t>Najboljših praks EU</w:t>
        </w:r>
      </w:hyperlink>
      <w:r w:rsidRPr="0090354C">
        <w:t xml:space="preserve">. </w:t>
      </w:r>
    </w:p>
    <w:p w14:paraId="4EA803CA" w14:textId="77777777" w:rsidR="002977A3" w:rsidRPr="0090354C" w:rsidRDefault="002977A3" w:rsidP="002977A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0"/>
      </w:tblGrid>
      <w:tr w:rsidR="002977A3" w:rsidRPr="0090354C" w14:paraId="2CDA3A37" w14:textId="77777777" w:rsidTr="00F42484">
        <w:tc>
          <w:tcPr>
            <w:tcW w:w="9060" w:type="dxa"/>
            <w:shd w:val="clear" w:color="auto" w:fill="E7E6E6" w:themeFill="background2"/>
          </w:tcPr>
          <w:p w14:paraId="1EA64476" w14:textId="77777777" w:rsidR="002977A3" w:rsidRPr="0090354C" w:rsidRDefault="002977A3" w:rsidP="00F42484">
            <w:pPr>
              <w:jc w:val="both"/>
              <w:rPr>
                <w:b/>
              </w:rPr>
            </w:pPr>
            <w:r w:rsidRPr="0090354C">
              <w:rPr>
                <w:b/>
              </w:rPr>
              <w:t>Primer: Lastništvo in nadzor v zvezi s posamezniki</w:t>
            </w:r>
          </w:p>
          <w:p w14:paraId="6B9D21CE" w14:textId="77777777" w:rsidR="002977A3" w:rsidRPr="0090354C" w:rsidRDefault="002977A3" w:rsidP="00F42484">
            <w:pPr>
              <w:jc w:val="both"/>
            </w:pPr>
            <w:r w:rsidRPr="0090354C">
              <w:t xml:space="preserve">Oseba A (posameznik) na primer ni navedena na </w:t>
            </w:r>
            <w:proofErr w:type="spellStart"/>
            <w:r w:rsidRPr="0090354C">
              <w:t>sankcijskem</w:t>
            </w:r>
            <w:proofErr w:type="spellEnd"/>
            <w:r w:rsidRPr="0090354C">
              <w:t xml:space="preserve"> </w:t>
            </w:r>
            <w:r w:rsidRPr="0090354C">
              <w:rPr>
                <w:lang w:eastAsia="en-GB"/>
              </w:rPr>
              <w:t>seznamu</w:t>
            </w:r>
            <w:r w:rsidRPr="0090354C">
              <w:t xml:space="preserve">. Vendar skrbni pregled stranke pokaže, da je oseba A družinski član ali prijatelj navedene osebe B (je na </w:t>
            </w:r>
            <w:proofErr w:type="spellStart"/>
            <w:r w:rsidRPr="0090354C">
              <w:t>sankcijskem</w:t>
            </w:r>
            <w:proofErr w:type="spellEnd"/>
            <w:r w:rsidRPr="0090354C">
              <w:t xml:space="preserve"> </w:t>
            </w:r>
            <w:r w:rsidRPr="0090354C">
              <w:rPr>
                <w:lang w:eastAsia="en-GB"/>
              </w:rPr>
              <w:t>seznamu</w:t>
            </w:r>
            <w:r w:rsidRPr="0090354C">
              <w:t xml:space="preserve">) in obstajajo dokazi, da oseba B uporablja osebo A za sklepanje transakcij.  </w:t>
            </w:r>
          </w:p>
          <w:p w14:paraId="0626CBDC" w14:textId="77777777" w:rsidR="002977A3" w:rsidRPr="0090354C" w:rsidRDefault="002977A3" w:rsidP="00F42484">
            <w:pPr>
              <w:jc w:val="both"/>
            </w:pPr>
          </w:p>
          <w:p w14:paraId="19675951" w14:textId="77777777" w:rsidR="002977A3" w:rsidRPr="0090354C" w:rsidRDefault="002977A3" w:rsidP="00F42484">
            <w:pPr>
              <w:jc w:val="both"/>
            </w:pPr>
            <w:r w:rsidRPr="0090354C">
              <w:t>Ker oseba B izvaja nadzor prek osebe A, tudi za osebo A veljajo enake omejitve kot za osebo B.</w:t>
            </w:r>
          </w:p>
        </w:tc>
      </w:tr>
    </w:tbl>
    <w:p w14:paraId="4AF815E3" w14:textId="77777777" w:rsidR="002977A3" w:rsidRPr="0090354C" w:rsidRDefault="002977A3" w:rsidP="002977A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0"/>
      </w:tblGrid>
      <w:tr w:rsidR="002977A3" w:rsidRPr="0090354C" w14:paraId="084B5F4F" w14:textId="77777777" w:rsidTr="00F42484">
        <w:tc>
          <w:tcPr>
            <w:tcW w:w="9060" w:type="dxa"/>
            <w:shd w:val="clear" w:color="auto" w:fill="E7E6E6" w:themeFill="background2"/>
          </w:tcPr>
          <w:p w14:paraId="2A6C915D" w14:textId="77777777" w:rsidR="002977A3" w:rsidRPr="0090354C" w:rsidRDefault="002977A3" w:rsidP="00F42484">
            <w:pPr>
              <w:jc w:val="both"/>
              <w:rPr>
                <w:b/>
              </w:rPr>
            </w:pPr>
            <w:r w:rsidRPr="0090354C">
              <w:rPr>
                <w:b/>
              </w:rPr>
              <w:t>Primer: Lastništvo in nadzor v zvezi s subjekti</w:t>
            </w:r>
          </w:p>
          <w:p w14:paraId="221165D8" w14:textId="77777777" w:rsidR="002977A3" w:rsidRPr="0090354C" w:rsidRDefault="002977A3" w:rsidP="00F42484">
            <w:pPr>
              <w:jc w:val="both"/>
            </w:pPr>
            <w:r w:rsidRPr="0090354C">
              <w:t xml:space="preserve">Subjekt X na primer ni naveden na </w:t>
            </w:r>
            <w:proofErr w:type="spellStart"/>
            <w:r w:rsidRPr="0090354C">
              <w:t>sankcijskem</w:t>
            </w:r>
            <w:proofErr w:type="spellEnd"/>
            <w:r w:rsidRPr="0090354C">
              <w:t xml:space="preserve"> </w:t>
            </w:r>
            <w:r w:rsidRPr="0090354C">
              <w:rPr>
                <w:lang w:eastAsia="en-GB"/>
              </w:rPr>
              <w:t>seznamu</w:t>
            </w:r>
            <w:r w:rsidRPr="0090354C">
              <w:t xml:space="preserve">. Vendar skrben pregled stranke pokaže, da je večinski lastnik subjekta X subjekt Y, ki je na </w:t>
            </w:r>
            <w:proofErr w:type="spellStart"/>
            <w:r w:rsidRPr="0090354C">
              <w:t>sankcijskem</w:t>
            </w:r>
            <w:proofErr w:type="spellEnd"/>
            <w:r w:rsidRPr="0090354C">
              <w:t xml:space="preserve"> seznamu. Subjekt Y je poleg tega pred svojo uvrstitvijo na </w:t>
            </w:r>
            <w:proofErr w:type="spellStart"/>
            <w:r w:rsidRPr="0090354C">
              <w:t>sankcijski</w:t>
            </w:r>
            <w:proofErr w:type="spellEnd"/>
            <w:r w:rsidRPr="0090354C">
              <w:t xml:space="preserve"> seznam izstopil iz lastništva v subjektu Z, katerega lastnik oz. direktor je zdaj njegov sorodnik ali poslovni partner.   </w:t>
            </w:r>
          </w:p>
          <w:p w14:paraId="107CC6C5" w14:textId="77777777" w:rsidR="002977A3" w:rsidRPr="0090354C" w:rsidRDefault="002977A3" w:rsidP="00F42484">
            <w:pPr>
              <w:jc w:val="both"/>
            </w:pPr>
          </w:p>
          <w:p w14:paraId="1DE228FE" w14:textId="77777777" w:rsidR="002977A3" w:rsidRPr="0090354C" w:rsidRDefault="002977A3" w:rsidP="00F42484">
            <w:pPr>
              <w:jc w:val="both"/>
            </w:pPr>
            <w:r w:rsidRPr="0090354C">
              <w:t>Ker je bilo merilo lastništva in nadzora izpolnjeno, tudi za Subjekt X veljajo enake omejitve kot za Subjekt Y.</w:t>
            </w:r>
          </w:p>
        </w:tc>
      </w:tr>
    </w:tbl>
    <w:p w14:paraId="4E9414AB" w14:textId="77777777" w:rsidR="002977A3" w:rsidRPr="0090354C" w:rsidRDefault="002977A3" w:rsidP="009C2CB7">
      <w:pPr>
        <w:pStyle w:val="Heading3"/>
        <w:numPr>
          <w:ilvl w:val="2"/>
          <w:numId w:val="83"/>
        </w:numPr>
        <w:rPr>
          <w:lang w:val="sl-SI"/>
        </w:rPr>
      </w:pPr>
      <w:bookmarkStart w:id="72" w:name="_Toc191561498"/>
      <w:r w:rsidRPr="0090354C">
        <w:rPr>
          <w:lang w:val="sl-SI"/>
        </w:rPr>
        <w:t>Kdo izvaja zamrznitev</w:t>
      </w:r>
      <w:bookmarkEnd w:id="72"/>
      <w:r w:rsidRPr="0090354C">
        <w:rPr>
          <w:lang w:val="sl-SI"/>
        </w:rPr>
        <w:t xml:space="preserve"> </w:t>
      </w:r>
    </w:p>
    <w:p w14:paraId="21E9BC17" w14:textId="44D1F2B7" w:rsidR="002977A3" w:rsidRPr="0090354C" w:rsidRDefault="002977A3" w:rsidP="002977A3">
      <w:pPr>
        <w:jc w:val="both"/>
      </w:pPr>
      <w:r w:rsidRPr="0090354C">
        <w:t xml:space="preserve">Zamrznitev je opredeljena široko, zato jo poleg finančnih institucij (in (po)zavarovalnic ipd.) izvajajo tudi drugi subjekti, ki lahko onemogočijo razpolaganje s sredstvi ali gospodarskimi viri oziroma imajo pristojnosti, na podlagi katerih lahko izvajajo dejanja, ki ustrezajo opredelitvi zamrznitve. Drugi subjekti so tako lahko klirinško depotna družba (vrednostni papirji), zemljiška knjiga (nepremičnine), sodni register (deleži v podjetjih). Glede javnih institucij je treba pri tem upoštevati tudi peti odstavek 3. člena ZOUPAMO. </w:t>
      </w:r>
    </w:p>
    <w:p w14:paraId="1EE17B46" w14:textId="77777777" w:rsidR="002977A3" w:rsidRPr="0090354C" w:rsidRDefault="002977A3" w:rsidP="009C2CB7">
      <w:pPr>
        <w:pStyle w:val="Heading3"/>
        <w:numPr>
          <w:ilvl w:val="2"/>
          <w:numId w:val="83"/>
        </w:numPr>
        <w:rPr>
          <w:lang w:val="sl-SI"/>
        </w:rPr>
      </w:pPr>
      <w:bookmarkStart w:id="73" w:name="_Toc191561499"/>
      <w:r w:rsidRPr="0090354C">
        <w:rPr>
          <w:lang w:val="sl-SI"/>
        </w:rPr>
        <w:t>Obveščanje in poročanje o zamrznitvi sredstev</w:t>
      </w:r>
      <w:bookmarkEnd w:id="73"/>
    </w:p>
    <w:p w14:paraId="63744C55" w14:textId="7C5CBD5E" w:rsidR="002977A3" w:rsidRPr="0090354C" w:rsidRDefault="002977A3" w:rsidP="002977A3">
      <w:pPr>
        <w:jc w:val="both"/>
      </w:pPr>
      <w:r w:rsidRPr="0090354C">
        <w:t>Ko so sredstva, najpogosteje na bančnih računih, zamrznjena v skladu z uredbo EU, je priporočljivo, da finančne ustanove ali subjekti o tem obvestijo imetnika računa. Iz obvestila naj bo razvidno, da imetnik računa ne bo mogel dvigovati sredstev z računa ali drugače razpolagati z nakazili, lahko pa poda vlogo na MF za sprostitev zamrznjenih sredstev, če meni, da so za to izpolnjeni pogoji iz uredbe EU</w:t>
      </w:r>
      <w:r w:rsidR="00CC4464" w:rsidRPr="0090354C">
        <w:t xml:space="preserve"> (</w:t>
      </w:r>
      <w:r w:rsidR="00317B48" w:rsidRPr="0090354C">
        <w:t xml:space="preserve">npr. </w:t>
      </w:r>
      <w:r w:rsidR="008225E0" w:rsidRPr="0090354C">
        <w:t xml:space="preserve"> 4</w:t>
      </w:r>
      <w:r w:rsidR="007C020D" w:rsidRPr="0090354C">
        <w:t>.</w:t>
      </w:r>
      <w:r w:rsidR="008225E0" w:rsidRPr="0090354C">
        <w:t xml:space="preserve"> člen</w:t>
      </w:r>
      <w:r w:rsidR="00655101" w:rsidRPr="0090354C">
        <w:t xml:space="preserve"> in drugi členi</w:t>
      </w:r>
      <w:r w:rsidR="00317B48" w:rsidRPr="0090354C">
        <w:t xml:space="preserve"> </w:t>
      </w:r>
      <w:r w:rsidR="008225E0" w:rsidRPr="0090354C">
        <w:t>Uredbe 269/2014/EU)</w:t>
      </w:r>
      <w:r w:rsidRPr="0090354C">
        <w:t xml:space="preserve">. Pri tem se lahko navede sklic na </w:t>
      </w:r>
      <w:hyperlink r:id="rId66" w:history="1">
        <w:r w:rsidRPr="0090354C">
          <w:rPr>
            <w:rStyle w:val="Hyperlink"/>
          </w:rPr>
          <w:t xml:space="preserve">obvestilo v zvezi z uvrstitvijo osebe ali subjekta na </w:t>
        </w:r>
        <w:proofErr w:type="spellStart"/>
        <w:r w:rsidRPr="0090354C">
          <w:rPr>
            <w:rStyle w:val="Hyperlink"/>
          </w:rPr>
          <w:t>sankcijski</w:t>
        </w:r>
        <w:proofErr w:type="spellEnd"/>
        <w:r w:rsidRPr="0090354C">
          <w:rPr>
            <w:rStyle w:val="Hyperlink"/>
          </w:rPr>
          <w:t xml:space="preserve"> seznam iz Uradnega lista EU</w:t>
        </w:r>
      </w:hyperlink>
      <w:r w:rsidRPr="0090354C">
        <w:t>.</w:t>
      </w:r>
    </w:p>
    <w:p w14:paraId="7FA1564E" w14:textId="77777777" w:rsidR="002977A3" w:rsidRPr="0090354C" w:rsidRDefault="002977A3" w:rsidP="002977A3">
      <w:pPr>
        <w:jc w:val="both"/>
      </w:pPr>
      <w:r w:rsidRPr="0090354C">
        <w:lastRenderedPageBreak/>
        <w:t xml:space="preserve">Iz obvestila naj bo razvidno tudi, da je treba vsa vprašanja glede zamrznitve, vključno z vlogami za sprostitev sredstev, nasloviti na MF. </w:t>
      </w:r>
    </w:p>
    <w:p w14:paraId="6B78F115" w14:textId="77777777" w:rsidR="002977A3" w:rsidRPr="0090354C" w:rsidRDefault="002977A3" w:rsidP="002977A3">
      <w:pPr>
        <w:jc w:val="both"/>
      </w:pPr>
    </w:p>
    <w:p w14:paraId="19C5B17C" w14:textId="6C1D6C4D" w:rsidR="002977A3" w:rsidRPr="0090354C" w:rsidRDefault="002977A3" w:rsidP="002977A3">
      <w:pPr>
        <w:jc w:val="both"/>
      </w:pPr>
      <w:r w:rsidRPr="0090354C">
        <w:t xml:space="preserve">O zamrznitvi sredstev ali gospodarskih virov </w:t>
      </w:r>
      <w:r w:rsidR="00BD0F07" w:rsidRPr="0090354C">
        <w:t xml:space="preserve">morajo pristojni </w:t>
      </w:r>
      <w:r w:rsidR="0090354C" w:rsidRPr="0090354C">
        <w:t>organi</w:t>
      </w:r>
      <w:r w:rsidRPr="0090354C">
        <w:t xml:space="preserve"> obvestiti tudi MZEZ. Obvestilo mora vsebovati podatke iz četrte točke prvega odstavka 3. člena Uredbe o zbirki podatkov o omejevalnih ukrepih.</w:t>
      </w:r>
    </w:p>
    <w:p w14:paraId="5036A974" w14:textId="77777777" w:rsidR="002977A3" w:rsidRPr="0090354C" w:rsidRDefault="002977A3" w:rsidP="002977A3">
      <w:pPr>
        <w:jc w:val="both"/>
      </w:pPr>
    </w:p>
    <w:p w14:paraId="5C0FA4F3" w14:textId="77777777" w:rsidR="002977A3" w:rsidRPr="0090354C" w:rsidRDefault="002977A3" w:rsidP="002977A3">
      <w:pPr>
        <w:jc w:val="both"/>
      </w:pPr>
      <w:r w:rsidRPr="0090354C">
        <w:t xml:space="preserve">MZEZ podatke  v skladu z uredbami EU posreduje EK, ki jih obravnava kot zaupne. </w:t>
      </w:r>
    </w:p>
    <w:p w14:paraId="5F37E800" w14:textId="77777777" w:rsidR="002977A3" w:rsidRPr="0090354C" w:rsidRDefault="002977A3" w:rsidP="002977A3"/>
    <w:p w14:paraId="7ECC2D26" w14:textId="6C7B545B" w:rsidR="002977A3" w:rsidRPr="0090354C" w:rsidRDefault="002977A3" w:rsidP="002977A3">
      <w:pPr>
        <w:jc w:val="both"/>
      </w:pPr>
      <w:r w:rsidRPr="0090354C">
        <w:t xml:space="preserve">V primerih, ko se zamrznitev sredstev nanaša na osebe s </w:t>
      </w:r>
      <w:proofErr w:type="spellStart"/>
      <w:r w:rsidRPr="0090354C">
        <w:t>sankcijskega</w:t>
      </w:r>
      <w:proofErr w:type="spellEnd"/>
      <w:r w:rsidRPr="0090354C">
        <w:t xml:space="preserve"> seznama v zvezi s protiterorističnimi omejevalnimi ukrepi ali drugega </w:t>
      </w:r>
      <w:proofErr w:type="spellStart"/>
      <w:r w:rsidRPr="0090354C">
        <w:t>sankcijskega</w:t>
      </w:r>
      <w:proofErr w:type="spellEnd"/>
      <w:r w:rsidRPr="0090354C">
        <w:t xml:space="preserve"> seznama, ki so povezane s predhodnimi kaznivimi dejanji, ki lahko generirajo protipravno premoženjsko korist, le-ta pa bi lahko bila povezana tudi s kaznivim dejanjem PD/FT, morajo zavezanci po ZPPDFT-2 o zamrznitvi v skladu z ZPPDFT-2  obvestiti tudi </w:t>
      </w:r>
      <w:r w:rsidR="00EF1692" w:rsidRPr="0090354C">
        <w:t>UPPD</w:t>
      </w:r>
      <w:r w:rsidRPr="0090354C">
        <w:t xml:space="preserve">. </w:t>
      </w:r>
    </w:p>
    <w:p w14:paraId="1B9D62E3" w14:textId="441958DE" w:rsidR="00E33141" w:rsidRPr="0090354C" w:rsidRDefault="00E33141" w:rsidP="002977A3">
      <w:pPr>
        <w:jc w:val="both"/>
      </w:pPr>
    </w:p>
    <w:p w14:paraId="1B7302A2" w14:textId="130E9E8C" w:rsidR="00E33141" w:rsidRPr="0090354C" w:rsidRDefault="00E33141" w:rsidP="002977A3">
      <w:pPr>
        <w:jc w:val="both"/>
      </w:pPr>
      <w:r w:rsidRPr="0090354C">
        <w:t>Obveznosti poročanja v zvezi z omejevalnimi ukrepi proti Rusiji in Belorusiji, predvsem obveznost poročanja o prenosu sredstev izven EU, obveznost poročanja kreditnih institucij o depozitih, ki presegajo 100.000 EUR in obveznost poročanja o gibanju sredstev in gospodarskih virov dva tedna pred uvrstitvijo imenovane osebe na seznam, so obrazložene v točki 3.</w:t>
      </w:r>
      <w:r w:rsidR="00EF1692" w:rsidRPr="0090354C">
        <w:t>6</w:t>
      </w:r>
      <w:r w:rsidRPr="0090354C">
        <w:t xml:space="preserve"> </w:t>
      </w:r>
      <w:r w:rsidR="00382872" w:rsidRPr="0090354C">
        <w:t>Prilog</w:t>
      </w:r>
      <w:r w:rsidR="00AE13DD" w:rsidRPr="0090354C">
        <w:t>e</w:t>
      </w:r>
      <w:r w:rsidRPr="0090354C">
        <w:t xml:space="preserve"> 3.</w:t>
      </w:r>
    </w:p>
    <w:p w14:paraId="79ED133F" w14:textId="77777777" w:rsidR="002977A3" w:rsidRPr="0090354C" w:rsidRDefault="002977A3" w:rsidP="009C2CB7">
      <w:pPr>
        <w:pStyle w:val="Heading3"/>
        <w:numPr>
          <w:ilvl w:val="2"/>
          <w:numId w:val="83"/>
        </w:numPr>
        <w:rPr>
          <w:lang w:val="sl-SI"/>
        </w:rPr>
      </w:pPr>
      <w:bookmarkStart w:id="74" w:name="_Toc191561500"/>
      <w:r w:rsidRPr="0090354C">
        <w:rPr>
          <w:lang w:val="sl-SI"/>
        </w:rPr>
        <w:t>Posledice zamrznitve</w:t>
      </w:r>
      <w:bookmarkEnd w:id="74"/>
    </w:p>
    <w:p w14:paraId="17084F40" w14:textId="77777777" w:rsidR="002977A3" w:rsidRPr="0090354C" w:rsidRDefault="002977A3" w:rsidP="002977A3">
      <w:pPr>
        <w:jc w:val="both"/>
      </w:pPr>
      <w:r w:rsidRPr="0090354C">
        <w:t xml:space="preserve">Zamrznitev pomeni, da se določeni osebi ali subjektu odvzame pravica do razpolaganja z zamrznjenimi sredstvi ali gospodarskimi viri. Kdor uvede zamrznitev, mora torej taki osebi ali subjektu onemogočiti uporabo zamrznjenih sredstev ali gospodarskih virov. </w:t>
      </w:r>
    </w:p>
    <w:p w14:paraId="34D50B5D" w14:textId="77777777" w:rsidR="002977A3" w:rsidRPr="0090354C" w:rsidRDefault="002977A3" w:rsidP="002977A3">
      <w:pPr>
        <w:jc w:val="both"/>
      </w:pPr>
    </w:p>
    <w:p w14:paraId="6C21C2B4" w14:textId="77777777" w:rsidR="002977A3" w:rsidRPr="0090354C" w:rsidRDefault="002977A3" w:rsidP="002977A3">
      <w:pPr>
        <w:jc w:val="both"/>
      </w:pPr>
      <w:r w:rsidRPr="0090354C">
        <w:t xml:space="preserve">Treba je poudariti, da pri zamrznitvi ne gre za zaseg ali zaplembo, zato se osebi ali subjektu ne odvzame lastninska pravica na zamrznjenih sredstvih ali gospodarskih virih. Z zamrznjenimi sredstvi ali gospodarskimi viri je treba ravnati na enak način, kot če imetnik v času trajanja zamrznitve z njimi po lastni volji ne bi razpolagal oz. z njimi upravljal. </w:t>
      </w:r>
    </w:p>
    <w:p w14:paraId="66375E03" w14:textId="77777777" w:rsidR="002977A3" w:rsidRPr="0090354C" w:rsidRDefault="002977A3" w:rsidP="009C2CB7">
      <w:pPr>
        <w:pStyle w:val="Heading3"/>
        <w:numPr>
          <w:ilvl w:val="2"/>
          <w:numId w:val="83"/>
        </w:numPr>
        <w:rPr>
          <w:lang w:val="sl-SI"/>
        </w:rPr>
      </w:pPr>
      <w:bookmarkStart w:id="75" w:name="_Toc191561501"/>
      <w:r w:rsidRPr="0090354C">
        <w:rPr>
          <w:lang w:val="sl-SI"/>
        </w:rPr>
        <w:t>Knjiženje prilivov na zamrznjenih plačilnih računih</w:t>
      </w:r>
      <w:bookmarkEnd w:id="75"/>
    </w:p>
    <w:p w14:paraId="751E8535" w14:textId="77777777" w:rsidR="002977A3" w:rsidRPr="0090354C" w:rsidRDefault="002977A3" w:rsidP="002977A3">
      <w:pPr>
        <w:jc w:val="both"/>
      </w:pPr>
      <w:r w:rsidRPr="0090354C">
        <w:t xml:space="preserve">Obresti ali kakršni koli drugi prihodki, ki se natekajo na zamrznjeni plačilni račun, ali zneski, dolgovani po pogodbah, sporazumih ali obveznostih, sprejetih pred dnevom, ko je bila uvedena zamrznitev, se lahko knjižijo na račun, vendar le pod pogojem, da se jih nemudoma zamrzne. O tem pa je treba obvestiti Banko Slovenije. </w:t>
      </w:r>
    </w:p>
    <w:p w14:paraId="2EE94694" w14:textId="77777777" w:rsidR="002977A3" w:rsidRPr="0090354C" w:rsidRDefault="002977A3" w:rsidP="009C2CB7">
      <w:pPr>
        <w:pStyle w:val="Heading3"/>
        <w:numPr>
          <w:ilvl w:val="2"/>
          <w:numId w:val="83"/>
        </w:numPr>
        <w:rPr>
          <w:lang w:val="sl-SI"/>
        </w:rPr>
      </w:pPr>
      <w:bookmarkStart w:id="76" w:name="_Toc191561502"/>
      <w:r w:rsidRPr="0090354C">
        <w:rPr>
          <w:lang w:val="sl-SI"/>
        </w:rPr>
        <w:t>Sprostitev zamrznjenih sredstev</w:t>
      </w:r>
      <w:bookmarkEnd w:id="76"/>
      <w:r w:rsidRPr="0090354C">
        <w:rPr>
          <w:lang w:val="sl-SI"/>
        </w:rPr>
        <w:t xml:space="preserve"> </w:t>
      </w:r>
    </w:p>
    <w:p w14:paraId="46456D36" w14:textId="77777777" w:rsidR="002977A3" w:rsidRPr="0090354C" w:rsidRDefault="002977A3" w:rsidP="009C2CB7">
      <w:pPr>
        <w:pStyle w:val="Heading4"/>
        <w:numPr>
          <w:ilvl w:val="3"/>
          <w:numId w:val="83"/>
        </w:numPr>
      </w:pPr>
      <w:r w:rsidRPr="0090354C">
        <w:t>Izjeme od zamrznitve</w:t>
      </w:r>
    </w:p>
    <w:p w14:paraId="707B9B76" w14:textId="77777777" w:rsidR="002977A3" w:rsidRPr="0090354C" w:rsidRDefault="002977A3" w:rsidP="002977A3">
      <w:pPr>
        <w:jc w:val="both"/>
      </w:pPr>
      <w:r w:rsidRPr="0090354C">
        <w:t xml:space="preserve">Načeloma so v EU uredbah določene tri vrste izjem od zamrznitve sredstev ali gospodarskih virov, pri čemer so možne tudi druge izjeme, njihova standardna besedila so navedena v točkah od 83 do 87 </w:t>
      </w:r>
      <w:hyperlink r:id="rId67" w:anchor=":~:text=%E2%80%93%20potrdi%20dogovor%20o%20osnutku%20pre%C4%8Di%C5%A1%C4%8Denih%20smernic%20o" w:history="1">
        <w:r w:rsidRPr="0090354C">
          <w:rPr>
            <w:rStyle w:val="Hyperlink"/>
            <w:color w:val="auto"/>
          </w:rPr>
          <w:t>Smernic EU</w:t>
        </w:r>
      </w:hyperlink>
      <w:r w:rsidRPr="0090354C">
        <w:t xml:space="preserve">. </w:t>
      </w:r>
    </w:p>
    <w:p w14:paraId="5107FED1" w14:textId="77777777" w:rsidR="002977A3" w:rsidRPr="0090354C" w:rsidRDefault="002977A3" w:rsidP="002977A3">
      <w:pPr>
        <w:jc w:val="both"/>
      </w:pPr>
    </w:p>
    <w:p w14:paraId="3AC788FE" w14:textId="77777777" w:rsidR="002977A3" w:rsidRPr="0090354C" w:rsidRDefault="002977A3" w:rsidP="0005275C">
      <w:pPr>
        <w:pStyle w:val="ListParagraph"/>
        <w:numPr>
          <w:ilvl w:val="0"/>
          <w:numId w:val="48"/>
        </w:numPr>
        <w:jc w:val="both"/>
      </w:pPr>
      <w:r w:rsidRPr="0090354C">
        <w:t xml:space="preserve">Izjeme v humanitarne namene za kritje osnovnih stroškov, vključno s plačilom hrane, najemnine ali hipoteke, zdravil ali zdravljenja, davkov, zavarovalnih premij in komunalnih prispevkov. </w:t>
      </w:r>
    </w:p>
    <w:p w14:paraId="13DF55C9" w14:textId="77777777" w:rsidR="002977A3" w:rsidRPr="0090354C" w:rsidRDefault="002977A3" w:rsidP="002977A3">
      <w:pPr>
        <w:jc w:val="both"/>
      </w:pPr>
    </w:p>
    <w:p w14:paraId="79EACDDE" w14:textId="77777777" w:rsidR="002977A3" w:rsidRPr="0090354C" w:rsidRDefault="002977A3" w:rsidP="00924F4A">
      <w:pPr>
        <w:pStyle w:val="ListParagraph"/>
        <w:numPr>
          <w:ilvl w:val="0"/>
          <w:numId w:val="48"/>
        </w:numPr>
        <w:jc w:val="both"/>
      </w:pPr>
      <w:r w:rsidRPr="0090354C">
        <w:t>Plačilo in povračilo stroškov, povezanih z zagotovitvijo pravnih storitev, zajemata plačilo razumnega nadomestila za pravne storitve in povračilo stroškov v zvezi s tem.</w:t>
      </w:r>
    </w:p>
    <w:p w14:paraId="3FE8B349" w14:textId="77777777" w:rsidR="002977A3" w:rsidRPr="0090354C" w:rsidRDefault="002977A3" w:rsidP="002977A3">
      <w:pPr>
        <w:jc w:val="both"/>
      </w:pPr>
    </w:p>
    <w:p w14:paraId="5D32D840" w14:textId="77777777" w:rsidR="002977A3" w:rsidRPr="0090354C" w:rsidRDefault="002977A3" w:rsidP="00924F4A">
      <w:pPr>
        <w:pStyle w:val="ListParagraph"/>
        <w:numPr>
          <w:ilvl w:val="0"/>
          <w:numId w:val="48"/>
        </w:numPr>
        <w:jc w:val="both"/>
      </w:pPr>
      <w:r w:rsidRPr="0090354C">
        <w:lastRenderedPageBreak/>
        <w:t>Izjemni izdatki za plačilo nujnih, izjemnih stroškov niso natančno definirani in lahko temeljijo na oceni posameznih razmer (npr. plačilo zdravstvenih storitev, šolanje otrok).</w:t>
      </w:r>
    </w:p>
    <w:p w14:paraId="029EFC33" w14:textId="77777777" w:rsidR="002977A3" w:rsidRPr="0090354C" w:rsidRDefault="002977A3" w:rsidP="009C2CB7">
      <w:pPr>
        <w:pStyle w:val="Heading4"/>
        <w:numPr>
          <w:ilvl w:val="3"/>
          <w:numId w:val="83"/>
        </w:numPr>
      </w:pPr>
      <w:r w:rsidRPr="0090354C">
        <w:t>Vloga za sprostitev zamrznjenih sredstev ali gospodarskih virov</w:t>
      </w:r>
    </w:p>
    <w:p w14:paraId="283DE80D" w14:textId="77777777" w:rsidR="002977A3" w:rsidRPr="0090354C" w:rsidRDefault="002977A3" w:rsidP="002977A3">
      <w:pPr>
        <w:jc w:val="both"/>
      </w:pPr>
      <w:r w:rsidRPr="0090354C">
        <w:t>Oseba ali subjekt, ki želi dostopati do zamrznjenih sredstev ali dela zamrznjenih sredstev mora na pristojni organ vložiti vlogo za sprostitev zamrznjenih sredstev ali gospodarskih virov.</w:t>
      </w:r>
    </w:p>
    <w:p w14:paraId="69FC050D" w14:textId="77777777" w:rsidR="002977A3" w:rsidRPr="0090354C" w:rsidRDefault="002977A3" w:rsidP="002977A3">
      <w:pPr>
        <w:rPr>
          <w:u w:val="single"/>
        </w:rPr>
      </w:pPr>
    </w:p>
    <w:p w14:paraId="045ABBC3" w14:textId="77777777" w:rsidR="002977A3" w:rsidRPr="0090354C" w:rsidRDefault="002977A3" w:rsidP="002977A3">
      <w:pPr>
        <w:rPr>
          <w:u w:val="single"/>
        </w:rPr>
      </w:pPr>
      <w:r w:rsidRPr="0090354C">
        <w:rPr>
          <w:u w:val="single"/>
        </w:rPr>
        <w:t>Pristojni organ za obravnavo vloge</w:t>
      </w:r>
    </w:p>
    <w:p w14:paraId="27E1DADE" w14:textId="32E5232C" w:rsidR="002977A3" w:rsidRPr="0090354C" w:rsidRDefault="002977A3" w:rsidP="002977A3">
      <w:pPr>
        <w:jc w:val="both"/>
      </w:pPr>
      <w:r w:rsidRPr="0090354C">
        <w:t xml:space="preserve">Za odločanje o vlogah za sprostitev zamrznjenih sredstev ali gospodarskih virov je pristojno </w:t>
      </w:r>
      <w:r w:rsidRPr="0090354C">
        <w:rPr>
          <w:b/>
        </w:rPr>
        <w:t>MF</w:t>
      </w:r>
      <w:r w:rsidRPr="0090354C">
        <w:t xml:space="preserve">. </w:t>
      </w:r>
    </w:p>
    <w:p w14:paraId="1E9644E0" w14:textId="77777777" w:rsidR="002977A3" w:rsidRPr="0090354C" w:rsidRDefault="002977A3" w:rsidP="002977A3">
      <w:pPr>
        <w:jc w:val="both"/>
      </w:pPr>
    </w:p>
    <w:p w14:paraId="05DD1122" w14:textId="77777777" w:rsidR="002977A3" w:rsidRPr="0090354C" w:rsidRDefault="002977A3" w:rsidP="002977A3">
      <w:pPr>
        <w:rPr>
          <w:u w:val="single"/>
        </w:rPr>
      </w:pPr>
      <w:r w:rsidRPr="0090354C">
        <w:rPr>
          <w:u w:val="single"/>
        </w:rPr>
        <w:t>Podatki, ki jih mora vsebovati vloga</w:t>
      </w:r>
    </w:p>
    <w:p w14:paraId="0CE6EAF8" w14:textId="77777777" w:rsidR="002977A3" w:rsidRPr="0090354C" w:rsidRDefault="002977A3" w:rsidP="002977A3">
      <w:pPr>
        <w:jc w:val="both"/>
      </w:pPr>
      <w:r w:rsidRPr="0090354C">
        <w:t>Vloga mora vsebovati podatke, ki jih določa zakon, ki ureja splošni upravni postopek, predvsem pa naslednje podatke:</w:t>
      </w:r>
    </w:p>
    <w:p w14:paraId="11D0E69E" w14:textId="77777777" w:rsidR="002977A3" w:rsidRPr="0090354C" w:rsidRDefault="002977A3" w:rsidP="002977A3">
      <w:pPr>
        <w:numPr>
          <w:ilvl w:val="0"/>
          <w:numId w:val="3"/>
        </w:numPr>
        <w:jc w:val="both"/>
      </w:pPr>
      <w:r w:rsidRPr="0090354C">
        <w:t>ime, naslov, telefonsko številko in elektronski naslov prosilca,</w:t>
      </w:r>
    </w:p>
    <w:p w14:paraId="162BE98F" w14:textId="77777777" w:rsidR="002977A3" w:rsidRPr="0090354C" w:rsidRDefault="002977A3" w:rsidP="002977A3">
      <w:pPr>
        <w:numPr>
          <w:ilvl w:val="0"/>
          <w:numId w:val="3"/>
        </w:numPr>
        <w:jc w:val="both"/>
      </w:pPr>
      <w:r w:rsidRPr="0090354C">
        <w:t>če je prosilec tretja oseba: ime in naslov določene osebe, za katero se prosi za sprostitev sredstev,</w:t>
      </w:r>
    </w:p>
    <w:p w14:paraId="2DABC23B" w14:textId="1B831F4F" w:rsidR="002977A3" w:rsidRPr="0090354C" w:rsidRDefault="002977A3" w:rsidP="002977A3">
      <w:pPr>
        <w:numPr>
          <w:ilvl w:val="0"/>
          <w:numId w:val="3"/>
        </w:numPr>
        <w:jc w:val="both"/>
      </w:pPr>
      <w:r w:rsidRPr="0090354C">
        <w:t xml:space="preserve">sklic na </w:t>
      </w:r>
      <w:r w:rsidR="00F56BDF" w:rsidRPr="0090354C">
        <w:t xml:space="preserve">EU </w:t>
      </w:r>
      <w:r w:rsidRPr="0090354C">
        <w:t>uredbo in člen</w:t>
      </w:r>
      <w:r w:rsidR="00F56BDF" w:rsidRPr="0090354C">
        <w:t xml:space="preserve"> te uredbe</w:t>
      </w:r>
      <w:r w:rsidRPr="0090354C">
        <w:t xml:space="preserve">, </w:t>
      </w:r>
      <w:r w:rsidR="00F56BDF" w:rsidRPr="0090354C">
        <w:t>na podlagi katerega vlagatelj meni, da je upravičen do sprostitve zamrznjenih sredstev ali gospodarskih virov</w:t>
      </w:r>
      <w:r w:rsidRPr="0090354C">
        <w:t>,</w:t>
      </w:r>
    </w:p>
    <w:p w14:paraId="31471C83" w14:textId="77777777" w:rsidR="002977A3" w:rsidRPr="0090354C" w:rsidRDefault="002977A3" w:rsidP="002977A3">
      <w:pPr>
        <w:numPr>
          <w:ilvl w:val="0"/>
          <w:numId w:val="3"/>
        </w:numPr>
        <w:jc w:val="both"/>
      </w:pPr>
      <w:r w:rsidRPr="0090354C">
        <w:t>razlog za vlogo za sprostitev sredstev,</w:t>
      </w:r>
    </w:p>
    <w:p w14:paraId="101DA795" w14:textId="77777777" w:rsidR="002977A3" w:rsidRPr="0090354C" w:rsidRDefault="002977A3" w:rsidP="002977A3">
      <w:pPr>
        <w:numPr>
          <w:ilvl w:val="0"/>
          <w:numId w:val="3"/>
        </w:numPr>
        <w:jc w:val="both"/>
      </w:pPr>
      <w:r w:rsidRPr="0090354C">
        <w:t xml:space="preserve">dokumente, ki utemeljujejo vlogo za sprostitev sredstev, kot so kopije pogodbe, računi ali izjava organa ali zdravnika v zvezi z razlogom za vlogo, </w:t>
      </w:r>
    </w:p>
    <w:p w14:paraId="5CB2B85F" w14:textId="1054E8C0" w:rsidR="002977A3" w:rsidRPr="0090354C" w:rsidRDefault="002977A3" w:rsidP="002977A3">
      <w:pPr>
        <w:numPr>
          <w:ilvl w:val="0"/>
          <w:numId w:val="3"/>
        </w:numPr>
        <w:jc w:val="both"/>
      </w:pPr>
      <w:r w:rsidRPr="0090354C">
        <w:t>podrobne podatke za nakazilo zneska, kot so ime firme</w:t>
      </w:r>
      <w:r w:rsidR="0030179D" w:rsidRPr="0090354C">
        <w:t>,</w:t>
      </w:r>
      <w:r w:rsidRPr="0090354C">
        <w:t xml:space="preserve"> naslov banke in številka računa.</w:t>
      </w:r>
    </w:p>
    <w:p w14:paraId="4F580C06" w14:textId="77777777" w:rsidR="002977A3" w:rsidRPr="0090354C" w:rsidRDefault="002977A3" w:rsidP="002977A3">
      <w:pPr>
        <w:jc w:val="both"/>
      </w:pPr>
    </w:p>
    <w:p w14:paraId="7FD21127" w14:textId="77777777" w:rsidR="002977A3" w:rsidRPr="0090354C" w:rsidRDefault="002977A3" w:rsidP="002977A3">
      <w:pPr>
        <w:jc w:val="both"/>
      </w:pPr>
      <w:r w:rsidRPr="0090354C">
        <w:t>Posebnega obrazca za vlogo ni.</w:t>
      </w:r>
    </w:p>
    <w:p w14:paraId="38E8F03E" w14:textId="27230852" w:rsidR="002977A3" w:rsidRPr="0090354C" w:rsidRDefault="002977A3" w:rsidP="002977A3">
      <w:pPr>
        <w:jc w:val="both"/>
      </w:pPr>
    </w:p>
    <w:p w14:paraId="687D6411" w14:textId="60D6D4A7" w:rsidR="003C2007" w:rsidRPr="0090354C" w:rsidRDefault="003C2007" w:rsidP="003C2007">
      <w:pPr>
        <w:jc w:val="both"/>
      </w:pPr>
      <w:r w:rsidRPr="0090354C">
        <w:t xml:space="preserve">Vložnik pošlje vlogo po pošti na naslov: Ministrstvo za finance, Župančičeva ulica 3, p. p. 644 a, 1000 Ljubljana ali po e-pošti na naslov gp.mf@gov.si. </w:t>
      </w:r>
    </w:p>
    <w:p w14:paraId="2D74CED9" w14:textId="77777777" w:rsidR="003C2007" w:rsidRPr="0090354C" w:rsidRDefault="003C2007" w:rsidP="003C2007">
      <w:pPr>
        <w:jc w:val="both"/>
      </w:pPr>
    </w:p>
    <w:p w14:paraId="0602F7DA" w14:textId="1427BA59" w:rsidR="003C2007" w:rsidRPr="0090354C" w:rsidRDefault="003C2007" w:rsidP="002977A3">
      <w:pPr>
        <w:jc w:val="both"/>
      </w:pPr>
      <w:r w:rsidRPr="0090354C">
        <w:t>Vlogo lahko odda tudi pooblaščena oseba.</w:t>
      </w:r>
    </w:p>
    <w:p w14:paraId="1D18895F" w14:textId="77777777" w:rsidR="003C2007" w:rsidRPr="0090354C" w:rsidRDefault="003C2007" w:rsidP="002977A3">
      <w:pPr>
        <w:jc w:val="both"/>
      </w:pPr>
    </w:p>
    <w:p w14:paraId="5B5543BA" w14:textId="77777777" w:rsidR="002977A3" w:rsidRPr="0090354C" w:rsidRDefault="002977A3" w:rsidP="002977A3">
      <w:pPr>
        <w:rPr>
          <w:u w:val="single"/>
        </w:rPr>
      </w:pPr>
      <w:r w:rsidRPr="0090354C">
        <w:rPr>
          <w:u w:val="single"/>
        </w:rPr>
        <w:t>Obravnava vlog</w:t>
      </w:r>
    </w:p>
    <w:p w14:paraId="7114222A" w14:textId="77777777" w:rsidR="002977A3" w:rsidRPr="0090354C" w:rsidRDefault="002977A3" w:rsidP="002977A3">
      <w:pPr>
        <w:jc w:val="both"/>
      </w:pPr>
    </w:p>
    <w:p w14:paraId="2C6F9F2B" w14:textId="582A729E" w:rsidR="002977A3" w:rsidRPr="0090354C" w:rsidRDefault="002977A3" w:rsidP="002977A3">
      <w:pPr>
        <w:jc w:val="both"/>
      </w:pPr>
      <w:r w:rsidRPr="0090354C">
        <w:t>MF je pristojno za odločanje o vlogah za sprostitev zamrznjenih sredstev, ni pa pristojno za odločanje</w:t>
      </w:r>
      <w:r w:rsidR="00D20414" w:rsidRPr="0090354C">
        <w:t>,</w:t>
      </w:r>
      <w:r w:rsidRPr="0090354C">
        <w:t xml:space="preserve"> ali so sredstva za sprostitev upravičeno ali neupravičeno zamrznjena. V tem primeru se morajo zadevne osebe obrniti na Svet EU ali MZEZ. </w:t>
      </w:r>
    </w:p>
    <w:p w14:paraId="5139FC7A" w14:textId="77777777" w:rsidR="002977A3" w:rsidRPr="0090354C" w:rsidRDefault="002977A3" w:rsidP="002977A3">
      <w:pPr>
        <w:rPr>
          <w:u w:val="single"/>
        </w:rPr>
      </w:pPr>
    </w:p>
    <w:p w14:paraId="3897B594" w14:textId="77777777" w:rsidR="002977A3" w:rsidRPr="0090354C" w:rsidRDefault="002977A3" w:rsidP="002977A3">
      <w:pPr>
        <w:jc w:val="both"/>
      </w:pPr>
      <w:r w:rsidRPr="0090354C">
        <w:t>MF vlogo obravnava v skladu z zakonom, ki ureja splošni upravni postopek. V tem okviru MF lahko zaprosi za dodatne podatke od vpletenih strank, ki so potrebni za obravnavo vloge.</w:t>
      </w:r>
    </w:p>
    <w:p w14:paraId="2F1DBFC4" w14:textId="77777777" w:rsidR="002977A3" w:rsidRPr="0090354C" w:rsidRDefault="002977A3" w:rsidP="002977A3">
      <w:pPr>
        <w:jc w:val="both"/>
      </w:pPr>
      <w:r w:rsidRPr="0090354C">
        <w:t>MF se o vlogi lahko posvetuje z drugimi nacionalnimi organi in/ali SKSOU. V nekaterih primerih pa stopi v stik z organi drugih držav, VSZN ali EU. Po preučitvi primera MF odloči, ali so izpolnjeni vsi pogoji za sprostitev zamrznjenih sredstev, ki jih določa ustrezna uredba EU.</w:t>
      </w:r>
    </w:p>
    <w:p w14:paraId="2352833E" w14:textId="77777777" w:rsidR="002977A3" w:rsidRPr="0090354C" w:rsidRDefault="002977A3" w:rsidP="002977A3">
      <w:pPr>
        <w:jc w:val="both"/>
      </w:pPr>
    </w:p>
    <w:p w14:paraId="2F81AE7A" w14:textId="77777777" w:rsidR="002977A3" w:rsidRPr="0090354C" w:rsidRDefault="002977A3" w:rsidP="002977A3">
      <w:pPr>
        <w:jc w:val="both"/>
      </w:pPr>
      <w:r w:rsidRPr="0090354C">
        <w:t xml:space="preserve">Če MF vlogi ugodi, vlagatelju izda odločbo o sprostitvi zamrznjenih sredstev. V določenih primerih MF lahko dovoli takojšnjo sprostitev zamrznjenih sredstev. Vendar uredbe EU pogosto zahtevajo, da možnost za sprostitev zamrznjenih sredstev predhodno obravnavajo druge države članice EU in institucije EU ali da sprostitev odobri ustrezen </w:t>
      </w:r>
      <w:proofErr w:type="spellStart"/>
      <w:r w:rsidRPr="0090354C">
        <w:t>sankcijski</w:t>
      </w:r>
      <w:proofErr w:type="spellEnd"/>
      <w:r w:rsidRPr="0090354C">
        <w:t xml:space="preserve"> odbor OZN, če je ta bil ustanovljen v zvezi z ustrezno resolucijo OZN. MF lahko v odločbi postavi tudi določene pogoje, pod katerimi se dovoli sprostitev zamrznjenih sredstev.</w:t>
      </w:r>
    </w:p>
    <w:p w14:paraId="1D0F46B4" w14:textId="77777777" w:rsidR="002977A3" w:rsidRPr="0090354C" w:rsidRDefault="002977A3" w:rsidP="002977A3">
      <w:pPr>
        <w:jc w:val="both"/>
      </w:pPr>
    </w:p>
    <w:p w14:paraId="6E182CB2" w14:textId="77777777" w:rsidR="002977A3" w:rsidRPr="0090354C" w:rsidRDefault="002977A3" w:rsidP="002977A3">
      <w:pPr>
        <w:jc w:val="both"/>
      </w:pPr>
      <w:r w:rsidRPr="0090354C">
        <w:lastRenderedPageBreak/>
        <w:t>Če MF oceni, da niso izpolnjeni predpisani pogoji za sprostitev zamrznjenih sredstev ali gospodarskih virov, vlogo vlagatelja (stranke) zavrne in svojo odločitev tudi ustrezno utemelji.</w:t>
      </w:r>
    </w:p>
    <w:p w14:paraId="3077A98B" w14:textId="77777777" w:rsidR="002977A3" w:rsidRPr="0090354C" w:rsidRDefault="002977A3" w:rsidP="009C2CB7">
      <w:pPr>
        <w:pStyle w:val="Heading4"/>
        <w:numPr>
          <w:ilvl w:val="3"/>
          <w:numId w:val="83"/>
        </w:numPr>
      </w:pPr>
      <w:r w:rsidRPr="0090354C">
        <w:t>Sodno varstvo v zvezi s sprostitvijo sredstev/gospodarskih virov</w:t>
      </w:r>
    </w:p>
    <w:p w14:paraId="79AFFD27" w14:textId="77777777" w:rsidR="002977A3" w:rsidRPr="0090354C" w:rsidRDefault="002977A3" w:rsidP="002977A3">
      <w:pPr>
        <w:jc w:val="both"/>
      </w:pPr>
      <w:r w:rsidRPr="0090354C">
        <w:t>Če MF zavrne vlogo za sprostitev zamrznjenih sredstev ali gospodarskih virov v skladu z uredbo EU ali če določena oseba ali subjekt ugotovi, da je zamrznitev neutemeljena, se lahko zadeva v večini primerov predloži v obravnavo sodišču. Vendar se možnosti pravnih sredstev razlikujejo glede na pravno podlago.</w:t>
      </w:r>
    </w:p>
    <w:p w14:paraId="6F8FC231" w14:textId="77777777" w:rsidR="002977A3" w:rsidRPr="0090354C" w:rsidRDefault="002977A3" w:rsidP="002977A3">
      <w:pPr>
        <w:jc w:val="both"/>
        <w:rPr>
          <w:b/>
          <w:bCs/>
          <w:kern w:val="32"/>
          <w:szCs w:val="32"/>
        </w:rPr>
      </w:pPr>
    </w:p>
    <w:p w14:paraId="7919C9E8" w14:textId="77777777" w:rsidR="002977A3" w:rsidRPr="0090354C" w:rsidRDefault="002977A3" w:rsidP="002977A3">
      <w:pPr>
        <w:jc w:val="both"/>
      </w:pPr>
      <w:r w:rsidRPr="0090354C">
        <w:t xml:space="preserve">V skladu s sedmim odstavkom 8. člena ZOUPAMO pritožba zoper odločbo in sodbo ni dovoljena, je pa zoper odločbo možno sprožiti upravni spor, in sicer je potrebno v roku 15 dni vložiti tožbo na Vrhovno sodišče RS. </w:t>
      </w:r>
    </w:p>
    <w:p w14:paraId="6D63D013" w14:textId="77777777" w:rsidR="002977A3" w:rsidRPr="0090354C" w:rsidRDefault="002977A3" w:rsidP="002977A3">
      <w:pPr>
        <w:jc w:val="both"/>
        <w:rPr>
          <w:highlight w:val="yellow"/>
        </w:rPr>
      </w:pPr>
    </w:p>
    <w:p w14:paraId="2932606A" w14:textId="77777777" w:rsidR="002977A3" w:rsidRPr="0090354C" w:rsidRDefault="002977A3" w:rsidP="002977A3">
      <w:pPr>
        <w:jc w:val="both"/>
      </w:pPr>
      <w:r w:rsidRPr="0090354C">
        <w:t xml:space="preserve">Na vlogo za sprostitev zamrznjenih sredstev ali gospodarskih virov, ki jo zavrne </w:t>
      </w:r>
      <w:proofErr w:type="spellStart"/>
      <w:r w:rsidRPr="0090354C">
        <w:t>sankcijski</w:t>
      </w:r>
      <w:proofErr w:type="spellEnd"/>
      <w:r w:rsidRPr="0090354C">
        <w:t xml:space="preserve"> odbor OZN, se ni mogoče pritožiti. </w:t>
      </w:r>
    </w:p>
    <w:p w14:paraId="0CA99190" w14:textId="77777777" w:rsidR="002977A3" w:rsidRPr="0090354C" w:rsidRDefault="002977A3" w:rsidP="002977A3">
      <w:pPr>
        <w:jc w:val="both"/>
      </w:pPr>
    </w:p>
    <w:p w14:paraId="6041E6A0" w14:textId="242FDE5C" w:rsidR="002977A3" w:rsidRPr="0090354C" w:rsidRDefault="002977A3" w:rsidP="002977A3">
      <w:pPr>
        <w:jc w:val="both"/>
      </w:pPr>
      <w:r w:rsidRPr="0090354C">
        <w:t xml:space="preserve">Več informacij o možnosti pravnih sredstev je na voljo v točki </w:t>
      </w:r>
      <w:r w:rsidR="00413E6E">
        <w:t>1.3.7.2</w:t>
      </w:r>
      <w:r w:rsidRPr="0090354C">
        <w:t xml:space="preserve">. </w:t>
      </w:r>
    </w:p>
    <w:p w14:paraId="5B39737F" w14:textId="77777777" w:rsidR="002977A3" w:rsidRPr="0090354C" w:rsidRDefault="002977A3" w:rsidP="009C2CB7">
      <w:pPr>
        <w:pStyle w:val="Heading3"/>
        <w:numPr>
          <w:ilvl w:val="2"/>
          <w:numId w:val="83"/>
        </w:numPr>
        <w:rPr>
          <w:lang w:val="sl-SI"/>
        </w:rPr>
      </w:pPr>
      <w:bookmarkStart w:id="77" w:name="_Toc191561503"/>
      <w:r w:rsidRPr="0090354C">
        <w:rPr>
          <w:lang w:val="sl-SI"/>
        </w:rPr>
        <w:t>Prenehanje podlage za zamrznitev sredstev</w:t>
      </w:r>
      <w:bookmarkEnd w:id="77"/>
    </w:p>
    <w:p w14:paraId="4610B424" w14:textId="77777777" w:rsidR="002977A3" w:rsidRPr="0090354C" w:rsidRDefault="002977A3" w:rsidP="009C2CB7">
      <w:pPr>
        <w:pStyle w:val="Heading4"/>
        <w:numPr>
          <w:ilvl w:val="3"/>
          <w:numId w:val="83"/>
        </w:numPr>
      </w:pPr>
      <w:r w:rsidRPr="0090354C">
        <w:t>Umik s seznama po odločitvi VSZN, EU ali Slovenije</w:t>
      </w:r>
    </w:p>
    <w:p w14:paraId="09DB9D3A" w14:textId="77777777" w:rsidR="002977A3" w:rsidRPr="0090354C" w:rsidRDefault="002977A3" w:rsidP="002977A3">
      <w:pPr>
        <w:jc w:val="both"/>
      </w:pPr>
      <w:r w:rsidRPr="0090354C">
        <w:t xml:space="preserve">Zamrznjena sredstva se odmrznejo v celoti ali delno v zvezi z določenimi osebami in/ali subjekti, ko se VSZN, EU ali Slovenija odloči ukiniti omejevalne ukrepe. V praksi to pomeni, da se npr. EU odloči razveljaviti ali spremeniti ustrezno uredbo, kar objavi v Uradnem listu EU v obliki nove uredbe, smiselno enako bi veljalo v primeru nacionalnih omejevalnih ukrepov. </w:t>
      </w:r>
    </w:p>
    <w:p w14:paraId="492B6CDF" w14:textId="77777777" w:rsidR="002977A3" w:rsidRPr="0090354C" w:rsidRDefault="002977A3" w:rsidP="002977A3"/>
    <w:p w14:paraId="21FC86B3" w14:textId="77777777" w:rsidR="002977A3" w:rsidRPr="0090354C" w:rsidRDefault="002977A3" w:rsidP="002977A3">
      <w:pPr>
        <w:jc w:val="both"/>
      </w:pPr>
      <w:r w:rsidRPr="0090354C">
        <w:t>ZOUPAMO v 3. členu določa, da slovenske uredbe, ki izvajajo akte OZN ali EU, prenehajo veljati avtomatsko, ko prenehajo veljati akti navedenih dveh mednarodnih organizacij. Zaradi večje pravne varnosti se v Uradnem listu RS v takem primeru objavi obvestilo o prenehanju veljavnosti navedenih uredb.</w:t>
      </w:r>
    </w:p>
    <w:p w14:paraId="6FC832C7" w14:textId="77777777" w:rsidR="002977A3" w:rsidRPr="0090354C" w:rsidRDefault="002977A3" w:rsidP="009C2CB7">
      <w:pPr>
        <w:pStyle w:val="Heading4"/>
        <w:numPr>
          <w:ilvl w:val="3"/>
          <w:numId w:val="83"/>
        </w:numPr>
      </w:pPr>
      <w:r w:rsidRPr="0090354C">
        <w:t xml:space="preserve">Umik s seznama na vlogo osebe ali subjekta </w:t>
      </w:r>
    </w:p>
    <w:p w14:paraId="6E50ED82" w14:textId="5DEAB018" w:rsidR="002977A3" w:rsidRPr="0090354C" w:rsidRDefault="002977A3" w:rsidP="002977A3">
      <w:pPr>
        <w:jc w:val="both"/>
      </w:pPr>
      <w:r w:rsidRPr="0090354C">
        <w:t xml:space="preserve">Osebe in subjekti s </w:t>
      </w:r>
      <w:proofErr w:type="spellStart"/>
      <w:r w:rsidRPr="0090354C">
        <w:t>sankcijskega</w:t>
      </w:r>
      <w:proofErr w:type="spellEnd"/>
      <w:r w:rsidRPr="0090354C">
        <w:t xml:space="preserve"> </w:t>
      </w:r>
      <w:r w:rsidRPr="0090354C">
        <w:rPr>
          <w:b/>
        </w:rPr>
        <w:t>seznama EU</w:t>
      </w:r>
      <w:r w:rsidRPr="0090354C">
        <w:t>, lahko Svetu EU skupaj z dokazili predložijo zahtevek za ponovno preučitev njihove uvrstitve na seznam ali umik s seznama, in sicer na naslov:</w:t>
      </w:r>
    </w:p>
    <w:p w14:paraId="31B47FC0" w14:textId="77777777" w:rsidR="002977A3" w:rsidRPr="0090354C" w:rsidRDefault="002977A3" w:rsidP="002977A3">
      <w:pPr>
        <w:jc w:val="both"/>
      </w:pPr>
    </w:p>
    <w:p w14:paraId="7495B566" w14:textId="77777777" w:rsidR="002977A3" w:rsidRPr="0090354C" w:rsidRDefault="002977A3" w:rsidP="002977A3">
      <w:pPr>
        <w:jc w:val="both"/>
      </w:pPr>
      <w:proofErr w:type="spellStart"/>
      <w:r w:rsidRPr="0090354C">
        <w:t>Council</w:t>
      </w:r>
      <w:proofErr w:type="spellEnd"/>
      <w:r w:rsidRPr="0090354C">
        <w:t xml:space="preserve"> </w:t>
      </w:r>
      <w:proofErr w:type="spellStart"/>
      <w:r w:rsidRPr="0090354C">
        <w:t>of</w:t>
      </w:r>
      <w:proofErr w:type="spellEnd"/>
      <w:r w:rsidRPr="0090354C">
        <w:t xml:space="preserve"> </w:t>
      </w:r>
      <w:proofErr w:type="spellStart"/>
      <w:r w:rsidRPr="0090354C">
        <w:t>the</w:t>
      </w:r>
      <w:proofErr w:type="spellEnd"/>
      <w:r w:rsidRPr="0090354C">
        <w:t xml:space="preserve"> </w:t>
      </w:r>
      <w:proofErr w:type="spellStart"/>
      <w:r w:rsidRPr="0090354C">
        <w:t>European</w:t>
      </w:r>
      <w:proofErr w:type="spellEnd"/>
      <w:r w:rsidRPr="0090354C">
        <w:t xml:space="preserve"> Union</w:t>
      </w:r>
    </w:p>
    <w:p w14:paraId="2E5D034A" w14:textId="77777777" w:rsidR="002977A3" w:rsidRPr="0090354C" w:rsidRDefault="002977A3" w:rsidP="002977A3">
      <w:pPr>
        <w:jc w:val="both"/>
      </w:pPr>
      <w:r w:rsidRPr="0090354C">
        <w:t xml:space="preserve">General </w:t>
      </w:r>
      <w:proofErr w:type="spellStart"/>
      <w:r w:rsidRPr="0090354C">
        <w:t>Secretariat</w:t>
      </w:r>
      <w:proofErr w:type="spellEnd"/>
      <w:r w:rsidRPr="0090354C">
        <w:t xml:space="preserve"> </w:t>
      </w:r>
    </w:p>
    <w:p w14:paraId="415403D3" w14:textId="77777777" w:rsidR="002977A3" w:rsidRPr="0090354C" w:rsidRDefault="002977A3" w:rsidP="002977A3">
      <w:pPr>
        <w:jc w:val="both"/>
      </w:pPr>
      <w:r w:rsidRPr="0090354C">
        <w:t xml:space="preserve">DG C 1C </w:t>
      </w:r>
    </w:p>
    <w:p w14:paraId="4F239C9A" w14:textId="77777777" w:rsidR="002977A3" w:rsidRPr="0090354C" w:rsidRDefault="002977A3" w:rsidP="002977A3">
      <w:pPr>
        <w:jc w:val="both"/>
      </w:pPr>
      <w:proofErr w:type="spellStart"/>
      <w:r w:rsidRPr="0090354C">
        <w:t>Rue</w:t>
      </w:r>
      <w:proofErr w:type="spellEnd"/>
      <w:r w:rsidRPr="0090354C">
        <w:t xml:space="preserve"> de la </w:t>
      </w:r>
      <w:proofErr w:type="spellStart"/>
      <w:r w:rsidRPr="0090354C">
        <w:t>Loi</w:t>
      </w:r>
      <w:proofErr w:type="spellEnd"/>
      <w:r w:rsidRPr="0090354C">
        <w:t>/</w:t>
      </w:r>
      <w:proofErr w:type="spellStart"/>
      <w:r w:rsidRPr="0090354C">
        <w:t>Wetstraat</w:t>
      </w:r>
      <w:proofErr w:type="spellEnd"/>
      <w:r w:rsidRPr="0090354C">
        <w:t xml:space="preserve"> 175 </w:t>
      </w:r>
    </w:p>
    <w:p w14:paraId="243BAFD1" w14:textId="77777777" w:rsidR="002977A3" w:rsidRPr="0090354C" w:rsidRDefault="002977A3" w:rsidP="002977A3">
      <w:pPr>
        <w:jc w:val="both"/>
      </w:pPr>
      <w:r w:rsidRPr="0090354C">
        <w:t xml:space="preserve">1048 </w:t>
      </w:r>
      <w:proofErr w:type="spellStart"/>
      <w:r w:rsidRPr="0090354C">
        <w:t>Bruxelles</w:t>
      </w:r>
      <w:proofErr w:type="spellEnd"/>
      <w:r w:rsidRPr="0090354C">
        <w:t>/</w:t>
      </w:r>
      <w:proofErr w:type="spellStart"/>
      <w:r w:rsidRPr="0090354C">
        <w:t>Brussel</w:t>
      </w:r>
      <w:proofErr w:type="spellEnd"/>
      <w:r w:rsidRPr="0090354C">
        <w:t xml:space="preserve"> </w:t>
      </w:r>
    </w:p>
    <w:p w14:paraId="20D49FAC" w14:textId="77777777" w:rsidR="002977A3" w:rsidRPr="0090354C" w:rsidRDefault="002977A3" w:rsidP="002977A3">
      <w:pPr>
        <w:jc w:val="both"/>
      </w:pPr>
      <w:r w:rsidRPr="0090354C">
        <w:t xml:space="preserve">BELGIQUE/BELGIË </w:t>
      </w:r>
    </w:p>
    <w:p w14:paraId="17FE4C8C" w14:textId="77777777" w:rsidR="002977A3" w:rsidRPr="0090354C" w:rsidRDefault="002977A3" w:rsidP="002977A3">
      <w:pPr>
        <w:jc w:val="both"/>
      </w:pPr>
      <w:bookmarkStart w:id="78" w:name="_Toc460501828"/>
    </w:p>
    <w:p w14:paraId="11CB6024" w14:textId="77777777" w:rsidR="002977A3" w:rsidRPr="0090354C" w:rsidRDefault="002977A3" w:rsidP="002977A3">
      <w:pPr>
        <w:jc w:val="both"/>
        <w:rPr>
          <w:rStyle w:val="Hyperlink"/>
          <w:color w:val="auto"/>
        </w:rPr>
      </w:pPr>
      <w:r w:rsidRPr="0090354C">
        <w:t xml:space="preserve">Zahtevki se obravnavajo v skladu s točkami 18-20 priloge 1 k </w:t>
      </w:r>
      <w:hyperlink r:id="rId68" w:anchor=":~:text=%E2%80%93%20potrdi%20dogovor%20o%20osnutku%20pre%C4%8Di%C5%A1%C4%8Denih%20smernic%20o" w:history="1">
        <w:r w:rsidRPr="0090354C">
          <w:rPr>
            <w:rStyle w:val="Hyperlink"/>
            <w:color w:val="auto"/>
          </w:rPr>
          <w:t>Smernicam EU</w:t>
        </w:r>
      </w:hyperlink>
      <w:r w:rsidRPr="0090354C">
        <w:rPr>
          <w:rStyle w:val="Hyperlink"/>
          <w:color w:val="auto"/>
        </w:rPr>
        <w:t>.</w:t>
      </w:r>
    </w:p>
    <w:p w14:paraId="42341148" w14:textId="77777777" w:rsidR="002977A3" w:rsidRPr="0090354C" w:rsidRDefault="002977A3" w:rsidP="002977A3">
      <w:pPr>
        <w:jc w:val="both"/>
      </w:pPr>
    </w:p>
    <w:p w14:paraId="6287C694" w14:textId="77777777" w:rsidR="002977A3" w:rsidRPr="0090354C" w:rsidRDefault="002977A3" w:rsidP="002977A3">
      <w:pPr>
        <w:jc w:val="both"/>
      </w:pPr>
      <w:r w:rsidRPr="0090354C">
        <w:t xml:space="preserve">Osebe in subjekti s </w:t>
      </w:r>
      <w:proofErr w:type="spellStart"/>
      <w:r w:rsidRPr="0090354C">
        <w:t>sankcijskega</w:t>
      </w:r>
      <w:proofErr w:type="spellEnd"/>
      <w:r w:rsidRPr="0090354C">
        <w:t xml:space="preserve"> seznama, imajo tudi možnost, da sklep Sveta EU izpodbijajo pred Splošnim sodiščem EU v skladu s pogoji iz členov 275(2) ter 263(4) in (6) Pogodbe o delovanju Evropske unije.</w:t>
      </w:r>
      <w:bookmarkEnd w:id="78"/>
      <w:r w:rsidRPr="0090354C">
        <w:t xml:space="preserve"> </w:t>
      </w:r>
    </w:p>
    <w:p w14:paraId="0DDA0A4A" w14:textId="77777777" w:rsidR="002977A3" w:rsidRPr="0090354C" w:rsidRDefault="002977A3" w:rsidP="002977A3">
      <w:pPr>
        <w:jc w:val="both"/>
      </w:pPr>
    </w:p>
    <w:p w14:paraId="00C9694A" w14:textId="77777777" w:rsidR="002977A3" w:rsidRPr="0090354C" w:rsidRDefault="002977A3" w:rsidP="002977A3">
      <w:pPr>
        <w:jc w:val="both"/>
      </w:pPr>
      <w:r w:rsidRPr="0090354C">
        <w:lastRenderedPageBreak/>
        <w:t xml:space="preserve">Predlogi za umik s seznamov, povezanih z omejevalnimi ukrepi na podlagi </w:t>
      </w:r>
      <w:r w:rsidRPr="0090354C">
        <w:rPr>
          <w:b/>
        </w:rPr>
        <w:t>resolucij VSZN</w:t>
      </w:r>
      <w:r w:rsidRPr="0090354C">
        <w:t xml:space="preserve">, se lahko vložijo neposredno pri ustreznem </w:t>
      </w:r>
      <w:proofErr w:type="spellStart"/>
      <w:r w:rsidRPr="0090354C">
        <w:t>sankcijskem</w:t>
      </w:r>
      <w:proofErr w:type="spellEnd"/>
      <w:r w:rsidRPr="0090354C">
        <w:t xml:space="preserve"> odboru VSZN, prek </w:t>
      </w:r>
      <w:hyperlink r:id="rId69" w:history="1">
        <w:r w:rsidRPr="0090354C">
          <w:rPr>
            <w:rStyle w:val="Hyperlink"/>
          </w:rPr>
          <w:t>kontaktne točke VSZN</w:t>
        </w:r>
      </w:hyperlink>
      <w:r w:rsidRPr="0090354C">
        <w:t>, ali prek MZEZ.</w:t>
      </w:r>
      <w:r w:rsidRPr="0090354C">
        <w:rPr>
          <w:rStyle w:val="FootnoteReference"/>
        </w:rPr>
        <w:footnoteReference w:id="6"/>
      </w:r>
      <w:r w:rsidRPr="0090354C">
        <w:t xml:space="preserve"> </w:t>
      </w:r>
    </w:p>
    <w:p w14:paraId="49D8FC65" w14:textId="77777777" w:rsidR="002977A3" w:rsidRPr="0090354C" w:rsidRDefault="002977A3" w:rsidP="002977A3">
      <w:pPr>
        <w:jc w:val="both"/>
      </w:pPr>
    </w:p>
    <w:p w14:paraId="24579798" w14:textId="77777777" w:rsidR="002977A3" w:rsidRPr="0090354C" w:rsidRDefault="002977A3" w:rsidP="002977A3">
      <w:pPr>
        <w:jc w:val="both"/>
      </w:pPr>
      <w:r w:rsidRPr="0090354C">
        <w:t xml:space="preserve">V primeru nacionalnih omejevalnih ukrepov se ustrezno obrazloženi predlogi za ponovno preučitev uvrstitve ali umik s </w:t>
      </w:r>
      <w:proofErr w:type="spellStart"/>
      <w:r w:rsidRPr="0090354C">
        <w:t>sankcijskega</w:t>
      </w:r>
      <w:proofErr w:type="spellEnd"/>
      <w:r w:rsidRPr="0090354C">
        <w:t xml:space="preserve"> seznama predložijo MZEZ na naslov:</w:t>
      </w:r>
    </w:p>
    <w:p w14:paraId="4F5F6C8C" w14:textId="77777777" w:rsidR="002977A3" w:rsidRPr="0090354C" w:rsidRDefault="002977A3" w:rsidP="002977A3">
      <w:pPr>
        <w:jc w:val="both"/>
      </w:pPr>
    </w:p>
    <w:p w14:paraId="1AD417E5" w14:textId="77777777" w:rsidR="002977A3" w:rsidRPr="0090354C" w:rsidRDefault="002977A3" w:rsidP="002977A3">
      <w:pPr>
        <w:jc w:val="both"/>
      </w:pPr>
      <w:r w:rsidRPr="0090354C">
        <w:t>Ministrstvo za zunanje in evropske zadeve</w:t>
      </w:r>
    </w:p>
    <w:p w14:paraId="55A56848" w14:textId="77777777" w:rsidR="002977A3" w:rsidRPr="0090354C" w:rsidRDefault="002977A3" w:rsidP="002977A3">
      <w:pPr>
        <w:jc w:val="both"/>
      </w:pPr>
      <w:r w:rsidRPr="0090354C">
        <w:t>Prešernova cesta 25</w:t>
      </w:r>
    </w:p>
    <w:p w14:paraId="459E85EC" w14:textId="77777777" w:rsidR="002977A3" w:rsidRPr="0090354C" w:rsidRDefault="002977A3" w:rsidP="002977A3">
      <w:pPr>
        <w:jc w:val="both"/>
      </w:pPr>
      <w:r w:rsidRPr="0090354C">
        <w:t>1000 Ljubljana</w:t>
      </w:r>
    </w:p>
    <w:p w14:paraId="6D847A8F" w14:textId="77777777" w:rsidR="002977A3" w:rsidRPr="0090354C" w:rsidRDefault="00000000" w:rsidP="002977A3">
      <w:pPr>
        <w:jc w:val="both"/>
      </w:pPr>
      <w:hyperlink r:id="rId70" w:history="1">
        <w:r w:rsidR="002977A3" w:rsidRPr="0090354C">
          <w:rPr>
            <w:rStyle w:val="Hyperlink"/>
          </w:rPr>
          <w:t>gp.mzez@gov.si</w:t>
        </w:r>
      </w:hyperlink>
    </w:p>
    <w:p w14:paraId="0E5EB943" w14:textId="77777777" w:rsidR="002977A3" w:rsidRPr="0090354C" w:rsidRDefault="002977A3" w:rsidP="002977A3">
      <w:pPr>
        <w:jc w:val="both"/>
      </w:pPr>
    </w:p>
    <w:p w14:paraId="62F5F5D0" w14:textId="34FD41DD" w:rsidR="002977A3" w:rsidRDefault="002977A3" w:rsidP="002977A3">
      <w:pPr>
        <w:jc w:val="both"/>
      </w:pPr>
      <w:r w:rsidRPr="0090354C">
        <w:t xml:space="preserve">Predlog se posreduje v obravnavo podskupini za </w:t>
      </w:r>
      <w:proofErr w:type="spellStart"/>
      <w:r w:rsidRPr="0090354C">
        <w:t>sankcijske</w:t>
      </w:r>
      <w:proofErr w:type="spellEnd"/>
      <w:r w:rsidRPr="0090354C">
        <w:t xml:space="preserve"> sezname, ki pri pregledu ali črtanju ravna po smiselno enakem postopku kot pri uvrstitvi.</w:t>
      </w:r>
    </w:p>
    <w:p w14:paraId="15F8F376" w14:textId="6FE376E1" w:rsidR="00413E6E" w:rsidRPr="0090354C" w:rsidRDefault="00413E6E" w:rsidP="00C53BFE">
      <w:r>
        <w:br w:type="page"/>
      </w:r>
    </w:p>
    <w:p w14:paraId="10E4086E" w14:textId="3E676C95" w:rsidR="002977A3" w:rsidRPr="0090354C" w:rsidRDefault="00FC7817" w:rsidP="009C2CB7">
      <w:pPr>
        <w:pStyle w:val="BS-NASLOV-1"/>
        <w:numPr>
          <w:ilvl w:val="0"/>
          <w:numId w:val="83"/>
        </w:numPr>
      </w:pPr>
      <w:bookmarkStart w:id="79" w:name="_Toc179273693"/>
      <w:bookmarkStart w:id="80" w:name="_Toc179273735"/>
      <w:bookmarkStart w:id="81" w:name="_Toc179273876"/>
      <w:bookmarkStart w:id="82" w:name="_Toc179285909"/>
      <w:bookmarkStart w:id="83" w:name="_Toc179363215"/>
      <w:bookmarkStart w:id="84" w:name="_Toc179384897"/>
      <w:bookmarkStart w:id="85" w:name="_Toc179386582"/>
      <w:bookmarkStart w:id="86" w:name="_Toc179386686"/>
      <w:bookmarkEnd w:id="79"/>
      <w:bookmarkEnd w:id="80"/>
      <w:bookmarkEnd w:id="81"/>
      <w:bookmarkEnd w:id="82"/>
      <w:bookmarkEnd w:id="83"/>
      <w:bookmarkEnd w:id="84"/>
      <w:bookmarkEnd w:id="85"/>
      <w:bookmarkEnd w:id="86"/>
      <w:r>
        <w:lastRenderedPageBreak/>
        <w:t xml:space="preserve"> </w:t>
      </w:r>
      <w:bookmarkStart w:id="87" w:name="_Toc191561504"/>
      <w:r w:rsidR="00382872" w:rsidRPr="0090354C">
        <w:t>Priloga</w:t>
      </w:r>
      <w:r w:rsidR="00764E0C" w:rsidRPr="0090354C">
        <w:t xml:space="preserve">: </w:t>
      </w:r>
      <w:r w:rsidR="002977A3" w:rsidRPr="0090354C">
        <w:t>Ukrepi za omejevanje trgovine</w:t>
      </w:r>
      <w:bookmarkEnd w:id="87"/>
    </w:p>
    <w:p w14:paraId="17240B9A" w14:textId="3924EF7B" w:rsidR="002977A3" w:rsidRPr="0090354C" w:rsidRDefault="009C2CB7" w:rsidP="009C2CB7">
      <w:pPr>
        <w:pStyle w:val="Heading2"/>
        <w:numPr>
          <w:ilvl w:val="0"/>
          <w:numId w:val="0"/>
        </w:numPr>
        <w:ind w:left="2135" w:hanging="576"/>
      </w:pPr>
      <w:bookmarkStart w:id="88" w:name="_Toc191561505"/>
      <w:r>
        <w:t xml:space="preserve">2.1 </w:t>
      </w:r>
      <w:r w:rsidR="002977A3" w:rsidRPr="0090354C">
        <w:t>Splošno</w:t>
      </w:r>
      <w:bookmarkEnd w:id="88"/>
    </w:p>
    <w:p w14:paraId="5CDDC9CB" w14:textId="26254BBD" w:rsidR="002977A3" w:rsidRPr="0090354C" w:rsidRDefault="002977A3" w:rsidP="002977A3">
      <w:pPr>
        <w:jc w:val="both"/>
        <w:rPr>
          <w:lang w:eastAsia="en-GB"/>
        </w:rPr>
      </w:pPr>
      <w:r w:rsidRPr="0090354C">
        <w:rPr>
          <w:lang w:eastAsia="en-GB"/>
        </w:rPr>
        <w:t>Ukrepi za omejevanje trgovine so tisti ukrepi, ki se nanašajo na izvoz, uvoz, transfer, prenos blaga ali tehnologije</w:t>
      </w:r>
      <w:r w:rsidR="0031230E" w:rsidRPr="0090354C">
        <w:rPr>
          <w:lang w:eastAsia="en-GB"/>
        </w:rPr>
        <w:t>, razen orožja</w:t>
      </w:r>
      <w:r w:rsidRPr="0090354C">
        <w:rPr>
          <w:lang w:eastAsia="en-GB"/>
        </w:rPr>
        <w:t xml:space="preserve"> in s tem povezane ukrepe, kot je tehnična pomoč, kakor je opredeljeno v predpisih EU o omejevalnih ukrepih.</w:t>
      </w:r>
    </w:p>
    <w:p w14:paraId="43934916" w14:textId="77777777" w:rsidR="002977A3" w:rsidRPr="0090354C" w:rsidRDefault="002977A3" w:rsidP="002977A3">
      <w:pPr>
        <w:jc w:val="both"/>
        <w:rPr>
          <w:lang w:eastAsia="en-GB"/>
        </w:rPr>
      </w:pPr>
    </w:p>
    <w:p w14:paraId="0467B0C1" w14:textId="4BA1B83F" w:rsidR="002977A3" w:rsidRPr="0090354C" w:rsidRDefault="002977A3" w:rsidP="002977A3">
      <w:pPr>
        <w:pStyle w:val="NormalWeb"/>
        <w:spacing w:before="0" w:beforeAutospacing="0" w:after="360" w:afterAutospacing="0"/>
        <w:jc w:val="both"/>
        <w:textAlignment w:val="baseline"/>
        <w:rPr>
          <w:snapToGrid w:val="0"/>
          <w:lang w:eastAsia="en-GB"/>
        </w:rPr>
      </w:pPr>
      <w:r w:rsidRPr="0090354C">
        <w:rPr>
          <w:snapToGrid w:val="0"/>
          <w:lang w:eastAsia="en-GB"/>
        </w:rPr>
        <w:t xml:space="preserve">V tem poglavju so podani nekateri splošni napotki, ki jih morajo upoštevati gospodarski subjekti iz EU pri izvajanju potrebne skrbnosti pri svojem delu, da bodo skladni z omejevalnimi ukrepi. Več o potrebni skrbnosti v </w:t>
      </w:r>
      <w:r w:rsidR="009B4B03" w:rsidRPr="0090354C">
        <w:rPr>
          <w:snapToGrid w:val="0"/>
          <w:lang w:eastAsia="en-GB"/>
        </w:rPr>
        <w:t xml:space="preserve">poglavju »Vzpostavitev politik, postopkov in kontrol« in </w:t>
      </w:r>
      <w:r w:rsidR="00873687" w:rsidRPr="0090354C">
        <w:rPr>
          <w:snapToGrid w:val="0"/>
          <w:lang w:eastAsia="en-GB"/>
        </w:rPr>
        <w:t>Prilogi 3</w:t>
      </w:r>
      <w:r w:rsidR="009B4B03" w:rsidRPr="0090354C">
        <w:rPr>
          <w:snapToGrid w:val="0"/>
          <w:lang w:eastAsia="en-GB"/>
        </w:rPr>
        <w:t xml:space="preserve"> teh Smernic</w:t>
      </w:r>
      <w:r w:rsidRPr="0090354C">
        <w:rPr>
          <w:snapToGrid w:val="0"/>
          <w:lang w:eastAsia="en-GB"/>
        </w:rPr>
        <w:t>.</w:t>
      </w:r>
    </w:p>
    <w:p w14:paraId="79FE9C79" w14:textId="5E7EB88B" w:rsidR="002977A3" w:rsidRPr="0090025C" w:rsidRDefault="00873687" w:rsidP="0090025C">
      <w:pPr>
        <w:jc w:val="both"/>
        <w:rPr>
          <w:lang w:eastAsia="en-GB"/>
        </w:rPr>
      </w:pPr>
      <w:r w:rsidRPr="0090354C">
        <w:rPr>
          <w:lang w:eastAsia="en-GB"/>
        </w:rPr>
        <w:t xml:space="preserve">Trgovinske </w:t>
      </w:r>
      <w:r w:rsidR="002977A3" w:rsidRPr="0090354C">
        <w:rPr>
          <w:lang w:eastAsia="en-GB"/>
        </w:rPr>
        <w:t>in finančne omejevalne ukrepe je treba</w:t>
      </w:r>
      <w:r w:rsidRPr="0090354C">
        <w:rPr>
          <w:lang w:eastAsia="en-GB"/>
        </w:rPr>
        <w:t xml:space="preserve"> s strani obeh pristojnih organov in ostalih deležnikov</w:t>
      </w:r>
      <w:r w:rsidR="002977A3" w:rsidRPr="0090354C">
        <w:rPr>
          <w:lang w:eastAsia="en-GB"/>
        </w:rPr>
        <w:t xml:space="preserve"> izvajati vzporedno. To na primer pomeni, da če izvoz ni prepovedan s sektorskimi sankcijami, mora podjetje še vedno izvajati individualne sankcije in zagotoviti, da izvoženo blago ali tehnologije ne koristijo sankcioniranim osebam ali subjektom v njihovi lasti ali pod njihovim nadzorom. </w:t>
      </w:r>
    </w:p>
    <w:p w14:paraId="37C5B9C8" w14:textId="1E0B90BF" w:rsidR="002977A3" w:rsidRPr="0090354C" w:rsidRDefault="002977A3" w:rsidP="009C2CB7">
      <w:pPr>
        <w:pStyle w:val="Heading2"/>
        <w:numPr>
          <w:ilvl w:val="1"/>
          <w:numId w:val="24"/>
        </w:numPr>
      </w:pPr>
      <w:bookmarkStart w:id="89" w:name="_Toc191561506"/>
      <w:r w:rsidRPr="0090354C">
        <w:t>Ugotavljanje, ali je blago predmet omejevalnih ukrepov</w:t>
      </w:r>
      <w:bookmarkEnd w:id="89"/>
      <w:r w:rsidRPr="0090354C">
        <w:t xml:space="preserve"> </w:t>
      </w:r>
    </w:p>
    <w:p w14:paraId="3774EFD2" w14:textId="77777777" w:rsidR="002977A3" w:rsidRPr="0090354C" w:rsidRDefault="002977A3" w:rsidP="002977A3">
      <w:pPr>
        <w:jc w:val="both"/>
      </w:pPr>
      <w:r w:rsidRPr="0090354C">
        <w:rPr>
          <w:lang w:eastAsia="en-GB"/>
        </w:rPr>
        <w:t xml:space="preserve">Blago, ki je predmet omejevalnih ukrepov, je navedeno v prilogah k posameznim uredbam EU. Blago je označeno s številčno oznako ali opisno. </w:t>
      </w:r>
      <w:r w:rsidRPr="0090354C">
        <w:t xml:space="preserve">Podatki o uvrščanju blaga v nomenklaturo carinske tarife so na voljo </w:t>
      </w:r>
      <w:hyperlink r:id="rId71" w:anchor="c1013" w:history="1">
        <w:r w:rsidRPr="0090354C">
          <w:rPr>
            <w:rStyle w:val="Hyperlink"/>
          </w:rPr>
          <w:t>na spletni strani Finančne uprave Republike Slovenije</w:t>
        </w:r>
      </w:hyperlink>
      <w:r w:rsidRPr="0090354C">
        <w:t xml:space="preserve">. Blago, ki je predmet omejevalnih ukrepov, je v uredbah EU navedeno na različne načine: </w:t>
      </w:r>
    </w:p>
    <w:p w14:paraId="1C210DAE" w14:textId="77777777" w:rsidR="002977A3" w:rsidRPr="0090354C" w:rsidRDefault="002977A3" w:rsidP="002977A3">
      <w:pPr>
        <w:numPr>
          <w:ilvl w:val="0"/>
          <w:numId w:val="40"/>
        </w:numPr>
        <w:jc w:val="both"/>
        <w:rPr>
          <w:b/>
          <w:bCs/>
          <w:lang w:eastAsia="en-GB"/>
        </w:rPr>
      </w:pPr>
      <w:r w:rsidRPr="0090354C">
        <w:rPr>
          <w:lang w:eastAsia="en-GB"/>
        </w:rPr>
        <w:t>z dvoštevilčno oznako (poglavje HS, npr. 44 (Les in lesni izdelki; lesno oglje)),</w:t>
      </w:r>
    </w:p>
    <w:p w14:paraId="3B167D24" w14:textId="5B6130E7" w:rsidR="002977A3" w:rsidRPr="0090354C" w:rsidRDefault="002977A3" w:rsidP="002977A3">
      <w:pPr>
        <w:numPr>
          <w:ilvl w:val="0"/>
          <w:numId w:val="40"/>
        </w:numPr>
        <w:rPr>
          <w:lang w:eastAsia="en-GB"/>
        </w:rPr>
      </w:pPr>
      <w:proofErr w:type="spellStart"/>
      <w:r w:rsidRPr="0090354C">
        <w:rPr>
          <w:lang w:eastAsia="en-GB"/>
        </w:rPr>
        <w:t>štirištevilčno</w:t>
      </w:r>
      <w:proofErr w:type="spellEnd"/>
      <w:r w:rsidRPr="0090354C">
        <w:rPr>
          <w:lang w:eastAsia="en-GB"/>
        </w:rPr>
        <w:t xml:space="preserve"> oznako (tarifna številka HS, npr. 4705 - Kemična lesna celuloza, kavstična ali sulfatna, razen topljive),</w:t>
      </w:r>
    </w:p>
    <w:p w14:paraId="68CB9901" w14:textId="3A9DE549" w:rsidR="002977A3" w:rsidRPr="0090354C" w:rsidRDefault="002977A3" w:rsidP="002977A3">
      <w:pPr>
        <w:numPr>
          <w:ilvl w:val="0"/>
          <w:numId w:val="40"/>
        </w:numPr>
        <w:rPr>
          <w:lang w:eastAsia="en-GB"/>
        </w:rPr>
      </w:pPr>
      <w:proofErr w:type="spellStart"/>
      <w:r w:rsidRPr="0090354C">
        <w:rPr>
          <w:lang w:eastAsia="en-GB"/>
        </w:rPr>
        <w:t>šestštevilčno</w:t>
      </w:r>
      <w:proofErr w:type="spellEnd"/>
      <w:r w:rsidRPr="0090354C">
        <w:rPr>
          <w:lang w:eastAsia="en-GB"/>
        </w:rPr>
        <w:t xml:space="preserve"> oznako (tarifna podštevilka KN, npr. 2711 12 – Propan, utekočinjen),</w:t>
      </w:r>
    </w:p>
    <w:p w14:paraId="65B9ADC7" w14:textId="5671F36A" w:rsidR="002977A3" w:rsidRPr="0090354C" w:rsidRDefault="002977A3" w:rsidP="002977A3">
      <w:pPr>
        <w:numPr>
          <w:ilvl w:val="0"/>
          <w:numId w:val="40"/>
        </w:numPr>
        <w:rPr>
          <w:lang w:eastAsia="en-GB"/>
        </w:rPr>
      </w:pPr>
      <w:proofErr w:type="spellStart"/>
      <w:r w:rsidRPr="0090354C">
        <w:rPr>
          <w:lang w:eastAsia="en-GB"/>
        </w:rPr>
        <w:t>osemštevilčno</w:t>
      </w:r>
      <w:proofErr w:type="spellEnd"/>
      <w:r w:rsidRPr="0090354C">
        <w:rPr>
          <w:lang w:eastAsia="en-GB"/>
        </w:rPr>
        <w:t xml:space="preserve"> oznako (tarifna oznaka KN, npr. 2804 29 10 – Helij),</w:t>
      </w:r>
    </w:p>
    <w:p w14:paraId="1F4C9325" w14:textId="77777777" w:rsidR="002977A3" w:rsidRPr="0090354C" w:rsidRDefault="002977A3" w:rsidP="002977A3">
      <w:pPr>
        <w:numPr>
          <w:ilvl w:val="0"/>
          <w:numId w:val="40"/>
        </w:numPr>
        <w:rPr>
          <w:lang w:eastAsia="en-GB"/>
        </w:rPr>
      </w:pPr>
      <w:r w:rsidRPr="0090354C">
        <w:rPr>
          <w:lang w:eastAsia="en-GB"/>
        </w:rPr>
        <w:t>številčno oznako s predpono »ex«, ki v opisu določa ožji nabor blaga, kot sicer izhaja iz konkretne nomenklaturo carinske tarife,</w:t>
      </w:r>
    </w:p>
    <w:p w14:paraId="57B5C2D7" w14:textId="36A6F7B6" w:rsidR="002977A3" w:rsidRPr="0090354C" w:rsidRDefault="002977A3" w:rsidP="009C2CB7">
      <w:pPr>
        <w:numPr>
          <w:ilvl w:val="0"/>
          <w:numId w:val="40"/>
        </w:numPr>
        <w:rPr>
          <w:lang w:eastAsia="en-GB"/>
        </w:rPr>
      </w:pPr>
      <w:r w:rsidRPr="0090354C">
        <w:rPr>
          <w:lang w:eastAsia="en-GB"/>
        </w:rPr>
        <w:t xml:space="preserve">opisno brez nomenklature carinske tarife, pri čemer mora uvoznik/izvoznik ob poznavanju tehničnih specifikacij blaga sam preveriti, ali konkretno blago </w:t>
      </w:r>
      <w:r w:rsidR="009C2CB7" w:rsidRPr="009C2CB7">
        <w:rPr>
          <w:lang w:eastAsia="en-GB"/>
        </w:rPr>
        <w:t>glede na opisno navedbo spada pod navedeno blago, ki je predmet omejevalnih ukrepov.</w:t>
      </w:r>
    </w:p>
    <w:p w14:paraId="7300881F" w14:textId="773FB0A3" w:rsidR="002977A3" w:rsidRPr="009C2CB7" w:rsidRDefault="002977A3" w:rsidP="009C2CB7">
      <w:pPr>
        <w:pStyle w:val="Heading3"/>
        <w:numPr>
          <w:ilvl w:val="2"/>
          <w:numId w:val="24"/>
        </w:numPr>
        <w:rPr>
          <w:lang w:val="fr-FR"/>
        </w:rPr>
      </w:pPr>
      <w:bookmarkStart w:id="90" w:name="_Toc191561507"/>
      <w:proofErr w:type="spellStart"/>
      <w:r w:rsidRPr="009C2CB7">
        <w:rPr>
          <w:lang w:val="fr-FR"/>
        </w:rPr>
        <w:t>Uvrščanje</w:t>
      </w:r>
      <w:proofErr w:type="spellEnd"/>
      <w:r w:rsidRPr="009C2CB7">
        <w:rPr>
          <w:lang w:val="fr-FR"/>
        </w:rPr>
        <w:t xml:space="preserve"> </w:t>
      </w:r>
      <w:proofErr w:type="spellStart"/>
      <w:r w:rsidRPr="009C2CB7">
        <w:rPr>
          <w:lang w:val="fr-FR"/>
        </w:rPr>
        <w:t>blaga</w:t>
      </w:r>
      <w:proofErr w:type="spellEnd"/>
      <w:r w:rsidRPr="009C2CB7">
        <w:rPr>
          <w:lang w:val="fr-FR"/>
        </w:rPr>
        <w:t xml:space="preserve"> po </w:t>
      </w:r>
      <w:proofErr w:type="spellStart"/>
      <w:r w:rsidRPr="009C2CB7">
        <w:rPr>
          <w:lang w:val="fr-FR"/>
        </w:rPr>
        <w:t>carinski</w:t>
      </w:r>
      <w:proofErr w:type="spellEnd"/>
      <w:r w:rsidRPr="009C2CB7">
        <w:rPr>
          <w:lang w:val="fr-FR"/>
        </w:rPr>
        <w:t xml:space="preserve"> </w:t>
      </w:r>
      <w:proofErr w:type="spellStart"/>
      <w:r w:rsidRPr="009C2CB7">
        <w:rPr>
          <w:lang w:val="fr-FR"/>
        </w:rPr>
        <w:t>tarifi</w:t>
      </w:r>
      <w:bookmarkEnd w:id="90"/>
      <w:proofErr w:type="spellEnd"/>
    </w:p>
    <w:p w14:paraId="7672FB2E" w14:textId="77777777" w:rsidR="002977A3" w:rsidRPr="0090354C" w:rsidRDefault="002977A3" w:rsidP="002977A3">
      <w:pPr>
        <w:jc w:val="both"/>
        <w:rPr>
          <w:lang w:eastAsia="en-GB"/>
        </w:rPr>
      </w:pPr>
      <w:r w:rsidRPr="0090354C">
        <w:rPr>
          <w:lang w:eastAsia="en-GB"/>
        </w:rPr>
        <w:t xml:space="preserve">Blago, ki je predmet trgovanja, je zaradi pravilne obravnave uvrščeno v nomenklaturo carinske tarife. Uvrščanje blaga po carinski tarifi pomeni, da blago v skladu z veljavnimi predpisi  uvrstimo pod določeno podštevilko kombinirane nomenklature ali pod oznako TARIC. </w:t>
      </w:r>
    </w:p>
    <w:p w14:paraId="1378F494" w14:textId="77777777" w:rsidR="00EC3798" w:rsidRDefault="00EC3798" w:rsidP="002977A3">
      <w:pPr>
        <w:jc w:val="both"/>
        <w:rPr>
          <w:lang w:eastAsia="en-GB"/>
        </w:rPr>
      </w:pPr>
    </w:p>
    <w:p w14:paraId="341AFF89" w14:textId="6D73EDDC" w:rsidR="002977A3" w:rsidRPr="0090354C" w:rsidRDefault="002977A3" w:rsidP="002977A3">
      <w:pPr>
        <w:jc w:val="both"/>
        <w:rPr>
          <w:lang w:eastAsia="en-GB"/>
        </w:rPr>
      </w:pPr>
      <w:r w:rsidRPr="0090354C">
        <w:rPr>
          <w:lang w:eastAsia="en-GB"/>
        </w:rPr>
        <w:t xml:space="preserve">Baza TARIC je integrirana podatkovna zbirka EU, ki združuje vse ukrepe v zvezi s carinsko tarifo, trgovinsko in kmetijsko zakonodajo EU z namenom enotnejše uporabe v vseh državah članicah, vsem gospodarskim subjektom pa daje jasen pregled nad ukrepi, ki jih je treba sprejeti pri uvozu blaga v EU ali izvozu blaga iz EU. </w:t>
      </w:r>
    </w:p>
    <w:p w14:paraId="0AC9ECEF" w14:textId="77777777" w:rsidR="002977A3" w:rsidRPr="0090354C" w:rsidRDefault="002977A3" w:rsidP="002977A3">
      <w:pPr>
        <w:rPr>
          <w:lang w:eastAsia="en-GB"/>
        </w:rPr>
      </w:pPr>
    </w:p>
    <w:p w14:paraId="7F934F35" w14:textId="77777777" w:rsidR="002977A3" w:rsidRPr="0090354C" w:rsidRDefault="00000000" w:rsidP="002977A3">
      <w:pPr>
        <w:rPr>
          <w:rStyle w:val="Strong"/>
          <w:u w:val="single"/>
        </w:rPr>
      </w:pPr>
      <w:hyperlink r:id="rId72" w:history="1">
        <w:r w:rsidR="002977A3" w:rsidRPr="0090354C">
          <w:rPr>
            <w:rStyle w:val="Hyperlink"/>
          </w:rPr>
          <w:t>Povezava do baze TARIC</w:t>
        </w:r>
      </w:hyperlink>
    </w:p>
    <w:p w14:paraId="5152A1E8" w14:textId="77777777" w:rsidR="002977A3" w:rsidRPr="0090354C" w:rsidRDefault="002977A3" w:rsidP="009C2CB7">
      <w:pPr>
        <w:pStyle w:val="Heading3"/>
        <w:numPr>
          <w:ilvl w:val="2"/>
          <w:numId w:val="24"/>
        </w:numPr>
        <w:rPr>
          <w:lang w:val="sl-SI"/>
        </w:rPr>
      </w:pPr>
      <w:bookmarkStart w:id="91" w:name="_Toc191561508"/>
      <w:r w:rsidRPr="0090354C">
        <w:rPr>
          <w:lang w:val="sl-SI"/>
        </w:rPr>
        <w:lastRenderedPageBreak/>
        <w:t>Blago z dvojno rabo</w:t>
      </w:r>
      <w:bookmarkEnd w:id="91"/>
    </w:p>
    <w:p w14:paraId="6A1A32A5" w14:textId="2A51D8DF" w:rsidR="002977A3" w:rsidRPr="0090354C" w:rsidRDefault="002977A3" w:rsidP="002977A3">
      <w:pPr>
        <w:jc w:val="both"/>
        <w:rPr>
          <w:color w:val="212529"/>
          <w:shd w:val="clear" w:color="auto" w:fill="FFFFFF"/>
        </w:rPr>
      </w:pPr>
      <w:r w:rsidRPr="0090354C">
        <w:rPr>
          <w:color w:val="212529"/>
          <w:shd w:val="clear" w:color="auto" w:fill="FFFFFF"/>
        </w:rPr>
        <w:t>Blago z dvojno rabo je civilno blago in praviloma namenjeno v namene civilne uporabe, zaradi svojih lastnosti ali  tehničnih karakteristik pa se lahko uporabi tudi v vojaške namene</w:t>
      </w:r>
      <w:r w:rsidR="00873687" w:rsidRPr="0090354C">
        <w:t xml:space="preserve"> </w:t>
      </w:r>
      <w:r w:rsidR="00EC3798">
        <w:rPr>
          <w:color w:val="212529"/>
          <w:shd w:val="clear" w:color="auto" w:fill="FFFFFF"/>
        </w:rPr>
        <w:t>(</w:t>
      </w:r>
      <w:r w:rsidR="00873687" w:rsidRPr="0090354C">
        <w:rPr>
          <w:color w:val="212529"/>
          <w:shd w:val="clear" w:color="auto" w:fill="FFFFFF"/>
        </w:rPr>
        <w:t>povezane s konvencionalnim orožjem ali orožjem za množično uničevanje).</w:t>
      </w:r>
    </w:p>
    <w:p w14:paraId="0A15DD54" w14:textId="77777777" w:rsidR="002977A3" w:rsidRPr="0090354C" w:rsidRDefault="002977A3" w:rsidP="002977A3">
      <w:pPr>
        <w:jc w:val="both"/>
        <w:rPr>
          <w:color w:val="333333"/>
          <w:shd w:val="clear" w:color="auto" w:fill="FFFFFF"/>
        </w:rPr>
      </w:pPr>
    </w:p>
    <w:p w14:paraId="03D89CE3" w14:textId="3E084479" w:rsidR="002977A3" w:rsidRPr="0090354C" w:rsidRDefault="002977A3" w:rsidP="002977A3">
      <w:pPr>
        <w:jc w:val="both"/>
        <w:rPr>
          <w:color w:val="111111"/>
        </w:rPr>
      </w:pPr>
      <w:r w:rsidRPr="0090354C">
        <w:rPr>
          <w:color w:val="333333"/>
          <w:shd w:val="clear" w:color="auto" w:fill="FFFFFF"/>
        </w:rPr>
        <w:t xml:space="preserve">V skladu z </w:t>
      </w:r>
      <w:hyperlink r:id="rId73" w:history="1">
        <w:r w:rsidR="00577A4C" w:rsidRPr="0090354C">
          <w:rPr>
            <w:rStyle w:val="Hyperlink"/>
            <w:shd w:val="clear" w:color="auto" w:fill="FFFFFF"/>
          </w:rPr>
          <w:t>Uredbo 2021/821/EU</w:t>
        </w:r>
      </w:hyperlink>
      <w:r w:rsidRPr="0090354C">
        <w:rPr>
          <w:color w:val="333333"/>
          <w:shd w:val="clear" w:color="auto" w:fill="FFFFFF"/>
        </w:rPr>
        <w:t xml:space="preserve"> mora vsaka fizična ali pravna oseba za izvoz blaga, naštetega v Prilogi I k Uredbi 2021/821/EU </w:t>
      </w:r>
      <w:r w:rsidRPr="0090354C">
        <w:rPr>
          <w:b/>
          <w:color w:val="333333"/>
          <w:shd w:val="clear" w:color="auto" w:fill="FFFFFF"/>
        </w:rPr>
        <w:t>pridobiti dovoljenje</w:t>
      </w:r>
      <w:r w:rsidRPr="0090354C">
        <w:rPr>
          <w:color w:val="333333"/>
          <w:shd w:val="clear" w:color="auto" w:fill="FFFFFF"/>
        </w:rPr>
        <w:t xml:space="preserve">. </w:t>
      </w:r>
      <w:r w:rsidR="00873687" w:rsidRPr="0090354C">
        <w:rPr>
          <w:color w:val="333333"/>
          <w:shd w:val="clear" w:color="auto" w:fill="FFFFFF"/>
        </w:rPr>
        <w:t>Pod določenimi pogoji je potrebno pridobiti tudi dovol</w:t>
      </w:r>
      <w:r w:rsidR="00EC3798">
        <w:rPr>
          <w:color w:val="333333"/>
          <w:shd w:val="clear" w:color="auto" w:fill="FFFFFF"/>
        </w:rPr>
        <w:t>jenje za posredniške storitve (</w:t>
      </w:r>
      <w:r w:rsidR="00873687" w:rsidRPr="0090354C">
        <w:rPr>
          <w:color w:val="333333"/>
          <w:shd w:val="clear" w:color="auto" w:fill="FFFFFF"/>
        </w:rPr>
        <w:t xml:space="preserve">pri čemer so finančne izključene) in za zagotavljanje tehnične pomoči za blago z dvojno rabo. </w:t>
      </w:r>
      <w:r w:rsidRPr="0090354C">
        <w:rPr>
          <w:color w:val="333333"/>
          <w:shd w:val="clear" w:color="auto" w:fill="FFFFFF"/>
        </w:rPr>
        <w:t xml:space="preserve">Pristojni organ za izdajo dovoljenja je </w:t>
      </w:r>
      <w:r w:rsidRPr="0090354C">
        <w:rPr>
          <w:b/>
          <w:color w:val="333333"/>
          <w:shd w:val="clear" w:color="auto" w:fill="FFFFFF"/>
        </w:rPr>
        <w:t>MGTŠ</w:t>
      </w:r>
      <w:r w:rsidRPr="0090354C">
        <w:rPr>
          <w:color w:val="333333"/>
          <w:shd w:val="clear" w:color="auto" w:fill="FFFFFF"/>
        </w:rPr>
        <w:t xml:space="preserve">. </w:t>
      </w:r>
    </w:p>
    <w:p w14:paraId="28075AE0" w14:textId="77777777" w:rsidR="002977A3" w:rsidRPr="0090354C" w:rsidRDefault="002977A3" w:rsidP="002977A3">
      <w:pPr>
        <w:jc w:val="both"/>
        <w:rPr>
          <w:color w:val="111111"/>
        </w:rPr>
      </w:pPr>
    </w:p>
    <w:p w14:paraId="3D3615DF" w14:textId="3D732C7B" w:rsidR="002977A3" w:rsidRPr="0090354C" w:rsidRDefault="002977A3" w:rsidP="002977A3">
      <w:pPr>
        <w:jc w:val="both"/>
        <w:rPr>
          <w:color w:val="333333"/>
          <w:shd w:val="clear" w:color="auto" w:fill="FFFFFF"/>
        </w:rPr>
      </w:pPr>
      <w:r w:rsidRPr="0090354C">
        <w:rPr>
          <w:rStyle w:val="Strong"/>
          <w:b w:val="0"/>
          <w:color w:val="333333"/>
          <w:shd w:val="clear" w:color="auto" w:fill="FFFFFF"/>
        </w:rPr>
        <w:t>V primeru, da zoper namembno državo veljajo omejevalni ukrepi, je potrebno</w:t>
      </w:r>
      <w:r w:rsidRPr="0090354C">
        <w:rPr>
          <w:rStyle w:val="Strong"/>
          <w:color w:val="333333"/>
          <w:shd w:val="clear" w:color="auto" w:fill="FFFFFF"/>
        </w:rPr>
        <w:t xml:space="preserve"> upoštevati tudi relevantne predpise, ki urejajo omejevalne ukrepe</w:t>
      </w:r>
      <w:r w:rsidRPr="0090354C">
        <w:rPr>
          <w:color w:val="333333"/>
          <w:shd w:val="clear" w:color="auto" w:fill="FFFFFF"/>
        </w:rPr>
        <w:t>, ki presegajo ureditev nadzora izvoza blaga z dvojno rabo</w:t>
      </w:r>
      <w:r w:rsidR="00873687" w:rsidRPr="0090354C">
        <w:rPr>
          <w:color w:val="333333"/>
          <w:shd w:val="clear" w:color="auto" w:fill="FFFFFF"/>
        </w:rPr>
        <w:t>, saj so navadno prepovedi</w:t>
      </w:r>
      <w:r w:rsidRPr="0090354C">
        <w:rPr>
          <w:color w:val="333333"/>
          <w:shd w:val="clear" w:color="auto" w:fill="FFFFFF"/>
        </w:rPr>
        <w:t>. Kadar se omejevalni ukrepi nanašajo na blago z dvojno rabo,</w:t>
      </w:r>
      <w:r w:rsidR="00873687" w:rsidRPr="0090354C">
        <w:t xml:space="preserve"> </w:t>
      </w:r>
      <w:r w:rsidR="00873687" w:rsidRPr="0090354C">
        <w:rPr>
          <w:color w:val="333333"/>
          <w:shd w:val="clear" w:color="auto" w:fill="FFFFFF"/>
        </w:rPr>
        <w:t>pa je izvoz lahko dovoljen na podlagi predhodnega dovoljenja,</w:t>
      </w:r>
      <w:r w:rsidRPr="0090354C">
        <w:rPr>
          <w:color w:val="333333"/>
          <w:shd w:val="clear" w:color="auto" w:fill="FFFFFF"/>
        </w:rPr>
        <w:t xml:space="preserve"> se to upošteva pri presoji o dovoljenju. Zaradi omejevalnih ukrepov pa je izvoz blaga z dvojno rabo lahko tudi </w:t>
      </w:r>
      <w:r w:rsidR="00873687" w:rsidRPr="0090354C">
        <w:rPr>
          <w:color w:val="333333"/>
          <w:shd w:val="clear" w:color="auto" w:fill="FFFFFF"/>
        </w:rPr>
        <w:t xml:space="preserve">popolnoma </w:t>
      </w:r>
      <w:r w:rsidRPr="0090354C">
        <w:rPr>
          <w:color w:val="333333"/>
          <w:shd w:val="clear" w:color="auto" w:fill="FFFFFF"/>
        </w:rPr>
        <w:t>prepovedan.</w:t>
      </w:r>
    </w:p>
    <w:p w14:paraId="5EF1E553" w14:textId="25617E33" w:rsidR="002977A3" w:rsidRPr="0090354C" w:rsidRDefault="002977A3" w:rsidP="002977A3">
      <w:pPr>
        <w:pStyle w:val="NormalWeb"/>
        <w:jc w:val="both"/>
        <w:rPr>
          <w:color w:val="0070C0"/>
        </w:rPr>
      </w:pPr>
      <w:r w:rsidRPr="0090354C">
        <w:t xml:space="preserve">Vložnik vloži vlogo skozi elektronski sistem za izdajo dovoljenj </w:t>
      </w:r>
      <w:proofErr w:type="spellStart"/>
      <w:r w:rsidRPr="0090354C">
        <w:rPr>
          <w:b/>
        </w:rPr>
        <w:t>eLicensing</w:t>
      </w:r>
      <w:proofErr w:type="spellEnd"/>
      <w:r w:rsidRPr="0090354C">
        <w:t xml:space="preserve">. </w:t>
      </w:r>
      <w:r w:rsidR="00026DB3" w:rsidRPr="0090354C">
        <w:t xml:space="preserve">Več o vlogah za dovoljenje preko </w:t>
      </w:r>
      <w:proofErr w:type="spellStart"/>
      <w:r w:rsidR="00026DB3" w:rsidRPr="0090354C">
        <w:t>eLicensing</w:t>
      </w:r>
      <w:proofErr w:type="spellEnd"/>
      <w:r w:rsidR="00026DB3" w:rsidRPr="0090354C">
        <w:t xml:space="preserve"> sistema tudi na povezavi: </w:t>
      </w:r>
      <w:hyperlink r:id="rId74" w:history="1">
        <w:r w:rsidR="00026DB3" w:rsidRPr="0090354C">
          <w:rPr>
            <w:rStyle w:val="Hyperlink"/>
          </w:rPr>
          <w:t>Izdaja dovoljenj za blago z dvojno rabo | SPOT (gov.si)</w:t>
        </w:r>
      </w:hyperlink>
      <w:r w:rsidR="00026DB3" w:rsidRPr="0090354C">
        <w:rPr>
          <w:rStyle w:val="Hyperlink"/>
        </w:rPr>
        <w:t>.</w:t>
      </w:r>
    </w:p>
    <w:p w14:paraId="00F78EC7" w14:textId="30BA959F" w:rsidR="002977A3" w:rsidRPr="0090354C" w:rsidRDefault="002977A3" w:rsidP="002977A3">
      <w:pPr>
        <w:pStyle w:val="NormalWeb"/>
        <w:jc w:val="both"/>
      </w:pPr>
      <w:r w:rsidRPr="0090354C">
        <w:t>Za posamezna vprašanja se lahko obrne na MGTŠ – Sektor za trgovinsko politiko Direktorata za notranji trg</w:t>
      </w:r>
      <w:r w:rsidR="001E12AF" w:rsidRPr="0090354C">
        <w:t>, Oddelek za strateško blago</w:t>
      </w:r>
      <w:r w:rsidRPr="0090354C">
        <w:t xml:space="preserve"> preko e-naslova: </w:t>
      </w:r>
      <w:hyperlink r:id="rId75" w:history="1">
        <w:r w:rsidRPr="0090354C">
          <w:rPr>
            <w:rStyle w:val="Hyperlink"/>
          </w:rPr>
          <w:t>gp.mgts@gov.si</w:t>
        </w:r>
      </w:hyperlink>
      <w:r w:rsidRPr="0090354C">
        <w:t xml:space="preserve"> s pripisom v naslovu "blago z dvojno rabo" ali  "blago z dvojno rabo in sankcije". Na strani </w:t>
      </w:r>
      <w:hyperlink r:id="rId76" w:history="1">
        <w:r w:rsidR="00026DB3" w:rsidRPr="0090354C">
          <w:rPr>
            <w:rStyle w:val="Hyperlink"/>
          </w:rPr>
          <w:t>gov.si</w:t>
        </w:r>
      </w:hyperlink>
      <w:r w:rsidR="00026DB3" w:rsidRPr="0090354C">
        <w:t xml:space="preserve"> </w:t>
      </w:r>
      <w:r w:rsidRPr="0090354C">
        <w:t>so na voljo dodatne informacije o blagu z dvojno rabo in zahtevani</w:t>
      </w:r>
      <w:r w:rsidR="001E12AF" w:rsidRPr="0090354C">
        <w:t>h</w:t>
      </w:r>
      <w:r w:rsidRPr="0090354C">
        <w:t xml:space="preserve"> dovoljenji</w:t>
      </w:r>
      <w:r w:rsidR="001E12AF" w:rsidRPr="0090354C">
        <w:t>h</w:t>
      </w:r>
      <w:r w:rsidRPr="0090354C">
        <w:t>.</w:t>
      </w:r>
    </w:p>
    <w:p w14:paraId="4010D771" w14:textId="77777777" w:rsidR="002977A3" w:rsidRPr="0090354C" w:rsidRDefault="002977A3" w:rsidP="002977A3">
      <w:pPr>
        <w:jc w:val="both"/>
        <w:rPr>
          <w:lang w:eastAsia="en-GB"/>
        </w:rPr>
      </w:pPr>
      <w:r w:rsidRPr="0090354C">
        <w:rPr>
          <w:lang w:eastAsia="en-GB"/>
        </w:rPr>
        <w:t xml:space="preserve">Koristne povezave: </w:t>
      </w:r>
    </w:p>
    <w:p w14:paraId="6125D397" w14:textId="77777777" w:rsidR="002977A3" w:rsidRPr="0090354C" w:rsidRDefault="00000000" w:rsidP="002977A3">
      <w:pPr>
        <w:jc w:val="both"/>
      </w:pPr>
      <w:hyperlink r:id="rId77" w:history="1">
        <w:r w:rsidR="002977A3" w:rsidRPr="0090354C">
          <w:rPr>
            <w:rStyle w:val="Hyperlink"/>
          </w:rPr>
          <w:t>Blago z dvojno rabo – nova uredba in posodobljen seznam | GOV.SI</w:t>
        </w:r>
      </w:hyperlink>
    </w:p>
    <w:p w14:paraId="03333F98" w14:textId="77777777" w:rsidR="002977A3" w:rsidRPr="0090354C" w:rsidRDefault="00000000" w:rsidP="002977A3">
      <w:pPr>
        <w:jc w:val="both"/>
      </w:pPr>
      <w:hyperlink r:id="rId78" w:history="1">
        <w:r w:rsidR="002977A3" w:rsidRPr="0090354C">
          <w:rPr>
            <w:rStyle w:val="Hyperlink"/>
          </w:rPr>
          <w:t>Blago z dvojno rabo – ureditev in sankcije za Rusijo | Izvozno okno</w:t>
        </w:r>
      </w:hyperlink>
    </w:p>
    <w:p w14:paraId="16677603" w14:textId="321E26C9" w:rsidR="002977A3" w:rsidRPr="0090354C" w:rsidRDefault="00120C7A" w:rsidP="009C2CB7">
      <w:pPr>
        <w:pStyle w:val="Heading2"/>
        <w:numPr>
          <w:ilvl w:val="1"/>
          <w:numId w:val="24"/>
        </w:numPr>
      </w:pPr>
      <w:bookmarkStart w:id="92" w:name="_Toc191561509"/>
      <w:r w:rsidRPr="0090354C">
        <w:t>Vloga za izdajo dovoljenja za trgovanje kot</w:t>
      </w:r>
      <w:r w:rsidR="00D20D63" w:rsidRPr="0090354C">
        <w:t xml:space="preserve"> izjema ali</w:t>
      </w:r>
      <w:r w:rsidRPr="0090354C">
        <w:t xml:space="preserve"> odstopanj</w:t>
      </w:r>
      <w:r w:rsidR="00D20D63" w:rsidRPr="0090354C">
        <w:t>e</w:t>
      </w:r>
      <w:r w:rsidRPr="0090354C">
        <w:t xml:space="preserve"> od omejevanja trgovine</w:t>
      </w:r>
      <w:bookmarkEnd w:id="92"/>
    </w:p>
    <w:p w14:paraId="1A270BFC" w14:textId="1DFDE200" w:rsidR="002977A3" w:rsidRPr="0090354C" w:rsidRDefault="002977A3" w:rsidP="009C2CB7">
      <w:pPr>
        <w:pStyle w:val="Heading3"/>
        <w:numPr>
          <w:ilvl w:val="2"/>
          <w:numId w:val="24"/>
        </w:numPr>
      </w:pPr>
      <w:bookmarkStart w:id="93" w:name="_Toc186806551"/>
      <w:bookmarkStart w:id="94" w:name="_Toc186806612"/>
      <w:bookmarkStart w:id="95" w:name="_Toc191561510"/>
      <w:proofErr w:type="spellStart"/>
      <w:r w:rsidRPr="0090354C">
        <w:t>Dovoljenje</w:t>
      </w:r>
      <w:proofErr w:type="spellEnd"/>
      <w:r w:rsidRPr="0090354C">
        <w:t xml:space="preserve"> za </w:t>
      </w:r>
      <w:proofErr w:type="spellStart"/>
      <w:r w:rsidRPr="0090354C">
        <w:t>trgovanje</w:t>
      </w:r>
      <w:bookmarkEnd w:id="93"/>
      <w:bookmarkEnd w:id="94"/>
      <w:bookmarkEnd w:id="95"/>
      <w:proofErr w:type="spellEnd"/>
    </w:p>
    <w:p w14:paraId="6703938B" w14:textId="5FB76BB6" w:rsidR="002977A3" w:rsidRPr="0090354C" w:rsidRDefault="002977A3" w:rsidP="002977A3">
      <w:pPr>
        <w:jc w:val="both"/>
        <w:rPr>
          <w:color w:val="111111"/>
        </w:rPr>
      </w:pPr>
      <w:r w:rsidRPr="0090354C">
        <w:rPr>
          <w:color w:val="111111"/>
        </w:rPr>
        <w:t>Kadar so z uredbami EU predvidena odstopanja od prepovedi</w:t>
      </w:r>
    </w:p>
    <w:p w14:paraId="0F4022E7" w14:textId="0DB36F7D" w:rsidR="002977A3" w:rsidRPr="0090354C" w:rsidRDefault="002977A3" w:rsidP="00462EC8">
      <w:pPr>
        <w:pStyle w:val="ListParagraph"/>
        <w:numPr>
          <w:ilvl w:val="1"/>
          <w:numId w:val="48"/>
        </w:numPr>
        <w:jc w:val="both"/>
        <w:rPr>
          <w:color w:val="111111"/>
        </w:rPr>
      </w:pPr>
      <w:r w:rsidRPr="0090354C">
        <w:rPr>
          <w:color w:val="111111"/>
        </w:rPr>
        <w:t>prodaje, dobave, prenosa ali </w:t>
      </w:r>
      <w:r w:rsidRPr="0090354C">
        <w:rPr>
          <w:rStyle w:val="Strong"/>
          <w:color w:val="111111"/>
          <w:bdr w:val="none" w:sz="0" w:space="0" w:color="auto" w:frame="1"/>
        </w:rPr>
        <w:t>izvoza</w:t>
      </w:r>
      <w:r w:rsidRPr="0090354C">
        <w:rPr>
          <w:color w:val="111111"/>
        </w:rPr>
        <w:t xml:space="preserve"> blaga ali tehnologij ali zagotavljanje s tem povezane tehnične pomoči, namenjene fizični ali pravni osebi, subjektu ali organu v sankcionirani državi oziroma za uporabo v sankcionirani državi, ali od </w:t>
      </w:r>
    </w:p>
    <w:p w14:paraId="2A879E82" w14:textId="77777777" w:rsidR="002977A3" w:rsidRPr="0090354C" w:rsidRDefault="002977A3" w:rsidP="00462EC8">
      <w:pPr>
        <w:pStyle w:val="ListParagraph"/>
        <w:numPr>
          <w:ilvl w:val="1"/>
          <w:numId w:val="48"/>
        </w:numPr>
        <w:jc w:val="both"/>
        <w:rPr>
          <w:color w:val="111111"/>
        </w:rPr>
      </w:pPr>
      <w:r w:rsidRPr="0090354C">
        <w:rPr>
          <w:color w:val="111111"/>
        </w:rPr>
        <w:t>nakupa, </w:t>
      </w:r>
      <w:r w:rsidRPr="0090354C">
        <w:rPr>
          <w:rStyle w:val="Strong"/>
          <w:color w:val="111111"/>
          <w:bdr w:val="none" w:sz="0" w:space="0" w:color="auto" w:frame="1"/>
        </w:rPr>
        <w:t>uvoza</w:t>
      </w:r>
      <w:r w:rsidRPr="0090354C">
        <w:rPr>
          <w:color w:val="111111"/>
        </w:rPr>
        <w:t xml:space="preserve"> ali prenosa blaga ali tehnologij ali zagotavljanja s tem povezane tehnične pomoči, v EU, če izvira iz sankcionirane države oziroma se izvaža iz sankcionirane države </w:t>
      </w:r>
    </w:p>
    <w:p w14:paraId="2FD8A99C" w14:textId="6E8A655C" w:rsidR="002977A3" w:rsidRPr="0090354C" w:rsidRDefault="002977A3" w:rsidP="002977A3">
      <w:pPr>
        <w:jc w:val="both"/>
        <w:rPr>
          <w:color w:val="111111"/>
        </w:rPr>
      </w:pPr>
      <w:r w:rsidRPr="0090354C">
        <w:rPr>
          <w:color w:val="111111"/>
        </w:rPr>
        <w:t>je možna pridobitev dovoljenja za trgovanje, po tem ko se ugotovi, da je za takšno trgovanje vnaprej </w:t>
      </w:r>
      <w:r w:rsidRPr="0090354C">
        <w:rPr>
          <w:rStyle w:val="Strong"/>
          <w:color w:val="111111"/>
          <w:bdr w:val="none" w:sz="0" w:space="0" w:color="auto" w:frame="1"/>
        </w:rPr>
        <w:t>izkazan predviden namen</w:t>
      </w:r>
      <w:r w:rsidR="00627392" w:rsidRPr="0090354C">
        <w:rPr>
          <w:rStyle w:val="Strong"/>
          <w:color w:val="111111"/>
          <w:bdr w:val="none" w:sz="0" w:space="0" w:color="auto" w:frame="1"/>
        </w:rPr>
        <w:t xml:space="preserve"> izjem ali</w:t>
      </w:r>
      <w:r w:rsidRPr="0090354C">
        <w:rPr>
          <w:rStyle w:val="Strong"/>
          <w:color w:val="111111"/>
          <w:bdr w:val="none" w:sz="0" w:space="0" w:color="auto" w:frame="1"/>
        </w:rPr>
        <w:t xml:space="preserve"> odstopanj</w:t>
      </w:r>
      <w:r w:rsidRPr="0090354C">
        <w:rPr>
          <w:color w:val="111111"/>
        </w:rPr>
        <w:t> iz uredb EU (na primer zagotavljanje neprekinjenega delovanja infrastruktur ter strojne in programske opreme, ki so ključnega pomena za zdravje in varnost prebivalstva oziroma za varnost okolja, ipd.).</w:t>
      </w:r>
    </w:p>
    <w:p w14:paraId="25EF8AFC" w14:textId="3C7FE8F5" w:rsidR="002977A3" w:rsidRPr="0090354C" w:rsidRDefault="002977A3" w:rsidP="002977A3">
      <w:pPr>
        <w:jc w:val="both"/>
      </w:pPr>
    </w:p>
    <w:p w14:paraId="1218D34D" w14:textId="37C8D585" w:rsidR="00E33141" w:rsidRPr="0090354C" w:rsidRDefault="00E33141" w:rsidP="002977A3">
      <w:pPr>
        <w:jc w:val="both"/>
      </w:pPr>
      <w:r w:rsidRPr="0090354C">
        <w:t xml:space="preserve">Odobritev trgovanja na podlagi izjem in odstopanj od omejevalnih ukrepov v povezavi z vojno v Ukrajini je podrobneje obrazložena v točki 3.4 </w:t>
      </w:r>
      <w:r w:rsidR="00382872" w:rsidRPr="0090354C">
        <w:t>Prilog</w:t>
      </w:r>
      <w:r w:rsidRPr="0090354C">
        <w:t xml:space="preserve">a 3. </w:t>
      </w:r>
    </w:p>
    <w:p w14:paraId="10D1ED7D" w14:textId="069910AD" w:rsidR="00760F0B" w:rsidRPr="0090354C" w:rsidRDefault="00760F0B" w:rsidP="009C2CB7">
      <w:pPr>
        <w:pStyle w:val="Heading3"/>
        <w:numPr>
          <w:ilvl w:val="2"/>
          <w:numId w:val="24"/>
        </w:numPr>
      </w:pPr>
      <w:bookmarkStart w:id="96" w:name="_Toc191561511"/>
      <w:r w:rsidRPr="0090354C">
        <w:rPr>
          <w:lang w:val="sl-SI"/>
        </w:rPr>
        <w:lastRenderedPageBreak/>
        <w:t>Vloge za dovoljenje za trgovanje</w:t>
      </w:r>
      <w:bookmarkEnd w:id="96"/>
    </w:p>
    <w:p w14:paraId="121C2BB1" w14:textId="5A204855" w:rsidR="002977A3" w:rsidRPr="0090025C" w:rsidRDefault="00760F0B" w:rsidP="0090025C">
      <w:pPr>
        <w:jc w:val="both"/>
        <w:rPr>
          <w:u w:val="single"/>
          <w:lang w:val="en-US"/>
        </w:rPr>
      </w:pPr>
      <w:proofErr w:type="spellStart"/>
      <w:r w:rsidRPr="0090354C">
        <w:rPr>
          <w:u w:val="single"/>
          <w:lang w:val="en-US"/>
        </w:rPr>
        <w:t>P</w:t>
      </w:r>
      <w:r w:rsidR="002977A3" w:rsidRPr="0090354C">
        <w:rPr>
          <w:u w:val="single"/>
          <w:lang w:val="en-US"/>
        </w:rPr>
        <w:t>ristojni</w:t>
      </w:r>
      <w:proofErr w:type="spellEnd"/>
      <w:r w:rsidR="002977A3" w:rsidRPr="0090354C">
        <w:rPr>
          <w:u w:val="single"/>
          <w:lang w:val="en-US"/>
        </w:rPr>
        <w:t xml:space="preserve"> organ za </w:t>
      </w:r>
      <w:proofErr w:type="spellStart"/>
      <w:r w:rsidR="002977A3" w:rsidRPr="0090354C">
        <w:rPr>
          <w:u w:val="single"/>
          <w:lang w:val="en-US"/>
        </w:rPr>
        <w:t>obravnavo</w:t>
      </w:r>
      <w:proofErr w:type="spellEnd"/>
      <w:r w:rsidR="002977A3" w:rsidRPr="0090354C">
        <w:rPr>
          <w:u w:val="single"/>
          <w:lang w:val="en-US"/>
        </w:rPr>
        <w:t xml:space="preserve"> </w:t>
      </w:r>
      <w:proofErr w:type="spellStart"/>
      <w:r w:rsidR="002977A3" w:rsidRPr="0090354C">
        <w:rPr>
          <w:u w:val="single"/>
          <w:lang w:val="en-US"/>
        </w:rPr>
        <w:t>vloge</w:t>
      </w:r>
      <w:proofErr w:type="spellEnd"/>
      <w:r w:rsidR="00E83568" w:rsidRPr="0090354C">
        <w:t xml:space="preserve"> </w:t>
      </w:r>
      <w:r w:rsidR="00E83568" w:rsidRPr="0090354C">
        <w:rPr>
          <w:u w:val="single"/>
          <w:lang w:val="en-US"/>
        </w:rPr>
        <w:t xml:space="preserve">je </w:t>
      </w:r>
      <w:proofErr w:type="spellStart"/>
      <w:r w:rsidR="00E83568" w:rsidRPr="0090354C">
        <w:rPr>
          <w:u w:val="single"/>
          <w:lang w:val="en-US"/>
        </w:rPr>
        <w:t>Ministrstvo</w:t>
      </w:r>
      <w:proofErr w:type="spellEnd"/>
      <w:r w:rsidR="00E83568" w:rsidRPr="0090354C">
        <w:rPr>
          <w:u w:val="single"/>
          <w:lang w:val="en-US"/>
        </w:rPr>
        <w:t xml:space="preserve"> za </w:t>
      </w:r>
      <w:proofErr w:type="spellStart"/>
      <w:r w:rsidR="00E83568" w:rsidRPr="0090354C">
        <w:rPr>
          <w:u w:val="single"/>
          <w:lang w:val="en-US"/>
        </w:rPr>
        <w:t>gospodarstvo</w:t>
      </w:r>
      <w:proofErr w:type="spellEnd"/>
      <w:r w:rsidR="00E83568" w:rsidRPr="0090354C">
        <w:rPr>
          <w:u w:val="single"/>
          <w:lang w:val="en-US"/>
        </w:rPr>
        <w:t xml:space="preserve">, </w:t>
      </w:r>
      <w:proofErr w:type="spellStart"/>
      <w:r w:rsidR="00E83568" w:rsidRPr="0090354C">
        <w:rPr>
          <w:u w:val="single"/>
          <w:lang w:val="en-US"/>
        </w:rPr>
        <w:t>turizem</w:t>
      </w:r>
      <w:proofErr w:type="spellEnd"/>
      <w:r w:rsidR="00E83568" w:rsidRPr="0090354C">
        <w:rPr>
          <w:u w:val="single"/>
          <w:lang w:val="en-US"/>
        </w:rPr>
        <w:t xml:space="preserve"> in </w:t>
      </w:r>
      <w:proofErr w:type="spellStart"/>
      <w:r w:rsidR="00E83568" w:rsidRPr="0090354C">
        <w:rPr>
          <w:u w:val="single"/>
          <w:lang w:val="en-US"/>
        </w:rPr>
        <w:t>šport</w:t>
      </w:r>
      <w:proofErr w:type="spellEnd"/>
      <w:r w:rsidR="00E83568" w:rsidRPr="0090354C">
        <w:rPr>
          <w:u w:val="single"/>
          <w:lang w:val="en-US"/>
        </w:rPr>
        <w:t xml:space="preserve"> (MGTŠ).</w:t>
      </w:r>
    </w:p>
    <w:p w14:paraId="15B0E20A" w14:textId="3A50F616" w:rsidR="00E83568" w:rsidRPr="0090354C" w:rsidRDefault="00E83568" w:rsidP="00E83568">
      <w:pPr>
        <w:pStyle w:val="NormalWeb"/>
        <w:textAlignment w:val="baseline"/>
      </w:pPr>
      <w:r w:rsidRPr="0090354C">
        <w:t>Področje trgovinskih omejevalnih ukrepov  in nadzora izvoza blaga z dvojno rabo na MGTŠ obravnava Oddelek za strateško blago, Sektorja za trgovinsko politiko, Direktorata za notranji trg in Delovna skupina za izvajanje ukrepov za omejevanje trgovine, ki jih Republika Slovenija uvede ali izvaja skladno s pravnimi akti in odločitvami, sprejetimi v okviru EU in mednarodnih organizacij).</w:t>
      </w:r>
    </w:p>
    <w:p w14:paraId="0CADCA69" w14:textId="6EF84915" w:rsidR="00E83568" w:rsidRPr="0090354C" w:rsidRDefault="00E83568" w:rsidP="00E83568">
      <w:pPr>
        <w:pStyle w:val="NormalWeb"/>
        <w:spacing w:before="0" w:beforeAutospacing="0" w:after="0" w:afterAutospacing="0"/>
        <w:textAlignment w:val="baseline"/>
      </w:pPr>
      <w:r w:rsidRPr="0090354C">
        <w:t xml:space="preserve">V primeru blaga z dvojno rabo ali blaga, za katerega je v uredbah EU navedeno, da se za njegovo dovoljenje smiselno  uporabljajo pravila in postopki, določeni v uredbi EU za blago z dvojno rabo (trenutno uredba 2021/821/EU) je elektronski obrazec za vlogo v sistemu </w:t>
      </w:r>
      <w:proofErr w:type="spellStart"/>
      <w:r w:rsidRPr="0090354C">
        <w:t>eLicensing</w:t>
      </w:r>
      <w:proofErr w:type="spellEnd"/>
      <w:r w:rsidRPr="0090354C">
        <w:t xml:space="preserve">. MGTŠ vlogo obravnava v skladu z  relevantno uredbo EU ter Zakonom o nadzoru izvoza blaga z dvojno rabo in podzakonskimi akti. Dovoljenja oz. zavrnitve se notificirajo skozi varni sistem Evropske Komisije </w:t>
      </w:r>
      <w:proofErr w:type="spellStart"/>
      <w:r w:rsidRPr="0090354C">
        <w:t>DUeS</w:t>
      </w:r>
      <w:proofErr w:type="spellEnd"/>
      <w:r w:rsidRPr="0090354C">
        <w:t>.</w:t>
      </w:r>
    </w:p>
    <w:p w14:paraId="5DC4D9AD" w14:textId="1BE6516C" w:rsidR="002977A3" w:rsidRPr="0090354C" w:rsidRDefault="002977A3" w:rsidP="002977A3">
      <w:pPr>
        <w:jc w:val="both"/>
      </w:pPr>
    </w:p>
    <w:p w14:paraId="31139121" w14:textId="1E678FB5" w:rsidR="00E83568" w:rsidRPr="0090354C" w:rsidRDefault="00E83568" w:rsidP="002977A3">
      <w:pPr>
        <w:jc w:val="both"/>
        <w:rPr>
          <w:u w:val="single"/>
        </w:rPr>
      </w:pPr>
      <w:r w:rsidRPr="0090354C">
        <w:rPr>
          <w:u w:val="single"/>
        </w:rPr>
        <w:t>Ostale vloge glede trgovinskih omejevalnih ukrepov se vlagajo na MGTŠ skladno z relevantno EU uredbo, ZOUPAMO in s splošnim upravnim postopkom.</w:t>
      </w:r>
    </w:p>
    <w:p w14:paraId="52CFF93B" w14:textId="77777777" w:rsidR="00EC3798" w:rsidRDefault="00EC3798" w:rsidP="002977A3">
      <w:pPr>
        <w:jc w:val="both"/>
        <w:rPr>
          <w:u w:val="single"/>
        </w:rPr>
      </w:pPr>
    </w:p>
    <w:p w14:paraId="1433A2D0" w14:textId="190E4093" w:rsidR="002977A3" w:rsidRPr="0090354C" w:rsidRDefault="00FB7150" w:rsidP="002977A3">
      <w:pPr>
        <w:jc w:val="both"/>
        <w:rPr>
          <w:u w:val="single"/>
        </w:rPr>
      </w:pPr>
      <w:r w:rsidRPr="0090354C">
        <w:rPr>
          <w:u w:val="single"/>
        </w:rPr>
        <w:t>Podatki, ki jih mora vsebovati vloga se nahajajo na spletni strani "</w:t>
      </w:r>
      <w:hyperlink r:id="rId79" w:history="1">
        <w:r w:rsidRPr="0090354C">
          <w:rPr>
            <w:rStyle w:val="Hyperlink"/>
          </w:rPr>
          <w:t>Odobritev trgovanja na podlagi odstopanja od omejevalnih ukrepov proti Rusiji in Belorusiji</w:t>
        </w:r>
      </w:hyperlink>
      <w:r w:rsidRPr="0090354C">
        <w:rPr>
          <w:u w:val="single"/>
        </w:rPr>
        <w:t>".</w:t>
      </w:r>
    </w:p>
    <w:p w14:paraId="40DA244A" w14:textId="77777777" w:rsidR="002977A3" w:rsidRPr="0090354C" w:rsidRDefault="002977A3" w:rsidP="002977A3">
      <w:pPr>
        <w:jc w:val="both"/>
      </w:pPr>
    </w:p>
    <w:p w14:paraId="5FCED978" w14:textId="3F3AF617" w:rsidR="002977A3" w:rsidRPr="0090354C" w:rsidRDefault="002977A3" w:rsidP="002977A3">
      <w:pPr>
        <w:jc w:val="both"/>
      </w:pPr>
      <w:r w:rsidRPr="0090354C">
        <w:t xml:space="preserve">Vložnik pošlje vlogo po pošti na naslov: Ministrstvo za gospodarstvo, turizem in šport, Kotnikova ulica 5, 1000 Ljubljana ali e-pošti na naslov </w:t>
      </w:r>
      <w:hyperlink r:id="rId80" w:history="1">
        <w:r w:rsidRPr="0090354C">
          <w:rPr>
            <w:rStyle w:val="Hyperlink"/>
            <w:color w:val="auto"/>
          </w:rPr>
          <w:t>gp.mgts@gov.si</w:t>
        </w:r>
      </w:hyperlink>
      <w:r w:rsidRPr="0090354C">
        <w:t xml:space="preserve">. </w:t>
      </w:r>
    </w:p>
    <w:p w14:paraId="53FFA21A" w14:textId="0595F845" w:rsidR="003C2007" w:rsidRPr="0090354C" w:rsidRDefault="003C2007" w:rsidP="002977A3">
      <w:pPr>
        <w:jc w:val="both"/>
      </w:pPr>
    </w:p>
    <w:p w14:paraId="65621760" w14:textId="20B409FC" w:rsidR="003C2007" w:rsidRPr="0090354C" w:rsidRDefault="003C2007" w:rsidP="002977A3">
      <w:pPr>
        <w:jc w:val="both"/>
      </w:pPr>
      <w:r w:rsidRPr="0090354C">
        <w:t>Vlogo lahko odda tudi pooblaščena oseba.</w:t>
      </w:r>
    </w:p>
    <w:p w14:paraId="1D79AF75" w14:textId="77777777" w:rsidR="002977A3" w:rsidRPr="0090354C" w:rsidRDefault="002977A3" w:rsidP="002977A3">
      <w:pPr>
        <w:jc w:val="both"/>
        <w:rPr>
          <w:color w:val="5B9BD5" w:themeColor="accent1"/>
        </w:rPr>
      </w:pPr>
    </w:p>
    <w:p w14:paraId="604CCD54" w14:textId="52949E5E" w:rsidR="002977A3" w:rsidRPr="0090354C" w:rsidRDefault="002977A3" w:rsidP="002977A3">
      <w:pPr>
        <w:jc w:val="both"/>
      </w:pPr>
      <w:r w:rsidRPr="0090354C">
        <w:t xml:space="preserve">Posebnega obrazca za </w:t>
      </w:r>
      <w:r w:rsidR="00E16D5D" w:rsidRPr="0090354C">
        <w:t xml:space="preserve">ostale </w:t>
      </w:r>
      <w:r w:rsidRPr="0090354C">
        <w:t>vlog</w:t>
      </w:r>
      <w:r w:rsidR="00E16D5D" w:rsidRPr="0090354C">
        <w:t>e</w:t>
      </w:r>
      <w:r w:rsidRPr="0090354C">
        <w:t xml:space="preserve"> ni.</w:t>
      </w:r>
    </w:p>
    <w:p w14:paraId="7D6E07B2" w14:textId="77777777" w:rsidR="002977A3" w:rsidRPr="0090354C" w:rsidRDefault="002977A3" w:rsidP="002977A3">
      <w:pPr>
        <w:rPr>
          <w:u w:val="single"/>
        </w:rPr>
      </w:pPr>
    </w:p>
    <w:p w14:paraId="2CD2FE97" w14:textId="536C20D3" w:rsidR="002977A3" w:rsidRPr="0090354C" w:rsidRDefault="002977A3" w:rsidP="002977A3">
      <w:pPr>
        <w:jc w:val="both"/>
      </w:pPr>
      <w:r w:rsidRPr="0090354C">
        <w:t>Odločba o odobritvi trgovanja se skladno z določbami  uredb EU notificira Evropski Komisiji in drugim državam članicam preko MZEZ</w:t>
      </w:r>
      <w:r w:rsidR="00B97832" w:rsidRPr="0090354C">
        <w:t xml:space="preserve"> v sistem SIER</w:t>
      </w:r>
      <w:r w:rsidRPr="0090354C">
        <w:t>.</w:t>
      </w:r>
    </w:p>
    <w:p w14:paraId="298B68A7" w14:textId="2E9D76E0" w:rsidR="002977A3" w:rsidRPr="0090354C" w:rsidRDefault="002977A3" w:rsidP="009C2CB7">
      <w:pPr>
        <w:pStyle w:val="Heading2"/>
        <w:numPr>
          <w:ilvl w:val="1"/>
          <w:numId w:val="24"/>
        </w:numPr>
      </w:pPr>
      <w:bookmarkStart w:id="97" w:name="_Toc191561512"/>
      <w:r w:rsidRPr="0090354C">
        <w:t>Nadzor nad izvajanjem ukrepov za omejevalne trgovine</w:t>
      </w:r>
      <w:bookmarkEnd w:id="97"/>
    </w:p>
    <w:p w14:paraId="643A88E3" w14:textId="22B867AD" w:rsidR="002977A3" w:rsidRPr="0090354C" w:rsidRDefault="002977A3" w:rsidP="002977A3">
      <w:pPr>
        <w:jc w:val="both"/>
      </w:pPr>
      <w:r w:rsidRPr="0090354C">
        <w:t xml:space="preserve">Na podlagi ZOUPAMO je za izvajanje nadzora nad vnosom, iznosom, tranzitom in prenosom blaga v skladu s carinskimi predpisi ter predpisi, s katerimi so določeni omejevalni ukrep, pristojna </w:t>
      </w:r>
      <w:r w:rsidR="00026DB3" w:rsidRPr="0090354C">
        <w:t>FURS</w:t>
      </w:r>
      <w:r w:rsidRPr="0090354C">
        <w:t xml:space="preserve">. Strokovno pomoč pri izvajanju nadzora FURS nudijo različna ministrstva, pristojna za odločanje o posameznih zadevah v povezavi z omejevalnimi ukrepi, npr. z ukrepi za omejevanje trgovine, prepoznavanje blaga in njegovo uvrščanje na sezname blaga za katere veljajo omejevalni ukrepi.  </w:t>
      </w:r>
    </w:p>
    <w:p w14:paraId="34A24B7A" w14:textId="77777777" w:rsidR="002977A3" w:rsidRPr="0090354C" w:rsidRDefault="002977A3" w:rsidP="002977A3">
      <w:pPr>
        <w:jc w:val="both"/>
      </w:pPr>
    </w:p>
    <w:p w14:paraId="51364715" w14:textId="77777777" w:rsidR="002977A3" w:rsidRPr="0090354C" w:rsidRDefault="002977A3" w:rsidP="002977A3">
      <w:pPr>
        <w:jc w:val="both"/>
      </w:pPr>
      <w:r w:rsidRPr="0090354C">
        <w:t xml:space="preserve">Poleg izvajanja nadzora nad uvozom oz. izvozom določenega blaga v države, za katere omejevalni ukrepi veljajo, se nadzor izvaja tudi ob trgovinski menjavi tega blaga z drugimi tretjimi državami, zaradi možnosti izogibanja omejevalnim ukrepom. </w:t>
      </w:r>
    </w:p>
    <w:p w14:paraId="2A51E093" w14:textId="77777777" w:rsidR="002977A3" w:rsidRPr="0090354C" w:rsidRDefault="002977A3" w:rsidP="002977A3"/>
    <w:p w14:paraId="481C546C" w14:textId="73BDC933" w:rsidR="002977A3" w:rsidRPr="0090354C" w:rsidRDefault="002977A3" w:rsidP="000E0480">
      <w:pPr>
        <w:jc w:val="both"/>
      </w:pPr>
      <w:r w:rsidRPr="0090354C">
        <w:t xml:space="preserve">FURS nadzor nad tem blagom izvaja na podlagi nadzornih ukrepov, ki so s strani Evropske komisije kreirani v aplikaciji TARIC, ter na podlagi </w:t>
      </w:r>
      <w:r w:rsidR="000E0480" w:rsidRPr="0090354C">
        <w:t xml:space="preserve">analize tveganja. </w:t>
      </w:r>
      <w:r w:rsidRPr="0090354C">
        <w:t xml:space="preserve">O spremembah zakonodaje redno obvešča svoje uslužbence ter </w:t>
      </w:r>
      <w:r w:rsidR="000E0480" w:rsidRPr="0090354C">
        <w:t>gospodarstvo</w:t>
      </w:r>
      <w:r w:rsidRPr="0090354C">
        <w:t>.</w:t>
      </w:r>
    </w:p>
    <w:p w14:paraId="01DF8F07" w14:textId="44B0353A" w:rsidR="002977A3" w:rsidRPr="0090354C" w:rsidRDefault="002977A3" w:rsidP="009C2CB7">
      <w:pPr>
        <w:pStyle w:val="Heading2"/>
        <w:numPr>
          <w:ilvl w:val="1"/>
          <w:numId w:val="24"/>
        </w:numPr>
      </w:pPr>
      <w:bookmarkStart w:id="98" w:name="_Toc191561513"/>
      <w:r w:rsidRPr="0090354C">
        <w:t>EU Sanctions Helpdesk</w:t>
      </w:r>
      <w:bookmarkEnd w:id="98"/>
    </w:p>
    <w:p w14:paraId="787EA035" w14:textId="77777777" w:rsidR="002977A3" w:rsidRPr="0090354C" w:rsidRDefault="002977A3" w:rsidP="002977A3">
      <w:pPr>
        <w:jc w:val="both"/>
      </w:pPr>
      <w:r w:rsidRPr="0090354C">
        <w:lastRenderedPageBreak/>
        <w:t xml:space="preserve">EK je vzpostavila EU </w:t>
      </w:r>
      <w:proofErr w:type="spellStart"/>
      <w:r w:rsidRPr="0090354C">
        <w:t>Sanctions</w:t>
      </w:r>
      <w:proofErr w:type="spellEnd"/>
      <w:r w:rsidRPr="0090354C">
        <w:t xml:space="preserve"> </w:t>
      </w:r>
      <w:proofErr w:type="spellStart"/>
      <w:r w:rsidRPr="0090354C">
        <w:t>Helpdesk</w:t>
      </w:r>
      <w:proofErr w:type="spellEnd"/>
      <w:r w:rsidRPr="0090354C">
        <w:t xml:space="preserve">, ki bo namenjen vprašanjem (konkretnim - glede posameznih poslov in transakcij in tudi bolj splošnim) zavezancev za izvajanje omejevalnih ukrepov, predvsem srednjih in malih podjetij (SME). </w:t>
      </w:r>
    </w:p>
    <w:p w14:paraId="2CD518F4" w14:textId="77777777" w:rsidR="002977A3" w:rsidRPr="0090354C" w:rsidRDefault="002977A3" w:rsidP="002977A3">
      <w:pPr>
        <w:jc w:val="both"/>
        <w:rPr>
          <w:snapToGrid/>
          <w:sz w:val="20"/>
          <w:szCs w:val="20"/>
        </w:rPr>
      </w:pPr>
    </w:p>
    <w:p w14:paraId="727C01CC" w14:textId="77777777" w:rsidR="00413E6E" w:rsidRDefault="002977A3" w:rsidP="002977A3">
      <w:pPr>
        <w:jc w:val="both"/>
        <w:rPr>
          <w:bCs/>
        </w:rPr>
      </w:pPr>
      <w:r w:rsidRPr="0090354C">
        <w:t xml:space="preserve">Spletna stran naj bi v polni funkcionalnosti začela delovati v januarju 2025, v vmesnem času pa se vprašanja lahko posredujejo na e-naslov: </w:t>
      </w:r>
      <w:hyperlink r:id="rId81" w:history="1">
        <w:r w:rsidRPr="0090354C">
          <w:rPr>
            <w:rStyle w:val="Hyperlink"/>
            <w:bCs/>
          </w:rPr>
          <w:t>getsupport@eu-sanctions-helpdesk.eu</w:t>
        </w:r>
      </w:hyperlink>
      <w:r w:rsidRPr="0090354C">
        <w:rPr>
          <w:bCs/>
        </w:rPr>
        <w:t>.</w:t>
      </w:r>
    </w:p>
    <w:p w14:paraId="3FA5FBED" w14:textId="77777777" w:rsidR="00413E6E" w:rsidRDefault="00413E6E">
      <w:pPr>
        <w:rPr>
          <w:bCs/>
        </w:rPr>
      </w:pPr>
      <w:r>
        <w:rPr>
          <w:bCs/>
        </w:rPr>
        <w:br w:type="page"/>
      </w:r>
    </w:p>
    <w:p w14:paraId="13A94B99" w14:textId="2AF6E843" w:rsidR="002977A3" w:rsidRPr="0090354C" w:rsidRDefault="00FC7817" w:rsidP="009C2CB7">
      <w:pPr>
        <w:pStyle w:val="BS-NASLOV-1"/>
        <w:numPr>
          <w:ilvl w:val="0"/>
          <w:numId w:val="83"/>
        </w:numPr>
      </w:pPr>
      <w:r>
        <w:lastRenderedPageBreak/>
        <w:t xml:space="preserve"> </w:t>
      </w:r>
      <w:bookmarkStart w:id="99" w:name="_Toc191561514"/>
      <w:r w:rsidR="00382872" w:rsidRPr="0090354C">
        <w:t>Priloga</w:t>
      </w:r>
      <w:r w:rsidR="00764E0C" w:rsidRPr="0090354C">
        <w:t xml:space="preserve">: </w:t>
      </w:r>
      <w:r w:rsidR="002977A3" w:rsidRPr="0090354C">
        <w:t>Omejevalni ukrepi proti Rusiji in Belorusiji</w:t>
      </w:r>
      <w:bookmarkEnd w:id="99"/>
      <w:r w:rsidR="002977A3" w:rsidRPr="0090354C">
        <w:t xml:space="preserve"> </w:t>
      </w:r>
    </w:p>
    <w:p w14:paraId="0073ACEF" w14:textId="70BDF2E3" w:rsidR="00835EBC" w:rsidRPr="0090354C" w:rsidRDefault="00835EBC" w:rsidP="00835EBC">
      <w:pPr>
        <w:jc w:val="both"/>
        <w:rPr>
          <w:lang w:eastAsia="en-GB"/>
        </w:rPr>
      </w:pPr>
      <w:r w:rsidRPr="0090354C">
        <w:rPr>
          <w:lang w:eastAsia="en-GB"/>
        </w:rPr>
        <w:t>EU je prve omejevalne ukrepe zaradi delovanja Ruske federacije, ki povzroča destabilizacijo razmer v Ukrajini, uvedla leta 2014, zaradi razmer v Belorusiji pa leta 2006. Od leta 2022 se sprejemajo svežnji dodatnih obsežnih omejevalnih ukrepov zaradi ruske vojaške agresije proti Ukrajini in vpletenosti Belorusije v to dogajanje. Omejevalni ukrepi se spreminjajo, zato je potrebno sprotno spremljanje in preverjanje trenutnega stanja.</w:t>
      </w:r>
    </w:p>
    <w:p w14:paraId="27A577D1" w14:textId="77777777" w:rsidR="00835EBC" w:rsidRPr="0090354C" w:rsidRDefault="00835EBC" w:rsidP="00835EBC">
      <w:pPr>
        <w:jc w:val="both"/>
        <w:rPr>
          <w:lang w:eastAsia="en-GB"/>
        </w:rPr>
      </w:pPr>
    </w:p>
    <w:p w14:paraId="5F571865" w14:textId="77777777" w:rsidR="002977A3" w:rsidRPr="0090354C" w:rsidRDefault="002977A3" w:rsidP="002977A3">
      <w:pPr>
        <w:jc w:val="both"/>
        <w:rPr>
          <w:lang w:eastAsia="en-GB"/>
        </w:rPr>
      </w:pPr>
      <w:r w:rsidRPr="0090354C">
        <w:rPr>
          <w:lang w:eastAsia="en-GB"/>
        </w:rPr>
        <w:t xml:space="preserve">EK na svojih spletnih straneh sproti osvežuje podatke o veljavnih omejevalnih ukrepih po posameznih državah </w:t>
      </w:r>
      <w:hyperlink r:id="rId82" w:anchor="/main" w:history="1">
        <w:r w:rsidRPr="0090354C">
          <w:rPr>
            <w:rStyle w:val="Hyperlink"/>
          </w:rPr>
          <w:t xml:space="preserve">EU </w:t>
        </w:r>
        <w:proofErr w:type="spellStart"/>
        <w:r w:rsidRPr="0090354C">
          <w:rPr>
            <w:rStyle w:val="Hyperlink"/>
          </w:rPr>
          <w:t>Sanctions</w:t>
        </w:r>
        <w:proofErr w:type="spellEnd"/>
        <w:r w:rsidRPr="0090354C">
          <w:rPr>
            <w:rStyle w:val="Hyperlink"/>
          </w:rPr>
          <w:t xml:space="preserve"> Map</w:t>
        </w:r>
      </w:hyperlink>
      <w:r w:rsidRPr="0090354C">
        <w:t xml:space="preserve">. </w:t>
      </w:r>
      <w:r w:rsidRPr="0090354C">
        <w:rPr>
          <w:lang w:eastAsia="en-GB"/>
        </w:rPr>
        <w:t xml:space="preserve">Na povezavi so dostopni tudi pravni akti, na podlagi, katerih so omejevalni ukrepi uvedeni, prav tako smernice za njihovo izvajanje. </w:t>
      </w:r>
    </w:p>
    <w:p w14:paraId="2B4FB2BC" w14:textId="77777777" w:rsidR="002977A3" w:rsidRPr="0090354C" w:rsidRDefault="002977A3" w:rsidP="002977A3">
      <w:pPr>
        <w:jc w:val="both"/>
        <w:rPr>
          <w:lang w:eastAsia="en-GB"/>
        </w:rPr>
      </w:pPr>
    </w:p>
    <w:p w14:paraId="328FC648" w14:textId="1943856A" w:rsidR="002977A3" w:rsidRPr="0090354C" w:rsidRDefault="002977A3" w:rsidP="002977A3">
      <w:pPr>
        <w:jc w:val="both"/>
        <w:rPr>
          <w:lang w:eastAsia="en-GB"/>
        </w:rPr>
      </w:pPr>
      <w:r w:rsidRPr="0090354C">
        <w:rPr>
          <w:lang w:eastAsia="en-GB"/>
        </w:rPr>
        <w:t xml:space="preserve">V tem poglavju so opisane nekatere posebnosti v zvezi z omejevalnimi ukrepi proti Rusiji, Belorusiji. Poleg tega je potrebno upoštevati tudi ostala poglavja teh smernic. </w:t>
      </w:r>
    </w:p>
    <w:p w14:paraId="03F538E1" w14:textId="47ED8DC6" w:rsidR="002977A3" w:rsidRPr="0090354C" w:rsidRDefault="009C2CB7" w:rsidP="009C2CB7">
      <w:pPr>
        <w:pStyle w:val="Heading2"/>
        <w:numPr>
          <w:ilvl w:val="1"/>
          <w:numId w:val="83"/>
        </w:numPr>
      </w:pPr>
      <w:r>
        <w:t xml:space="preserve"> </w:t>
      </w:r>
      <w:bookmarkStart w:id="100" w:name="_Toc191561515"/>
      <w:r w:rsidR="002977A3" w:rsidRPr="0090354C">
        <w:t>Kateri omejevalni ukrepi veljajo proti Rusiji in Belorusiji</w:t>
      </w:r>
      <w:bookmarkEnd w:id="100"/>
    </w:p>
    <w:p w14:paraId="7193B127" w14:textId="2EBA5C8D" w:rsidR="002977A3" w:rsidRPr="0090354C" w:rsidRDefault="002977A3" w:rsidP="002977A3">
      <w:pPr>
        <w:pStyle w:val="NormalWeb"/>
        <w:jc w:val="both"/>
      </w:pPr>
      <w:r w:rsidRPr="0090354C">
        <w:t xml:space="preserve">Omejevalni ukrepi proti Rusiji so večinoma določeni v dveh uredbah EU (za ostale pravne akte glej EU </w:t>
      </w:r>
      <w:proofErr w:type="spellStart"/>
      <w:r w:rsidRPr="0090354C">
        <w:t>Sanctions</w:t>
      </w:r>
      <w:proofErr w:type="spellEnd"/>
      <w:r w:rsidRPr="0090354C">
        <w:t xml:space="preserve"> Map). Spodaj so povezave do konsolidiranih verzij obeh uredb, ki lahko služijo kot pripomoček pri izvajanju omejevalnih ukrepov proti Rusiji. Uradne verzije uredb so objavljene v Uradnem listu EU. Potrebno je preveriti, da so upoštevane zadnje spremembe uredbe.</w:t>
      </w:r>
    </w:p>
    <w:p w14:paraId="02B7BE7D" w14:textId="30F77402" w:rsidR="002977A3" w:rsidRPr="0090354C" w:rsidRDefault="005B5EF7" w:rsidP="00823B59">
      <w:pPr>
        <w:pStyle w:val="NormalWeb"/>
        <w:jc w:val="both"/>
      </w:pPr>
      <w:r w:rsidRPr="0090354C">
        <w:t xml:space="preserve">Omejevalni ukrepi proti Rusiji so </w:t>
      </w:r>
      <w:r w:rsidR="00823B59" w:rsidRPr="0090354C">
        <w:t xml:space="preserve">primarno </w:t>
      </w:r>
      <w:r w:rsidRPr="0090354C">
        <w:t xml:space="preserve">določeni v </w:t>
      </w:r>
      <w:hyperlink r:id="rId83" w:history="1">
        <w:r w:rsidR="00823B59" w:rsidRPr="0090354C">
          <w:rPr>
            <w:rStyle w:val="Hyperlink"/>
          </w:rPr>
          <w:t>Uredbi 833/2014</w:t>
        </w:r>
      </w:hyperlink>
      <w:r w:rsidR="00823B59" w:rsidRPr="0090354C">
        <w:t xml:space="preserve"> in </w:t>
      </w:r>
      <w:hyperlink r:id="rId84" w:history="1">
        <w:r w:rsidR="00823B59" w:rsidRPr="0090354C">
          <w:rPr>
            <w:rStyle w:val="Hyperlink"/>
          </w:rPr>
          <w:t>Uredbi 269/2014</w:t>
        </w:r>
      </w:hyperlink>
      <w:r w:rsidRPr="0090354C">
        <w:t xml:space="preserve">. </w:t>
      </w:r>
      <w:r w:rsidR="00E46176" w:rsidRPr="0090354C">
        <w:t>Za uporabo je potrebno vedno upoštevati vse posodobitve. Zadnji k</w:t>
      </w:r>
      <w:r w:rsidRPr="0090354C">
        <w:t xml:space="preserve">onsolidirani verziji </w:t>
      </w:r>
      <w:r w:rsidR="00E46176" w:rsidRPr="0090354C">
        <w:t xml:space="preserve">za Rusijo </w:t>
      </w:r>
      <w:r w:rsidRPr="0090354C">
        <w:t xml:space="preserve">sta na voljo na povezavi: </w:t>
      </w:r>
    </w:p>
    <w:p w14:paraId="0E47C905" w14:textId="77777777" w:rsidR="00C808F1" w:rsidRPr="0090354C" w:rsidRDefault="00C808F1" w:rsidP="00C808F1">
      <w:pPr>
        <w:jc w:val="both"/>
        <w:rPr>
          <w:snapToGrid/>
        </w:rPr>
      </w:pPr>
      <w:r w:rsidRPr="0090354C">
        <w:t xml:space="preserve">Za razlago določb uredb sta poleg </w:t>
      </w:r>
      <w:hyperlink r:id="rId85" w:history="1">
        <w:r w:rsidRPr="0090354C">
          <w:rPr>
            <w:rStyle w:val="Hyperlink"/>
          </w:rPr>
          <w:t>smernic EU</w:t>
        </w:r>
      </w:hyperlink>
      <w:r w:rsidRPr="0090354C">
        <w:t xml:space="preserve"> in </w:t>
      </w:r>
      <w:hyperlink r:id="rId86" w:history="1">
        <w:r w:rsidRPr="0090354C">
          <w:rPr>
            <w:rStyle w:val="Hyperlink"/>
          </w:rPr>
          <w:t>najboljših praks EU</w:t>
        </w:r>
      </w:hyperlink>
      <w:r w:rsidRPr="0090354C">
        <w:t xml:space="preserve"> za izvajanje omejevalnih ukrepov koristna tudi </w:t>
      </w:r>
      <w:hyperlink r:id="rId87" w:history="1">
        <w:r w:rsidRPr="0090354C">
          <w:rPr>
            <w:rStyle w:val="Hyperlink"/>
            <w:snapToGrid/>
          </w:rPr>
          <w:t>Navodilo Komisije o izvajanju nekaterih določb Uredbe (EU) št. 833/2014</w:t>
        </w:r>
      </w:hyperlink>
      <w:r w:rsidRPr="0090354C">
        <w:rPr>
          <w:snapToGrid/>
        </w:rPr>
        <w:t xml:space="preserve"> in </w:t>
      </w:r>
      <w:hyperlink r:id="rId88" w:history="1">
        <w:r w:rsidRPr="0090354C">
          <w:rPr>
            <w:rStyle w:val="Hyperlink"/>
            <w:snapToGrid/>
          </w:rPr>
          <w:t>Mnenje Komisije na temo 2. člena Uredbe (EU) 269/2014</w:t>
        </w:r>
      </w:hyperlink>
      <w:r w:rsidRPr="0090354C">
        <w:rPr>
          <w:snapToGrid/>
        </w:rPr>
        <w:t>.</w:t>
      </w:r>
    </w:p>
    <w:p w14:paraId="07ED7DAE" w14:textId="4431697C" w:rsidR="002977A3" w:rsidRPr="0090354C" w:rsidRDefault="00C808F1" w:rsidP="002977A3">
      <w:pPr>
        <w:pStyle w:val="NormalWeb"/>
        <w:jc w:val="both"/>
      </w:pPr>
      <w:r w:rsidRPr="0090354C">
        <w:t xml:space="preserve">Omejevalni ukrepi proti Belorusiji so določeni v </w:t>
      </w:r>
      <w:hyperlink r:id="rId89" w:history="1">
        <w:r w:rsidRPr="0090354C">
          <w:rPr>
            <w:rStyle w:val="Hyperlink"/>
          </w:rPr>
          <w:t>Uredbi 765/2006</w:t>
        </w:r>
      </w:hyperlink>
      <w:r w:rsidRPr="0090354C">
        <w:t>. Na prej navedeni povezavi je na voljo tudi konsolidirana verzija.</w:t>
      </w:r>
      <w:r w:rsidR="00EC3798">
        <w:t xml:space="preserve"> </w:t>
      </w:r>
      <w:r w:rsidR="002977A3" w:rsidRPr="0090354C">
        <w:t xml:space="preserve">Omejevalni ukrepi proti </w:t>
      </w:r>
      <w:r w:rsidR="002977A3" w:rsidRPr="0090354C">
        <w:rPr>
          <w:b/>
        </w:rPr>
        <w:t>Rusiji</w:t>
      </w:r>
      <w:r w:rsidR="002977A3" w:rsidRPr="0090354C">
        <w:t xml:space="preserve"> na področju trgovanja </w:t>
      </w:r>
      <w:r w:rsidR="00F64AB6" w:rsidRPr="0090354C">
        <w:t>primeroma</w:t>
      </w:r>
      <w:r w:rsidR="002977A3" w:rsidRPr="0090354C">
        <w:t xml:space="preserve"> obsegajo</w:t>
      </w:r>
      <w:r w:rsidR="00F64AB6" w:rsidRPr="0090354C">
        <w:t xml:space="preserve"> sledeče</w:t>
      </w:r>
      <w:r w:rsidR="002977A3" w:rsidRPr="0090354C">
        <w:t>:</w:t>
      </w:r>
    </w:p>
    <w:p w14:paraId="50BBB081" w14:textId="78069620" w:rsidR="00DE06EF" w:rsidRPr="0090354C" w:rsidRDefault="00F64AB6" w:rsidP="00F64AB6">
      <w:pPr>
        <w:pStyle w:val="NormalWeb"/>
        <w:numPr>
          <w:ilvl w:val="1"/>
          <w:numId w:val="48"/>
        </w:numPr>
        <w:jc w:val="both"/>
      </w:pPr>
      <w:r w:rsidRPr="0090354C">
        <w:t>blago</w:t>
      </w:r>
      <w:r w:rsidR="00DE06EF" w:rsidRPr="0090354C">
        <w:t xml:space="preserve"> za dvojno rabo;</w:t>
      </w:r>
    </w:p>
    <w:p w14:paraId="5DA168A4" w14:textId="3AF432AA" w:rsidR="00DE06EF" w:rsidRPr="0090354C" w:rsidRDefault="00DE06EF" w:rsidP="00F64AB6">
      <w:pPr>
        <w:pStyle w:val="NormalWeb"/>
        <w:numPr>
          <w:ilvl w:val="1"/>
          <w:numId w:val="48"/>
        </w:numPr>
        <w:jc w:val="both"/>
      </w:pPr>
      <w:r w:rsidRPr="0090354C">
        <w:t>izdelki iz železa in jekla;</w:t>
      </w:r>
    </w:p>
    <w:p w14:paraId="39EA547B" w14:textId="1F969453" w:rsidR="00DE06EF" w:rsidRPr="0090354C" w:rsidRDefault="00F64AB6" w:rsidP="00F64AB6">
      <w:pPr>
        <w:pStyle w:val="NormalWeb"/>
        <w:numPr>
          <w:ilvl w:val="1"/>
          <w:numId w:val="48"/>
        </w:numPr>
        <w:jc w:val="both"/>
      </w:pPr>
      <w:r w:rsidRPr="0090354C">
        <w:t>l</w:t>
      </w:r>
      <w:r w:rsidR="00DE06EF" w:rsidRPr="0090354C">
        <w:t>uksuzno blago;</w:t>
      </w:r>
    </w:p>
    <w:p w14:paraId="31C92A6B" w14:textId="1656E44A" w:rsidR="00DE06EF" w:rsidRPr="0090354C" w:rsidRDefault="00F64AB6" w:rsidP="00F64AB6">
      <w:pPr>
        <w:pStyle w:val="NormalWeb"/>
        <w:numPr>
          <w:ilvl w:val="1"/>
          <w:numId w:val="48"/>
        </w:numPr>
        <w:jc w:val="both"/>
      </w:pPr>
      <w:r w:rsidRPr="0090354C">
        <w:t>b</w:t>
      </w:r>
      <w:r w:rsidR="00DE06EF" w:rsidRPr="0090354C">
        <w:t>lago in tehnologija za uporabo pri rafiniranju nafte;</w:t>
      </w:r>
    </w:p>
    <w:p w14:paraId="7A87A0CB" w14:textId="71852A72" w:rsidR="00DE06EF" w:rsidRPr="0090354C" w:rsidRDefault="00F64AB6" w:rsidP="00F64AB6">
      <w:pPr>
        <w:pStyle w:val="NormalWeb"/>
        <w:numPr>
          <w:ilvl w:val="1"/>
          <w:numId w:val="48"/>
        </w:numPr>
        <w:jc w:val="both"/>
      </w:pPr>
      <w:r w:rsidRPr="0090354C">
        <w:t>b</w:t>
      </w:r>
      <w:r w:rsidR="00DE06EF" w:rsidRPr="0090354C">
        <w:t>lago</w:t>
      </w:r>
      <w:r w:rsidRPr="0090354C">
        <w:t>, storitve</w:t>
      </w:r>
      <w:r w:rsidR="00DE06EF" w:rsidRPr="0090354C">
        <w:t xml:space="preserve"> in tehnologija za uporabo v letalski ali vesoljski industriji</w:t>
      </w:r>
      <w:r w:rsidRPr="0090354C">
        <w:t>;</w:t>
      </w:r>
    </w:p>
    <w:p w14:paraId="1CBA5539" w14:textId="7A2C0AFD" w:rsidR="008F17A4" w:rsidRPr="0090354C" w:rsidRDefault="00BC242A" w:rsidP="00F64AB6">
      <w:pPr>
        <w:pStyle w:val="NormalWeb"/>
        <w:numPr>
          <w:ilvl w:val="1"/>
          <w:numId w:val="48"/>
        </w:numPr>
        <w:jc w:val="both"/>
      </w:pPr>
      <w:r w:rsidRPr="0090354C">
        <w:t>blago in tehnologija za navigacijo;</w:t>
      </w:r>
    </w:p>
    <w:p w14:paraId="06AE9376" w14:textId="66F84616" w:rsidR="00BC242A" w:rsidRPr="0090354C" w:rsidRDefault="00276A38" w:rsidP="00F64AB6">
      <w:pPr>
        <w:pStyle w:val="NormalWeb"/>
        <w:numPr>
          <w:ilvl w:val="1"/>
          <w:numId w:val="48"/>
        </w:numPr>
        <w:jc w:val="both"/>
      </w:pPr>
      <w:r w:rsidRPr="0090354C">
        <w:t>blago, oprema in tehnologija za energetsko industrijo in naložbe v energetski sektor (izjema pri jedrski industriji in s</w:t>
      </w:r>
      <w:r w:rsidR="00C129FE" w:rsidRPr="0090354C">
        <w:t>e</w:t>
      </w:r>
      <w:r w:rsidRPr="0090354C">
        <w:t>ktorja prevoza ene</w:t>
      </w:r>
      <w:r w:rsidR="00F002C5" w:rsidRPr="0090354C">
        <w:t>r</w:t>
      </w:r>
      <w:r w:rsidRPr="0090354C">
        <w:t>gije na koncu proizvodne verige);</w:t>
      </w:r>
    </w:p>
    <w:p w14:paraId="2F8C88A1" w14:textId="7704E96F" w:rsidR="00C129FE" w:rsidRPr="0090354C" w:rsidRDefault="00FB6A92" w:rsidP="00F64AB6">
      <w:pPr>
        <w:pStyle w:val="NormalWeb"/>
        <w:numPr>
          <w:ilvl w:val="1"/>
          <w:numId w:val="48"/>
        </w:numPr>
        <w:jc w:val="both"/>
      </w:pPr>
      <w:r w:rsidRPr="0090354C">
        <w:t>transakcije z nekaterimi podjetji v lasti entitet, za katera že veljajo omejitve financiranja;</w:t>
      </w:r>
    </w:p>
    <w:p w14:paraId="6F24BA3D" w14:textId="66416C40" w:rsidR="00FB6A92" w:rsidRPr="0090354C" w:rsidRDefault="007A5B44" w:rsidP="00F64AB6">
      <w:pPr>
        <w:pStyle w:val="NormalWeb"/>
        <w:numPr>
          <w:ilvl w:val="1"/>
          <w:numId w:val="48"/>
        </w:numPr>
        <w:jc w:val="both"/>
      </w:pPr>
      <w:r w:rsidRPr="0090354C">
        <w:lastRenderedPageBreak/>
        <w:t>letalsko</w:t>
      </w:r>
      <w:r w:rsidR="00FB6A92" w:rsidRPr="0090354C">
        <w:t xml:space="preserve"> goriv</w:t>
      </w:r>
      <w:r w:rsidR="000A5351" w:rsidRPr="0090354C">
        <w:t>o</w:t>
      </w:r>
      <w:r w:rsidR="00FB6A92" w:rsidRPr="0090354C">
        <w:t>, dodatk</w:t>
      </w:r>
      <w:r w:rsidR="000A5351" w:rsidRPr="0090354C">
        <w:t>e</w:t>
      </w:r>
      <w:r w:rsidR="00FB6A92" w:rsidRPr="0090354C">
        <w:t xml:space="preserve"> za goriv</w:t>
      </w:r>
      <w:r w:rsidR="000A5351" w:rsidRPr="0090354C">
        <w:t>o</w:t>
      </w:r>
      <w:r w:rsidR="00FB6A92" w:rsidRPr="0090354C">
        <w:t xml:space="preserve"> in drug</w:t>
      </w:r>
      <w:r w:rsidR="000A5351" w:rsidRPr="0090354C">
        <w:t>o</w:t>
      </w:r>
      <w:r w:rsidR="00FB6A92" w:rsidRPr="0090354C">
        <w:t xml:space="preserve"> blag</w:t>
      </w:r>
      <w:r w:rsidR="000A5351" w:rsidRPr="0090354C">
        <w:t>o</w:t>
      </w:r>
      <w:r w:rsidR="00FB6A92" w:rsidRPr="0090354C">
        <w:t>, ki bi lahko prispevalo h krepitvi ruskih industrijskih zmogljivosti;</w:t>
      </w:r>
    </w:p>
    <w:p w14:paraId="16294073" w14:textId="504421F3" w:rsidR="00FB6A92" w:rsidRPr="0090354C" w:rsidRDefault="00FB6A92" w:rsidP="00F64AB6">
      <w:pPr>
        <w:pStyle w:val="NormalWeb"/>
        <w:numPr>
          <w:ilvl w:val="1"/>
          <w:numId w:val="48"/>
        </w:numPr>
        <w:jc w:val="both"/>
      </w:pPr>
      <w:r w:rsidRPr="0090354C">
        <w:t>blago, ki ustvarja znatne prihodke, vključno s premogom ali drugimi trdnimi fosilnimi gorivi;</w:t>
      </w:r>
    </w:p>
    <w:p w14:paraId="11320695" w14:textId="39CB4FEA" w:rsidR="00FB6A92" w:rsidRPr="0090354C" w:rsidRDefault="00FB6A92" w:rsidP="00F64AB6">
      <w:pPr>
        <w:pStyle w:val="NormalWeb"/>
        <w:numPr>
          <w:ilvl w:val="1"/>
          <w:numId w:val="48"/>
        </w:numPr>
        <w:jc w:val="both"/>
      </w:pPr>
      <w:r w:rsidRPr="0090354C">
        <w:t>zlat</w:t>
      </w:r>
      <w:r w:rsidR="000A5351" w:rsidRPr="0090354C">
        <w:t>o</w:t>
      </w:r>
      <w:r w:rsidRPr="0090354C">
        <w:t>;</w:t>
      </w:r>
    </w:p>
    <w:p w14:paraId="2C1A468D" w14:textId="652B5317" w:rsidR="007A5B44" w:rsidRPr="0090354C" w:rsidRDefault="00B958E8" w:rsidP="007A5B44">
      <w:pPr>
        <w:pStyle w:val="NormalWeb"/>
        <w:numPr>
          <w:ilvl w:val="1"/>
          <w:numId w:val="48"/>
        </w:numPr>
        <w:jc w:val="both"/>
      </w:pPr>
      <w:r w:rsidRPr="0090354C">
        <w:t>pravic</w:t>
      </w:r>
      <w:r w:rsidR="000A5351" w:rsidRPr="0090354C">
        <w:t>e</w:t>
      </w:r>
      <w:r w:rsidRPr="0090354C">
        <w:t xml:space="preserve"> intelektualne lastnine ali poslovn</w:t>
      </w:r>
      <w:r w:rsidR="000A5351" w:rsidRPr="0090354C">
        <w:t>e</w:t>
      </w:r>
      <w:r w:rsidRPr="0090354C">
        <w:t xml:space="preserve"> skrivnosti kot tudi podelitev pravic do dostopa ali ponovne uporabe za katero koli gradivo ali informacije, ki so zaščiteni s pravicami intelektualne lastnine ali pomenijo poslovne </w:t>
      </w:r>
      <w:r w:rsidR="007A5B44" w:rsidRPr="0090354C">
        <w:t>skrivnosti; ukrajinske</w:t>
      </w:r>
      <w:r w:rsidRPr="0090354C">
        <w:t xml:space="preserve"> kulturn</w:t>
      </w:r>
      <w:r w:rsidR="004343C3" w:rsidRPr="0090354C">
        <w:t>e</w:t>
      </w:r>
      <w:r w:rsidRPr="0090354C">
        <w:t xml:space="preserve"> dobrin</w:t>
      </w:r>
      <w:r w:rsidR="004343C3" w:rsidRPr="0090354C">
        <w:t>e</w:t>
      </w:r>
      <w:r w:rsidRPr="0090354C">
        <w:t xml:space="preserve"> in drug</w:t>
      </w:r>
      <w:r w:rsidR="004343C3" w:rsidRPr="0090354C">
        <w:t>o</w:t>
      </w:r>
      <w:r w:rsidRPr="0090354C">
        <w:t xml:space="preserve"> blag</w:t>
      </w:r>
      <w:r w:rsidR="004343C3" w:rsidRPr="0090354C">
        <w:t>o</w:t>
      </w:r>
      <w:r w:rsidRPr="0090354C">
        <w:t xml:space="preserve"> arheološkega, zgodovinskega, kulturnega, posebnega znanstvenega ali verskega </w:t>
      </w:r>
      <w:r w:rsidR="007A5B44" w:rsidRPr="0090354C">
        <w:t xml:space="preserve">pomena. </w:t>
      </w:r>
    </w:p>
    <w:p w14:paraId="2E1263B8" w14:textId="531A7DD6" w:rsidR="00F64AB6" w:rsidRPr="0090354C" w:rsidRDefault="007A5B44" w:rsidP="007A5B44">
      <w:pPr>
        <w:spacing w:before="100" w:beforeAutospacing="1" w:after="100" w:afterAutospacing="1"/>
        <w:jc w:val="both"/>
      </w:pPr>
      <w:r w:rsidRPr="0090354C">
        <w:rPr>
          <w:snapToGrid/>
        </w:rPr>
        <w:t>Ostreje</w:t>
      </w:r>
      <w:r w:rsidR="00B958E8" w:rsidRPr="0090354C">
        <w:rPr>
          <w:rStyle w:val="Strong"/>
        </w:rPr>
        <w:t xml:space="preserve"> se ukrepa proti izogibanju</w:t>
      </w:r>
      <w:r w:rsidR="00B958E8" w:rsidRPr="0090354C">
        <w:t xml:space="preserve">: matične družbe iz Evropske unije morajo storiti vse, kar je v njihovi moči, da bi zagotovile, da njihove </w:t>
      </w:r>
      <w:r w:rsidR="00B958E8" w:rsidRPr="0090354C">
        <w:rPr>
          <w:rStyle w:val="Strong"/>
        </w:rPr>
        <w:t>hčerinske družbe v tretjih državah</w:t>
      </w:r>
      <w:r w:rsidR="00B958E8" w:rsidRPr="0090354C">
        <w:t xml:space="preserve"> ne bodo sodelovale pri dejavnostih, ki bi privedle do rezultata, ki naj bi ga sankcije preprečevale. Hkrati morajo gospodarski subjekti iz Evropske unije, ki takšno blago za bojišča prodajajo v tretje države, </w:t>
      </w:r>
      <w:r w:rsidR="00B958E8" w:rsidRPr="0090354C">
        <w:rPr>
          <w:rStyle w:val="Strong"/>
        </w:rPr>
        <w:t>izvajati mehanizme potrebne skrbnosti</w:t>
      </w:r>
      <w:r w:rsidR="00B958E8" w:rsidRPr="0090354C">
        <w:t>, s pomočjo katerih je mogoče prepoznati in oceniti tveganja ponovnega izvoza v Rusijo ter jih ublažiti.</w:t>
      </w:r>
    </w:p>
    <w:p w14:paraId="70294493" w14:textId="10F2C951" w:rsidR="002977A3" w:rsidRPr="0090354C" w:rsidRDefault="00BD0F07" w:rsidP="0090354C">
      <w:pPr>
        <w:spacing w:before="100" w:beforeAutospacing="1" w:after="100" w:afterAutospacing="1"/>
        <w:jc w:val="both"/>
      </w:pPr>
      <w:r w:rsidRPr="0090354C">
        <w:t>Zaradi nenehnega spreminjanja in dopolnjevanja omejevalnih ukrepov je potrebno spremljati spremembe, ki so objavljene v Evropskem Uradnem listu</w:t>
      </w:r>
      <w:r w:rsidR="00685985" w:rsidRPr="0090354C">
        <w:t xml:space="preserve"> oz. na spletni strani </w:t>
      </w:r>
      <w:hyperlink r:id="rId90" w:anchor="/main" w:history="1">
        <w:r w:rsidR="00685985" w:rsidRPr="0090354C">
          <w:rPr>
            <w:rStyle w:val="Hyperlink"/>
          </w:rPr>
          <w:t xml:space="preserve">EU </w:t>
        </w:r>
        <w:proofErr w:type="spellStart"/>
        <w:r w:rsidR="00685985" w:rsidRPr="0090354C">
          <w:rPr>
            <w:rStyle w:val="Hyperlink"/>
          </w:rPr>
          <w:t>sanctions</w:t>
        </w:r>
        <w:proofErr w:type="spellEnd"/>
        <w:r w:rsidR="00685985" w:rsidRPr="0090354C">
          <w:rPr>
            <w:rStyle w:val="Hyperlink"/>
          </w:rPr>
          <w:t xml:space="preserve"> map</w:t>
        </w:r>
      </w:hyperlink>
      <w:r w:rsidRPr="0090354C">
        <w:t>.</w:t>
      </w:r>
    </w:p>
    <w:p w14:paraId="0693DE89" w14:textId="6CD69116" w:rsidR="002977A3" w:rsidRPr="0090354C" w:rsidRDefault="00BB60C6" w:rsidP="009C2CB7">
      <w:pPr>
        <w:pStyle w:val="Heading2"/>
        <w:numPr>
          <w:ilvl w:val="1"/>
          <w:numId w:val="83"/>
        </w:numPr>
      </w:pPr>
      <w:r>
        <w:t xml:space="preserve"> </w:t>
      </w:r>
      <w:bookmarkStart w:id="101" w:name="_Toc191561516"/>
      <w:r w:rsidR="002977A3" w:rsidRPr="0090354C">
        <w:t>Poseben režim v nekaterih pokrajinah Ukrajine</w:t>
      </w:r>
      <w:bookmarkEnd w:id="101"/>
    </w:p>
    <w:p w14:paraId="71CCE48A" w14:textId="7E006654" w:rsidR="002977A3" w:rsidRPr="0090354C" w:rsidRDefault="002977A3" w:rsidP="002977A3">
      <w:pPr>
        <w:jc w:val="both"/>
        <w:rPr>
          <w:color w:val="111111"/>
        </w:rPr>
      </w:pPr>
      <w:r w:rsidRPr="0090354C">
        <w:rPr>
          <w:color w:val="111111"/>
        </w:rPr>
        <w:t xml:space="preserve">Svet </w:t>
      </w:r>
      <w:r w:rsidR="00980195" w:rsidRPr="0090354C">
        <w:rPr>
          <w:color w:val="111111"/>
        </w:rPr>
        <w:t>EU</w:t>
      </w:r>
      <w:r w:rsidRPr="0090354C">
        <w:rPr>
          <w:color w:val="111111"/>
        </w:rPr>
        <w:t xml:space="preserve"> je v letih 2022 in 2023 sprejel več svežnjev omejevalnih ukrepov trgovanja s subjekti na t. i. "</w:t>
      </w:r>
      <w:r w:rsidRPr="0090354C">
        <w:rPr>
          <w:rStyle w:val="Strong"/>
          <w:color w:val="111111"/>
          <w:bdr w:val="none" w:sz="0" w:space="0" w:color="auto" w:frame="1"/>
        </w:rPr>
        <w:t>določenem ozemlju</w:t>
      </w:r>
      <w:r w:rsidRPr="0090354C">
        <w:rPr>
          <w:color w:val="111111"/>
        </w:rPr>
        <w:t>" Ukrajine, to je </w:t>
      </w:r>
      <w:r w:rsidRPr="0090354C">
        <w:rPr>
          <w:rStyle w:val="Strong"/>
          <w:color w:val="111111"/>
          <w:bdr w:val="none" w:sz="0" w:space="0" w:color="auto" w:frame="1"/>
        </w:rPr>
        <w:t>ozemlju, ki ni pod nadzorom ukrajinske vlade</w:t>
      </w:r>
      <w:r w:rsidRPr="0090354C">
        <w:rPr>
          <w:color w:val="111111"/>
        </w:rPr>
        <w:t>. "Določena ozemlja" pomenijo območja Ukrajine, ki niso pod vladnim nadzorom, </w:t>
      </w:r>
      <w:r w:rsidRPr="0090354C">
        <w:rPr>
          <w:rStyle w:val="Strong"/>
          <w:color w:val="111111"/>
          <w:bdr w:val="none" w:sz="0" w:space="0" w:color="auto" w:frame="1"/>
        </w:rPr>
        <w:t xml:space="preserve">v pokrajinah </w:t>
      </w:r>
      <w:proofErr w:type="spellStart"/>
      <w:r w:rsidRPr="0090354C">
        <w:rPr>
          <w:rStyle w:val="Strong"/>
          <w:color w:val="111111"/>
          <w:bdr w:val="none" w:sz="0" w:space="0" w:color="auto" w:frame="1"/>
        </w:rPr>
        <w:t>Doneck</w:t>
      </w:r>
      <w:proofErr w:type="spellEnd"/>
      <w:r w:rsidRPr="0090354C">
        <w:rPr>
          <w:rStyle w:val="Strong"/>
          <w:color w:val="111111"/>
          <w:bdr w:val="none" w:sz="0" w:space="0" w:color="auto" w:frame="1"/>
        </w:rPr>
        <w:t xml:space="preserve">, </w:t>
      </w:r>
      <w:proofErr w:type="spellStart"/>
      <w:r w:rsidRPr="0090354C">
        <w:rPr>
          <w:rStyle w:val="Strong"/>
          <w:color w:val="111111"/>
          <w:bdr w:val="none" w:sz="0" w:space="0" w:color="auto" w:frame="1"/>
        </w:rPr>
        <w:t>Herson</w:t>
      </w:r>
      <w:proofErr w:type="spellEnd"/>
      <w:r w:rsidRPr="0090354C">
        <w:rPr>
          <w:rStyle w:val="Strong"/>
          <w:color w:val="111111"/>
          <w:bdr w:val="none" w:sz="0" w:space="0" w:color="auto" w:frame="1"/>
        </w:rPr>
        <w:t xml:space="preserve">, </w:t>
      </w:r>
      <w:proofErr w:type="spellStart"/>
      <w:r w:rsidRPr="0090354C">
        <w:rPr>
          <w:rStyle w:val="Strong"/>
          <w:color w:val="111111"/>
          <w:bdr w:val="none" w:sz="0" w:space="0" w:color="auto" w:frame="1"/>
        </w:rPr>
        <w:t>Lugansk</w:t>
      </w:r>
      <w:proofErr w:type="spellEnd"/>
      <w:r w:rsidRPr="0090354C">
        <w:rPr>
          <w:rStyle w:val="Strong"/>
          <w:color w:val="111111"/>
          <w:bdr w:val="none" w:sz="0" w:space="0" w:color="auto" w:frame="1"/>
        </w:rPr>
        <w:t xml:space="preserve"> in Zaporožje</w:t>
      </w:r>
      <w:r w:rsidRPr="0090354C">
        <w:rPr>
          <w:color w:val="111111"/>
        </w:rPr>
        <w:t>.</w:t>
      </w:r>
    </w:p>
    <w:p w14:paraId="5C6879DE" w14:textId="7062AE02" w:rsidR="002977A3" w:rsidRPr="0090354C" w:rsidRDefault="002977A3" w:rsidP="002977A3">
      <w:pPr>
        <w:jc w:val="both"/>
        <w:rPr>
          <w:rStyle w:val="Hyperlink"/>
        </w:rPr>
      </w:pPr>
      <w:r w:rsidRPr="0090354C">
        <w:rPr>
          <w:color w:val="111111"/>
        </w:rPr>
        <w:t xml:space="preserve">V primeru trgovanja z Ukrajino je treba preveriti, ali se zadevni subjekt, s katerim se trguje, nahaja v pokrajinah </w:t>
      </w:r>
      <w:proofErr w:type="spellStart"/>
      <w:r w:rsidRPr="0090354C">
        <w:rPr>
          <w:color w:val="111111"/>
        </w:rPr>
        <w:t>Doneck</w:t>
      </w:r>
      <w:proofErr w:type="spellEnd"/>
      <w:r w:rsidRPr="0090354C">
        <w:rPr>
          <w:color w:val="111111"/>
        </w:rPr>
        <w:t xml:space="preserve">, </w:t>
      </w:r>
      <w:proofErr w:type="spellStart"/>
      <w:r w:rsidRPr="0090354C">
        <w:rPr>
          <w:color w:val="111111"/>
        </w:rPr>
        <w:t>Herson</w:t>
      </w:r>
      <w:proofErr w:type="spellEnd"/>
      <w:r w:rsidRPr="0090354C">
        <w:rPr>
          <w:color w:val="111111"/>
        </w:rPr>
        <w:t xml:space="preserve">, </w:t>
      </w:r>
      <w:proofErr w:type="spellStart"/>
      <w:r w:rsidRPr="0090354C">
        <w:rPr>
          <w:color w:val="111111"/>
        </w:rPr>
        <w:t>Lugansk</w:t>
      </w:r>
      <w:proofErr w:type="spellEnd"/>
      <w:r w:rsidRPr="0090354C">
        <w:rPr>
          <w:color w:val="111111"/>
        </w:rPr>
        <w:t xml:space="preserve"> ali Zaporožje. Nahajanje subjekta v naštetih pokrajinah ne zadošča, da se uporabijo omejevalni ukrepi </w:t>
      </w:r>
      <w:r w:rsidR="00980195" w:rsidRPr="0090354C">
        <w:rPr>
          <w:color w:val="111111"/>
        </w:rPr>
        <w:t>EU</w:t>
      </w:r>
      <w:r w:rsidRPr="0090354C">
        <w:rPr>
          <w:color w:val="111111"/>
        </w:rPr>
        <w:t xml:space="preserve">, temveč je bistveno, ali se konkretni subjekt nahaja na </w:t>
      </w:r>
      <w:proofErr w:type="spellStart"/>
      <w:r w:rsidRPr="0090354C">
        <w:rPr>
          <w:color w:val="111111"/>
        </w:rPr>
        <w:t>t.i</w:t>
      </w:r>
      <w:proofErr w:type="spellEnd"/>
      <w:r w:rsidRPr="0090354C">
        <w:rPr>
          <w:color w:val="111111"/>
        </w:rPr>
        <w:t xml:space="preserve">. "določenem območju" znotraj naštetih pokrajin. Potrdilo o tem posredujejo pristojni ukrajinski organi (Ukrajinska gospodarska zbornica). </w:t>
      </w:r>
      <w:r w:rsidRPr="0090354C">
        <w:rPr>
          <w:rStyle w:val="Hyperlink"/>
        </w:rPr>
        <w:t xml:space="preserve"> </w:t>
      </w:r>
    </w:p>
    <w:p w14:paraId="2F181DAE" w14:textId="1BCCF4DE" w:rsidR="002977A3" w:rsidRPr="0090354C" w:rsidRDefault="00BB60C6" w:rsidP="009C2CB7">
      <w:pPr>
        <w:pStyle w:val="Heading2"/>
        <w:numPr>
          <w:ilvl w:val="1"/>
          <w:numId w:val="83"/>
        </w:numPr>
      </w:pPr>
      <w:r>
        <w:t xml:space="preserve"> </w:t>
      </w:r>
      <w:bookmarkStart w:id="102" w:name="_Toc191561517"/>
      <w:r w:rsidR="002977A3" w:rsidRPr="0090354C">
        <w:t>Dejavniki povečanega tveganja pri poslovanju z Rusijo</w:t>
      </w:r>
      <w:bookmarkEnd w:id="102"/>
    </w:p>
    <w:p w14:paraId="4B37627E" w14:textId="77777777" w:rsidR="002977A3" w:rsidRPr="0090354C" w:rsidRDefault="002977A3" w:rsidP="002977A3">
      <w:r w:rsidRPr="0090354C">
        <w:t>Na podlagi informacij in opažanj različnih organov EU in držav članic v zvezi z izogibanjem sankcijam so bili prepoznani naslednji dejavniki povečanega tveganja</w:t>
      </w:r>
      <w:r w:rsidRPr="0090354C">
        <w:rPr>
          <w:rStyle w:val="FootnoteReference"/>
        </w:rPr>
        <w:footnoteReference w:id="7"/>
      </w:r>
      <w:r w:rsidRPr="0090354C">
        <w:t>:</w:t>
      </w:r>
    </w:p>
    <w:p w14:paraId="26CA6427" w14:textId="77777777" w:rsidR="002977A3" w:rsidRPr="0090354C" w:rsidRDefault="002977A3" w:rsidP="002977A3">
      <w:pPr>
        <w:rPr>
          <w:b/>
        </w:rPr>
      </w:pPr>
    </w:p>
    <w:p w14:paraId="3D70E09E" w14:textId="77777777" w:rsidR="002977A3" w:rsidRPr="0090354C" w:rsidRDefault="002977A3" w:rsidP="002977A3">
      <w:pPr>
        <w:pStyle w:val="ListParagraph"/>
        <w:numPr>
          <w:ilvl w:val="0"/>
          <w:numId w:val="13"/>
        </w:numPr>
        <w:spacing w:after="160" w:line="259" w:lineRule="auto"/>
        <w:jc w:val="both"/>
      </w:pPr>
      <w:r w:rsidRPr="0090354C">
        <w:t xml:space="preserve">Izvoz evropskega podjetja je preusmerjen v </w:t>
      </w:r>
      <w:r w:rsidRPr="0090354C">
        <w:rPr>
          <w:b/>
        </w:rPr>
        <w:t>tretje države,</w:t>
      </w:r>
      <w:r w:rsidRPr="0090354C">
        <w:t xml:space="preserve"> za katere je znano, da njihovi gospodarski subjekti pomagajo ruskim gospodarskim subjektom pri uvozu blaga in tehnologij, za katere veljajo omejevalni ukrepi, in obstaja dovolj razlogov za domnevo, da je končna destinacija blaga in tehnologij Rusija;</w:t>
      </w:r>
    </w:p>
    <w:p w14:paraId="2E65ECEF" w14:textId="77777777" w:rsidR="002977A3" w:rsidRPr="0090354C" w:rsidRDefault="002977A3" w:rsidP="002977A3">
      <w:pPr>
        <w:pStyle w:val="ListParagraph"/>
        <w:jc w:val="both"/>
      </w:pPr>
    </w:p>
    <w:p w14:paraId="173F5702" w14:textId="77777777" w:rsidR="002977A3" w:rsidRPr="0090354C" w:rsidRDefault="002977A3" w:rsidP="002977A3">
      <w:pPr>
        <w:pStyle w:val="ListParagraph"/>
        <w:numPr>
          <w:ilvl w:val="0"/>
          <w:numId w:val="13"/>
        </w:numPr>
        <w:spacing w:after="160" w:line="259" w:lineRule="auto"/>
        <w:jc w:val="both"/>
      </w:pPr>
      <w:r w:rsidRPr="0090354C">
        <w:t>Posebno pozornost je treba nameniti domačim/evropskim podjetjem:</w:t>
      </w:r>
    </w:p>
    <w:p w14:paraId="73F99475" w14:textId="77777777" w:rsidR="002977A3" w:rsidRPr="0090354C" w:rsidRDefault="002977A3" w:rsidP="002977A3">
      <w:pPr>
        <w:pStyle w:val="ListParagraph"/>
        <w:numPr>
          <w:ilvl w:val="0"/>
          <w:numId w:val="25"/>
        </w:numPr>
        <w:spacing w:after="160" w:line="259" w:lineRule="auto"/>
        <w:jc w:val="both"/>
      </w:pPr>
      <w:r w:rsidRPr="0090354C">
        <w:t xml:space="preserve">ki že dlje časa trgujejo z Rusijo, </w:t>
      </w:r>
    </w:p>
    <w:p w14:paraId="48C13734" w14:textId="77777777" w:rsidR="002977A3" w:rsidRPr="0090354C" w:rsidRDefault="002977A3" w:rsidP="002977A3">
      <w:pPr>
        <w:pStyle w:val="ListParagraph"/>
        <w:numPr>
          <w:ilvl w:val="0"/>
          <w:numId w:val="25"/>
        </w:numPr>
        <w:spacing w:after="160" w:line="259" w:lineRule="auto"/>
        <w:jc w:val="both"/>
      </w:pPr>
      <w:r w:rsidRPr="0090354C">
        <w:t>ki so šele pred kratkim spremenila svoje poslovanje ali odprla dejavnosti v tujini, na primer v tretjih državah,</w:t>
      </w:r>
    </w:p>
    <w:p w14:paraId="376F928B" w14:textId="77777777" w:rsidR="002977A3" w:rsidRPr="0090354C" w:rsidRDefault="002977A3" w:rsidP="002977A3">
      <w:pPr>
        <w:pStyle w:val="ListParagraph"/>
        <w:numPr>
          <w:ilvl w:val="0"/>
          <w:numId w:val="25"/>
        </w:numPr>
        <w:spacing w:after="160" w:line="259" w:lineRule="auto"/>
        <w:jc w:val="both"/>
      </w:pPr>
      <w:r w:rsidRPr="0090354C">
        <w:lastRenderedPageBreak/>
        <w:t>katerih dejavnosti (izvoz, uvoz in finančne transakcije) se bistveno razlikujejo od prejšnjih.</w:t>
      </w:r>
    </w:p>
    <w:p w14:paraId="4E55B15E" w14:textId="77777777" w:rsidR="002977A3" w:rsidRPr="0090354C" w:rsidRDefault="002977A3" w:rsidP="002977A3">
      <w:pPr>
        <w:pStyle w:val="ListParagraph"/>
        <w:spacing w:after="160" w:line="259" w:lineRule="auto"/>
        <w:jc w:val="both"/>
      </w:pPr>
    </w:p>
    <w:p w14:paraId="488238F1" w14:textId="77777777" w:rsidR="002977A3" w:rsidRPr="0090354C" w:rsidRDefault="002977A3" w:rsidP="002977A3">
      <w:pPr>
        <w:pStyle w:val="ListParagraph"/>
        <w:numPr>
          <w:ilvl w:val="0"/>
          <w:numId w:val="13"/>
        </w:numPr>
        <w:spacing w:after="160" w:line="259" w:lineRule="auto"/>
        <w:jc w:val="both"/>
      </w:pPr>
      <w:r w:rsidRPr="0090354C">
        <w:rPr>
          <w:b/>
          <w:bCs/>
        </w:rPr>
        <w:t xml:space="preserve">Nov </w:t>
      </w:r>
      <w:r w:rsidRPr="0090354C">
        <w:rPr>
          <w:bCs/>
        </w:rPr>
        <w:t>poslovni partner v</w:t>
      </w:r>
      <w:r w:rsidRPr="0090354C">
        <w:rPr>
          <w:b/>
          <w:bCs/>
        </w:rPr>
        <w:t xml:space="preserve"> tretji državi</w:t>
      </w:r>
      <w:r w:rsidRPr="0090354C">
        <w:t>;</w:t>
      </w:r>
    </w:p>
    <w:p w14:paraId="46CF4E91" w14:textId="77777777" w:rsidR="002977A3" w:rsidRPr="0090354C" w:rsidRDefault="002977A3" w:rsidP="002977A3">
      <w:pPr>
        <w:pStyle w:val="ListParagraph"/>
        <w:spacing w:after="160" w:line="259" w:lineRule="auto"/>
        <w:jc w:val="both"/>
      </w:pPr>
    </w:p>
    <w:p w14:paraId="1A05E26D" w14:textId="77777777" w:rsidR="002977A3" w:rsidRPr="0090354C" w:rsidRDefault="002977A3" w:rsidP="002977A3">
      <w:pPr>
        <w:pStyle w:val="ListParagraph"/>
        <w:numPr>
          <w:ilvl w:val="0"/>
          <w:numId w:val="13"/>
        </w:numPr>
        <w:spacing w:after="160" w:line="259" w:lineRule="auto"/>
        <w:jc w:val="both"/>
      </w:pPr>
      <w:r w:rsidRPr="0090354C">
        <w:t xml:space="preserve">Poslovni partner je bil </w:t>
      </w:r>
      <w:r w:rsidRPr="0090354C">
        <w:rPr>
          <w:b/>
        </w:rPr>
        <w:t>pred kratkim ustanovljen</w:t>
      </w:r>
      <w:r w:rsidRPr="0090354C">
        <w:t xml:space="preserve"> ali se je </w:t>
      </w:r>
      <w:r w:rsidRPr="0090354C">
        <w:rPr>
          <w:b/>
        </w:rPr>
        <w:t>združil</w:t>
      </w:r>
      <w:r w:rsidRPr="0090354C">
        <w:t xml:space="preserve"> s subjektom, za katerega veljajo sankcije, ali subjektom, ki je povezan s subjekti ali osebami, za katere veljajo sankcije;</w:t>
      </w:r>
    </w:p>
    <w:p w14:paraId="6ECC2997" w14:textId="77777777" w:rsidR="002977A3" w:rsidRPr="0090354C" w:rsidRDefault="002977A3" w:rsidP="002977A3">
      <w:pPr>
        <w:pStyle w:val="ListParagraph"/>
        <w:jc w:val="both"/>
      </w:pPr>
    </w:p>
    <w:p w14:paraId="29647653" w14:textId="77777777" w:rsidR="002977A3" w:rsidRPr="0090354C" w:rsidRDefault="002977A3" w:rsidP="002977A3">
      <w:pPr>
        <w:pStyle w:val="ListParagraph"/>
        <w:numPr>
          <w:ilvl w:val="0"/>
          <w:numId w:val="13"/>
        </w:numPr>
        <w:spacing w:after="160" w:line="259" w:lineRule="auto"/>
        <w:jc w:val="both"/>
      </w:pPr>
      <w:r w:rsidRPr="0090354C">
        <w:t xml:space="preserve">Poslovni partner ima </w:t>
      </w:r>
      <w:r w:rsidRPr="0090354C">
        <w:rPr>
          <w:b/>
        </w:rPr>
        <w:t>skupni naslov</w:t>
      </w:r>
      <w:r w:rsidRPr="0090354C">
        <w:t xml:space="preserve"> z več deset različnimi podjetji (možnost, da gre za navidezne družbe);</w:t>
      </w:r>
    </w:p>
    <w:p w14:paraId="0E1C1A5C" w14:textId="77777777" w:rsidR="002977A3" w:rsidRPr="0090354C" w:rsidRDefault="002977A3" w:rsidP="002977A3">
      <w:pPr>
        <w:pStyle w:val="ListParagraph"/>
        <w:jc w:val="both"/>
      </w:pPr>
    </w:p>
    <w:p w14:paraId="672BE47B" w14:textId="77777777" w:rsidR="002977A3" w:rsidRPr="0090354C" w:rsidRDefault="002977A3" w:rsidP="002977A3">
      <w:pPr>
        <w:pStyle w:val="ListParagraph"/>
        <w:numPr>
          <w:ilvl w:val="0"/>
          <w:numId w:val="13"/>
        </w:numPr>
        <w:spacing w:after="160" w:line="259" w:lineRule="auto"/>
        <w:jc w:val="both"/>
      </w:pPr>
      <w:r w:rsidRPr="0090354C">
        <w:t xml:space="preserve">Poslovodstvi </w:t>
      </w:r>
      <w:r w:rsidRPr="0090354C">
        <w:rPr>
          <w:b/>
        </w:rPr>
        <w:t>ni nikoli na voljo za pogovor</w:t>
      </w:r>
      <w:r w:rsidRPr="0090354C">
        <w:t>, npr. vsa komunikacija poteka prek redno zaposlenega ali predstavnika, za katerega se zdi, da ima splošno pooblastilo;</w:t>
      </w:r>
    </w:p>
    <w:p w14:paraId="19E93135" w14:textId="77777777" w:rsidR="002977A3" w:rsidRPr="0090354C" w:rsidRDefault="002977A3" w:rsidP="002977A3">
      <w:pPr>
        <w:pStyle w:val="ListParagraph"/>
        <w:jc w:val="both"/>
      </w:pPr>
    </w:p>
    <w:p w14:paraId="22116EA9" w14:textId="77777777" w:rsidR="002977A3" w:rsidRPr="0090354C" w:rsidRDefault="002977A3" w:rsidP="002977A3">
      <w:pPr>
        <w:pStyle w:val="ListParagraph"/>
        <w:numPr>
          <w:ilvl w:val="0"/>
          <w:numId w:val="13"/>
        </w:numPr>
        <w:spacing w:after="160" w:line="259" w:lineRule="auto"/>
        <w:jc w:val="both"/>
      </w:pPr>
      <w:r w:rsidRPr="0090354C">
        <w:rPr>
          <w:b/>
        </w:rPr>
        <w:t>Spremembe</w:t>
      </w:r>
      <w:r w:rsidRPr="0090354C">
        <w:t xml:space="preserve"> v lastniški strukturi (lastnik postane oseba, ki ni na </w:t>
      </w:r>
      <w:proofErr w:type="spellStart"/>
      <w:r w:rsidRPr="0090354C">
        <w:t>sankcijskem</w:t>
      </w:r>
      <w:proofErr w:type="spellEnd"/>
      <w:r w:rsidRPr="0090354C">
        <w:t xml:space="preserve"> seznamu), zlasti če je prenos lastništva časovno povezan z uvedbo omejevalnega ukrepa).</w:t>
      </w:r>
    </w:p>
    <w:p w14:paraId="11CF09E9" w14:textId="77777777" w:rsidR="002977A3" w:rsidRPr="0090354C" w:rsidRDefault="002977A3" w:rsidP="002977A3">
      <w:pPr>
        <w:pStyle w:val="ListParagraph"/>
        <w:rPr>
          <w:b/>
          <w:bCs/>
        </w:rPr>
      </w:pPr>
    </w:p>
    <w:p w14:paraId="4EBBF22E" w14:textId="77777777" w:rsidR="002977A3" w:rsidRPr="0090354C" w:rsidRDefault="002977A3" w:rsidP="002977A3">
      <w:pPr>
        <w:pStyle w:val="ListParagraph"/>
        <w:numPr>
          <w:ilvl w:val="0"/>
          <w:numId w:val="13"/>
        </w:numPr>
        <w:spacing w:after="160" w:line="259" w:lineRule="auto"/>
        <w:jc w:val="both"/>
      </w:pPr>
      <w:r w:rsidRPr="0090354C">
        <w:rPr>
          <w:b/>
          <w:bCs/>
        </w:rPr>
        <w:t xml:space="preserve">Kompleksnost </w:t>
      </w:r>
      <w:r w:rsidRPr="0090354C">
        <w:t xml:space="preserve">lastniške ali upravljavske strukture in uporaba skritih družb (vključno z uporabo družinskih članov, zapletenimi poslovnimi dogovori, prenosi delnic, spremembo imena družbe, uporabo znanih </w:t>
      </w:r>
      <w:proofErr w:type="spellStart"/>
      <w:r w:rsidRPr="0090354C">
        <w:t>offshore</w:t>
      </w:r>
      <w:proofErr w:type="spellEnd"/>
      <w:r w:rsidRPr="0090354C">
        <w:t xml:space="preserve"> lokacij);</w:t>
      </w:r>
    </w:p>
    <w:p w14:paraId="1B46B3F1" w14:textId="77777777" w:rsidR="002977A3" w:rsidRPr="0090354C" w:rsidRDefault="002977A3" w:rsidP="002977A3">
      <w:pPr>
        <w:pStyle w:val="ListParagraph"/>
        <w:jc w:val="both"/>
      </w:pPr>
    </w:p>
    <w:p w14:paraId="0271E73E" w14:textId="77777777" w:rsidR="002977A3" w:rsidRPr="0090354C" w:rsidRDefault="002977A3" w:rsidP="002977A3">
      <w:pPr>
        <w:pStyle w:val="ListParagraph"/>
        <w:numPr>
          <w:ilvl w:val="0"/>
          <w:numId w:val="13"/>
        </w:numPr>
        <w:spacing w:after="160" w:line="259" w:lineRule="auto"/>
        <w:jc w:val="both"/>
      </w:pPr>
      <w:r w:rsidRPr="0090354C">
        <w:rPr>
          <w:b/>
          <w:bCs/>
        </w:rPr>
        <w:t>Lokacija</w:t>
      </w:r>
      <w:r w:rsidRPr="0090354C">
        <w:t xml:space="preserve"> ruskih podjetij v povezavi s subjekti, za katere veljajo omejevalni ukrepi, in sodelovanje v trgovini;</w:t>
      </w:r>
    </w:p>
    <w:p w14:paraId="66C0DBF6" w14:textId="77777777" w:rsidR="002977A3" w:rsidRPr="0090354C" w:rsidRDefault="002977A3" w:rsidP="002977A3">
      <w:pPr>
        <w:pStyle w:val="ListParagraph"/>
        <w:jc w:val="both"/>
      </w:pPr>
    </w:p>
    <w:p w14:paraId="0FC34D2E" w14:textId="77777777" w:rsidR="002977A3" w:rsidRPr="0090354C" w:rsidRDefault="002977A3" w:rsidP="002977A3">
      <w:pPr>
        <w:pStyle w:val="ListParagraph"/>
        <w:numPr>
          <w:ilvl w:val="0"/>
          <w:numId w:val="13"/>
        </w:numPr>
        <w:spacing w:after="160" w:line="259" w:lineRule="auto"/>
        <w:jc w:val="both"/>
      </w:pPr>
      <w:r w:rsidRPr="0090354C">
        <w:t xml:space="preserve">Poslovni partner je podjetje, ki se ukvarja s </w:t>
      </w:r>
      <w:r w:rsidRPr="0090354C">
        <w:rPr>
          <w:b/>
        </w:rPr>
        <w:t>prevozom tovora</w:t>
      </w:r>
      <w:r w:rsidRPr="0090354C">
        <w:t xml:space="preserve"> (prevozna podjetja so bila uporabljena za izogibanje sankcijam), ali agencija/posrednik/posrednik blaga ali storitev;</w:t>
      </w:r>
    </w:p>
    <w:p w14:paraId="52749BE7" w14:textId="77777777" w:rsidR="002977A3" w:rsidRPr="0090354C" w:rsidRDefault="002977A3" w:rsidP="002977A3">
      <w:pPr>
        <w:pStyle w:val="ListParagraph"/>
        <w:jc w:val="both"/>
      </w:pPr>
    </w:p>
    <w:p w14:paraId="5E8DBD9D" w14:textId="77777777" w:rsidR="002977A3" w:rsidRPr="0090354C" w:rsidRDefault="002977A3" w:rsidP="0090025C">
      <w:pPr>
        <w:pStyle w:val="ListParagraph"/>
        <w:numPr>
          <w:ilvl w:val="0"/>
          <w:numId w:val="13"/>
        </w:numPr>
        <w:spacing w:after="160"/>
        <w:jc w:val="both"/>
        <w:rPr>
          <w:bCs/>
        </w:rPr>
      </w:pPr>
      <w:r w:rsidRPr="0090354C">
        <w:rPr>
          <w:bCs/>
        </w:rPr>
        <w:t xml:space="preserve">Dejavniki povečanega tveganja v zvezi s </w:t>
      </w:r>
      <w:r w:rsidRPr="0090354C">
        <w:rPr>
          <w:bCs/>
          <w:u w:val="single"/>
        </w:rPr>
        <w:t>plačili in komunikacijo</w:t>
      </w:r>
      <w:r w:rsidRPr="0090354C">
        <w:rPr>
          <w:bCs/>
        </w:rPr>
        <w:t xml:space="preserve">: </w:t>
      </w:r>
    </w:p>
    <w:p w14:paraId="7EB021EC" w14:textId="14BA688F" w:rsidR="002977A3" w:rsidRPr="0090354C" w:rsidRDefault="00980195" w:rsidP="0090025C">
      <w:pPr>
        <w:pStyle w:val="ListParagraph"/>
        <w:numPr>
          <w:ilvl w:val="0"/>
          <w:numId w:val="25"/>
        </w:numPr>
        <w:spacing w:after="160"/>
        <w:jc w:val="both"/>
      </w:pPr>
      <w:r w:rsidRPr="0090354C">
        <w:rPr>
          <w:b/>
        </w:rPr>
        <w:t>n</w:t>
      </w:r>
      <w:r w:rsidR="002977A3" w:rsidRPr="0090354C">
        <w:rPr>
          <w:b/>
        </w:rPr>
        <w:t>enavadni načini</w:t>
      </w:r>
      <w:r w:rsidR="002977A3" w:rsidRPr="0090354C">
        <w:t xml:space="preserve"> plačila ali </w:t>
      </w:r>
      <w:r w:rsidR="002977A3" w:rsidRPr="0090354C">
        <w:rPr>
          <w:b/>
        </w:rPr>
        <w:t>valuta,</w:t>
      </w:r>
    </w:p>
    <w:p w14:paraId="46125E88" w14:textId="4E49E3BB" w:rsidR="002977A3" w:rsidRPr="0090354C" w:rsidRDefault="00980195" w:rsidP="0090025C">
      <w:pPr>
        <w:pStyle w:val="ListParagraph"/>
        <w:numPr>
          <w:ilvl w:val="0"/>
          <w:numId w:val="25"/>
        </w:numPr>
        <w:spacing w:after="160"/>
        <w:jc w:val="both"/>
      </w:pPr>
      <w:r w:rsidRPr="0090354C">
        <w:rPr>
          <w:b/>
        </w:rPr>
        <w:t>v</w:t>
      </w:r>
      <w:r w:rsidR="002977A3" w:rsidRPr="0090354C">
        <w:rPr>
          <w:b/>
        </w:rPr>
        <w:t xml:space="preserve">eč dogovorov o </w:t>
      </w:r>
      <w:r w:rsidR="002977A3" w:rsidRPr="0090354C">
        <w:t>plačilu,</w:t>
      </w:r>
    </w:p>
    <w:p w14:paraId="49C174BA" w14:textId="03B2561A" w:rsidR="002977A3" w:rsidRPr="0090354C" w:rsidRDefault="00980195" w:rsidP="0090025C">
      <w:pPr>
        <w:pStyle w:val="ListParagraph"/>
        <w:numPr>
          <w:ilvl w:val="0"/>
          <w:numId w:val="25"/>
        </w:numPr>
        <w:spacing w:after="160"/>
        <w:jc w:val="both"/>
      </w:pPr>
      <w:r w:rsidRPr="0090354C">
        <w:t>p</w:t>
      </w:r>
      <w:r w:rsidR="002977A3" w:rsidRPr="0090354C">
        <w:t xml:space="preserve">renosi so povezani s </w:t>
      </w:r>
      <w:r w:rsidR="002977A3" w:rsidRPr="0090354C">
        <w:rPr>
          <w:b/>
        </w:rPr>
        <w:t>posamezniki ali subjekti</w:t>
      </w:r>
      <w:r w:rsidR="002977A3" w:rsidRPr="0090354C">
        <w:t xml:space="preserve">, za katere </w:t>
      </w:r>
      <w:r w:rsidR="002977A3" w:rsidRPr="0090354C">
        <w:rPr>
          <w:b/>
          <w:bCs/>
        </w:rPr>
        <w:t>v</w:t>
      </w:r>
      <w:r w:rsidR="002977A3" w:rsidRPr="0090354C">
        <w:rPr>
          <w:b/>
        </w:rPr>
        <w:t>eljajo omejevalni ukrepi</w:t>
      </w:r>
      <w:r w:rsidR="002977A3" w:rsidRPr="0090354C">
        <w:t xml:space="preserve"> (npr. plačila v imenu subjekta, za katerega veljajo omejevalni ukrepi,</w:t>
      </w:r>
    </w:p>
    <w:p w14:paraId="1DA7DDF0" w14:textId="6B9DDCC3" w:rsidR="002977A3" w:rsidRPr="0090354C" w:rsidRDefault="00980195" w:rsidP="0090025C">
      <w:pPr>
        <w:pStyle w:val="ListParagraph"/>
        <w:numPr>
          <w:ilvl w:val="0"/>
          <w:numId w:val="25"/>
        </w:numPr>
        <w:spacing w:after="160"/>
        <w:jc w:val="both"/>
      </w:pPr>
      <w:r w:rsidRPr="0090354C">
        <w:t>p</w:t>
      </w:r>
      <w:r w:rsidR="002977A3" w:rsidRPr="0090354C">
        <w:t xml:space="preserve">lačila so namenjena tretjim osebam ali prihajajo od </w:t>
      </w:r>
      <w:r w:rsidR="002977A3" w:rsidRPr="0090354C">
        <w:rPr>
          <w:b/>
        </w:rPr>
        <w:t>tretjih oseb</w:t>
      </w:r>
      <w:r w:rsidR="002977A3" w:rsidRPr="0090354C">
        <w:t>,</w:t>
      </w:r>
    </w:p>
    <w:p w14:paraId="4BF9F5E9" w14:textId="222B2352" w:rsidR="002977A3" w:rsidRPr="0090354C" w:rsidRDefault="00980195" w:rsidP="0090025C">
      <w:pPr>
        <w:pStyle w:val="ListParagraph"/>
        <w:numPr>
          <w:ilvl w:val="0"/>
          <w:numId w:val="25"/>
        </w:numPr>
        <w:spacing w:after="160"/>
        <w:jc w:val="both"/>
      </w:pPr>
      <w:r w:rsidRPr="0090354C">
        <w:rPr>
          <w:b/>
        </w:rPr>
        <w:t>č</w:t>
      </w:r>
      <w:r w:rsidR="002977A3" w:rsidRPr="0090354C">
        <w:rPr>
          <w:b/>
        </w:rPr>
        <w:t>ezmejno</w:t>
      </w:r>
      <w:r w:rsidR="002977A3" w:rsidRPr="0090354C">
        <w:t xml:space="preserve"> gibanje denarja,</w:t>
      </w:r>
    </w:p>
    <w:p w14:paraId="4F5BCE8D" w14:textId="6BF6CBA4" w:rsidR="002977A3" w:rsidRPr="0090354C" w:rsidRDefault="00980195" w:rsidP="0090025C">
      <w:pPr>
        <w:pStyle w:val="ListParagraph"/>
        <w:numPr>
          <w:ilvl w:val="0"/>
          <w:numId w:val="25"/>
        </w:numPr>
        <w:spacing w:after="160"/>
        <w:jc w:val="both"/>
      </w:pPr>
      <w:r w:rsidRPr="0090354C">
        <w:rPr>
          <w:b/>
        </w:rPr>
        <w:t>r</w:t>
      </w:r>
      <w:r w:rsidR="002977A3" w:rsidRPr="0090354C">
        <w:rPr>
          <w:b/>
        </w:rPr>
        <w:t>uske ali beloruske</w:t>
      </w:r>
      <w:r w:rsidR="002977A3" w:rsidRPr="0090354C">
        <w:t xml:space="preserve"> </w:t>
      </w:r>
      <w:r w:rsidR="002977A3" w:rsidRPr="0090354C">
        <w:rPr>
          <w:b/>
        </w:rPr>
        <w:t xml:space="preserve">domene </w:t>
      </w:r>
      <w:r w:rsidR="002977A3" w:rsidRPr="0090354C">
        <w:t>za elektronske komunikacije,</w:t>
      </w:r>
    </w:p>
    <w:p w14:paraId="100FC813" w14:textId="77777777" w:rsidR="002977A3" w:rsidRPr="0090354C" w:rsidRDefault="002977A3" w:rsidP="0090025C">
      <w:pPr>
        <w:pStyle w:val="ListParagraph"/>
        <w:numPr>
          <w:ilvl w:val="0"/>
          <w:numId w:val="25"/>
        </w:numPr>
        <w:spacing w:after="160"/>
        <w:jc w:val="both"/>
      </w:pPr>
      <w:r w:rsidRPr="0090354C">
        <w:t xml:space="preserve">storitve </w:t>
      </w:r>
      <w:r w:rsidRPr="0090354C">
        <w:rPr>
          <w:b/>
        </w:rPr>
        <w:t>ruskih ali beloruskih telekomunikacijskih operaterjev</w:t>
      </w:r>
      <w:r w:rsidRPr="0090354C">
        <w:t xml:space="preserve"> (prepoznavne po področni kodi),</w:t>
      </w:r>
    </w:p>
    <w:p w14:paraId="487B3401" w14:textId="6E85FAEB" w:rsidR="002977A3" w:rsidRPr="0090354C" w:rsidRDefault="002977A3" w:rsidP="0090025C">
      <w:pPr>
        <w:pStyle w:val="ListParagraph"/>
        <w:numPr>
          <w:ilvl w:val="0"/>
          <w:numId w:val="25"/>
        </w:numPr>
        <w:spacing w:after="160"/>
        <w:jc w:val="both"/>
      </w:pPr>
      <w:r w:rsidRPr="0090354C">
        <w:t xml:space="preserve">dajanje prednosti </w:t>
      </w:r>
      <w:r w:rsidRPr="0090354C">
        <w:rPr>
          <w:b/>
        </w:rPr>
        <w:t>šifriranim platformam</w:t>
      </w:r>
      <w:r w:rsidRPr="0090354C">
        <w:t xml:space="preserve"> za sporočanje za komunikacijo, npr. </w:t>
      </w:r>
      <w:proofErr w:type="spellStart"/>
      <w:r w:rsidRPr="0090354C">
        <w:t>WhatsApp</w:t>
      </w:r>
      <w:proofErr w:type="spellEnd"/>
      <w:r w:rsidRPr="0090354C">
        <w:t>, Signal itd. brez očitnega razloga.</w:t>
      </w:r>
    </w:p>
    <w:p w14:paraId="3986DF8F" w14:textId="77777777" w:rsidR="002977A3" w:rsidRPr="0090354C" w:rsidRDefault="002977A3" w:rsidP="0090025C">
      <w:pPr>
        <w:pStyle w:val="ListParagraph"/>
        <w:spacing w:after="160"/>
        <w:ind w:left="1440"/>
        <w:jc w:val="both"/>
      </w:pPr>
    </w:p>
    <w:p w14:paraId="063B3896" w14:textId="77777777" w:rsidR="002977A3" w:rsidRPr="0090354C" w:rsidRDefault="002977A3" w:rsidP="0090025C">
      <w:pPr>
        <w:pStyle w:val="ListParagraph"/>
        <w:numPr>
          <w:ilvl w:val="0"/>
          <w:numId w:val="13"/>
        </w:numPr>
        <w:spacing w:after="160"/>
        <w:jc w:val="both"/>
      </w:pPr>
      <w:r w:rsidRPr="0090354C">
        <w:t xml:space="preserve">Drugi znaki, npr. sklenitev trgovinskega sporazuma s </w:t>
      </w:r>
      <w:r w:rsidRPr="0090354C">
        <w:rPr>
          <w:b/>
        </w:rPr>
        <w:t>tretjo osebo</w:t>
      </w:r>
      <w:r w:rsidRPr="0090354C">
        <w:t xml:space="preserve">, uporaba </w:t>
      </w:r>
      <w:r w:rsidRPr="0090354C">
        <w:rPr>
          <w:b/>
        </w:rPr>
        <w:t>družinskih članov</w:t>
      </w:r>
      <w:r w:rsidRPr="0090354C">
        <w:t xml:space="preserve">); </w:t>
      </w:r>
    </w:p>
    <w:p w14:paraId="28F6787C" w14:textId="77777777" w:rsidR="002977A3" w:rsidRPr="0090354C" w:rsidRDefault="002977A3" w:rsidP="0090025C">
      <w:pPr>
        <w:pStyle w:val="ListParagraph"/>
        <w:jc w:val="both"/>
      </w:pPr>
    </w:p>
    <w:p w14:paraId="1278E40C" w14:textId="77777777" w:rsidR="002977A3" w:rsidRPr="0090354C" w:rsidRDefault="002977A3" w:rsidP="0090025C">
      <w:pPr>
        <w:pStyle w:val="ListParagraph"/>
        <w:numPr>
          <w:ilvl w:val="0"/>
          <w:numId w:val="13"/>
        </w:numPr>
        <w:spacing w:after="160"/>
        <w:jc w:val="both"/>
      </w:pPr>
      <w:r w:rsidRPr="0090354C">
        <w:rPr>
          <w:bCs/>
        </w:rPr>
        <w:t xml:space="preserve">Dejavniki povečanega tveganja v zvezi s </w:t>
      </w:r>
      <w:r w:rsidRPr="0090354C">
        <w:rPr>
          <w:bCs/>
          <w:u w:val="single"/>
        </w:rPr>
        <w:t>produktom in storitvami</w:t>
      </w:r>
      <w:r w:rsidRPr="0090354C">
        <w:t>:</w:t>
      </w:r>
    </w:p>
    <w:p w14:paraId="42D16046" w14:textId="75EF3E06" w:rsidR="002977A3" w:rsidRPr="0090354C" w:rsidRDefault="002977A3" w:rsidP="0090025C">
      <w:pPr>
        <w:pStyle w:val="ListParagraph"/>
        <w:numPr>
          <w:ilvl w:val="1"/>
          <w:numId w:val="13"/>
        </w:numPr>
        <w:spacing w:after="160"/>
        <w:jc w:val="both"/>
      </w:pPr>
      <w:r w:rsidRPr="0090354C">
        <w:t xml:space="preserve">Glej sezname, ki jih objavlja EK: </w:t>
      </w:r>
      <w:hyperlink r:id="rId91" w:history="1">
        <w:proofErr w:type="spellStart"/>
        <w:r w:rsidRPr="0090354C">
          <w:rPr>
            <w:rStyle w:val="Hyperlink"/>
          </w:rPr>
          <w:t>High</w:t>
        </w:r>
        <w:proofErr w:type="spellEnd"/>
        <w:r w:rsidRPr="0090354C">
          <w:rPr>
            <w:rStyle w:val="Hyperlink"/>
          </w:rPr>
          <w:t xml:space="preserve"> </w:t>
        </w:r>
        <w:proofErr w:type="spellStart"/>
        <w:r w:rsidRPr="0090354C">
          <w:rPr>
            <w:rStyle w:val="Hyperlink"/>
          </w:rPr>
          <w:t>Priority</w:t>
        </w:r>
        <w:proofErr w:type="spellEnd"/>
        <w:r w:rsidRPr="0090354C">
          <w:rPr>
            <w:rStyle w:val="Hyperlink"/>
          </w:rPr>
          <w:t xml:space="preserve"> </w:t>
        </w:r>
        <w:proofErr w:type="spellStart"/>
        <w:r w:rsidRPr="0090354C">
          <w:rPr>
            <w:rStyle w:val="Hyperlink"/>
          </w:rPr>
          <w:t>Battlefield</w:t>
        </w:r>
        <w:proofErr w:type="spellEnd"/>
        <w:r w:rsidRPr="0090354C">
          <w:rPr>
            <w:rStyle w:val="Hyperlink"/>
          </w:rPr>
          <w:t xml:space="preserve"> </w:t>
        </w:r>
        <w:proofErr w:type="spellStart"/>
        <w:r w:rsidRPr="0090354C">
          <w:rPr>
            <w:rStyle w:val="Hyperlink"/>
          </w:rPr>
          <w:t>Items</w:t>
        </w:r>
        <w:proofErr w:type="spellEnd"/>
      </w:hyperlink>
      <w:r w:rsidRPr="0090354C">
        <w:t xml:space="preserve"> in  </w:t>
      </w:r>
      <w:hyperlink r:id="rId92" w:history="1">
        <w:proofErr w:type="spellStart"/>
        <w:r w:rsidR="00980195" w:rsidRPr="0090354C">
          <w:rPr>
            <w:rStyle w:val="Hyperlink"/>
          </w:rPr>
          <w:t>Economically</w:t>
        </w:r>
        <w:proofErr w:type="spellEnd"/>
        <w:r w:rsidR="00980195" w:rsidRPr="0090354C">
          <w:rPr>
            <w:rStyle w:val="Hyperlink"/>
          </w:rPr>
          <w:t xml:space="preserve"> </w:t>
        </w:r>
        <w:proofErr w:type="spellStart"/>
        <w:r w:rsidR="00980195" w:rsidRPr="0090354C">
          <w:rPr>
            <w:rStyle w:val="Hyperlink"/>
          </w:rPr>
          <w:t>Critical</w:t>
        </w:r>
        <w:proofErr w:type="spellEnd"/>
        <w:r w:rsidR="00980195" w:rsidRPr="0090354C">
          <w:rPr>
            <w:rStyle w:val="Hyperlink"/>
          </w:rPr>
          <w:t xml:space="preserve"> </w:t>
        </w:r>
        <w:proofErr w:type="spellStart"/>
        <w:r w:rsidR="00980195" w:rsidRPr="0090354C">
          <w:rPr>
            <w:rStyle w:val="Hyperlink"/>
          </w:rPr>
          <w:t>Goods</w:t>
        </w:r>
        <w:proofErr w:type="spellEnd"/>
      </w:hyperlink>
    </w:p>
    <w:p w14:paraId="756734F1" w14:textId="77777777" w:rsidR="002977A3" w:rsidRPr="0090354C" w:rsidRDefault="002977A3" w:rsidP="0090025C">
      <w:pPr>
        <w:pStyle w:val="ListParagraph"/>
        <w:numPr>
          <w:ilvl w:val="0"/>
          <w:numId w:val="25"/>
        </w:numPr>
        <w:spacing w:after="160"/>
        <w:jc w:val="both"/>
      </w:pPr>
      <w:r w:rsidRPr="0090354C">
        <w:t>Kripto storitve:</w:t>
      </w:r>
    </w:p>
    <w:p w14:paraId="136707C0" w14:textId="77777777" w:rsidR="002977A3" w:rsidRPr="0090354C" w:rsidRDefault="002977A3" w:rsidP="0090025C">
      <w:pPr>
        <w:pStyle w:val="ListParagraph"/>
        <w:numPr>
          <w:ilvl w:val="2"/>
          <w:numId w:val="26"/>
        </w:numPr>
        <w:spacing w:after="160"/>
        <w:jc w:val="both"/>
      </w:pPr>
      <w:r w:rsidRPr="0090354C">
        <w:lastRenderedPageBreak/>
        <w:t>transakcije stranke se začnejo z naslovov internetnega protokola (IP) v Rusiji, Belorusiji ali jurisdikcijah, za katere je FATF ugotovil, da imajo pomanjkljivosti pri PD/FT, ali se pošljejo na te naslove,</w:t>
      </w:r>
    </w:p>
    <w:p w14:paraId="72A11083" w14:textId="77777777" w:rsidR="002977A3" w:rsidRPr="0090354C" w:rsidRDefault="002977A3" w:rsidP="0090025C">
      <w:pPr>
        <w:pStyle w:val="ListParagraph"/>
        <w:numPr>
          <w:ilvl w:val="2"/>
          <w:numId w:val="26"/>
        </w:numPr>
        <w:spacing w:after="160"/>
        <w:jc w:val="both"/>
      </w:pPr>
      <w:r w:rsidRPr="0090354C">
        <w:t>transakcije stranke so povezane z naslovi virtualnih valut, povezanimi s subjekti, za katere veljajo omejevalni ukrepi,</w:t>
      </w:r>
    </w:p>
    <w:p w14:paraId="28036189" w14:textId="77777777" w:rsidR="002977A3" w:rsidRPr="0090354C" w:rsidRDefault="002977A3" w:rsidP="0090025C">
      <w:pPr>
        <w:pStyle w:val="ListParagraph"/>
        <w:numPr>
          <w:ilvl w:val="2"/>
          <w:numId w:val="26"/>
        </w:numPr>
        <w:spacing w:after="160"/>
        <w:jc w:val="both"/>
      </w:pPr>
      <w:r w:rsidRPr="0090354C">
        <w:t>transakcija ima neposredno ali posredno transakcijsko izpostavljenost do borz ali storitev virtualnih valut, ki se nahajajo v Rusiji.</w:t>
      </w:r>
    </w:p>
    <w:p w14:paraId="24C186A2" w14:textId="762B584C" w:rsidR="002977A3" w:rsidRPr="0090354C" w:rsidRDefault="00D00F38" w:rsidP="0090025C">
      <w:pPr>
        <w:pStyle w:val="ListParagraph"/>
        <w:numPr>
          <w:ilvl w:val="2"/>
          <w:numId w:val="26"/>
        </w:numPr>
        <w:spacing w:after="160"/>
        <w:jc w:val="both"/>
      </w:pPr>
      <w:r w:rsidRPr="0090354C">
        <w:t>s</w:t>
      </w:r>
      <w:r w:rsidR="002977A3" w:rsidRPr="0090354C">
        <w:t xml:space="preserve">tranka začne prenos sredstev, ki vključuje </w:t>
      </w:r>
      <w:r w:rsidR="002977A3" w:rsidRPr="0090354C">
        <w:rPr>
          <w:b/>
        </w:rPr>
        <w:t xml:space="preserve">storitev </w:t>
      </w:r>
      <w:proofErr w:type="spellStart"/>
      <w:r w:rsidR="002977A3" w:rsidRPr="0090354C">
        <w:rPr>
          <w:b/>
        </w:rPr>
        <w:t>miksanja</w:t>
      </w:r>
      <w:proofErr w:type="spellEnd"/>
      <w:r w:rsidR="002977A3" w:rsidRPr="0090354C">
        <w:t>;</w:t>
      </w:r>
    </w:p>
    <w:p w14:paraId="2F56C1BB" w14:textId="77777777" w:rsidR="002977A3" w:rsidRPr="0090354C" w:rsidRDefault="002977A3" w:rsidP="0090025C">
      <w:pPr>
        <w:pStyle w:val="ListParagraph"/>
        <w:numPr>
          <w:ilvl w:val="1"/>
          <w:numId w:val="13"/>
        </w:numPr>
        <w:spacing w:after="160"/>
        <w:jc w:val="both"/>
      </w:pPr>
      <w:r w:rsidRPr="0090354C">
        <w:t xml:space="preserve">Uporaba </w:t>
      </w:r>
      <w:r w:rsidRPr="0090354C">
        <w:rPr>
          <w:b/>
          <w:bCs/>
        </w:rPr>
        <w:t>dragocenih sredstev</w:t>
      </w:r>
      <w:r w:rsidRPr="0090354C">
        <w:t>;</w:t>
      </w:r>
    </w:p>
    <w:p w14:paraId="2E52E459" w14:textId="77777777" w:rsidR="002977A3" w:rsidRPr="0090354C" w:rsidRDefault="002977A3" w:rsidP="0090025C">
      <w:pPr>
        <w:pStyle w:val="ListParagraph"/>
        <w:numPr>
          <w:ilvl w:val="1"/>
          <w:numId w:val="13"/>
        </w:numPr>
        <w:spacing w:after="160"/>
        <w:ind w:left="1434" w:hanging="357"/>
        <w:jc w:val="both"/>
      </w:pPr>
      <w:r w:rsidRPr="0090354C">
        <w:t xml:space="preserve">Prikrivanje </w:t>
      </w:r>
      <w:r w:rsidRPr="0090354C">
        <w:rPr>
          <w:b/>
        </w:rPr>
        <w:t>porekla</w:t>
      </w:r>
      <w:r w:rsidRPr="0090354C">
        <w:t xml:space="preserve"> blaga:</w:t>
      </w:r>
    </w:p>
    <w:p w14:paraId="3D0EF3C3" w14:textId="77777777" w:rsidR="002977A3" w:rsidRPr="0090354C" w:rsidRDefault="002977A3" w:rsidP="0090025C">
      <w:pPr>
        <w:pStyle w:val="ListParagraph"/>
        <w:numPr>
          <w:ilvl w:val="2"/>
          <w:numId w:val="27"/>
        </w:numPr>
        <w:spacing w:after="160"/>
        <w:jc w:val="both"/>
      </w:pPr>
      <w:r w:rsidRPr="0090354C">
        <w:t xml:space="preserve">Sprememba </w:t>
      </w:r>
      <w:r w:rsidRPr="0090354C">
        <w:rPr>
          <w:b/>
        </w:rPr>
        <w:t>kode/oznake</w:t>
      </w:r>
      <w:r w:rsidRPr="0090354C">
        <w:t xml:space="preserve"> blaga.</w:t>
      </w:r>
    </w:p>
    <w:p w14:paraId="01AA59FC" w14:textId="77777777" w:rsidR="002977A3" w:rsidRPr="0090354C" w:rsidRDefault="002977A3" w:rsidP="0090025C">
      <w:pPr>
        <w:pStyle w:val="ListParagraph"/>
        <w:ind w:left="2160"/>
        <w:jc w:val="both"/>
      </w:pPr>
    </w:p>
    <w:p w14:paraId="7F4AB95D" w14:textId="77777777" w:rsidR="002977A3" w:rsidRPr="0090354C" w:rsidRDefault="002977A3" w:rsidP="0090025C">
      <w:pPr>
        <w:pStyle w:val="ListParagraph"/>
        <w:numPr>
          <w:ilvl w:val="0"/>
          <w:numId w:val="13"/>
        </w:numPr>
        <w:spacing w:after="160"/>
        <w:jc w:val="both"/>
      </w:pPr>
      <w:r w:rsidRPr="0090354C">
        <w:t xml:space="preserve"> </w:t>
      </w:r>
      <w:r w:rsidRPr="0090354C">
        <w:rPr>
          <w:bCs/>
        </w:rPr>
        <w:t xml:space="preserve">Dejavniki povečanega tveganja v zvezi s posameznimi </w:t>
      </w:r>
      <w:r w:rsidRPr="0090354C">
        <w:rPr>
          <w:bCs/>
          <w:u w:val="single"/>
        </w:rPr>
        <w:t>sektorji</w:t>
      </w:r>
      <w:r w:rsidRPr="0090354C">
        <w:t xml:space="preserve">:  </w:t>
      </w:r>
    </w:p>
    <w:p w14:paraId="70B6140D" w14:textId="77777777" w:rsidR="002977A3" w:rsidRPr="0090354C" w:rsidRDefault="002977A3" w:rsidP="0090025C">
      <w:pPr>
        <w:pStyle w:val="ListParagraph"/>
        <w:numPr>
          <w:ilvl w:val="1"/>
          <w:numId w:val="13"/>
        </w:numPr>
        <w:spacing w:after="160"/>
        <w:jc w:val="both"/>
      </w:pPr>
      <w:r w:rsidRPr="0090354C">
        <w:t>Transport, logistika:</w:t>
      </w:r>
    </w:p>
    <w:p w14:paraId="142C386D" w14:textId="77E76001" w:rsidR="002977A3" w:rsidRPr="0090354C" w:rsidRDefault="00D00F38" w:rsidP="0090025C">
      <w:pPr>
        <w:pStyle w:val="ListParagraph"/>
        <w:numPr>
          <w:ilvl w:val="2"/>
          <w:numId w:val="27"/>
        </w:numPr>
        <w:spacing w:after="160"/>
        <w:jc w:val="both"/>
      </w:pPr>
      <w:r w:rsidRPr="0090354C">
        <w:t>k</w:t>
      </w:r>
      <w:r w:rsidR="002977A3" w:rsidRPr="0090354C">
        <w:t xml:space="preserve">upec, ki kupuje blago, je bil </w:t>
      </w:r>
      <w:r w:rsidR="002977A3" w:rsidRPr="0090354C">
        <w:rPr>
          <w:b/>
        </w:rPr>
        <w:t>pred kratkim registriran</w:t>
      </w:r>
      <w:r w:rsidR="002977A3" w:rsidRPr="0090354C">
        <w:t>,</w:t>
      </w:r>
    </w:p>
    <w:p w14:paraId="7F7D7141" w14:textId="025B0512" w:rsidR="002977A3" w:rsidRPr="0090354C" w:rsidRDefault="00D00F38" w:rsidP="0090025C">
      <w:pPr>
        <w:pStyle w:val="ListParagraph"/>
        <w:numPr>
          <w:ilvl w:val="2"/>
          <w:numId w:val="27"/>
        </w:numPr>
        <w:spacing w:after="160"/>
        <w:jc w:val="both"/>
      </w:pPr>
      <w:r w:rsidRPr="0090354C">
        <w:t>d</w:t>
      </w:r>
      <w:r w:rsidR="002977A3" w:rsidRPr="0090354C">
        <w:t xml:space="preserve">ejavnost stranke </w:t>
      </w:r>
      <w:r w:rsidR="002977A3" w:rsidRPr="0090354C">
        <w:rPr>
          <w:b/>
        </w:rPr>
        <w:t>ne ustreza kategoriji</w:t>
      </w:r>
      <w:r w:rsidR="002977A3" w:rsidRPr="0090354C">
        <w:t xml:space="preserve"> kupljenega izdelka,</w:t>
      </w:r>
    </w:p>
    <w:p w14:paraId="0A6ECBA5" w14:textId="78DE3D02" w:rsidR="002977A3" w:rsidRPr="0090354C" w:rsidRDefault="00D00F38" w:rsidP="0090025C">
      <w:pPr>
        <w:pStyle w:val="ListParagraph"/>
        <w:numPr>
          <w:ilvl w:val="2"/>
          <w:numId w:val="27"/>
        </w:numPr>
        <w:spacing w:after="160"/>
        <w:jc w:val="both"/>
      </w:pPr>
      <w:r w:rsidRPr="0090354C">
        <w:t>b</w:t>
      </w:r>
      <w:r w:rsidR="002977A3" w:rsidRPr="0090354C">
        <w:t xml:space="preserve">lago se prevaža po </w:t>
      </w:r>
      <w:r w:rsidR="002977A3" w:rsidRPr="0090354C">
        <w:rPr>
          <w:b/>
        </w:rPr>
        <w:t>nelogični poti</w:t>
      </w:r>
      <w:r w:rsidR="002977A3" w:rsidRPr="0090354C">
        <w:t xml:space="preserve"> (daljša ali neobičajna pot),</w:t>
      </w:r>
    </w:p>
    <w:p w14:paraId="57872453" w14:textId="00D75BC9" w:rsidR="002977A3" w:rsidRPr="0090354C" w:rsidRDefault="00D00F38" w:rsidP="0090025C">
      <w:pPr>
        <w:pStyle w:val="ListParagraph"/>
        <w:numPr>
          <w:ilvl w:val="2"/>
          <w:numId w:val="27"/>
        </w:numPr>
        <w:spacing w:after="160"/>
        <w:jc w:val="both"/>
      </w:pPr>
      <w:r w:rsidRPr="0090354C">
        <w:t>s</w:t>
      </w:r>
      <w:r w:rsidR="002977A3" w:rsidRPr="0090354C">
        <w:t xml:space="preserve">tranka je pred 24. februarjem 2022 imela poslovne odnose s posamezniki ali subjekti, ki so </w:t>
      </w:r>
      <w:r w:rsidR="002977A3" w:rsidRPr="0090354C">
        <w:rPr>
          <w:b/>
        </w:rPr>
        <w:t>zdaj uvrščeni na seznam</w:t>
      </w:r>
      <w:r w:rsidR="002977A3" w:rsidRPr="0090354C">
        <w:t>, in/ali je imela posle, ki vključujejo izdelke, za katere trenutno veljajo izvozne omejitve,</w:t>
      </w:r>
    </w:p>
    <w:p w14:paraId="76896482" w14:textId="60E8E158" w:rsidR="002977A3" w:rsidRPr="0090354C" w:rsidRDefault="00D00F38" w:rsidP="0090025C">
      <w:pPr>
        <w:pStyle w:val="ListParagraph"/>
        <w:numPr>
          <w:ilvl w:val="2"/>
          <w:numId w:val="27"/>
        </w:numPr>
        <w:spacing w:after="160"/>
        <w:jc w:val="both"/>
      </w:pPr>
      <w:r w:rsidRPr="0090354C">
        <w:t>s</w:t>
      </w:r>
      <w:r w:rsidR="002977A3" w:rsidRPr="0090354C">
        <w:t xml:space="preserve">tranka predloži </w:t>
      </w:r>
      <w:r w:rsidR="002977A3" w:rsidRPr="0090354C">
        <w:rPr>
          <w:b/>
        </w:rPr>
        <w:t>nepopolne informacije</w:t>
      </w:r>
      <w:r w:rsidR="002977A3" w:rsidRPr="0090354C">
        <w:t xml:space="preserve"> o končnem uporabniku in/ali končni uporabi izdelka, pri čemer se na zahtevo izogne predložitvi dodatnih informacij,</w:t>
      </w:r>
    </w:p>
    <w:p w14:paraId="0FE1BFB2" w14:textId="6119D711" w:rsidR="002977A3" w:rsidRPr="0090354C" w:rsidRDefault="00D00F38" w:rsidP="0090025C">
      <w:pPr>
        <w:pStyle w:val="ListParagraph"/>
        <w:numPr>
          <w:ilvl w:val="2"/>
          <w:numId w:val="27"/>
        </w:numPr>
        <w:spacing w:after="160"/>
        <w:jc w:val="both"/>
      </w:pPr>
      <w:r w:rsidRPr="0090354C">
        <w:rPr>
          <w:b/>
        </w:rPr>
        <w:t>o</w:t>
      </w:r>
      <w:r w:rsidR="002977A3" w:rsidRPr="0090354C">
        <w:rPr>
          <w:b/>
        </w:rPr>
        <w:t>pis blaga</w:t>
      </w:r>
      <w:r w:rsidR="002977A3" w:rsidRPr="0090354C">
        <w:t xml:space="preserve"> v trgovinski/finančni dokumentaciji je </w:t>
      </w:r>
      <w:r w:rsidR="002977A3" w:rsidRPr="0090354C">
        <w:rPr>
          <w:b/>
        </w:rPr>
        <w:t>nejasen in zavajajoč</w:t>
      </w:r>
      <w:r w:rsidR="002977A3" w:rsidRPr="0090354C">
        <w:t>.</w:t>
      </w:r>
    </w:p>
    <w:p w14:paraId="6283DBDD" w14:textId="375C9446" w:rsidR="002977A3" w:rsidRPr="0090354C" w:rsidRDefault="002977A3" w:rsidP="0090025C">
      <w:pPr>
        <w:pStyle w:val="ListParagraph"/>
        <w:numPr>
          <w:ilvl w:val="1"/>
          <w:numId w:val="13"/>
        </w:numPr>
        <w:spacing w:after="160"/>
        <w:jc w:val="both"/>
      </w:pPr>
      <w:r w:rsidRPr="0090354C">
        <w:t xml:space="preserve">Podjetja za </w:t>
      </w:r>
      <w:r w:rsidRPr="0090354C">
        <w:rPr>
          <w:u w:val="single"/>
        </w:rPr>
        <w:t>pravno in davčno svetovanje</w:t>
      </w:r>
      <w:r w:rsidRPr="0090354C">
        <w:t xml:space="preserve"> - možni spodbujevalci izogibanja sankcijam. </w:t>
      </w:r>
      <w:r w:rsidR="00D00F38" w:rsidRPr="0090354C">
        <w:t>O</w:t>
      </w:r>
      <w:r w:rsidRPr="0090354C">
        <w:t>d pravnega svetovanj</w:t>
      </w:r>
      <w:r w:rsidR="00D00F38" w:rsidRPr="0090354C">
        <w:t>a</w:t>
      </w:r>
      <w:r w:rsidRPr="0090354C">
        <w:t xml:space="preserve"> o skladnosti z omejevalnimi ukrepi do pomoči pri izogibanju omejevalnim ukrepom lahko tanka črta.</w:t>
      </w:r>
    </w:p>
    <w:p w14:paraId="7796A312" w14:textId="23621AEB" w:rsidR="002977A3" w:rsidRPr="0090354C" w:rsidRDefault="002977A3" w:rsidP="0090025C">
      <w:pPr>
        <w:pStyle w:val="ListParagraph"/>
        <w:numPr>
          <w:ilvl w:val="1"/>
          <w:numId w:val="13"/>
        </w:numPr>
        <w:spacing w:after="160"/>
        <w:jc w:val="both"/>
      </w:pPr>
      <w:r w:rsidRPr="0090354C">
        <w:t xml:space="preserve">Sektorji </w:t>
      </w:r>
      <w:r w:rsidRPr="0090354C">
        <w:rPr>
          <w:u w:val="single"/>
        </w:rPr>
        <w:t>energetike, letalstva, elektronike</w:t>
      </w:r>
      <w:r w:rsidRPr="0090354C">
        <w:t xml:space="preserve"> in </w:t>
      </w:r>
      <w:r w:rsidRPr="0090354C">
        <w:rPr>
          <w:u w:val="single"/>
        </w:rPr>
        <w:t>drugih naprednih tehnologij</w:t>
      </w:r>
      <w:r w:rsidRPr="0090354C">
        <w:t xml:space="preserve"> - pozorn</w:t>
      </w:r>
      <w:r w:rsidR="00D00F38" w:rsidRPr="0090354C">
        <w:t>ost</w:t>
      </w:r>
      <w:r w:rsidRPr="0090354C">
        <w:t xml:space="preserve"> na prevozna podjetja in tranzitna pristanišča ter na izdelke, za katere obstaja neposredna nevarnost, da bodo uporabljeni v vojaške namene v Rusiji.</w:t>
      </w:r>
    </w:p>
    <w:p w14:paraId="68FAD80E" w14:textId="44A702FD" w:rsidR="002977A3" w:rsidRPr="0090354C" w:rsidRDefault="00BB60C6" w:rsidP="009C2CB7">
      <w:pPr>
        <w:pStyle w:val="Heading2"/>
        <w:numPr>
          <w:ilvl w:val="1"/>
          <w:numId w:val="83"/>
        </w:numPr>
      </w:pPr>
      <w:r>
        <w:t xml:space="preserve"> </w:t>
      </w:r>
      <w:bookmarkStart w:id="103" w:name="_Toc191561518"/>
      <w:r w:rsidR="002977A3" w:rsidRPr="0090354C">
        <w:t xml:space="preserve">Odobritev trgovanja na podlagi </w:t>
      </w:r>
      <w:r w:rsidR="00934F56" w:rsidRPr="0090354C">
        <w:t>izjem</w:t>
      </w:r>
      <w:r w:rsidR="002977A3" w:rsidRPr="0090354C">
        <w:t xml:space="preserve"> in odstopanj</w:t>
      </w:r>
      <w:bookmarkEnd w:id="103"/>
    </w:p>
    <w:p w14:paraId="7A3F8E4A" w14:textId="05AF64F1" w:rsidR="002977A3" w:rsidRPr="0090354C" w:rsidRDefault="002977A3" w:rsidP="002977A3">
      <w:pPr>
        <w:pStyle w:val="NormalWeb"/>
        <w:jc w:val="both"/>
      </w:pPr>
      <w:r w:rsidRPr="0090354C">
        <w:t xml:space="preserve">Uredbi 833/2014/EU in 765/2006/ES ne prepovedujeta </w:t>
      </w:r>
      <w:r w:rsidR="00E46176" w:rsidRPr="0090354C">
        <w:t xml:space="preserve">vsega </w:t>
      </w:r>
      <w:r w:rsidRPr="0090354C">
        <w:t>trgovanja z Rusijo oziroma Belorusijo, temveč določata in dopolnjujeta sezname blaga in tehnologij, glede katerih je prepovedano trgovanje, in prepovedujeta zagotavljanje določenih storitev. Ti omejevalni ukrepi EU so neposredno uporabljivi in obvezujoči za vse subjekte v državah članicah.</w:t>
      </w:r>
    </w:p>
    <w:p w14:paraId="73429ABA" w14:textId="336081D9" w:rsidR="002977A3" w:rsidRPr="0090354C" w:rsidRDefault="002977A3" w:rsidP="002977A3">
      <w:pPr>
        <w:pStyle w:val="NormalWeb"/>
        <w:jc w:val="both"/>
      </w:pPr>
      <w:r w:rsidRPr="0090354C">
        <w:t>V določenih primerih pa lahko MGTŠ odobri prodajo, dobavo, prenos ali izvoz blaga ali tehnologije ali zagotavljanje s tem povezane tehnične pomoči, namenjene fizični ali pravni osebi, subjektu ali organu v Rusiji ali Belorusiji oziroma za uporabo v Rusiji ali Belorusiji, oziroma nakup, uvoz ali prenos blaga ali tehnologije ali zagotavljanja s tem povezane tehnične pomoči, v Evropsko unijo, če izvira iz Rusije ali Belorusije oziroma se izvaža iz Rusije ali Belorusije, ali zagotavljanje določenih storitev subjektom v Rusiji in Belorusiji, če uredbi predvidevata odstopanja od prepovedi za določen namen.</w:t>
      </w:r>
    </w:p>
    <w:p w14:paraId="5D36B67F" w14:textId="015C32B6" w:rsidR="002977A3" w:rsidRPr="0090354C" w:rsidRDefault="002977A3" w:rsidP="002977A3">
      <w:pPr>
        <w:pStyle w:val="NormalWeb"/>
        <w:jc w:val="both"/>
      </w:pPr>
      <w:r w:rsidRPr="0090354C">
        <w:t>Za ugotavljanje takega odstopanja je potrebna vloga vlagatelja na MGTŠ</w:t>
      </w:r>
      <w:r w:rsidR="00E46176" w:rsidRPr="0090354C">
        <w:t>, ki vsebuje verodostojno utemeljitev uporabe izjeme ali odstopanja, ki je za posamezno blago na voljo v uredbi EU</w:t>
      </w:r>
      <w:r w:rsidRPr="0090354C">
        <w:t>. Glede na pripadnost blaga določeni prilogi uredb 833/2014/EU in 765/2006/ES je odvisen način vlaganja in potrebni podatki.</w:t>
      </w:r>
    </w:p>
    <w:p w14:paraId="170419C1" w14:textId="0A3069BE" w:rsidR="002977A3" w:rsidRPr="0090354C" w:rsidRDefault="002977A3" w:rsidP="002977A3">
      <w:pPr>
        <w:pStyle w:val="NormalWeb"/>
        <w:jc w:val="both"/>
      </w:pPr>
      <w:r w:rsidRPr="0090354C">
        <w:lastRenderedPageBreak/>
        <w:t xml:space="preserve">V primeru blaga z dvojno rabo ali blaga, za katerega je v uredbah EU navedeno, da se za njegovo dovoljenje smiselno  uporabljajo pravila in postopki, določeni v uredbi EU za blago z dvojno rabo (trenutno uredba 2021/821/EU) </w:t>
      </w:r>
      <w:r w:rsidR="00E46176" w:rsidRPr="0090354C">
        <w:t xml:space="preserve">so te izjeme in odstopanja navedeni v členih 2 in 2a uredbe EU. MGTŠ izda izvozno dovoljenje skozi sistem </w:t>
      </w:r>
      <w:proofErr w:type="spellStart"/>
      <w:r w:rsidR="00E46176" w:rsidRPr="0090354C">
        <w:t>eLicensing</w:t>
      </w:r>
      <w:proofErr w:type="spellEnd"/>
      <w:r w:rsidR="00E46176" w:rsidRPr="0090354C">
        <w:t xml:space="preserve"> po preverjanju utemeljene izjeme ali odstopanja ter drugih kriterijev določenih v relevantnih predpisih.</w:t>
      </w:r>
    </w:p>
    <w:p w14:paraId="135CBF02" w14:textId="3459AF4A" w:rsidR="002977A3" w:rsidRPr="0090354C" w:rsidRDefault="002977A3" w:rsidP="002977A3">
      <w:pPr>
        <w:pStyle w:val="NormalWeb"/>
        <w:jc w:val="both"/>
      </w:pPr>
      <w:r w:rsidRPr="0090354C">
        <w:t xml:space="preserve"> V primeru drugega blaga lahko MGTŠ navedeno aktivnost odobri po tem, ko ugotovi, da je trgovanje z blagom ali tehnologijo ali zagotavljanje določenih storitev nujno potrebno za predvidene namene iz relevantnih členov Uredbe 833/2014/EU in Uredbe 765/2006/ES, v zvezi s katerim se trgovanje izjemoma lahko odobri (na primer za zdravstvene, farmacevtske, humanitarne namene, zagotavljanje neprekinjenega delovanja infrastruktur ter strojne in programske opreme, ki so ključnega pomena za zdravje in varnost prebivalstva oziroma za varnost okolja, ipd.).</w:t>
      </w:r>
    </w:p>
    <w:p w14:paraId="6818648D" w14:textId="77777777" w:rsidR="002977A3" w:rsidRPr="0090354C" w:rsidRDefault="002977A3" w:rsidP="002977A3">
      <w:pPr>
        <w:pStyle w:val="NormalWeb"/>
        <w:jc w:val="both"/>
      </w:pPr>
      <w:r w:rsidRPr="0090354C">
        <w:t>MGTŠ izda odločbo o odobritvi trgovanja po predhodno pridobljenemu pozitivnemu mnenju organa, vsebinsko pristojnega za konkretno blago, tehnologijo in storitev. Delovna skupina o izvajanju omejevalnih ukrepov, ki jo koordinira MGTŠ, odloča o izdaji dovoljenj izključno na podlagi odstopanj od omejevalnih ukrepov proti Rusiji in Belorusiji, določenih v uredbah EU.</w:t>
      </w:r>
    </w:p>
    <w:p w14:paraId="5AF746BC" w14:textId="2ACA9E11" w:rsidR="002977A3" w:rsidRPr="0090354C" w:rsidRDefault="00BB60C6" w:rsidP="009C2CB7">
      <w:pPr>
        <w:pStyle w:val="Heading2"/>
        <w:numPr>
          <w:ilvl w:val="1"/>
          <w:numId w:val="83"/>
        </w:numPr>
      </w:pPr>
      <w:r>
        <w:t xml:space="preserve"> </w:t>
      </w:r>
      <w:bookmarkStart w:id="104" w:name="_Toc191561519"/>
      <w:r w:rsidR="002977A3" w:rsidRPr="0090354C">
        <w:t>Seznam skupnega prednostnega blaga</w:t>
      </w:r>
      <w:r w:rsidR="00FD53D3" w:rsidRPr="0090354C">
        <w:t xml:space="preserve"> in ekonomsko kritičnega blaga</w:t>
      </w:r>
      <w:bookmarkEnd w:id="104"/>
    </w:p>
    <w:p w14:paraId="5B616F44" w14:textId="6C2EA372" w:rsidR="002977A3" w:rsidRPr="0090354C" w:rsidRDefault="002977A3" w:rsidP="002977A3">
      <w:pPr>
        <w:pStyle w:val="NormalWeb"/>
        <w:spacing w:before="0" w:beforeAutospacing="0" w:after="0" w:afterAutospacing="0"/>
        <w:jc w:val="both"/>
        <w:textAlignment w:val="baseline"/>
        <w:rPr>
          <w:b/>
          <w:color w:val="111111"/>
        </w:rPr>
      </w:pPr>
      <w:r w:rsidRPr="0090354C">
        <w:rPr>
          <w:color w:val="111111"/>
        </w:rPr>
        <w:t xml:space="preserve">Za preprečitev izogibanja omejevalnim ukrepom proti Rusiji s pomočjo izvoza blaga skozi tretje države in končno uporabo v Rusiji ter EK </w:t>
      </w:r>
      <w:r w:rsidRPr="0090354C">
        <w:rPr>
          <w:rStyle w:val="Strong"/>
          <w:b w:val="0"/>
          <w:color w:val="111111"/>
          <w:bdr w:val="none" w:sz="0" w:space="0" w:color="auto" w:frame="1"/>
        </w:rPr>
        <w:t xml:space="preserve">objavlja in posodablja </w:t>
      </w:r>
      <w:hyperlink r:id="rId93" w:history="1">
        <w:r w:rsidRPr="0090354C">
          <w:rPr>
            <w:rStyle w:val="Hyperlink"/>
            <w:bdr w:val="none" w:sz="0" w:space="0" w:color="auto" w:frame="1"/>
          </w:rPr>
          <w:t>seznam skupnega prednostnega blaga</w:t>
        </w:r>
      </w:hyperlink>
      <w:r w:rsidRPr="0090354C">
        <w:rPr>
          <w:rStyle w:val="Strong"/>
          <w:b w:val="0"/>
          <w:color w:val="111111"/>
          <w:bdr w:val="none" w:sz="0" w:space="0" w:color="auto" w:frame="1"/>
        </w:rPr>
        <w:t xml:space="preserve"> (angleško </w:t>
      </w:r>
      <w:proofErr w:type="spellStart"/>
      <w:r w:rsidRPr="0090354C">
        <w:rPr>
          <w:rStyle w:val="Emphasis"/>
          <w:b/>
          <w:bCs/>
          <w:color w:val="111111"/>
          <w:bdr w:val="none" w:sz="0" w:space="0" w:color="auto" w:frame="1"/>
        </w:rPr>
        <w:t>Common</w:t>
      </w:r>
      <w:proofErr w:type="spellEnd"/>
      <w:r w:rsidRPr="0090354C">
        <w:rPr>
          <w:rStyle w:val="Emphasis"/>
          <w:b/>
          <w:bCs/>
          <w:color w:val="111111"/>
          <w:bdr w:val="none" w:sz="0" w:space="0" w:color="auto" w:frame="1"/>
        </w:rPr>
        <w:t xml:space="preserve"> </w:t>
      </w:r>
      <w:proofErr w:type="spellStart"/>
      <w:r w:rsidRPr="0090354C">
        <w:rPr>
          <w:rStyle w:val="Emphasis"/>
          <w:b/>
          <w:bCs/>
          <w:color w:val="111111"/>
          <w:bdr w:val="none" w:sz="0" w:space="0" w:color="auto" w:frame="1"/>
        </w:rPr>
        <w:t>High</w:t>
      </w:r>
      <w:proofErr w:type="spellEnd"/>
      <w:r w:rsidRPr="0090354C">
        <w:rPr>
          <w:rStyle w:val="Emphasis"/>
          <w:b/>
          <w:bCs/>
          <w:color w:val="111111"/>
          <w:bdr w:val="none" w:sz="0" w:space="0" w:color="auto" w:frame="1"/>
        </w:rPr>
        <w:t xml:space="preserve"> </w:t>
      </w:r>
      <w:proofErr w:type="spellStart"/>
      <w:r w:rsidRPr="0090354C">
        <w:rPr>
          <w:rStyle w:val="Emphasis"/>
          <w:b/>
          <w:bCs/>
          <w:color w:val="111111"/>
          <w:bdr w:val="none" w:sz="0" w:space="0" w:color="auto" w:frame="1"/>
        </w:rPr>
        <w:t>Priority</w:t>
      </w:r>
      <w:proofErr w:type="spellEnd"/>
      <w:r w:rsidRPr="0090354C">
        <w:rPr>
          <w:rStyle w:val="Emphasis"/>
          <w:b/>
          <w:bCs/>
          <w:color w:val="111111"/>
          <w:bdr w:val="none" w:sz="0" w:space="0" w:color="auto" w:frame="1"/>
        </w:rPr>
        <w:t xml:space="preserve"> </w:t>
      </w:r>
      <w:proofErr w:type="spellStart"/>
      <w:r w:rsidRPr="0090354C">
        <w:rPr>
          <w:rStyle w:val="Emphasis"/>
          <w:b/>
          <w:bCs/>
          <w:color w:val="111111"/>
          <w:bdr w:val="none" w:sz="0" w:space="0" w:color="auto" w:frame="1"/>
        </w:rPr>
        <w:t>items</w:t>
      </w:r>
      <w:proofErr w:type="spellEnd"/>
      <w:r w:rsidRPr="0090354C">
        <w:rPr>
          <w:rStyle w:val="Emphasis"/>
          <w:b/>
          <w:bCs/>
          <w:color w:val="111111"/>
          <w:bdr w:val="none" w:sz="0" w:space="0" w:color="auto" w:frame="1"/>
        </w:rPr>
        <w:t xml:space="preserve"> list</w:t>
      </w:r>
      <w:r w:rsidRPr="0090354C">
        <w:rPr>
          <w:rStyle w:val="Strong"/>
          <w:b w:val="0"/>
          <w:color w:val="111111"/>
          <w:bdr w:val="none" w:sz="0" w:space="0" w:color="auto" w:frame="1"/>
        </w:rPr>
        <w:t> </w:t>
      </w:r>
      <w:r w:rsidRPr="0090354C">
        <w:rPr>
          <w:rStyle w:val="Emphasis"/>
          <w:b/>
          <w:bCs/>
          <w:color w:val="111111"/>
          <w:bdr w:val="none" w:sz="0" w:space="0" w:color="auto" w:frame="1"/>
        </w:rPr>
        <w:t xml:space="preserve">– CHP </w:t>
      </w:r>
      <w:proofErr w:type="spellStart"/>
      <w:r w:rsidRPr="0090354C">
        <w:rPr>
          <w:rStyle w:val="Emphasis"/>
          <w:b/>
          <w:bCs/>
          <w:color w:val="111111"/>
          <w:bdr w:val="none" w:sz="0" w:space="0" w:color="auto" w:frame="1"/>
        </w:rPr>
        <w:t>items</w:t>
      </w:r>
      <w:proofErr w:type="spellEnd"/>
      <w:r w:rsidRPr="0090354C">
        <w:rPr>
          <w:rStyle w:val="Emphasis"/>
          <w:b/>
          <w:bCs/>
          <w:color w:val="111111"/>
          <w:bdr w:val="none" w:sz="0" w:space="0" w:color="auto" w:frame="1"/>
        </w:rPr>
        <w:t xml:space="preserve"> list</w:t>
      </w:r>
      <w:r w:rsidRPr="0090354C">
        <w:rPr>
          <w:rStyle w:val="Strong"/>
          <w:b w:val="0"/>
          <w:color w:val="111111"/>
          <w:bdr w:val="none" w:sz="0" w:space="0" w:color="auto" w:frame="1"/>
        </w:rPr>
        <w:t>), na katerega naj bodo izvozniki pozorni pri izvozu v tretje države.</w:t>
      </w:r>
    </w:p>
    <w:p w14:paraId="461FAD20" w14:textId="77777777" w:rsidR="00EC3798" w:rsidRDefault="00EC3798" w:rsidP="00EC3798">
      <w:pPr>
        <w:pStyle w:val="NoSpacing"/>
      </w:pPr>
    </w:p>
    <w:p w14:paraId="43F65CCB" w14:textId="723DC0F0" w:rsidR="002977A3" w:rsidRPr="0090354C" w:rsidRDefault="002977A3" w:rsidP="00EC3798">
      <w:pPr>
        <w:pStyle w:val="NoSpacing"/>
        <w:jc w:val="both"/>
      </w:pPr>
      <w:r w:rsidRPr="0090354C">
        <w:t>Seznam skupnega prednostnega blaga vsebuje</w:t>
      </w:r>
      <w:r w:rsidR="00E46176" w:rsidRPr="0090354C">
        <w:t xml:space="preserve"> poleg drugega blaga</w:t>
      </w:r>
      <w:r w:rsidRPr="0090354C">
        <w:t xml:space="preserve"> tudi nabor blaga napredne tehnologije, kritične za proizvodnjo, uporabo ali razvoj ruskega vojaškega sistema. Seznam, ki se periodično posodablja,</w:t>
      </w:r>
      <w:r w:rsidR="00E46176" w:rsidRPr="0090354C">
        <w:t xml:space="preserve"> na primer,</w:t>
      </w:r>
      <w:r w:rsidRPr="0090354C">
        <w:t xml:space="preserve"> med drugim vključuje blago, ki je pomembno za proizvodnjo in testiranje elektronskih komponent in integriranih vezij, najdenih na bojišču.</w:t>
      </w:r>
    </w:p>
    <w:p w14:paraId="4AFF3518" w14:textId="77777777" w:rsidR="00EC3798" w:rsidRDefault="00EC3798" w:rsidP="0090354C">
      <w:pPr>
        <w:pStyle w:val="NormalWeb"/>
        <w:spacing w:before="0" w:beforeAutospacing="0" w:after="0" w:afterAutospacing="0"/>
        <w:jc w:val="both"/>
        <w:textAlignment w:val="baseline"/>
        <w:rPr>
          <w:color w:val="111111"/>
        </w:rPr>
      </w:pPr>
    </w:p>
    <w:p w14:paraId="78B1307C" w14:textId="1F0CD976" w:rsidR="002977A3" w:rsidRPr="0090354C" w:rsidRDefault="002977A3" w:rsidP="0090354C">
      <w:pPr>
        <w:pStyle w:val="NormalWeb"/>
        <w:spacing w:before="0" w:beforeAutospacing="0" w:after="0" w:afterAutospacing="0"/>
        <w:jc w:val="both"/>
        <w:textAlignment w:val="baseline"/>
        <w:rPr>
          <w:color w:val="111111"/>
        </w:rPr>
      </w:pPr>
      <w:r w:rsidRPr="0090354C">
        <w:rPr>
          <w:color w:val="111111"/>
        </w:rPr>
        <w:t>Pomembno vlogo pri tem, da to blago in tehnologija ne dosežeta Rusije, imajo izvozniki. Uredba (EU) 833/2014 določa, da izvozniki pri prodaji, dobavi, prenosu ali izvozu tega blaga ali tehnologije v tretje države, razen v partnerske države iz Priloge VIII k tej uredbi, od 20. marca 2024 </w:t>
      </w:r>
      <w:r w:rsidRPr="0090354C">
        <w:rPr>
          <w:rStyle w:val="Strong"/>
          <w:color w:val="111111"/>
          <w:bdr w:val="none" w:sz="0" w:space="0" w:color="auto" w:frame="1"/>
        </w:rPr>
        <w:t>pogodbeno prepovejo</w:t>
      </w:r>
      <w:r w:rsidRPr="0090354C">
        <w:rPr>
          <w:color w:val="111111"/>
        </w:rPr>
        <w:t> </w:t>
      </w:r>
      <w:r w:rsidRPr="0090354C">
        <w:rPr>
          <w:b/>
          <w:color w:val="111111"/>
        </w:rPr>
        <w:t>ponovni izvoz</w:t>
      </w:r>
      <w:r w:rsidRPr="0090354C">
        <w:rPr>
          <w:color w:val="111111"/>
        </w:rPr>
        <w:t xml:space="preserve"> v Rusijo in ponovni izvoz za uporabo v Rusiji. Pri tem je priporočljivo, da skrbno in skladno s predpisi</w:t>
      </w:r>
      <w:r w:rsidRPr="0090354C">
        <w:rPr>
          <w:rStyle w:val="Strong"/>
          <w:color w:val="111111"/>
          <w:bdr w:val="none" w:sz="0" w:space="0" w:color="auto" w:frame="1"/>
        </w:rPr>
        <w:t> </w:t>
      </w:r>
      <w:r w:rsidRPr="0090354C">
        <w:rPr>
          <w:rStyle w:val="Strong"/>
          <w:b w:val="0"/>
          <w:color w:val="111111"/>
          <w:bdr w:val="none" w:sz="0" w:space="0" w:color="auto" w:frame="1"/>
        </w:rPr>
        <w:t>preverijo kredibilnost končnega uporabnika za uporabo tega blaga v tretji državi, da do take preusmeritve ne bi prišlo</w:t>
      </w:r>
      <w:r w:rsidRPr="0090354C">
        <w:rPr>
          <w:rStyle w:val="Strong"/>
          <w:color w:val="111111"/>
          <w:bdr w:val="none" w:sz="0" w:space="0" w:color="auto" w:frame="1"/>
        </w:rPr>
        <w:t>.</w:t>
      </w:r>
      <w:r w:rsidRPr="0090354C">
        <w:rPr>
          <w:color w:val="111111"/>
        </w:rPr>
        <w:t xml:space="preserve"> Nekaj tega blaga se nahaja že v </w:t>
      </w:r>
      <w:r w:rsidRPr="0090354C">
        <w:rPr>
          <w:b/>
          <w:color w:val="111111"/>
        </w:rPr>
        <w:t>Prilogi VII</w:t>
      </w:r>
      <w:r w:rsidRPr="0090354C">
        <w:rPr>
          <w:color w:val="111111"/>
        </w:rPr>
        <w:t xml:space="preserve"> te uredbe in je njegov izvoz neposredno v Rusijo prepovedan oz. se lahko dovoli ali omogoči na podlagi izkazane izjeme ali odstopanja.</w:t>
      </w:r>
      <w:r w:rsidRPr="0090354C">
        <w:t xml:space="preserve"> </w:t>
      </w:r>
    </w:p>
    <w:p w14:paraId="094A9947" w14:textId="6FC7C92E" w:rsidR="002977A3" w:rsidRPr="0090354C" w:rsidRDefault="002977A3" w:rsidP="0090354C">
      <w:pPr>
        <w:jc w:val="both"/>
      </w:pPr>
      <w:r w:rsidRPr="0090354C">
        <w:t xml:space="preserve">Na </w:t>
      </w:r>
      <w:hyperlink r:id="rId94" w:history="1">
        <w:r w:rsidRPr="0090354C">
          <w:rPr>
            <w:rStyle w:val="Hyperlink"/>
          </w:rPr>
          <w:t xml:space="preserve">seznamu </w:t>
        </w:r>
        <w:r w:rsidR="00FD53D3" w:rsidRPr="0090354C">
          <w:rPr>
            <w:rStyle w:val="Hyperlink"/>
          </w:rPr>
          <w:t>ekonomsko kritičnega blaga</w:t>
        </w:r>
      </w:hyperlink>
      <w:r w:rsidR="00FD53D3" w:rsidRPr="0090354C">
        <w:t xml:space="preserve"> (angleško </w:t>
      </w:r>
      <w:proofErr w:type="spellStart"/>
      <w:r w:rsidR="00FD53D3" w:rsidRPr="0090354C">
        <w:rPr>
          <w:b/>
        </w:rPr>
        <w:t>economically</w:t>
      </w:r>
      <w:proofErr w:type="spellEnd"/>
      <w:r w:rsidR="00FD53D3" w:rsidRPr="0090354C">
        <w:rPr>
          <w:b/>
        </w:rPr>
        <w:t xml:space="preserve"> </w:t>
      </w:r>
      <w:proofErr w:type="spellStart"/>
      <w:r w:rsidR="00FD53D3" w:rsidRPr="0090354C">
        <w:rPr>
          <w:b/>
        </w:rPr>
        <w:t>critical</w:t>
      </w:r>
      <w:proofErr w:type="spellEnd"/>
      <w:r w:rsidR="00FD53D3" w:rsidRPr="0090354C">
        <w:rPr>
          <w:b/>
        </w:rPr>
        <w:t xml:space="preserve"> </w:t>
      </w:r>
      <w:proofErr w:type="spellStart"/>
      <w:r w:rsidR="00FD53D3" w:rsidRPr="0090354C">
        <w:rPr>
          <w:b/>
        </w:rPr>
        <w:t>goods</w:t>
      </w:r>
      <w:proofErr w:type="spellEnd"/>
      <w:r w:rsidR="00FD53D3" w:rsidRPr="0090354C">
        <w:t xml:space="preserve">) </w:t>
      </w:r>
      <w:r w:rsidRPr="0090354C">
        <w:t>je večinoma industrijsko blag</w:t>
      </w:r>
      <w:r w:rsidR="00372B75" w:rsidRPr="0090354C">
        <w:t>o</w:t>
      </w:r>
      <w:r w:rsidRPr="0090354C">
        <w:t>, za katerega veljajo sankcije EU in pri katerem so bili odkriti nenormalni trgovinski tokovi prek nekaterih tretjih držav v Rusijo.</w:t>
      </w:r>
    </w:p>
    <w:p w14:paraId="719AE6DC" w14:textId="5057FCB5" w:rsidR="002977A3" w:rsidRPr="0090354C" w:rsidRDefault="00BB60C6" w:rsidP="009C2CB7">
      <w:pPr>
        <w:pStyle w:val="Heading2"/>
        <w:numPr>
          <w:ilvl w:val="1"/>
          <w:numId w:val="83"/>
        </w:numPr>
      </w:pPr>
      <w:r>
        <w:t xml:space="preserve"> </w:t>
      </w:r>
      <w:bookmarkStart w:id="105" w:name="_Toc191561520"/>
      <w:r w:rsidR="002977A3" w:rsidRPr="0090354C">
        <w:t>Obveznost poročanja po EU uredbah v povezavi z Rusijo in Belorusijo</w:t>
      </w:r>
      <w:bookmarkEnd w:id="105"/>
    </w:p>
    <w:p w14:paraId="5E978CCB" w14:textId="7F30052D" w:rsidR="002977A3" w:rsidRPr="0090354C" w:rsidRDefault="002977A3" w:rsidP="009C2CB7">
      <w:pPr>
        <w:pStyle w:val="Heading3"/>
        <w:numPr>
          <w:ilvl w:val="2"/>
          <w:numId w:val="83"/>
        </w:numPr>
        <w:rPr>
          <w:lang w:val="sl-SI"/>
        </w:rPr>
      </w:pPr>
      <w:bookmarkStart w:id="106" w:name="_Toc191561521"/>
      <w:r w:rsidRPr="0090354C">
        <w:rPr>
          <w:lang w:val="sl-SI"/>
        </w:rPr>
        <w:t>Obveznost poročanja o prenosu sredstev izven EU</w:t>
      </w:r>
      <w:bookmarkEnd w:id="106"/>
      <w:r w:rsidRPr="0090354C">
        <w:rPr>
          <w:lang w:val="sl-SI"/>
        </w:rPr>
        <w:t xml:space="preserve"> </w:t>
      </w:r>
    </w:p>
    <w:p w14:paraId="77011FC9" w14:textId="0E456557" w:rsidR="002977A3" w:rsidRPr="0090354C" w:rsidRDefault="002977A3" w:rsidP="002977A3">
      <w:pPr>
        <w:jc w:val="both"/>
        <w:rPr>
          <w:lang w:eastAsia="en-GB"/>
        </w:rPr>
      </w:pPr>
      <w:r w:rsidRPr="0090354C">
        <w:rPr>
          <w:b/>
          <w:lang w:eastAsia="en-GB"/>
        </w:rPr>
        <w:t>Pravne osebe, subjekti in organi s sedežem v EU</w:t>
      </w:r>
      <w:r w:rsidRPr="0090354C">
        <w:rPr>
          <w:lang w:eastAsia="en-GB"/>
        </w:rPr>
        <w:t>, katerih več kot 40</w:t>
      </w:r>
      <w:r w:rsidR="009667F4" w:rsidRPr="0090354C">
        <w:rPr>
          <w:lang w:eastAsia="en-GB"/>
        </w:rPr>
        <w:t xml:space="preserve"> %</w:t>
      </w:r>
      <w:r w:rsidRPr="0090354C">
        <w:rPr>
          <w:lang w:eastAsia="en-GB"/>
        </w:rPr>
        <w:t xml:space="preserve"> delež je neposredno ali posredno v lasti ruskega državljana ali fizične osebe s prebivališčem v Rusiji, ali pravne </w:t>
      </w:r>
      <w:r w:rsidRPr="0090354C">
        <w:rPr>
          <w:lang w:eastAsia="en-GB"/>
        </w:rPr>
        <w:lastRenderedPageBreak/>
        <w:t xml:space="preserve">osebe, subjekta ali organa s sedežem v Rusiji, morajo v skladu s prvim odstavkom </w:t>
      </w:r>
      <w:r w:rsidRPr="0090354C">
        <w:rPr>
          <w:u w:val="single"/>
          <w:lang w:eastAsia="en-GB"/>
        </w:rPr>
        <w:t>5r člena Uredbe 833/2014</w:t>
      </w:r>
      <w:r w:rsidR="009667F4" w:rsidRPr="0090354C">
        <w:rPr>
          <w:u w:val="single"/>
          <w:lang w:eastAsia="en-GB"/>
        </w:rPr>
        <w:t>/EU</w:t>
      </w:r>
      <w:r w:rsidRPr="0090354C">
        <w:rPr>
          <w:lang w:eastAsia="en-GB"/>
        </w:rPr>
        <w:t xml:space="preserve"> v dveh tednih, po koncu vsakega četrtletja poročati MZEZ o prenosu sredstev nad 100.000 evrov izven EU.</w:t>
      </w:r>
    </w:p>
    <w:p w14:paraId="012D4C46" w14:textId="1786743A" w:rsidR="002977A3" w:rsidRPr="0090354C" w:rsidRDefault="002977A3" w:rsidP="002977A3">
      <w:pPr>
        <w:jc w:val="both"/>
        <w:rPr>
          <w:lang w:eastAsia="en-GB"/>
        </w:rPr>
      </w:pPr>
      <w:r w:rsidRPr="0090354C">
        <w:rPr>
          <w:b/>
          <w:lang w:eastAsia="en-GB"/>
        </w:rPr>
        <w:t>Kreditne in finančne institucije</w:t>
      </w:r>
      <w:r w:rsidRPr="0090354C">
        <w:rPr>
          <w:lang w:eastAsia="en-GB"/>
        </w:rPr>
        <w:t xml:space="preserve"> morajo skladno z drugim odstavkom</w:t>
      </w:r>
      <w:r w:rsidR="009667F4" w:rsidRPr="0090354C">
        <w:rPr>
          <w:lang w:eastAsia="en-GB"/>
        </w:rPr>
        <w:t xml:space="preserve"> 5r člena Uredbe 833/2014/EU</w:t>
      </w:r>
      <w:r w:rsidRPr="0090354C">
        <w:rPr>
          <w:lang w:eastAsia="en-GB"/>
        </w:rPr>
        <w:t xml:space="preserve"> poročati BS, A</w:t>
      </w:r>
      <w:r w:rsidR="009667F4" w:rsidRPr="0090354C">
        <w:rPr>
          <w:lang w:eastAsia="en-GB"/>
        </w:rPr>
        <w:t>ZN</w:t>
      </w:r>
      <w:r w:rsidRPr="0090354C">
        <w:rPr>
          <w:lang w:eastAsia="en-GB"/>
        </w:rPr>
        <w:t xml:space="preserve"> ali </w:t>
      </w:r>
      <w:r w:rsidR="009667F4" w:rsidRPr="0090354C">
        <w:rPr>
          <w:lang w:eastAsia="en-GB"/>
        </w:rPr>
        <w:t>TVP</w:t>
      </w:r>
      <w:r w:rsidRPr="0090354C">
        <w:rPr>
          <w:lang w:eastAsia="en-GB"/>
        </w:rPr>
        <w:t xml:space="preserve"> o vseh prenosih sredstev zunaj EU, katerih skupni znesek v posameznem četrtletju presega 100.000 evrov in ki so jih neposredno ali posredno začeli za pravne osebe, subjekte ali organe iz prvega odstavka. Dodatne informacije lahko najdete na </w:t>
      </w:r>
      <w:hyperlink r:id="rId95" w:history="1">
        <w:r w:rsidR="009667F4" w:rsidRPr="0090354C">
          <w:rPr>
            <w:rStyle w:val="Hyperlink"/>
            <w:lang w:eastAsia="en-GB"/>
          </w:rPr>
          <w:t>povezavi BS</w:t>
        </w:r>
      </w:hyperlink>
      <w:r w:rsidR="009667F4" w:rsidRPr="0090354C">
        <w:rPr>
          <w:lang w:eastAsia="en-GB"/>
        </w:rPr>
        <w:t xml:space="preserve"> oziroma </w:t>
      </w:r>
      <w:hyperlink r:id="rId96" w:history="1">
        <w:r w:rsidR="009667F4" w:rsidRPr="0090354C">
          <w:rPr>
            <w:rStyle w:val="Hyperlink"/>
            <w:lang w:eastAsia="en-GB"/>
          </w:rPr>
          <w:t>povezavi ATVP</w:t>
        </w:r>
      </w:hyperlink>
      <w:r w:rsidRPr="0090354C">
        <w:rPr>
          <w:lang w:eastAsia="en-GB"/>
        </w:rPr>
        <w:t>.</w:t>
      </w:r>
    </w:p>
    <w:p w14:paraId="5F46C18E" w14:textId="408EC9C8" w:rsidR="002977A3" w:rsidRPr="0090354C" w:rsidRDefault="002977A3" w:rsidP="002977A3"/>
    <w:p w14:paraId="387C476B" w14:textId="669CCEEE" w:rsidR="002977A3" w:rsidRPr="0090354C" w:rsidRDefault="002977A3" w:rsidP="00470D1E">
      <w:pPr>
        <w:jc w:val="both"/>
      </w:pPr>
      <w:r w:rsidRPr="0090354C">
        <w:t>Sredstva so opredeljena v točki (</w:t>
      </w:r>
      <w:proofErr w:type="spellStart"/>
      <w:r w:rsidRPr="0090354C">
        <w:t>zd</w:t>
      </w:r>
      <w:proofErr w:type="spellEnd"/>
      <w:r w:rsidRPr="0090354C">
        <w:t>) 1. člena Uredbe 833/2014</w:t>
      </w:r>
      <w:r w:rsidR="00092854" w:rsidRPr="0090354C">
        <w:t>/EU</w:t>
      </w:r>
      <w:r w:rsidR="00470D1E" w:rsidRPr="0090354C">
        <w:t xml:space="preserve"> kot vse vrste finančnih sredstev in koristi, vključno z gotovino, čeki, denarnimi terjatvami, menicami, denarnimi nakazili, vlogami pri finančnih institucijah ali drugih subjektih, stanji na računih, dolgovi in dolžniškimi obveznostmi, vrednostnimi papirji in dolžniškimi instrumenti, obrestmi, dividendami, krediti, pravicami do pobota in garancijami.</w:t>
      </w:r>
    </w:p>
    <w:p w14:paraId="12CC9DC1" w14:textId="77777777" w:rsidR="002977A3" w:rsidRPr="0090354C" w:rsidRDefault="002977A3" w:rsidP="002977A3"/>
    <w:p w14:paraId="4ECCAC56" w14:textId="28BB6BD6" w:rsidR="002977A3" w:rsidRPr="0090354C" w:rsidRDefault="002977A3" w:rsidP="002977A3">
      <w:r w:rsidRPr="0090354C">
        <w:t>Poročanje se lahko izvaja z izpolnitvijo datoteke, ki je v angleškem jeziku na voljo na spletnih straneh Evropske komisije. Na teh spletnih straneh so objavljeni tudi odgovori na vprašanja v zvezi z izvajanjem 5r člena Uredbe 833/2014</w:t>
      </w:r>
      <w:r w:rsidR="00092854" w:rsidRPr="0090354C">
        <w:t>/EU</w:t>
      </w:r>
      <w:r w:rsidRPr="0090354C">
        <w:t>.</w:t>
      </w:r>
    </w:p>
    <w:p w14:paraId="1CFC3410" w14:textId="38AF5285" w:rsidR="002977A3" w:rsidRPr="0090354C" w:rsidRDefault="002977A3" w:rsidP="002977A3">
      <w:pPr>
        <w:jc w:val="both"/>
        <w:rPr>
          <w:lang w:eastAsia="en-GB"/>
        </w:rPr>
      </w:pPr>
    </w:p>
    <w:p w14:paraId="38FD82CC" w14:textId="160689A5" w:rsidR="00092854" w:rsidRPr="0090354C" w:rsidRDefault="00000000" w:rsidP="002977A3">
      <w:pPr>
        <w:jc w:val="both"/>
        <w:rPr>
          <w:color w:val="0000FF"/>
          <w:u w:val="single"/>
          <w:lang w:eastAsia="en-GB"/>
        </w:rPr>
      </w:pPr>
      <w:hyperlink r:id="rId97" w:history="1">
        <w:r w:rsidR="00092854" w:rsidRPr="0090354C">
          <w:rPr>
            <w:rStyle w:val="Hyperlink"/>
            <w:lang w:eastAsia="en-GB"/>
          </w:rPr>
          <w:t>Obrazec za poročanje po členu 5r Uredbe 833/2014/EU (v angleščini).</w:t>
        </w:r>
      </w:hyperlink>
    </w:p>
    <w:p w14:paraId="126614F8" w14:textId="582CC3D5" w:rsidR="002977A3" w:rsidRPr="0090354C" w:rsidRDefault="002977A3" w:rsidP="009C2CB7">
      <w:pPr>
        <w:pStyle w:val="Heading3"/>
        <w:numPr>
          <w:ilvl w:val="2"/>
          <w:numId w:val="83"/>
        </w:numPr>
        <w:rPr>
          <w:lang w:val="sl-SI"/>
        </w:rPr>
      </w:pPr>
      <w:bookmarkStart w:id="107" w:name="_Toc191561522"/>
      <w:r w:rsidRPr="0090354C">
        <w:rPr>
          <w:lang w:val="sl-SI"/>
        </w:rPr>
        <w:t>Poročanje kreditnih institucij o depozitih, ki presegajo 100.000 EUR</w:t>
      </w:r>
      <w:bookmarkEnd w:id="107"/>
      <w:r w:rsidRPr="0090354C">
        <w:rPr>
          <w:lang w:val="sl-SI"/>
        </w:rPr>
        <w:t> </w:t>
      </w:r>
    </w:p>
    <w:p w14:paraId="713F28AF" w14:textId="6379C24F" w:rsidR="002977A3" w:rsidRPr="0090354C" w:rsidRDefault="002977A3" w:rsidP="002977A3">
      <w:pPr>
        <w:jc w:val="both"/>
        <w:rPr>
          <w:lang w:eastAsia="en-GB"/>
        </w:rPr>
      </w:pPr>
      <w:r w:rsidRPr="0090354C">
        <w:rPr>
          <w:b/>
          <w:lang w:eastAsia="en-GB"/>
        </w:rPr>
        <w:t>Kreditne institucije</w:t>
      </w:r>
      <w:r w:rsidRPr="0090354C">
        <w:rPr>
          <w:lang w:eastAsia="en-GB"/>
        </w:rPr>
        <w:t xml:space="preserve"> so dolžne poročati o stanju depozitov (dobroimetij) ruskih</w:t>
      </w:r>
      <w:r w:rsidRPr="0090354C">
        <w:rPr>
          <w:rStyle w:val="FootnoteReference"/>
          <w:lang w:eastAsia="en-GB"/>
        </w:rPr>
        <w:footnoteReference w:id="8"/>
      </w:r>
      <w:r w:rsidRPr="0090354C">
        <w:rPr>
          <w:lang w:eastAsia="en-GB"/>
        </w:rPr>
        <w:t xml:space="preserve"> in beloruskih</w:t>
      </w:r>
      <w:r w:rsidRPr="0090354C">
        <w:rPr>
          <w:rStyle w:val="FootnoteReference"/>
          <w:lang w:eastAsia="en-GB"/>
        </w:rPr>
        <w:footnoteReference w:id="9"/>
      </w:r>
      <w:r w:rsidRPr="0090354C">
        <w:rPr>
          <w:lang w:eastAsia="en-GB"/>
        </w:rPr>
        <w:t xml:space="preserve"> oseb, če vsota dobroimetij presega 100.000 EUR in sicer do 27. maja vsako leto. Dodatne informacije </w:t>
      </w:r>
      <w:r w:rsidR="00092854" w:rsidRPr="0090354C">
        <w:rPr>
          <w:lang w:eastAsia="en-GB"/>
        </w:rPr>
        <w:t xml:space="preserve">so na voljo </w:t>
      </w:r>
      <w:r w:rsidRPr="0090354C">
        <w:rPr>
          <w:lang w:eastAsia="en-GB"/>
        </w:rPr>
        <w:t xml:space="preserve">na </w:t>
      </w:r>
      <w:hyperlink r:id="rId98" w:history="1">
        <w:r w:rsidRPr="0090354C">
          <w:rPr>
            <w:rStyle w:val="Hyperlink"/>
            <w:lang w:eastAsia="en-GB"/>
          </w:rPr>
          <w:t>povezavi</w:t>
        </w:r>
      </w:hyperlink>
      <w:r w:rsidRPr="0090354C">
        <w:rPr>
          <w:lang w:eastAsia="en-GB"/>
        </w:rPr>
        <w:t>.</w:t>
      </w:r>
    </w:p>
    <w:p w14:paraId="1F08C36D" w14:textId="77777777" w:rsidR="002977A3" w:rsidRPr="0090354C" w:rsidRDefault="002977A3" w:rsidP="002977A3">
      <w:pPr>
        <w:jc w:val="both"/>
        <w:rPr>
          <w:lang w:eastAsia="en-GB"/>
        </w:rPr>
      </w:pPr>
    </w:p>
    <w:p w14:paraId="2E3DFE32" w14:textId="61EFC7B1" w:rsidR="002977A3" w:rsidRPr="0090354C" w:rsidRDefault="00000000" w:rsidP="002977A3">
      <w:pPr>
        <w:jc w:val="both"/>
        <w:rPr>
          <w:shd w:val="clear" w:color="auto" w:fill="FFFFFF"/>
        </w:rPr>
      </w:pPr>
      <w:hyperlink r:id="rId99" w:history="1">
        <w:r w:rsidR="002977A3" w:rsidRPr="0090354C">
          <w:rPr>
            <w:rStyle w:val="Hyperlink"/>
          </w:rPr>
          <w:t>Obrazec za poročanje po čl. 5g Uredbe 833/2014</w:t>
        </w:r>
        <w:r w:rsidR="00092854" w:rsidRPr="0090354C">
          <w:rPr>
            <w:rStyle w:val="Hyperlink"/>
          </w:rPr>
          <w:t>/EU</w:t>
        </w:r>
        <w:r w:rsidR="002977A3" w:rsidRPr="0090354C">
          <w:rPr>
            <w:rStyle w:val="Hyperlink"/>
          </w:rPr>
          <w:t xml:space="preserve"> in 1z Uredbe 765/2006</w:t>
        </w:r>
        <w:r w:rsidR="00092854" w:rsidRPr="0090354C">
          <w:rPr>
            <w:rStyle w:val="Hyperlink"/>
          </w:rPr>
          <w:t>/EU</w:t>
        </w:r>
        <w:r w:rsidR="002977A3" w:rsidRPr="0090354C">
          <w:rPr>
            <w:rStyle w:val="Hyperlink"/>
          </w:rPr>
          <w:t> </w:t>
        </w:r>
        <w:r w:rsidR="002977A3" w:rsidRPr="0090354C">
          <w:rPr>
            <w:rStyle w:val="Hyperlink"/>
            <w:shd w:val="clear" w:color="auto" w:fill="FFFFFF"/>
          </w:rPr>
          <w:t> (v angleščini)</w:t>
        </w:r>
      </w:hyperlink>
      <w:r w:rsidR="002977A3" w:rsidRPr="0090354C">
        <w:rPr>
          <w:shd w:val="clear" w:color="auto" w:fill="FFFFFF"/>
        </w:rPr>
        <w:t xml:space="preserve"> </w:t>
      </w:r>
    </w:p>
    <w:p w14:paraId="1B4D9696" w14:textId="35415094" w:rsidR="002977A3" w:rsidRPr="0090354C" w:rsidRDefault="002977A3" w:rsidP="009C2CB7">
      <w:pPr>
        <w:pStyle w:val="Heading3"/>
        <w:numPr>
          <w:ilvl w:val="2"/>
          <w:numId w:val="83"/>
        </w:numPr>
        <w:rPr>
          <w:lang w:val="sl-SI"/>
        </w:rPr>
      </w:pPr>
      <w:bookmarkStart w:id="108" w:name="_Toc191561523"/>
      <w:r w:rsidRPr="0090354C">
        <w:rPr>
          <w:lang w:val="sl-SI"/>
        </w:rPr>
        <w:t>Poročanje o gibanju sredstev in gospodarskih virov dva tedna pred uvrstitvijo imenovane osebe na seznam</w:t>
      </w:r>
      <w:bookmarkEnd w:id="108"/>
      <w:r w:rsidRPr="0090354C">
        <w:rPr>
          <w:lang w:val="sl-SI"/>
        </w:rPr>
        <w:t xml:space="preserve"> </w:t>
      </w:r>
    </w:p>
    <w:p w14:paraId="0A96CAD8" w14:textId="654F7375" w:rsidR="002977A3" w:rsidRPr="0090354C" w:rsidRDefault="002977A3" w:rsidP="002977A3">
      <w:pPr>
        <w:pStyle w:val="NormalWeb"/>
        <w:spacing w:line="330" w:lineRule="atLeast"/>
        <w:jc w:val="both"/>
        <w:rPr>
          <w:color w:val="0A0A0A"/>
        </w:rPr>
      </w:pPr>
      <w:r w:rsidRPr="0090354C">
        <w:rPr>
          <w:color w:val="0A0A0A"/>
        </w:rPr>
        <w:t xml:space="preserve">Od 26. aprila 2023 velja obveznost poročanja </w:t>
      </w:r>
      <w:r w:rsidRPr="0090354C">
        <w:rPr>
          <w:b/>
          <w:color w:val="0A0A0A"/>
        </w:rPr>
        <w:t>fizičnih in pravnih oseb, subjektov in organov</w:t>
      </w:r>
      <w:r w:rsidRPr="0090354C">
        <w:rPr>
          <w:color w:val="0A0A0A"/>
        </w:rPr>
        <w:t>, da takoj predložijo informacije o sredstvih in gospodarskih virih na ozemlju Unije, ki pripadajo fizičnim ali pravnim osebam, subjektom ali organom iz Priloge I, so v njihovi lasti, posesti ali pod njihovim nadzorom, in ki so bili predmet kakršnega koli premika, prenosa, spremembe, uporabe, dostopa ali poslovanja iz člena 1(e) ali 1(f) Uredbe 269/2014</w:t>
      </w:r>
      <w:r w:rsidR="00092854" w:rsidRPr="0090354C">
        <w:rPr>
          <w:color w:val="0A0A0A"/>
        </w:rPr>
        <w:t>/EU</w:t>
      </w:r>
      <w:r w:rsidRPr="0090354C">
        <w:rPr>
          <w:color w:val="0A0A0A"/>
        </w:rPr>
        <w:t xml:space="preserve"> v dveh tednih pred uvrstitvijo teh fizičnih ali pravnih oseb, subjektov ali organov na seznam v Prilogi I, in sicer pristojnemu organu države članice, v kateri prebivajo ali imajo sedež, v dveh tednih po pridobitvi teh informacij. </w:t>
      </w:r>
      <w:r w:rsidRPr="0090354C">
        <w:rPr>
          <w:lang w:eastAsia="en-GB"/>
        </w:rPr>
        <w:t xml:space="preserve">Dodatne informacije lahko najdete na </w:t>
      </w:r>
      <w:hyperlink r:id="rId100" w:history="1">
        <w:r w:rsidRPr="0090354C">
          <w:rPr>
            <w:rStyle w:val="Hyperlink"/>
            <w:lang w:eastAsia="en-GB"/>
          </w:rPr>
          <w:t>povezavi</w:t>
        </w:r>
      </w:hyperlink>
      <w:r w:rsidRPr="0090354C">
        <w:rPr>
          <w:lang w:eastAsia="en-GB"/>
        </w:rPr>
        <w:t>.</w:t>
      </w:r>
    </w:p>
    <w:p w14:paraId="55F0657B" w14:textId="340D35C8" w:rsidR="002977A3" w:rsidRPr="0090354C" w:rsidRDefault="002977A3" w:rsidP="002977A3">
      <w:pPr>
        <w:pStyle w:val="NormalWeb"/>
        <w:spacing w:line="330" w:lineRule="atLeast"/>
        <w:jc w:val="both"/>
        <w:rPr>
          <w:rStyle w:val="Hyperlink"/>
        </w:rPr>
      </w:pPr>
      <w:r w:rsidRPr="0090354C">
        <w:fldChar w:fldCharType="begin"/>
      </w:r>
      <w:r w:rsidRPr="0090354C">
        <w:instrText xml:space="preserve"> HYPERLINK "\\\\snsrv\\SNSHR\\SNDOC\\2_ODDELEK_NBP\\2.6._SKLADNOST %E2%80%93 PPDFT\\OMEJEVALNI UKREPI\\OMEJEVALNI UKREPI PO DR%C5%BDAVAH\\Rusija\\2022_vojna v Ukrajini\\8_Podstran na spletu\\Dopolnitve\\Obveznost poro%C4%8Danja\\Reporting template (269) - Frequently asked questions on asset freezes" </w:instrText>
      </w:r>
      <w:r w:rsidRPr="0090354C">
        <w:fldChar w:fldCharType="separate"/>
      </w:r>
      <w:r w:rsidRPr="0090354C">
        <w:rPr>
          <w:rStyle w:val="Hyperlink"/>
        </w:rPr>
        <w:t>Obrazec za poročanje po členu 8(1)(a) Uredbe 269/2014</w:t>
      </w:r>
      <w:r w:rsidR="00092854" w:rsidRPr="0090354C">
        <w:rPr>
          <w:rStyle w:val="Hyperlink"/>
        </w:rPr>
        <w:t>/EU</w:t>
      </w:r>
      <w:r w:rsidRPr="0090354C">
        <w:rPr>
          <w:rStyle w:val="Hyperlink"/>
        </w:rPr>
        <w:t xml:space="preserve"> (v angleščini) </w:t>
      </w:r>
    </w:p>
    <w:p w14:paraId="0272158D" w14:textId="77777777" w:rsidR="002977A3" w:rsidRPr="0090354C" w:rsidRDefault="002977A3" w:rsidP="009C2CB7">
      <w:pPr>
        <w:pStyle w:val="Heading4"/>
        <w:numPr>
          <w:ilvl w:val="3"/>
          <w:numId w:val="83"/>
        </w:numPr>
        <w:rPr>
          <w:lang w:eastAsia="en-GB"/>
        </w:rPr>
      </w:pPr>
      <w:r w:rsidRPr="0090354C">
        <w:rPr>
          <w:snapToGrid/>
          <w:color w:val="auto"/>
        </w:rPr>
        <w:fldChar w:fldCharType="end"/>
      </w:r>
      <w:r w:rsidRPr="0090354C">
        <w:rPr>
          <w:lang w:eastAsia="en-GB"/>
        </w:rPr>
        <w:t>Poročanje fizičnih ali pravnih oseb, subjektov ali organov, ki imajo sredstva in rezerve Centralne banke Rusije v lasti, posesti ali pod nadzorom</w:t>
      </w:r>
    </w:p>
    <w:p w14:paraId="6DB16AFB" w14:textId="79D5112B" w:rsidR="002977A3" w:rsidRPr="0090354C" w:rsidRDefault="002977A3" w:rsidP="002977A3">
      <w:pPr>
        <w:jc w:val="both"/>
        <w:rPr>
          <w:lang w:eastAsia="en-GB"/>
        </w:rPr>
      </w:pPr>
      <w:r w:rsidRPr="0090354C">
        <w:rPr>
          <w:color w:val="0A0A0A"/>
        </w:rPr>
        <w:t>V skladu z Uredbo 833/2014</w:t>
      </w:r>
      <w:r w:rsidR="00092854" w:rsidRPr="0090354C">
        <w:rPr>
          <w:color w:val="0A0A0A"/>
        </w:rPr>
        <w:t>/EU</w:t>
      </w:r>
      <w:r w:rsidRPr="0090354C">
        <w:rPr>
          <w:color w:val="0A0A0A"/>
        </w:rPr>
        <w:t xml:space="preserve"> fizične in pravne osebe, subjekti in organi, vključno z ECB, nacionalnimi centralnimi bankami, subjekti finančnega sektorja, zavarovalnicami in </w:t>
      </w:r>
      <w:r w:rsidRPr="0090354C">
        <w:rPr>
          <w:color w:val="0A0A0A"/>
        </w:rPr>
        <w:lastRenderedPageBreak/>
        <w:t xml:space="preserve">pozavarovalnicami, centralnimi depotnimi družbami in centralnimi nasprotnimi strankami, najpozneje v dveh tednih po 27. aprilu 2023 pristojnemu organu države članice, v kateri prebivajo ali imajo sedež, in hkrati Evropski komisiji zagotovijo informacije o sredstvih in rezervah iz člena 5a(4), ki jih imajo v posesti ali jih nadzorujejo ali so v zvezi z njimi nasprotne stranke v transakcijah. </w:t>
      </w:r>
      <w:r w:rsidRPr="0090354C">
        <w:rPr>
          <w:lang w:eastAsia="en-GB"/>
        </w:rPr>
        <w:t xml:space="preserve">Dodatne informacije na </w:t>
      </w:r>
      <w:hyperlink r:id="rId101" w:history="1">
        <w:r w:rsidRPr="0090354C">
          <w:rPr>
            <w:rStyle w:val="Hyperlink"/>
            <w:lang w:eastAsia="en-GB"/>
          </w:rPr>
          <w:t>povezavi</w:t>
        </w:r>
      </w:hyperlink>
      <w:r w:rsidRPr="0090354C">
        <w:rPr>
          <w:lang w:eastAsia="en-GB"/>
        </w:rPr>
        <w:t>.</w:t>
      </w:r>
    </w:p>
    <w:p w14:paraId="4A621832" w14:textId="7E00A4D0" w:rsidR="002977A3" w:rsidRPr="0090354C" w:rsidRDefault="00000000" w:rsidP="002977A3">
      <w:pPr>
        <w:pStyle w:val="NormalWeb"/>
        <w:spacing w:line="330" w:lineRule="atLeast"/>
        <w:jc w:val="both"/>
        <w:rPr>
          <w:color w:val="0A0A0A"/>
        </w:rPr>
      </w:pPr>
      <w:hyperlink r:id="rId102" w:history="1">
        <w:r w:rsidR="002977A3" w:rsidRPr="0090354C">
          <w:rPr>
            <w:rStyle w:val="Hyperlink"/>
          </w:rPr>
          <w:t>Obrazec za poročanje po členu 5a(4a) Uredbe 833/2014</w:t>
        </w:r>
        <w:r w:rsidR="00092854" w:rsidRPr="0090354C">
          <w:rPr>
            <w:rStyle w:val="Hyperlink"/>
          </w:rPr>
          <w:t>/EU</w:t>
        </w:r>
        <w:r w:rsidR="002977A3" w:rsidRPr="0090354C">
          <w:rPr>
            <w:rStyle w:val="Hyperlink"/>
          </w:rPr>
          <w:t xml:space="preserve"> (v angleščini) </w:t>
        </w:r>
      </w:hyperlink>
      <w:r w:rsidR="002977A3" w:rsidRPr="0090354C">
        <w:rPr>
          <w:color w:val="0A0A0A"/>
        </w:rPr>
        <w:t xml:space="preserve"> </w:t>
      </w:r>
    </w:p>
    <w:p w14:paraId="30470E0E" w14:textId="6A09D93D" w:rsidR="002977A3" w:rsidRPr="0090354C" w:rsidRDefault="00BB60C6" w:rsidP="009C2CB7">
      <w:pPr>
        <w:pStyle w:val="Heading2"/>
        <w:numPr>
          <w:ilvl w:val="1"/>
          <w:numId w:val="83"/>
        </w:numPr>
      </w:pPr>
      <w:r>
        <w:t xml:space="preserve"> </w:t>
      </w:r>
      <w:bookmarkStart w:id="109" w:name="_Toc191561524"/>
      <w:r w:rsidR="002977A3" w:rsidRPr="0090354C">
        <w:t>Informacije o omejevalnih ukrepih trgovanja in razmerah v zvezi s krizo v Ukrajini</w:t>
      </w:r>
      <w:bookmarkEnd w:id="109"/>
    </w:p>
    <w:p w14:paraId="30F30B66" w14:textId="77777777" w:rsidR="002977A3" w:rsidRPr="0090354C" w:rsidRDefault="002977A3" w:rsidP="002977A3">
      <w:pPr>
        <w:pStyle w:val="NormalWeb"/>
        <w:spacing w:line="330" w:lineRule="atLeast"/>
        <w:jc w:val="both"/>
        <w:rPr>
          <w:color w:val="0A0A0A"/>
        </w:rPr>
      </w:pPr>
      <w:r w:rsidRPr="0090354C">
        <w:rPr>
          <w:color w:val="0A0A0A"/>
        </w:rPr>
        <w:t>Za pomoč gospodarskim subjektom in organom glede omejevalnih ukrepov trgovanja in razmer v zvezi s krizo v Ukrajini sta na voljo:</w:t>
      </w:r>
    </w:p>
    <w:p w14:paraId="77091980" w14:textId="79BFCC0D" w:rsidR="002977A3" w:rsidRPr="0090354C" w:rsidRDefault="00000000" w:rsidP="002977A3">
      <w:pPr>
        <w:numPr>
          <w:ilvl w:val="0"/>
          <w:numId w:val="1"/>
        </w:numPr>
        <w:jc w:val="both"/>
        <w:rPr>
          <w:rStyle w:val="Hyperlink"/>
          <w:color w:val="auto"/>
        </w:rPr>
      </w:pPr>
      <w:hyperlink r:id="rId103" w:history="1">
        <w:r w:rsidR="002977A3" w:rsidRPr="0090354C">
          <w:rPr>
            <w:rStyle w:val="Hyperlink"/>
            <w:b/>
            <w:color w:val="auto"/>
          </w:rPr>
          <w:t>kontaktna točka EK</w:t>
        </w:r>
      </w:hyperlink>
      <w:r w:rsidR="002977A3" w:rsidRPr="0090354C">
        <w:rPr>
          <w:rStyle w:val="Hyperlink"/>
          <w:color w:val="auto"/>
          <w:u w:val="none"/>
        </w:rPr>
        <w:t xml:space="preserve"> glede obsega in implementacije omejevalnih ukrepov EU. Funkcionalni e-naslov E</w:t>
      </w:r>
      <w:r w:rsidR="00092854" w:rsidRPr="0090354C">
        <w:rPr>
          <w:rStyle w:val="Hyperlink"/>
          <w:color w:val="auto"/>
          <w:u w:val="none"/>
        </w:rPr>
        <w:t xml:space="preserve">K </w:t>
      </w:r>
      <w:r w:rsidR="002977A3" w:rsidRPr="0090354C">
        <w:rPr>
          <w:rStyle w:val="Hyperlink"/>
          <w:color w:val="auto"/>
          <w:u w:val="none"/>
        </w:rPr>
        <w:t>je bil vzpostavljen kot odziv na povečano število tehničnih vprašanj s strani pristojnih organov tretjih držav in naj bi služil predvsem kot kontakt za pristojne organe in operaterje tretjih držav;</w:t>
      </w:r>
    </w:p>
    <w:p w14:paraId="0E12E713" w14:textId="77777777" w:rsidR="002977A3" w:rsidRPr="0090354C" w:rsidRDefault="00000000" w:rsidP="002977A3">
      <w:pPr>
        <w:numPr>
          <w:ilvl w:val="0"/>
          <w:numId w:val="1"/>
        </w:numPr>
        <w:jc w:val="both"/>
        <w:rPr>
          <w:rStyle w:val="Hyperlink"/>
          <w:color w:val="auto"/>
          <w:u w:val="none"/>
        </w:rPr>
      </w:pPr>
      <w:hyperlink r:id="rId104" w:history="1">
        <w:r w:rsidR="002977A3" w:rsidRPr="0090354C">
          <w:rPr>
            <w:rStyle w:val="Hyperlink"/>
            <w:b/>
            <w:color w:val="auto"/>
          </w:rPr>
          <w:t>kontaktna točka MGTŠ</w:t>
        </w:r>
      </w:hyperlink>
      <w:r w:rsidR="002977A3" w:rsidRPr="0090354C">
        <w:rPr>
          <w:rStyle w:val="Hyperlink"/>
          <w:color w:val="auto"/>
          <w:u w:val="none"/>
        </w:rPr>
        <w:t xml:space="preserve"> glede ukrepov za omejevanje trgovine, ki s podajanjem neobvezujočih mnenj nudi pomoč pri tolmačenju veljavnih omejevalnih ukrepov.</w:t>
      </w:r>
    </w:p>
    <w:p w14:paraId="18BAB81D" w14:textId="77777777" w:rsidR="002977A3" w:rsidRPr="0090354C" w:rsidRDefault="002977A3" w:rsidP="002977A3">
      <w:pPr>
        <w:numPr>
          <w:ilvl w:val="0"/>
          <w:numId w:val="1"/>
        </w:numPr>
        <w:jc w:val="both"/>
        <w:rPr>
          <w:rStyle w:val="Hyperlink"/>
          <w:b/>
          <w:color w:val="auto"/>
          <w:u w:val="none"/>
        </w:rPr>
      </w:pPr>
      <w:r w:rsidRPr="0090354C">
        <w:rPr>
          <w:rStyle w:val="Hyperlink"/>
          <w:b/>
          <w:color w:val="auto"/>
          <w:u w:val="none"/>
        </w:rPr>
        <w:t>Platforma za povezovanje podjetij med EU in Ukrajino</w:t>
      </w:r>
    </w:p>
    <w:p w14:paraId="4E35DCE4" w14:textId="77777777" w:rsidR="002977A3" w:rsidRPr="0090354C" w:rsidRDefault="002977A3" w:rsidP="002977A3">
      <w:pPr>
        <w:ind w:left="360"/>
        <w:jc w:val="both"/>
        <w:rPr>
          <w:rStyle w:val="Hyperlink"/>
          <w:color w:val="auto"/>
          <w:u w:val="none"/>
        </w:rPr>
      </w:pPr>
      <w:r w:rsidRPr="0090354C">
        <w:rPr>
          <w:rStyle w:val="Hyperlink"/>
          <w:color w:val="auto"/>
          <w:u w:val="none"/>
        </w:rPr>
        <w:t>Zaradi vojne v Ukrajini je EK sprejela sklop ukrepov za pomoč Ukrajini pri izvozu kmetijskih proizvodov. Zaradi blokade pristanišč je ogrožen izvoz žita in drugega kmetijskega blaga, ki iz Ukrajine ne moreta več prispeti v namembne kraje, kar vpliva tudi na svetovno prehransko varnost. Eden izmed ukrepov je vzpostavitev platforme za povezovanje podjetij med EU in Ukrajino (vsebina v angleščini), da bi pospešila in olajšala izmenjave med podjetji v EU in Ukrajini. Ta platforma, ki jo podpira Evropska mreža podjetij, podjetjem omogoča registracijo in objavo svojih povpraševanj in ponudb za prevozne in tudi alternativne storitve. Platforma omogoča neposredni stik med ponudnikom in iskalcem blaga ali storitev.</w:t>
      </w:r>
    </w:p>
    <w:p w14:paraId="48967E9E" w14:textId="77777777" w:rsidR="002977A3" w:rsidRPr="0090354C" w:rsidRDefault="002977A3" w:rsidP="002977A3">
      <w:pPr>
        <w:numPr>
          <w:ilvl w:val="0"/>
          <w:numId w:val="1"/>
        </w:numPr>
        <w:jc w:val="both"/>
        <w:rPr>
          <w:rStyle w:val="Hyperlink"/>
          <w:color w:val="auto"/>
          <w:u w:val="none"/>
        </w:rPr>
      </w:pPr>
      <w:r w:rsidRPr="0090354C">
        <w:rPr>
          <w:rStyle w:val="Hyperlink"/>
          <w:b/>
          <w:color w:val="auto"/>
          <w:u w:val="none"/>
        </w:rPr>
        <w:t xml:space="preserve">Gospodarska zbornica Slovenije </w:t>
      </w:r>
      <w:r w:rsidRPr="0090354C">
        <w:rPr>
          <w:rStyle w:val="Hyperlink"/>
          <w:color w:val="auto"/>
          <w:u w:val="none"/>
        </w:rPr>
        <w:t xml:space="preserve">zagotavlja </w:t>
      </w:r>
      <w:hyperlink r:id="rId105" w:tooltip="enotno informacijsko vstopno točko" w:history="1">
        <w:r w:rsidRPr="0090354C">
          <w:rPr>
            <w:rStyle w:val="Hyperlink"/>
            <w:b/>
            <w:color w:val="auto"/>
            <w:u w:val="none"/>
          </w:rPr>
          <w:t>enotno informacijsko vstopno točko</w:t>
        </w:r>
      </w:hyperlink>
      <w:r w:rsidRPr="0090354C">
        <w:rPr>
          <w:rStyle w:val="Hyperlink"/>
          <w:b/>
          <w:color w:val="auto"/>
          <w:u w:val="none"/>
        </w:rPr>
        <w:t xml:space="preserve">, </w:t>
      </w:r>
      <w:r w:rsidRPr="0090354C">
        <w:rPr>
          <w:rStyle w:val="Hyperlink"/>
          <w:color w:val="auto"/>
          <w:u w:val="none"/>
        </w:rPr>
        <w:t>ki članom na enem mestu združeno nudi pregled nad aktualnimi razmerami v Rusiji, Ukrajini in Belorusiji, hkrati pa tudi pregled nad sprejetimi in napovedanimi sankcijami proti Rusiji in Belorusiji. Na spletnem mestu so objavljene ključne informacije in povezave, ki lahko olajšajo soočanje s poslovnimi izzivi na ruskem, ukrajinskem in beloruskem trgu.</w:t>
      </w:r>
    </w:p>
    <w:p w14:paraId="50844465" w14:textId="77777777" w:rsidR="002977A3" w:rsidRPr="0090354C" w:rsidRDefault="002977A3" w:rsidP="002977A3">
      <w:pPr>
        <w:ind w:left="360"/>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60"/>
      </w:tblGrid>
      <w:tr w:rsidR="002977A3" w:rsidRPr="0090354C" w14:paraId="54B7C384" w14:textId="77777777" w:rsidTr="00F42484">
        <w:tc>
          <w:tcPr>
            <w:tcW w:w="9060" w:type="dxa"/>
            <w:shd w:val="clear" w:color="auto" w:fill="DEEAF6" w:themeFill="accent1" w:themeFillTint="33"/>
          </w:tcPr>
          <w:p w14:paraId="7D40BE17" w14:textId="77777777" w:rsidR="002977A3" w:rsidRPr="0090354C" w:rsidRDefault="002977A3" w:rsidP="00F42484">
            <w:pPr>
              <w:pStyle w:val="ListParagraph"/>
              <w:numPr>
                <w:ilvl w:val="0"/>
                <w:numId w:val="18"/>
              </w:numPr>
              <w:rPr>
                <w:b/>
                <w:color w:val="0A0A0A"/>
                <w:lang w:eastAsia="en-GB"/>
              </w:rPr>
            </w:pPr>
            <w:r w:rsidRPr="0090354C">
              <w:rPr>
                <w:b/>
                <w:color w:val="0A0A0A"/>
                <w:lang w:eastAsia="en-GB"/>
              </w:rPr>
              <w:t>Dodatne smernice</w:t>
            </w:r>
          </w:p>
          <w:p w14:paraId="45346DF1" w14:textId="4E03FEBD" w:rsidR="002977A3" w:rsidRPr="00BB60C6" w:rsidRDefault="00000000" w:rsidP="00F42484">
            <w:pPr>
              <w:jc w:val="both"/>
              <w:rPr>
                <w:color w:val="0A0A0A"/>
                <w:u w:val="single"/>
              </w:rPr>
            </w:pPr>
            <w:hyperlink r:id="rId106" w:history="1">
              <w:proofErr w:type="spellStart"/>
              <w:r w:rsidR="002977A3" w:rsidRPr="00BB60C6">
                <w:rPr>
                  <w:color w:val="0A0A0A"/>
                  <w:u w:val="single"/>
                </w:rPr>
                <w:t>Guidance</w:t>
              </w:r>
              <w:proofErr w:type="spellEnd"/>
              <w:r w:rsidR="002977A3" w:rsidRPr="00BB60C6">
                <w:rPr>
                  <w:color w:val="0A0A0A"/>
                  <w:u w:val="single"/>
                </w:rPr>
                <w:t xml:space="preserve"> </w:t>
              </w:r>
              <w:proofErr w:type="spellStart"/>
              <w:r w:rsidR="002977A3" w:rsidRPr="00BB60C6">
                <w:rPr>
                  <w:color w:val="0A0A0A"/>
                  <w:u w:val="single"/>
                </w:rPr>
                <w:t>for</w:t>
              </w:r>
              <w:proofErr w:type="spellEnd"/>
              <w:r w:rsidR="002977A3" w:rsidRPr="00BB60C6">
                <w:rPr>
                  <w:color w:val="0A0A0A"/>
                  <w:u w:val="single"/>
                </w:rPr>
                <w:t xml:space="preserve"> EU </w:t>
              </w:r>
              <w:proofErr w:type="spellStart"/>
              <w:r w:rsidR="002977A3" w:rsidRPr="00BB60C6">
                <w:rPr>
                  <w:color w:val="0A0A0A"/>
                  <w:u w:val="single"/>
                </w:rPr>
                <w:t>operators</w:t>
              </w:r>
              <w:proofErr w:type="spellEnd"/>
              <w:r w:rsidR="002977A3" w:rsidRPr="00BB60C6">
                <w:rPr>
                  <w:color w:val="0A0A0A"/>
                  <w:u w:val="single"/>
                </w:rPr>
                <w:t xml:space="preserve">: </w:t>
              </w:r>
              <w:proofErr w:type="spellStart"/>
              <w:r w:rsidR="002977A3" w:rsidRPr="00BB60C6">
                <w:rPr>
                  <w:color w:val="0A0A0A"/>
                  <w:u w:val="single"/>
                </w:rPr>
                <w:t>Implementing</w:t>
              </w:r>
              <w:proofErr w:type="spellEnd"/>
              <w:r w:rsidR="002977A3" w:rsidRPr="00BB60C6">
                <w:rPr>
                  <w:color w:val="0A0A0A"/>
                  <w:u w:val="single"/>
                </w:rPr>
                <w:t xml:space="preserve"> </w:t>
              </w:r>
              <w:proofErr w:type="spellStart"/>
              <w:r w:rsidR="002977A3" w:rsidRPr="00BB60C6">
                <w:rPr>
                  <w:color w:val="0A0A0A"/>
                  <w:u w:val="single"/>
                </w:rPr>
                <w:t>enhanced</w:t>
              </w:r>
              <w:proofErr w:type="spellEnd"/>
              <w:r w:rsidR="002977A3" w:rsidRPr="00BB60C6">
                <w:rPr>
                  <w:color w:val="0A0A0A"/>
                  <w:u w:val="single"/>
                </w:rPr>
                <w:t xml:space="preserve"> </w:t>
              </w:r>
              <w:proofErr w:type="spellStart"/>
              <w:r w:rsidR="002977A3" w:rsidRPr="00BB60C6">
                <w:rPr>
                  <w:color w:val="0A0A0A"/>
                  <w:u w:val="single"/>
                </w:rPr>
                <w:t>due</w:t>
              </w:r>
              <w:proofErr w:type="spellEnd"/>
              <w:r w:rsidR="002977A3" w:rsidRPr="00BB60C6">
                <w:rPr>
                  <w:color w:val="0A0A0A"/>
                  <w:u w:val="single"/>
                </w:rPr>
                <w:t xml:space="preserve"> </w:t>
              </w:r>
              <w:proofErr w:type="spellStart"/>
              <w:r w:rsidR="002977A3" w:rsidRPr="00BB60C6">
                <w:rPr>
                  <w:color w:val="0A0A0A"/>
                  <w:u w:val="single"/>
                </w:rPr>
                <w:t>diligence</w:t>
              </w:r>
              <w:proofErr w:type="spellEnd"/>
              <w:r w:rsidR="002977A3" w:rsidRPr="00BB60C6">
                <w:rPr>
                  <w:color w:val="0A0A0A"/>
                  <w:u w:val="single"/>
                </w:rPr>
                <w:t xml:space="preserve"> to </w:t>
              </w:r>
              <w:proofErr w:type="spellStart"/>
              <w:r w:rsidR="002977A3" w:rsidRPr="00BB60C6">
                <w:rPr>
                  <w:color w:val="0A0A0A"/>
                  <w:u w:val="single"/>
                </w:rPr>
                <w:t>shield</w:t>
              </w:r>
              <w:proofErr w:type="spellEnd"/>
              <w:r w:rsidR="002977A3" w:rsidRPr="00BB60C6">
                <w:rPr>
                  <w:color w:val="0A0A0A"/>
                  <w:u w:val="single"/>
                </w:rPr>
                <w:t xml:space="preserve"> </w:t>
              </w:r>
              <w:proofErr w:type="spellStart"/>
              <w:r w:rsidR="002977A3" w:rsidRPr="00BB60C6">
                <w:rPr>
                  <w:color w:val="0A0A0A"/>
                  <w:u w:val="single"/>
                </w:rPr>
                <w:t>against</w:t>
              </w:r>
              <w:proofErr w:type="spellEnd"/>
              <w:r w:rsidR="002977A3" w:rsidRPr="00BB60C6">
                <w:rPr>
                  <w:color w:val="0A0A0A"/>
                  <w:u w:val="single"/>
                </w:rPr>
                <w:t xml:space="preserve"> </w:t>
              </w:r>
              <w:proofErr w:type="spellStart"/>
              <w:r w:rsidR="002977A3" w:rsidRPr="00BB60C6">
                <w:rPr>
                  <w:color w:val="0A0A0A"/>
                  <w:u w:val="single"/>
                </w:rPr>
                <w:t>Russia</w:t>
              </w:r>
              <w:proofErr w:type="spellEnd"/>
              <w:r w:rsidR="002977A3" w:rsidRPr="00BB60C6">
                <w:rPr>
                  <w:color w:val="0A0A0A"/>
                  <w:u w:val="single"/>
                </w:rPr>
                <w:t xml:space="preserve"> </w:t>
              </w:r>
              <w:proofErr w:type="spellStart"/>
              <w:r w:rsidR="002977A3" w:rsidRPr="00BB60C6">
                <w:rPr>
                  <w:color w:val="0A0A0A"/>
                  <w:u w:val="single"/>
                </w:rPr>
                <w:t>sanctions</w:t>
              </w:r>
              <w:proofErr w:type="spellEnd"/>
              <w:r w:rsidR="002977A3" w:rsidRPr="00BB60C6">
                <w:rPr>
                  <w:color w:val="0A0A0A"/>
                  <w:u w:val="single"/>
                </w:rPr>
                <w:t xml:space="preserve"> </w:t>
              </w:r>
              <w:proofErr w:type="spellStart"/>
              <w:r w:rsidR="002977A3" w:rsidRPr="00BB60C6">
                <w:rPr>
                  <w:color w:val="0A0A0A"/>
                  <w:u w:val="single"/>
                </w:rPr>
                <w:t>circumvention</w:t>
              </w:r>
              <w:proofErr w:type="spellEnd"/>
              <w:r w:rsidR="002977A3" w:rsidRPr="00BB60C6">
                <w:rPr>
                  <w:color w:val="0A0A0A"/>
                  <w:u w:val="single"/>
                </w:rPr>
                <w:t xml:space="preserve"> </w:t>
              </w:r>
            </w:hyperlink>
            <w:r w:rsidR="002977A3" w:rsidRPr="00BB60C6">
              <w:rPr>
                <w:color w:val="0A0A0A"/>
                <w:u w:val="single"/>
              </w:rPr>
              <w:t xml:space="preserve">  </w:t>
            </w:r>
          </w:p>
          <w:p w14:paraId="1C29D569" w14:textId="77777777" w:rsidR="002977A3" w:rsidRPr="00BB60C6" w:rsidRDefault="002977A3" w:rsidP="00F42484">
            <w:pPr>
              <w:jc w:val="both"/>
              <w:rPr>
                <w:color w:val="0A0A0A"/>
                <w:u w:val="single"/>
              </w:rPr>
            </w:pPr>
            <w:r w:rsidRPr="00BB60C6">
              <w:rPr>
                <w:color w:val="0A0A0A"/>
                <w:u w:val="single"/>
              </w:rPr>
              <w:fldChar w:fldCharType="begin"/>
            </w:r>
            <w:r w:rsidRPr="00BB60C6">
              <w:rPr>
                <w:color w:val="0A0A0A"/>
                <w:u w:val="single"/>
              </w:rPr>
              <w:instrText xml:space="preserve"> HYPERLINK "https://www.bis.gov/media/documents/g7-updated-guidance-industry-preventing-russian-export-control-and-sanctions" </w:instrText>
            </w:r>
            <w:r w:rsidRPr="00BB60C6">
              <w:rPr>
                <w:color w:val="0A0A0A"/>
                <w:u w:val="single"/>
              </w:rPr>
            </w:r>
            <w:r w:rsidRPr="00BB60C6">
              <w:rPr>
                <w:color w:val="0A0A0A"/>
                <w:u w:val="single"/>
              </w:rPr>
              <w:fldChar w:fldCharType="separate"/>
            </w:r>
            <w:proofErr w:type="spellStart"/>
            <w:r w:rsidRPr="00BB60C6">
              <w:rPr>
                <w:color w:val="0A0A0A"/>
                <w:u w:val="single"/>
              </w:rPr>
              <w:t>Preventing</w:t>
            </w:r>
            <w:proofErr w:type="spellEnd"/>
            <w:r w:rsidRPr="00BB60C6">
              <w:rPr>
                <w:color w:val="0A0A0A"/>
                <w:u w:val="single"/>
              </w:rPr>
              <w:t xml:space="preserve"> </w:t>
            </w:r>
            <w:proofErr w:type="spellStart"/>
            <w:r w:rsidRPr="00BB60C6">
              <w:rPr>
                <w:color w:val="0A0A0A"/>
                <w:u w:val="single"/>
              </w:rPr>
              <w:t>Russian</w:t>
            </w:r>
            <w:proofErr w:type="spellEnd"/>
            <w:r w:rsidRPr="00BB60C6">
              <w:rPr>
                <w:color w:val="0A0A0A"/>
                <w:u w:val="single"/>
              </w:rPr>
              <w:t xml:space="preserve"> </w:t>
            </w:r>
            <w:proofErr w:type="spellStart"/>
            <w:r w:rsidRPr="00BB60C6">
              <w:rPr>
                <w:color w:val="0A0A0A"/>
                <w:u w:val="single"/>
              </w:rPr>
              <w:t>Export</w:t>
            </w:r>
            <w:proofErr w:type="spellEnd"/>
            <w:r w:rsidRPr="00BB60C6">
              <w:rPr>
                <w:color w:val="0A0A0A"/>
                <w:u w:val="single"/>
              </w:rPr>
              <w:t xml:space="preserve"> </w:t>
            </w:r>
            <w:proofErr w:type="spellStart"/>
            <w:r w:rsidRPr="00BB60C6">
              <w:rPr>
                <w:color w:val="0A0A0A"/>
                <w:u w:val="single"/>
              </w:rPr>
              <w:t>Control</w:t>
            </w:r>
            <w:proofErr w:type="spellEnd"/>
            <w:r w:rsidRPr="00BB60C6">
              <w:rPr>
                <w:color w:val="0A0A0A"/>
                <w:u w:val="single"/>
              </w:rPr>
              <w:t xml:space="preserve"> </w:t>
            </w:r>
            <w:proofErr w:type="spellStart"/>
            <w:r w:rsidRPr="00BB60C6">
              <w:rPr>
                <w:color w:val="0A0A0A"/>
                <w:u w:val="single"/>
              </w:rPr>
              <w:t>and</w:t>
            </w:r>
            <w:proofErr w:type="spellEnd"/>
            <w:r w:rsidRPr="00BB60C6">
              <w:rPr>
                <w:color w:val="0A0A0A"/>
                <w:u w:val="single"/>
              </w:rPr>
              <w:t xml:space="preserve"> </w:t>
            </w:r>
            <w:proofErr w:type="spellStart"/>
            <w:r w:rsidRPr="00BB60C6">
              <w:rPr>
                <w:color w:val="0A0A0A"/>
                <w:u w:val="single"/>
              </w:rPr>
              <w:t>Sanctions</w:t>
            </w:r>
            <w:proofErr w:type="spellEnd"/>
            <w:r w:rsidRPr="00BB60C6">
              <w:rPr>
                <w:color w:val="0A0A0A"/>
                <w:u w:val="single"/>
              </w:rPr>
              <w:t xml:space="preserve"> </w:t>
            </w:r>
            <w:proofErr w:type="spellStart"/>
            <w:r w:rsidRPr="00BB60C6">
              <w:rPr>
                <w:color w:val="0A0A0A"/>
                <w:u w:val="single"/>
              </w:rPr>
              <w:t>Evasion</w:t>
            </w:r>
            <w:proofErr w:type="spellEnd"/>
            <w:r w:rsidRPr="00BB60C6">
              <w:rPr>
                <w:color w:val="0A0A0A"/>
                <w:u w:val="single"/>
              </w:rPr>
              <w:t xml:space="preserve">: </w:t>
            </w:r>
            <w:proofErr w:type="spellStart"/>
            <w:r w:rsidRPr="00BB60C6">
              <w:rPr>
                <w:color w:val="0A0A0A"/>
                <w:u w:val="single"/>
              </w:rPr>
              <w:t>Updated</w:t>
            </w:r>
            <w:proofErr w:type="spellEnd"/>
            <w:r w:rsidRPr="00BB60C6">
              <w:rPr>
                <w:color w:val="0A0A0A"/>
                <w:u w:val="single"/>
              </w:rPr>
              <w:t xml:space="preserve"> </w:t>
            </w:r>
            <w:proofErr w:type="spellStart"/>
            <w:r w:rsidRPr="00BB60C6">
              <w:rPr>
                <w:color w:val="0A0A0A"/>
                <w:u w:val="single"/>
              </w:rPr>
              <w:t>Guidance</w:t>
            </w:r>
            <w:proofErr w:type="spellEnd"/>
            <w:r w:rsidRPr="00BB60C6">
              <w:rPr>
                <w:color w:val="0A0A0A"/>
                <w:u w:val="single"/>
              </w:rPr>
              <w:t xml:space="preserve"> </w:t>
            </w:r>
            <w:proofErr w:type="spellStart"/>
            <w:r w:rsidRPr="00BB60C6">
              <w:rPr>
                <w:color w:val="0A0A0A"/>
                <w:u w:val="single"/>
              </w:rPr>
              <w:t>for</w:t>
            </w:r>
            <w:proofErr w:type="spellEnd"/>
            <w:r w:rsidRPr="00BB60C6">
              <w:rPr>
                <w:color w:val="0A0A0A"/>
                <w:u w:val="single"/>
              </w:rPr>
              <w:t xml:space="preserve"> </w:t>
            </w:r>
            <w:proofErr w:type="spellStart"/>
            <w:r w:rsidRPr="00BB60C6">
              <w:rPr>
                <w:color w:val="0A0A0A"/>
                <w:u w:val="single"/>
              </w:rPr>
              <w:t>Industry</w:t>
            </w:r>
            <w:proofErr w:type="spellEnd"/>
            <w:r w:rsidRPr="00BB60C6">
              <w:rPr>
                <w:color w:val="0A0A0A"/>
                <w:u w:val="single"/>
              </w:rPr>
              <w:t xml:space="preserve"> (G7)</w:t>
            </w:r>
          </w:p>
          <w:p w14:paraId="198778DB" w14:textId="6804F534" w:rsidR="002977A3" w:rsidRPr="00BB60C6" w:rsidRDefault="002977A3" w:rsidP="00F42484">
            <w:pPr>
              <w:jc w:val="both"/>
              <w:rPr>
                <w:color w:val="0A0A0A"/>
                <w:u w:val="single"/>
              </w:rPr>
            </w:pPr>
            <w:r w:rsidRPr="00BB60C6">
              <w:rPr>
                <w:color w:val="0A0A0A"/>
                <w:u w:val="single"/>
              </w:rPr>
              <w:fldChar w:fldCharType="end"/>
            </w:r>
            <w:r w:rsidRPr="00BB60C6">
              <w:rPr>
                <w:color w:val="0A0A0A"/>
                <w:u w:val="single"/>
              </w:rPr>
              <w:fldChar w:fldCharType="begin"/>
            </w:r>
            <w:r w:rsidRPr="00BB60C6">
              <w:rPr>
                <w:color w:val="0A0A0A"/>
                <w:u w:val="single"/>
              </w:rPr>
              <w:instrText xml:space="preserve"> HYPERLINK "https://finance.ec.europa.eu/publications/consolidated-version_en" </w:instrText>
            </w:r>
            <w:r w:rsidRPr="00BB60C6">
              <w:rPr>
                <w:color w:val="0A0A0A"/>
                <w:u w:val="single"/>
              </w:rPr>
            </w:r>
            <w:r w:rsidRPr="00BB60C6">
              <w:rPr>
                <w:color w:val="0A0A0A"/>
                <w:u w:val="single"/>
              </w:rPr>
              <w:fldChar w:fldCharType="separate"/>
            </w:r>
            <w:r w:rsidRPr="00BB60C6">
              <w:rPr>
                <w:color w:val="0A0A0A"/>
                <w:u w:val="single"/>
              </w:rPr>
              <w:t xml:space="preserve">Pogosta vprašanja in odgovori (v angleščini) </w:t>
            </w:r>
          </w:p>
          <w:p w14:paraId="7D34268C" w14:textId="77777777" w:rsidR="002977A3" w:rsidRPr="0090354C" w:rsidRDefault="002977A3" w:rsidP="00F42484">
            <w:pPr>
              <w:rPr>
                <w:color w:val="0A0A0A"/>
                <w:lang w:eastAsia="en-GB"/>
              </w:rPr>
            </w:pPr>
            <w:r w:rsidRPr="00BB60C6">
              <w:rPr>
                <w:color w:val="0A0A0A"/>
                <w:u w:val="single"/>
              </w:rPr>
              <w:fldChar w:fldCharType="end"/>
            </w:r>
          </w:p>
        </w:tc>
      </w:tr>
    </w:tbl>
    <w:p w14:paraId="14DA0AB8" w14:textId="77777777" w:rsidR="00413E6E" w:rsidRDefault="00413E6E">
      <w:pPr>
        <w:rPr>
          <w:noProof/>
          <w:snapToGrid/>
          <w:color w:val="2F5496" w:themeColor="accent5" w:themeShade="BF"/>
          <w:sz w:val="44"/>
          <w:szCs w:val="104"/>
          <w:lang w:eastAsia="en-GB"/>
        </w:rPr>
      </w:pPr>
      <w:r>
        <w:br w:type="page"/>
      </w:r>
    </w:p>
    <w:p w14:paraId="053FE3CD" w14:textId="4A9C7D72" w:rsidR="002977A3" w:rsidRPr="0090354C" w:rsidRDefault="00FC7817" w:rsidP="009C2CB7">
      <w:pPr>
        <w:pStyle w:val="BS-NASLOV-1"/>
        <w:numPr>
          <w:ilvl w:val="0"/>
          <w:numId w:val="83"/>
        </w:numPr>
      </w:pPr>
      <w:r>
        <w:lastRenderedPageBreak/>
        <w:t xml:space="preserve"> </w:t>
      </w:r>
      <w:bookmarkStart w:id="110" w:name="_Toc191561525"/>
      <w:r w:rsidR="00382872" w:rsidRPr="0090354C">
        <w:t>Prilog</w:t>
      </w:r>
      <w:r w:rsidR="00EF36B5" w:rsidRPr="0090354C">
        <w:t>a</w:t>
      </w:r>
      <w:r w:rsidR="00764E0C" w:rsidRPr="0090354C">
        <w:t xml:space="preserve">: </w:t>
      </w:r>
      <w:r w:rsidR="002977A3" w:rsidRPr="0090354C">
        <w:t>Posebni tematski omejevalni ukrepi</w:t>
      </w:r>
      <w:bookmarkEnd w:id="110"/>
    </w:p>
    <w:p w14:paraId="7F12F3BB" w14:textId="77777777" w:rsidR="002977A3" w:rsidRPr="0090354C" w:rsidRDefault="002977A3" w:rsidP="002977A3">
      <w:pPr>
        <w:jc w:val="both"/>
      </w:pPr>
      <w:r w:rsidRPr="0090354C">
        <w:t xml:space="preserve">V EU poleg omejevalnih ukrepov, ki se sprejemajo v zvezi z državami, veljajo tudi tako imenovane tematske sankcije na določenih področjih. Ti omejevalni ukrepi niso geografsko omejeni in omogočajo uvedbo omejevalnih ukrepov proti posameznikom in subjektom za dejavnosti, ki izpolnjujejo posebna merila za uvrstitev na seznam, ne glede na to, kje se izvajajo. </w:t>
      </w:r>
    </w:p>
    <w:p w14:paraId="151D38FC" w14:textId="77777777" w:rsidR="002977A3" w:rsidRPr="0090354C" w:rsidRDefault="002977A3" w:rsidP="002977A3">
      <w:pPr>
        <w:jc w:val="both"/>
      </w:pPr>
    </w:p>
    <w:p w14:paraId="1D1FCC54" w14:textId="77777777" w:rsidR="002977A3" w:rsidRPr="0090354C" w:rsidRDefault="002977A3" w:rsidP="002977A3">
      <w:pPr>
        <w:jc w:val="both"/>
      </w:pPr>
      <w:r w:rsidRPr="0090354C">
        <w:t xml:space="preserve">Tematske sankcije se nanašajo na področje kemičnega orožja, kibernetskih napadov, terorizma in človekovih pravic. V teh smernicah se poleg tega kot tematske sankcije obravnavajo tiste v zvezi z </w:t>
      </w:r>
      <w:proofErr w:type="spellStart"/>
      <w:r w:rsidRPr="0090354C">
        <w:t>neproliferacijo</w:t>
      </w:r>
      <w:proofErr w:type="spellEnd"/>
      <w:r w:rsidRPr="0090354C">
        <w:t xml:space="preserve">, saj je njihov namen preprečevati širjenje orožja za množično uničevanje in se zato kot tematske obravnavajo v okviru OZN. </w:t>
      </w:r>
    </w:p>
    <w:p w14:paraId="67EE6F81" w14:textId="77777777" w:rsidR="002977A3" w:rsidRPr="0090354C" w:rsidRDefault="002977A3" w:rsidP="002977A3">
      <w:pPr>
        <w:jc w:val="both"/>
      </w:pPr>
    </w:p>
    <w:p w14:paraId="729D2CA3" w14:textId="77777777" w:rsidR="00BB60C6" w:rsidRDefault="002977A3" w:rsidP="002977A3">
      <w:pPr>
        <w:jc w:val="both"/>
      </w:pPr>
      <w:r w:rsidRPr="0090354C">
        <w:t xml:space="preserve">V nadaljevanju so podrobneje predstavljeni omejevalni ukrepi na področju terorizma in </w:t>
      </w:r>
      <w:proofErr w:type="spellStart"/>
      <w:r w:rsidRPr="0090354C">
        <w:t>neproliferacije</w:t>
      </w:r>
      <w:proofErr w:type="spellEnd"/>
      <w:r w:rsidRPr="0090354C">
        <w:t>, podrobnejši opis tematski</w:t>
      </w:r>
      <w:r w:rsidR="00BB60C6">
        <w:t>h</w:t>
      </w:r>
      <w:r w:rsidRPr="0090354C">
        <w:t xml:space="preserve"> sankcij pa je tudi v </w:t>
      </w:r>
      <w:hyperlink r:id="rId107" w:history="1">
        <w:r w:rsidR="00A20D83" w:rsidRPr="0090354C">
          <w:rPr>
            <w:rStyle w:val="Hyperlink"/>
          </w:rPr>
          <w:t>Najboljših praksah EU</w:t>
        </w:r>
      </w:hyperlink>
      <w:r w:rsidR="00A20D83" w:rsidRPr="0090354C" w:rsidDel="00A20D83">
        <w:t xml:space="preserve"> </w:t>
      </w:r>
      <w:r w:rsidRPr="0090354C">
        <w:t>(poglavje E).</w:t>
      </w:r>
      <w:r w:rsidR="008E0D6A" w:rsidRPr="0090354C">
        <w:t xml:space="preserve"> </w:t>
      </w:r>
    </w:p>
    <w:p w14:paraId="6113E802" w14:textId="77777777" w:rsidR="00BB60C6" w:rsidRDefault="00BB60C6" w:rsidP="002977A3">
      <w:pPr>
        <w:jc w:val="both"/>
      </w:pPr>
    </w:p>
    <w:p w14:paraId="4138A285" w14:textId="0A632E5E" w:rsidR="002977A3" w:rsidRPr="0090354C" w:rsidRDefault="008E0D6A" w:rsidP="002977A3">
      <w:pPr>
        <w:jc w:val="both"/>
      </w:pPr>
      <w:r w:rsidRPr="0090354C">
        <w:t xml:space="preserve">Če v nadaljevanju ni navedeno drugače, za te omejevalne ukrepe veljajo navedbe iz Smernic </w:t>
      </w:r>
      <w:r w:rsidR="00BB60C6">
        <w:t>in vseh drugih ustreznih prilog k njim</w:t>
      </w:r>
      <w:r w:rsidRPr="0090354C">
        <w:t>.</w:t>
      </w:r>
    </w:p>
    <w:p w14:paraId="34BFAF6B" w14:textId="75571043" w:rsidR="002977A3" w:rsidRPr="0090354C" w:rsidRDefault="009C2CB7" w:rsidP="009C2CB7">
      <w:pPr>
        <w:pStyle w:val="Heading2"/>
        <w:numPr>
          <w:ilvl w:val="1"/>
          <w:numId w:val="83"/>
        </w:numPr>
      </w:pPr>
      <w:r>
        <w:t xml:space="preserve"> </w:t>
      </w:r>
      <w:bookmarkStart w:id="111" w:name="_Toc191561526"/>
      <w:r w:rsidR="002977A3" w:rsidRPr="0090354C">
        <w:t>Protiteroristični omejevalni ukrepi</w:t>
      </w:r>
      <w:bookmarkEnd w:id="111"/>
    </w:p>
    <w:p w14:paraId="38B97350" w14:textId="77777777" w:rsidR="002977A3" w:rsidRPr="0090354C" w:rsidRDefault="002977A3" w:rsidP="002977A3">
      <w:pPr>
        <w:jc w:val="both"/>
      </w:pPr>
      <w:r w:rsidRPr="0090354C">
        <w:t>EU je sprejela številne predpise v zvezi z bojem proti terorizmu, med drugim pravne akte, ki se nanašajo na terorizem na splošno, kot tudi akte, ki se nanašajo neposredno na Al-</w:t>
      </w:r>
      <w:proofErr w:type="spellStart"/>
      <w:r w:rsidRPr="0090354C">
        <w:t>Kaido</w:t>
      </w:r>
      <w:proofErr w:type="spellEnd"/>
      <w:r w:rsidRPr="0090354C">
        <w:t xml:space="preserve"> in ISIL (</w:t>
      </w:r>
      <w:proofErr w:type="spellStart"/>
      <w:r w:rsidRPr="0090354C">
        <w:t>Daiš</w:t>
      </w:r>
      <w:proofErr w:type="spellEnd"/>
      <w:r w:rsidRPr="0090354C">
        <w:t xml:space="preserve">). </w:t>
      </w:r>
    </w:p>
    <w:p w14:paraId="3D899CEE" w14:textId="77777777" w:rsidR="002977A3" w:rsidRPr="0090354C" w:rsidRDefault="002977A3" w:rsidP="002977A3">
      <w:pPr>
        <w:jc w:val="both"/>
      </w:pPr>
    </w:p>
    <w:p w14:paraId="63561A45" w14:textId="1818012B" w:rsidR="002977A3" w:rsidRPr="0090354C" w:rsidRDefault="002977A3" w:rsidP="002977A3">
      <w:pPr>
        <w:jc w:val="both"/>
      </w:pPr>
      <w:r w:rsidRPr="0090354C">
        <w:t xml:space="preserve">Podlago za te akte je zagotovil </w:t>
      </w:r>
      <w:r w:rsidRPr="0090354C">
        <w:rPr>
          <w:b/>
        </w:rPr>
        <w:t>VSZN</w:t>
      </w:r>
      <w:r w:rsidRPr="0090354C">
        <w:t xml:space="preserve"> z resolucijo </w:t>
      </w:r>
      <w:hyperlink r:id="rId108" w:history="1">
        <w:r w:rsidR="002F2FA0" w:rsidRPr="0090354C">
          <w:rPr>
            <w:rStyle w:val="Hyperlink"/>
          </w:rPr>
          <w:t>1373 (2001)</w:t>
        </w:r>
      </w:hyperlink>
      <w:r w:rsidR="002F2FA0" w:rsidRPr="0090354C">
        <w:t xml:space="preserve"> z vsemi spremembami</w:t>
      </w:r>
      <w:r w:rsidRPr="0090354C">
        <w:t xml:space="preserve"> o boju proti terorizmu na splošno in resolucijo 1267 (1999) o Al-</w:t>
      </w:r>
      <w:proofErr w:type="spellStart"/>
      <w:r w:rsidRPr="0090354C">
        <w:t>Kaidi</w:t>
      </w:r>
      <w:proofErr w:type="spellEnd"/>
      <w:r w:rsidRPr="0090354C">
        <w:t>/ISIL (</w:t>
      </w:r>
      <w:proofErr w:type="spellStart"/>
      <w:r w:rsidRPr="0090354C">
        <w:t>Daiš</w:t>
      </w:r>
      <w:proofErr w:type="spellEnd"/>
      <w:r w:rsidRPr="0090354C">
        <w:t xml:space="preserve">), obe sta bili od takrat tudi večkrat spremenjeni (v nadaljevanju: resolucija 1373 (2001) oziroma resolucija 1267 (1999)). Resolucija </w:t>
      </w:r>
      <w:hyperlink r:id="rId109" w:history="1">
        <w:r w:rsidRPr="0090354C">
          <w:rPr>
            <w:rStyle w:val="Hyperlink"/>
          </w:rPr>
          <w:t>1267 (1999)</w:t>
        </w:r>
      </w:hyperlink>
      <w:r w:rsidRPr="0090354C">
        <w:t xml:space="preserve"> je bila leta 2011 spremenjena z resolucijama VSZN 1988 (2011) in 1989 (2011), s katerima sta se režima omejevalnih ukrepov proti Al-</w:t>
      </w:r>
      <w:proofErr w:type="spellStart"/>
      <w:r w:rsidRPr="0090354C">
        <w:t>Kaidi</w:t>
      </w:r>
      <w:proofErr w:type="spellEnd"/>
      <w:r w:rsidRPr="0090354C">
        <w:t xml:space="preserve"> in talibanom ločila na dve resoluciji, in sicer se za Al-</w:t>
      </w:r>
      <w:proofErr w:type="spellStart"/>
      <w:r w:rsidRPr="0090354C">
        <w:t>Kaido</w:t>
      </w:r>
      <w:proofErr w:type="spellEnd"/>
      <w:r w:rsidRPr="0090354C">
        <w:t xml:space="preserve"> še naprej uporablja resolucija 1267 (1999), medtem ko se za talibane uporablja nova resolucija 1988 (2011). Pozneje je bila z resolucijo 2253 (2015) ponovno spremenjena tako, da so združeni ukrepi proti Al-</w:t>
      </w:r>
      <w:proofErr w:type="spellStart"/>
      <w:r w:rsidRPr="0090354C">
        <w:t>Kaidi</w:t>
      </w:r>
      <w:proofErr w:type="spellEnd"/>
      <w:r w:rsidRPr="0090354C">
        <w:t xml:space="preserve"> in ISIL (</w:t>
      </w:r>
      <w:proofErr w:type="spellStart"/>
      <w:r w:rsidRPr="0090354C">
        <w:t>Daiš</w:t>
      </w:r>
      <w:proofErr w:type="spellEnd"/>
      <w:r w:rsidRPr="0090354C">
        <w:t>).</w:t>
      </w:r>
    </w:p>
    <w:p w14:paraId="793AB1AA" w14:textId="77777777" w:rsidR="002977A3" w:rsidRPr="0090354C" w:rsidRDefault="002977A3" w:rsidP="002977A3">
      <w:pPr>
        <w:jc w:val="both"/>
      </w:pPr>
    </w:p>
    <w:p w14:paraId="5BBEB679" w14:textId="77777777" w:rsidR="002977A3" w:rsidRPr="0090354C" w:rsidRDefault="002977A3" w:rsidP="002977A3">
      <w:pPr>
        <w:jc w:val="both"/>
      </w:pPr>
      <w:r w:rsidRPr="0090354C">
        <w:rPr>
          <w:u w:val="single"/>
        </w:rPr>
        <w:t xml:space="preserve">Pravni akti </w:t>
      </w:r>
      <w:r w:rsidRPr="0090354C">
        <w:rPr>
          <w:b/>
          <w:u w:val="single"/>
        </w:rPr>
        <w:t>EU</w:t>
      </w:r>
      <w:r w:rsidRPr="0090354C">
        <w:rPr>
          <w:u w:val="single"/>
        </w:rPr>
        <w:t xml:space="preserve"> v zvezi s terorizmom na splošno</w:t>
      </w:r>
      <w:r w:rsidRPr="0090354C">
        <w:t xml:space="preserve"> (resolucija 1373 (2001)) zajemajo:</w:t>
      </w:r>
    </w:p>
    <w:p w14:paraId="3E6B3991" w14:textId="77777777" w:rsidR="002977A3" w:rsidRPr="0090354C" w:rsidRDefault="002977A3" w:rsidP="002977A3">
      <w:pPr>
        <w:jc w:val="both"/>
      </w:pPr>
    </w:p>
    <w:p w14:paraId="328C41F3" w14:textId="77777777" w:rsidR="002977A3" w:rsidRPr="0090354C" w:rsidRDefault="00000000" w:rsidP="002977A3">
      <w:pPr>
        <w:numPr>
          <w:ilvl w:val="0"/>
          <w:numId w:val="1"/>
        </w:numPr>
        <w:jc w:val="both"/>
      </w:pPr>
      <w:hyperlink r:id="rId110" w:history="1">
        <w:r w:rsidR="002977A3" w:rsidRPr="0090354C">
          <w:rPr>
            <w:rStyle w:val="Hyperlink"/>
          </w:rPr>
          <w:t>Skupno stališče Sveta 2001/930/SZVP z dne 27. decembra 2001 o boju proti terorizmu</w:t>
        </w:r>
      </w:hyperlink>
      <w:r w:rsidR="002977A3" w:rsidRPr="0090354C">
        <w:t xml:space="preserve"> (v nadaljevanju: skupno stališče 2001/930/SZVP), </w:t>
      </w:r>
    </w:p>
    <w:p w14:paraId="49CACBB0" w14:textId="77777777" w:rsidR="002977A3" w:rsidRPr="0090354C" w:rsidRDefault="00000000" w:rsidP="002977A3">
      <w:pPr>
        <w:numPr>
          <w:ilvl w:val="0"/>
          <w:numId w:val="1"/>
        </w:numPr>
        <w:jc w:val="both"/>
      </w:pPr>
      <w:hyperlink r:id="rId111" w:history="1">
        <w:r w:rsidR="002977A3" w:rsidRPr="0090354C">
          <w:rPr>
            <w:rStyle w:val="Hyperlink"/>
          </w:rPr>
          <w:t>Skupno stališče Sveta 2001/931/SZVP z dne 27. decembra 2001 o uporabi posebnih ukrepov za boj proti terorizmu</w:t>
        </w:r>
      </w:hyperlink>
      <w:r w:rsidR="002977A3" w:rsidRPr="0090354C">
        <w:t xml:space="preserve"> (v nadaljevanju: skupno stališče 2001/931/SZVP) in </w:t>
      </w:r>
    </w:p>
    <w:p w14:paraId="03F4F290" w14:textId="77777777" w:rsidR="002977A3" w:rsidRPr="0090354C" w:rsidRDefault="00000000" w:rsidP="002977A3">
      <w:pPr>
        <w:numPr>
          <w:ilvl w:val="0"/>
          <w:numId w:val="1"/>
        </w:numPr>
        <w:jc w:val="both"/>
      </w:pPr>
      <w:hyperlink r:id="rId112" w:history="1">
        <w:r w:rsidR="002977A3" w:rsidRPr="0090354C">
          <w:rPr>
            <w:rStyle w:val="Hyperlink"/>
          </w:rPr>
          <w:t>Uredba sveta (ES) št. 2580/2001 z dne 27. decembra 2001 o posebnih omejevalnih ukrepih za nekatere osebe in subjekte zaradi boja proti terorizmu</w:t>
        </w:r>
      </w:hyperlink>
      <w:r w:rsidR="002977A3" w:rsidRPr="0090354C">
        <w:t xml:space="preserve"> (v nadaljevanju: uredba 2580/2001/ES).</w:t>
      </w:r>
    </w:p>
    <w:p w14:paraId="670A26B2" w14:textId="77777777" w:rsidR="002977A3" w:rsidRPr="0090354C" w:rsidRDefault="002977A3" w:rsidP="002977A3">
      <w:pPr>
        <w:jc w:val="both"/>
      </w:pPr>
    </w:p>
    <w:p w14:paraId="0B7B7733" w14:textId="2771F0CF" w:rsidR="002977A3" w:rsidRPr="0090354C" w:rsidRDefault="002977A3" w:rsidP="002977A3">
      <w:pPr>
        <w:jc w:val="both"/>
      </w:pPr>
      <w:r w:rsidRPr="0090354C">
        <w:t xml:space="preserve">Skupno stališče 2001/931/SZVP vsebuje opredelitev in seznam teroristov in terorističnih organizacij, povezanih s tretjimi državami, ter teroristov in terorističnih organizacij s sedežem v EU (ti so označeni z zvezdico). V Sloveniji se za te osebe uporablja ureditev v skladu z 2. členom </w:t>
      </w:r>
      <w:hyperlink r:id="rId113" w:history="1">
        <w:r w:rsidRPr="0090354C">
          <w:rPr>
            <w:rStyle w:val="Hyperlink"/>
          </w:rPr>
          <w:t xml:space="preserve">Uredbe o omejevalnih ukrepih za boj proti terorizmu in izvajanju Uredbe Sveta (ES) št. </w:t>
        </w:r>
        <w:r w:rsidRPr="0090354C">
          <w:rPr>
            <w:rStyle w:val="Hyperlink"/>
          </w:rPr>
          <w:lastRenderedPageBreak/>
          <w:t>2580/2001 (Uradni list RS, št. 22/13</w:t>
        </w:r>
        <w:r w:rsidR="006A3BE1" w:rsidRPr="0090354C">
          <w:rPr>
            <w:rStyle w:val="Hyperlink"/>
          </w:rPr>
          <w:t xml:space="preserve"> in 44/22 – ZOUPAMO-A</w:t>
        </w:r>
      </w:hyperlink>
      <w:r w:rsidRPr="0090354C">
        <w:t>). Teroristi in teroristične organizacije, povezani s tretjimi državami, so navedeni v prilogi k uredbi 2580/2001/ES. Obveznosti, ki izhajajo iz določb uredbe, pa se seveda nanašajo neposredno na vse države članice. Seznama se posodabljata vsakih šest mesecev.</w:t>
      </w:r>
    </w:p>
    <w:p w14:paraId="1A988EA9" w14:textId="77777777" w:rsidR="002977A3" w:rsidRPr="0090354C" w:rsidRDefault="002977A3" w:rsidP="002977A3">
      <w:pPr>
        <w:jc w:val="both"/>
      </w:pPr>
    </w:p>
    <w:p w14:paraId="69A5A689" w14:textId="77777777" w:rsidR="002977A3" w:rsidRPr="0090354C" w:rsidRDefault="002977A3" w:rsidP="002977A3">
      <w:pPr>
        <w:jc w:val="both"/>
      </w:pPr>
      <w:r w:rsidRPr="0090354C">
        <w:rPr>
          <w:u w:val="single"/>
        </w:rPr>
        <w:t xml:space="preserve">Pravni akti </w:t>
      </w:r>
      <w:r w:rsidRPr="0090354C">
        <w:rPr>
          <w:b/>
          <w:u w:val="single"/>
        </w:rPr>
        <w:t>EU</w:t>
      </w:r>
      <w:r w:rsidRPr="0090354C">
        <w:rPr>
          <w:u w:val="single"/>
        </w:rPr>
        <w:t xml:space="preserve"> v zvezi z Al-</w:t>
      </w:r>
      <w:proofErr w:type="spellStart"/>
      <w:r w:rsidRPr="0090354C">
        <w:rPr>
          <w:u w:val="single"/>
        </w:rPr>
        <w:t>Kaido</w:t>
      </w:r>
      <w:proofErr w:type="spellEnd"/>
      <w:r w:rsidRPr="0090354C">
        <w:rPr>
          <w:u w:val="single"/>
        </w:rPr>
        <w:t>/ISIL (</w:t>
      </w:r>
      <w:proofErr w:type="spellStart"/>
      <w:r w:rsidRPr="0090354C">
        <w:rPr>
          <w:u w:val="single"/>
        </w:rPr>
        <w:t>Daiš</w:t>
      </w:r>
      <w:proofErr w:type="spellEnd"/>
      <w:r w:rsidRPr="0090354C">
        <w:rPr>
          <w:u w:val="single"/>
        </w:rPr>
        <w:t>)</w:t>
      </w:r>
      <w:r w:rsidRPr="0090354C">
        <w:t xml:space="preserve"> zajemajo:</w:t>
      </w:r>
    </w:p>
    <w:p w14:paraId="12F2B801" w14:textId="77777777" w:rsidR="002977A3" w:rsidRPr="0090354C" w:rsidRDefault="002977A3" w:rsidP="002977A3">
      <w:pPr>
        <w:jc w:val="both"/>
      </w:pPr>
    </w:p>
    <w:p w14:paraId="0489B6DD" w14:textId="77777777" w:rsidR="002977A3" w:rsidRPr="0090354C" w:rsidRDefault="00000000" w:rsidP="002977A3">
      <w:pPr>
        <w:numPr>
          <w:ilvl w:val="0"/>
          <w:numId w:val="2"/>
        </w:numPr>
        <w:jc w:val="both"/>
      </w:pPr>
      <w:hyperlink r:id="rId114" w:history="1">
        <w:r w:rsidR="002977A3" w:rsidRPr="0090354C">
          <w:rPr>
            <w:rStyle w:val="Hyperlink"/>
          </w:rPr>
          <w:t>Sklep Sveta (SZVP) 2016/1693 z dne 20. septembra 2016 o omejevalnih ukrepih proti ISIL (</w:t>
        </w:r>
        <w:proofErr w:type="spellStart"/>
        <w:r w:rsidR="002977A3" w:rsidRPr="0090354C">
          <w:rPr>
            <w:rStyle w:val="Hyperlink"/>
          </w:rPr>
          <w:t>Daiš</w:t>
        </w:r>
        <w:proofErr w:type="spellEnd"/>
        <w:r w:rsidR="002977A3" w:rsidRPr="0090354C">
          <w:rPr>
            <w:rStyle w:val="Hyperlink"/>
          </w:rPr>
          <w:t xml:space="preserve">) in Al </w:t>
        </w:r>
        <w:proofErr w:type="spellStart"/>
        <w:r w:rsidR="002977A3" w:rsidRPr="0090354C">
          <w:rPr>
            <w:rStyle w:val="Hyperlink"/>
          </w:rPr>
          <w:t>Kaidi</w:t>
        </w:r>
        <w:proofErr w:type="spellEnd"/>
        <w:r w:rsidR="002977A3" w:rsidRPr="0090354C">
          <w:rPr>
            <w:rStyle w:val="Hyperlink"/>
          </w:rPr>
          <w:t xml:space="preserve"> ter osebam, skupinam, podjetjem in subjektom, povezanim z njimi, in razveljavitvi Skupnega stališča 2002/402/SZVP</w:t>
        </w:r>
      </w:hyperlink>
      <w:r w:rsidR="002977A3" w:rsidRPr="0090354C">
        <w:t xml:space="preserve"> (v nadaljevanju: sklep 2016/1693/SZVP),</w:t>
      </w:r>
    </w:p>
    <w:p w14:paraId="3238EE1D" w14:textId="77777777" w:rsidR="002977A3" w:rsidRPr="0090354C" w:rsidRDefault="00000000" w:rsidP="002977A3">
      <w:pPr>
        <w:numPr>
          <w:ilvl w:val="0"/>
          <w:numId w:val="2"/>
        </w:numPr>
        <w:jc w:val="both"/>
      </w:pPr>
      <w:hyperlink r:id="rId115" w:history="1">
        <w:r w:rsidR="002977A3" w:rsidRPr="0090354C">
          <w:rPr>
            <w:rStyle w:val="Hyperlink"/>
          </w:rPr>
          <w:t>Uredba Sveta (ES) št. 881/2002 z dne 27. maja 2002 o posebnih omejevalnih ukrepih za nekatere osebe in subjekte, povezane z organizacijama ISIL (</w:t>
        </w:r>
        <w:proofErr w:type="spellStart"/>
        <w:r w:rsidR="002977A3" w:rsidRPr="0090354C">
          <w:rPr>
            <w:rStyle w:val="Hyperlink"/>
          </w:rPr>
          <w:t>Daiš</w:t>
        </w:r>
        <w:proofErr w:type="spellEnd"/>
        <w:r w:rsidR="002977A3" w:rsidRPr="0090354C">
          <w:rPr>
            <w:rStyle w:val="Hyperlink"/>
          </w:rPr>
          <w:t>) in Al-</w:t>
        </w:r>
        <w:proofErr w:type="spellStart"/>
        <w:r w:rsidR="002977A3" w:rsidRPr="0090354C">
          <w:rPr>
            <w:rStyle w:val="Hyperlink"/>
          </w:rPr>
          <w:t>Kaida</w:t>
        </w:r>
        <w:proofErr w:type="spellEnd"/>
        <w:r w:rsidR="002977A3" w:rsidRPr="0090354C">
          <w:rPr>
            <w:rStyle w:val="Hyperlink"/>
          </w:rPr>
          <w:t xml:space="preserve"> </w:t>
        </w:r>
      </w:hyperlink>
      <w:r w:rsidR="002977A3" w:rsidRPr="0090354C">
        <w:t xml:space="preserve"> (v nadaljevanju: uredba 881/2002/ES).</w:t>
      </w:r>
    </w:p>
    <w:p w14:paraId="4D13A05B" w14:textId="77777777" w:rsidR="002977A3" w:rsidRPr="0090354C" w:rsidRDefault="002977A3" w:rsidP="002977A3">
      <w:pPr>
        <w:jc w:val="both"/>
      </w:pPr>
    </w:p>
    <w:p w14:paraId="04FBAA63" w14:textId="77777777" w:rsidR="002977A3" w:rsidRPr="0090354C" w:rsidRDefault="002977A3" w:rsidP="002977A3">
      <w:pPr>
        <w:jc w:val="both"/>
        <w:rPr>
          <w:u w:val="single"/>
        </w:rPr>
      </w:pPr>
      <w:r w:rsidRPr="0090354C">
        <w:rPr>
          <w:u w:val="single"/>
        </w:rPr>
        <w:t xml:space="preserve">Pravni akti </w:t>
      </w:r>
      <w:r w:rsidRPr="0090354C">
        <w:rPr>
          <w:b/>
          <w:u w:val="single"/>
        </w:rPr>
        <w:t>EU</w:t>
      </w:r>
      <w:r w:rsidRPr="0090354C">
        <w:rPr>
          <w:u w:val="single"/>
        </w:rPr>
        <w:t xml:space="preserve"> v zvezi s talibani zajemajo:</w:t>
      </w:r>
    </w:p>
    <w:p w14:paraId="45C45DF3" w14:textId="77777777" w:rsidR="002977A3" w:rsidRPr="0090354C" w:rsidRDefault="002977A3" w:rsidP="002977A3">
      <w:pPr>
        <w:jc w:val="both"/>
      </w:pPr>
    </w:p>
    <w:p w14:paraId="1954FFC8" w14:textId="77777777" w:rsidR="002977A3" w:rsidRPr="0090354C" w:rsidRDefault="002977A3" w:rsidP="002977A3">
      <w:pPr>
        <w:jc w:val="both"/>
      </w:pPr>
      <w:r w:rsidRPr="0090354C">
        <w:t xml:space="preserve">- </w:t>
      </w:r>
      <w:hyperlink r:id="rId116" w:history="1">
        <w:r w:rsidRPr="0090354C">
          <w:rPr>
            <w:rStyle w:val="Hyperlink"/>
          </w:rPr>
          <w:t>Sklep Sveta 2011/486/SZVP z dne 1. avgusta 2011 o omejevalnih ukrepih proti nekaterim posameznikom, skupinam, podjetjem in subjektom zaradi razmer v Afganistanu</w:t>
        </w:r>
      </w:hyperlink>
      <w:r w:rsidRPr="0090354C">
        <w:t>,</w:t>
      </w:r>
    </w:p>
    <w:p w14:paraId="6CE56096" w14:textId="6BF1907B" w:rsidR="002977A3" w:rsidRPr="0090354C" w:rsidRDefault="002977A3" w:rsidP="002977A3">
      <w:pPr>
        <w:jc w:val="both"/>
      </w:pPr>
      <w:r w:rsidRPr="0090354C">
        <w:t xml:space="preserve">- </w:t>
      </w:r>
      <w:hyperlink r:id="rId117" w:history="1">
        <w:r w:rsidRPr="0090354C">
          <w:rPr>
            <w:rStyle w:val="Hyperlink"/>
          </w:rPr>
          <w:t>Uredba Sveta (EU) št. 753/2011 z dne 1. avgusta 2011 o omejevalnih ukrepih proti nekaterim posameznikom, skupinam, podjetjem in subjektom zaradi razmer v Afganistanu</w:t>
        </w:r>
      </w:hyperlink>
      <w:r w:rsidRPr="0090354C">
        <w:t xml:space="preserve"> (v nadaljevanju: </w:t>
      </w:r>
      <w:r w:rsidR="00CE57FF" w:rsidRPr="0090354C">
        <w:t>U</w:t>
      </w:r>
      <w:r w:rsidRPr="0090354C">
        <w:t>redba 753/2011/EU).</w:t>
      </w:r>
    </w:p>
    <w:p w14:paraId="36B75EE4" w14:textId="77777777" w:rsidR="002977A3" w:rsidRPr="0090354C" w:rsidRDefault="002977A3" w:rsidP="002977A3">
      <w:pPr>
        <w:jc w:val="both"/>
      </w:pPr>
    </w:p>
    <w:p w14:paraId="33C0292B" w14:textId="60C01240" w:rsidR="002977A3" w:rsidRPr="0090354C" w:rsidRDefault="002977A3" w:rsidP="002977A3">
      <w:pPr>
        <w:jc w:val="both"/>
      </w:pPr>
      <w:r w:rsidRPr="0090354C">
        <w:t>Tako OZN kot EU sestavljata prečiščena seznama oseb, zoper katere veljajo omejevalnih</w:t>
      </w:r>
      <w:r w:rsidRPr="0090354C">
        <w:rPr>
          <w:u w:val="single"/>
        </w:rPr>
        <w:t xml:space="preserve"> </w:t>
      </w:r>
      <w:r w:rsidRPr="0090354C">
        <w:t>ukrepi tako na področju terorizma kot drugi</w:t>
      </w:r>
      <w:r w:rsidR="00FD53D3" w:rsidRPr="0090354C">
        <w:t xml:space="preserve"> (glej prilogo 1)</w:t>
      </w:r>
      <w:r w:rsidRPr="0090354C">
        <w:t xml:space="preserve">. </w:t>
      </w:r>
    </w:p>
    <w:p w14:paraId="6DF83661" w14:textId="77777777" w:rsidR="002977A3" w:rsidRPr="0090354C" w:rsidRDefault="002977A3" w:rsidP="002977A3">
      <w:pPr>
        <w:jc w:val="both"/>
      </w:pPr>
    </w:p>
    <w:p w14:paraId="30C6700F" w14:textId="118497D3" w:rsidR="002977A3" w:rsidRPr="0090354C" w:rsidRDefault="002977A3" w:rsidP="002977A3">
      <w:pPr>
        <w:jc w:val="both"/>
      </w:pPr>
      <w:r w:rsidRPr="0090354C">
        <w:t xml:space="preserve">Ukrepe za boj proti terorizmu vsebuje tudi slovenska zakonodaja, še posebej </w:t>
      </w:r>
      <w:hyperlink r:id="rId118" w:history="1">
        <w:r w:rsidRPr="0090354C">
          <w:rPr>
            <w:rStyle w:val="Hyperlink"/>
          </w:rPr>
          <w:t>Zakon o preprečevanju pranja denarja in financiranja terorizma</w:t>
        </w:r>
      </w:hyperlink>
      <w:r w:rsidRPr="0090354C">
        <w:t xml:space="preserve"> (ZPPDFT-2) in </w:t>
      </w:r>
      <w:hyperlink r:id="rId119" w:history="1">
        <w:r w:rsidRPr="0090354C">
          <w:rPr>
            <w:rStyle w:val="Hyperlink"/>
          </w:rPr>
          <w:t>Kazenski zakonik</w:t>
        </w:r>
      </w:hyperlink>
      <w:r w:rsidR="00CE57FF" w:rsidRPr="0090354C">
        <w:rPr>
          <w:rStyle w:val="Hyperlink"/>
        </w:rPr>
        <w:t xml:space="preserve"> (KZ-1)</w:t>
      </w:r>
      <w:r w:rsidRPr="0090354C">
        <w:t>, zato je potrebno pri izvajanju ukrepov za boj proti terorizmu upoštevati tudi te predpise.</w:t>
      </w:r>
    </w:p>
    <w:p w14:paraId="47C5C757" w14:textId="77777777" w:rsidR="002977A3" w:rsidRPr="0090354C" w:rsidRDefault="002977A3" w:rsidP="002977A3">
      <w:pPr>
        <w:jc w:val="both"/>
      </w:pPr>
    </w:p>
    <w:p w14:paraId="56ADB480" w14:textId="2EFDE350" w:rsidR="00D301FF" w:rsidRPr="0090354C" w:rsidRDefault="009A012C" w:rsidP="002977A3">
      <w:pPr>
        <w:jc w:val="both"/>
      </w:pPr>
      <w:r w:rsidRPr="0090354C">
        <w:t>Za namene preprečevanja in odkrivanja financiranja terorizma, je s</w:t>
      </w:r>
      <w:r w:rsidR="00CE57FF" w:rsidRPr="0090354C">
        <w:t xml:space="preserve">kladno z </w:t>
      </w:r>
      <w:r w:rsidR="002977A3" w:rsidRPr="0090354C">
        <w:t>ZPPDFT-2</w:t>
      </w:r>
      <w:r w:rsidR="00CE57FF" w:rsidRPr="0090354C">
        <w:t xml:space="preserve"> določeno, da morajo </w:t>
      </w:r>
      <w:r w:rsidR="002977A3" w:rsidRPr="0090354C">
        <w:t>finančn</w:t>
      </w:r>
      <w:r w:rsidR="00CE57FF" w:rsidRPr="0090354C">
        <w:t>e</w:t>
      </w:r>
      <w:r w:rsidR="002977A3" w:rsidRPr="0090354C">
        <w:t xml:space="preserve"> institucij</w:t>
      </w:r>
      <w:r w:rsidR="00CE57FF" w:rsidRPr="0090354C">
        <w:t>e</w:t>
      </w:r>
      <w:r w:rsidR="002977A3" w:rsidRPr="0090354C">
        <w:t xml:space="preserve"> in drugi </w:t>
      </w:r>
      <w:r w:rsidR="00CE57FF" w:rsidRPr="0090354C">
        <w:t>z</w:t>
      </w:r>
      <w:r w:rsidRPr="0090354C">
        <w:t xml:space="preserve"> za</w:t>
      </w:r>
      <w:r w:rsidR="00CE57FF" w:rsidRPr="0090354C">
        <w:t>kono</w:t>
      </w:r>
      <w:r w:rsidRPr="0090354C">
        <w:t>m</w:t>
      </w:r>
      <w:r w:rsidR="00CE57FF" w:rsidRPr="0090354C">
        <w:t xml:space="preserve"> predpisani </w:t>
      </w:r>
      <w:r w:rsidR="002977A3" w:rsidRPr="0090354C">
        <w:t>zavezanc</w:t>
      </w:r>
      <w:r w:rsidR="00CE57FF" w:rsidRPr="0090354C">
        <w:t>i</w:t>
      </w:r>
      <w:r w:rsidR="002977A3" w:rsidRPr="0090354C">
        <w:t xml:space="preserve"> izvaja</w:t>
      </w:r>
      <w:r w:rsidR="00CE57FF" w:rsidRPr="0090354C">
        <w:t>ti</w:t>
      </w:r>
      <w:r w:rsidR="002977A3" w:rsidRPr="0090354C">
        <w:t xml:space="preserve"> ukrep</w:t>
      </w:r>
      <w:r w:rsidR="00CE57FF" w:rsidRPr="0090354C">
        <w:t>e</w:t>
      </w:r>
      <w:r w:rsidR="002977A3" w:rsidRPr="0090354C">
        <w:t xml:space="preserve"> za poznavanje strank</w:t>
      </w:r>
      <w:r w:rsidRPr="0090354C">
        <w:t>,</w:t>
      </w:r>
      <w:r w:rsidR="002977A3" w:rsidRPr="0090354C">
        <w:t xml:space="preserve"> podatk</w:t>
      </w:r>
      <w:r w:rsidRPr="0090354C">
        <w:t xml:space="preserve">e o tem pa sporočati </w:t>
      </w:r>
      <w:hyperlink r:id="rId120" w:history="1">
        <w:r w:rsidR="002977A3" w:rsidRPr="0090354C">
          <w:rPr>
            <w:rStyle w:val="Hyperlink"/>
          </w:rPr>
          <w:t>U</w:t>
        </w:r>
        <w:r w:rsidR="00167F63" w:rsidRPr="0090354C">
          <w:rPr>
            <w:rStyle w:val="Hyperlink"/>
          </w:rPr>
          <w:t>PPD</w:t>
        </w:r>
        <w:r w:rsidRPr="0090354C">
          <w:rPr>
            <w:rStyle w:val="Hyperlink"/>
          </w:rPr>
          <w:t xml:space="preserve">. </w:t>
        </w:r>
        <w:r w:rsidR="002977A3" w:rsidRPr="0090354C">
          <w:rPr>
            <w:rStyle w:val="Hyperlink"/>
          </w:rPr>
          <w:t xml:space="preserve"> </w:t>
        </w:r>
      </w:hyperlink>
      <w:r w:rsidR="002977A3" w:rsidRPr="0090354C">
        <w:t xml:space="preserve"> </w:t>
      </w:r>
    </w:p>
    <w:p w14:paraId="70B00B72" w14:textId="58CC3802" w:rsidR="00D301FF" w:rsidRPr="00BB60C6" w:rsidRDefault="00D301FF" w:rsidP="009C2CB7">
      <w:pPr>
        <w:pStyle w:val="Heading4"/>
        <w:numPr>
          <w:ilvl w:val="2"/>
          <w:numId w:val="83"/>
        </w:numPr>
        <w:rPr>
          <w:i w:val="0"/>
        </w:rPr>
      </w:pPr>
      <w:r w:rsidRPr="00BB60C6">
        <w:rPr>
          <w:i w:val="0"/>
        </w:rPr>
        <w:t>Obveščanje UPPD</w:t>
      </w:r>
    </w:p>
    <w:p w14:paraId="2CB3F5AC" w14:textId="255AC9DF" w:rsidR="00D301FF" w:rsidRPr="0090354C" w:rsidRDefault="00D301FF" w:rsidP="00D301FF">
      <w:pPr>
        <w:jc w:val="both"/>
      </w:pPr>
      <w:r w:rsidRPr="0090354C">
        <w:t xml:space="preserve">Poleg kršitve omejevalnih ukrepov so lahko izpolnjeni tudi znaki kaznivega dejanja financiranja terorizma (FT), kot je opredeljeno v 2. členu ZPPDFT-2. Velja naslednje: </w:t>
      </w:r>
    </w:p>
    <w:p w14:paraId="0EE498A3" w14:textId="77777777" w:rsidR="00D301FF" w:rsidRPr="0090354C" w:rsidRDefault="00D301FF" w:rsidP="00D301FF">
      <w:pPr>
        <w:jc w:val="both"/>
      </w:pPr>
    </w:p>
    <w:p w14:paraId="72C04DD3" w14:textId="20DE73CB" w:rsidR="00D301FF" w:rsidRPr="0090354C" w:rsidRDefault="009A012C" w:rsidP="00D301FF">
      <w:pPr>
        <w:pStyle w:val="ListParagraph"/>
        <w:numPr>
          <w:ilvl w:val="0"/>
          <w:numId w:val="22"/>
        </w:numPr>
        <w:jc w:val="both"/>
      </w:pPr>
      <w:r w:rsidRPr="0090354C">
        <w:t>v</w:t>
      </w:r>
      <w:r w:rsidR="00D301FF" w:rsidRPr="0090354C">
        <w:t xml:space="preserve"> primeru zaznanih kršitev omejevalnih ukrepov, pri katerih skupni znesek spornih transakcij presega 50.000 eur in v zvezi s katerimi obstajajo tudi razlogi za sum storitve kaznivega dejanja FT zavezanci o tem obvestijo UPPD v obliki prijave sumljive transakcije v skladu z določili 76. člena ZPPDFT-2 in pristojne organe iz 10. člena ZOUPAMO. Pri tem je potrebno opozoriti, da se v skladu s 134. členom ZPPDFT-2 podatka o tem, da je bila podana prijava sumljive transakcije UPPD, ne sme razkriti tretjim osebam.</w:t>
      </w:r>
    </w:p>
    <w:p w14:paraId="567682B9" w14:textId="77777777" w:rsidR="00D301FF" w:rsidRPr="0090354C" w:rsidRDefault="00D301FF" w:rsidP="00D301FF">
      <w:pPr>
        <w:jc w:val="both"/>
      </w:pPr>
    </w:p>
    <w:p w14:paraId="1B81E2C7" w14:textId="77777777" w:rsidR="00D301FF" w:rsidRPr="0090354C" w:rsidRDefault="00D301FF" w:rsidP="00D301FF">
      <w:pPr>
        <w:pStyle w:val="ListParagraph"/>
        <w:numPr>
          <w:ilvl w:val="0"/>
          <w:numId w:val="22"/>
        </w:numPr>
        <w:jc w:val="both"/>
      </w:pPr>
      <w:r w:rsidRPr="0090354C">
        <w:t>v primeru zaznanih kršitev omejevalnih ukrepov, pri katerih skupni znesek spornih transakcij ne presega 50.000 eur, je potrebno o teh kršitvah omejevalnih ukrepov obvestiti pristojne organe iz 10. člena ZOUPAMO, ki so v skladu s predpisi pristojni za nadzor na področju, na katero se nanaša kršitev omejevalnih ukrepov. UPPD v teh primerih ni potrebno obveščati.</w:t>
      </w:r>
    </w:p>
    <w:p w14:paraId="60E5B186" w14:textId="77777777" w:rsidR="00D301FF" w:rsidRPr="0090354C" w:rsidRDefault="00D301FF" w:rsidP="00D301FF">
      <w:pPr>
        <w:jc w:val="both"/>
      </w:pPr>
    </w:p>
    <w:p w14:paraId="66D85B96" w14:textId="43FBDADE" w:rsidR="00D301FF" w:rsidRPr="0090354C" w:rsidRDefault="00D301FF" w:rsidP="00D301FF">
      <w:pPr>
        <w:pStyle w:val="ListParagraph"/>
        <w:numPr>
          <w:ilvl w:val="0"/>
          <w:numId w:val="22"/>
        </w:numPr>
        <w:jc w:val="both"/>
      </w:pPr>
      <w:r w:rsidRPr="0090354C">
        <w:lastRenderedPageBreak/>
        <w:t>v primeru zaznanih kršitev omejevalnih ukrepov, pri katerih skupni znesek spornih transakcij presega 50.000 eur, vendar pri teh transakcijah ne obstajajo razlogi za sum kaznivega dejanja FT, se obvestijo organi, pristojni za odkrivanje, preiskovanje in pregon kaznivih dejanj. Tudi v teh primerih ni potrebno obveščati UPPD.</w:t>
      </w:r>
    </w:p>
    <w:p w14:paraId="55A62A5A" w14:textId="77777777" w:rsidR="00D301FF" w:rsidRPr="0090354C" w:rsidRDefault="00D301FF" w:rsidP="002977A3">
      <w:pPr>
        <w:jc w:val="both"/>
      </w:pPr>
    </w:p>
    <w:p w14:paraId="22CA78D2" w14:textId="392AAC54" w:rsidR="002977A3" w:rsidRPr="0090354C" w:rsidRDefault="002977A3" w:rsidP="009C2CB7">
      <w:pPr>
        <w:pStyle w:val="Heading3"/>
        <w:numPr>
          <w:ilvl w:val="2"/>
          <w:numId w:val="83"/>
        </w:numPr>
        <w:rPr>
          <w:lang w:val="sl-SI"/>
        </w:rPr>
      </w:pPr>
      <w:bookmarkStart w:id="112" w:name="_Toc191561527"/>
      <w:r w:rsidRPr="0090354C">
        <w:rPr>
          <w:lang w:val="sl-SI"/>
        </w:rPr>
        <w:t xml:space="preserve">Postopek </w:t>
      </w:r>
      <w:r w:rsidR="00A93A0B">
        <w:rPr>
          <w:lang w:val="sl-SI"/>
        </w:rPr>
        <w:t xml:space="preserve">glede umika s </w:t>
      </w:r>
      <w:proofErr w:type="spellStart"/>
      <w:r w:rsidRPr="0090354C">
        <w:rPr>
          <w:lang w:val="sl-SI"/>
        </w:rPr>
        <w:t>sankcijskega</w:t>
      </w:r>
      <w:proofErr w:type="spellEnd"/>
      <w:r w:rsidRPr="0090354C">
        <w:rPr>
          <w:lang w:val="sl-SI"/>
        </w:rPr>
        <w:t xml:space="preserve"> seznama EU v zvezi s terorizmom</w:t>
      </w:r>
      <w:bookmarkEnd w:id="112"/>
    </w:p>
    <w:p w14:paraId="4C89D4C6" w14:textId="5468E3D1" w:rsidR="002977A3" w:rsidRPr="0090354C" w:rsidRDefault="002977A3" w:rsidP="002977A3">
      <w:pPr>
        <w:jc w:val="both"/>
      </w:pPr>
      <w:r w:rsidRPr="0090354C">
        <w:t xml:space="preserve">Države članice EU so v zvezi s Skupnim stališčem 2001/931/SZVP in uredbo 2580/2001/ES sprejele posebne smernice za ukrepe, povezane s terorističnim seznamom EU na podlagi navedenih </w:t>
      </w:r>
      <w:r w:rsidR="00A93A0B">
        <w:t>aktov</w:t>
      </w:r>
      <w:r w:rsidRPr="0090354C">
        <w:t xml:space="preserve">. Smernice med drugim določajo, da je treba vloge za umik s seznama predložiti Svetu EU, na voljo so na tej </w:t>
      </w:r>
      <w:hyperlink r:id="rId121" w:history="1">
        <w:r w:rsidR="00167F63" w:rsidRPr="0090354C">
          <w:rPr>
            <w:rStyle w:val="Hyperlink"/>
          </w:rPr>
          <w:t>povezavi</w:t>
        </w:r>
      </w:hyperlink>
      <w:r w:rsidRPr="0090354C">
        <w:t xml:space="preserve">. </w:t>
      </w:r>
      <w:r w:rsidR="00167F63" w:rsidRPr="0090354C">
        <w:t>V</w:t>
      </w:r>
      <w:r w:rsidR="00A93A0B">
        <w:t>e</w:t>
      </w:r>
      <w:r w:rsidRPr="0090354C">
        <w:t xml:space="preserve">č pojasnil o postopku v slovenščini </w:t>
      </w:r>
      <w:r w:rsidR="00167F63" w:rsidRPr="0090354C">
        <w:t xml:space="preserve">je na voljo </w:t>
      </w:r>
      <w:r w:rsidRPr="0090354C">
        <w:t>tudi</w:t>
      </w:r>
      <w:r w:rsidR="00A93A0B">
        <w:t xml:space="preserve"> </w:t>
      </w:r>
      <w:hyperlink r:id="rId122" w:history="1">
        <w:r w:rsidR="00DD17BC" w:rsidRPr="0090354C">
          <w:rPr>
            <w:rStyle w:val="Hyperlink"/>
          </w:rPr>
          <w:t>tu</w:t>
        </w:r>
      </w:hyperlink>
      <w:r w:rsidR="00A93A0B">
        <w:rPr>
          <w:rStyle w:val="Hyperlink"/>
        </w:rPr>
        <w:t>kaj</w:t>
      </w:r>
      <w:r w:rsidRPr="0090354C">
        <w:t>.</w:t>
      </w:r>
    </w:p>
    <w:p w14:paraId="5EB48A84" w14:textId="77777777" w:rsidR="002977A3" w:rsidRPr="0090354C" w:rsidRDefault="002977A3" w:rsidP="002977A3">
      <w:pPr>
        <w:jc w:val="both"/>
      </w:pPr>
    </w:p>
    <w:p w14:paraId="4F32DAF2" w14:textId="1E1B0B54" w:rsidR="002977A3" w:rsidRPr="0090354C" w:rsidRDefault="002977A3" w:rsidP="002977A3">
      <w:pPr>
        <w:jc w:val="both"/>
      </w:pPr>
      <w:r w:rsidRPr="0090354C">
        <w:t xml:space="preserve">Predlogi za umik s seznama v prilogi k uredbi 881/2002/ES, s katero se izvaja resolucija 1267 (1999), se lahko predložijo Evropski komisiji po postopku iz uredbe 881/2002/ES. Prav tako se lahko predlogi za umik v skladu z resolucijo 1267 (1999) predložijo varuhu pravic v skladu s postopkom na tej </w:t>
      </w:r>
      <w:hyperlink r:id="rId123" w:history="1">
        <w:r w:rsidR="00DD17BC" w:rsidRPr="0090354C">
          <w:rPr>
            <w:rStyle w:val="Hyperlink"/>
          </w:rPr>
          <w:t>povezavi</w:t>
        </w:r>
      </w:hyperlink>
      <w:r w:rsidRPr="0090354C">
        <w:t>.</w:t>
      </w:r>
    </w:p>
    <w:p w14:paraId="25AFF67A" w14:textId="5911C0DD" w:rsidR="002977A3" w:rsidRPr="0090354C" w:rsidRDefault="009C2CB7" w:rsidP="009C2CB7">
      <w:pPr>
        <w:pStyle w:val="Heading2"/>
        <w:numPr>
          <w:ilvl w:val="1"/>
          <w:numId w:val="83"/>
        </w:numPr>
      </w:pPr>
      <w:r>
        <w:t xml:space="preserve"> </w:t>
      </w:r>
      <w:bookmarkStart w:id="113" w:name="_Toc191561528"/>
      <w:r w:rsidR="002977A3" w:rsidRPr="0090354C">
        <w:t>Omejevalni ukrepi zoper proliferacijo</w:t>
      </w:r>
      <w:bookmarkEnd w:id="113"/>
    </w:p>
    <w:p w14:paraId="6A8F755E" w14:textId="77777777" w:rsidR="002977A3" w:rsidRPr="0090354C" w:rsidRDefault="002977A3" w:rsidP="002977A3">
      <w:pPr>
        <w:jc w:val="both"/>
      </w:pPr>
      <w:r w:rsidRPr="0090354C">
        <w:t xml:space="preserve">EU je na tem področju uvedla omejevalne ukrepe zoper Severno Korejo in Iran. </w:t>
      </w:r>
    </w:p>
    <w:p w14:paraId="1C968931" w14:textId="77777777" w:rsidR="002977A3" w:rsidRPr="0090354C" w:rsidRDefault="002977A3" w:rsidP="002977A3">
      <w:pPr>
        <w:jc w:val="both"/>
      </w:pPr>
    </w:p>
    <w:p w14:paraId="5619E1CF" w14:textId="0E8E45D9" w:rsidR="002977A3" w:rsidRPr="0090354C" w:rsidRDefault="002977A3" w:rsidP="002977A3">
      <w:pPr>
        <w:jc w:val="both"/>
      </w:pPr>
      <w:r w:rsidRPr="0090354C">
        <w:t xml:space="preserve">EU je 16. </w:t>
      </w:r>
      <w:r w:rsidR="00C91B8A" w:rsidRPr="0090354C">
        <w:t>januarja</w:t>
      </w:r>
      <w:r w:rsidRPr="0090354C">
        <w:t xml:space="preserve"> 2016 (t. i. </w:t>
      </w:r>
      <w:proofErr w:type="spellStart"/>
      <w:r w:rsidRPr="0090354C">
        <w:rPr>
          <w:i/>
        </w:rPr>
        <w:t>Implementation</w:t>
      </w:r>
      <w:proofErr w:type="spellEnd"/>
      <w:r w:rsidRPr="0090354C">
        <w:rPr>
          <w:i/>
        </w:rPr>
        <w:t xml:space="preserve"> </w:t>
      </w:r>
      <w:proofErr w:type="spellStart"/>
      <w:r w:rsidRPr="0090354C">
        <w:rPr>
          <w:i/>
        </w:rPr>
        <w:t>Day</w:t>
      </w:r>
      <w:proofErr w:type="spellEnd"/>
      <w:r w:rsidRPr="0090354C">
        <w:t>) odpravila vse gospodarske in finančne sankcije v povezavi z iranskim jedrskim programom v skladu z ureditvijo v sporazumu JCPOA (</w:t>
      </w:r>
      <w:proofErr w:type="spellStart"/>
      <w:r w:rsidRPr="0090354C">
        <w:rPr>
          <w:i/>
        </w:rPr>
        <w:t>Joint</w:t>
      </w:r>
      <w:proofErr w:type="spellEnd"/>
      <w:r w:rsidRPr="0090354C">
        <w:rPr>
          <w:i/>
        </w:rPr>
        <w:t xml:space="preserve"> </w:t>
      </w:r>
      <w:proofErr w:type="spellStart"/>
      <w:r w:rsidRPr="0090354C">
        <w:rPr>
          <w:i/>
        </w:rPr>
        <w:t>Comprehensive</w:t>
      </w:r>
      <w:proofErr w:type="spellEnd"/>
      <w:r w:rsidRPr="0090354C">
        <w:rPr>
          <w:i/>
        </w:rPr>
        <w:t xml:space="preserve"> Plan </w:t>
      </w:r>
      <w:proofErr w:type="spellStart"/>
      <w:r w:rsidRPr="0090354C">
        <w:rPr>
          <w:i/>
        </w:rPr>
        <w:t>of</w:t>
      </w:r>
      <w:proofErr w:type="spellEnd"/>
      <w:r w:rsidRPr="0090354C">
        <w:rPr>
          <w:i/>
        </w:rPr>
        <w:t xml:space="preserve"> </w:t>
      </w:r>
      <w:proofErr w:type="spellStart"/>
      <w:r w:rsidRPr="0090354C">
        <w:rPr>
          <w:i/>
        </w:rPr>
        <w:t>Action</w:t>
      </w:r>
      <w:proofErr w:type="spellEnd"/>
      <w:r w:rsidRPr="0090354C">
        <w:t xml:space="preserve">) in resolucijo VSZN </w:t>
      </w:r>
      <w:hyperlink r:id="rId124" w:history="1">
        <w:r w:rsidRPr="0090354C">
          <w:rPr>
            <w:rStyle w:val="Hyperlink"/>
          </w:rPr>
          <w:t>2231 (2015)</w:t>
        </w:r>
      </w:hyperlink>
      <w:r w:rsidRPr="0090354C">
        <w:t xml:space="preserve">. </w:t>
      </w:r>
    </w:p>
    <w:p w14:paraId="39F8A734" w14:textId="77777777" w:rsidR="002977A3" w:rsidRPr="0090354C" w:rsidRDefault="002977A3" w:rsidP="002977A3">
      <w:pPr>
        <w:jc w:val="both"/>
      </w:pPr>
    </w:p>
    <w:p w14:paraId="13334A0A" w14:textId="77777777" w:rsidR="002977A3" w:rsidRPr="0090354C" w:rsidRDefault="002977A3" w:rsidP="002977A3">
      <w:pPr>
        <w:jc w:val="both"/>
      </w:pPr>
      <w:r w:rsidRPr="0090354C">
        <w:t>Pravni akti EU, ki implementirajo resolucijo VSZN 2231 (2015) oz. JCPOA:</w:t>
      </w:r>
    </w:p>
    <w:p w14:paraId="31AC146F" w14:textId="77777777" w:rsidR="002977A3" w:rsidRPr="0090354C" w:rsidRDefault="002977A3" w:rsidP="002977A3">
      <w:pPr>
        <w:jc w:val="both"/>
      </w:pPr>
    </w:p>
    <w:p w14:paraId="3198C602" w14:textId="77777777" w:rsidR="002977A3" w:rsidRPr="0090354C" w:rsidRDefault="00000000" w:rsidP="002977A3">
      <w:pPr>
        <w:numPr>
          <w:ilvl w:val="0"/>
          <w:numId w:val="4"/>
        </w:numPr>
        <w:jc w:val="both"/>
      </w:pPr>
      <w:hyperlink r:id="rId125" w:history="1">
        <w:r w:rsidR="002977A3" w:rsidRPr="0090354C">
          <w:rPr>
            <w:rStyle w:val="Hyperlink"/>
          </w:rPr>
          <w:t xml:space="preserve">Sklep Sveta (SZVP) 2015/1863 z dne 18. oktobra 2015 </w:t>
        </w:r>
        <w:r w:rsidR="002977A3" w:rsidRPr="0090354C">
          <w:rPr>
            <w:rStyle w:val="Hyperlink"/>
            <w:bCs/>
          </w:rPr>
          <w:t>o spremembi Sklepa 2010/413/SZVP o omejevalnih ukrepih proti Iranu</w:t>
        </w:r>
      </w:hyperlink>
      <w:r w:rsidR="002977A3" w:rsidRPr="0090354C">
        <w:t>,</w:t>
      </w:r>
    </w:p>
    <w:p w14:paraId="4CF112D7" w14:textId="77777777" w:rsidR="002977A3" w:rsidRPr="0090354C" w:rsidRDefault="00000000" w:rsidP="002977A3">
      <w:pPr>
        <w:numPr>
          <w:ilvl w:val="0"/>
          <w:numId w:val="4"/>
        </w:numPr>
        <w:jc w:val="both"/>
        <w:rPr>
          <w:bCs/>
        </w:rPr>
      </w:pPr>
      <w:hyperlink r:id="rId126" w:history="1">
        <w:r w:rsidR="002977A3" w:rsidRPr="0090354C">
          <w:rPr>
            <w:rStyle w:val="Hyperlink"/>
            <w:bCs/>
          </w:rPr>
          <w:t>Uredba Sveta (EU) 2015/1861 z dne 18. oktobra 2015 o spremembi Uredbe (EU) št. 267/2012 o omejevalnih ukrepih proti Iranu</w:t>
        </w:r>
      </w:hyperlink>
      <w:r w:rsidR="002977A3" w:rsidRPr="0090354C">
        <w:rPr>
          <w:bCs/>
        </w:rPr>
        <w:t>,</w:t>
      </w:r>
    </w:p>
    <w:p w14:paraId="576CB352" w14:textId="77777777" w:rsidR="002977A3" w:rsidRPr="0090354C" w:rsidRDefault="00000000" w:rsidP="002977A3">
      <w:pPr>
        <w:numPr>
          <w:ilvl w:val="0"/>
          <w:numId w:val="4"/>
        </w:numPr>
        <w:jc w:val="both"/>
        <w:rPr>
          <w:bCs/>
        </w:rPr>
      </w:pPr>
      <w:hyperlink r:id="rId127" w:history="1">
        <w:r w:rsidR="002977A3" w:rsidRPr="0090354C">
          <w:rPr>
            <w:rStyle w:val="Hyperlink"/>
            <w:bCs/>
          </w:rPr>
          <w:t>Izvedbena uredba Sveta (EU) 2015/1862 z dne 18. oktobra 2015 o izvajanju Uredbe (EU) št. 267/2012 o omejevalnih ukrepih proti Iranu</w:t>
        </w:r>
      </w:hyperlink>
      <w:r w:rsidR="002977A3" w:rsidRPr="0090354C">
        <w:rPr>
          <w:bCs/>
        </w:rPr>
        <w:t>,</w:t>
      </w:r>
    </w:p>
    <w:p w14:paraId="00283C3E" w14:textId="77777777" w:rsidR="002977A3" w:rsidRPr="0090354C" w:rsidRDefault="00000000" w:rsidP="002977A3">
      <w:pPr>
        <w:numPr>
          <w:ilvl w:val="0"/>
          <w:numId w:val="4"/>
        </w:numPr>
        <w:jc w:val="both"/>
        <w:rPr>
          <w:bCs/>
        </w:rPr>
      </w:pPr>
      <w:hyperlink r:id="rId128" w:history="1">
        <w:r w:rsidR="002977A3" w:rsidRPr="0090354C">
          <w:rPr>
            <w:rStyle w:val="Hyperlink"/>
            <w:bCs/>
          </w:rPr>
          <w:t>Izvedbeni sklep Sveta (SZVP) 2016/78 z dne 22. januarja 2016 o izvajanju Sklepa 2010/413/SZVP o omejevalnih ukrepih proti Iranu</w:t>
        </w:r>
      </w:hyperlink>
      <w:r w:rsidR="002977A3" w:rsidRPr="0090354C">
        <w:rPr>
          <w:bCs/>
        </w:rPr>
        <w:t>,</w:t>
      </w:r>
    </w:p>
    <w:p w14:paraId="229BB5C5" w14:textId="77777777" w:rsidR="002977A3" w:rsidRPr="0090354C" w:rsidRDefault="00000000" w:rsidP="002977A3">
      <w:pPr>
        <w:numPr>
          <w:ilvl w:val="0"/>
          <w:numId w:val="4"/>
        </w:numPr>
        <w:jc w:val="both"/>
        <w:rPr>
          <w:bCs/>
        </w:rPr>
      </w:pPr>
      <w:hyperlink r:id="rId129" w:history="1">
        <w:r w:rsidR="002977A3" w:rsidRPr="0090354C">
          <w:rPr>
            <w:rStyle w:val="Hyperlink"/>
            <w:bCs/>
          </w:rPr>
          <w:t>Izvedbena uredba Sveta (EU) 2016/74 z dne 22. januarja 2016 o izvajanju Uredbe (EU) št. 267/2012 o omejevalnih ukrepih proti Iranu</w:t>
        </w:r>
      </w:hyperlink>
      <w:r w:rsidR="002977A3" w:rsidRPr="0090354C">
        <w:rPr>
          <w:bCs/>
        </w:rPr>
        <w:t>,</w:t>
      </w:r>
    </w:p>
    <w:p w14:paraId="4A991697" w14:textId="77777777" w:rsidR="002977A3" w:rsidRPr="0090354C" w:rsidRDefault="00000000" w:rsidP="002977A3">
      <w:pPr>
        <w:numPr>
          <w:ilvl w:val="0"/>
          <w:numId w:val="4"/>
        </w:numPr>
        <w:jc w:val="both"/>
        <w:rPr>
          <w:bCs/>
        </w:rPr>
      </w:pPr>
      <w:hyperlink r:id="rId130" w:history="1">
        <w:r w:rsidR="002977A3" w:rsidRPr="0090354C">
          <w:rPr>
            <w:rStyle w:val="Hyperlink"/>
            <w:bCs/>
          </w:rPr>
          <w:t>Izvedbena uredba Komisije (EU) 2016/1375 z dne 29. julija 2016 o spremembi Uredbe Sveta (EU) št. 267/2012 o omejevalnih ukrepih proti Iranu</w:t>
        </w:r>
      </w:hyperlink>
      <w:r w:rsidR="002977A3" w:rsidRPr="0090354C">
        <w:rPr>
          <w:bCs/>
        </w:rPr>
        <w:t>,</w:t>
      </w:r>
    </w:p>
    <w:p w14:paraId="6E0486C7" w14:textId="77777777" w:rsidR="002977A3" w:rsidRPr="0090354C" w:rsidRDefault="00000000" w:rsidP="002977A3">
      <w:pPr>
        <w:numPr>
          <w:ilvl w:val="0"/>
          <w:numId w:val="4"/>
        </w:numPr>
        <w:jc w:val="both"/>
        <w:rPr>
          <w:bCs/>
        </w:rPr>
      </w:pPr>
      <w:hyperlink r:id="rId131" w:history="1">
        <w:r w:rsidR="002977A3" w:rsidRPr="0090354C">
          <w:rPr>
            <w:rStyle w:val="Hyperlink"/>
            <w:bCs/>
          </w:rPr>
          <w:t>Sklep Sveta (SZVP) 2017/974 z dne 8. junija 2017 o spremembi Sklepa 2010/413/SZVP o omejevalnih ukrepih proti Iranu</w:t>
        </w:r>
      </w:hyperlink>
      <w:r w:rsidR="002977A3" w:rsidRPr="0090354C">
        <w:rPr>
          <w:bCs/>
        </w:rPr>
        <w:t>,</w:t>
      </w:r>
    </w:p>
    <w:p w14:paraId="3EB37E06" w14:textId="77777777" w:rsidR="002977A3" w:rsidRPr="0090354C" w:rsidRDefault="00000000" w:rsidP="002977A3">
      <w:pPr>
        <w:numPr>
          <w:ilvl w:val="0"/>
          <w:numId w:val="4"/>
        </w:numPr>
        <w:jc w:val="both"/>
        <w:rPr>
          <w:bCs/>
        </w:rPr>
      </w:pPr>
      <w:hyperlink r:id="rId132" w:history="1">
        <w:r w:rsidR="002977A3" w:rsidRPr="0090354C">
          <w:rPr>
            <w:rStyle w:val="Hyperlink"/>
            <w:bCs/>
          </w:rPr>
          <w:t>Uredba Sveta (EU) 2017/964 z dne 8. junija 2017 o spremembi Uredbe (EU) št. 267/2012 o omejevalnih ukrepih proti Iranu</w:t>
        </w:r>
      </w:hyperlink>
      <w:r w:rsidR="002977A3" w:rsidRPr="0090354C">
        <w:rPr>
          <w:bCs/>
        </w:rPr>
        <w:t>.</w:t>
      </w:r>
    </w:p>
    <w:p w14:paraId="06F67E3B" w14:textId="77777777" w:rsidR="002977A3" w:rsidRPr="0090354C" w:rsidRDefault="002977A3" w:rsidP="002977A3">
      <w:pPr>
        <w:jc w:val="both"/>
        <w:rPr>
          <w:bCs/>
        </w:rPr>
      </w:pPr>
    </w:p>
    <w:p w14:paraId="65FD6539" w14:textId="05E0154C" w:rsidR="00083D0A" w:rsidRPr="0090354C" w:rsidRDefault="002977A3" w:rsidP="00083D0A">
      <w:pPr>
        <w:jc w:val="both"/>
        <w:rPr>
          <w:bCs/>
        </w:rPr>
      </w:pPr>
      <w:r w:rsidRPr="0090354C">
        <w:rPr>
          <w:bCs/>
        </w:rPr>
        <w:t xml:space="preserve">Nekatere druge sankcije in omejitve proti Iranu v povezavi s </w:t>
      </w:r>
      <w:proofErr w:type="spellStart"/>
      <w:r w:rsidRPr="0090354C">
        <w:rPr>
          <w:bCs/>
        </w:rPr>
        <w:t>proliferacijo</w:t>
      </w:r>
      <w:proofErr w:type="spellEnd"/>
      <w:r w:rsidRPr="0090354C">
        <w:rPr>
          <w:bCs/>
        </w:rPr>
        <w:t xml:space="preserve"> tudi po 16. </w:t>
      </w:r>
      <w:r w:rsidR="00C91B8A" w:rsidRPr="0090354C">
        <w:rPr>
          <w:bCs/>
        </w:rPr>
        <w:t>januarju</w:t>
      </w:r>
      <w:r w:rsidRPr="0090354C">
        <w:rPr>
          <w:bCs/>
        </w:rPr>
        <w:t xml:space="preserve"> 2016 ostajajo v veljavi (npr. embargo na orožje, sankcije v povezavi z raketno tehnologijo itd.). V veljavi ostajajo tudi avtonomne EU sankcije v povezavi s kršitvami človekovih pravic v Iranu, podporo terorizmu in na drugih podlagah, prav tako ostajajo v veljavi, saj jih JCPOA ne zajema.</w:t>
      </w:r>
      <w:r w:rsidR="00083D0A" w:rsidRPr="0090354C">
        <w:rPr>
          <w:bCs/>
        </w:rPr>
        <w:t xml:space="preserve"> </w:t>
      </w:r>
    </w:p>
    <w:p w14:paraId="63D4D4AF" w14:textId="77777777" w:rsidR="00083D0A" w:rsidRPr="0090354C" w:rsidRDefault="00083D0A" w:rsidP="00083D0A">
      <w:pPr>
        <w:jc w:val="both"/>
        <w:rPr>
          <w:bCs/>
        </w:rPr>
      </w:pPr>
    </w:p>
    <w:p w14:paraId="39554CF0" w14:textId="2A4A6217" w:rsidR="002977A3" w:rsidRPr="0090354C" w:rsidRDefault="00083D0A" w:rsidP="00083D0A">
      <w:pPr>
        <w:jc w:val="both"/>
        <w:rPr>
          <w:bCs/>
        </w:rPr>
      </w:pPr>
      <w:r w:rsidRPr="0090354C">
        <w:rPr>
          <w:bCs/>
        </w:rPr>
        <w:t>V skladu z JCPOA bi EU odpravila sankcije osem let po datumu sprejetja ali ob objavi poročila IAEA</w:t>
      </w:r>
      <w:r w:rsidR="004221FB" w:rsidRPr="0090354C">
        <w:rPr>
          <w:bCs/>
        </w:rPr>
        <w:t>(</w:t>
      </w:r>
      <w:r w:rsidRPr="0090354C">
        <w:rPr>
          <w:bCs/>
        </w:rPr>
        <w:t xml:space="preserve">kar </w:t>
      </w:r>
      <w:r w:rsidR="004221FB" w:rsidRPr="0090354C">
        <w:rPr>
          <w:bCs/>
        </w:rPr>
        <w:t>bi bilo</w:t>
      </w:r>
      <w:r w:rsidRPr="0090354C">
        <w:rPr>
          <w:bCs/>
        </w:rPr>
        <w:t xml:space="preserve"> prej</w:t>
      </w:r>
      <w:r w:rsidR="004221FB" w:rsidRPr="0090354C">
        <w:rPr>
          <w:bCs/>
        </w:rPr>
        <w:t>)</w:t>
      </w:r>
      <w:r w:rsidRPr="0090354C">
        <w:rPr>
          <w:bCs/>
        </w:rPr>
        <w:t>, v katerem bo navedeno, da je ta agencija na splošno ugotovila, da se ves jedrski material v Iranu uporablja za miroljubne dejavnosti. Ker Iran ni izpolnjeval svojih zavez iz JCPOA, je EU 18. oktobra 2023 (datum konca prehodnega obdobja) sklenila ohraniti omejevalne ukrepe proti Iranu.</w:t>
      </w:r>
      <w:r w:rsidRPr="0090354C">
        <w:rPr>
          <w:bCs/>
          <w:vertAlign w:val="superscript"/>
        </w:rPr>
        <w:footnoteReference w:id="10"/>
      </w:r>
    </w:p>
    <w:p w14:paraId="1875732C" w14:textId="77777777" w:rsidR="002977A3" w:rsidRPr="0090354C" w:rsidRDefault="002977A3" w:rsidP="002977A3">
      <w:pPr>
        <w:jc w:val="both"/>
      </w:pPr>
    </w:p>
    <w:p w14:paraId="6CD02C9C" w14:textId="77777777" w:rsidR="002977A3" w:rsidRPr="0090354C" w:rsidRDefault="002977A3" w:rsidP="002977A3">
      <w:pPr>
        <w:jc w:val="both"/>
      </w:pPr>
      <w:r w:rsidRPr="0090354C">
        <w:t xml:space="preserve">Proti Severni Koreji je EU zaradi njenih aktivnosti v zvezi z razvijanjem jedrskega orožja in balističnih izstrelkov uvedla tako sankcije na podlagi resolucij VSZN kot tudi avtonomne sankcije. VSZN je sankcije proti Severni Koreji prvič uvedel z resolucijo </w:t>
      </w:r>
      <w:hyperlink r:id="rId133" w:history="1">
        <w:r w:rsidRPr="0090354C">
          <w:rPr>
            <w:rStyle w:val="Hyperlink"/>
          </w:rPr>
          <w:t>1718 (2006)</w:t>
        </w:r>
      </w:hyperlink>
      <w:r w:rsidRPr="0090354C">
        <w:t>, s kasnejšimi resolucijami pa dodal nove in razširil obstoječe sankcije.</w:t>
      </w:r>
      <w:r w:rsidRPr="0090354C">
        <w:rPr>
          <w:vertAlign w:val="superscript"/>
        </w:rPr>
        <w:footnoteReference w:id="11"/>
      </w:r>
    </w:p>
    <w:p w14:paraId="094C3D68" w14:textId="77777777" w:rsidR="002977A3" w:rsidRPr="0090354C" w:rsidRDefault="002977A3" w:rsidP="002977A3">
      <w:pPr>
        <w:jc w:val="both"/>
      </w:pPr>
    </w:p>
    <w:p w14:paraId="4CDC8570" w14:textId="77777777" w:rsidR="002977A3" w:rsidRPr="0090354C" w:rsidRDefault="002977A3" w:rsidP="002977A3">
      <w:pPr>
        <w:jc w:val="both"/>
      </w:pPr>
      <w:r w:rsidRPr="0090354C">
        <w:t xml:space="preserve">Sankcije EU proti Severni Koreji imajo podlago v </w:t>
      </w:r>
      <w:hyperlink r:id="rId134" w:history="1">
        <w:r w:rsidRPr="0090354C">
          <w:rPr>
            <w:rStyle w:val="Hyperlink"/>
            <w:bCs/>
          </w:rPr>
          <w:t>Sklepu Sveta (SZVP) 2016/849 z dne 27. maja 2016 o omejevalnih ukrepih proti Demokratični ljudski republiki Koreji in razveljavitvi Sklepa 2013/183/SZVP</w:t>
        </w:r>
      </w:hyperlink>
      <w:r w:rsidRPr="0090354C">
        <w:rPr>
          <w:bCs/>
        </w:rPr>
        <w:t xml:space="preserve"> in </w:t>
      </w:r>
      <w:hyperlink r:id="rId135" w:history="1">
        <w:r w:rsidRPr="0090354C">
          <w:rPr>
            <w:rStyle w:val="Hyperlink"/>
          </w:rPr>
          <w:t>Uredbi Sveta (EU) 2017/1509 z dne 30. avgusta 2017 o omejevalnih ukrepih proti Demokratični ljudski republiki Koreji in razveljavitvi Uredbe (ES) št. 329/2007</w:t>
        </w:r>
      </w:hyperlink>
      <w:r w:rsidRPr="0090354C">
        <w:t xml:space="preserve">. </w:t>
      </w:r>
    </w:p>
    <w:p w14:paraId="42F7FE8B" w14:textId="77777777" w:rsidR="002977A3" w:rsidRPr="0090354C" w:rsidRDefault="002977A3" w:rsidP="002977A3">
      <w:pPr>
        <w:jc w:val="both"/>
      </w:pPr>
    </w:p>
    <w:tbl>
      <w:tblPr>
        <w:tblStyle w:val="TableGrid"/>
        <w:tblW w:w="0" w:type="auto"/>
        <w:shd w:val="clear" w:color="auto" w:fill="DEEAF6" w:themeFill="accent1" w:themeFillTint="33"/>
        <w:tblLook w:val="04A0" w:firstRow="1" w:lastRow="0" w:firstColumn="1" w:lastColumn="0" w:noHBand="0" w:noVBand="1"/>
      </w:tblPr>
      <w:tblGrid>
        <w:gridCol w:w="9060"/>
      </w:tblGrid>
      <w:tr w:rsidR="002977A3" w:rsidRPr="0090354C" w14:paraId="3A791C28" w14:textId="77777777" w:rsidTr="00F42484">
        <w:tc>
          <w:tcPr>
            <w:tcW w:w="9060" w:type="dxa"/>
            <w:shd w:val="clear" w:color="auto" w:fill="DEEAF6" w:themeFill="accent1" w:themeFillTint="33"/>
          </w:tcPr>
          <w:p w14:paraId="3EECE0B4" w14:textId="77777777" w:rsidR="002977A3" w:rsidRPr="0090354C" w:rsidRDefault="002977A3" w:rsidP="00F42484">
            <w:pPr>
              <w:pStyle w:val="ListParagraph"/>
              <w:numPr>
                <w:ilvl w:val="0"/>
                <w:numId w:val="18"/>
              </w:numPr>
              <w:jc w:val="both"/>
              <w:rPr>
                <w:lang w:eastAsia="en-GB"/>
              </w:rPr>
            </w:pPr>
            <w:r w:rsidRPr="0090354C">
              <w:rPr>
                <w:lang w:eastAsia="en-GB"/>
              </w:rPr>
              <w:t>Dodatne smernice</w:t>
            </w:r>
          </w:p>
          <w:p w14:paraId="20753ACD" w14:textId="77777777" w:rsidR="002977A3" w:rsidRPr="0090354C" w:rsidRDefault="00000000" w:rsidP="00F42484">
            <w:pPr>
              <w:jc w:val="both"/>
            </w:pPr>
            <w:hyperlink r:id="rId136" w:history="1">
              <w:proofErr w:type="spellStart"/>
              <w:r w:rsidR="002977A3" w:rsidRPr="0090354C">
                <w:rPr>
                  <w:rStyle w:val="Hyperlink"/>
                </w:rPr>
                <w:t>Guidance</w:t>
              </w:r>
              <w:proofErr w:type="spellEnd"/>
              <w:r w:rsidR="002977A3" w:rsidRPr="0090354C">
                <w:rPr>
                  <w:rStyle w:val="Hyperlink"/>
                </w:rPr>
                <w:t xml:space="preserve"> on </w:t>
              </w:r>
              <w:proofErr w:type="spellStart"/>
              <w:r w:rsidR="002977A3" w:rsidRPr="0090354C">
                <w:rPr>
                  <w:rStyle w:val="Hyperlink"/>
                </w:rPr>
                <w:t>Proliferation</w:t>
              </w:r>
              <w:proofErr w:type="spellEnd"/>
              <w:r w:rsidR="002977A3" w:rsidRPr="0090354C">
                <w:rPr>
                  <w:rStyle w:val="Hyperlink"/>
                </w:rPr>
                <w:t xml:space="preserve"> </w:t>
              </w:r>
              <w:proofErr w:type="spellStart"/>
              <w:r w:rsidR="002977A3" w:rsidRPr="0090354C">
                <w:rPr>
                  <w:rStyle w:val="Hyperlink"/>
                </w:rPr>
                <w:t>Financing</w:t>
              </w:r>
              <w:proofErr w:type="spellEnd"/>
              <w:r w:rsidR="002977A3" w:rsidRPr="0090354C">
                <w:rPr>
                  <w:rStyle w:val="Hyperlink"/>
                </w:rPr>
                <w:t xml:space="preserve"> </w:t>
              </w:r>
              <w:proofErr w:type="spellStart"/>
              <w:r w:rsidR="002977A3" w:rsidRPr="0090354C">
                <w:rPr>
                  <w:rStyle w:val="Hyperlink"/>
                </w:rPr>
                <w:t>Risk</w:t>
              </w:r>
              <w:proofErr w:type="spellEnd"/>
              <w:r w:rsidR="002977A3" w:rsidRPr="0090354C">
                <w:rPr>
                  <w:rStyle w:val="Hyperlink"/>
                </w:rPr>
                <w:t xml:space="preserve"> </w:t>
              </w:r>
              <w:proofErr w:type="spellStart"/>
              <w:r w:rsidR="002977A3" w:rsidRPr="0090354C">
                <w:rPr>
                  <w:rStyle w:val="Hyperlink"/>
                </w:rPr>
                <w:t>Assessment</w:t>
              </w:r>
              <w:proofErr w:type="spellEnd"/>
              <w:r w:rsidR="002977A3" w:rsidRPr="0090354C">
                <w:rPr>
                  <w:rStyle w:val="Hyperlink"/>
                </w:rPr>
                <w:t xml:space="preserve"> </w:t>
              </w:r>
              <w:proofErr w:type="spellStart"/>
              <w:r w:rsidR="002977A3" w:rsidRPr="0090354C">
                <w:rPr>
                  <w:rStyle w:val="Hyperlink"/>
                </w:rPr>
                <w:t>and</w:t>
              </w:r>
              <w:proofErr w:type="spellEnd"/>
              <w:r w:rsidR="002977A3" w:rsidRPr="0090354C">
                <w:rPr>
                  <w:rStyle w:val="Hyperlink"/>
                </w:rPr>
                <w:t xml:space="preserve"> </w:t>
              </w:r>
              <w:proofErr w:type="spellStart"/>
              <w:r w:rsidR="002977A3" w:rsidRPr="0090354C">
                <w:rPr>
                  <w:rStyle w:val="Hyperlink"/>
                </w:rPr>
                <w:t>Mitigation</w:t>
              </w:r>
              <w:proofErr w:type="spellEnd"/>
            </w:hyperlink>
          </w:p>
          <w:p w14:paraId="4C5D830B" w14:textId="77777777" w:rsidR="002977A3" w:rsidRPr="0090354C" w:rsidRDefault="002977A3" w:rsidP="00F42484">
            <w:pPr>
              <w:jc w:val="both"/>
            </w:pPr>
          </w:p>
        </w:tc>
      </w:tr>
    </w:tbl>
    <w:p w14:paraId="33D7CAC6" w14:textId="273CA9E3" w:rsidR="00050639" w:rsidRPr="0090354C" w:rsidRDefault="00050639">
      <w:pPr>
        <w:jc w:val="both"/>
      </w:pPr>
    </w:p>
    <w:sectPr w:rsidR="00050639" w:rsidRPr="0090354C" w:rsidSect="00A9132C">
      <w:headerReference w:type="default" r:id="rId137"/>
      <w:footerReference w:type="default" r:id="rId138"/>
      <w:headerReference w:type="first" r:id="rId139"/>
      <w:pgSz w:w="11906" w:h="16838"/>
      <w:pgMar w:top="1259" w:right="1418"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AE0D" w14:textId="77777777" w:rsidR="00FC29E5" w:rsidRDefault="00FC29E5">
      <w:r>
        <w:separator/>
      </w:r>
    </w:p>
  </w:endnote>
  <w:endnote w:type="continuationSeparator" w:id="0">
    <w:p w14:paraId="04A192F1" w14:textId="77777777" w:rsidR="00FC29E5" w:rsidRDefault="00FC29E5">
      <w:r>
        <w:continuationSeparator/>
      </w:r>
    </w:p>
  </w:endnote>
  <w:endnote w:type="continuationNotice" w:id="1">
    <w:p w14:paraId="16415887" w14:textId="77777777" w:rsidR="00FC29E5" w:rsidRDefault="00FC2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B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ndnya">
    <w:panose1 w:val="00000400000000000000"/>
    <w:charset w:val="01"/>
    <w:family w:val="roman"/>
    <w:notTrueType/>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0F12" w14:textId="61A62171" w:rsidR="007976B2" w:rsidRDefault="007976B2">
    <w:pPr>
      <w:pStyle w:val="Footer"/>
      <w:jc w:val="center"/>
    </w:pPr>
    <w:r>
      <w:fldChar w:fldCharType="begin"/>
    </w:r>
    <w:r>
      <w:instrText xml:space="preserve"> PAGE   \* MERGEFORMAT </w:instrText>
    </w:r>
    <w:r>
      <w:fldChar w:fldCharType="separate"/>
    </w:r>
    <w:r w:rsidR="00D41855">
      <w:rPr>
        <w:noProof/>
      </w:rPr>
      <w:t>2</w:t>
    </w:r>
    <w:r w:rsidR="00D41855">
      <w:rPr>
        <w:noProof/>
      </w:rPr>
      <w:t>1</w:t>
    </w:r>
    <w:r>
      <w:fldChar w:fldCharType="end"/>
    </w:r>
  </w:p>
  <w:p w14:paraId="55DCF70F" w14:textId="77777777" w:rsidR="007976B2" w:rsidRDefault="00797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003D" w14:textId="77777777" w:rsidR="00FC29E5" w:rsidRDefault="00FC29E5">
      <w:r>
        <w:separator/>
      </w:r>
    </w:p>
  </w:footnote>
  <w:footnote w:type="continuationSeparator" w:id="0">
    <w:p w14:paraId="7CCD612F" w14:textId="77777777" w:rsidR="00FC29E5" w:rsidRDefault="00FC29E5">
      <w:r>
        <w:continuationSeparator/>
      </w:r>
    </w:p>
  </w:footnote>
  <w:footnote w:type="continuationNotice" w:id="1">
    <w:p w14:paraId="684718E2" w14:textId="77777777" w:rsidR="00FC29E5" w:rsidRDefault="00FC29E5"/>
  </w:footnote>
  <w:footnote w:id="2">
    <w:p w14:paraId="2C0B30EE" w14:textId="7819C1DA" w:rsidR="007976B2" w:rsidRDefault="007976B2" w:rsidP="006744D8">
      <w:pPr>
        <w:pStyle w:val="FootnoteText"/>
        <w:jc w:val="both"/>
      </w:pPr>
      <w:r>
        <w:rPr>
          <w:rStyle w:val="FootnoteReference"/>
        </w:rPr>
        <w:footnoteRef/>
      </w:r>
      <w:r>
        <w:t xml:space="preserve"> V zvezi s tem glej spletno stran Evropske komisije v zvezi s t.i. aktom o blokiranju (</w:t>
      </w:r>
      <w:hyperlink r:id="rId1" w:history="1">
        <w:r w:rsidRPr="002B204E">
          <w:rPr>
            <w:rStyle w:val="Hyperlink"/>
          </w:rPr>
          <w:t>https://finance.ec.europa.eu/eu-and-world/open-strategic-autonomy/extraterritoriality-blocking-statute_en?prefLang=sl&amp;etrans=sl</w:t>
        </w:r>
      </w:hyperlink>
      <w:r>
        <w:t>) in Uredbo o izvajanju Uredbe Sveta (ES) št. 2271/96 z dne 22. novembra 1996 o zaščiti pred učinki ekstrateritorialne uporabe zakonodaje, ki jo sprejme tretja država, in dejanji, ki na tej zakonodaji temeljijo ali iz nje izhajajo (Uradni list RS, št. 94/07).</w:t>
      </w:r>
    </w:p>
  </w:footnote>
  <w:footnote w:id="3">
    <w:p w14:paraId="0D7FAA77" w14:textId="77777777" w:rsidR="007976B2" w:rsidRDefault="007976B2" w:rsidP="002977A3">
      <w:pPr>
        <w:pStyle w:val="FootnoteText"/>
        <w:jc w:val="both"/>
      </w:pPr>
      <w:r>
        <w:rPr>
          <w:rStyle w:val="FootnoteReference"/>
        </w:rPr>
        <w:footnoteRef/>
      </w:r>
      <w:r>
        <w:t xml:space="preserve"> Podatki za stik: Ministrstvo za zunanje in evropske zadeve, Sektor za mednarodno pravo, Tel: 01 478 2278, E- pošta: omejevalni-ukrepi.MZEZ@gov.si.</w:t>
      </w:r>
    </w:p>
  </w:footnote>
  <w:footnote w:id="4">
    <w:p w14:paraId="7202151E" w14:textId="73B82FDB" w:rsidR="007976B2" w:rsidRPr="00E07E84" w:rsidRDefault="007976B2" w:rsidP="007D030A">
      <w:pPr>
        <w:pStyle w:val="FootnoteText"/>
        <w:jc w:val="both"/>
      </w:pPr>
      <w:r w:rsidRPr="00E07E84">
        <w:rPr>
          <w:rStyle w:val="FootnoteReference"/>
        </w:rPr>
        <w:footnoteRef/>
      </w:r>
      <w:r w:rsidRPr="00E07E84">
        <w:t xml:space="preserve"> Storitev pravnega svetovanja, storitve zaupanja, storitve odnosov z javnostmi, računovodstva, knjigovodstva in davčnega svetovanja, poslovnega in podjetniškega svetovanja, svetovanja na področju IT, radiodifuzije ter arhitekturnih in inženirskih storitev  se uvrščajo pod poslovne storitve (glej 12. recital Direktive 2024/1226/EU) in ne med finančne storitve.</w:t>
      </w:r>
    </w:p>
  </w:footnote>
  <w:footnote w:id="5">
    <w:p w14:paraId="164BCCE3" w14:textId="295282A0" w:rsidR="007976B2" w:rsidRDefault="007976B2" w:rsidP="007D030A">
      <w:pPr>
        <w:pStyle w:val="FootnoteText"/>
        <w:jc w:val="both"/>
      </w:pPr>
      <w:r w:rsidRPr="00E07E84">
        <w:rPr>
          <w:rStyle w:val="FootnoteReference"/>
        </w:rPr>
        <w:footnoteRef/>
      </w:r>
      <w:r w:rsidRPr="00E07E84">
        <w:t xml:space="preserve"> Uredba (EU) 2023/1114 Evropskega</w:t>
      </w:r>
      <w:r w:rsidRPr="0014091E">
        <w:t xml:space="preserve"> parlamenta in Sveta z dne 31. maja 2023 o trgih kriptosredstev in spremembi uredb (EU) št. 1093/2010 in (EU) št. 1095/2010 ter direktiv 2013/36/EU in (EU) 2019/193</w:t>
      </w:r>
      <w:r w:rsidRPr="005107E7">
        <w:t>7.</w:t>
      </w:r>
    </w:p>
  </w:footnote>
  <w:footnote w:id="6">
    <w:p w14:paraId="75BB5BB6" w14:textId="7C9714B8" w:rsidR="007976B2" w:rsidRDefault="007976B2" w:rsidP="002977A3">
      <w:pPr>
        <w:pStyle w:val="FootnoteText"/>
        <w:jc w:val="both"/>
      </w:pPr>
      <w:r>
        <w:rPr>
          <w:rStyle w:val="FootnoteReference"/>
        </w:rPr>
        <w:footnoteRef/>
      </w:r>
      <w:r>
        <w:t xml:space="preserve"> Glej opombo 2.</w:t>
      </w:r>
    </w:p>
  </w:footnote>
  <w:footnote w:id="7">
    <w:p w14:paraId="71101708" w14:textId="1B605CCC" w:rsidR="007976B2" w:rsidRDefault="007976B2" w:rsidP="002977A3">
      <w:pPr>
        <w:pStyle w:val="FootnoteText"/>
        <w:jc w:val="both"/>
      </w:pPr>
      <w:r>
        <w:rPr>
          <w:rStyle w:val="FootnoteReference"/>
        </w:rPr>
        <w:footnoteRef/>
      </w:r>
      <w:r>
        <w:t xml:space="preserve"> Vir: </w:t>
      </w:r>
      <w:hyperlink r:id="rId2" w:history="1">
        <w:r w:rsidRPr="001F3D1E">
          <w:rPr>
            <w:rStyle w:val="Hyperlink"/>
          </w:rPr>
          <w:t>Guidance for EU operators: Implementing enhanced due diligence to shield against Russia sanctions circumvention</w:t>
        </w:r>
      </w:hyperlink>
      <w:r>
        <w:t xml:space="preserve"> (EK)</w:t>
      </w:r>
    </w:p>
  </w:footnote>
  <w:footnote w:id="8">
    <w:p w14:paraId="11508220" w14:textId="2BE18259" w:rsidR="007976B2" w:rsidRDefault="007976B2" w:rsidP="002977A3">
      <w:pPr>
        <w:pStyle w:val="FootnoteText"/>
      </w:pPr>
      <w:r>
        <w:rPr>
          <w:rStyle w:val="FootnoteReference"/>
        </w:rPr>
        <w:footnoteRef/>
      </w:r>
      <w:r>
        <w:t xml:space="preserve"> Člen 5g Uredbe 833/2014/EU</w:t>
      </w:r>
    </w:p>
  </w:footnote>
  <w:footnote w:id="9">
    <w:p w14:paraId="589CAE9C" w14:textId="05525B6A" w:rsidR="007976B2" w:rsidRDefault="007976B2" w:rsidP="002977A3">
      <w:pPr>
        <w:pStyle w:val="FootnoteText"/>
      </w:pPr>
      <w:r>
        <w:rPr>
          <w:rStyle w:val="FootnoteReference"/>
        </w:rPr>
        <w:footnoteRef/>
      </w:r>
      <w:r>
        <w:t xml:space="preserve"> Člen 1z Uredbe 765/2006/EU</w:t>
      </w:r>
    </w:p>
  </w:footnote>
  <w:footnote w:id="10">
    <w:p w14:paraId="235739C1" w14:textId="77777777" w:rsidR="007976B2" w:rsidRDefault="007976B2" w:rsidP="00083D0A">
      <w:pPr>
        <w:pStyle w:val="FootnoteText"/>
        <w:jc w:val="both"/>
      </w:pPr>
      <w:r>
        <w:rPr>
          <w:rStyle w:val="FootnoteReference"/>
        </w:rPr>
        <w:footnoteRef/>
      </w:r>
      <w:r>
        <w:t xml:space="preserve"> Več o EU sankcijah proti Iranu in JCPOA glej </w:t>
      </w:r>
      <w:r w:rsidRPr="00083D0A">
        <w:t>https://www.consilium.europa.eu/sl/policies/sanctions-against-iran/#nuclear-proliferation</w:t>
      </w:r>
      <w:r>
        <w:t>.</w:t>
      </w:r>
    </w:p>
  </w:footnote>
  <w:footnote w:id="11">
    <w:p w14:paraId="6B6E2B98" w14:textId="77777777" w:rsidR="007976B2" w:rsidRDefault="007976B2" w:rsidP="002977A3">
      <w:pPr>
        <w:pStyle w:val="FootnoteText"/>
      </w:pPr>
      <w:r>
        <w:rPr>
          <w:rStyle w:val="FootnoteReference"/>
        </w:rPr>
        <w:footnoteRef/>
      </w:r>
      <w:r>
        <w:t xml:space="preserve"> Resolucije </w:t>
      </w:r>
      <w:hyperlink r:id="rId3" w:history="1">
        <w:r w:rsidRPr="00085875">
          <w:rPr>
            <w:rStyle w:val="Hyperlink"/>
          </w:rPr>
          <w:t>1874 (2009)</w:t>
        </w:r>
      </w:hyperlink>
      <w:r>
        <w:t xml:space="preserve">, </w:t>
      </w:r>
      <w:hyperlink r:id="rId4" w:history="1">
        <w:r w:rsidRPr="00085875">
          <w:rPr>
            <w:rStyle w:val="Hyperlink"/>
          </w:rPr>
          <w:t>2094 (2013)</w:t>
        </w:r>
      </w:hyperlink>
      <w:r>
        <w:t xml:space="preserve">, </w:t>
      </w:r>
      <w:hyperlink r:id="rId5" w:history="1">
        <w:r w:rsidRPr="00085875">
          <w:rPr>
            <w:rStyle w:val="Hyperlink"/>
          </w:rPr>
          <w:t>2270 (2016)</w:t>
        </w:r>
      </w:hyperlink>
      <w:r>
        <w:t xml:space="preserve">, </w:t>
      </w:r>
      <w:hyperlink r:id="rId6" w:history="1">
        <w:r w:rsidRPr="00085875">
          <w:rPr>
            <w:rStyle w:val="Hyperlink"/>
          </w:rPr>
          <w:t>2321 (2016)</w:t>
        </w:r>
      </w:hyperlink>
      <w:r>
        <w:t xml:space="preserve">, </w:t>
      </w:r>
      <w:hyperlink r:id="rId7" w:history="1">
        <w:r w:rsidRPr="00085875">
          <w:rPr>
            <w:rStyle w:val="Hyperlink"/>
          </w:rPr>
          <w:t>2371 (2017)</w:t>
        </w:r>
      </w:hyperlink>
      <w:r>
        <w:t xml:space="preserve">, </w:t>
      </w:r>
      <w:hyperlink r:id="rId8" w:history="1">
        <w:r w:rsidRPr="00085875">
          <w:rPr>
            <w:rStyle w:val="Hyperlink"/>
          </w:rPr>
          <w:t>2375 (2017)</w:t>
        </w:r>
      </w:hyperlink>
      <w:r>
        <w:t xml:space="preserve"> in </w:t>
      </w:r>
      <w:hyperlink r:id="rId9" w:history="1">
        <w:r w:rsidRPr="00085875">
          <w:rPr>
            <w:rStyle w:val="Hyperlink"/>
          </w:rPr>
          <w:t>2397 (2017)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C384" w14:textId="13AC915A" w:rsidR="007976B2" w:rsidRPr="00857558" w:rsidRDefault="007976B2" w:rsidP="00A40CB2">
    <w:pPr>
      <w:pStyle w:val="Header"/>
      <w:jc w:val="center"/>
      <w:rPr>
        <w:color w:val="1F4E79" w:themeColor="accent1" w:themeShade="80"/>
      </w:rPr>
    </w:pPr>
    <w:r w:rsidRPr="001530A6">
      <w:rPr>
        <w:noProof/>
        <w:color w:val="2E74B5" w:themeColor="accent1" w:themeShade="BF"/>
      </w:rPr>
      <mc:AlternateContent>
        <mc:Choice Requires="wps">
          <w:drawing>
            <wp:anchor distT="0" distB="0" distL="114300" distR="114300" simplePos="0" relativeHeight="251661312" behindDoc="0" locked="0" layoutInCell="1" allowOverlap="1" wp14:anchorId="4AAFDD0F" wp14:editId="2AA84004">
              <wp:simplePos x="0" y="0"/>
              <wp:positionH relativeFrom="margin">
                <wp:align>left</wp:align>
              </wp:positionH>
              <wp:positionV relativeFrom="paragraph">
                <wp:posOffset>-218440</wp:posOffset>
              </wp:positionV>
              <wp:extent cx="1009650" cy="397510"/>
              <wp:effectExtent l="0" t="0" r="0" b="0"/>
              <wp:wrapNone/>
              <wp:docPr id="1162092965" name="Pravokotnik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09650" cy="397510"/>
                      </a:xfrm>
                      <a:prstGeom prst="rect">
                        <a:avLst/>
                      </a:prstGeom>
                      <a:solidFill>
                        <a:sysClr val="window" lastClr="FFFFFF">
                          <a:lumMod val="85000"/>
                        </a:sysClr>
                      </a:solidFill>
                    </wps:spPr>
                    <wps:txbx>
                      <w:txbxContent>
                        <w:p w14:paraId="1996A2B6" w14:textId="77777777" w:rsidR="007976B2" w:rsidRPr="00857558" w:rsidRDefault="007976B2" w:rsidP="00181A67">
                          <w:pPr>
                            <w:pStyle w:val="NormalWeb"/>
                            <w:spacing w:before="0" w:beforeAutospacing="0" w:after="0" w:afterAutospacing="0" w:line="216" w:lineRule="auto"/>
                            <w:rPr>
                              <w:sz w:val="48"/>
                              <w:szCs w:val="48"/>
                            </w:rPr>
                          </w:pPr>
                          <w:r w:rsidRPr="00B914FF">
                            <w:rPr>
                              <w:rFonts w:ascii="Calibri Light" w:eastAsia="+mj-ea" w:hAnsi="Calibri Light" w:cs="+mj-cs"/>
                              <w:b/>
                              <w:color w:val="4472C4" w:themeColor="accent5"/>
                              <w:kern w:val="24"/>
                              <w:sz w:val="48"/>
                              <w:szCs w:val="48"/>
                            </w:rPr>
                            <w:t>SKSOU</w:t>
                          </w:r>
                          <w:r w:rsidRPr="00857558">
                            <w:rPr>
                              <w:rFonts w:ascii="Calibri Light" w:eastAsia="+mj-ea" w:hAnsi="Calibri Light" w:cs="+mj-cs"/>
                              <w:color w:val="1F4E79" w:themeColor="accent1" w:themeShade="80"/>
                              <w:kern w:val="24"/>
                              <w:sz w:val="48"/>
                              <w:szCs w:val="48"/>
                            </w:rPr>
                            <w:br/>
                          </w:r>
                          <w:r w:rsidRPr="00857558">
                            <w:rPr>
                              <w:rFonts w:ascii="Calibri Light" w:eastAsia="+mj-ea" w:hAnsi="Calibri Light" w:cs="+mj-cs"/>
                              <w:color w:val="000000"/>
                              <w:kern w:val="24"/>
                              <w:sz w:val="48"/>
                              <w:szCs w:val="48"/>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4AAFDD0F" id="Pravokotnik 2" o:spid="_x0000_s1033" style="position:absolute;left:0;text-align:left;margin-left:0;margin-top:-17.2pt;width:79.5pt;height:31.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" fillcolor="#d9d9d9" stroked="f">
              <v:path arrowok="t"/>
              <o:lock v:ext="edit" grouping="t"/>
              <v:textbox>
                <w:txbxContent>
                  <w:p w14:paraId="1996A2B6" w14:textId="77777777" w:rsidR="007976B2" w:rsidRPr="00857558" w:rsidRDefault="007976B2" w:rsidP="00181A67">
                    <w:pPr>
                      <w:pStyle w:val="NormalWeb"/>
                      <w:spacing w:before="0" w:beforeAutospacing="0" w:after="0" w:afterAutospacing="0" w:line="216" w:lineRule="auto"/>
                      <w:rPr>
                        <w:sz w:val="48"/>
                        <w:szCs w:val="48"/>
                      </w:rPr>
                    </w:pPr>
                    <w:r w:rsidRPr="00B914FF">
                      <w:rPr>
                        <w:rFonts w:ascii="Calibri Light" w:eastAsia="+mj-ea" w:hAnsi="Calibri Light" w:cs="+mj-cs"/>
                        <w:b/>
                        <w:color w:val="4472C4" w:themeColor="accent5"/>
                        <w:kern w:val="24"/>
                        <w:sz w:val="48"/>
                        <w:szCs w:val="48"/>
                      </w:rPr>
                      <w:t>SKSOU</w:t>
                    </w:r>
                    <w:r w:rsidRPr="00857558">
                      <w:rPr>
                        <w:rFonts w:ascii="Calibri Light" w:eastAsia="+mj-ea" w:hAnsi="Calibri Light" w:cs="+mj-cs"/>
                        <w:color w:val="1F4E79" w:themeColor="accent1" w:themeShade="80"/>
                        <w:kern w:val="24"/>
                        <w:sz w:val="48"/>
                        <w:szCs w:val="48"/>
                      </w:rPr>
                      <w:br/>
                    </w:r>
                    <w:r w:rsidRPr="00857558">
                      <w:rPr>
                        <w:rFonts w:ascii="Calibri Light" w:eastAsia="+mj-ea" w:hAnsi="Calibri Light" w:cs="+mj-cs"/>
                        <w:color w:val="000000"/>
                        <w:kern w:val="24"/>
                        <w:sz w:val="48"/>
                        <w:szCs w:val="48"/>
                      </w:rPr>
                      <w:tab/>
                    </w:r>
                  </w:p>
                </w:txbxContent>
              </v:textbox>
              <w10:wrap anchorx="margin"/>
            </v:rect>
          </w:pict>
        </mc:Fallback>
      </mc:AlternateContent>
    </w:r>
    <w:r w:rsidRPr="001530A6">
      <w:rPr>
        <w:color w:val="2E74B5" w:themeColor="accent1" w:themeShade="BF"/>
      </w:rPr>
      <w:t>Smernice za učinkovito izvajanje omejevalnih ukrepov</w:t>
    </w:r>
  </w:p>
  <w:p w14:paraId="5F381546" w14:textId="77777777" w:rsidR="007976B2" w:rsidRDefault="00797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DFD0" w14:textId="17D71502" w:rsidR="007976B2" w:rsidRPr="00857558" w:rsidRDefault="007976B2" w:rsidP="00857558">
    <w:pPr>
      <w:pStyle w:val="Header"/>
      <w:jc w:val="right"/>
      <w:rPr>
        <w:color w:val="1F4E79" w:themeColor="accent1" w:themeShade="80"/>
      </w:rPr>
    </w:pPr>
    <w:r>
      <w:rPr>
        <w:noProof/>
      </w:rPr>
      <mc:AlternateContent>
        <mc:Choice Requires="wps">
          <w:drawing>
            <wp:anchor distT="0" distB="0" distL="114300" distR="114300" simplePos="0" relativeHeight="251659264" behindDoc="0" locked="0" layoutInCell="1" allowOverlap="1" wp14:anchorId="0700839B" wp14:editId="5A05493A">
              <wp:simplePos x="0" y="0"/>
              <wp:positionH relativeFrom="column">
                <wp:posOffset>-335915</wp:posOffset>
              </wp:positionH>
              <wp:positionV relativeFrom="paragraph">
                <wp:posOffset>-179705</wp:posOffset>
              </wp:positionV>
              <wp:extent cx="1049655" cy="397510"/>
              <wp:effectExtent l="0" t="0" r="0" b="0"/>
              <wp:wrapNone/>
              <wp:docPr id="1800782821" name="Pravokotnik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49655" cy="397510"/>
                      </a:xfrm>
                      <a:prstGeom prst="rect">
                        <a:avLst/>
                      </a:prstGeom>
                      <a:solidFill>
                        <a:sysClr val="window" lastClr="FFFFFF">
                          <a:lumMod val="85000"/>
                        </a:sysClr>
                      </a:solidFill>
                    </wps:spPr>
                    <wps:txbx>
                      <w:txbxContent>
                        <w:p w14:paraId="5983E57F" w14:textId="77A0EAA7" w:rsidR="007976B2" w:rsidRPr="00857558" w:rsidRDefault="007976B2" w:rsidP="00857558">
                          <w:pPr>
                            <w:pStyle w:val="NormalWeb"/>
                            <w:spacing w:before="0" w:beforeAutospacing="0" w:after="0" w:afterAutospacing="0" w:line="216" w:lineRule="auto"/>
                            <w:rPr>
                              <w:sz w:val="48"/>
                              <w:szCs w:val="48"/>
                            </w:rPr>
                          </w:pPr>
                          <w:r w:rsidRPr="00857558">
                            <w:rPr>
                              <w:rFonts w:ascii="Calibri Light" w:eastAsia="+mj-ea" w:hAnsi="Calibri Light" w:cs="+mj-cs"/>
                              <w:color w:val="1F4E79" w:themeColor="accent1" w:themeShade="80"/>
                              <w:kern w:val="24"/>
                              <w:sz w:val="48"/>
                              <w:szCs w:val="48"/>
                            </w:rPr>
                            <w:t>SKSOU</w:t>
                          </w:r>
                          <w:r w:rsidRPr="00857558">
                            <w:rPr>
                              <w:rFonts w:ascii="Calibri Light" w:eastAsia="+mj-ea" w:hAnsi="Calibri Light" w:cs="+mj-cs"/>
                              <w:color w:val="1F4E79" w:themeColor="accent1" w:themeShade="80"/>
                              <w:kern w:val="24"/>
                              <w:sz w:val="48"/>
                              <w:szCs w:val="48"/>
                            </w:rPr>
                            <w:br/>
                          </w:r>
                          <w:r w:rsidRPr="00857558">
                            <w:rPr>
                              <w:rFonts w:ascii="Calibri Light" w:eastAsia="+mj-ea" w:hAnsi="Calibri Light" w:cs="+mj-cs"/>
                              <w:color w:val="000000"/>
                              <w:kern w:val="24"/>
                              <w:sz w:val="48"/>
                              <w:szCs w:val="48"/>
                            </w:rPr>
                            <w:tab/>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0700839B" id="Pravokotnik 1" o:spid="_x0000_s1034" style="position:absolute;left:0;text-align:left;margin-left:-26.45pt;margin-top:-14.15pt;width:82.6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" fillcolor="#d9d9d9" stroked="f">
              <v:path arrowok="t"/>
              <o:lock v:ext="edit" grouping="t"/>
              <v:textbox>
                <w:txbxContent>
                  <w:p w14:paraId="5983E57F" w14:textId="77A0EAA7" w:rsidR="007976B2" w:rsidRPr="00857558" w:rsidRDefault="007976B2" w:rsidP="00857558">
                    <w:pPr>
                      <w:pStyle w:val="NormalWeb"/>
                      <w:spacing w:before="0" w:beforeAutospacing="0" w:after="0" w:afterAutospacing="0" w:line="216" w:lineRule="auto"/>
                      <w:rPr>
                        <w:sz w:val="48"/>
                        <w:szCs w:val="48"/>
                      </w:rPr>
                    </w:pPr>
                    <w:r w:rsidRPr="00857558">
                      <w:rPr>
                        <w:rFonts w:ascii="Calibri Light" w:eastAsia="+mj-ea" w:hAnsi="Calibri Light" w:cs="+mj-cs"/>
                        <w:color w:val="1F4E79" w:themeColor="accent1" w:themeShade="80"/>
                        <w:kern w:val="24"/>
                        <w:sz w:val="48"/>
                        <w:szCs w:val="48"/>
                      </w:rPr>
                      <w:t>SKSOU</w:t>
                    </w:r>
                    <w:r w:rsidRPr="00857558">
                      <w:rPr>
                        <w:rFonts w:ascii="Calibri Light" w:eastAsia="+mj-ea" w:hAnsi="Calibri Light" w:cs="+mj-cs"/>
                        <w:color w:val="1F4E79" w:themeColor="accent1" w:themeShade="80"/>
                        <w:kern w:val="24"/>
                        <w:sz w:val="48"/>
                        <w:szCs w:val="48"/>
                      </w:rPr>
                      <w:br/>
                    </w:r>
                    <w:r w:rsidRPr="00857558">
                      <w:rPr>
                        <w:rFonts w:ascii="Calibri Light" w:eastAsia="+mj-ea" w:hAnsi="Calibri Light" w:cs="+mj-cs"/>
                        <w:color w:val="000000"/>
                        <w:kern w:val="24"/>
                        <w:sz w:val="48"/>
                        <w:szCs w:val="48"/>
                      </w:rPr>
                      <w:tab/>
                    </w:r>
                  </w:p>
                </w:txbxContent>
              </v:textbox>
            </v:rect>
          </w:pict>
        </mc:Fallback>
      </mc:AlternateContent>
    </w:r>
    <w:r>
      <w:tab/>
    </w:r>
    <w:r w:rsidRPr="00857558">
      <w:rPr>
        <w:color w:val="1F4E79" w:themeColor="accent1" w:themeShade="80"/>
      </w:rPr>
      <w:t>Smernice za učinkovito izvajanje omejevalnih ukrepov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97.45pt;height:297.45pt;visibility:visible" o:bullet="t">
        <v:imagedata r:id="rId1" o:title="8D3214AA"/>
      </v:shape>
    </w:pict>
  </w:numPicBullet>
  <w:numPicBullet w:numPicBulletId="1">
    <w:pict>
      <v:shape id="_x0000_i1063" type="#_x0000_t75" alt="guideline icon on white background. filled guideline sign. rule symbol ..." style="width:20in;height:1172.85pt;visibility:visible" o:bullet="t">
        <v:imagedata r:id="rId2" o:title="guideline icon on white background"/>
      </v:shape>
    </w:pict>
  </w:numPicBullet>
  <w:abstractNum w:abstractNumId="0" w15:restartNumberingAfterBreak="0">
    <w:nsid w:val="00F26C11"/>
    <w:multiLevelType w:val="hybridMultilevel"/>
    <w:tmpl w:val="2DA44D20"/>
    <w:lvl w:ilvl="0" w:tplc="2B34E814">
      <w:start w:val="1"/>
      <w:numFmt w:val="bullet"/>
      <w:lvlText w:val=""/>
      <w:lvlPicBulletId w:val="1"/>
      <w:lvlJc w:val="left"/>
      <w:pPr>
        <w:tabs>
          <w:tab w:val="num" w:pos="720"/>
        </w:tabs>
        <w:ind w:left="720" w:hanging="360"/>
      </w:pPr>
      <w:rPr>
        <w:rFonts w:ascii="Symbol" w:hAnsi="Symbol" w:hint="default"/>
      </w:rPr>
    </w:lvl>
    <w:lvl w:ilvl="1" w:tplc="F5707E98" w:tentative="1">
      <w:start w:val="1"/>
      <w:numFmt w:val="bullet"/>
      <w:lvlText w:val=""/>
      <w:lvlJc w:val="left"/>
      <w:pPr>
        <w:tabs>
          <w:tab w:val="num" w:pos="1440"/>
        </w:tabs>
        <w:ind w:left="1440" w:hanging="360"/>
      </w:pPr>
      <w:rPr>
        <w:rFonts w:ascii="Symbol" w:hAnsi="Symbol" w:hint="default"/>
      </w:rPr>
    </w:lvl>
    <w:lvl w:ilvl="2" w:tplc="14F07C92" w:tentative="1">
      <w:start w:val="1"/>
      <w:numFmt w:val="bullet"/>
      <w:lvlText w:val=""/>
      <w:lvlJc w:val="left"/>
      <w:pPr>
        <w:tabs>
          <w:tab w:val="num" w:pos="2160"/>
        </w:tabs>
        <w:ind w:left="2160" w:hanging="360"/>
      </w:pPr>
      <w:rPr>
        <w:rFonts w:ascii="Symbol" w:hAnsi="Symbol" w:hint="default"/>
      </w:rPr>
    </w:lvl>
    <w:lvl w:ilvl="3" w:tplc="8D766B5C" w:tentative="1">
      <w:start w:val="1"/>
      <w:numFmt w:val="bullet"/>
      <w:lvlText w:val=""/>
      <w:lvlJc w:val="left"/>
      <w:pPr>
        <w:tabs>
          <w:tab w:val="num" w:pos="2880"/>
        </w:tabs>
        <w:ind w:left="2880" w:hanging="360"/>
      </w:pPr>
      <w:rPr>
        <w:rFonts w:ascii="Symbol" w:hAnsi="Symbol" w:hint="default"/>
      </w:rPr>
    </w:lvl>
    <w:lvl w:ilvl="4" w:tplc="2F32112E" w:tentative="1">
      <w:start w:val="1"/>
      <w:numFmt w:val="bullet"/>
      <w:lvlText w:val=""/>
      <w:lvlJc w:val="left"/>
      <w:pPr>
        <w:tabs>
          <w:tab w:val="num" w:pos="3600"/>
        </w:tabs>
        <w:ind w:left="3600" w:hanging="360"/>
      </w:pPr>
      <w:rPr>
        <w:rFonts w:ascii="Symbol" w:hAnsi="Symbol" w:hint="default"/>
      </w:rPr>
    </w:lvl>
    <w:lvl w:ilvl="5" w:tplc="608C60B8" w:tentative="1">
      <w:start w:val="1"/>
      <w:numFmt w:val="bullet"/>
      <w:lvlText w:val=""/>
      <w:lvlJc w:val="left"/>
      <w:pPr>
        <w:tabs>
          <w:tab w:val="num" w:pos="4320"/>
        </w:tabs>
        <w:ind w:left="4320" w:hanging="360"/>
      </w:pPr>
      <w:rPr>
        <w:rFonts w:ascii="Symbol" w:hAnsi="Symbol" w:hint="default"/>
      </w:rPr>
    </w:lvl>
    <w:lvl w:ilvl="6" w:tplc="FAD43D18" w:tentative="1">
      <w:start w:val="1"/>
      <w:numFmt w:val="bullet"/>
      <w:lvlText w:val=""/>
      <w:lvlJc w:val="left"/>
      <w:pPr>
        <w:tabs>
          <w:tab w:val="num" w:pos="5040"/>
        </w:tabs>
        <w:ind w:left="5040" w:hanging="360"/>
      </w:pPr>
      <w:rPr>
        <w:rFonts w:ascii="Symbol" w:hAnsi="Symbol" w:hint="default"/>
      </w:rPr>
    </w:lvl>
    <w:lvl w:ilvl="7" w:tplc="19589194" w:tentative="1">
      <w:start w:val="1"/>
      <w:numFmt w:val="bullet"/>
      <w:lvlText w:val=""/>
      <w:lvlJc w:val="left"/>
      <w:pPr>
        <w:tabs>
          <w:tab w:val="num" w:pos="5760"/>
        </w:tabs>
        <w:ind w:left="5760" w:hanging="360"/>
      </w:pPr>
      <w:rPr>
        <w:rFonts w:ascii="Symbol" w:hAnsi="Symbol" w:hint="default"/>
      </w:rPr>
    </w:lvl>
    <w:lvl w:ilvl="8" w:tplc="52E237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D454BB"/>
    <w:multiLevelType w:val="hybridMultilevel"/>
    <w:tmpl w:val="80B4135E"/>
    <w:lvl w:ilvl="0" w:tplc="C31A2F8E">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C602F4"/>
    <w:multiLevelType w:val="hybridMultilevel"/>
    <w:tmpl w:val="FF2AB996"/>
    <w:lvl w:ilvl="0" w:tplc="5ED48266">
      <w:start w:val="1"/>
      <w:numFmt w:val="bullet"/>
      <w:lvlText w:val=""/>
      <w:lvlJc w:val="left"/>
      <w:pPr>
        <w:tabs>
          <w:tab w:val="num" w:pos="502"/>
        </w:tabs>
        <w:ind w:left="502" w:hanging="360"/>
      </w:pPr>
      <w:rPr>
        <w:rFonts w:ascii="Symbol" w:hAnsi="Symbol" w:hint="default"/>
      </w:rPr>
    </w:lvl>
    <w:lvl w:ilvl="1" w:tplc="04240003" w:tentative="1">
      <w:start w:val="1"/>
      <w:numFmt w:val="bullet"/>
      <w:lvlText w:val="o"/>
      <w:lvlJc w:val="left"/>
      <w:pPr>
        <w:tabs>
          <w:tab w:val="num" w:pos="865"/>
        </w:tabs>
        <w:ind w:left="865" w:hanging="360"/>
      </w:pPr>
      <w:rPr>
        <w:rFonts w:ascii="Courier New" w:hAnsi="Courier New" w:cs="Courier New" w:hint="default"/>
      </w:rPr>
    </w:lvl>
    <w:lvl w:ilvl="2" w:tplc="04240005" w:tentative="1">
      <w:start w:val="1"/>
      <w:numFmt w:val="bullet"/>
      <w:lvlText w:val=""/>
      <w:lvlJc w:val="left"/>
      <w:pPr>
        <w:tabs>
          <w:tab w:val="num" w:pos="1585"/>
        </w:tabs>
        <w:ind w:left="1585" w:hanging="360"/>
      </w:pPr>
      <w:rPr>
        <w:rFonts w:ascii="Wingdings" w:hAnsi="Wingdings" w:hint="default"/>
      </w:rPr>
    </w:lvl>
    <w:lvl w:ilvl="3" w:tplc="04240001" w:tentative="1">
      <w:start w:val="1"/>
      <w:numFmt w:val="bullet"/>
      <w:lvlText w:val=""/>
      <w:lvlJc w:val="left"/>
      <w:pPr>
        <w:tabs>
          <w:tab w:val="num" w:pos="2305"/>
        </w:tabs>
        <w:ind w:left="2305" w:hanging="360"/>
      </w:pPr>
      <w:rPr>
        <w:rFonts w:ascii="Symbol" w:hAnsi="Symbol" w:hint="default"/>
      </w:rPr>
    </w:lvl>
    <w:lvl w:ilvl="4" w:tplc="04240003" w:tentative="1">
      <w:start w:val="1"/>
      <w:numFmt w:val="bullet"/>
      <w:lvlText w:val="o"/>
      <w:lvlJc w:val="left"/>
      <w:pPr>
        <w:tabs>
          <w:tab w:val="num" w:pos="3025"/>
        </w:tabs>
        <w:ind w:left="3025" w:hanging="360"/>
      </w:pPr>
      <w:rPr>
        <w:rFonts w:ascii="Courier New" w:hAnsi="Courier New" w:cs="Courier New" w:hint="default"/>
      </w:rPr>
    </w:lvl>
    <w:lvl w:ilvl="5" w:tplc="04240005" w:tentative="1">
      <w:start w:val="1"/>
      <w:numFmt w:val="bullet"/>
      <w:lvlText w:val=""/>
      <w:lvlJc w:val="left"/>
      <w:pPr>
        <w:tabs>
          <w:tab w:val="num" w:pos="3745"/>
        </w:tabs>
        <w:ind w:left="3745" w:hanging="360"/>
      </w:pPr>
      <w:rPr>
        <w:rFonts w:ascii="Wingdings" w:hAnsi="Wingdings" w:hint="default"/>
      </w:rPr>
    </w:lvl>
    <w:lvl w:ilvl="6" w:tplc="04240001" w:tentative="1">
      <w:start w:val="1"/>
      <w:numFmt w:val="bullet"/>
      <w:lvlText w:val=""/>
      <w:lvlJc w:val="left"/>
      <w:pPr>
        <w:tabs>
          <w:tab w:val="num" w:pos="4465"/>
        </w:tabs>
        <w:ind w:left="4465" w:hanging="360"/>
      </w:pPr>
      <w:rPr>
        <w:rFonts w:ascii="Symbol" w:hAnsi="Symbol" w:hint="default"/>
      </w:rPr>
    </w:lvl>
    <w:lvl w:ilvl="7" w:tplc="04240003" w:tentative="1">
      <w:start w:val="1"/>
      <w:numFmt w:val="bullet"/>
      <w:lvlText w:val="o"/>
      <w:lvlJc w:val="left"/>
      <w:pPr>
        <w:tabs>
          <w:tab w:val="num" w:pos="5185"/>
        </w:tabs>
        <w:ind w:left="5185" w:hanging="360"/>
      </w:pPr>
      <w:rPr>
        <w:rFonts w:ascii="Courier New" w:hAnsi="Courier New" w:cs="Courier New" w:hint="default"/>
      </w:rPr>
    </w:lvl>
    <w:lvl w:ilvl="8" w:tplc="04240005" w:tentative="1">
      <w:start w:val="1"/>
      <w:numFmt w:val="bullet"/>
      <w:lvlText w:val=""/>
      <w:lvlJc w:val="left"/>
      <w:pPr>
        <w:tabs>
          <w:tab w:val="num" w:pos="5905"/>
        </w:tabs>
        <w:ind w:left="5905" w:hanging="360"/>
      </w:pPr>
      <w:rPr>
        <w:rFonts w:ascii="Wingdings" w:hAnsi="Wingdings" w:hint="default"/>
      </w:rPr>
    </w:lvl>
  </w:abstractNum>
  <w:abstractNum w:abstractNumId="3" w15:restartNumberingAfterBreak="0">
    <w:nsid w:val="02FC2AB0"/>
    <w:multiLevelType w:val="hybridMultilevel"/>
    <w:tmpl w:val="1EF4C0D4"/>
    <w:lvl w:ilvl="0" w:tplc="04240017">
      <w:start w:val="1"/>
      <w:numFmt w:val="lowerLetter"/>
      <w:lvlText w:val="%1)"/>
      <w:lvlJc w:val="left"/>
      <w:pPr>
        <w:ind w:left="720" w:hanging="360"/>
      </w:pPr>
    </w:lvl>
    <w:lvl w:ilvl="1" w:tplc="C31A2F8E">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3C763C"/>
    <w:multiLevelType w:val="hybridMultilevel"/>
    <w:tmpl w:val="62F0F4DE"/>
    <w:lvl w:ilvl="0" w:tplc="9F7E2932">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4C516E"/>
    <w:multiLevelType w:val="hybridMultilevel"/>
    <w:tmpl w:val="3F6A2144"/>
    <w:lvl w:ilvl="0" w:tplc="5ED4826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6DA78C0"/>
    <w:multiLevelType w:val="hybridMultilevel"/>
    <w:tmpl w:val="0E46090A"/>
    <w:lvl w:ilvl="0" w:tplc="5ED482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B53484"/>
    <w:multiLevelType w:val="hybridMultilevel"/>
    <w:tmpl w:val="370064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90A0031"/>
    <w:multiLevelType w:val="hybridMultilevel"/>
    <w:tmpl w:val="FACAD610"/>
    <w:lvl w:ilvl="0" w:tplc="C31A2F8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4B1484"/>
    <w:multiLevelType w:val="hybridMultilevel"/>
    <w:tmpl w:val="80280206"/>
    <w:lvl w:ilvl="0" w:tplc="5ED48266">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80337B"/>
    <w:multiLevelType w:val="hybridMultilevel"/>
    <w:tmpl w:val="6472F280"/>
    <w:lvl w:ilvl="0" w:tplc="5ED48266">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0D6440"/>
    <w:multiLevelType w:val="multilevel"/>
    <w:tmpl w:val="3D461F7C"/>
    <w:lvl w:ilvl="0">
      <w:start w:val="1"/>
      <w:numFmt w:val="decimal"/>
      <w:pStyle w:val="BS-NASLOV-1"/>
      <w:lvlText w:val="%1"/>
      <w:lvlJc w:val="left"/>
      <w:pPr>
        <w:ind w:left="432" w:hanging="432"/>
      </w:pPr>
      <w:rPr>
        <w:b w:val="0"/>
      </w:rPr>
    </w:lvl>
    <w:lvl w:ilvl="1">
      <w:start w:val="1"/>
      <w:numFmt w:val="decimal"/>
      <w:pStyle w:val="Heading2"/>
      <w:lvlText w:val="%1.%2"/>
      <w:lvlJc w:val="left"/>
      <w:pPr>
        <w:ind w:left="2135" w:hanging="576"/>
      </w:pPr>
    </w:lvl>
    <w:lvl w:ilvl="2">
      <w:start w:val="1"/>
      <w:numFmt w:val="decimal"/>
      <w:pStyle w:val="Heading3"/>
      <w:lvlText w:val="%1.%2.%3"/>
      <w:lvlJc w:val="left"/>
      <w:pPr>
        <w:ind w:left="1288"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262776A"/>
    <w:multiLevelType w:val="hybridMultilevel"/>
    <w:tmpl w:val="554229BA"/>
    <w:lvl w:ilvl="0" w:tplc="C31A2F8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E634D9"/>
    <w:multiLevelType w:val="hybridMultilevel"/>
    <w:tmpl w:val="4C12DDA0"/>
    <w:lvl w:ilvl="0" w:tplc="4EE04B18">
      <w:start w:val="1"/>
      <w:numFmt w:val="decimal"/>
      <w:lvlText w:val="%1."/>
      <w:lvlJc w:val="left"/>
      <w:pPr>
        <w:ind w:left="720" w:hanging="360"/>
      </w:pPr>
      <w:rPr>
        <w:b w:val="0"/>
        <w:bCs/>
      </w:rPr>
    </w:lvl>
    <w:lvl w:ilvl="1" w:tplc="C31A2F8E">
      <w:numFmt w:val="bullet"/>
      <w:lvlText w:val="-"/>
      <w:lvlJc w:val="left"/>
      <w:pPr>
        <w:ind w:left="1440" w:hanging="360"/>
      </w:pPr>
      <w:rPr>
        <w:rFonts w:ascii="Times New Roman" w:eastAsia="Times New Roman" w:hAnsi="Times New Roman" w:cs="Times New Roman" w:hint="default"/>
        <w:b w:val="0"/>
        <w:bCs w:val="0"/>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5686B54"/>
    <w:multiLevelType w:val="hybridMultilevel"/>
    <w:tmpl w:val="8258FE64"/>
    <w:lvl w:ilvl="0" w:tplc="9F7E293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72D5B45"/>
    <w:multiLevelType w:val="hybridMultilevel"/>
    <w:tmpl w:val="65585A7E"/>
    <w:lvl w:ilvl="0" w:tplc="4284116A">
      <w:numFmt w:val="bullet"/>
      <w:lvlText w:val="-"/>
      <w:lvlJc w:val="left"/>
      <w:pPr>
        <w:tabs>
          <w:tab w:val="num" w:pos="720"/>
        </w:tabs>
        <w:ind w:left="720" w:hanging="360"/>
      </w:pPr>
      <w:rPr>
        <w:rFonts w:ascii="Times New Roman Bold" w:eastAsia="Times New Roman Bold" w:hAnsi="Times New Roman Bold" w:cs="Times New Roman Bold"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821810"/>
    <w:multiLevelType w:val="hybridMultilevel"/>
    <w:tmpl w:val="027466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E710064"/>
    <w:multiLevelType w:val="hybridMultilevel"/>
    <w:tmpl w:val="4CF6EB86"/>
    <w:lvl w:ilvl="0" w:tplc="182CA95A">
      <w:start w:val="1"/>
      <w:numFmt w:val="bullet"/>
      <w:lvlText w:val=""/>
      <w:lvlPicBulletId w:val="0"/>
      <w:lvlJc w:val="left"/>
      <w:pPr>
        <w:tabs>
          <w:tab w:val="num" w:pos="720"/>
        </w:tabs>
        <w:ind w:left="720" w:hanging="360"/>
      </w:pPr>
      <w:rPr>
        <w:rFonts w:ascii="Symbol" w:hAnsi="Symbol" w:hint="default"/>
      </w:rPr>
    </w:lvl>
    <w:lvl w:ilvl="1" w:tplc="6E94A7F0" w:tentative="1">
      <w:start w:val="1"/>
      <w:numFmt w:val="bullet"/>
      <w:lvlText w:val=""/>
      <w:lvlJc w:val="left"/>
      <w:pPr>
        <w:tabs>
          <w:tab w:val="num" w:pos="1440"/>
        </w:tabs>
        <w:ind w:left="1440" w:hanging="360"/>
      </w:pPr>
      <w:rPr>
        <w:rFonts w:ascii="Symbol" w:hAnsi="Symbol" w:hint="default"/>
      </w:rPr>
    </w:lvl>
    <w:lvl w:ilvl="2" w:tplc="54FE2562" w:tentative="1">
      <w:start w:val="1"/>
      <w:numFmt w:val="bullet"/>
      <w:lvlText w:val=""/>
      <w:lvlJc w:val="left"/>
      <w:pPr>
        <w:tabs>
          <w:tab w:val="num" w:pos="2160"/>
        </w:tabs>
        <w:ind w:left="2160" w:hanging="360"/>
      </w:pPr>
      <w:rPr>
        <w:rFonts w:ascii="Symbol" w:hAnsi="Symbol" w:hint="default"/>
      </w:rPr>
    </w:lvl>
    <w:lvl w:ilvl="3" w:tplc="AB56B248" w:tentative="1">
      <w:start w:val="1"/>
      <w:numFmt w:val="bullet"/>
      <w:lvlText w:val=""/>
      <w:lvlJc w:val="left"/>
      <w:pPr>
        <w:tabs>
          <w:tab w:val="num" w:pos="2880"/>
        </w:tabs>
        <w:ind w:left="2880" w:hanging="360"/>
      </w:pPr>
      <w:rPr>
        <w:rFonts w:ascii="Symbol" w:hAnsi="Symbol" w:hint="default"/>
      </w:rPr>
    </w:lvl>
    <w:lvl w:ilvl="4" w:tplc="E6AABDE4" w:tentative="1">
      <w:start w:val="1"/>
      <w:numFmt w:val="bullet"/>
      <w:lvlText w:val=""/>
      <w:lvlJc w:val="left"/>
      <w:pPr>
        <w:tabs>
          <w:tab w:val="num" w:pos="3600"/>
        </w:tabs>
        <w:ind w:left="3600" w:hanging="360"/>
      </w:pPr>
      <w:rPr>
        <w:rFonts w:ascii="Symbol" w:hAnsi="Symbol" w:hint="default"/>
      </w:rPr>
    </w:lvl>
    <w:lvl w:ilvl="5" w:tplc="8D407D16" w:tentative="1">
      <w:start w:val="1"/>
      <w:numFmt w:val="bullet"/>
      <w:lvlText w:val=""/>
      <w:lvlJc w:val="left"/>
      <w:pPr>
        <w:tabs>
          <w:tab w:val="num" w:pos="4320"/>
        </w:tabs>
        <w:ind w:left="4320" w:hanging="360"/>
      </w:pPr>
      <w:rPr>
        <w:rFonts w:ascii="Symbol" w:hAnsi="Symbol" w:hint="default"/>
      </w:rPr>
    </w:lvl>
    <w:lvl w:ilvl="6" w:tplc="1FC4F528" w:tentative="1">
      <w:start w:val="1"/>
      <w:numFmt w:val="bullet"/>
      <w:lvlText w:val=""/>
      <w:lvlJc w:val="left"/>
      <w:pPr>
        <w:tabs>
          <w:tab w:val="num" w:pos="5040"/>
        </w:tabs>
        <w:ind w:left="5040" w:hanging="360"/>
      </w:pPr>
      <w:rPr>
        <w:rFonts w:ascii="Symbol" w:hAnsi="Symbol" w:hint="default"/>
      </w:rPr>
    </w:lvl>
    <w:lvl w:ilvl="7" w:tplc="8670FED2" w:tentative="1">
      <w:start w:val="1"/>
      <w:numFmt w:val="bullet"/>
      <w:lvlText w:val=""/>
      <w:lvlJc w:val="left"/>
      <w:pPr>
        <w:tabs>
          <w:tab w:val="num" w:pos="5760"/>
        </w:tabs>
        <w:ind w:left="5760" w:hanging="360"/>
      </w:pPr>
      <w:rPr>
        <w:rFonts w:ascii="Symbol" w:hAnsi="Symbol" w:hint="default"/>
      </w:rPr>
    </w:lvl>
    <w:lvl w:ilvl="8" w:tplc="57FCB4F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1D526EB"/>
    <w:multiLevelType w:val="hybridMultilevel"/>
    <w:tmpl w:val="707EF97E"/>
    <w:lvl w:ilvl="0" w:tplc="5ED4826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2304EFF"/>
    <w:multiLevelType w:val="multilevel"/>
    <w:tmpl w:val="0DD0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1327C5"/>
    <w:multiLevelType w:val="hybridMultilevel"/>
    <w:tmpl w:val="E7AAE37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47557BC"/>
    <w:multiLevelType w:val="hybridMultilevel"/>
    <w:tmpl w:val="3F945B82"/>
    <w:lvl w:ilvl="0" w:tplc="C31A2F8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FC55EE"/>
    <w:multiLevelType w:val="multilevel"/>
    <w:tmpl w:val="889893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6A10F4C"/>
    <w:multiLevelType w:val="hybridMultilevel"/>
    <w:tmpl w:val="0AD6F948"/>
    <w:lvl w:ilvl="0" w:tplc="FFFFFFF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97157F"/>
    <w:multiLevelType w:val="hybridMultilevel"/>
    <w:tmpl w:val="695A162C"/>
    <w:lvl w:ilvl="0" w:tplc="C31A2F8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A686D1E"/>
    <w:multiLevelType w:val="hybridMultilevel"/>
    <w:tmpl w:val="CE38EC78"/>
    <w:lvl w:ilvl="0" w:tplc="C31A2F8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EDA6859"/>
    <w:multiLevelType w:val="multilevel"/>
    <w:tmpl w:val="D042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04559"/>
    <w:multiLevelType w:val="hybridMultilevel"/>
    <w:tmpl w:val="67DA72C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41C3863"/>
    <w:multiLevelType w:val="multilevel"/>
    <w:tmpl w:val="E1DE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5E7AC5"/>
    <w:multiLevelType w:val="hybridMultilevel"/>
    <w:tmpl w:val="46FEFB4C"/>
    <w:lvl w:ilvl="0" w:tplc="C31A2F8E">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47780E90"/>
    <w:multiLevelType w:val="multilevel"/>
    <w:tmpl w:val="F466AA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7B70885"/>
    <w:multiLevelType w:val="singleLevel"/>
    <w:tmpl w:val="BA5625D8"/>
    <w:lvl w:ilvl="0">
      <w:start w:val="1"/>
      <w:numFmt w:val="lowerRoman"/>
      <w:pStyle w:val="listi"/>
      <w:lvlText w:val="(%1)"/>
      <w:lvlJc w:val="left"/>
      <w:pPr>
        <w:tabs>
          <w:tab w:val="num" w:pos="720"/>
        </w:tabs>
        <w:ind w:left="720" w:hanging="720"/>
      </w:pPr>
    </w:lvl>
  </w:abstractNum>
  <w:abstractNum w:abstractNumId="32" w15:restartNumberingAfterBreak="0">
    <w:nsid w:val="4C010D10"/>
    <w:multiLevelType w:val="multilevel"/>
    <w:tmpl w:val="7E8E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DC3420"/>
    <w:multiLevelType w:val="hybridMultilevel"/>
    <w:tmpl w:val="7368D23C"/>
    <w:lvl w:ilvl="0" w:tplc="C31A2F8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F0D753D"/>
    <w:multiLevelType w:val="hybridMultilevel"/>
    <w:tmpl w:val="0C1031B6"/>
    <w:lvl w:ilvl="0" w:tplc="C31A2F8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8570E7"/>
    <w:multiLevelType w:val="hybridMultilevel"/>
    <w:tmpl w:val="40CA18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2B4021F"/>
    <w:multiLevelType w:val="hybridMultilevel"/>
    <w:tmpl w:val="54DCDCAE"/>
    <w:lvl w:ilvl="0" w:tplc="C31A2F8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4520398"/>
    <w:multiLevelType w:val="hybridMultilevel"/>
    <w:tmpl w:val="2A123F7C"/>
    <w:lvl w:ilvl="0" w:tplc="FFFFFFF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87832DC"/>
    <w:multiLevelType w:val="hybridMultilevel"/>
    <w:tmpl w:val="8EF03438"/>
    <w:lvl w:ilvl="0" w:tplc="4EE04B18">
      <w:start w:val="1"/>
      <w:numFmt w:val="decimal"/>
      <w:lvlText w:val="%1."/>
      <w:lvlJc w:val="left"/>
      <w:pPr>
        <w:ind w:left="720" w:hanging="360"/>
      </w:pPr>
      <w:rPr>
        <w:b w:val="0"/>
        <w:bCs/>
      </w:rPr>
    </w:lvl>
    <w:lvl w:ilvl="1" w:tplc="C31A2F8E">
      <w:numFmt w:val="bullet"/>
      <w:lvlText w:val="-"/>
      <w:lvlJc w:val="left"/>
      <w:pPr>
        <w:ind w:left="1440" w:hanging="360"/>
      </w:pPr>
      <w:rPr>
        <w:rFonts w:ascii="Times New Roman" w:eastAsia="Times New Roman" w:hAnsi="Times New Roman" w:cs="Times New Roman" w:hint="default"/>
        <w:b w:val="0"/>
        <w:bCs w:val="0"/>
      </w:rPr>
    </w:lvl>
    <w:lvl w:ilvl="2" w:tplc="04240003">
      <w:start w:val="1"/>
      <w:numFmt w:val="bullet"/>
      <w:lvlText w:val="o"/>
      <w:lvlJc w:val="left"/>
      <w:pPr>
        <w:ind w:left="2160" w:hanging="180"/>
      </w:pPr>
      <w:rPr>
        <w:rFonts w:ascii="Courier New" w:hAnsi="Courier New" w:cs="Courier New"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5D123D53"/>
    <w:multiLevelType w:val="hybridMultilevel"/>
    <w:tmpl w:val="C778F0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E4E3100"/>
    <w:multiLevelType w:val="hybridMultilevel"/>
    <w:tmpl w:val="F4AC19E8"/>
    <w:lvl w:ilvl="0" w:tplc="9F7E2932">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FE94A43"/>
    <w:multiLevelType w:val="multilevel"/>
    <w:tmpl w:val="51DA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473BE9"/>
    <w:multiLevelType w:val="hybridMultilevel"/>
    <w:tmpl w:val="26A2892A"/>
    <w:lvl w:ilvl="0" w:tplc="04240017">
      <w:start w:val="1"/>
      <w:numFmt w:val="lowerLetter"/>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BE33D08"/>
    <w:multiLevelType w:val="hybridMultilevel"/>
    <w:tmpl w:val="162CD5F0"/>
    <w:lvl w:ilvl="0" w:tplc="5ED4826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723"/>
        </w:tabs>
        <w:ind w:left="723" w:hanging="360"/>
      </w:pPr>
      <w:rPr>
        <w:rFonts w:ascii="Courier New" w:hAnsi="Courier New" w:cs="Courier New" w:hint="default"/>
      </w:rPr>
    </w:lvl>
    <w:lvl w:ilvl="2" w:tplc="04240005" w:tentative="1">
      <w:start w:val="1"/>
      <w:numFmt w:val="bullet"/>
      <w:lvlText w:val=""/>
      <w:lvlJc w:val="left"/>
      <w:pPr>
        <w:tabs>
          <w:tab w:val="num" w:pos="1443"/>
        </w:tabs>
        <w:ind w:left="1443" w:hanging="360"/>
      </w:pPr>
      <w:rPr>
        <w:rFonts w:ascii="Wingdings" w:hAnsi="Wingdings" w:hint="default"/>
      </w:rPr>
    </w:lvl>
    <w:lvl w:ilvl="3" w:tplc="04240001" w:tentative="1">
      <w:start w:val="1"/>
      <w:numFmt w:val="bullet"/>
      <w:lvlText w:val=""/>
      <w:lvlJc w:val="left"/>
      <w:pPr>
        <w:tabs>
          <w:tab w:val="num" w:pos="2163"/>
        </w:tabs>
        <w:ind w:left="2163" w:hanging="360"/>
      </w:pPr>
      <w:rPr>
        <w:rFonts w:ascii="Symbol" w:hAnsi="Symbol" w:hint="default"/>
      </w:rPr>
    </w:lvl>
    <w:lvl w:ilvl="4" w:tplc="04240003" w:tentative="1">
      <w:start w:val="1"/>
      <w:numFmt w:val="bullet"/>
      <w:lvlText w:val="o"/>
      <w:lvlJc w:val="left"/>
      <w:pPr>
        <w:tabs>
          <w:tab w:val="num" w:pos="2883"/>
        </w:tabs>
        <w:ind w:left="2883" w:hanging="360"/>
      </w:pPr>
      <w:rPr>
        <w:rFonts w:ascii="Courier New" w:hAnsi="Courier New" w:cs="Courier New" w:hint="default"/>
      </w:rPr>
    </w:lvl>
    <w:lvl w:ilvl="5" w:tplc="04240005" w:tentative="1">
      <w:start w:val="1"/>
      <w:numFmt w:val="bullet"/>
      <w:lvlText w:val=""/>
      <w:lvlJc w:val="left"/>
      <w:pPr>
        <w:tabs>
          <w:tab w:val="num" w:pos="3603"/>
        </w:tabs>
        <w:ind w:left="3603" w:hanging="360"/>
      </w:pPr>
      <w:rPr>
        <w:rFonts w:ascii="Wingdings" w:hAnsi="Wingdings" w:hint="default"/>
      </w:rPr>
    </w:lvl>
    <w:lvl w:ilvl="6" w:tplc="04240001" w:tentative="1">
      <w:start w:val="1"/>
      <w:numFmt w:val="bullet"/>
      <w:lvlText w:val=""/>
      <w:lvlJc w:val="left"/>
      <w:pPr>
        <w:tabs>
          <w:tab w:val="num" w:pos="4323"/>
        </w:tabs>
        <w:ind w:left="4323" w:hanging="360"/>
      </w:pPr>
      <w:rPr>
        <w:rFonts w:ascii="Symbol" w:hAnsi="Symbol" w:hint="default"/>
      </w:rPr>
    </w:lvl>
    <w:lvl w:ilvl="7" w:tplc="04240003" w:tentative="1">
      <w:start w:val="1"/>
      <w:numFmt w:val="bullet"/>
      <w:lvlText w:val="o"/>
      <w:lvlJc w:val="left"/>
      <w:pPr>
        <w:tabs>
          <w:tab w:val="num" w:pos="5043"/>
        </w:tabs>
        <w:ind w:left="5043" w:hanging="360"/>
      </w:pPr>
      <w:rPr>
        <w:rFonts w:ascii="Courier New" w:hAnsi="Courier New" w:cs="Courier New" w:hint="default"/>
      </w:rPr>
    </w:lvl>
    <w:lvl w:ilvl="8" w:tplc="04240005" w:tentative="1">
      <w:start w:val="1"/>
      <w:numFmt w:val="bullet"/>
      <w:lvlText w:val=""/>
      <w:lvlJc w:val="left"/>
      <w:pPr>
        <w:tabs>
          <w:tab w:val="num" w:pos="5763"/>
        </w:tabs>
        <w:ind w:left="5763" w:hanging="360"/>
      </w:pPr>
      <w:rPr>
        <w:rFonts w:ascii="Wingdings" w:hAnsi="Wingdings" w:hint="default"/>
      </w:rPr>
    </w:lvl>
  </w:abstractNum>
  <w:abstractNum w:abstractNumId="44" w15:restartNumberingAfterBreak="0">
    <w:nsid w:val="745F34BA"/>
    <w:multiLevelType w:val="hybridMultilevel"/>
    <w:tmpl w:val="1EF4C0D4"/>
    <w:lvl w:ilvl="0" w:tplc="04240017">
      <w:start w:val="1"/>
      <w:numFmt w:val="lowerLetter"/>
      <w:lvlText w:val="%1)"/>
      <w:lvlJc w:val="left"/>
      <w:pPr>
        <w:ind w:left="720" w:hanging="360"/>
      </w:pPr>
    </w:lvl>
    <w:lvl w:ilvl="1" w:tplc="C31A2F8E">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D1C5FFD"/>
    <w:multiLevelType w:val="multilevel"/>
    <w:tmpl w:val="79785BE6"/>
    <w:lvl w:ilvl="0">
      <w:start w:val="1"/>
      <w:numFmt w:val="decimal"/>
      <w:lvlText w:val="%1."/>
      <w:lvlJc w:val="left"/>
      <w:pPr>
        <w:ind w:left="720" w:hanging="360"/>
      </w:pPr>
    </w:lvl>
    <w:lvl w:ilvl="1">
      <w:start w:val="2"/>
      <w:numFmt w:val="decimal"/>
      <w:isLgl/>
      <w:lvlText w:val="%1.%2."/>
      <w:lvlJc w:val="left"/>
      <w:pPr>
        <w:ind w:left="2279" w:hanging="72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5037" w:hanging="108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795" w:hanging="1440"/>
      </w:pPr>
      <w:rPr>
        <w:rFonts w:hint="default"/>
      </w:rPr>
    </w:lvl>
    <w:lvl w:ilvl="6">
      <w:start w:val="1"/>
      <w:numFmt w:val="decimal"/>
      <w:isLgl/>
      <w:lvlText w:val="%1.%2.%3.%4.%5.%6.%7."/>
      <w:lvlJc w:val="left"/>
      <w:pPr>
        <w:ind w:left="9354" w:hanging="1800"/>
      </w:pPr>
      <w:rPr>
        <w:rFonts w:hint="default"/>
      </w:rPr>
    </w:lvl>
    <w:lvl w:ilvl="7">
      <w:start w:val="1"/>
      <w:numFmt w:val="decimal"/>
      <w:isLgl/>
      <w:lvlText w:val="%1.%2.%3.%4.%5.%6.%7.%8."/>
      <w:lvlJc w:val="left"/>
      <w:pPr>
        <w:ind w:left="10553" w:hanging="1800"/>
      </w:pPr>
      <w:rPr>
        <w:rFonts w:hint="default"/>
      </w:rPr>
    </w:lvl>
    <w:lvl w:ilvl="8">
      <w:start w:val="1"/>
      <w:numFmt w:val="decimal"/>
      <w:isLgl/>
      <w:lvlText w:val="%1.%2.%3.%4.%5.%6.%7.%8.%9."/>
      <w:lvlJc w:val="left"/>
      <w:pPr>
        <w:ind w:left="12112" w:hanging="2160"/>
      </w:pPr>
      <w:rPr>
        <w:rFonts w:hint="default"/>
      </w:rPr>
    </w:lvl>
  </w:abstractNum>
  <w:abstractNum w:abstractNumId="46" w15:restartNumberingAfterBreak="0">
    <w:nsid w:val="7DE74C3C"/>
    <w:multiLevelType w:val="hybridMultilevel"/>
    <w:tmpl w:val="9E1ABE2A"/>
    <w:lvl w:ilvl="0" w:tplc="4EE04B18">
      <w:start w:val="1"/>
      <w:numFmt w:val="decimal"/>
      <w:lvlText w:val="%1."/>
      <w:lvlJc w:val="left"/>
      <w:pPr>
        <w:ind w:left="720" w:hanging="360"/>
      </w:pPr>
      <w:rPr>
        <w:b w:val="0"/>
        <w:bCs/>
      </w:rPr>
    </w:lvl>
    <w:lvl w:ilvl="1" w:tplc="C31A2F8E">
      <w:numFmt w:val="bullet"/>
      <w:lvlText w:val="-"/>
      <w:lvlJc w:val="left"/>
      <w:pPr>
        <w:ind w:left="1440" w:hanging="360"/>
      </w:pPr>
      <w:rPr>
        <w:rFonts w:ascii="Times New Roman" w:eastAsia="Times New Roman" w:hAnsi="Times New Roman" w:cs="Times New Roman" w:hint="default"/>
        <w:b w:val="0"/>
        <w:bCs w:val="0"/>
      </w:rPr>
    </w:lvl>
    <w:lvl w:ilvl="2" w:tplc="04240003">
      <w:start w:val="1"/>
      <w:numFmt w:val="bullet"/>
      <w:lvlText w:val="o"/>
      <w:lvlJc w:val="left"/>
      <w:pPr>
        <w:ind w:left="2160" w:hanging="180"/>
      </w:pPr>
      <w:rPr>
        <w:rFonts w:ascii="Courier New" w:hAnsi="Courier New" w:cs="Courier New"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15089262">
    <w:abstractNumId w:val="10"/>
  </w:num>
  <w:num w:numId="2" w16cid:durableId="1998461611">
    <w:abstractNumId w:val="43"/>
  </w:num>
  <w:num w:numId="3" w16cid:durableId="214784053">
    <w:abstractNumId w:val="2"/>
  </w:num>
  <w:num w:numId="4" w16cid:durableId="32507549">
    <w:abstractNumId w:val="18"/>
  </w:num>
  <w:num w:numId="5" w16cid:durableId="1924218679">
    <w:abstractNumId w:val="11"/>
  </w:num>
  <w:num w:numId="6" w16cid:durableId="271209137">
    <w:abstractNumId w:val="5"/>
  </w:num>
  <w:num w:numId="7" w16cid:durableId="375203400">
    <w:abstractNumId w:val="20"/>
  </w:num>
  <w:num w:numId="8" w16cid:durableId="1893879519">
    <w:abstractNumId w:val="39"/>
  </w:num>
  <w:num w:numId="9" w16cid:durableId="417211067">
    <w:abstractNumId w:val="44"/>
  </w:num>
  <w:num w:numId="10" w16cid:durableId="45573324">
    <w:abstractNumId w:val="31"/>
  </w:num>
  <w:num w:numId="11" w16cid:durableId="1084186140">
    <w:abstractNumId w:val="42"/>
  </w:num>
  <w:num w:numId="12" w16cid:durableId="1528324191">
    <w:abstractNumId w:val="35"/>
  </w:num>
  <w:num w:numId="13" w16cid:durableId="268008680">
    <w:abstractNumId w:val="13"/>
  </w:num>
  <w:num w:numId="14" w16cid:durableId="1085497157">
    <w:abstractNumId w:val="41"/>
  </w:num>
  <w:num w:numId="15" w16cid:durableId="90902194">
    <w:abstractNumId w:val="4"/>
  </w:num>
  <w:num w:numId="16" w16cid:durableId="1839733714">
    <w:abstractNumId w:val="14"/>
  </w:num>
  <w:num w:numId="17" w16cid:durableId="1121798326">
    <w:abstractNumId w:val="17"/>
  </w:num>
  <w:num w:numId="18" w16cid:durableId="1479616359">
    <w:abstractNumId w:val="0"/>
  </w:num>
  <w:num w:numId="19" w16cid:durableId="2049063268">
    <w:abstractNumId w:val="26"/>
  </w:num>
  <w:num w:numId="20" w16cid:durableId="1260678134">
    <w:abstractNumId w:val="40"/>
  </w:num>
  <w:num w:numId="21" w16cid:durableId="1866363652">
    <w:abstractNumId w:val="32"/>
  </w:num>
  <w:num w:numId="22" w16cid:durableId="1886141716">
    <w:abstractNumId w:val="21"/>
  </w:num>
  <w:num w:numId="23" w16cid:durableId="2104565594">
    <w:abstractNumId w:val="24"/>
  </w:num>
  <w:num w:numId="24" w16cid:durableId="624043351">
    <w:abstractNumId w:val="45"/>
  </w:num>
  <w:num w:numId="25" w16cid:durableId="1431395430">
    <w:abstractNumId w:val="29"/>
  </w:num>
  <w:num w:numId="26" w16cid:durableId="2115205797">
    <w:abstractNumId w:val="46"/>
  </w:num>
  <w:num w:numId="27" w16cid:durableId="786966520">
    <w:abstractNumId w:val="38"/>
  </w:num>
  <w:num w:numId="28" w16cid:durableId="1094087557">
    <w:abstractNumId w:val="16"/>
  </w:num>
  <w:num w:numId="29" w16cid:durableId="1756785692">
    <w:abstractNumId w:val="36"/>
  </w:num>
  <w:num w:numId="30" w16cid:durableId="947272830">
    <w:abstractNumId w:val="33"/>
  </w:num>
  <w:num w:numId="31" w16cid:durableId="1329287309">
    <w:abstractNumId w:val="1"/>
  </w:num>
  <w:num w:numId="32" w16cid:durableId="1129973619">
    <w:abstractNumId w:val="25"/>
  </w:num>
  <w:num w:numId="33" w16cid:durableId="786125853">
    <w:abstractNumId w:val="12"/>
  </w:num>
  <w:num w:numId="34" w16cid:durableId="1665622616">
    <w:abstractNumId w:val="34"/>
  </w:num>
  <w:num w:numId="35" w16cid:durableId="916013964">
    <w:abstractNumId w:val="8"/>
  </w:num>
  <w:num w:numId="36" w16cid:durableId="704790546">
    <w:abstractNumId w:val="23"/>
  </w:num>
  <w:num w:numId="37" w16cid:durableId="346446991">
    <w:abstractNumId w:val="37"/>
  </w:num>
  <w:num w:numId="38" w16cid:durableId="697046960">
    <w:abstractNumId w:val="28"/>
  </w:num>
  <w:num w:numId="39" w16cid:durableId="125200457">
    <w:abstractNumId w:val="19"/>
  </w:num>
  <w:num w:numId="40" w16cid:durableId="617101165">
    <w:abstractNumId w:val="9"/>
  </w:num>
  <w:num w:numId="41" w16cid:durableId="1282152770">
    <w:abstractNumId w:val="27"/>
  </w:num>
  <w:num w:numId="42" w16cid:durableId="2059937450">
    <w:abstractNumId w:val="15"/>
  </w:num>
  <w:num w:numId="43" w16cid:durableId="276567131">
    <w:abstractNumId w:val="11"/>
  </w:num>
  <w:num w:numId="44" w16cid:durableId="743063290">
    <w:abstractNumId w:val="11"/>
  </w:num>
  <w:num w:numId="45" w16cid:durableId="951742960">
    <w:abstractNumId w:val="11"/>
  </w:num>
  <w:num w:numId="46" w16cid:durableId="1391925125">
    <w:abstractNumId w:val="6"/>
  </w:num>
  <w:num w:numId="47" w16cid:durableId="1611743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1317678">
    <w:abstractNumId w:val="3"/>
  </w:num>
  <w:num w:numId="49" w16cid:durableId="438184760">
    <w:abstractNumId w:val="11"/>
  </w:num>
  <w:num w:numId="50" w16cid:durableId="2025011233">
    <w:abstractNumId w:val="11"/>
  </w:num>
  <w:num w:numId="51" w16cid:durableId="1408262353">
    <w:abstractNumId w:val="11"/>
  </w:num>
  <w:num w:numId="52" w16cid:durableId="1635910141">
    <w:abstractNumId w:val="11"/>
  </w:num>
  <w:num w:numId="53" w16cid:durableId="1195967674">
    <w:abstractNumId w:val="11"/>
  </w:num>
  <w:num w:numId="54" w16cid:durableId="2115127503">
    <w:abstractNumId w:val="11"/>
  </w:num>
  <w:num w:numId="55" w16cid:durableId="2048292396">
    <w:abstractNumId w:val="11"/>
  </w:num>
  <w:num w:numId="56" w16cid:durableId="37054623">
    <w:abstractNumId w:val="11"/>
  </w:num>
  <w:num w:numId="57" w16cid:durableId="1037198820">
    <w:abstractNumId w:val="11"/>
  </w:num>
  <w:num w:numId="58" w16cid:durableId="327439927">
    <w:abstractNumId w:val="11"/>
  </w:num>
  <w:num w:numId="59" w16cid:durableId="151600410">
    <w:abstractNumId w:val="11"/>
  </w:num>
  <w:num w:numId="60" w16cid:durableId="612174186">
    <w:abstractNumId w:val="11"/>
  </w:num>
  <w:num w:numId="61" w16cid:durableId="2058964299">
    <w:abstractNumId w:val="11"/>
  </w:num>
  <w:num w:numId="62" w16cid:durableId="1491218907">
    <w:abstractNumId w:val="11"/>
  </w:num>
  <w:num w:numId="63" w16cid:durableId="617106296">
    <w:abstractNumId w:val="11"/>
  </w:num>
  <w:num w:numId="64" w16cid:durableId="2115440993">
    <w:abstractNumId w:val="11"/>
  </w:num>
  <w:num w:numId="65" w16cid:durableId="1084690011">
    <w:abstractNumId w:val="11"/>
  </w:num>
  <w:num w:numId="66" w16cid:durableId="1980108899">
    <w:abstractNumId w:val="11"/>
  </w:num>
  <w:num w:numId="67" w16cid:durableId="972370529">
    <w:abstractNumId w:val="11"/>
  </w:num>
  <w:num w:numId="68" w16cid:durableId="268976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67318124">
    <w:abstractNumId w:val="11"/>
  </w:num>
  <w:num w:numId="70" w16cid:durableId="1205875332">
    <w:abstractNumId w:val="11"/>
  </w:num>
  <w:num w:numId="71" w16cid:durableId="293368154">
    <w:abstractNumId w:val="11"/>
  </w:num>
  <w:num w:numId="72" w16cid:durableId="1224681181">
    <w:abstractNumId w:val="11"/>
  </w:num>
  <w:num w:numId="73" w16cid:durableId="181406681">
    <w:abstractNumId w:val="11"/>
  </w:num>
  <w:num w:numId="74" w16cid:durableId="1132212756">
    <w:abstractNumId w:val="11"/>
  </w:num>
  <w:num w:numId="75" w16cid:durableId="1983190694">
    <w:abstractNumId w:val="11"/>
  </w:num>
  <w:num w:numId="76" w16cid:durableId="1462839865">
    <w:abstractNumId w:val="11"/>
  </w:num>
  <w:num w:numId="77" w16cid:durableId="1212809836">
    <w:abstractNumId w:val="11"/>
  </w:num>
  <w:num w:numId="78" w16cid:durableId="846554731">
    <w:abstractNumId w:val="11"/>
  </w:num>
  <w:num w:numId="79" w16cid:durableId="1011034231">
    <w:abstractNumId w:val="11"/>
  </w:num>
  <w:num w:numId="80" w16cid:durableId="539630979">
    <w:abstractNumId w:val="11"/>
  </w:num>
  <w:num w:numId="81" w16cid:durableId="488445302">
    <w:abstractNumId w:val="22"/>
  </w:num>
  <w:num w:numId="82" w16cid:durableId="1516771451">
    <w:abstractNumId w:val="7"/>
  </w:num>
  <w:num w:numId="83" w16cid:durableId="1807359073">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25"/>
    <w:rsid w:val="00000911"/>
    <w:rsid w:val="00000BFF"/>
    <w:rsid w:val="0000152D"/>
    <w:rsid w:val="00001A17"/>
    <w:rsid w:val="00004FC6"/>
    <w:rsid w:val="00012217"/>
    <w:rsid w:val="00012EC6"/>
    <w:rsid w:val="00014EEB"/>
    <w:rsid w:val="000239CB"/>
    <w:rsid w:val="00025571"/>
    <w:rsid w:val="00026222"/>
    <w:rsid w:val="00026AFE"/>
    <w:rsid w:val="00026DB3"/>
    <w:rsid w:val="000270CD"/>
    <w:rsid w:val="00030238"/>
    <w:rsid w:val="00030DBF"/>
    <w:rsid w:val="00030E00"/>
    <w:rsid w:val="000339B1"/>
    <w:rsid w:val="000354A4"/>
    <w:rsid w:val="00040F2F"/>
    <w:rsid w:val="00044028"/>
    <w:rsid w:val="00044374"/>
    <w:rsid w:val="00045115"/>
    <w:rsid w:val="00050639"/>
    <w:rsid w:val="00050DAA"/>
    <w:rsid w:val="0005164B"/>
    <w:rsid w:val="00052491"/>
    <w:rsid w:val="0005275C"/>
    <w:rsid w:val="00052A8A"/>
    <w:rsid w:val="000535A7"/>
    <w:rsid w:val="000562FE"/>
    <w:rsid w:val="00056525"/>
    <w:rsid w:val="0006169C"/>
    <w:rsid w:val="00064880"/>
    <w:rsid w:val="00065004"/>
    <w:rsid w:val="0006525E"/>
    <w:rsid w:val="00067168"/>
    <w:rsid w:val="000701DE"/>
    <w:rsid w:val="000703CB"/>
    <w:rsid w:val="0007042D"/>
    <w:rsid w:val="000704EF"/>
    <w:rsid w:val="0007175B"/>
    <w:rsid w:val="00072CE0"/>
    <w:rsid w:val="00074924"/>
    <w:rsid w:val="00074B6B"/>
    <w:rsid w:val="00075B79"/>
    <w:rsid w:val="0007611F"/>
    <w:rsid w:val="0007642E"/>
    <w:rsid w:val="00083129"/>
    <w:rsid w:val="00083D0A"/>
    <w:rsid w:val="00083E29"/>
    <w:rsid w:val="00084F62"/>
    <w:rsid w:val="00085875"/>
    <w:rsid w:val="00085C92"/>
    <w:rsid w:val="00086074"/>
    <w:rsid w:val="0008620B"/>
    <w:rsid w:val="00086BBD"/>
    <w:rsid w:val="000907BE"/>
    <w:rsid w:val="00092854"/>
    <w:rsid w:val="0009505C"/>
    <w:rsid w:val="00096A4D"/>
    <w:rsid w:val="00096C25"/>
    <w:rsid w:val="000A21D6"/>
    <w:rsid w:val="000A3456"/>
    <w:rsid w:val="000A3DCD"/>
    <w:rsid w:val="000A5351"/>
    <w:rsid w:val="000A5A01"/>
    <w:rsid w:val="000A5E80"/>
    <w:rsid w:val="000A65F4"/>
    <w:rsid w:val="000B0AEB"/>
    <w:rsid w:val="000B0C25"/>
    <w:rsid w:val="000B1B62"/>
    <w:rsid w:val="000B1E3C"/>
    <w:rsid w:val="000B1EDB"/>
    <w:rsid w:val="000B348C"/>
    <w:rsid w:val="000B3B60"/>
    <w:rsid w:val="000B4856"/>
    <w:rsid w:val="000C0ACC"/>
    <w:rsid w:val="000C18AA"/>
    <w:rsid w:val="000C3300"/>
    <w:rsid w:val="000C359E"/>
    <w:rsid w:val="000C5B84"/>
    <w:rsid w:val="000C5C3F"/>
    <w:rsid w:val="000C5DAD"/>
    <w:rsid w:val="000C6064"/>
    <w:rsid w:val="000D04E3"/>
    <w:rsid w:val="000D0DA8"/>
    <w:rsid w:val="000D24F1"/>
    <w:rsid w:val="000D742A"/>
    <w:rsid w:val="000D7839"/>
    <w:rsid w:val="000E0480"/>
    <w:rsid w:val="000E2697"/>
    <w:rsid w:val="000E5A92"/>
    <w:rsid w:val="000E5DC2"/>
    <w:rsid w:val="000E5F17"/>
    <w:rsid w:val="000F7F88"/>
    <w:rsid w:val="00101D15"/>
    <w:rsid w:val="00105ACB"/>
    <w:rsid w:val="00105B9E"/>
    <w:rsid w:val="00110ADD"/>
    <w:rsid w:val="00113701"/>
    <w:rsid w:val="00116E71"/>
    <w:rsid w:val="00120C7A"/>
    <w:rsid w:val="0012198D"/>
    <w:rsid w:val="00125EE5"/>
    <w:rsid w:val="00130D8D"/>
    <w:rsid w:val="00131D63"/>
    <w:rsid w:val="001326EC"/>
    <w:rsid w:val="001345D1"/>
    <w:rsid w:val="00136B8F"/>
    <w:rsid w:val="0014091E"/>
    <w:rsid w:val="00140935"/>
    <w:rsid w:val="0014176A"/>
    <w:rsid w:val="00142038"/>
    <w:rsid w:val="00142078"/>
    <w:rsid w:val="0014351E"/>
    <w:rsid w:val="00144274"/>
    <w:rsid w:val="00145C5E"/>
    <w:rsid w:val="001530A6"/>
    <w:rsid w:val="001554BA"/>
    <w:rsid w:val="00156CA7"/>
    <w:rsid w:val="001572BF"/>
    <w:rsid w:val="0015793D"/>
    <w:rsid w:val="0016187D"/>
    <w:rsid w:val="00164576"/>
    <w:rsid w:val="00165A23"/>
    <w:rsid w:val="00166F55"/>
    <w:rsid w:val="00167F63"/>
    <w:rsid w:val="001703D9"/>
    <w:rsid w:val="00170694"/>
    <w:rsid w:val="00170E06"/>
    <w:rsid w:val="0017320D"/>
    <w:rsid w:val="0017581F"/>
    <w:rsid w:val="00175D25"/>
    <w:rsid w:val="00177113"/>
    <w:rsid w:val="001772F7"/>
    <w:rsid w:val="00177356"/>
    <w:rsid w:val="00177C43"/>
    <w:rsid w:val="00177EEB"/>
    <w:rsid w:val="00180C56"/>
    <w:rsid w:val="00181A67"/>
    <w:rsid w:val="00182686"/>
    <w:rsid w:val="00182D72"/>
    <w:rsid w:val="00183158"/>
    <w:rsid w:val="0018496C"/>
    <w:rsid w:val="00185CE7"/>
    <w:rsid w:val="00186578"/>
    <w:rsid w:val="00186A40"/>
    <w:rsid w:val="001876B5"/>
    <w:rsid w:val="001921FE"/>
    <w:rsid w:val="001944B4"/>
    <w:rsid w:val="001947B8"/>
    <w:rsid w:val="00194EDD"/>
    <w:rsid w:val="00195FFF"/>
    <w:rsid w:val="0019606B"/>
    <w:rsid w:val="0019615B"/>
    <w:rsid w:val="00196366"/>
    <w:rsid w:val="00197C31"/>
    <w:rsid w:val="001A11EF"/>
    <w:rsid w:val="001A214F"/>
    <w:rsid w:val="001A3199"/>
    <w:rsid w:val="001A44EA"/>
    <w:rsid w:val="001A4DF3"/>
    <w:rsid w:val="001A593E"/>
    <w:rsid w:val="001A6377"/>
    <w:rsid w:val="001A709D"/>
    <w:rsid w:val="001B120C"/>
    <w:rsid w:val="001B1214"/>
    <w:rsid w:val="001B1A35"/>
    <w:rsid w:val="001B263A"/>
    <w:rsid w:val="001B2AF4"/>
    <w:rsid w:val="001B4B37"/>
    <w:rsid w:val="001B592E"/>
    <w:rsid w:val="001B646F"/>
    <w:rsid w:val="001C0938"/>
    <w:rsid w:val="001C1B0F"/>
    <w:rsid w:val="001C34DD"/>
    <w:rsid w:val="001C3AA1"/>
    <w:rsid w:val="001D014A"/>
    <w:rsid w:val="001D2E03"/>
    <w:rsid w:val="001D3330"/>
    <w:rsid w:val="001D6E16"/>
    <w:rsid w:val="001E064A"/>
    <w:rsid w:val="001E12AF"/>
    <w:rsid w:val="001E3190"/>
    <w:rsid w:val="001E4FA6"/>
    <w:rsid w:val="001F38E6"/>
    <w:rsid w:val="001F3F56"/>
    <w:rsid w:val="001F6735"/>
    <w:rsid w:val="001F6CD5"/>
    <w:rsid w:val="00206F6F"/>
    <w:rsid w:val="00207940"/>
    <w:rsid w:val="002103CA"/>
    <w:rsid w:val="00215B67"/>
    <w:rsid w:val="002168AE"/>
    <w:rsid w:val="00216C02"/>
    <w:rsid w:val="00217957"/>
    <w:rsid w:val="00222941"/>
    <w:rsid w:val="002275E2"/>
    <w:rsid w:val="00230C21"/>
    <w:rsid w:val="00232392"/>
    <w:rsid w:val="002336DB"/>
    <w:rsid w:val="002368C0"/>
    <w:rsid w:val="00237715"/>
    <w:rsid w:val="00240E08"/>
    <w:rsid w:val="00243638"/>
    <w:rsid w:val="002447C3"/>
    <w:rsid w:val="00245584"/>
    <w:rsid w:val="00247003"/>
    <w:rsid w:val="002474C2"/>
    <w:rsid w:val="0025195B"/>
    <w:rsid w:val="00253685"/>
    <w:rsid w:val="00253DE4"/>
    <w:rsid w:val="0025647E"/>
    <w:rsid w:val="00257D49"/>
    <w:rsid w:val="002607A6"/>
    <w:rsid w:val="0026121C"/>
    <w:rsid w:val="002673FE"/>
    <w:rsid w:val="002702A7"/>
    <w:rsid w:val="00270E73"/>
    <w:rsid w:val="00271486"/>
    <w:rsid w:val="00276A38"/>
    <w:rsid w:val="00276C3B"/>
    <w:rsid w:val="00280747"/>
    <w:rsid w:val="00280EEC"/>
    <w:rsid w:val="00281F7E"/>
    <w:rsid w:val="002825F5"/>
    <w:rsid w:val="00282A70"/>
    <w:rsid w:val="00284264"/>
    <w:rsid w:val="00284E86"/>
    <w:rsid w:val="00285643"/>
    <w:rsid w:val="00290E6C"/>
    <w:rsid w:val="002923DC"/>
    <w:rsid w:val="0029242D"/>
    <w:rsid w:val="002924C3"/>
    <w:rsid w:val="0029277F"/>
    <w:rsid w:val="00293D39"/>
    <w:rsid w:val="00294FA0"/>
    <w:rsid w:val="002977A3"/>
    <w:rsid w:val="002A2896"/>
    <w:rsid w:val="002A2F7A"/>
    <w:rsid w:val="002A471B"/>
    <w:rsid w:val="002B2A9F"/>
    <w:rsid w:val="002B730B"/>
    <w:rsid w:val="002B7B5D"/>
    <w:rsid w:val="002C1059"/>
    <w:rsid w:val="002C19D8"/>
    <w:rsid w:val="002C2A46"/>
    <w:rsid w:val="002C2F54"/>
    <w:rsid w:val="002C3427"/>
    <w:rsid w:val="002C3432"/>
    <w:rsid w:val="002C3D8A"/>
    <w:rsid w:val="002C5E81"/>
    <w:rsid w:val="002D0A3F"/>
    <w:rsid w:val="002D6DB1"/>
    <w:rsid w:val="002D7DDA"/>
    <w:rsid w:val="002E0FA4"/>
    <w:rsid w:val="002E2C41"/>
    <w:rsid w:val="002E3E47"/>
    <w:rsid w:val="002E4600"/>
    <w:rsid w:val="002E7DEB"/>
    <w:rsid w:val="002F152E"/>
    <w:rsid w:val="002F17EE"/>
    <w:rsid w:val="002F2FA0"/>
    <w:rsid w:val="002F3189"/>
    <w:rsid w:val="002F4360"/>
    <w:rsid w:val="002F4B2B"/>
    <w:rsid w:val="002F6E4A"/>
    <w:rsid w:val="002F79D7"/>
    <w:rsid w:val="002F7D91"/>
    <w:rsid w:val="0030179D"/>
    <w:rsid w:val="00302DD7"/>
    <w:rsid w:val="00303EAC"/>
    <w:rsid w:val="003042C8"/>
    <w:rsid w:val="003058CC"/>
    <w:rsid w:val="003067E6"/>
    <w:rsid w:val="00307F5F"/>
    <w:rsid w:val="0031230E"/>
    <w:rsid w:val="003142CB"/>
    <w:rsid w:val="0031453D"/>
    <w:rsid w:val="003153CB"/>
    <w:rsid w:val="00317B48"/>
    <w:rsid w:val="0032279F"/>
    <w:rsid w:val="00324B6C"/>
    <w:rsid w:val="00326C28"/>
    <w:rsid w:val="0033035C"/>
    <w:rsid w:val="003305C1"/>
    <w:rsid w:val="00331F52"/>
    <w:rsid w:val="0033475F"/>
    <w:rsid w:val="00335698"/>
    <w:rsid w:val="0033689D"/>
    <w:rsid w:val="003411C6"/>
    <w:rsid w:val="00341611"/>
    <w:rsid w:val="00345E6B"/>
    <w:rsid w:val="0035204A"/>
    <w:rsid w:val="00352755"/>
    <w:rsid w:val="00352A93"/>
    <w:rsid w:val="00355177"/>
    <w:rsid w:val="00355300"/>
    <w:rsid w:val="003617D0"/>
    <w:rsid w:val="00363DD4"/>
    <w:rsid w:val="00367FDF"/>
    <w:rsid w:val="003704AF"/>
    <w:rsid w:val="00370585"/>
    <w:rsid w:val="003721ED"/>
    <w:rsid w:val="00372B75"/>
    <w:rsid w:val="00374B80"/>
    <w:rsid w:val="00375207"/>
    <w:rsid w:val="00375427"/>
    <w:rsid w:val="00376D13"/>
    <w:rsid w:val="00381257"/>
    <w:rsid w:val="003823DF"/>
    <w:rsid w:val="00382872"/>
    <w:rsid w:val="00383899"/>
    <w:rsid w:val="00384FD4"/>
    <w:rsid w:val="003855FB"/>
    <w:rsid w:val="0039091C"/>
    <w:rsid w:val="00392083"/>
    <w:rsid w:val="00395C5B"/>
    <w:rsid w:val="00396594"/>
    <w:rsid w:val="00396AF1"/>
    <w:rsid w:val="00397368"/>
    <w:rsid w:val="00397DD8"/>
    <w:rsid w:val="003A0259"/>
    <w:rsid w:val="003A158B"/>
    <w:rsid w:val="003A25E6"/>
    <w:rsid w:val="003A66BD"/>
    <w:rsid w:val="003B0E5B"/>
    <w:rsid w:val="003B16F4"/>
    <w:rsid w:val="003B4DF7"/>
    <w:rsid w:val="003B5618"/>
    <w:rsid w:val="003B5E7F"/>
    <w:rsid w:val="003C2007"/>
    <w:rsid w:val="003C35DA"/>
    <w:rsid w:val="003C3CA4"/>
    <w:rsid w:val="003C72DD"/>
    <w:rsid w:val="003C742B"/>
    <w:rsid w:val="003C7D56"/>
    <w:rsid w:val="003D011E"/>
    <w:rsid w:val="003D6632"/>
    <w:rsid w:val="003D705A"/>
    <w:rsid w:val="003D7F5B"/>
    <w:rsid w:val="003E331F"/>
    <w:rsid w:val="003E53AB"/>
    <w:rsid w:val="003E6056"/>
    <w:rsid w:val="003E6287"/>
    <w:rsid w:val="003E628C"/>
    <w:rsid w:val="003E6AF3"/>
    <w:rsid w:val="003E7185"/>
    <w:rsid w:val="003E728A"/>
    <w:rsid w:val="003F0610"/>
    <w:rsid w:val="003F15A6"/>
    <w:rsid w:val="003F42F7"/>
    <w:rsid w:val="004004D6"/>
    <w:rsid w:val="00403B8C"/>
    <w:rsid w:val="00405D57"/>
    <w:rsid w:val="00410AC7"/>
    <w:rsid w:val="00410C71"/>
    <w:rsid w:val="0041230E"/>
    <w:rsid w:val="00413246"/>
    <w:rsid w:val="00413E6E"/>
    <w:rsid w:val="0041418A"/>
    <w:rsid w:val="00415CFE"/>
    <w:rsid w:val="004179B2"/>
    <w:rsid w:val="004219C6"/>
    <w:rsid w:val="004221FB"/>
    <w:rsid w:val="004304E3"/>
    <w:rsid w:val="0043388A"/>
    <w:rsid w:val="00433D57"/>
    <w:rsid w:val="004343C3"/>
    <w:rsid w:val="004363D0"/>
    <w:rsid w:val="00437517"/>
    <w:rsid w:val="00437B2B"/>
    <w:rsid w:val="00440D64"/>
    <w:rsid w:val="00442F3D"/>
    <w:rsid w:val="00443E3C"/>
    <w:rsid w:val="00445485"/>
    <w:rsid w:val="004511E4"/>
    <w:rsid w:val="004542C5"/>
    <w:rsid w:val="004563F9"/>
    <w:rsid w:val="00456EC3"/>
    <w:rsid w:val="004615FF"/>
    <w:rsid w:val="00462EC8"/>
    <w:rsid w:val="00463278"/>
    <w:rsid w:val="004632F8"/>
    <w:rsid w:val="004644BF"/>
    <w:rsid w:val="004648A6"/>
    <w:rsid w:val="00470D1E"/>
    <w:rsid w:val="00473093"/>
    <w:rsid w:val="00473463"/>
    <w:rsid w:val="004765B5"/>
    <w:rsid w:val="00477217"/>
    <w:rsid w:val="00477A03"/>
    <w:rsid w:val="004802B2"/>
    <w:rsid w:val="00481431"/>
    <w:rsid w:val="0048311C"/>
    <w:rsid w:val="0048534A"/>
    <w:rsid w:val="00492933"/>
    <w:rsid w:val="00492C7B"/>
    <w:rsid w:val="00494B15"/>
    <w:rsid w:val="00495689"/>
    <w:rsid w:val="004956B4"/>
    <w:rsid w:val="00496A55"/>
    <w:rsid w:val="004A021A"/>
    <w:rsid w:val="004A0E33"/>
    <w:rsid w:val="004A1DE5"/>
    <w:rsid w:val="004A2A19"/>
    <w:rsid w:val="004A2D79"/>
    <w:rsid w:val="004A3B51"/>
    <w:rsid w:val="004A4B84"/>
    <w:rsid w:val="004A74CF"/>
    <w:rsid w:val="004A7F63"/>
    <w:rsid w:val="004B44E6"/>
    <w:rsid w:val="004B557A"/>
    <w:rsid w:val="004B6BF5"/>
    <w:rsid w:val="004C3BEB"/>
    <w:rsid w:val="004C7464"/>
    <w:rsid w:val="004C7AE9"/>
    <w:rsid w:val="004D0EFE"/>
    <w:rsid w:val="004D3E14"/>
    <w:rsid w:val="004D6779"/>
    <w:rsid w:val="004D718C"/>
    <w:rsid w:val="004E160F"/>
    <w:rsid w:val="004E250A"/>
    <w:rsid w:val="004E50C5"/>
    <w:rsid w:val="004E66CE"/>
    <w:rsid w:val="004E6C99"/>
    <w:rsid w:val="004F3817"/>
    <w:rsid w:val="004F3CEE"/>
    <w:rsid w:val="004F5408"/>
    <w:rsid w:val="004F5D5A"/>
    <w:rsid w:val="004F6A3F"/>
    <w:rsid w:val="004F6E66"/>
    <w:rsid w:val="0050105B"/>
    <w:rsid w:val="00506DAC"/>
    <w:rsid w:val="005107E7"/>
    <w:rsid w:val="0051255F"/>
    <w:rsid w:val="00514EB9"/>
    <w:rsid w:val="00517AB9"/>
    <w:rsid w:val="005204C8"/>
    <w:rsid w:val="00520649"/>
    <w:rsid w:val="00530026"/>
    <w:rsid w:val="005327B9"/>
    <w:rsid w:val="00533253"/>
    <w:rsid w:val="00534FA7"/>
    <w:rsid w:val="00540405"/>
    <w:rsid w:val="00542A36"/>
    <w:rsid w:val="00543874"/>
    <w:rsid w:val="00545391"/>
    <w:rsid w:val="0055152C"/>
    <w:rsid w:val="005529B4"/>
    <w:rsid w:val="005530F1"/>
    <w:rsid w:val="00553F1D"/>
    <w:rsid w:val="00554397"/>
    <w:rsid w:val="00554D05"/>
    <w:rsid w:val="00557657"/>
    <w:rsid w:val="00573863"/>
    <w:rsid w:val="00573CA5"/>
    <w:rsid w:val="0057419B"/>
    <w:rsid w:val="00577A4C"/>
    <w:rsid w:val="00581DDC"/>
    <w:rsid w:val="00582A0A"/>
    <w:rsid w:val="005851F4"/>
    <w:rsid w:val="0058575E"/>
    <w:rsid w:val="00586B3B"/>
    <w:rsid w:val="0059003B"/>
    <w:rsid w:val="00591027"/>
    <w:rsid w:val="0059486F"/>
    <w:rsid w:val="005957DF"/>
    <w:rsid w:val="005A679E"/>
    <w:rsid w:val="005B5EF7"/>
    <w:rsid w:val="005B79EB"/>
    <w:rsid w:val="005C044E"/>
    <w:rsid w:val="005C0B0C"/>
    <w:rsid w:val="005C1775"/>
    <w:rsid w:val="005C20C2"/>
    <w:rsid w:val="005C23C1"/>
    <w:rsid w:val="005C2D08"/>
    <w:rsid w:val="005C3175"/>
    <w:rsid w:val="005C3628"/>
    <w:rsid w:val="005D0020"/>
    <w:rsid w:val="005D01D0"/>
    <w:rsid w:val="005D3C05"/>
    <w:rsid w:val="005D6881"/>
    <w:rsid w:val="005E0845"/>
    <w:rsid w:val="005E1C1E"/>
    <w:rsid w:val="005E1F2B"/>
    <w:rsid w:val="005E4A23"/>
    <w:rsid w:val="005E5424"/>
    <w:rsid w:val="005F02EF"/>
    <w:rsid w:val="005F560F"/>
    <w:rsid w:val="005F57D0"/>
    <w:rsid w:val="005F661B"/>
    <w:rsid w:val="005F7AA2"/>
    <w:rsid w:val="005F7E97"/>
    <w:rsid w:val="005F7F8B"/>
    <w:rsid w:val="00600356"/>
    <w:rsid w:val="00600CD2"/>
    <w:rsid w:val="0060244B"/>
    <w:rsid w:val="00602AFA"/>
    <w:rsid w:val="00602B5B"/>
    <w:rsid w:val="006075F9"/>
    <w:rsid w:val="0061119E"/>
    <w:rsid w:val="00611781"/>
    <w:rsid w:val="0061391D"/>
    <w:rsid w:val="00614EAD"/>
    <w:rsid w:val="00615928"/>
    <w:rsid w:val="006174AE"/>
    <w:rsid w:val="00622CE8"/>
    <w:rsid w:val="00626201"/>
    <w:rsid w:val="00626A8C"/>
    <w:rsid w:val="00627392"/>
    <w:rsid w:val="006278A1"/>
    <w:rsid w:val="00630413"/>
    <w:rsid w:val="006309D9"/>
    <w:rsid w:val="00642E06"/>
    <w:rsid w:val="00646498"/>
    <w:rsid w:val="00646627"/>
    <w:rsid w:val="006477CE"/>
    <w:rsid w:val="00647CE5"/>
    <w:rsid w:val="00652AC8"/>
    <w:rsid w:val="006546D4"/>
    <w:rsid w:val="00655101"/>
    <w:rsid w:val="0065568C"/>
    <w:rsid w:val="00655705"/>
    <w:rsid w:val="00655867"/>
    <w:rsid w:val="0065748E"/>
    <w:rsid w:val="00660921"/>
    <w:rsid w:val="006635ED"/>
    <w:rsid w:val="00663D51"/>
    <w:rsid w:val="006674D4"/>
    <w:rsid w:val="00670029"/>
    <w:rsid w:val="00671510"/>
    <w:rsid w:val="006744D8"/>
    <w:rsid w:val="00677F36"/>
    <w:rsid w:val="00685985"/>
    <w:rsid w:val="00687A4A"/>
    <w:rsid w:val="006904AB"/>
    <w:rsid w:val="00693670"/>
    <w:rsid w:val="006941B0"/>
    <w:rsid w:val="006A3BE1"/>
    <w:rsid w:val="006A48E9"/>
    <w:rsid w:val="006A699E"/>
    <w:rsid w:val="006B40B1"/>
    <w:rsid w:val="006B4157"/>
    <w:rsid w:val="006B55DA"/>
    <w:rsid w:val="006C0767"/>
    <w:rsid w:val="006C21B7"/>
    <w:rsid w:val="006C4B97"/>
    <w:rsid w:val="006C4F8E"/>
    <w:rsid w:val="006D1A0F"/>
    <w:rsid w:val="006D3014"/>
    <w:rsid w:val="006D344D"/>
    <w:rsid w:val="006D5D50"/>
    <w:rsid w:val="006D7438"/>
    <w:rsid w:val="006D7FB4"/>
    <w:rsid w:val="006E2811"/>
    <w:rsid w:val="006E3701"/>
    <w:rsid w:val="006E3928"/>
    <w:rsid w:val="006F18C0"/>
    <w:rsid w:val="006F4342"/>
    <w:rsid w:val="006F6BB3"/>
    <w:rsid w:val="00700B4D"/>
    <w:rsid w:val="00700FE7"/>
    <w:rsid w:val="00703064"/>
    <w:rsid w:val="007039F2"/>
    <w:rsid w:val="00704B32"/>
    <w:rsid w:val="00706FA2"/>
    <w:rsid w:val="007124BE"/>
    <w:rsid w:val="00715E65"/>
    <w:rsid w:val="00721862"/>
    <w:rsid w:val="007246AA"/>
    <w:rsid w:val="007260FC"/>
    <w:rsid w:val="007275BA"/>
    <w:rsid w:val="00732E7D"/>
    <w:rsid w:val="007335FF"/>
    <w:rsid w:val="00733C27"/>
    <w:rsid w:val="00736CE1"/>
    <w:rsid w:val="007374DF"/>
    <w:rsid w:val="00737B6D"/>
    <w:rsid w:val="0074109E"/>
    <w:rsid w:val="00745DF3"/>
    <w:rsid w:val="00750163"/>
    <w:rsid w:val="00750627"/>
    <w:rsid w:val="00753E6D"/>
    <w:rsid w:val="00760255"/>
    <w:rsid w:val="00760B68"/>
    <w:rsid w:val="00760F0B"/>
    <w:rsid w:val="00761D2F"/>
    <w:rsid w:val="0076319D"/>
    <w:rsid w:val="00764E0C"/>
    <w:rsid w:val="00765524"/>
    <w:rsid w:val="0076668D"/>
    <w:rsid w:val="007670B8"/>
    <w:rsid w:val="00767A26"/>
    <w:rsid w:val="00771597"/>
    <w:rsid w:val="0077391C"/>
    <w:rsid w:val="00774ED6"/>
    <w:rsid w:val="00777861"/>
    <w:rsid w:val="00780B17"/>
    <w:rsid w:val="00783EEC"/>
    <w:rsid w:val="0078549E"/>
    <w:rsid w:val="007905FB"/>
    <w:rsid w:val="00790C12"/>
    <w:rsid w:val="007932B1"/>
    <w:rsid w:val="00794CFF"/>
    <w:rsid w:val="007976B2"/>
    <w:rsid w:val="007A21F3"/>
    <w:rsid w:val="007A374A"/>
    <w:rsid w:val="007A5B44"/>
    <w:rsid w:val="007A5CF5"/>
    <w:rsid w:val="007A5FD2"/>
    <w:rsid w:val="007A6F61"/>
    <w:rsid w:val="007B0C37"/>
    <w:rsid w:val="007B1E79"/>
    <w:rsid w:val="007B2B3F"/>
    <w:rsid w:val="007B4100"/>
    <w:rsid w:val="007B422B"/>
    <w:rsid w:val="007B4667"/>
    <w:rsid w:val="007B5D92"/>
    <w:rsid w:val="007B6547"/>
    <w:rsid w:val="007B7625"/>
    <w:rsid w:val="007C020D"/>
    <w:rsid w:val="007C2758"/>
    <w:rsid w:val="007C2B6B"/>
    <w:rsid w:val="007C370B"/>
    <w:rsid w:val="007C3957"/>
    <w:rsid w:val="007C6FC6"/>
    <w:rsid w:val="007C734D"/>
    <w:rsid w:val="007D030A"/>
    <w:rsid w:val="007D4B3B"/>
    <w:rsid w:val="007E17E7"/>
    <w:rsid w:val="007E25F2"/>
    <w:rsid w:val="007E51DB"/>
    <w:rsid w:val="007E59C5"/>
    <w:rsid w:val="007E6547"/>
    <w:rsid w:val="007F16D5"/>
    <w:rsid w:val="007F383A"/>
    <w:rsid w:val="007F3AC5"/>
    <w:rsid w:val="007F7D6F"/>
    <w:rsid w:val="008006CE"/>
    <w:rsid w:val="0080313E"/>
    <w:rsid w:val="00803821"/>
    <w:rsid w:val="0080543E"/>
    <w:rsid w:val="00807D01"/>
    <w:rsid w:val="00811916"/>
    <w:rsid w:val="00813E59"/>
    <w:rsid w:val="00814120"/>
    <w:rsid w:val="00814CD1"/>
    <w:rsid w:val="00815AC2"/>
    <w:rsid w:val="00815BFB"/>
    <w:rsid w:val="00816DB6"/>
    <w:rsid w:val="00817938"/>
    <w:rsid w:val="00817F11"/>
    <w:rsid w:val="00821725"/>
    <w:rsid w:val="008225E0"/>
    <w:rsid w:val="008239D5"/>
    <w:rsid w:val="00823B59"/>
    <w:rsid w:val="00823C15"/>
    <w:rsid w:val="00825B12"/>
    <w:rsid w:val="0082770E"/>
    <w:rsid w:val="00827AA1"/>
    <w:rsid w:val="00830DD5"/>
    <w:rsid w:val="00834DDE"/>
    <w:rsid w:val="00835EBC"/>
    <w:rsid w:val="00836727"/>
    <w:rsid w:val="0084063F"/>
    <w:rsid w:val="00840CA8"/>
    <w:rsid w:val="0084263C"/>
    <w:rsid w:val="0084388E"/>
    <w:rsid w:val="0084433E"/>
    <w:rsid w:val="00845CAD"/>
    <w:rsid w:val="00851304"/>
    <w:rsid w:val="0085238D"/>
    <w:rsid w:val="00853169"/>
    <w:rsid w:val="008532FD"/>
    <w:rsid w:val="00857558"/>
    <w:rsid w:val="00862AF0"/>
    <w:rsid w:val="00862BB1"/>
    <w:rsid w:val="00865681"/>
    <w:rsid w:val="00865748"/>
    <w:rsid w:val="00870315"/>
    <w:rsid w:val="00870819"/>
    <w:rsid w:val="00870CA4"/>
    <w:rsid w:val="00871F77"/>
    <w:rsid w:val="00872B59"/>
    <w:rsid w:val="00873687"/>
    <w:rsid w:val="00873989"/>
    <w:rsid w:val="00873DCA"/>
    <w:rsid w:val="008748DF"/>
    <w:rsid w:val="00875CDE"/>
    <w:rsid w:val="008802FF"/>
    <w:rsid w:val="008835CF"/>
    <w:rsid w:val="0088375C"/>
    <w:rsid w:val="0088649F"/>
    <w:rsid w:val="00886A51"/>
    <w:rsid w:val="0088777C"/>
    <w:rsid w:val="00893130"/>
    <w:rsid w:val="00896AA7"/>
    <w:rsid w:val="00897C1F"/>
    <w:rsid w:val="008A04D8"/>
    <w:rsid w:val="008A4BDF"/>
    <w:rsid w:val="008A4C51"/>
    <w:rsid w:val="008A5618"/>
    <w:rsid w:val="008A6CB7"/>
    <w:rsid w:val="008A7C5E"/>
    <w:rsid w:val="008A7F21"/>
    <w:rsid w:val="008B09D7"/>
    <w:rsid w:val="008B273F"/>
    <w:rsid w:val="008B38D0"/>
    <w:rsid w:val="008B62BE"/>
    <w:rsid w:val="008B6FDC"/>
    <w:rsid w:val="008B7C69"/>
    <w:rsid w:val="008B7D70"/>
    <w:rsid w:val="008C0A4B"/>
    <w:rsid w:val="008C16C4"/>
    <w:rsid w:val="008C44D5"/>
    <w:rsid w:val="008C5D8C"/>
    <w:rsid w:val="008C7A0C"/>
    <w:rsid w:val="008D5AFB"/>
    <w:rsid w:val="008D628B"/>
    <w:rsid w:val="008D6964"/>
    <w:rsid w:val="008D7AC1"/>
    <w:rsid w:val="008E0D6A"/>
    <w:rsid w:val="008E11C4"/>
    <w:rsid w:val="008E17D0"/>
    <w:rsid w:val="008E1913"/>
    <w:rsid w:val="008E308D"/>
    <w:rsid w:val="008E320E"/>
    <w:rsid w:val="008E371E"/>
    <w:rsid w:val="008E3D44"/>
    <w:rsid w:val="008E459B"/>
    <w:rsid w:val="008E7C25"/>
    <w:rsid w:val="008F08DB"/>
    <w:rsid w:val="008F17A4"/>
    <w:rsid w:val="008F2692"/>
    <w:rsid w:val="008F2A8A"/>
    <w:rsid w:val="008F34DD"/>
    <w:rsid w:val="008F5D2E"/>
    <w:rsid w:val="008F660B"/>
    <w:rsid w:val="0090025C"/>
    <w:rsid w:val="0090041A"/>
    <w:rsid w:val="00900C38"/>
    <w:rsid w:val="009011E4"/>
    <w:rsid w:val="00902692"/>
    <w:rsid w:val="0090354C"/>
    <w:rsid w:val="00904308"/>
    <w:rsid w:val="0090655A"/>
    <w:rsid w:val="00910482"/>
    <w:rsid w:val="00911D03"/>
    <w:rsid w:val="009126A9"/>
    <w:rsid w:val="00915F69"/>
    <w:rsid w:val="00920767"/>
    <w:rsid w:val="009222EC"/>
    <w:rsid w:val="00922484"/>
    <w:rsid w:val="0092353D"/>
    <w:rsid w:val="0092377E"/>
    <w:rsid w:val="00924F4A"/>
    <w:rsid w:val="0092678B"/>
    <w:rsid w:val="00926AB4"/>
    <w:rsid w:val="00926C26"/>
    <w:rsid w:val="00931AB5"/>
    <w:rsid w:val="009323A9"/>
    <w:rsid w:val="00934F56"/>
    <w:rsid w:val="00935C02"/>
    <w:rsid w:val="009361CE"/>
    <w:rsid w:val="00936289"/>
    <w:rsid w:val="009363ED"/>
    <w:rsid w:val="00936CB4"/>
    <w:rsid w:val="00936E9E"/>
    <w:rsid w:val="00937DA8"/>
    <w:rsid w:val="00942B0C"/>
    <w:rsid w:val="0094328A"/>
    <w:rsid w:val="0094387C"/>
    <w:rsid w:val="009438C1"/>
    <w:rsid w:val="009505B8"/>
    <w:rsid w:val="00951204"/>
    <w:rsid w:val="009522FE"/>
    <w:rsid w:val="0095294F"/>
    <w:rsid w:val="00953BC6"/>
    <w:rsid w:val="009566C9"/>
    <w:rsid w:val="00960394"/>
    <w:rsid w:val="00961D17"/>
    <w:rsid w:val="00962FAF"/>
    <w:rsid w:val="00964A88"/>
    <w:rsid w:val="009667F4"/>
    <w:rsid w:val="0097131A"/>
    <w:rsid w:val="00971887"/>
    <w:rsid w:val="00972A1D"/>
    <w:rsid w:val="0097432B"/>
    <w:rsid w:val="009746CD"/>
    <w:rsid w:val="00976FD5"/>
    <w:rsid w:val="0097753C"/>
    <w:rsid w:val="00980195"/>
    <w:rsid w:val="00981B3C"/>
    <w:rsid w:val="00984D5B"/>
    <w:rsid w:val="00993CE2"/>
    <w:rsid w:val="00994EA1"/>
    <w:rsid w:val="009970D0"/>
    <w:rsid w:val="009971EF"/>
    <w:rsid w:val="00997CAE"/>
    <w:rsid w:val="009A012C"/>
    <w:rsid w:val="009A1E76"/>
    <w:rsid w:val="009A2D3C"/>
    <w:rsid w:val="009A2EA5"/>
    <w:rsid w:val="009A32B3"/>
    <w:rsid w:val="009A4DCF"/>
    <w:rsid w:val="009A6194"/>
    <w:rsid w:val="009A6381"/>
    <w:rsid w:val="009B0138"/>
    <w:rsid w:val="009B2DD7"/>
    <w:rsid w:val="009B3EE5"/>
    <w:rsid w:val="009B4B03"/>
    <w:rsid w:val="009B55A0"/>
    <w:rsid w:val="009B5C20"/>
    <w:rsid w:val="009B6993"/>
    <w:rsid w:val="009C0A3A"/>
    <w:rsid w:val="009C1851"/>
    <w:rsid w:val="009C1854"/>
    <w:rsid w:val="009C1A4B"/>
    <w:rsid w:val="009C1F88"/>
    <w:rsid w:val="009C2024"/>
    <w:rsid w:val="009C2CB7"/>
    <w:rsid w:val="009C3846"/>
    <w:rsid w:val="009C5ACB"/>
    <w:rsid w:val="009C632D"/>
    <w:rsid w:val="009C7577"/>
    <w:rsid w:val="009C7A6B"/>
    <w:rsid w:val="009C7B96"/>
    <w:rsid w:val="009E3369"/>
    <w:rsid w:val="009E390A"/>
    <w:rsid w:val="009E5366"/>
    <w:rsid w:val="009F1EBC"/>
    <w:rsid w:val="00A007F3"/>
    <w:rsid w:val="00A036E4"/>
    <w:rsid w:val="00A03D22"/>
    <w:rsid w:val="00A03F5F"/>
    <w:rsid w:val="00A043F8"/>
    <w:rsid w:val="00A078DA"/>
    <w:rsid w:val="00A10D78"/>
    <w:rsid w:val="00A12499"/>
    <w:rsid w:val="00A12BD7"/>
    <w:rsid w:val="00A14FB0"/>
    <w:rsid w:val="00A15094"/>
    <w:rsid w:val="00A153BE"/>
    <w:rsid w:val="00A20D83"/>
    <w:rsid w:val="00A24829"/>
    <w:rsid w:val="00A31076"/>
    <w:rsid w:val="00A3109E"/>
    <w:rsid w:val="00A40CB2"/>
    <w:rsid w:val="00A42322"/>
    <w:rsid w:val="00A4246C"/>
    <w:rsid w:val="00A42CED"/>
    <w:rsid w:val="00A45DD4"/>
    <w:rsid w:val="00A46960"/>
    <w:rsid w:val="00A5093E"/>
    <w:rsid w:val="00A52762"/>
    <w:rsid w:val="00A52CE3"/>
    <w:rsid w:val="00A53253"/>
    <w:rsid w:val="00A5495B"/>
    <w:rsid w:val="00A54C2B"/>
    <w:rsid w:val="00A60DDC"/>
    <w:rsid w:val="00A65F24"/>
    <w:rsid w:val="00A66AC2"/>
    <w:rsid w:val="00A72F76"/>
    <w:rsid w:val="00A74C97"/>
    <w:rsid w:val="00A75B37"/>
    <w:rsid w:val="00A80356"/>
    <w:rsid w:val="00A80649"/>
    <w:rsid w:val="00A81A28"/>
    <w:rsid w:val="00A868EF"/>
    <w:rsid w:val="00A8785A"/>
    <w:rsid w:val="00A90607"/>
    <w:rsid w:val="00A9132C"/>
    <w:rsid w:val="00A92B2B"/>
    <w:rsid w:val="00A93219"/>
    <w:rsid w:val="00A93A0B"/>
    <w:rsid w:val="00A97374"/>
    <w:rsid w:val="00AA1B1B"/>
    <w:rsid w:val="00AA1FB2"/>
    <w:rsid w:val="00AA2A91"/>
    <w:rsid w:val="00AA3ACB"/>
    <w:rsid w:val="00AA46F1"/>
    <w:rsid w:val="00AA6D37"/>
    <w:rsid w:val="00AA6D73"/>
    <w:rsid w:val="00AB041F"/>
    <w:rsid w:val="00AB29EB"/>
    <w:rsid w:val="00AB3024"/>
    <w:rsid w:val="00AC065B"/>
    <w:rsid w:val="00AC14F1"/>
    <w:rsid w:val="00AC3746"/>
    <w:rsid w:val="00AC41A5"/>
    <w:rsid w:val="00AC5A19"/>
    <w:rsid w:val="00AC7C35"/>
    <w:rsid w:val="00AC7E5D"/>
    <w:rsid w:val="00AD0E42"/>
    <w:rsid w:val="00AD159F"/>
    <w:rsid w:val="00AD1D96"/>
    <w:rsid w:val="00AE0388"/>
    <w:rsid w:val="00AE1125"/>
    <w:rsid w:val="00AE13DD"/>
    <w:rsid w:val="00AE1C46"/>
    <w:rsid w:val="00AE21C5"/>
    <w:rsid w:val="00AE6881"/>
    <w:rsid w:val="00AE69CB"/>
    <w:rsid w:val="00AE78F9"/>
    <w:rsid w:val="00AE7C0B"/>
    <w:rsid w:val="00AF142B"/>
    <w:rsid w:val="00AF176B"/>
    <w:rsid w:val="00AF2B76"/>
    <w:rsid w:val="00AF3C26"/>
    <w:rsid w:val="00AF3D31"/>
    <w:rsid w:val="00AF515B"/>
    <w:rsid w:val="00AF6F19"/>
    <w:rsid w:val="00AF6F71"/>
    <w:rsid w:val="00B01D92"/>
    <w:rsid w:val="00B04D2E"/>
    <w:rsid w:val="00B052C1"/>
    <w:rsid w:val="00B06014"/>
    <w:rsid w:val="00B0764D"/>
    <w:rsid w:val="00B07E9F"/>
    <w:rsid w:val="00B12415"/>
    <w:rsid w:val="00B13DD3"/>
    <w:rsid w:val="00B14A03"/>
    <w:rsid w:val="00B17895"/>
    <w:rsid w:val="00B201BB"/>
    <w:rsid w:val="00B248B7"/>
    <w:rsid w:val="00B25FD3"/>
    <w:rsid w:val="00B3189A"/>
    <w:rsid w:val="00B34829"/>
    <w:rsid w:val="00B3727F"/>
    <w:rsid w:val="00B424D2"/>
    <w:rsid w:val="00B42C98"/>
    <w:rsid w:val="00B42F2F"/>
    <w:rsid w:val="00B45EDA"/>
    <w:rsid w:val="00B47BD0"/>
    <w:rsid w:val="00B50F79"/>
    <w:rsid w:val="00B52932"/>
    <w:rsid w:val="00B62430"/>
    <w:rsid w:val="00B62EEF"/>
    <w:rsid w:val="00B63691"/>
    <w:rsid w:val="00B637D2"/>
    <w:rsid w:val="00B65D4A"/>
    <w:rsid w:val="00B660FF"/>
    <w:rsid w:val="00B67E05"/>
    <w:rsid w:val="00B700CC"/>
    <w:rsid w:val="00B76409"/>
    <w:rsid w:val="00B765E7"/>
    <w:rsid w:val="00B76CCF"/>
    <w:rsid w:val="00B86AFD"/>
    <w:rsid w:val="00B87E30"/>
    <w:rsid w:val="00B900E3"/>
    <w:rsid w:val="00B914FF"/>
    <w:rsid w:val="00B9369D"/>
    <w:rsid w:val="00B958E8"/>
    <w:rsid w:val="00B97832"/>
    <w:rsid w:val="00BA0FF9"/>
    <w:rsid w:val="00BA45AE"/>
    <w:rsid w:val="00BB0AF1"/>
    <w:rsid w:val="00BB1639"/>
    <w:rsid w:val="00BB60C6"/>
    <w:rsid w:val="00BB7D29"/>
    <w:rsid w:val="00BC0388"/>
    <w:rsid w:val="00BC242A"/>
    <w:rsid w:val="00BC29E2"/>
    <w:rsid w:val="00BC2B43"/>
    <w:rsid w:val="00BC2B78"/>
    <w:rsid w:val="00BC3358"/>
    <w:rsid w:val="00BC44A4"/>
    <w:rsid w:val="00BC6233"/>
    <w:rsid w:val="00BD0F07"/>
    <w:rsid w:val="00BD26C3"/>
    <w:rsid w:val="00BD3CE7"/>
    <w:rsid w:val="00BD49DB"/>
    <w:rsid w:val="00BE09DA"/>
    <w:rsid w:val="00BE22B9"/>
    <w:rsid w:val="00BE32F8"/>
    <w:rsid w:val="00BE4B2E"/>
    <w:rsid w:val="00BE6E31"/>
    <w:rsid w:val="00BF10BA"/>
    <w:rsid w:val="00BF14E3"/>
    <w:rsid w:val="00BF44F9"/>
    <w:rsid w:val="00BF4A5C"/>
    <w:rsid w:val="00C03F38"/>
    <w:rsid w:val="00C041C3"/>
    <w:rsid w:val="00C076BA"/>
    <w:rsid w:val="00C10646"/>
    <w:rsid w:val="00C10AAE"/>
    <w:rsid w:val="00C129FE"/>
    <w:rsid w:val="00C13A76"/>
    <w:rsid w:val="00C14001"/>
    <w:rsid w:val="00C140F1"/>
    <w:rsid w:val="00C16FF5"/>
    <w:rsid w:val="00C1732A"/>
    <w:rsid w:val="00C176D2"/>
    <w:rsid w:val="00C21DD0"/>
    <w:rsid w:val="00C23F14"/>
    <w:rsid w:val="00C24817"/>
    <w:rsid w:val="00C34320"/>
    <w:rsid w:val="00C36174"/>
    <w:rsid w:val="00C36D42"/>
    <w:rsid w:val="00C370E6"/>
    <w:rsid w:val="00C37DCF"/>
    <w:rsid w:val="00C40727"/>
    <w:rsid w:val="00C426C6"/>
    <w:rsid w:val="00C43605"/>
    <w:rsid w:val="00C4418B"/>
    <w:rsid w:val="00C44B30"/>
    <w:rsid w:val="00C45B14"/>
    <w:rsid w:val="00C47A0A"/>
    <w:rsid w:val="00C50CF1"/>
    <w:rsid w:val="00C51E58"/>
    <w:rsid w:val="00C53BFE"/>
    <w:rsid w:val="00C55A8B"/>
    <w:rsid w:val="00C562A5"/>
    <w:rsid w:val="00C60E4D"/>
    <w:rsid w:val="00C648D5"/>
    <w:rsid w:val="00C64BCE"/>
    <w:rsid w:val="00C73077"/>
    <w:rsid w:val="00C73345"/>
    <w:rsid w:val="00C73E6E"/>
    <w:rsid w:val="00C7473E"/>
    <w:rsid w:val="00C756D6"/>
    <w:rsid w:val="00C801F6"/>
    <w:rsid w:val="00C808F1"/>
    <w:rsid w:val="00C8171E"/>
    <w:rsid w:val="00C85484"/>
    <w:rsid w:val="00C858F5"/>
    <w:rsid w:val="00C86A96"/>
    <w:rsid w:val="00C9112B"/>
    <w:rsid w:val="00C91B8A"/>
    <w:rsid w:val="00C94571"/>
    <w:rsid w:val="00C94641"/>
    <w:rsid w:val="00C9523E"/>
    <w:rsid w:val="00C96374"/>
    <w:rsid w:val="00C976DA"/>
    <w:rsid w:val="00CA2C48"/>
    <w:rsid w:val="00CA50BF"/>
    <w:rsid w:val="00CA6747"/>
    <w:rsid w:val="00CB1A1A"/>
    <w:rsid w:val="00CB5015"/>
    <w:rsid w:val="00CB550D"/>
    <w:rsid w:val="00CB63D5"/>
    <w:rsid w:val="00CC12C7"/>
    <w:rsid w:val="00CC3F21"/>
    <w:rsid w:val="00CC40CE"/>
    <w:rsid w:val="00CC4464"/>
    <w:rsid w:val="00CC4794"/>
    <w:rsid w:val="00CC4D8E"/>
    <w:rsid w:val="00CC771B"/>
    <w:rsid w:val="00CC77DA"/>
    <w:rsid w:val="00CD10CD"/>
    <w:rsid w:val="00CD162F"/>
    <w:rsid w:val="00CD4D98"/>
    <w:rsid w:val="00CD4FAC"/>
    <w:rsid w:val="00CD5B59"/>
    <w:rsid w:val="00CD73F9"/>
    <w:rsid w:val="00CE3672"/>
    <w:rsid w:val="00CE57FF"/>
    <w:rsid w:val="00CE5DB7"/>
    <w:rsid w:val="00CE7733"/>
    <w:rsid w:val="00CE78EA"/>
    <w:rsid w:val="00CF2300"/>
    <w:rsid w:val="00CF7017"/>
    <w:rsid w:val="00CF7561"/>
    <w:rsid w:val="00D00F38"/>
    <w:rsid w:val="00D0204E"/>
    <w:rsid w:val="00D103C2"/>
    <w:rsid w:val="00D119A4"/>
    <w:rsid w:val="00D12941"/>
    <w:rsid w:val="00D12EEA"/>
    <w:rsid w:val="00D14E50"/>
    <w:rsid w:val="00D16400"/>
    <w:rsid w:val="00D1799D"/>
    <w:rsid w:val="00D20414"/>
    <w:rsid w:val="00D20D63"/>
    <w:rsid w:val="00D229C2"/>
    <w:rsid w:val="00D229F5"/>
    <w:rsid w:val="00D238CC"/>
    <w:rsid w:val="00D23E6F"/>
    <w:rsid w:val="00D263FB"/>
    <w:rsid w:val="00D301FF"/>
    <w:rsid w:val="00D30CCF"/>
    <w:rsid w:val="00D3212D"/>
    <w:rsid w:val="00D331C4"/>
    <w:rsid w:val="00D333FE"/>
    <w:rsid w:val="00D40D19"/>
    <w:rsid w:val="00D411A5"/>
    <w:rsid w:val="00D41855"/>
    <w:rsid w:val="00D41B76"/>
    <w:rsid w:val="00D43138"/>
    <w:rsid w:val="00D476E5"/>
    <w:rsid w:val="00D50BAA"/>
    <w:rsid w:val="00D51CBD"/>
    <w:rsid w:val="00D57DC1"/>
    <w:rsid w:val="00D616E2"/>
    <w:rsid w:val="00D63962"/>
    <w:rsid w:val="00D65AD3"/>
    <w:rsid w:val="00D7099B"/>
    <w:rsid w:val="00D70F3E"/>
    <w:rsid w:val="00D70FFE"/>
    <w:rsid w:val="00D72919"/>
    <w:rsid w:val="00D729AA"/>
    <w:rsid w:val="00D74808"/>
    <w:rsid w:val="00D74FC7"/>
    <w:rsid w:val="00D76541"/>
    <w:rsid w:val="00D76D48"/>
    <w:rsid w:val="00D76F26"/>
    <w:rsid w:val="00D77023"/>
    <w:rsid w:val="00D7791A"/>
    <w:rsid w:val="00D779BC"/>
    <w:rsid w:val="00D811B6"/>
    <w:rsid w:val="00D812B1"/>
    <w:rsid w:val="00D86F19"/>
    <w:rsid w:val="00D87187"/>
    <w:rsid w:val="00D87EEF"/>
    <w:rsid w:val="00D90E4D"/>
    <w:rsid w:val="00D94809"/>
    <w:rsid w:val="00D95341"/>
    <w:rsid w:val="00D964FE"/>
    <w:rsid w:val="00D96D3C"/>
    <w:rsid w:val="00DA094B"/>
    <w:rsid w:val="00DA204B"/>
    <w:rsid w:val="00DA33E5"/>
    <w:rsid w:val="00DA344F"/>
    <w:rsid w:val="00DA5AE3"/>
    <w:rsid w:val="00DA6EB8"/>
    <w:rsid w:val="00DB0CBD"/>
    <w:rsid w:val="00DB1AF9"/>
    <w:rsid w:val="00DB2E7D"/>
    <w:rsid w:val="00DB319B"/>
    <w:rsid w:val="00DB537A"/>
    <w:rsid w:val="00DB7220"/>
    <w:rsid w:val="00DB7E6F"/>
    <w:rsid w:val="00DC7C2A"/>
    <w:rsid w:val="00DD0533"/>
    <w:rsid w:val="00DD0711"/>
    <w:rsid w:val="00DD17BC"/>
    <w:rsid w:val="00DD69DE"/>
    <w:rsid w:val="00DE06EF"/>
    <w:rsid w:val="00DE073C"/>
    <w:rsid w:val="00DE25C6"/>
    <w:rsid w:val="00DE366B"/>
    <w:rsid w:val="00DE44BF"/>
    <w:rsid w:val="00DE4BF0"/>
    <w:rsid w:val="00DE50CF"/>
    <w:rsid w:val="00DE52B2"/>
    <w:rsid w:val="00DE54D2"/>
    <w:rsid w:val="00DE6A76"/>
    <w:rsid w:val="00DF1582"/>
    <w:rsid w:val="00DF66D5"/>
    <w:rsid w:val="00DF79C6"/>
    <w:rsid w:val="00E00690"/>
    <w:rsid w:val="00E0077A"/>
    <w:rsid w:val="00E00DED"/>
    <w:rsid w:val="00E05C64"/>
    <w:rsid w:val="00E0637F"/>
    <w:rsid w:val="00E07E84"/>
    <w:rsid w:val="00E15D65"/>
    <w:rsid w:val="00E16338"/>
    <w:rsid w:val="00E16D5D"/>
    <w:rsid w:val="00E171F7"/>
    <w:rsid w:val="00E21C56"/>
    <w:rsid w:val="00E22E4A"/>
    <w:rsid w:val="00E23B01"/>
    <w:rsid w:val="00E300E8"/>
    <w:rsid w:val="00E30E39"/>
    <w:rsid w:val="00E3176C"/>
    <w:rsid w:val="00E33141"/>
    <w:rsid w:val="00E34E23"/>
    <w:rsid w:val="00E35045"/>
    <w:rsid w:val="00E36908"/>
    <w:rsid w:val="00E40214"/>
    <w:rsid w:val="00E40B2C"/>
    <w:rsid w:val="00E43F41"/>
    <w:rsid w:val="00E46176"/>
    <w:rsid w:val="00E46748"/>
    <w:rsid w:val="00E4701F"/>
    <w:rsid w:val="00E53913"/>
    <w:rsid w:val="00E544BC"/>
    <w:rsid w:val="00E55689"/>
    <w:rsid w:val="00E628B7"/>
    <w:rsid w:val="00E62FC3"/>
    <w:rsid w:val="00E64465"/>
    <w:rsid w:val="00E65305"/>
    <w:rsid w:val="00E66ABC"/>
    <w:rsid w:val="00E67C2A"/>
    <w:rsid w:val="00E70C63"/>
    <w:rsid w:val="00E717A2"/>
    <w:rsid w:val="00E742F1"/>
    <w:rsid w:val="00E74B96"/>
    <w:rsid w:val="00E76437"/>
    <w:rsid w:val="00E764EF"/>
    <w:rsid w:val="00E815D2"/>
    <w:rsid w:val="00E83568"/>
    <w:rsid w:val="00E838D3"/>
    <w:rsid w:val="00E931C7"/>
    <w:rsid w:val="00E937A0"/>
    <w:rsid w:val="00EA062D"/>
    <w:rsid w:val="00EA22C8"/>
    <w:rsid w:val="00EA340E"/>
    <w:rsid w:val="00EB2E49"/>
    <w:rsid w:val="00EB3420"/>
    <w:rsid w:val="00EB3C37"/>
    <w:rsid w:val="00EB3F2C"/>
    <w:rsid w:val="00EB41C7"/>
    <w:rsid w:val="00EB49B2"/>
    <w:rsid w:val="00EB752D"/>
    <w:rsid w:val="00EC1809"/>
    <w:rsid w:val="00EC3798"/>
    <w:rsid w:val="00EC4685"/>
    <w:rsid w:val="00EC5B83"/>
    <w:rsid w:val="00EC7A00"/>
    <w:rsid w:val="00ED0542"/>
    <w:rsid w:val="00ED2A0C"/>
    <w:rsid w:val="00ED2F6C"/>
    <w:rsid w:val="00ED3583"/>
    <w:rsid w:val="00ED3B40"/>
    <w:rsid w:val="00ED7AF4"/>
    <w:rsid w:val="00EE1A70"/>
    <w:rsid w:val="00EE455E"/>
    <w:rsid w:val="00EE45D0"/>
    <w:rsid w:val="00EE4C9D"/>
    <w:rsid w:val="00EE565A"/>
    <w:rsid w:val="00EE5B04"/>
    <w:rsid w:val="00EF1692"/>
    <w:rsid w:val="00EF27BF"/>
    <w:rsid w:val="00EF36B5"/>
    <w:rsid w:val="00EF4A4E"/>
    <w:rsid w:val="00EF6106"/>
    <w:rsid w:val="00EF66C5"/>
    <w:rsid w:val="00EF7936"/>
    <w:rsid w:val="00F002C5"/>
    <w:rsid w:val="00F00891"/>
    <w:rsid w:val="00F00FDC"/>
    <w:rsid w:val="00F021DE"/>
    <w:rsid w:val="00F04013"/>
    <w:rsid w:val="00F11660"/>
    <w:rsid w:val="00F13A1D"/>
    <w:rsid w:val="00F14350"/>
    <w:rsid w:val="00F14BD4"/>
    <w:rsid w:val="00F2023F"/>
    <w:rsid w:val="00F206A6"/>
    <w:rsid w:val="00F20FFA"/>
    <w:rsid w:val="00F23F27"/>
    <w:rsid w:val="00F24282"/>
    <w:rsid w:val="00F24B65"/>
    <w:rsid w:val="00F258B2"/>
    <w:rsid w:val="00F3060A"/>
    <w:rsid w:val="00F32B99"/>
    <w:rsid w:val="00F3368A"/>
    <w:rsid w:val="00F379E0"/>
    <w:rsid w:val="00F41D6C"/>
    <w:rsid w:val="00F42484"/>
    <w:rsid w:val="00F42BFB"/>
    <w:rsid w:val="00F44EBC"/>
    <w:rsid w:val="00F505FC"/>
    <w:rsid w:val="00F53481"/>
    <w:rsid w:val="00F56BDF"/>
    <w:rsid w:val="00F617D3"/>
    <w:rsid w:val="00F62BA8"/>
    <w:rsid w:val="00F62C99"/>
    <w:rsid w:val="00F64AB6"/>
    <w:rsid w:val="00F659B7"/>
    <w:rsid w:val="00F70C67"/>
    <w:rsid w:val="00F737EC"/>
    <w:rsid w:val="00F739B4"/>
    <w:rsid w:val="00F74C5A"/>
    <w:rsid w:val="00F77284"/>
    <w:rsid w:val="00F80962"/>
    <w:rsid w:val="00F81115"/>
    <w:rsid w:val="00F85B64"/>
    <w:rsid w:val="00F85D2C"/>
    <w:rsid w:val="00F906C0"/>
    <w:rsid w:val="00F90940"/>
    <w:rsid w:val="00F91856"/>
    <w:rsid w:val="00F93074"/>
    <w:rsid w:val="00F96E77"/>
    <w:rsid w:val="00F97D8B"/>
    <w:rsid w:val="00FA0EF0"/>
    <w:rsid w:val="00FB1F61"/>
    <w:rsid w:val="00FB6A92"/>
    <w:rsid w:val="00FB7150"/>
    <w:rsid w:val="00FB7C4B"/>
    <w:rsid w:val="00FC13E5"/>
    <w:rsid w:val="00FC29E5"/>
    <w:rsid w:val="00FC2A82"/>
    <w:rsid w:val="00FC386C"/>
    <w:rsid w:val="00FC4B90"/>
    <w:rsid w:val="00FC5528"/>
    <w:rsid w:val="00FC6053"/>
    <w:rsid w:val="00FC63ED"/>
    <w:rsid w:val="00FC7817"/>
    <w:rsid w:val="00FD53D3"/>
    <w:rsid w:val="00FE01F0"/>
    <w:rsid w:val="00FE0248"/>
    <w:rsid w:val="00FE0B78"/>
    <w:rsid w:val="00FE0DD0"/>
    <w:rsid w:val="00FE2AC5"/>
    <w:rsid w:val="00FE73AC"/>
    <w:rsid w:val="00FE7F5A"/>
    <w:rsid w:val="00FF0B83"/>
    <w:rsid w:val="00FF12F0"/>
    <w:rsid w:val="00FF20F3"/>
    <w:rsid w:val="00FF2E95"/>
    <w:rsid w:val="00FF3576"/>
    <w:rsid w:val="00FF46CB"/>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6BA"/>
    <w:rPr>
      <w:snapToGrid w:val="0"/>
      <w:sz w:val="24"/>
      <w:szCs w:val="24"/>
    </w:rPr>
  </w:style>
  <w:style w:type="paragraph" w:styleId="Heading1">
    <w:name w:val="heading 1"/>
    <w:basedOn w:val="BS-NASLOV-1"/>
    <w:next w:val="Normal"/>
    <w:qFormat/>
    <w:rsid w:val="00D7099B"/>
    <w:pPr>
      <w:numPr>
        <w:numId w:val="0"/>
      </w:numPr>
      <w:ind w:left="432" w:hanging="432"/>
    </w:pPr>
    <w:rPr>
      <w:color w:val="1F4E79" w:themeColor="accent1" w:themeShade="80"/>
      <w:szCs w:val="44"/>
    </w:rPr>
  </w:style>
  <w:style w:type="paragraph" w:styleId="Heading2">
    <w:name w:val="heading 2"/>
    <w:basedOn w:val="Heading1"/>
    <w:next w:val="Normal"/>
    <w:link w:val="Heading2Char"/>
    <w:unhideWhenUsed/>
    <w:qFormat/>
    <w:rsid w:val="00814CD1"/>
    <w:pPr>
      <w:numPr>
        <w:ilvl w:val="1"/>
        <w:numId w:val="67"/>
      </w:numPr>
      <w:spacing w:before="320" w:after="240"/>
      <w:outlineLvl w:val="1"/>
    </w:pPr>
    <w:rPr>
      <w:b/>
      <w:sz w:val="28"/>
      <w:szCs w:val="28"/>
    </w:rPr>
  </w:style>
  <w:style w:type="paragraph" w:styleId="Heading3">
    <w:name w:val="heading 3"/>
    <w:basedOn w:val="Normal"/>
    <w:next w:val="Normal"/>
    <w:link w:val="Heading3Char"/>
    <w:unhideWhenUsed/>
    <w:qFormat/>
    <w:rsid w:val="002E4600"/>
    <w:pPr>
      <w:numPr>
        <w:ilvl w:val="2"/>
        <w:numId w:val="67"/>
      </w:numPr>
      <w:spacing w:before="240" w:after="120"/>
      <w:outlineLvl w:val="2"/>
    </w:pPr>
    <w:rPr>
      <w:b/>
      <w:color w:val="1F4E79" w:themeColor="accent1" w:themeShade="80"/>
      <w:lang w:val="en-US" w:eastAsia="en-GB"/>
    </w:rPr>
  </w:style>
  <w:style w:type="paragraph" w:styleId="Heading4">
    <w:name w:val="heading 4"/>
    <w:basedOn w:val="Normal"/>
    <w:next w:val="Normal"/>
    <w:link w:val="Heading4Char"/>
    <w:unhideWhenUsed/>
    <w:qFormat/>
    <w:rsid w:val="00AE6881"/>
    <w:pPr>
      <w:keepNext/>
      <w:keepLines/>
      <w:numPr>
        <w:ilvl w:val="3"/>
        <w:numId w:val="67"/>
      </w:numPr>
      <w:spacing w:before="200" w:after="80"/>
      <w:outlineLvl w:val="3"/>
    </w:pPr>
    <w:rPr>
      <w:rFonts w:eastAsiaTheme="majorEastAsia"/>
      <w:b/>
      <w:i/>
      <w:iCs/>
      <w:color w:val="1F4E79" w:themeColor="accent1" w:themeShade="80"/>
    </w:rPr>
  </w:style>
  <w:style w:type="paragraph" w:styleId="Heading5">
    <w:name w:val="heading 5"/>
    <w:basedOn w:val="Normal"/>
    <w:next w:val="Normal"/>
    <w:link w:val="Heading5Char"/>
    <w:semiHidden/>
    <w:unhideWhenUsed/>
    <w:qFormat/>
    <w:rsid w:val="00A97374"/>
    <w:pPr>
      <w:keepNext/>
      <w:keepLines/>
      <w:numPr>
        <w:ilvl w:val="4"/>
        <w:numId w:val="6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A97374"/>
    <w:pPr>
      <w:keepNext/>
      <w:keepLines/>
      <w:numPr>
        <w:ilvl w:val="5"/>
        <w:numId w:val="6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A97374"/>
    <w:pPr>
      <w:keepNext/>
      <w:keepLines/>
      <w:numPr>
        <w:ilvl w:val="6"/>
        <w:numId w:val="6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A97374"/>
    <w:pPr>
      <w:keepNext/>
      <w:keepLines/>
      <w:numPr>
        <w:ilvl w:val="7"/>
        <w:numId w:val="6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97374"/>
    <w:pPr>
      <w:keepNext/>
      <w:keepLines/>
      <w:numPr>
        <w:ilvl w:val="8"/>
        <w:numId w:val="6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CommentReference">
    <w:name w:val="annotation reference"/>
    <w:semiHidden/>
    <w:rsid w:val="00116E71"/>
    <w:rPr>
      <w:sz w:val="16"/>
      <w:szCs w:val="16"/>
    </w:rPr>
  </w:style>
  <w:style w:type="paragraph" w:styleId="CommentText">
    <w:name w:val="annotation text"/>
    <w:basedOn w:val="Normal"/>
    <w:link w:val="CommentTextChar"/>
    <w:semiHidden/>
    <w:rsid w:val="00116E71"/>
    <w:rPr>
      <w:sz w:val="20"/>
      <w:szCs w:val="20"/>
    </w:rPr>
  </w:style>
  <w:style w:type="paragraph" w:styleId="CommentSubject">
    <w:name w:val="annotation subject"/>
    <w:basedOn w:val="CommentText"/>
    <w:next w:val="CommentText"/>
    <w:semiHidden/>
    <w:rsid w:val="00116E71"/>
    <w:rPr>
      <w:b/>
      <w:bCs/>
    </w:rPr>
  </w:style>
  <w:style w:type="paragraph" w:styleId="BalloonText">
    <w:name w:val="Balloon Text"/>
    <w:basedOn w:val="Normal"/>
    <w:semiHidden/>
    <w:rsid w:val="00116E71"/>
    <w:rPr>
      <w:rFonts w:ascii="Tahoma" w:hAnsi="Tahoma" w:cs="Tahoma"/>
      <w:sz w:val="16"/>
      <w:szCs w:val="16"/>
    </w:rPr>
  </w:style>
  <w:style w:type="paragraph" w:styleId="FootnoteText">
    <w:name w:val="footnote text"/>
    <w:basedOn w:val="Normal"/>
    <w:link w:val="FootnoteTextChar"/>
    <w:uiPriority w:val="99"/>
    <w:semiHidden/>
    <w:rsid w:val="00BD3CE7"/>
    <w:rPr>
      <w:sz w:val="20"/>
      <w:szCs w:val="20"/>
    </w:rPr>
  </w:style>
  <w:style w:type="character" w:styleId="FootnoteReference">
    <w:name w:val="footnote reference"/>
    <w:uiPriority w:val="99"/>
    <w:semiHidden/>
    <w:rsid w:val="00BD3CE7"/>
    <w:rPr>
      <w:vertAlign w:val="superscript"/>
    </w:rPr>
  </w:style>
  <w:style w:type="character" w:styleId="FollowedHyperlink">
    <w:name w:val="FollowedHyperlink"/>
    <w:rsid w:val="00BD3CE7"/>
    <w:rPr>
      <w:color w:val="800080"/>
      <w:u w:val="single"/>
    </w:rPr>
  </w:style>
  <w:style w:type="table" w:styleId="TableGrid">
    <w:name w:val="Table Grid"/>
    <w:basedOn w:val="TableNormal"/>
    <w:rsid w:val="0018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5C02"/>
    <w:pPr>
      <w:autoSpaceDE w:val="0"/>
      <w:autoSpaceDN w:val="0"/>
      <w:adjustRightInd w:val="0"/>
    </w:pPr>
    <w:rPr>
      <w:rFonts w:ascii="Humnst777 BT" w:hAnsi="Humnst777 BT" w:cs="Humnst777 BT"/>
      <w:color w:val="000000"/>
      <w:sz w:val="24"/>
      <w:szCs w:val="24"/>
    </w:rPr>
  </w:style>
  <w:style w:type="paragraph" w:customStyle="1" w:styleId="NormalArial">
    <w:name w:val="Normal + Arial"/>
    <w:aliases w:val="Bold,Underline,Centered,Before:  0 pt,After:  0 pt"/>
    <w:basedOn w:val="Normal"/>
    <w:rsid w:val="00F23F27"/>
    <w:pPr>
      <w:jc w:val="center"/>
    </w:pPr>
    <w:rPr>
      <w:rFonts w:ascii="Arial" w:hAnsi="Arial" w:cs="Arial"/>
      <w:b/>
      <w:snapToGrid/>
      <w:u w:val="single"/>
      <w:lang w:val="en-GB" w:eastAsia="de-DE"/>
    </w:rPr>
  </w:style>
  <w:style w:type="paragraph" w:customStyle="1" w:styleId="Odstavekseznama1">
    <w:name w:val="Odstavek seznama1"/>
    <w:basedOn w:val="Normal"/>
    <w:uiPriority w:val="34"/>
    <w:qFormat/>
    <w:rsid w:val="0018496C"/>
    <w:pPr>
      <w:ind w:left="708"/>
    </w:pPr>
  </w:style>
  <w:style w:type="paragraph" w:styleId="Header">
    <w:name w:val="header"/>
    <w:basedOn w:val="Normal"/>
    <w:link w:val="HeaderChar"/>
    <w:rsid w:val="008E308D"/>
    <w:pPr>
      <w:tabs>
        <w:tab w:val="center" w:pos="4536"/>
        <w:tab w:val="right" w:pos="9072"/>
      </w:tabs>
    </w:pPr>
  </w:style>
  <w:style w:type="character" w:customStyle="1" w:styleId="HeaderChar">
    <w:name w:val="Header Char"/>
    <w:link w:val="Header"/>
    <w:rsid w:val="008E308D"/>
    <w:rPr>
      <w:snapToGrid w:val="0"/>
      <w:sz w:val="24"/>
      <w:szCs w:val="24"/>
    </w:rPr>
  </w:style>
  <w:style w:type="paragraph" w:styleId="Footer">
    <w:name w:val="footer"/>
    <w:basedOn w:val="Normal"/>
    <w:link w:val="FooterChar"/>
    <w:uiPriority w:val="99"/>
    <w:rsid w:val="008E308D"/>
    <w:pPr>
      <w:tabs>
        <w:tab w:val="center" w:pos="4536"/>
        <w:tab w:val="right" w:pos="9072"/>
      </w:tabs>
    </w:pPr>
  </w:style>
  <w:style w:type="character" w:customStyle="1" w:styleId="FooterChar">
    <w:name w:val="Footer Char"/>
    <w:link w:val="Footer"/>
    <w:uiPriority w:val="99"/>
    <w:rsid w:val="008E308D"/>
    <w:rPr>
      <w:snapToGrid w:val="0"/>
      <w:sz w:val="24"/>
      <w:szCs w:val="24"/>
    </w:rPr>
  </w:style>
  <w:style w:type="paragraph" w:styleId="Subtitle">
    <w:name w:val="Subtitle"/>
    <w:basedOn w:val="Normal"/>
    <w:next w:val="Normal"/>
    <w:link w:val="SubtitleChar"/>
    <w:qFormat/>
    <w:rsid w:val="00F85D2C"/>
    <w:pPr>
      <w:spacing w:after="60"/>
      <w:jc w:val="center"/>
      <w:outlineLvl w:val="1"/>
    </w:pPr>
    <w:rPr>
      <w:rFonts w:ascii="Cambria" w:hAnsi="Cambria"/>
    </w:rPr>
  </w:style>
  <w:style w:type="character" w:customStyle="1" w:styleId="SubtitleChar">
    <w:name w:val="Subtitle Char"/>
    <w:link w:val="Subtitle"/>
    <w:rsid w:val="00F85D2C"/>
    <w:rPr>
      <w:rFonts w:ascii="Cambria" w:eastAsia="Times New Roman" w:hAnsi="Cambria" w:cs="Times New Roman"/>
      <w:snapToGrid w:val="0"/>
      <w:sz w:val="24"/>
      <w:szCs w:val="24"/>
    </w:rPr>
  </w:style>
  <w:style w:type="paragraph" w:styleId="TOC1">
    <w:name w:val="toc 1"/>
    <w:basedOn w:val="Normal"/>
    <w:next w:val="Normal"/>
    <w:autoRedefine/>
    <w:uiPriority w:val="39"/>
    <w:rsid w:val="008A6CB7"/>
  </w:style>
  <w:style w:type="paragraph" w:customStyle="1" w:styleId="doc-ti">
    <w:name w:val="doc-ti"/>
    <w:basedOn w:val="Normal"/>
    <w:rsid w:val="003058CC"/>
    <w:pPr>
      <w:spacing w:before="100" w:beforeAutospacing="1" w:after="100" w:afterAutospacing="1"/>
    </w:pPr>
    <w:rPr>
      <w:snapToGrid/>
    </w:rPr>
  </w:style>
  <w:style w:type="paragraph" w:styleId="ListParagraph">
    <w:name w:val="List Paragraph"/>
    <w:basedOn w:val="Normal"/>
    <w:uiPriority w:val="34"/>
    <w:qFormat/>
    <w:rsid w:val="00C94641"/>
    <w:pPr>
      <w:ind w:left="720"/>
      <w:contextualSpacing/>
    </w:pPr>
  </w:style>
  <w:style w:type="character" w:customStyle="1" w:styleId="CommentTextChar">
    <w:name w:val="Comment Text Char"/>
    <w:basedOn w:val="DefaultParagraphFont"/>
    <w:link w:val="CommentText"/>
    <w:semiHidden/>
    <w:rsid w:val="006075F9"/>
    <w:rPr>
      <w:snapToGrid w:val="0"/>
    </w:rPr>
  </w:style>
  <w:style w:type="paragraph" w:styleId="Revision">
    <w:name w:val="Revision"/>
    <w:hidden/>
    <w:uiPriority w:val="99"/>
    <w:semiHidden/>
    <w:rsid w:val="00CD73F9"/>
    <w:rPr>
      <w:snapToGrid w:val="0"/>
      <w:sz w:val="24"/>
      <w:szCs w:val="24"/>
    </w:rPr>
  </w:style>
  <w:style w:type="character" w:customStyle="1" w:styleId="Heading2Char">
    <w:name w:val="Heading 2 Char"/>
    <w:basedOn w:val="DefaultParagraphFont"/>
    <w:link w:val="Heading2"/>
    <w:rsid w:val="00814CD1"/>
    <w:rPr>
      <w:b/>
      <w:noProof/>
      <w:color w:val="1F4E79" w:themeColor="accent1" w:themeShade="80"/>
      <w:sz w:val="28"/>
      <w:szCs w:val="28"/>
      <w:lang w:eastAsia="en-GB"/>
    </w:rPr>
  </w:style>
  <w:style w:type="character" w:customStyle="1" w:styleId="Heading3Char">
    <w:name w:val="Heading 3 Char"/>
    <w:basedOn w:val="DefaultParagraphFont"/>
    <w:link w:val="Heading3"/>
    <w:rsid w:val="002E4600"/>
    <w:rPr>
      <w:b/>
      <w:snapToGrid w:val="0"/>
      <w:color w:val="1F4E79" w:themeColor="accent1" w:themeShade="80"/>
      <w:sz w:val="24"/>
      <w:szCs w:val="24"/>
      <w:lang w:val="en-US" w:eastAsia="en-GB"/>
    </w:rPr>
  </w:style>
  <w:style w:type="character" w:customStyle="1" w:styleId="Heading4Char">
    <w:name w:val="Heading 4 Char"/>
    <w:basedOn w:val="DefaultParagraphFont"/>
    <w:link w:val="Heading4"/>
    <w:rsid w:val="00AE6881"/>
    <w:rPr>
      <w:rFonts w:eastAsiaTheme="majorEastAsia"/>
      <w:b/>
      <w:i/>
      <w:iCs/>
      <w:snapToGrid w:val="0"/>
      <w:color w:val="1F4E79" w:themeColor="accent1" w:themeShade="80"/>
      <w:sz w:val="24"/>
      <w:szCs w:val="24"/>
    </w:rPr>
  </w:style>
  <w:style w:type="character" w:customStyle="1" w:styleId="Heading5Char">
    <w:name w:val="Heading 5 Char"/>
    <w:basedOn w:val="DefaultParagraphFont"/>
    <w:link w:val="Heading5"/>
    <w:semiHidden/>
    <w:rsid w:val="00A97374"/>
    <w:rPr>
      <w:rFonts w:asciiTheme="majorHAnsi" w:eastAsiaTheme="majorEastAsia" w:hAnsiTheme="majorHAnsi" w:cstheme="majorBidi"/>
      <w:snapToGrid w:val="0"/>
      <w:color w:val="2E74B5" w:themeColor="accent1" w:themeShade="BF"/>
      <w:sz w:val="24"/>
      <w:szCs w:val="24"/>
    </w:rPr>
  </w:style>
  <w:style w:type="character" w:customStyle="1" w:styleId="Heading6Char">
    <w:name w:val="Heading 6 Char"/>
    <w:basedOn w:val="DefaultParagraphFont"/>
    <w:link w:val="Heading6"/>
    <w:semiHidden/>
    <w:rsid w:val="00A97374"/>
    <w:rPr>
      <w:rFonts w:asciiTheme="majorHAnsi" w:eastAsiaTheme="majorEastAsia" w:hAnsiTheme="majorHAnsi" w:cstheme="majorBidi"/>
      <w:snapToGrid w:val="0"/>
      <w:color w:val="1F4D78" w:themeColor="accent1" w:themeShade="7F"/>
      <w:sz w:val="24"/>
      <w:szCs w:val="24"/>
    </w:rPr>
  </w:style>
  <w:style w:type="character" w:customStyle="1" w:styleId="Heading7Char">
    <w:name w:val="Heading 7 Char"/>
    <w:basedOn w:val="DefaultParagraphFont"/>
    <w:link w:val="Heading7"/>
    <w:semiHidden/>
    <w:rsid w:val="00A97374"/>
    <w:rPr>
      <w:rFonts w:asciiTheme="majorHAnsi" w:eastAsiaTheme="majorEastAsia" w:hAnsiTheme="majorHAnsi" w:cstheme="majorBidi"/>
      <w:i/>
      <w:iCs/>
      <w:snapToGrid w:val="0"/>
      <w:color w:val="1F4D78" w:themeColor="accent1" w:themeShade="7F"/>
      <w:sz w:val="24"/>
      <w:szCs w:val="24"/>
    </w:rPr>
  </w:style>
  <w:style w:type="character" w:customStyle="1" w:styleId="Heading8Char">
    <w:name w:val="Heading 8 Char"/>
    <w:basedOn w:val="DefaultParagraphFont"/>
    <w:link w:val="Heading8"/>
    <w:semiHidden/>
    <w:rsid w:val="00A97374"/>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semiHidden/>
    <w:rsid w:val="00A97374"/>
    <w:rPr>
      <w:rFonts w:asciiTheme="majorHAnsi" w:eastAsiaTheme="majorEastAsia" w:hAnsiTheme="majorHAnsi" w:cstheme="majorBidi"/>
      <w:i/>
      <w:iCs/>
      <w:snapToGrid w:val="0"/>
      <w:color w:val="272727" w:themeColor="text1" w:themeTint="D8"/>
      <w:sz w:val="21"/>
      <w:szCs w:val="21"/>
    </w:rPr>
  </w:style>
  <w:style w:type="paragraph" w:styleId="TOC2">
    <w:name w:val="toc 2"/>
    <w:basedOn w:val="Normal"/>
    <w:next w:val="Normal"/>
    <w:autoRedefine/>
    <w:uiPriority w:val="39"/>
    <w:rsid w:val="000D742A"/>
    <w:pPr>
      <w:spacing w:after="100"/>
      <w:ind w:left="240"/>
    </w:pPr>
  </w:style>
  <w:style w:type="paragraph" w:styleId="TOC3">
    <w:name w:val="toc 3"/>
    <w:basedOn w:val="Normal"/>
    <w:next w:val="Normal"/>
    <w:autoRedefine/>
    <w:uiPriority w:val="39"/>
    <w:rsid w:val="000D742A"/>
    <w:pPr>
      <w:spacing w:after="100"/>
      <w:ind w:left="480"/>
    </w:pPr>
  </w:style>
  <w:style w:type="paragraph" w:customStyle="1" w:styleId="BS-NASLOV-1">
    <w:name w:val="BS-NASLOV-1"/>
    <w:next w:val="Normal"/>
    <w:link w:val="BS-NASLOV-1Char"/>
    <w:autoRedefine/>
    <w:uiPriority w:val="99"/>
    <w:qFormat/>
    <w:rsid w:val="00367FDF"/>
    <w:pPr>
      <w:widowControl w:val="0"/>
      <w:numPr>
        <w:numId w:val="67"/>
      </w:numPr>
      <w:suppressAutoHyphens/>
      <w:autoSpaceDE w:val="0"/>
      <w:autoSpaceDN w:val="0"/>
      <w:adjustRightInd w:val="0"/>
      <w:spacing w:before="560" w:after="560"/>
      <w:textAlignment w:val="center"/>
      <w:outlineLvl w:val="0"/>
    </w:pPr>
    <w:rPr>
      <w:noProof/>
      <w:color w:val="2F5496" w:themeColor="accent5" w:themeShade="BF"/>
      <w:sz w:val="44"/>
      <w:szCs w:val="104"/>
      <w:lang w:eastAsia="en-GB"/>
    </w:rPr>
  </w:style>
  <w:style w:type="character" w:customStyle="1" w:styleId="BS-NASLOV-1Char">
    <w:name w:val="BS-NASLOV-1 Char"/>
    <w:basedOn w:val="DefaultParagraphFont"/>
    <w:link w:val="BS-NASLOV-1"/>
    <w:uiPriority w:val="99"/>
    <w:rsid w:val="00367FDF"/>
    <w:rPr>
      <w:noProof/>
      <w:color w:val="2F5496" w:themeColor="accent5" w:themeShade="BF"/>
      <w:sz w:val="44"/>
      <w:szCs w:val="104"/>
      <w:lang w:eastAsia="en-GB"/>
    </w:rPr>
  </w:style>
  <w:style w:type="character" w:customStyle="1" w:styleId="parent-org">
    <w:name w:val="parent-org"/>
    <w:basedOn w:val="DefaultParagraphFont"/>
    <w:rsid w:val="006E3701"/>
  </w:style>
  <w:style w:type="paragraph" w:styleId="NormalWeb">
    <w:name w:val="Normal (Web)"/>
    <w:basedOn w:val="Normal"/>
    <w:uiPriority w:val="99"/>
    <w:unhideWhenUsed/>
    <w:rsid w:val="006E3701"/>
    <w:pPr>
      <w:spacing w:before="100" w:beforeAutospacing="1" w:after="100" w:afterAutospacing="1"/>
    </w:pPr>
    <w:rPr>
      <w:snapToGrid/>
    </w:rPr>
  </w:style>
  <w:style w:type="character" w:styleId="Strong">
    <w:name w:val="Strong"/>
    <w:basedOn w:val="DefaultParagraphFont"/>
    <w:uiPriority w:val="22"/>
    <w:qFormat/>
    <w:rsid w:val="00222941"/>
    <w:rPr>
      <w:b/>
      <w:bCs/>
    </w:rPr>
  </w:style>
  <w:style w:type="paragraph" w:customStyle="1" w:styleId="listi">
    <w:name w:val="list(i)"/>
    <w:basedOn w:val="Normal"/>
    <w:rsid w:val="00222941"/>
    <w:pPr>
      <w:keepLines/>
      <w:numPr>
        <w:numId w:val="10"/>
      </w:numPr>
      <w:tabs>
        <w:tab w:val="clear" w:pos="720"/>
      </w:tabs>
      <w:spacing w:before="60" w:after="60" w:line="340" w:lineRule="exact"/>
      <w:ind w:left="851" w:right="57" w:hanging="284"/>
      <w:jc w:val="both"/>
    </w:pPr>
    <w:rPr>
      <w:rFonts w:ascii="Arial" w:hAnsi="Arial" w:cs="Sendnya"/>
      <w:snapToGrid/>
      <w:sz w:val="20"/>
      <w:szCs w:val="22"/>
      <w:lang w:val="en-GB" w:eastAsia="en-GB"/>
    </w:rPr>
  </w:style>
  <w:style w:type="paragraph" w:styleId="NoSpacing">
    <w:name w:val="No Spacing"/>
    <w:uiPriority w:val="1"/>
    <w:qFormat/>
    <w:rsid w:val="007A5CF5"/>
    <w:rPr>
      <w:snapToGrid w:val="0"/>
      <w:sz w:val="24"/>
      <w:szCs w:val="24"/>
    </w:rPr>
  </w:style>
  <w:style w:type="paragraph" w:styleId="Title">
    <w:name w:val="Title"/>
    <w:basedOn w:val="Normal"/>
    <w:next w:val="Normal"/>
    <w:link w:val="TitleChar"/>
    <w:qFormat/>
    <w:rsid w:val="00181A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1A67"/>
    <w:rPr>
      <w:rFonts w:asciiTheme="majorHAnsi" w:eastAsiaTheme="majorEastAsia" w:hAnsiTheme="majorHAnsi" w:cstheme="majorBidi"/>
      <w:snapToGrid w:val="0"/>
      <w:spacing w:val="-10"/>
      <w:kern w:val="28"/>
      <w:sz w:val="56"/>
      <w:szCs w:val="56"/>
    </w:rPr>
  </w:style>
  <w:style w:type="character" w:customStyle="1" w:styleId="FootnoteTextChar">
    <w:name w:val="Footnote Text Char"/>
    <w:basedOn w:val="DefaultParagraphFont"/>
    <w:link w:val="FootnoteText"/>
    <w:uiPriority w:val="99"/>
    <w:semiHidden/>
    <w:rsid w:val="00F505FC"/>
    <w:rPr>
      <w:snapToGrid w:val="0"/>
    </w:rPr>
  </w:style>
  <w:style w:type="character" w:styleId="Emphasis">
    <w:name w:val="Emphasis"/>
    <w:basedOn w:val="DefaultParagraphFont"/>
    <w:uiPriority w:val="20"/>
    <w:qFormat/>
    <w:rsid w:val="00C94571"/>
    <w:rPr>
      <w:i/>
      <w:iCs/>
    </w:rPr>
  </w:style>
  <w:style w:type="character" w:customStyle="1" w:styleId="text">
    <w:name w:val="text"/>
    <w:basedOn w:val="DefaultParagraphFont"/>
    <w:rsid w:val="008D5AFB"/>
  </w:style>
  <w:style w:type="character" w:customStyle="1" w:styleId="cf01">
    <w:name w:val="cf01"/>
    <w:basedOn w:val="DefaultParagraphFont"/>
    <w:rsid w:val="00197C31"/>
    <w:rPr>
      <w:rFonts w:ascii="Segoe UI" w:hAnsi="Segoe UI" w:cs="Segoe UI" w:hint="default"/>
      <w:sz w:val="18"/>
      <w:szCs w:val="18"/>
    </w:rPr>
  </w:style>
  <w:style w:type="character" w:customStyle="1" w:styleId="Nerazreenaomemba1">
    <w:name w:val="Nerazrešena omemba1"/>
    <w:basedOn w:val="DefaultParagraphFont"/>
    <w:uiPriority w:val="99"/>
    <w:semiHidden/>
    <w:unhideWhenUsed/>
    <w:rsid w:val="00D23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087">
      <w:bodyDiv w:val="1"/>
      <w:marLeft w:val="0"/>
      <w:marRight w:val="0"/>
      <w:marTop w:val="0"/>
      <w:marBottom w:val="0"/>
      <w:divBdr>
        <w:top w:val="none" w:sz="0" w:space="0" w:color="auto"/>
        <w:left w:val="none" w:sz="0" w:space="0" w:color="auto"/>
        <w:bottom w:val="none" w:sz="0" w:space="0" w:color="auto"/>
        <w:right w:val="none" w:sz="0" w:space="0" w:color="auto"/>
      </w:divBdr>
    </w:div>
    <w:div w:id="55706399">
      <w:bodyDiv w:val="1"/>
      <w:marLeft w:val="0"/>
      <w:marRight w:val="0"/>
      <w:marTop w:val="0"/>
      <w:marBottom w:val="0"/>
      <w:divBdr>
        <w:top w:val="none" w:sz="0" w:space="0" w:color="auto"/>
        <w:left w:val="none" w:sz="0" w:space="0" w:color="auto"/>
        <w:bottom w:val="none" w:sz="0" w:space="0" w:color="auto"/>
        <w:right w:val="none" w:sz="0" w:space="0" w:color="auto"/>
      </w:divBdr>
    </w:div>
    <w:div w:id="239288374">
      <w:bodyDiv w:val="1"/>
      <w:marLeft w:val="0"/>
      <w:marRight w:val="0"/>
      <w:marTop w:val="0"/>
      <w:marBottom w:val="0"/>
      <w:divBdr>
        <w:top w:val="none" w:sz="0" w:space="0" w:color="auto"/>
        <w:left w:val="none" w:sz="0" w:space="0" w:color="auto"/>
        <w:bottom w:val="none" w:sz="0" w:space="0" w:color="auto"/>
        <w:right w:val="none" w:sz="0" w:space="0" w:color="auto"/>
      </w:divBdr>
    </w:div>
    <w:div w:id="257055907">
      <w:bodyDiv w:val="1"/>
      <w:marLeft w:val="0"/>
      <w:marRight w:val="0"/>
      <w:marTop w:val="0"/>
      <w:marBottom w:val="0"/>
      <w:divBdr>
        <w:top w:val="none" w:sz="0" w:space="0" w:color="auto"/>
        <w:left w:val="none" w:sz="0" w:space="0" w:color="auto"/>
        <w:bottom w:val="none" w:sz="0" w:space="0" w:color="auto"/>
        <w:right w:val="none" w:sz="0" w:space="0" w:color="auto"/>
      </w:divBdr>
    </w:div>
    <w:div w:id="281613116">
      <w:bodyDiv w:val="1"/>
      <w:marLeft w:val="0"/>
      <w:marRight w:val="0"/>
      <w:marTop w:val="0"/>
      <w:marBottom w:val="0"/>
      <w:divBdr>
        <w:top w:val="none" w:sz="0" w:space="0" w:color="auto"/>
        <w:left w:val="none" w:sz="0" w:space="0" w:color="auto"/>
        <w:bottom w:val="none" w:sz="0" w:space="0" w:color="auto"/>
        <w:right w:val="none" w:sz="0" w:space="0" w:color="auto"/>
      </w:divBdr>
      <w:divsChild>
        <w:div w:id="733627960">
          <w:marLeft w:val="0"/>
          <w:marRight w:val="0"/>
          <w:marTop w:val="0"/>
          <w:marBottom w:val="0"/>
          <w:divBdr>
            <w:top w:val="none" w:sz="0" w:space="0" w:color="auto"/>
            <w:left w:val="none" w:sz="0" w:space="0" w:color="auto"/>
            <w:bottom w:val="none" w:sz="0" w:space="0" w:color="auto"/>
            <w:right w:val="none" w:sz="0" w:space="0" w:color="auto"/>
          </w:divBdr>
        </w:div>
      </w:divsChild>
    </w:div>
    <w:div w:id="379019395">
      <w:bodyDiv w:val="1"/>
      <w:marLeft w:val="0"/>
      <w:marRight w:val="0"/>
      <w:marTop w:val="0"/>
      <w:marBottom w:val="0"/>
      <w:divBdr>
        <w:top w:val="none" w:sz="0" w:space="0" w:color="auto"/>
        <w:left w:val="none" w:sz="0" w:space="0" w:color="auto"/>
        <w:bottom w:val="none" w:sz="0" w:space="0" w:color="auto"/>
        <w:right w:val="none" w:sz="0" w:space="0" w:color="auto"/>
      </w:divBdr>
    </w:div>
    <w:div w:id="426075429">
      <w:bodyDiv w:val="1"/>
      <w:marLeft w:val="0"/>
      <w:marRight w:val="0"/>
      <w:marTop w:val="0"/>
      <w:marBottom w:val="0"/>
      <w:divBdr>
        <w:top w:val="none" w:sz="0" w:space="0" w:color="auto"/>
        <w:left w:val="none" w:sz="0" w:space="0" w:color="auto"/>
        <w:bottom w:val="none" w:sz="0" w:space="0" w:color="auto"/>
        <w:right w:val="none" w:sz="0" w:space="0" w:color="auto"/>
      </w:divBdr>
    </w:div>
    <w:div w:id="432213931">
      <w:bodyDiv w:val="1"/>
      <w:marLeft w:val="0"/>
      <w:marRight w:val="0"/>
      <w:marTop w:val="0"/>
      <w:marBottom w:val="0"/>
      <w:divBdr>
        <w:top w:val="none" w:sz="0" w:space="0" w:color="auto"/>
        <w:left w:val="none" w:sz="0" w:space="0" w:color="auto"/>
        <w:bottom w:val="none" w:sz="0" w:space="0" w:color="auto"/>
        <w:right w:val="none" w:sz="0" w:space="0" w:color="auto"/>
      </w:divBdr>
    </w:div>
    <w:div w:id="449668604">
      <w:bodyDiv w:val="1"/>
      <w:marLeft w:val="0"/>
      <w:marRight w:val="0"/>
      <w:marTop w:val="0"/>
      <w:marBottom w:val="0"/>
      <w:divBdr>
        <w:top w:val="none" w:sz="0" w:space="0" w:color="auto"/>
        <w:left w:val="none" w:sz="0" w:space="0" w:color="auto"/>
        <w:bottom w:val="none" w:sz="0" w:space="0" w:color="auto"/>
        <w:right w:val="none" w:sz="0" w:space="0" w:color="auto"/>
      </w:divBdr>
    </w:div>
    <w:div w:id="541868224">
      <w:bodyDiv w:val="1"/>
      <w:marLeft w:val="0"/>
      <w:marRight w:val="0"/>
      <w:marTop w:val="0"/>
      <w:marBottom w:val="0"/>
      <w:divBdr>
        <w:top w:val="none" w:sz="0" w:space="0" w:color="auto"/>
        <w:left w:val="none" w:sz="0" w:space="0" w:color="auto"/>
        <w:bottom w:val="none" w:sz="0" w:space="0" w:color="auto"/>
        <w:right w:val="none" w:sz="0" w:space="0" w:color="auto"/>
      </w:divBdr>
    </w:div>
    <w:div w:id="644823119">
      <w:bodyDiv w:val="1"/>
      <w:marLeft w:val="0"/>
      <w:marRight w:val="0"/>
      <w:marTop w:val="0"/>
      <w:marBottom w:val="0"/>
      <w:divBdr>
        <w:top w:val="none" w:sz="0" w:space="0" w:color="auto"/>
        <w:left w:val="none" w:sz="0" w:space="0" w:color="auto"/>
        <w:bottom w:val="none" w:sz="0" w:space="0" w:color="auto"/>
        <w:right w:val="none" w:sz="0" w:space="0" w:color="auto"/>
      </w:divBdr>
    </w:div>
    <w:div w:id="701129391">
      <w:bodyDiv w:val="1"/>
      <w:marLeft w:val="0"/>
      <w:marRight w:val="0"/>
      <w:marTop w:val="0"/>
      <w:marBottom w:val="0"/>
      <w:divBdr>
        <w:top w:val="none" w:sz="0" w:space="0" w:color="auto"/>
        <w:left w:val="none" w:sz="0" w:space="0" w:color="auto"/>
        <w:bottom w:val="none" w:sz="0" w:space="0" w:color="auto"/>
        <w:right w:val="none" w:sz="0" w:space="0" w:color="auto"/>
      </w:divBdr>
    </w:div>
    <w:div w:id="805320276">
      <w:bodyDiv w:val="1"/>
      <w:marLeft w:val="0"/>
      <w:marRight w:val="0"/>
      <w:marTop w:val="0"/>
      <w:marBottom w:val="0"/>
      <w:divBdr>
        <w:top w:val="none" w:sz="0" w:space="0" w:color="auto"/>
        <w:left w:val="none" w:sz="0" w:space="0" w:color="auto"/>
        <w:bottom w:val="none" w:sz="0" w:space="0" w:color="auto"/>
        <w:right w:val="none" w:sz="0" w:space="0" w:color="auto"/>
      </w:divBdr>
    </w:div>
    <w:div w:id="946812647">
      <w:bodyDiv w:val="1"/>
      <w:marLeft w:val="0"/>
      <w:marRight w:val="0"/>
      <w:marTop w:val="0"/>
      <w:marBottom w:val="0"/>
      <w:divBdr>
        <w:top w:val="none" w:sz="0" w:space="0" w:color="auto"/>
        <w:left w:val="none" w:sz="0" w:space="0" w:color="auto"/>
        <w:bottom w:val="none" w:sz="0" w:space="0" w:color="auto"/>
        <w:right w:val="none" w:sz="0" w:space="0" w:color="auto"/>
      </w:divBdr>
    </w:div>
    <w:div w:id="1025982723">
      <w:bodyDiv w:val="1"/>
      <w:marLeft w:val="0"/>
      <w:marRight w:val="0"/>
      <w:marTop w:val="0"/>
      <w:marBottom w:val="0"/>
      <w:divBdr>
        <w:top w:val="none" w:sz="0" w:space="0" w:color="auto"/>
        <w:left w:val="none" w:sz="0" w:space="0" w:color="auto"/>
        <w:bottom w:val="none" w:sz="0" w:space="0" w:color="auto"/>
        <w:right w:val="none" w:sz="0" w:space="0" w:color="auto"/>
      </w:divBdr>
    </w:div>
    <w:div w:id="1136722129">
      <w:bodyDiv w:val="1"/>
      <w:marLeft w:val="0"/>
      <w:marRight w:val="0"/>
      <w:marTop w:val="0"/>
      <w:marBottom w:val="0"/>
      <w:divBdr>
        <w:top w:val="none" w:sz="0" w:space="0" w:color="auto"/>
        <w:left w:val="none" w:sz="0" w:space="0" w:color="auto"/>
        <w:bottom w:val="none" w:sz="0" w:space="0" w:color="auto"/>
        <w:right w:val="none" w:sz="0" w:space="0" w:color="auto"/>
      </w:divBdr>
    </w:div>
    <w:div w:id="1199440241">
      <w:bodyDiv w:val="1"/>
      <w:marLeft w:val="0"/>
      <w:marRight w:val="0"/>
      <w:marTop w:val="0"/>
      <w:marBottom w:val="0"/>
      <w:divBdr>
        <w:top w:val="none" w:sz="0" w:space="0" w:color="auto"/>
        <w:left w:val="none" w:sz="0" w:space="0" w:color="auto"/>
        <w:bottom w:val="none" w:sz="0" w:space="0" w:color="auto"/>
        <w:right w:val="none" w:sz="0" w:space="0" w:color="auto"/>
      </w:divBdr>
    </w:div>
    <w:div w:id="1237326026">
      <w:bodyDiv w:val="1"/>
      <w:marLeft w:val="0"/>
      <w:marRight w:val="0"/>
      <w:marTop w:val="0"/>
      <w:marBottom w:val="0"/>
      <w:divBdr>
        <w:top w:val="none" w:sz="0" w:space="0" w:color="auto"/>
        <w:left w:val="none" w:sz="0" w:space="0" w:color="auto"/>
        <w:bottom w:val="none" w:sz="0" w:space="0" w:color="auto"/>
        <w:right w:val="none" w:sz="0" w:space="0" w:color="auto"/>
      </w:divBdr>
    </w:div>
    <w:div w:id="1261137673">
      <w:bodyDiv w:val="1"/>
      <w:marLeft w:val="0"/>
      <w:marRight w:val="0"/>
      <w:marTop w:val="0"/>
      <w:marBottom w:val="0"/>
      <w:divBdr>
        <w:top w:val="none" w:sz="0" w:space="0" w:color="auto"/>
        <w:left w:val="none" w:sz="0" w:space="0" w:color="auto"/>
        <w:bottom w:val="none" w:sz="0" w:space="0" w:color="auto"/>
        <w:right w:val="none" w:sz="0" w:space="0" w:color="auto"/>
      </w:divBdr>
    </w:div>
    <w:div w:id="1351495415">
      <w:bodyDiv w:val="1"/>
      <w:marLeft w:val="0"/>
      <w:marRight w:val="0"/>
      <w:marTop w:val="0"/>
      <w:marBottom w:val="0"/>
      <w:divBdr>
        <w:top w:val="none" w:sz="0" w:space="0" w:color="auto"/>
        <w:left w:val="none" w:sz="0" w:space="0" w:color="auto"/>
        <w:bottom w:val="none" w:sz="0" w:space="0" w:color="auto"/>
        <w:right w:val="none" w:sz="0" w:space="0" w:color="auto"/>
      </w:divBdr>
    </w:div>
    <w:div w:id="1386830688">
      <w:bodyDiv w:val="1"/>
      <w:marLeft w:val="0"/>
      <w:marRight w:val="0"/>
      <w:marTop w:val="0"/>
      <w:marBottom w:val="0"/>
      <w:divBdr>
        <w:top w:val="none" w:sz="0" w:space="0" w:color="auto"/>
        <w:left w:val="none" w:sz="0" w:space="0" w:color="auto"/>
        <w:bottom w:val="none" w:sz="0" w:space="0" w:color="auto"/>
        <w:right w:val="none" w:sz="0" w:space="0" w:color="auto"/>
      </w:divBdr>
    </w:div>
    <w:div w:id="1397900316">
      <w:bodyDiv w:val="1"/>
      <w:marLeft w:val="0"/>
      <w:marRight w:val="0"/>
      <w:marTop w:val="0"/>
      <w:marBottom w:val="0"/>
      <w:divBdr>
        <w:top w:val="none" w:sz="0" w:space="0" w:color="auto"/>
        <w:left w:val="none" w:sz="0" w:space="0" w:color="auto"/>
        <w:bottom w:val="none" w:sz="0" w:space="0" w:color="auto"/>
        <w:right w:val="none" w:sz="0" w:space="0" w:color="auto"/>
      </w:divBdr>
    </w:div>
    <w:div w:id="1495025699">
      <w:bodyDiv w:val="1"/>
      <w:marLeft w:val="0"/>
      <w:marRight w:val="0"/>
      <w:marTop w:val="0"/>
      <w:marBottom w:val="0"/>
      <w:divBdr>
        <w:top w:val="none" w:sz="0" w:space="0" w:color="auto"/>
        <w:left w:val="none" w:sz="0" w:space="0" w:color="auto"/>
        <w:bottom w:val="none" w:sz="0" w:space="0" w:color="auto"/>
        <w:right w:val="none" w:sz="0" w:space="0" w:color="auto"/>
      </w:divBdr>
    </w:div>
    <w:div w:id="1528063491">
      <w:bodyDiv w:val="1"/>
      <w:marLeft w:val="0"/>
      <w:marRight w:val="0"/>
      <w:marTop w:val="0"/>
      <w:marBottom w:val="0"/>
      <w:divBdr>
        <w:top w:val="none" w:sz="0" w:space="0" w:color="auto"/>
        <w:left w:val="none" w:sz="0" w:space="0" w:color="auto"/>
        <w:bottom w:val="none" w:sz="0" w:space="0" w:color="auto"/>
        <w:right w:val="none" w:sz="0" w:space="0" w:color="auto"/>
      </w:divBdr>
    </w:div>
    <w:div w:id="1532837362">
      <w:bodyDiv w:val="1"/>
      <w:marLeft w:val="0"/>
      <w:marRight w:val="0"/>
      <w:marTop w:val="0"/>
      <w:marBottom w:val="0"/>
      <w:divBdr>
        <w:top w:val="none" w:sz="0" w:space="0" w:color="auto"/>
        <w:left w:val="none" w:sz="0" w:space="0" w:color="auto"/>
        <w:bottom w:val="none" w:sz="0" w:space="0" w:color="auto"/>
        <w:right w:val="none" w:sz="0" w:space="0" w:color="auto"/>
      </w:divBdr>
      <w:divsChild>
        <w:div w:id="1561165588">
          <w:marLeft w:val="0"/>
          <w:marRight w:val="0"/>
          <w:marTop w:val="960"/>
          <w:marBottom w:val="960"/>
          <w:divBdr>
            <w:top w:val="none" w:sz="0" w:space="0" w:color="auto"/>
            <w:left w:val="none" w:sz="0" w:space="0" w:color="auto"/>
            <w:bottom w:val="none" w:sz="0" w:space="0" w:color="auto"/>
            <w:right w:val="none" w:sz="0" w:space="0" w:color="auto"/>
          </w:divBdr>
          <w:divsChild>
            <w:div w:id="1098214834">
              <w:marLeft w:val="0"/>
              <w:marRight w:val="0"/>
              <w:marTop w:val="0"/>
              <w:marBottom w:val="0"/>
              <w:divBdr>
                <w:top w:val="none" w:sz="0" w:space="0" w:color="auto"/>
                <w:left w:val="none" w:sz="0" w:space="0" w:color="auto"/>
                <w:bottom w:val="none" w:sz="0" w:space="0" w:color="auto"/>
                <w:right w:val="none" w:sz="0" w:space="0" w:color="auto"/>
              </w:divBdr>
              <w:divsChild>
                <w:div w:id="229656239">
                  <w:marLeft w:val="0"/>
                  <w:marRight w:val="0"/>
                  <w:marTop w:val="0"/>
                  <w:marBottom w:val="0"/>
                  <w:divBdr>
                    <w:top w:val="none" w:sz="0" w:space="0" w:color="auto"/>
                    <w:left w:val="none" w:sz="0" w:space="0" w:color="auto"/>
                    <w:bottom w:val="none" w:sz="0" w:space="0" w:color="auto"/>
                    <w:right w:val="none" w:sz="0" w:space="0" w:color="auto"/>
                  </w:divBdr>
                  <w:divsChild>
                    <w:div w:id="1592734077">
                      <w:marLeft w:val="0"/>
                      <w:marRight w:val="0"/>
                      <w:marTop w:val="0"/>
                      <w:marBottom w:val="0"/>
                      <w:divBdr>
                        <w:top w:val="none" w:sz="0" w:space="0" w:color="auto"/>
                        <w:left w:val="none" w:sz="0" w:space="0" w:color="auto"/>
                        <w:bottom w:val="none" w:sz="0" w:space="0" w:color="auto"/>
                        <w:right w:val="none" w:sz="0" w:space="0" w:color="auto"/>
                      </w:divBdr>
                      <w:divsChild>
                        <w:div w:id="1164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245514">
          <w:marLeft w:val="0"/>
          <w:marRight w:val="0"/>
          <w:marTop w:val="960"/>
          <w:marBottom w:val="960"/>
          <w:divBdr>
            <w:top w:val="none" w:sz="0" w:space="0" w:color="auto"/>
            <w:left w:val="none" w:sz="0" w:space="0" w:color="auto"/>
            <w:bottom w:val="none" w:sz="0" w:space="0" w:color="auto"/>
            <w:right w:val="none" w:sz="0" w:space="0" w:color="auto"/>
          </w:divBdr>
          <w:divsChild>
            <w:div w:id="1011687910">
              <w:marLeft w:val="0"/>
              <w:marRight w:val="0"/>
              <w:marTop w:val="0"/>
              <w:marBottom w:val="0"/>
              <w:divBdr>
                <w:top w:val="none" w:sz="0" w:space="0" w:color="auto"/>
                <w:left w:val="none" w:sz="0" w:space="0" w:color="auto"/>
                <w:bottom w:val="none" w:sz="0" w:space="0" w:color="auto"/>
                <w:right w:val="none" w:sz="0" w:space="0" w:color="auto"/>
              </w:divBdr>
              <w:divsChild>
                <w:div w:id="515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54275">
      <w:bodyDiv w:val="1"/>
      <w:marLeft w:val="0"/>
      <w:marRight w:val="0"/>
      <w:marTop w:val="0"/>
      <w:marBottom w:val="0"/>
      <w:divBdr>
        <w:top w:val="none" w:sz="0" w:space="0" w:color="auto"/>
        <w:left w:val="none" w:sz="0" w:space="0" w:color="auto"/>
        <w:bottom w:val="none" w:sz="0" w:space="0" w:color="auto"/>
        <w:right w:val="none" w:sz="0" w:space="0" w:color="auto"/>
      </w:divBdr>
    </w:div>
    <w:div w:id="1668023450">
      <w:bodyDiv w:val="1"/>
      <w:marLeft w:val="0"/>
      <w:marRight w:val="0"/>
      <w:marTop w:val="0"/>
      <w:marBottom w:val="0"/>
      <w:divBdr>
        <w:top w:val="none" w:sz="0" w:space="0" w:color="auto"/>
        <w:left w:val="none" w:sz="0" w:space="0" w:color="auto"/>
        <w:bottom w:val="none" w:sz="0" w:space="0" w:color="auto"/>
        <w:right w:val="none" w:sz="0" w:space="0" w:color="auto"/>
      </w:divBdr>
    </w:div>
    <w:div w:id="1763721318">
      <w:bodyDiv w:val="1"/>
      <w:marLeft w:val="0"/>
      <w:marRight w:val="0"/>
      <w:marTop w:val="0"/>
      <w:marBottom w:val="0"/>
      <w:divBdr>
        <w:top w:val="none" w:sz="0" w:space="0" w:color="auto"/>
        <w:left w:val="none" w:sz="0" w:space="0" w:color="auto"/>
        <w:bottom w:val="none" w:sz="0" w:space="0" w:color="auto"/>
        <w:right w:val="none" w:sz="0" w:space="0" w:color="auto"/>
      </w:divBdr>
    </w:div>
    <w:div w:id="1821339705">
      <w:bodyDiv w:val="1"/>
      <w:marLeft w:val="0"/>
      <w:marRight w:val="0"/>
      <w:marTop w:val="0"/>
      <w:marBottom w:val="0"/>
      <w:divBdr>
        <w:top w:val="none" w:sz="0" w:space="0" w:color="auto"/>
        <w:left w:val="none" w:sz="0" w:space="0" w:color="auto"/>
        <w:bottom w:val="none" w:sz="0" w:space="0" w:color="auto"/>
        <w:right w:val="none" w:sz="0" w:space="0" w:color="auto"/>
      </w:divBdr>
    </w:div>
    <w:div w:id="1919560987">
      <w:bodyDiv w:val="1"/>
      <w:marLeft w:val="0"/>
      <w:marRight w:val="0"/>
      <w:marTop w:val="0"/>
      <w:marBottom w:val="0"/>
      <w:divBdr>
        <w:top w:val="none" w:sz="0" w:space="0" w:color="auto"/>
        <w:left w:val="none" w:sz="0" w:space="0" w:color="auto"/>
        <w:bottom w:val="none" w:sz="0" w:space="0" w:color="auto"/>
        <w:right w:val="none" w:sz="0" w:space="0" w:color="auto"/>
      </w:divBdr>
    </w:div>
    <w:div w:id="1974747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legal-content/SL/TXT/?qid=1474449136320&amp;uri=CELEX:02011R0753-20151117" TargetMode="External"/><Relationship Id="rId21" Type="http://schemas.openxmlformats.org/officeDocument/2006/relationships/hyperlink" Target="https://www.un.org/sc/suborg/en/sanctions/1718/implementation-notices" TargetMode="External"/><Relationship Id="rId42" Type="http://schemas.openxmlformats.org/officeDocument/2006/relationships/hyperlink" Target="https://www.fu.gov.si/carina/prepovedi_in_omejitve/omejevalni_ukrepi/" TargetMode="External"/><Relationship Id="rId63" Type="http://schemas.openxmlformats.org/officeDocument/2006/relationships/hyperlink" Target="https://data.consilium.europa.eu/doc/document/ST-11618-2024-INIT/sl/pdf" TargetMode="External"/><Relationship Id="rId84" Type="http://schemas.openxmlformats.org/officeDocument/2006/relationships/hyperlink" Target="https://eur-lex.europa.eu/legal-content/SL/TXT/?uri=CELEX%3A32014R0269" TargetMode="External"/><Relationship Id="rId138" Type="http://schemas.openxmlformats.org/officeDocument/2006/relationships/footer" Target="footer1.xml"/><Relationship Id="rId107" Type="http://schemas.openxmlformats.org/officeDocument/2006/relationships/hyperlink" Target="https://data.consilium.europa.eu/doc/document/ST-11623-2024-INIT/sl/pdf" TargetMode="External"/><Relationship Id="rId11" Type="http://schemas.openxmlformats.org/officeDocument/2006/relationships/hyperlink" Target="https://www.un.org/securitycouncil/sanctions/information" TargetMode="External"/><Relationship Id="rId32" Type="http://schemas.openxmlformats.org/officeDocument/2006/relationships/hyperlink" Target="mailto:omejevalni-ukrepi.mzez@gov.si" TargetMode="External"/><Relationship Id="rId37" Type="http://schemas.openxmlformats.org/officeDocument/2006/relationships/hyperlink" Target="https://www.gov.si/drzavni-organi/vladne-sluzbe/urad-vlade-za-informacijsko-varnost/o-uradu/" TargetMode="External"/><Relationship Id="rId53" Type="http://schemas.openxmlformats.org/officeDocument/2006/relationships/hyperlink" Target="https://finance.ec.europa.eu/publications/good-practices-payments-tofrom-government-controlled-areas-ukraine_en" TargetMode="External"/><Relationship Id="rId58" Type="http://schemas.openxmlformats.org/officeDocument/2006/relationships/hyperlink" Target="https://data.consilium.europa.eu/doc/document/ST-11618-2024-INIT/sl/pdf" TargetMode="External"/><Relationship Id="rId74" Type="http://schemas.openxmlformats.org/officeDocument/2006/relationships/hyperlink" Target="https://spot.gov.si/sl/dejavnosti-in-poklici/dovoljenja/izdaja-dovoljenj-za-blago-z-dvojno-rabo" TargetMode="External"/><Relationship Id="rId79" Type="http://schemas.openxmlformats.org/officeDocument/2006/relationships/hyperlink" Target="https://www.gov.si/zbirke/storitve/odobritev-trgovanja-na-podlagi-odstopanja-od-omejevalnih-ukrepov-proti-rusiji-in-belorusiji/" TargetMode="External"/><Relationship Id="rId102" Type="http://schemas.openxmlformats.org/officeDocument/2006/relationships/hyperlink" Target="https://finance.ec.europa.eu/document/9663982c-3dc6-4f1e-bc9f-c7609507dc94_en" TargetMode="External"/><Relationship Id="rId123" Type="http://schemas.openxmlformats.org/officeDocument/2006/relationships/hyperlink" Target="https://www.un.org/securitycouncil/node/63489/" TargetMode="External"/><Relationship Id="rId128" Type="http://schemas.openxmlformats.org/officeDocument/2006/relationships/hyperlink" Target="https://eur-lex.europa.eu/legal-content/SL/TXT/?uri=CELEX:32016D0078" TargetMode="External"/><Relationship Id="rId5" Type="http://schemas.openxmlformats.org/officeDocument/2006/relationships/webSettings" Target="webSettings.xml"/><Relationship Id="rId90" Type="http://schemas.openxmlformats.org/officeDocument/2006/relationships/hyperlink" Target="https://www.sanctionsmap.eu/" TargetMode="External"/><Relationship Id="rId95" Type="http://schemas.openxmlformats.org/officeDocument/2006/relationships/hyperlink" Target="https://www.bsi.si/financna-stabilnost/nadzor-bancnega-sistema/financni-omejevalni-ukrepi/dolznost-porocanja" TargetMode="External"/><Relationship Id="rId22" Type="http://schemas.openxmlformats.org/officeDocument/2006/relationships/hyperlink" Target="https://main.un.org/securitycouncil/en/sanctions/1267/aq_sanctions_list" TargetMode="External"/><Relationship Id="rId27" Type="http://schemas.openxmlformats.org/officeDocument/2006/relationships/hyperlink" Target="https://www.gov.si/drzavni-organi/ministrstva/ministrstvo-za-finance/o-ministrstvu/" TargetMode="External"/><Relationship Id="rId43" Type="http://schemas.openxmlformats.org/officeDocument/2006/relationships/hyperlink" Target="https://www.policija.si/o-slovenski-policiji" TargetMode="External"/><Relationship Id="rId48" Type="http://schemas.openxmlformats.org/officeDocument/2006/relationships/hyperlink" Target="https://eusanctions.integrityline.com/frontpage" TargetMode="External"/><Relationship Id="rId64" Type="http://schemas.openxmlformats.org/officeDocument/2006/relationships/hyperlink" Target="https://data.consilium.europa.eu/doc/document/ST-11623-2024-INIT/sl/pdf" TargetMode="External"/><Relationship Id="rId69" Type="http://schemas.openxmlformats.org/officeDocument/2006/relationships/hyperlink" Target="https://www.un.org/securitycouncil/sanctions/delisting" TargetMode="External"/><Relationship Id="rId113" Type="http://schemas.openxmlformats.org/officeDocument/2006/relationships/hyperlink" Target="https://pisrs.si/pregledPredpisa?id=URED6399" TargetMode="External"/><Relationship Id="rId118" Type="http://schemas.openxmlformats.org/officeDocument/2006/relationships/hyperlink" Target="http://www.pisrs.si/Pis.web/pregledPredpisa?id=ZAKO7132" TargetMode="External"/><Relationship Id="rId134" Type="http://schemas.openxmlformats.org/officeDocument/2006/relationships/hyperlink" Target="https://eur-lex.europa.eu/legal-content/SL/TXT/?uri=celex:32016D0849" TargetMode="External"/><Relationship Id="rId139" Type="http://schemas.openxmlformats.org/officeDocument/2006/relationships/header" Target="header2.xml"/><Relationship Id="rId80" Type="http://schemas.openxmlformats.org/officeDocument/2006/relationships/hyperlink" Target="mailto:gp.mgts@gov.si" TargetMode="External"/><Relationship Id="rId85" Type="http://schemas.openxmlformats.org/officeDocument/2006/relationships/hyperlink" Target="https://eur-lex.europa.eu/legal-content/SL/TXT/?uri=CELEX%3A32014R0269" TargetMode="External"/><Relationship Id="rId12" Type="http://schemas.openxmlformats.org/officeDocument/2006/relationships/hyperlink" Target="https://www.un.org/sc/suborg/en/sanctions/information" TargetMode="External"/><Relationship Id="rId17" Type="http://schemas.openxmlformats.org/officeDocument/2006/relationships/hyperlink" Target="http://www.mzz.gov.si/si/omejevalni_ukrepi" TargetMode="External"/><Relationship Id="rId33" Type="http://schemas.openxmlformats.org/officeDocument/2006/relationships/hyperlink" Target="https://www.gov.si/drzavni-organi/ministrstva/ministrstvo-za-notranje-zadeve/o-ministrstvu/" TargetMode="External"/><Relationship Id="rId38" Type="http://schemas.openxmlformats.org/officeDocument/2006/relationships/hyperlink" Target="mailto:gp.uiv@gov.si" TargetMode="External"/><Relationship Id="rId59" Type="http://schemas.openxmlformats.org/officeDocument/2006/relationships/hyperlink" Target="https://eur-lex.europa.eu/eli/dir/2024/1226/oj" TargetMode="External"/><Relationship Id="rId103" Type="http://schemas.openxmlformats.org/officeDocument/2006/relationships/hyperlink" Target="mailto:ec-sanctions-international@ec.europa.eu" TargetMode="External"/><Relationship Id="rId108" Type="http://schemas.openxmlformats.org/officeDocument/2006/relationships/hyperlink" Target="https://www.unodc.org/pdf/crime/terrorism/res_1373_english.pdf" TargetMode="External"/><Relationship Id="rId124" Type="http://schemas.openxmlformats.org/officeDocument/2006/relationships/hyperlink" Target="https://www.undocs.org/S/RES/2231(2015)" TargetMode="External"/><Relationship Id="rId129" Type="http://schemas.openxmlformats.org/officeDocument/2006/relationships/hyperlink" Target="https://eur-lex.europa.eu/legal-content/SL/TXT/?uri=CELEX%3A32016R0074" TargetMode="External"/><Relationship Id="rId54" Type="http://schemas.openxmlformats.org/officeDocument/2006/relationships/hyperlink" Target="https://www.un.org/sc/suborg/en/sanctions/un-sc-consolidated-list" TargetMode="External"/><Relationship Id="rId70" Type="http://schemas.openxmlformats.org/officeDocument/2006/relationships/hyperlink" Target="mailto:gp.mzez@gov.si" TargetMode="External"/><Relationship Id="rId75" Type="http://schemas.openxmlformats.org/officeDocument/2006/relationships/hyperlink" Target="mailto:gp.mgts@gov.si" TargetMode="External"/><Relationship Id="rId91" Type="http://schemas.openxmlformats.org/officeDocument/2006/relationships/hyperlink" Target="https://finance.ec.europa.eu/system/files/2023-06/230623-list-high-priority-battlefield-items_en.pdf" TargetMode="External"/><Relationship Id="rId96" Type="http://schemas.openxmlformats.org/officeDocument/2006/relationships/hyperlink" Target="https://www.a-tvp.si/predpisi-eu/omejevalni-ukrepi-eu"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anctionsmap.eu/" TargetMode="External"/><Relationship Id="rId28" Type="http://schemas.openxmlformats.org/officeDocument/2006/relationships/hyperlink" Target="mailto:gp.mf@gov.si" TargetMode="External"/><Relationship Id="rId49" Type="http://schemas.openxmlformats.org/officeDocument/2006/relationships/hyperlink" Target="mailto:relex-sanctions@ec.europa.eu" TargetMode="External"/><Relationship Id="rId114" Type="http://schemas.openxmlformats.org/officeDocument/2006/relationships/hyperlink" Target="https://eur-lex.europa.eu/legal-content/sl/TXT/?uri=CELEX:32016D1693" TargetMode="External"/><Relationship Id="rId119" Type="http://schemas.openxmlformats.org/officeDocument/2006/relationships/hyperlink" Target="http://www.pisrs.si/Pis.web/pregledPredpisa?id=ZAKO5050" TargetMode="External"/><Relationship Id="rId44" Type="http://schemas.openxmlformats.org/officeDocument/2006/relationships/hyperlink" Target="https://www.gov.si/drzavni-organi/organi-v-sestavi/inspektorat-za-notranje-zadeve/" TargetMode="External"/><Relationship Id="rId60" Type="http://schemas.openxmlformats.org/officeDocument/2006/relationships/hyperlink" Target="https://data.consilium.europa.eu/doc/document/ST-11618-2024-INIT/sl/pdf" TargetMode="External"/><Relationship Id="rId65" Type="http://schemas.openxmlformats.org/officeDocument/2006/relationships/hyperlink" Target="https://data.consilium.europa.eu/doc/document/ST-11623-2024-INIT/sl/pdf" TargetMode="External"/><Relationship Id="rId81" Type="http://schemas.openxmlformats.org/officeDocument/2006/relationships/hyperlink" Target="mailto:getsupport@eu-sanctions-helpdesk.eu" TargetMode="External"/><Relationship Id="rId86" Type="http://schemas.openxmlformats.org/officeDocument/2006/relationships/hyperlink" Target="https://data.consilium.europa.eu/doc/document/ST-11623-2024-INIT/sl/pdf" TargetMode="External"/><Relationship Id="rId130" Type="http://schemas.openxmlformats.org/officeDocument/2006/relationships/hyperlink" Target="https://eur-lex.europa.eu/legal-content/SL/TXT/?uri=CELEX%3A32016R1375" TargetMode="External"/><Relationship Id="rId135" Type="http://schemas.openxmlformats.org/officeDocument/2006/relationships/hyperlink" Target="https://eur-lex.europa.eu/legal-content/SL/TXT/?uri=CELEX:32017R1509" TargetMode="External"/><Relationship Id="rId13" Type="http://schemas.openxmlformats.org/officeDocument/2006/relationships/hyperlink" Target="https://main.un.org/securitycouncil/en/sanctions/information" TargetMode="External"/><Relationship Id="rId18" Type="http://schemas.openxmlformats.org/officeDocument/2006/relationships/hyperlink" Target="https://data.consilium.europa.eu/doc/document/ST-11623-2024-INIT/sl/pdf" TargetMode="External"/><Relationship Id="rId39" Type="http://schemas.openxmlformats.org/officeDocument/2006/relationships/hyperlink" Target="mailto:sankcije@bsi.si" TargetMode="External"/><Relationship Id="rId109" Type="http://schemas.openxmlformats.org/officeDocument/2006/relationships/hyperlink" Target="https://www.un.org/securitycouncil/sanctions/1267" TargetMode="External"/><Relationship Id="rId34" Type="http://schemas.openxmlformats.org/officeDocument/2006/relationships/hyperlink" Target="mailto:gp.mnz@gov.si" TargetMode="External"/><Relationship Id="rId50" Type="http://schemas.openxmlformats.org/officeDocument/2006/relationships/hyperlink" Target="https://pisrs.si/pregledPredpisa?id=URED9141" TargetMode="External"/><Relationship Id="rId55" Type="http://schemas.openxmlformats.org/officeDocument/2006/relationships/hyperlink" Target="https://data.europa.eu/data/datasets/consolidated-list-of-persons-groups-and-entities-subject-to-eu-financial-sanctions?locale=en" TargetMode="External"/><Relationship Id="rId76" Type="http://schemas.openxmlformats.org/officeDocument/2006/relationships/hyperlink" Target="https://www.gov.si/teme/nadzor-strateske-trgovine/" TargetMode="External"/><Relationship Id="rId97" Type="http://schemas.openxmlformats.org/officeDocument/2006/relationships/hyperlink" Target="https://finance.ec.europa.eu/publications/reporting-outgoing-transfers_en" TargetMode="External"/><Relationship Id="rId104" Type="http://schemas.openxmlformats.org/officeDocument/2006/relationships/hyperlink" Target="mailto:ukrajina.mgts@gov.si" TargetMode="External"/><Relationship Id="rId120" Type="http://schemas.openxmlformats.org/officeDocument/2006/relationships/hyperlink" Target="http://www.uppd.gov.si/si/" TargetMode="External"/><Relationship Id="rId125" Type="http://schemas.openxmlformats.org/officeDocument/2006/relationships/hyperlink" Target="https://eur-lex.europa.eu/legal-content/SL/TXT/?uri=CELEX%3A32015D1863"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fu.gov.si/carina/podrocja/nomenklatura_uvrscanje_in_taric/" TargetMode="External"/><Relationship Id="rId92" Type="http://schemas.openxmlformats.org/officeDocument/2006/relationships/hyperlink" Target="https://finance.ec.europa.eu/publications/list-economically-critical-goods_en" TargetMode="External"/><Relationship Id="rId2" Type="http://schemas.openxmlformats.org/officeDocument/2006/relationships/numbering" Target="numbering.xml"/><Relationship Id="rId29" Type="http://schemas.openxmlformats.org/officeDocument/2006/relationships/hyperlink" Target="https://www.gov.si/zbirke/storitve/odobritev-trgovanja-na-podlagi-izjem-omejevalnih-ukrepov-proti-rusiji-in-belorusiji/" TargetMode="External"/><Relationship Id="rId24" Type="http://schemas.openxmlformats.org/officeDocument/2006/relationships/hyperlink" Target="http://eeas.europa.eu/topics/sanctions-policy/8442/consolidated-list-of-persons-groups-and-entities-subject-to-eu-financial-sanctions_en" TargetMode="External"/><Relationship Id="rId40" Type="http://schemas.openxmlformats.org/officeDocument/2006/relationships/hyperlink" Target="https://www.a-tvp.si/predpisi-eu/omejevalni-ukrepi-eu" TargetMode="External"/><Relationship Id="rId45" Type="http://schemas.openxmlformats.org/officeDocument/2006/relationships/hyperlink" Target="https://www.gov.si/drzavni-organi/organi-v-sestavi/inspektorat-za-obrambo/o-inspektoratu/" TargetMode="External"/><Relationship Id="rId66" Type="http://schemas.openxmlformats.org/officeDocument/2006/relationships/hyperlink" Target="https://eur-lex.europa.eu/legal-content/SL/TXT/?uri=CELEX%3A52023XG01590&amp;qid=1732712226116" TargetMode="External"/><Relationship Id="rId87" Type="http://schemas.openxmlformats.org/officeDocument/2006/relationships/hyperlink" Target="https://finance.ec.europa.eu/system/files/2020-01/170825-guidance-implementation-regulation-833-2014_en.pdf" TargetMode="External"/><Relationship Id="rId110" Type="http://schemas.openxmlformats.org/officeDocument/2006/relationships/hyperlink" Target="http://eur-lex.europa.eu/legal-content/SL/ALL/?uri=CELEX:32001E0930&amp;qid=1461313633829" TargetMode="External"/><Relationship Id="rId115" Type="http://schemas.openxmlformats.org/officeDocument/2006/relationships/hyperlink" Target="http://eur-lex.europa.eu/legal-content/SL/ALL/?uri=CELEX:32002R0881" TargetMode="External"/><Relationship Id="rId131" Type="http://schemas.openxmlformats.org/officeDocument/2006/relationships/hyperlink" Target="https://eur-lex.europa.eu/legal-content/SL/TXT/?uri=CELEX%3A32017D0974" TargetMode="External"/><Relationship Id="rId136" Type="http://schemas.openxmlformats.org/officeDocument/2006/relationships/hyperlink" Target="https://www.fatf-gafi.org/en/publications/Financingofproliferation/Proliferation-financing-risk-assessment-mitigation.html" TargetMode="External"/><Relationship Id="rId61" Type="http://schemas.openxmlformats.org/officeDocument/2006/relationships/hyperlink" Target="https://data.consilium.europa.eu/doc/document/ST-11618-2024-INIT/sl/pdf" TargetMode="External"/><Relationship Id="rId82" Type="http://schemas.openxmlformats.org/officeDocument/2006/relationships/hyperlink" Target="https://www.sanctionsmap.eu/" TargetMode="External"/><Relationship Id="rId19" Type="http://schemas.openxmlformats.org/officeDocument/2006/relationships/hyperlink" Target="https://data.consilium.europa.eu/doc/document/ST-11618-2024-INIT/sl/pdf" TargetMode="External"/><Relationship Id="rId14" Type="http://schemas.openxmlformats.org/officeDocument/2006/relationships/hyperlink" Target="https://main.un.org/securitycouncil/en/content/un-sc-consolidated-list" TargetMode="External"/><Relationship Id="rId30" Type="http://schemas.openxmlformats.org/officeDocument/2006/relationships/hyperlink" Target="mailto:ukrajina.mgts@gov.si" TargetMode="External"/><Relationship Id="rId35" Type="http://schemas.openxmlformats.org/officeDocument/2006/relationships/hyperlink" Target="https://www.gov.si/drzavni-organi/ministrstva/ministrstvo-za-obrambo/o-ministrstvu/" TargetMode="External"/><Relationship Id="rId56" Type="http://schemas.openxmlformats.org/officeDocument/2006/relationships/hyperlink" Target="https://sanctionsmap.eu/" TargetMode="External"/><Relationship Id="rId77" Type="http://schemas.openxmlformats.org/officeDocument/2006/relationships/hyperlink" Target="https://www.gov.si/novice/2024-01-11-blago-z-dvojno-rabo-nova-uredba-in-posodobljen-seznam/" TargetMode="External"/><Relationship Id="rId100" Type="http://schemas.openxmlformats.org/officeDocument/2006/relationships/hyperlink" Target="https://www.bsi.si/financna-stabilnost/nadzor-bancnega-sistema/financni-omejevalni-ukrepi/dolznost-porocanja" TargetMode="External"/><Relationship Id="rId105" Type="http://schemas.openxmlformats.org/officeDocument/2006/relationships/hyperlink" Target="https://www.gzs.si/rusijainukrajina/" TargetMode="External"/><Relationship Id="rId126" Type="http://schemas.openxmlformats.org/officeDocument/2006/relationships/hyperlink" Target="https://eur-lex.europa.eu/legal-content/SL/TXT/?uri=CELEX%3A32015R1861" TargetMode="External"/><Relationship Id="rId8" Type="http://schemas.openxmlformats.org/officeDocument/2006/relationships/hyperlink" Target="https://pisrs.si/pregledPredpisa?id=ZAKO4744" TargetMode="External"/><Relationship Id="rId51" Type="http://schemas.openxmlformats.org/officeDocument/2006/relationships/image" Target="media/image3.png"/><Relationship Id="rId72" Type="http://schemas.openxmlformats.org/officeDocument/2006/relationships/hyperlink" Target="http://ec.europa.eu/taxation_customs/dds2/taric/taric_consultation.jsp?Lang=en" TargetMode="External"/><Relationship Id="rId93" Type="http://schemas.openxmlformats.org/officeDocument/2006/relationships/hyperlink" Target="https://finance.ec.europa.eu/publications/list-common-high-priority-items_en?prefLang=sl" TargetMode="External"/><Relationship Id="rId98" Type="http://schemas.openxmlformats.org/officeDocument/2006/relationships/hyperlink" Target="https://www.bsi.si/financna-stabilnost/nadzor-bancnega-sistema/financni-omejevalni-ukrepi/dolznost-porocanja" TargetMode="External"/><Relationship Id="rId121" Type="http://schemas.openxmlformats.org/officeDocument/2006/relationships/hyperlink" Target="https://register.consilium.europa.eu/doc/srv?l=EN&amp;f=ST%2010826%202007%20REV%201" TargetMode="External"/><Relationship Id="rId3" Type="http://schemas.openxmlformats.org/officeDocument/2006/relationships/styles" Target="styles.xml"/><Relationship Id="rId25" Type="http://schemas.openxmlformats.org/officeDocument/2006/relationships/hyperlink" Target="https://data.europa.eu/data/datasets/consolidated-list-of-persons-groups-and-entities-subject-to-eu-financial-sanctions?locale=en" TargetMode="External"/><Relationship Id="rId46" Type="http://schemas.openxmlformats.org/officeDocument/2006/relationships/hyperlink" Target="https://pisrs.si/pregledPredpisa?id=ZAKO5050" TargetMode="External"/><Relationship Id="rId67" Type="http://schemas.openxmlformats.org/officeDocument/2006/relationships/hyperlink" Target="https://data.consilium.europa.eu/doc/document/ST-11618-2024-INIT/sl/pdf" TargetMode="External"/><Relationship Id="rId116" Type="http://schemas.openxmlformats.org/officeDocument/2006/relationships/hyperlink" Target="http://eur-lex.europa.eu/legal-content/SL/TXT/?qid=1474449136320&amp;uri=CELEX:32011D0486" TargetMode="External"/><Relationship Id="rId137" Type="http://schemas.openxmlformats.org/officeDocument/2006/relationships/header" Target="header1.xml"/><Relationship Id="rId20" Type="http://schemas.openxmlformats.org/officeDocument/2006/relationships/hyperlink" Target="https://finance.ec.europa.eu/eu-and-world/sanctions-restrictive-measures/sanctions-adopted-following-russias-military-aggression-against-ukraine_en" TargetMode="External"/><Relationship Id="rId41" Type="http://schemas.openxmlformats.org/officeDocument/2006/relationships/hyperlink" Target="https://www.a-zn.si/o-agenciji/" TargetMode="External"/><Relationship Id="rId62" Type="http://schemas.openxmlformats.org/officeDocument/2006/relationships/hyperlink" Target="https://data.consilium.europa.eu/doc/document/ST-11618-2024-INIT/sl/pdf" TargetMode="External"/><Relationship Id="rId83" Type="http://schemas.openxmlformats.org/officeDocument/2006/relationships/hyperlink" Target="https://eur-lex.europa.eu/legal-content/SL/TXT/?uri=CELEX%3A32014R0833" TargetMode="External"/><Relationship Id="rId88" Type="http://schemas.openxmlformats.org/officeDocument/2006/relationships/hyperlink" Target="https://www.a-tvp.si/storage/app/media/Zakonodaja%20EU/200619-opinion-financial-sanctions_en.pdf" TargetMode="External"/><Relationship Id="rId111" Type="http://schemas.openxmlformats.org/officeDocument/2006/relationships/hyperlink" Target="http://eur-lex.europa.eu/legal-content/SL/ALL/?uri=CELEX:32001E0931" TargetMode="External"/><Relationship Id="rId132" Type="http://schemas.openxmlformats.org/officeDocument/2006/relationships/hyperlink" Target="https://eur-lex.europa.eu/legal-content/SL/TXT/?uri=CELEX%3A32017R0964" TargetMode="External"/><Relationship Id="rId15" Type="http://schemas.openxmlformats.org/officeDocument/2006/relationships/hyperlink" Target="http://eur-lex.europa.eu/sl/index.htm" TargetMode="External"/><Relationship Id="rId36" Type="http://schemas.openxmlformats.org/officeDocument/2006/relationships/hyperlink" Target="mailto:glavna.pisarna@mors.si" TargetMode="External"/><Relationship Id="rId57" Type="http://schemas.openxmlformats.org/officeDocument/2006/relationships/hyperlink" Target="https://eur-lex.europa.eu/legal-content/SL/TXT/?uri=CELEX%3A32001E0931" TargetMode="External"/><Relationship Id="rId106" Type="http://schemas.openxmlformats.org/officeDocument/2006/relationships/hyperlink" Target="https://finance.ec.europa.eu/document/download/3c86c9a8-f09e-4092-ab8c-a9e678df1494_en?filename=230905-guidance-eu-operators-russia-sanctions-circumvention_en.pdf" TargetMode="External"/><Relationship Id="rId127" Type="http://schemas.openxmlformats.org/officeDocument/2006/relationships/hyperlink" Target="https://eur-lex.europa.eu/legal-content/SL/TXT/?uri=CELEX%3A32015R1862" TargetMode="External"/><Relationship Id="rId10" Type="http://schemas.openxmlformats.org/officeDocument/2006/relationships/hyperlink" Target="https://data.consilium.europa.eu/doc/document/ST-11623-2024-INIT/sl/pdf" TargetMode="External"/><Relationship Id="rId31" Type="http://schemas.openxmlformats.org/officeDocument/2006/relationships/hyperlink" Target="https://www.gov.si/teme/omejevalni-ukrepi/" TargetMode="External"/><Relationship Id="rId52" Type="http://schemas.openxmlformats.org/officeDocument/2006/relationships/hyperlink" Target="https://www.eba.europa.eu/publications-and-media/press-releases/eba-issues-final-guidance-internal-policies-procedures-and-controls-ensure-implementation-union-and" TargetMode="External"/><Relationship Id="rId73" Type="http://schemas.openxmlformats.org/officeDocument/2006/relationships/hyperlink" Target="https://eur-lex.europa.eu/eli/reg/2021/821/oj?locale=sl" TargetMode="External"/><Relationship Id="rId78" Type="http://schemas.openxmlformats.org/officeDocument/2006/relationships/hyperlink" Target="https://www.izvoznookno.si/aktualno/blago-z-dvojno-rabo-%E2%80%93-ureditev-in-sankcije-za-rusi/" TargetMode="External"/><Relationship Id="rId94" Type="http://schemas.openxmlformats.org/officeDocument/2006/relationships/hyperlink" Target="https://finance.ec.europa.eu/publications/list-economically-critical-goods_en" TargetMode="External"/><Relationship Id="rId99" Type="http://schemas.openxmlformats.org/officeDocument/2006/relationships/hyperlink" Target="https://www.eba.europa.eu/sites/default/documents/files/document_library/Publications/Other%20publications/2022/Deposit%20sanctions%20reporting/1032311/Templates%20for%20reporting%20of%20deposits%20under%20Article%205g%20of%20Council%20Regulation%20%28EU%29%20No%20833%202014%20and%20Article%201z%20of%20Council%20Regulation.xlsx" TargetMode="External"/><Relationship Id="rId101" Type="http://schemas.openxmlformats.org/officeDocument/2006/relationships/hyperlink" Target="https://www.bsi.si/financna-stabilnost/nadzor-bancnega-sistema/financni-omejevalni-ukrepi/dolznost-porocanja" TargetMode="External"/><Relationship Id="rId122" Type="http://schemas.openxmlformats.org/officeDocument/2006/relationships/hyperlink" Target="https://www.consilium.europa.eu/sl/policies/sanctions-against-terrorism/" TargetMode="External"/><Relationship Id="rId4" Type="http://schemas.openxmlformats.org/officeDocument/2006/relationships/settings" Target="settings.xml"/><Relationship Id="rId9" Type="http://schemas.openxmlformats.org/officeDocument/2006/relationships/hyperlink" Target="https://data.consilium.europa.eu/doc/document/ST-11618-2024-INIT/sl/pdf" TargetMode="External"/><Relationship Id="rId26" Type="http://schemas.openxmlformats.org/officeDocument/2006/relationships/hyperlink" Target="https://www.un.org/sc/suborg/en/sanctions/un-sc-consolidated-list" TargetMode="External"/><Relationship Id="rId47" Type="http://schemas.openxmlformats.org/officeDocument/2006/relationships/hyperlink" Target="mailto:omejevalni-ukrepi.mzez@gov.si" TargetMode="External"/><Relationship Id="rId68" Type="http://schemas.openxmlformats.org/officeDocument/2006/relationships/hyperlink" Target="https://data.consilium.europa.eu/doc/document/ST-11618-2024-INIT/sl/pdf" TargetMode="External"/><Relationship Id="rId89" Type="http://schemas.openxmlformats.org/officeDocument/2006/relationships/hyperlink" Target="https://eur-lex.europa.eu/legal-content/SL/TXT/?uri=CELEX%3A32006R0765" TargetMode="External"/><Relationship Id="rId112" Type="http://schemas.openxmlformats.org/officeDocument/2006/relationships/hyperlink" Target="http://eur-lex.europa.eu/legal-content/SL/ALL/?uri=CELEX:32001R2580" TargetMode="External"/><Relationship Id="rId133" Type="http://schemas.openxmlformats.org/officeDocument/2006/relationships/hyperlink" Target="http://unscr.com/en/resolutions/doc/1718" TargetMode="External"/><Relationship Id="rId16" Type="http://schemas.openxmlformats.org/officeDocument/2006/relationships/hyperlink" Target="https://pisrs.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ndocs.org/S/RES/2375(2017)" TargetMode="External"/><Relationship Id="rId3" Type="http://schemas.openxmlformats.org/officeDocument/2006/relationships/hyperlink" Target="https://undocs.org/S/RES/1874(2009)" TargetMode="External"/><Relationship Id="rId7" Type="http://schemas.openxmlformats.org/officeDocument/2006/relationships/hyperlink" Target="https://undocs.org/S/RES/2371(2017)" TargetMode="External"/><Relationship Id="rId2" Type="http://schemas.openxmlformats.org/officeDocument/2006/relationships/hyperlink" Target="https://finance.ec.europa.eu/system/files/2023-12/guidance-eu-operators-russia-sanctions-circumvention_en.pdf" TargetMode="External"/><Relationship Id="rId1" Type="http://schemas.openxmlformats.org/officeDocument/2006/relationships/hyperlink" Target="https://finance.ec.europa.eu/eu-and-world/open-strategic-autonomy/extraterritoriality-blocking-statute_en?prefLang=sl&amp;etrans=sl" TargetMode="External"/><Relationship Id="rId6" Type="http://schemas.openxmlformats.org/officeDocument/2006/relationships/hyperlink" Target="https://undocs.org/S/RES/2321(2016)" TargetMode="External"/><Relationship Id="rId5" Type="http://schemas.openxmlformats.org/officeDocument/2006/relationships/hyperlink" Target="https://undocs.org/S/RES/2270(2016)" TargetMode="External"/><Relationship Id="rId4" Type="http://schemas.openxmlformats.org/officeDocument/2006/relationships/hyperlink" Target="https://undocs.org/S/RES/2094(2013)" TargetMode="External"/><Relationship Id="rId9" Type="http://schemas.openxmlformats.org/officeDocument/2006/relationships/hyperlink" Target="https://undocs.org/S/RES/2397(201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8B78B-39EA-4E2F-AAE9-996DD951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16356</Words>
  <Characters>93232</Characters>
  <Application>Microsoft Office Word</Application>
  <DocSecurity>0</DocSecurity>
  <Lines>776</Lines>
  <Paragraphs>218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109370</CharactersWithSpaces>
  <SharedDoc>false</SharedDoc>
  <HLinks>
    <vt:vector size="594" baseType="variant">
      <vt:variant>
        <vt:i4>4456450</vt:i4>
      </vt:variant>
      <vt:variant>
        <vt:i4>387</vt:i4>
      </vt:variant>
      <vt:variant>
        <vt:i4>0</vt:i4>
      </vt:variant>
      <vt:variant>
        <vt:i4>5</vt:i4>
      </vt:variant>
      <vt:variant>
        <vt:lpwstr>https://www.un.org/sc/suborg/en/sanctions/un-sc-consolidated-list</vt:lpwstr>
      </vt:variant>
      <vt:variant>
        <vt:lpwstr/>
      </vt:variant>
      <vt:variant>
        <vt:i4>7798789</vt:i4>
      </vt:variant>
      <vt:variant>
        <vt:i4>384</vt:i4>
      </vt:variant>
      <vt:variant>
        <vt:i4>0</vt:i4>
      </vt:variant>
      <vt:variant>
        <vt:i4>5</vt:i4>
      </vt:variant>
      <vt:variant>
        <vt:lpwstr>http://eeas.europa.eu/topics/sanctions-policy/8442/consolidated-list-of-persons-groups-and-entities-subject-to-eu-financial-sanctions_en</vt:lpwstr>
      </vt:variant>
      <vt:variant>
        <vt:lpwstr/>
      </vt:variant>
      <vt:variant>
        <vt:i4>1966145</vt:i4>
      </vt:variant>
      <vt:variant>
        <vt:i4>381</vt:i4>
      </vt:variant>
      <vt:variant>
        <vt:i4>0</vt:i4>
      </vt:variant>
      <vt:variant>
        <vt:i4>5</vt:i4>
      </vt:variant>
      <vt:variant>
        <vt:lpwstr>https://www.sanctionsmap.eu/</vt:lpwstr>
      </vt:variant>
      <vt:variant>
        <vt:lpwstr>/main</vt:lpwstr>
      </vt:variant>
      <vt:variant>
        <vt:i4>8192039</vt:i4>
      </vt:variant>
      <vt:variant>
        <vt:i4>378</vt:i4>
      </vt:variant>
      <vt:variant>
        <vt:i4>0</vt:i4>
      </vt:variant>
      <vt:variant>
        <vt:i4>5</vt:i4>
      </vt:variant>
      <vt:variant>
        <vt:lpwstr>https://www.un.org/sc/suborg/en/sanctions/1267/usefulpapers</vt:lpwstr>
      </vt:variant>
      <vt:variant>
        <vt:lpwstr/>
      </vt:variant>
      <vt:variant>
        <vt:i4>5767232</vt:i4>
      </vt:variant>
      <vt:variant>
        <vt:i4>375</vt:i4>
      </vt:variant>
      <vt:variant>
        <vt:i4>0</vt:i4>
      </vt:variant>
      <vt:variant>
        <vt:i4>5</vt:i4>
      </vt:variant>
      <vt:variant>
        <vt:lpwstr>https://www.un.org/sc/suborg/en/sanctions/1718/implementation-notices</vt:lpwstr>
      </vt:variant>
      <vt:variant>
        <vt:lpwstr/>
      </vt:variant>
      <vt:variant>
        <vt:i4>1441858</vt:i4>
      </vt:variant>
      <vt:variant>
        <vt:i4>372</vt:i4>
      </vt:variant>
      <vt:variant>
        <vt:i4>0</vt:i4>
      </vt:variant>
      <vt:variant>
        <vt:i4>5</vt:i4>
      </vt:variant>
      <vt:variant>
        <vt:lpwstr>http://europa.eu/newsroom/highlights/special-coverage/eu_sanctions_en</vt:lpwstr>
      </vt:variant>
      <vt:variant>
        <vt:lpwstr/>
      </vt:variant>
      <vt:variant>
        <vt:i4>6684799</vt:i4>
      </vt:variant>
      <vt:variant>
        <vt:i4>369</vt:i4>
      </vt:variant>
      <vt:variant>
        <vt:i4>0</vt:i4>
      </vt:variant>
      <vt:variant>
        <vt:i4>5</vt:i4>
      </vt:variant>
      <vt:variant>
        <vt:lpwstr>https://data.consilium.europa.eu/doc/document/ST-5664-2018-INIT/sl/pdf</vt:lpwstr>
      </vt:variant>
      <vt:variant>
        <vt:lpwstr/>
      </vt:variant>
      <vt:variant>
        <vt:i4>7078001</vt:i4>
      </vt:variant>
      <vt:variant>
        <vt:i4>366</vt:i4>
      </vt:variant>
      <vt:variant>
        <vt:i4>0</vt:i4>
      </vt:variant>
      <vt:variant>
        <vt:i4>5</vt:i4>
      </vt:variant>
      <vt:variant>
        <vt:lpwstr>https://data.consilium.europa.eu/doc/document/ST-8519-2018-INIT/sl/pdf</vt:lpwstr>
      </vt:variant>
      <vt:variant>
        <vt:lpwstr/>
      </vt:variant>
      <vt:variant>
        <vt:i4>4194419</vt:i4>
      </vt:variant>
      <vt:variant>
        <vt:i4>363</vt:i4>
      </vt:variant>
      <vt:variant>
        <vt:i4>0</vt:i4>
      </vt:variant>
      <vt:variant>
        <vt:i4>5</vt:i4>
      </vt:variant>
      <vt:variant>
        <vt:lpwstr>http://www.mzz.gov.si/si/omejevalni_ukrepi</vt:lpwstr>
      </vt:variant>
      <vt:variant>
        <vt:lpwstr/>
      </vt:variant>
      <vt:variant>
        <vt:i4>655386</vt:i4>
      </vt:variant>
      <vt:variant>
        <vt:i4>360</vt:i4>
      </vt:variant>
      <vt:variant>
        <vt:i4>0</vt:i4>
      </vt:variant>
      <vt:variant>
        <vt:i4>5</vt:i4>
      </vt:variant>
      <vt:variant>
        <vt:lpwstr>http://www.pisrs.si/Pis.web/</vt:lpwstr>
      </vt:variant>
      <vt:variant>
        <vt:lpwstr/>
      </vt:variant>
      <vt:variant>
        <vt:i4>1638490</vt:i4>
      </vt:variant>
      <vt:variant>
        <vt:i4>357</vt:i4>
      </vt:variant>
      <vt:variant>
        <vt:i4>0</vt:i4>
      </vt:variant>
      <vt:variant>
        <vt:i4>5</vt:i4>
      </vt:variant>
      <vt:variant>
        <vt:lpwstr>http://eur-lex.europa.eu/sl/index.htm</vt:lpwstr>
      </vt:variant>
      <vt:variant>
        <vt:lpwstr/>
      </vt:variant>
      <vt:variant>
        <vt:i4>5636103</vt:i4>
      </vt:variant>
      <vt:variant>
        <vt:i4>354</vt:i4>
      </vt:variant>
      <vt:variant>
        <vt:i4>0</vt:i4>
      </vt:variant>
      <vt:variant>
        <vt:i4>5</vt:i4>
      </vt:variant>
      <vt:variant>
        <vt:lpwstr>https://www.un.org/sc/suborg/en/sanctions/delisting/</vt:lpwstr>
      </vt:variant>
      <vt:variant>
        <vt:lpwstr/>
      </vt:variant>
      <vt:variant>
        <vt:i4>6684799</vt:i4>
      </vt:variant>
      <vt:variant>
        <vt:i4>351</vt:i4>
      </vt:variant>
      <vt:variant>
        <vt:i4>0</vt:i4>
      </vt:variant>
      <vt:variant>
        <vt:i4>5</vt:i4>
      </vt:variant>
      <vt:variant>
        <vt:lpwstr>https://data.consilium.europa.eu/doc/document/ST-5664-2018-INIT/sl/pdf</vt:lpwstr>
      </vt:variant>
      <vt:variant>
        <vt:lpwstr/>
      </vt:variant>
      <vt:variant>
        <vt:i4>1179668</vt:i4>
      </vt:variant>
      <vt:variant>
        <vt:i4>348</vt:i4>
      </vt:variant>
      <vt:variant>
        <vt:i4>0</vt:i4>
      </vt:variant>
      <vt:variant>
        <vt:i4>5</vt:i4>
      </vt:variant>
      <vt:variant>
        <vt:lpwstr>http://www.un.org/en/sc/ombudsperson/index.shtml</vt:lpwstr>
      </vt:variant>
      <vt:variant>
        <vt:lpwstr/>
      </vt:variant>
      <vt:variant>
        <vt:i4>852041</vt:i4>
      </vt:variant>
      <vt:variant>
        <vt:i4>345</vt:i4>
      </vt:variant>
      <vt:variant>
        <vt:i4>0</vt:i4>
      </vt:variant>
      <vt:variant>
        <vt:i4>5</vt:i4>
      </vt:variant>
      <vt:variant>
        <vt:lpwstr>http://register.consilium.europa.eu/pdf/en/07/st10/st10826-re01.en07.pdf</vt:lpwstr>
      </vt:variant>
      <vt:variant>
        <vt:lpwstr/>
      </vt:variant>
      <vt:variant>
        <vt:i4>6684799</vt:i4>
      </vt:variant>
      <vt:variant>
        <vt:i4>342</vt:i4>
      </vt:variant>
      <vt:variant>
        <vt:i4>0</vt:i4>
      </vt:variant>
      <vt:variant>
        <vt:i4>5</vt:i4>
      </vt:variant>
      <vt:variant>
        <vt:lpwstr>https://data.consilium.europa.eu/doc/document/ST-5664-2018-INIT/sl/pdf</vt:lpwstr>
      </vt:variant>
      <vt:variant>
        <vt:lpwstr/>
      </vt:variant>
      <vt:variant>
        <vt:i4>6684799</vt:i4>
      </vt:variant>
      <vt:variant>
        <vt:i4>339</vt:i4>
      </vt:variant>
      <vt:variant>
        <vt:i4>0</vt:i4>
      </vt:variant>
      <vt:variant>
        <vt:i4>5</vt:i4>
      </vt:variant>
      <vt:variant>
        <vt:lpwstr>https://data.consilium.europa.eu/doc/document/ST-5664-2018-INIT/sl/pdf</vt:lpwstr>
      </vt:variant>
      <vt:variant>
        <vt:lpwstr/>
      </vt:variant>
      <vt:variant>
        <vt:i4>1572871</vt:i4>
      </vt:variant>
      <vt:variant>
        <vt:i4>336</vt:i4>
      </vt:variant>
      <vt:variant>
        <vt:i4>0</vt:i4>
      </vt:variant>
      <vt:variant>
        <vt:i4>5</vt:i4>
      </vt:variant>
      <vt:variant>
        <vt:lpwstr>https://www.un.org/sc/suborg/en/sanctions/information</vt:lpwstr>
      </vt:variant>
      <vt:variant>
        <vt:lpwstr/>
      </vt:variant>
      <vt:variant>
        <vt:i4>6684799</vt:i4>
      </vt:variant>
      <vt:variant>
        <vt:i4>333</vt:i4>
      </vt:variant>
      <vt:variant>
        <vt:i4>0</vt:i4>
      </vt:variant>
      <vt:variant>
        <vt:i4>5</vt:i4>
      </vt:variant>
      <vt:variant>
        <vt:lpwstr>https://data.consilium.europa.eu/doc/document/ST-5664-2018-INIT/sl/pdf</vt:lpwstr>
      </vt:variant>
      <vt:variant>
        <vt:lpwstr/>
      </vt:variant>
      <vt:variant>
        <vt:i4>6684799</vt:i4>
      </vt:variant>
      <vt:variant>
        <vt:i4>330</vt:i4>
      </vt:variant>
      <vt:variant>
        <vt:i4>0</vt:i4>
      </vt:variant>
      <vt:variant>
        <vt:i4>5</vt:i4>
      </vt:variant>
      <vt:variant>
        <vt:lpwstr>https://data.consilium.europa.eu/doc/document/ST-5664-2018-INIT/sl/pdf</vt:lpwstr>
      </vt:variant>
      <vt:variant>
        <vt:lpwstr/>
      </vt:variant>
      <vt:variant>
        <vt:i4>6684799</vt:i4>
      </vt:variant>
      <vt:variant>
        <vt:i4>327</vt:i4>
      </vt:variant>
      <vt:variant>
        <vt:i4>0</vt:i4>
      </vt:variant>
      <vt:variant>
        <vt:i4>5</vt:i4>
      </vt:variant>
      <vt:variant>
        <vt:lpwstr>https://data.consilium.europa.eu/doc/document/ST-5664-2018-INIT/sl/pdf</vt:lpwstr>
      </vt:variant>
      <vt:variant>
        <vt:lpwstr/>
      </vt:variant>
      <vt:variant>
        <vt:i4>4194419</vt:i4>
      </vt:variant>
      <vt:variant>
        <vt:i4>324</vt:i4>
      </vt:variant>
      <vt:variant>
        <vt:i4>0</vt:i4>
      </vt:variant>
      <vt:variant>
        <vt:i4>5</vt:i4>
      </vt:variant>
      <vt:variant>
        <vt:lpwstr>http://www.mzz.gov.si/si/omejevalni_ukrepi</vt:lpwstr>
      </vt:variant>
      <vt:variant>
        <vt:lpwstr/>
      </vt:variant>
      <vt:variant>
        <vt:i4>1966145</vt:i4>
      </vt:variant>
      <vt:variant>
        <vt:i4>321</vt:i4>
      </vt:variant>
      <vt:variant>
        <vt:i4>0</vt:i4>
      </vt:variant>
      <vt:variant>
        <vt:i4>5</vt:i4>
      </vt:variant>
      <vt:variant>
        <vt:lpwstr>https://www.sanctionsmap.eu/</vt:lpwstr>
      </vt:variant>
      <vt:variant>
        <vt:lpwstr>/main</vt:lpwstr>
      </vt:variant>
      <vt:variant>
        <vt:i4>4653159</vt:i4>
      </vt:variant>
      <vt:variant>
        <vt:i4>318</vt:i4>
      </vt:variant>
      <vt:variant>
        <vt:i4>0</vt:i4>
      </vt:variant>
      <vt:variant>
        <vt:i4>5</vt:i4>
      </vt:variant>
      <vt:variant>
        <vt:lpwstr>http://eeas.europa.eu/sites/eeas/files/measures_en.pdf</vt:lpwstr>
      </vt:variant>
      <vt:variant>
        <vt:lpwstr/>
      </vt:variant>
      <vt:variant>
        <vt:i4>1769553</vt:i4>
      </vt:variant>
      <vt:variant>
        <vt:i4>315</vt:i4>
      </vt:variant>
      <vt:variant>
        <vt:i4>0</vt:i4>
      </vt:variant>
      <vt:variant>
        <vt:i4>5</vt:i4>
      </vt:variant>
      <vt:variant>
        <vt:lpwstr>https://eur-lex.europa.eu/legal-content/SL/TXT/?uri=CELEX:32017R1509</vt:lpwstr>
      </vt:variant>
      <vt:variant>
        <vt:lpwstr/>
      </vt:variant>
      <vt:variant>
        <vt:i4>85</vt:i4>
      </vt:variant>
      <vt:variant>
        <vt:i4>312</vt:i4>
      </vt:variant>
      <vt:variant>
        <vt:i4>0</vt:i4>
      </vt:variant>
      <vt:variant>
        <vt:i4>5</vt:i4>
      </vt:variant>
      <vt:variant>
        <vt:lpwstr>https://eur-lex.europa.eu/legal-content/SL/TXT/?uri=celex:32016D0849</vt:lpwstr>
      </vt:variant>
      <vt:variant>
        <vt:lpwstr/>
      </vt:variant>
      <vt:variant>
        <vt:i4>196614</vt:i4>
      </vt:variant>
      <vt:variant>
        <vt:i4>309</vt:i4>
      </vt:variant>
      <vt:variant>
        <vt:i4>0</vt:i4>
      </vt:variant>
      <vt:variant>
        <vt:i4>5</vt:i4>
      </vt:variant>
      <vt:variant>
        <vt:lpwstr>http://unscr.com/en/resolutions/doc/1718</vt:lpwstr>
      </vt:variant>
      <vt:variant>
        <vt:lpwstr/>
      </vt:variant>
      <vt:variant>
        <vt:i4>6553701</vt:i4>
      </vt:variant>
      <vt:variant>
        <vt:i4>306</vt:i4>
      </vt:variant>
      <vt:variant>
        <vt:i4>0</vt:i4>
      </vt:variant>
      <vt:variant>
        <vt:i4>5</vt:i4>
      </vt:variant>
      <vt:variant>
        <vt:lpwstr>https://eur-lex.europa.eu/legal-content/SL/TXT/?uri=CELEX%3A32017R0964</vt:lpwstr>
      </vt:variant>
      <vt:variant>
        <vt:lpwstr/>
      </vt:variant>
      <vt:variant>
        <vt:i4>7471204</vt:i4>
      </vt:variant>
      <vt:variant>
        <vt:i4>303</vt:i4>
      </vt:variant>
      <vt:variant>
        <vt:i4>0</vt:i4>
      </vt:variant>
      <vt:variant>
        <vt:i4>5</vt:i4>
      </vt:variant>
      <vt:variant>
        <vt:lpwstr>https://eur-lex.europa.eu/legal-content/SL/TXT/?uri=CELEX%3A32017D0974</vt:lpwstr>
      </vt:variant>
      <vt:variant>
        <vt:lpwstr/>
      </vt:variant>
      <vt:variant>
        <vt:i4>7274596</vt:i4>
      </vt:variant>
      <vt:variant>
        <vt:i4>300</vt:i4>
      </vt:variant>
      <vt:variant>
        <vt:i4>0</vt:i4>
      </vt:variant>
      <vt:variant>
        <vt:i4>5</vt:i4>
      </vt:variant>
      <vt:variant>
        <vt:lpwstr>https://eur-lex.europa.eu/legal-content/SL/TXT/?uri=CELEX%3A32016R1375</vt:lpwstr>
      </vt:variant>
      <vt:variant>
        <vt:lpwstr/>
      </vt:variant>
      <vt:variant>
        <vt:i4>7143525</vt:i4>
      </vt:variant>
      <vt:variant>
        <vt:i4>297</vt:i4>
      </vt:variant>
      <vt:variant>
        <vt:i4>0</vt:i4>
      </vt:variant>
      <vt:variant>
        <vt:i4>5</vt:i4>
      </vt:variant>
      <vt:variant>
        <vt:lpwstr>https://eur-lex.europa.eu/legal-content/SL/TXT/?uri=CELEX%3A32016R0074</vt:lpwstr>
      </vt:variant>
      <vt:variant>
        <vt:lpwstr/>
      </vt:variant>
      <vt:variant>
        <vt:i4>589910</vt:i4>
      </vt:variant>
      <vt:variant>
        <vt:i4>294</vt:i4>
      </vt:variant>
      <vt:variant>
        <vt:i4>0</vt:i4>
      </vt:variant>
      <vt:variant>
        <vt:i4>5</vt:i4>
      </vt:variant>
      <vt:variant>
        <vt:lpwstr>https://eur-lex.europa.eu/legal-content/SL/TXT/?uri=CELEX:32016D0078</vt:lpwstr>
      </vt:variant>
      <vt:variant>
        <vt:lpwstr/>
      </vt:variant>
      <vt:variant>
        <vt:i4>6488166</vt:i4>
      </vt:variant>
      <vt:variant>
        <vt:i4>291</vt:i4>
      </vt:variant>
      <vt:variant>
        <vt:i4>0</vt:i4>
      </vt:variant>
      <vt:variant>
        <vt:i4>5</vt:i4>
      </vt:variant>
      <vt:variant>
        <vt:lpwstr>https://eur-lex.europa.eu/legal-content/SL/TXT/?uri=CELEX%3A32015R1862</vt:lpwstr>
      </vt:variant>
      <vt:variant>
        <vt:lpwstr/>
      </vt:variant>
      <vt:variant>
        <vt:i4>6291558</vt:i4>
      </vt:variant>
      <vt:variant>
        <vt:i4>288</vt:i4>
      </vt:variant>
      <vt:variant>
        <vt:i4>0</vt:i4>
      </vt:variant>
      <vt:variant>
        <vt:i4>5</vt:i4>
      </vt:variant>
      <vt:variant>
        <vt:lpwstr>https://eur-lex.europa.eu/legal-content/SL/TXT/?uri=CELEX%3A32015R1861</vt:lpwstr>
      </vt:variant>
      <vt:variant>
        <vt:lpwstr/>
      </vt:variant>
      <vt:variant>
        <vt:i4>7602278</vt:i4>
      </vt:variant>
      <vt:variant>
        <vt:i4>285</vt:i4>
      </vt:variant>
      <vt:variant>
        <vt:i4>0</vt:i4>
      </vt:variant>
      <vt:variant>
        <vt:i4>5</vt:i4>
      </vt:variant>
      <vt:variant>
        <vt:lpwstr>https://eur-lex.europa.eu/legal-content/SL/TXT/?uri=CELEX%3A32015D1863</vt:lpwstr>
      </vt:variant>
      <vt:variant>
        <vt:lpwstr/>
      </vt:variant>
      <vt:variant>
        <vt:i4>7077924</vt:i4>
      </vt:variant>
      <vt:variant>
        <vt:i4>282</vt:i4>
      </vt:variant>
      <vt:variant>
        <vt:i4>0</vt:i4>
      </vt:variant>
      <vt:variant>
        <vt:i4>5</vt:i4>
      </vt:variant>
      <vt:variant>
        <vt:lpwstr>https://www.undocs.org/S/RES/2231(2015)</vt:lpwstr>
      </vt:variant>
      <vt:variant>
        <vt:lpwstr/>
      </vt:variant>
      <vt:variant>
        <vt:i4>7602272</vt:i4>
      </vt:variant>
      <vt:variant>
        <vt:i4>279</vt:i4>
      </vt:variant>
      <vt:variant>
        <vt:i4>0</vt:i4>
      </vt:variant>
      <vt:variant>
        <vt:i4>5</vt:i4>
      </vt:variant>
      <vt:variant>
        <vt:lpwstr>http://www.uppd.gov.si/si/</vt:lpwstr>
      </vt:variant>
      <vt:variant>
        <vt:lpwstr/>
      </vt:variant>
      <vt:variant>
        <vt:i4>2490483</vt:i4>
      </vt:variant>
      <vt:variant>
        <vt:i4>276</vt:i4>
      </vt:variant>
      <vt:variant>
        <vt:i4>0</vt:i4>
      </vt:variant>
      <vt:variant>
        <vt:i4>5</vt:i4>
      </vt:variant>
      <vt:variant>
        <vt:lpwstr>http://www.pisrs.si/Pis.web/pregledPredpisa?id=ZAKO5050</vt:lpwstr>
      </vt:variant>
      <vt:variant>
        <vt:lpwstr/>
      </vt:variant>
      <vt:variant>
        <vt:i4>2228338</vt:i4>
      </vt:variant>
      <vt:variant>
        <vt:i4>273</vt:i4>
      </vt:variant>
      <vt:variant>
        <vt:i4>0</vt:i4>
      </vt:variant>
      <vt:variant>
        <vt:i4>5</vt:i4>
      </vt:variant>
      <vt:variant>
        <vt:lpwstr>http://www.pisrs.si/Pis.web/pregledPredpisa?id=ZAKO7132</vt:lpwstr>
      </vt:variant>
      <vt:variant>
        <vt:lpwstr/>
      </vt:variant>
      <vt:variant>
        <vt:i4>7798789</vt:i4>
      </vt:variant>
      <vt:variant>
        <vt:i4>270</vt:i4>
      </vt:variant>
      <vt:variant>
        <vt:i4>0</vt:i4>
      </vt:variant>
      <vt:variant>
        <vt:i4>5</vt:i4>
      </vt:variant>
      <vt:variant>
        <vt:lpwstr>http://eeas.europa.eu/topics/sanctions-policy/8442/consolidated-list-of-persons-groups-and-entities-subject-to-eu-financial-sanctions_en</vt:lpwstr>
      </vt:variant>
      <vt:variant>
        <vt:lpwstr/>
      </vt:variant>
      <vt:variant>
        <vt:i4>4456450</vt:i4>
      </vt:variant>
      <vt:variant>
        <vt:i4>267</vt:i4>
      </vt:variant>
      <vt:variant>
        <vt:i4>0</vt:i4>
      </vt:variant>
      <vt:variant>
        <vt:i4>5</vt:i4>
      </vt:variant>
      <vt:variant>
        <vt:lpwstr>https://www.un.org/sc/suborg/en/sanctions/un-sc-consolidated-list</vt:lpwstr>
      </vt:variant>
      <vt:variant>
        <vt:lpwstr/>
      </vt:variant>
      <vt:variant>
        <vt:i4>3866747</vt:i4>
      </vt:variant>
      <vt:variant>
        <vt:i4>264</vt:i4>
      </vt:variant>
      <vt:variant>
        <vt:i4>0</vt:i4>
      </vt:variant>
      <vt:variant>
        <vt:i4>5</vt:i4>
      </vt:variant>
      <vt:variant>
        <vt:lpwstr>http://eur-lex.europa.eu/legal-content/SL/TXT/?qid=1474449136320&amp;uri=CELEX:02011R0753-20151117</vt:lpwstr>
      </vt:variant>
      <vt:variant>
        <vt:lpwstr/>
      </vt:variant>
      <vt:variant>
        <vt:i4>1769566</vt:i4>
      </vt:variant>
      <vt:variant>
        <vt:i4>261</vt:i4>
      </vt:variant>
      <vt:variant>
        <vt:i4>0</vt:i4>
      </vt:variant>
      <vt:variant>
        <vt:i4>5</vt:i4>
      </vt:variant>
      <vt:variant>
        <vt:lpwstr>http://eur-lex.europa.eu/legal-content/SL/TXT/?qid=1474449136320&amp;uri=CELEX:32011D0486</vt:lpwstr>
      </vt:variant>
      <vt:variant>
        <vt:lpwstr/>
      </vt:variant>
      <vt:variant>
        <vt:i4>2228283</vt:i4>
      </vt:variant>
      <vt:variant>
        <vt:i4>258</vt:i4>
      </vt:variant>
      <vt:variant>
        <vt:i4>0</vt:i4>
      </vt:variant>
      <vt:variant>
        <vt:i4>5</vt:i4>
      </vt:variant>
      <vt:variant>
        <vt:lpwstr>http://eur-lex.europa.eu/legal-content/SL/ALL/?uri=CELEX:32002R0881</vt:lpwstr>
      </vt:variant>
      <vt:variant>
        <vt:lpwstr/>
      </vt:variant>
      <vt:variant>
        <vt:i4>2752544</vt:i4>
      </vt:variant>
      <vt:variant>
        <vt:i4>255</vt:i4>
      </vt:variant>
      <vt:variant>
        <vt:i4>0</vt:i4>
      </vt:variant>
      <vt:variant>
        <vt:i4>5</vt:i4>
      </vt:variant>
      <vt:variant>
        <vt:lpwstr>http://eur-lex.europa.eu/legal-content/SL/ALL/?uri=CELEX:32002E0402</vt:lpwstr>
      </vt:variant>
      <vt:variant>
        <vt:lpwstr/>
      </vt:variant>
      <vt:variant>
        <vt:i4>262233</vt:i4>
      </vt:variant>
      <vt:variant>
        <vt:i4>252</vt:i4>
      </vt:variant>
      <vt:variant>
        <vt:i4>0</vt:i4>
      </vt:variant>
      <vt:variant>
        <vt:i4>5</vt:i4>
      </vt:variant>
      <vt:variant>
        <vt:lpwstr>https://eur-lex.europa.eu/legal-content/sl/TXT/?uri=CELEX:32016D1693</vt:lpwstr>
      </vt:variant>
      <vt:variant>
        <vt:lpwstr/>
      </vt:variant>
      <vt:variant>
        <vt:i4>2293814</vt:i4>
      </vt:variant>
      <vt:variant>
        <vt:i4>249</vt:i4>
      </vt:variant>
      <vt:variant>
        <vt:i4>0</vt:i4>
      </vt:variant>
      <vt:variant>
        <vt:i4>5</vt:i4>
      </vt:variant>
      <vt:variant>
        <vt:lpwstr>http://eur-lex.europa.eu/legal-content/SL/ALL/?uri=CELEX:32001R2580</vt:lpwstr>
      </vt:variant>
      <vt:variant>
        <vt:lpwstr/>
      </vt:variant>
      <vt:variant>
        <vt:i4>2752557</vt:i4>
      </vt:variant>
      <vt:variant>
        <vt:i4>246</vt:i4>
      </vt:variant>
      <vt:variant>
        <vt:i4>0</vt:i4>
      </vt:variant>
      <vt:variant>
        <vt:i4>5</vt:i4>
      </vt:variant>
      <vt:variant>
        <vt:lpwstr>http://eur-lex.europa.eu/legal-content/SL/ALL/?uri=CELEX:32001E0931</vt:lpwstr>
      </vt:variant>
      <vt:variant>
        <vt:lpwstr/>
      </vt:variant>
      <vt:variant>
        <vt:i4>5963780</vt:i4>
      </vt:variant>
      <vt:variant>
        <vt:i4>243</vt:i4>
      </vt:variant>
      <vt:variant>
        <vt:i4>0</vt:i4>
      </vt:variant>
      <vt:variant>
        <vt:i4>5</vt:i4>
      </vt:variant>
      <vt:variant>
        <vt:lpwstr>http://eur-lex.europa.eu/legal-content/SL/ALL/?uri=CELEX:32001E0930&amp;qid=1461313633829</vt:lpwstr>
      </vt:variant>
      <vt:variant>
        <vt:lpwstr/>
      </vt:variant>
      <vt:variant>
        <vt:i4>5767251</vt:i4>
      </vt:variant>
      <vt:variant>
        <vt:i4>240</vt:i4>
      </vt:variant>
      <vt:variant>
        <vt:i4>0</vt:i4>
      </vt:variant>
      <vt:variant>
        <vt:i4>5</vt:i4>
      </vt:variant>
      <vt:variant>
        <vt:lpwstr>http://www.un.org/en/sc/ctc/resources/res-sc.html</vt:lpwstr>
      </vt:variant>
      <vt:variant>
        <vt:lpwstr/>
      </vt:variant>
      <vt:variant>
        <vt:i4>3670137</vt:i4>
      </vt:variant>
      <vt:variant>
        <vt:i4>237</vt:i4>
      </vt:variant>
      <vt:variant>
        <vt:i4>0</vt:i4>
      </vt:variant>
      <vt:variant>
        <vt:i4>5</vt:i4>
      </vt:variant>
      <vt:variant>
        <vt:lpwstr>http://www.un.org/sc/committees</vt:lpwstr>
      </vt:variant>
      <vt:variant>
        <vt:lpwstr/>
      </vt:variant>
      <vt:variant>
        <vt:i4>983051</vt:i4>
      </vt:variant>
      <vt:variant>
        <vt:i4>234</vt:i4>
      </vt:variant>
      <vt:variant>
        <vt:i4>0</vt:i4>
      </vt:variant>
      <vt:variant>
        <vt:i4>5</vt:i4>
      </vt:variant>
      <vt:variant>
        <vt:lpwstr>http://www.un.org/en/sc/ctc/bptable.html</vt:lpwstr>
      </vt:variant>
      <vt:variant>
        <vt:lpwstr/>
      </vt:variant>
      <vt:variant>
        <vt:i4>6422582</vt:i4>
      </vt:variant>
      <vt:variant>
        <vt:i4>231</vt:i4>
      </vt:variant>
      <vt:variant>
        <vt:i4>0</vt:i4>
      </vt:variant>
      <vt:variant>
        <vt:i4>5</vt:i4>
      </vt:variant>
      <vt:variant>
        <vt:lpwstr>http://data.consilium.europa.eu/doc/document/ST-10254-2015-INIT/sl/pdf</vt:lpwstr>
      </vt:variant>
      <vt:variant>
        <vt:lpwstr/>
      </vt:variant>
      <vt:variant>
        <vt:i4>1441845</vt:i4>
      </vt:variant>
      <vt:variant>
        <vt:i4>224</vt:i4>
      </vt:variant>
      <vt:variant>
        <vt:i4>0</vt:i4>
      </vt:variant>
      <vt:variant>
        <vt:i4>5</vt:i4>
      </vt:variant>
      <vt:variant>
        <vt:lpwstr/>
      </vt:variant>
      <vt:variant>
        <vt:lpwstr>_Toc46482877</vt:lpwstr>
      </vt:variant>
      <vt:variant>
        <vt:i4>1507381</vt:i4>
      </vt:variant>
      <vt:variant>
        <vt:i4>218</vt:i4>
      </vt:variant>
      <vt:variant>
        <vt:i4>0</vt:i4>
      </vt:variant>
      <vt:variant>
        <vt:i4>5</vt:i4>
      </vt:variant>
      <vt:variant>
        <vt:lpwstr/>
      </vt:variant>
      <vt:variant>
        <vt:lpwstr>_Toc46482876</vt:lpwstr>
      </vt:variant>
      <vt:variant>
        <vt:i4>1310773</vt:i4>
      </vt:variant>
      <vt:variant>
        <vt:i4>212</vt:i4>
      </vt:variant>
      <vt:variant>
        <vt:i4>0</vt:i4>
      </vt:variant>
      <vt:variant>
        <vt:i4>5</vt:i4>
      </vt:variant>
      <vt:variant>
        <vt:lpwstr/>
      </vt:variant>
      <vt:variant>
        <vt:lpwstr>_Toc46482875</vt:lpwstr>
      </vt:variant>
      <vt:variant>
        <vt:i4>1376309</vt:i4>
      </vt:variant>
      <vt:variant>
        <vt:i4>206</vt:i4>
      </vt:variant>
      <vt:variant>
        <vt:i4>0</vt:i4>
      </vt:variant>
      <vt:variant>
        <vt:i4>5</vt:i4>
      </vt:variant>
      <vt:variant>
        <vt:lpwstr/>
      </vt:variant>
      <vt:variant>
        <vt:lpwstr>_Toc46482874</vt:lpwstr>
      </vt:variant>
      <vt:variant>
        <vt:i4>1179701</vt:i4>
      </vt:variant>
      <vt:variant>
        <vt:i4>200</vt:i4>
      </vt:variant>
      <vt:variant>
        <vt:i4>0</vt:i4>
      </vt:variant>
      <vt:variant>
        <vt:i4>5</vt:i4>
      </vt:variant>
      <vt:variant>
        <vt:lpwstr/>
      </vt:variant>
      <vt:variant>
        <vt:lpwstr>_Toc46482873</vt:lpwstr>
      </vt:variant>
      <vt:variant>
        <vt:i4>1245237</vt:i4>
      </vt:variant>
      <vt:variant>
        <vt:i4>194</vt:i4>
      </vt:variant>
      <vt:variant>
        <vt:i4>0</vt:i4>
      </vt:variant>
      <vt:variant>
        <vt:i4>5</vt:i4>
      </vt:variant>
      <vt:variant>
        <vt:lpwstr/>
      </vt:variant>
      <vt:variant>
        <vt:lpwstr>_Toc46482872</vt:lpwstr>
      </vt:variant>
      <vt:variant>
        <vt:i4>1048629</vt:i4>
      </vt:variant>
      <vt:variant>
        <vt:i4>188</vt:i4>
      </vt:variant>
      <vt:variant>
        <vt:i4>0</vt:i4>
      </vt:variant>
      <vt:variant>
        <vt:i4>5</vt:i4>
      </vt:variant>
      <vt:variant>
        <vt:lpwstr/>
      </vt:variant>
      <vt:variant>
        <vt:lpwstr>_Toc46482871</vt:lpwstr>
      </vt:variant>
      <vt:variant>
        <vt:i4>1114165</vt:i4>
      </vt:variant>
      <vt:variant>
        <vt:i4>182</vt:i4>
      </vt:variant>
      <vt:variant>
        <vt:i4>0</vt:i4>
      </vt:variant>
      <vt:variant>
        <vt:i4>5</vt:i4>
      </vt:variant>
      <vt:variant>
        <vt:lpwstr/>
      </vt:variant>
      <vt:variant>
        <vt:lpwstr>_Toc46482870</vt:lpwstr>
      </vt:variant>
      <vt:variant>
        <vt:i4>1572916</vt:i4>
      </vt:variant>
      <vt:variant>
        <vt:i4>176</vt:i4>
      </vt:variant>
      <vt:variant>
        <vt:i4>0</vt:i4>
      </vt:variant>
      <vt:variant>
        <vt:i4>5</vt:i4>
      </vt:variant>
      <vt:variant>
        <vt:lpwstr/>
      </vt:variant>
      <vt:variant>
        <vt:lpwstr>_Toc46482869</vt:lpwstr>
      </vt:variant>
      <vt:variant>
        <vt:i4>1638452</vt:i4>
      </vt:variant>
      <vt:variant>
        <vt:i4>170</vt:i4>
      </vt:variant>
      <vt:variant>
        <vt:i4>0</vt:i4>
      </vt:variant>
      <vt:variant>
        <vt:i4>5</vt:i4>
      </vt:variant>
      <vt:variant>
        <vt:lpwstr/>
      </vt:variant>
      <vt:variant>
        <vt:lpwstr>_Toc46482868</vt:lpwstr>
      </vt:variant>
      <vt:variant>
        <vt:i4>1441844</vt:i4>
      </vt:variant>
      <vt:variant>
        <vt:i4>164</vt:i4>
      </vt:variant>
      <vt:variant>
        <vt:i4>0</vt:i4>
      </vt:variant>
      <vt:variant>
        <vt:i4>5</vt:i4>
      </vt:variant>
      <vt:variant>
        <vt:lpwstr/>
      </vt:variant>
      <vt:variant>
        <vt:lpwstr>_Toc46482867</vt:lpwstr>
      </vt:variant>
      <vt:variant>
        <vt:i4>1507380</vt:i4>
      </vt:variant>
      <vt:variant>
        <vt:i4>158</vt:i4>
      </vt:variant>
      <vt:variant>
        <vt:i4>0</vt:i4>
      </vt:variant>
      <vt:variant>
        <vt:i4>5</vt:i4>
      </vt:variant>
      <vt:variant>
        <vt:lpwstr/>
      </vt:variant>
      <vt:variant>
        <vt:lpwstr>_Toc46482866</vt:lpwstr>
      </vt:variant>
      <vt:variant>
        <vt:i4>1310772</vt:i4>
      </vt:variant>
      <vt:variant>
        <vt:i4>152</vt:i4>
      </vt:variant>
      <vt:variant>
        <vt:i4>0</vt:i4>
      </vt:variant>
      <vt:variant>
        <vt:i4>5</vt:i4>
      </vt:variant>
      <vt:variant>
        <vt:lpwstr/>
      </vt:variant>
      <vt:variant>
        <vt:lpwstr>_Toc46482865</vt:lpwstr>
      </vt:variant>
      <vt:variant>
        <vt:i4>1376308</vt:i4>
      </vt:variant>
      <vt:variant>
        <vt:i4>146</vt:i4>
      </vt:variant>
      <vt:variant>
        <vt:i4>0</vt:i4>
      </vt:variant>
      <vt:variant>
        <vt:i4>5</vt:i4>
      </vt:variant>
      <vt:variant>
        <vt:lpwstr/>
      </vt:variant>
      <vt:variant>
        <vt:lpwstr>_Toc46482864</vt:lpwstr>
      </vt:variant>
      <vt:variant>
        <vt:i4>1179700</vt:i4>
      </vt:variant>
      <vt:variant>
        <vt:i4>140</vt:i4>
      </vt:variant>
      <vt:variant>
        <vt:i4>0</vt:i4>
      </vt:variant>
      <vt:variant>
        <vt:i4>5</vt:i4>
      </vt:variant>
      <vt:variant>
        <vt:lpwstr/>
      </vt:variant>
      <vt:variant>
        <vt:lpwstr>_Toc46482863</vt:lpwstr>
      </vt:variant>
      <vt:variant>
        <vt:i4>1245236</vt:i4>
      </vt:variant>
      <vt:variant>
        <vt:i4>134</vt:i4>
      </vt:variant>
      <vt:variant>
        <vt:i4>0</vt:i4>
      </vt:variant>
      <vt:variant>
        <vt:i4>5</vt:i4>
      </vt:variant>
      <vt:variant>
        <vt:lpwstr/>
      </vt:variant>
      <vt:variant>
        <vt:lpwstr>_Toc46482862</vt:lpwstr>
      </vt:variant>
      <vt:variant>
        <vt:i4>1048628</vt:i4>
      </vt:variant>
      <vt:variant>
        <vt:i4>128</vt:i4>
      </vt:variant>
      <vt:variant>
        <vt:i4>0</vt:i4>
      </vt:variant>
      <vt:variant>
        <vt:i4>5</vt:i4>
      </vt:variant>
      <vt:variant>
        <vt:lpwstr/>
      </vt:variant>
      <vt:variant>
        <vt:lpwstr>_Toc46482861</vt:lpwstr>
      </vt:variant>
      <vt:variant>
        <vt:i4>1114164</vt:i4>
      </vt:variant>
      <vt:variant>
        <vt:i4>122</vt:i4>
      </vt:variant>
      <vt:variant>
        <vt:i4>0</vt:i4>
      </vt:variant>
      <vt:variant>
        <vt:i4>5</vt:i4>
      </vt:variant>
      <vt:variant>
        <vt:lpwstr/>
      </vt:variant>
      <vt:variant>
        <vt:lpwstr>_Toc46482860</vt:lpwstr>
      </vt:variant>
      <vt:variant>
        <vt:i4>1572919</vt:i4>
      </vt:variant>
      <vt:variant>
        <vt:i4>116</vt:i4>
      </vt:variant>
      <vt:variant>
        <vt:i4>0</vt:i4>
      </vt:variant>
      <vt:variant>
        <vt:i4>5</vt:i4>
      </vt:variant>
      <vt:variant>
        <vt:lpwstr/>
      </vt:variant>
      <vt:variant>
        <vt:lpwstr>_Toc46482859</vt:lpwstr>
      </vt:variant>
      <vt:variant>
        <vt:i4>1638455</vt:i4>
      </vt:variant>
      <vt:variant>
        <vt:i4>110</vt:i4>
      </vt:variant>
      <vt:variant>
        <vt:i4>0</vt:i4>
      </vt:variant>
      <vt:variant>
        <vt:i4>5</vt:i4>
      </vt:variant>
      <vt:variant>
        <vt:lpwstr/>
      </vt:variant>
      <vt:variant>
        <vt:lpwstr>_Toc46482858</vt:lpwstr>
      </vt:variant>
      <vt:variant>
        <vt:i4>1441847</vt:i4>
      </vt:variant>
      <vt:variant>
        <vt:i4>104</vt:i4>
      </vt:variant>
      <vt:variant>
        <vt:i4>0</vt:i4>
      </vt:variant>
      <vt:variant>
        <vt:i4>5</vt:i4>
      </vt:variant>
      <vt:variant>
        <vt:lpwstr/>
      </vt:variant>
      <vt:variant>
        <vt:lpwstr>_Toc46482857</vt:lpwstr>
      </vt:variant>
      <vt:variant>
        <vt:i4>1507383</vt:i4>
      </vt:variant>
      <vt:variant>
        <vt:i4>98</vt:i4>
      </vt:variant>
      <vt:variant>
        <vt:i4>0</vt:i4>
      </vt:variant>
      <vt:variant>
        <vt:i4>5</vt:i4>
      </vt:variant>
      <vt:variant>
        <vt:lpwstr/>
      </vt:variant>
      <vt:variant>
        <vt:lpwstr>_Toc46482856</vt:lpwstr>
      </vt:variant>
      <vt:variant>
        <vt:i4>1310775</vt:i4>
      </vt:variant>
      <vt:variant>
        <vt:i4>92</vt:i4>
      </vt:variant>
      <vt:variant>
        <vt:i4>0</vt:i4>
      </vt:variant>
      <vt:variant>
        <vt:i4>5</vt:i4>
      </vt:variant>
      <vt:variant>
        <vt:lpwstr/>
      </vt:variant>
      <vt:variant>
        <vt:lpwstr>_Toc46482855</vt:lpwstr>
      </vt:variant>
      <vt:variant>
        <vt:i4>1376311</vt:i4>
      </vt:variant>
      <vt:variant>
        <vt:i4>86</vt:i4>
      </vt:variant>
      <vt:variant>
        <vt:i4>0</vt:i4>
      </vt:variant>
      <vt:variant>
        <vt:i4>5</vt:i4>
      </vt:variant>
      <vt:variant>
        <vt:lpwstr/>
      </vt:variant>
      <vt:variant>
        <vt:lpwstr>_Toc46482854</vt:lpwstr>
      </vt:variant>
      <vt:variant>
        <vt:i4>1179703</vt:i4>
      </vt:variant>
      <vt:variant>
        <vt:i4>80</vt:i4>
      </vt:variant>
      <vt:variant>
        <vt:i4>0</vt:i4>
      </vt:variant>
      <vt:variant>
        <vt:i4>5</vt:i4>
      </vt:variant>
      <vt:variant>
        <vt:lpwstr/>
      </vt:variant>
      <vt:variant>
        <vt:lpwstr>_Toc46482853</vt:lpwstr>
      </vt:variant>
      <vt:variant>
        <vt:i4>1245239</vt:i4>
      </vt:variant>
      <vt:variant>
        <vt:i4>74</vt:i4>
      </vt:variant>
      <vt:variant>
        <vt:i4>0</vt:i4>
      </vt:variant>
      <vt:variant>
        <vt:i4>5</vt:i4>
      </vt:variant>
      <vt:variant>
        <vt:lpwstr/>
      </vt:variant>
      <vt:variant>
        <vt:lpwstr>_Toc46482852</vt:lpwstr>
      </vt:variant>
      <vt:variant>
        <vt:i4>1048631</vt:i4>
      </vt:variant>
      <vt:variant>
        <vt:i4>68</vt:i4>
      </vt:variant>
      <vt:variant>
        <vt:i4>0</vt:i4>
      </vt:variant>
      <vt:variant>
        <vt:i4>5</vt:i4>
      </vt:variant>
      <vt:variant>
        <vt:lpwstr/>
      </vt:variant>
      <vt:variant>
        <vt:lpwstr>_Toc46482851</vt:lpwstr>
      </vt:variant>
      <vt:variant>
        <vt:i4>1114167</vt:i4>
      </vt:variant>
      <vt:variant>
        <vt:i4>62</vt:i4>
      </vt:variant>
      <vt:variant>
        <vt:i4>0</vt:i4>
      </vt:variant>
      <vt:variant>
        <vt:i4>5</vt:i4>
      </vt:variant>
      <vt:variant>
        <vt:lpwstr/>
      </vt:variant>
      <vt:variant>
        <vt:lpwstr>_Toc46482850</vt:lpwstr>
      </vt:variant>
      <vt:variant>
        <vt:i4>1572918</vt:i4>
      </vt:variant>
      <vt:variant>
        <vt:i4>56</vt:i4>
      </vt:variant>
      <vt:variant>
        <vt:i4>0</vt:i4>
      </vt:variant>
      <vt:variant>
        <vt:i4>5</vt:i4>
      </vt:variant>
      <vt:variant>
        <vt:lpwstr/>
      </vt:variant>
      <vt:variant>
        <vt:lpwstr>_Toc46482849</vt:lpwstr>
      </vt:variant>
      <vt:variant>
        <vt:i4>1638454</vt:i4>
      </vt:variant>
      <vt:variant>
        <vt:i4>50</vt:i4>
      </vt:variant>
      <vt:variant>
        <vt:i4>0</vt:i4>
      </vt:variant>
      <vt:variant>
        <vt:i4>5</vt:i4>
      </vt:variant>
      <vt:variant>
        <vt:lpwstr/>
      </vt:variant>
      <vt:variant>
        <vt:lpwstr>_Toc46482848</vt:lpwstr>
      </vt:variant>
      <vt:variant>
        <vt:i4>1441846</vt:i4>
      </vt:variant>
      <vt:variant>
        <vt:i4>44</vt:i4>
      </vt:variant>
      <vt:variant>
        <vt:i4>0</vt:i4>
      </vt:variant>
      <vt:variant>
        <vt:i4>5</vt:i4>
      </vt:variant>
      <vt:variant>
        <vt:lpwstr/>
      </vt:variant>
      <vt:variant>
        <vt:lpwstr>_Toc46482847</vt:lpwstr>
      </vt:variant>
      <vt:variant>
        <vt:i4>1507382</vt:i4>
      </vt:variant>
      <vt:variant>
        <vt:i4>38</vt:i4>
      </vt:variant>
      <vt:variant>
        <vt:i4>0</vt:i4>
      </vt:variant>
      <vt:variant>
        <vt:i4>5</vt:i4>
      </vt:variant>
      <vt:variant>
        <vt:lpwstr/>
      </vt:variant>
      <vt:variant>
        <vt:lpwstr>_Toc46482846</vt:lpwstr>
      </vt:variant>
      <vt:variant>
        <vt:i4>1310774</vt:i4>
      </vt:variant>
      <vt:variant>
        <vt:i4>32</vt:i4>
      </vt:variant>
      <vt:variant>
        <vt:i4>0</vt:i4>
      </vt:variant>
      <vt:variant>
        <vt:i4>5</vt:i4>
      </vt:variant>
      <vt:variant>
        <vt:lpwstr/>
      </vt:variant>
      <vt:variant>
        <vt:lpwstr>_Toc46482845</vt:lpwstr>
      </vt:variant>
      <vt:variant>
        <vt:i4>1376310</vt:i4>
      </vt:variant>
      <vt:variant>
        <vt:i4>26</vt:i4>
      </vt:variant>
      <vt:variant>
        <vt:i4>0</vt:i4>
      </vt:variant>
      <vt:variant>
        <vt:i4>5</vt:i4>
      </vt:variant>
      <vt:variant>
        <vt:lpwstr/>
      </vt:variant>
      <vt:variant>
        <vt:lpwstr>_Toc46482844</vt:lpwstr>
      </vt:variant>
      <vt:variant>
        <vt:i4>1179702</vt:i4>
      </vt:variant>
      <vt:variant>
        <vt:i4>20</vt:i4>
      </vt:variant>
      <vt:variant>
        <vt:i4>0</vt:i4>
      </vt:variant>
      <vt:variant>
        <vt:i4>5</vt:i4>
      </vt:variant>
      <vt:variant>
        <vt:lpwstr/>
      </vt:variant>
      <vt:variant>
        <vt:lpwstr>_Toc46482843</vt:lpwstr>
      </vt:variant>
      <vt:variant>
        <vt:i4>1245238</vt:i4>
      </vt:variant>
      <vt:variant>
        <vt:i4>14</vt:i4>
      </vt:variant>
      <vt:variant>
        <vt:i4>0</vt:i4>
      </vt:variant>
      <vt:variant>
        <vt:i4>5</vt:i4>
      </vt:variant>
      <vt:variant>
        <vt:lpwstr/>
      </vt:variant>
      <vt:variant>
        <vt:lpwstr>_Toc46482842</vt:lpwstr>
      </vt:variant>
      <vt:variant>
        <vt:i4>1048630</vt:i4>
      </vt:variant>
      <vt:variant>
        <vt:i4>8</vt:i4>
      </vt:variant>
      <vt:variant>
        <vt:i4>0</vt:i4>
      </vt:variant>
      <vt:variant>
        <vt:i4>5</vt:i4>
      </vt:variant>
      <vt:variant>
        <vt:lpwstr/>
      </vt:variant>
      <vt:variant>
        <vt:lpwstr>_Toc46482841</vt:lpwstr>
      </vt:variant>
      <vt:variant>
        <vt:i4>1114166</vt:i4>
      </vt:variant>
      <vt:variant>
        <vt:i4>2</vt:i4>
      </vt:variant>
      <vt:variant>
        <vt:i4>0</vt:i4>
      </vt:variant>
      <vt:variant>
        <vt:i4>5</vt:i4>
      </vt:variant>
      <vt:variant>
        <vt:lpwstr/>
      </vt:variant>
      <vt:variant>
        <vt:lpwstr>_Toc46482840</vt:lpwstr>
      </vt:variant>
      <vt:variant>
        <vt:i4>3997731</vt:i4>
      </vt:variant>
      <vt:variant>
        <vt:i4>21</vt:i4>
      </vt:variant>
      <vt:variant>
        <vt:i4>0</vt:i4>
      </vt:variant>
      <vt:variant>
        <vt:i4>5</vt:i4>
      </vt:variant>
      <vt:variant>
        <vt:lpwstr>https://undocs.org/S/RES/2397(2017)</vt:lpwstr>
      </vt:variant>
      <vt:variant>
        <vt:lpwstr/>
      </vt:variant>
      <vt:variant>
        <vt:i4>3342369</vt:i4>
      </vt:variant>
      <vt:variant>
        <vt:i4>18</vt:i4>
      </vt:variant>
      <vt:variant>
        <vt:i4>0</vt:i4>
      </vt:variant>
      <vt:variant>
        <vt:i4>5</vt:i4>
      </vt:variant>
      <vt:variant>
        <vt:lpwstr>https://undocs.org/S/RES/2375(2017)</vt:lpwstr>
      </vt:variant>
      <vt:variant>
        <vt:lpwstr/>
      </vt:variant>
      <vt:variant>
        <vt:i4>3342373</vt:i4>
      </vt:variant>
      <vt:variant>
        <vt:i4>15</vt:i4>
      </vt:variant>
      <vt:variant>
        <vt:i4>0</vt:i4>
      </vt:variant>
      <vt:variant>
        <vt:i4>5</vt:i4>
      </vt:variant>
      <vt:variant>
        <vt:lpwstr>https://undocs.org/S/RES/2371(2017)</vt:lpwstr>
      </vt:variant>
      <vt:variant>
        <vt:lpwstr/>
      </vt:variant>
      <vt:variant>
        <vt:i4>3604517</vt:i4>
      </vt:variant>
      <vt:variant>
        <vt:i4>12</vt:i4>
      </vt:variant>
      <vt:variant>
        <vt:i4>0</vt:i4>
      </vt:variant>
      <vt:variant>
        <vt:i4>5</vt:i4>
      </vt:variant>
      <vt:variant>
        <vt:lpwstr>https://undocs.org/S/RES/2321(2016)</vt:lpwstr>
      </vt:variant>
      <vt:variant>
        <vt:lpwstr/>
      </vt:variant>
      <vt:variant>
        <vt:i4>3276837</vt:i4>
      </vt:variant>
      <vt:variant>
        <vt:i4>9</vt:i4>
      </vt:variant>
      <vt:variant>
        <vt:i4>0</vt:i4>
      </vt:variant>
      <vt:variant>
        <vt:i4>5</vt:i4>
      </vt:variant>
      <vt:variant>
        <vt:lpwstr>https://undocs.org/S/RES/2270(2016)</vt:lpwstr>
      </vt:variant>
      <vt:variant>
        <vt:lpwstr/>
      </vt:variant>
      <vt:variant>
        <vt:i4>3735587</vt:i4>
      </vt:variant>
      <vt:variant>
        <vt:i4>6</vt:i4>
      </vt:variant>
      <vt:variant>
        <vt:i4>0</vt:i4>
      </vt:variant>
      <vt:variant>
        <vt:i4>5</vt:i4>
      </vt:variant>
      <vt:variant>
        <vt:lpwstr>https://undocs.org/S/RES/2094(2013)</vt:lpwstr>
      </vt:variant>
      <vt:variant>
        <vt:lpwstr/>
      </vt:variant>
      <vt:variant>
        <vt:i4>4063274</vt:i4>
      </vt:variant>
      <vt:variant>
        <vt:i4>3</vt:i4>
      </vt:variant>
      <vt:variant>
        <vt:i4>0</vt:i4>
      </vt:variant>
      <vt:variant>
        <vt:i4>5</vt:i4>
      </vt:variant>
      <vt:variant>
        <vt:lpwstr>https://undocs.org/S/RES/1874(2009)</vt:lpwstr>
      </vt:variant>
      <vt:variant>
        <vt:lpwstr/>
      </vt:variant>
      <vt:variant>
        <vt:i4>6422649</vt:i4>
      </vt:variant>
      <vt:variant>
        <vt:i4>0</vt:i4>
      </vt:variant>
      <vt:variant>
        <vt:i4>0</vt:i4>
      </vt:variant>
      <vt:variant>
        <vt:i4>5</vt:i4>
      </vt:variant>
      <vt:variant>
        <vt:lpwstr>https://eeas.europa.eu/sites/eeas/files/sn10176-re01.en17.en17.pdf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2025-02-06T13:40:00Z</dcterms:created>
  <dcterms:modified xsi:type="dcterms:W3CDTF">2026-05-13T07:18:00Z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c7ed941212c2934642039005442f517bb3a6ba6549d757ad2938989dedf2c920</vt:lpwstr>
  </property>
</Properties>
</file>