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9B4C" w14:textId="37D3867A" w:rsidR="00182302" w:rsidRDefault="00CF4988" w:rsidP="00CB0469">
      <w:pPr>
        <w:shd w:val="clear" w:color="auto" w:fill="FFFFFF"/>
        <w:spacing w:before="4560" w:after="100" w:afterAutospacing="1" w:line="360" w:lineRule="auto"/>
        <w:jc w:val="center"/>
        <w:rPr>
          <w:b/>
          <w:caps/>
          <w:color w:val="000000" w:themeColor="text1"/>
          <w:sz w:val="28"/>
          <w:szCs w:val="28"/>
        </w:rPr>
      </w:pPr>
      <w:r w:rsidRPr="00C11E5A">
        <w:rPr>
          <w:b/>
          <w:caps/>
          <w:color w:val="000000" w:themeColor="text1"/>
          <w:sz w:val="28"/>
          <w:szCs w:val="28"/>
        </w:rPr>
        <w:t>Predstavitveni dokument, ki je del poročil Republike Slovenije pogodbenim telesom Združenih narodov o človekovih pravicah</w:t>
      </w:r>
    </w:p>
    <w:p w14:paraId="48DAD3D5" w14:textId="77777777" w:rsidR="00CB0469" w:rsidRPr="00C11E5A" w:rsidRDefault="00CB0469" w:rsidP="00CB0469">
      <w:pPr>
        <w:shd w:val="clear" w:color="auto" w:fill="FFFFFF"/>
        <w:spacing w:before="4560" w:after="100" w:afterAutospacing="1" w:line="360" w:lineRule="auto"/>
        <w:jc w:val="center"/>
        <w:rPr>
          <w:color w:val="000000" w:themeColor="text1"/>
        </w:rPr>
      </w:pPr>
    </w:p>
    <w:p w14:paraId="38EF9C42" w14:textId="3F98FDE9" w:rsidR="00CF4988" w:rsidRPr="00C11E5A" w:rsidRDefault="006F1CA0" w:rsidP="00292B02">
      <w:pPr>
        <w:spacing w:after="200"/>
        <w:jc w:val="center"/>
        <w:rPr>
          <w:b/>
          <w:color w:val="000000" w:themeColor="text1"/>
          <w:sz w:val="32"/>
          <w:szCs w:val="32"/>
        </w:rPr>
      </w:pPr>
      <w:r>
        <w:rPr>
          <w:color w:val="000000" w:themeColor="text1"/>
        </w:rPr>
        <w:t>maj</w:t>
      </w:r>
      <w:r w:rsidR="00554E28">
        <w:rPr>
          <w:color w:val="000000" w:themeColor="text1"/>
        </w:rPr>
        <w:t xml:space="preserve"> </w:t>
      </w:r>
      <w:r w:rsidR="004444EA" w:rsidRPr="00C11E5A">
        <w:rPr>
          <w:color w:val="000000" w:themeColor="text1"/>
        </w:rPr>
        <w:t>20</w:t>
      </w:r>
      <w:r w:rsidR="00554E28">
        <w:rPr>
          <w:color w:val="000000" w:themeColor="text1"/>
        </w:rPr>
        <w:t>20</w:t>
      </w:r>
      <w:r w:rsidR="00CF4988" w:rsidRPr="00C11E5A">
        <w:rPr>
          <w:b/>
          <w:color w:val="000000" w:themeColor="text1"/>
          <w:sz w:val="28"/>
          <w:szCs w:val="28"/>
        </w:rPr>
        <w:br w:type="page"/>
      </w:r>
      <w:r w:rsidR="00CF4988" w:rsidRPr="00C11E5A">
        <w:rPr>
          <w:b/>
          <w:color w:val="000000" w:themeColor="text1"/>
          <w:sz w:val="32"/>
          <w:szCs w:val="32"/>
        </w:rPr>
        <w:lastRenderedPageBreak/>
        <w:t>Kazalo</w:t>
      </w:r>
    </w:p>
    <w:p w14:paraId="51710119" w14:textId="6258EF94" w:rsidR="00CF4988" w:rsidRPr="00C11E5A" w:rsidRDefault="00CF4988" w:rsidP="00CB0469">
      <w:pPr>
        <w:ind w:left="8505" w:hanging="8505"/>
        <w:jc w:val="right"/>
        <w:rPr>
          <w:b/>
          <w:i/>
          <w:color w:val="000000" w:themeColor="text1"/>
        </w:rPr>
      </w:pPr>
      <w:r w:rsidRPr="00C11E5A">
        <w:rPr>
          <w:b/>
          <w:i/>
          <w:color w:val="000000" w:themeColor="text1"/>
        </w:rPr>
        <w:t>Poglavje</w:t>
      </w:r>
      <w:r w:rsidR="00CB0469">
        <w:rPr>
          <w:b/>
          <w:i/>
          <w:color w:val="000000" w:themeColor="text1"/>
        </w:rPr>
        <w:tab/>
      </w:r>
      <w:r w:rsidRPr="00C11E5A">
        <w:rPr>
          <w:b/>
          <w:i/>
          <w:color w:val="000000" w:themeColor="text1"/>
        </w:rPr>
        <w:t>Stran</w:t>
      </w:r>
    </w:p>
    <w:p w14:paraId="55F4A88A" w14:textId="77777777" w:rsidR="00292B02" w:rsidRPr="00C11E5A" w:rsidRDefault="00292B02" w:rsidP="00292B02">
      <w:pPr>
        <w:jc w:val="both"/>
        <w:rPr>
          <w:b/>
          <w:i/>
          <w:color w:val="000000" w:themeColor="text1"/>
        </w:rPr>
      </w:pPr>
    </w:p>
    <w:p w14:paraId="221D0D3B" w14:textId="3AA74FE1" w:rsidR="00401E8E" w:rsidRDefault="00CF4988" w:rsidP="00401E8E">
      <w:pPr>
        <w:pStyle w:val="TOC1"/>
        <w:rPr>
          <w:rFonts w:asciiTheme="minorHAnsi" w:eastAsiaTheme="minorEastAsia" w:hAnsiTheme="minorHAnsi" w:cstheme="minorBidi"/>
          <w:noProof/>
          <w:sz w:val="22"/>
          <w:szCs w:val="22"/>
        </w:rPr>
      </w:pPr>
      <w:r w:rsidRPr="00C11E5A">
        <w:rPr>
          <w:i/>
          <w:color w:val="000000" w:themeColor="text1"/>
        </w:rPr>
        <w:fldChar w:fldCharType="begin"/>
      </w:r>
      <w:r w:rsidRPr="00C11E5A">
        <w:rPr>
          <w:i/>
          <w:color w:val="000000" w:themeColor="text1"/>
        </w:rPr>
        <w:instrText xml:space="preserve"> TOC \o "1-2" \h \z \u </w:instrText>
      </w:r>
      <w:r w:rsidRPr="00C11E5A">
        <w:rPr>
          <w:i/>
          <w:color w:val="000000" w:themeColor="text1"/>
        </w:rPr>
        <w:fldChar w:fldCharType="separate"/>
      </w:r>
      <w:hyperlink w:anchor="_Toc39494732" w:history="1">
        <w:r w:rsidR="00401E8E" w:rsidRPr="00FB00D0">
          <w:rPr>
            <w:rStyle w:val="Hyperlink"/>
            <w:noProof/>
          </w:rPr>
          <w:t>I.</w:t>
        </w:r>
        <w:r w:rsidR="00401E8E">
          <w:rPr>
            <w:rFonts w:asciiTheme="minorHAnsi" w:eastAsiaTheme="minorEastAsia" w:hAnsiTheme="minorHAnsi" w:cstheme="minorBidi"/>
            <w:noProof/>
            <w:sz w:val="22"/>
            <w:szCs w:val="22"/>
          </w:rPr>
          <w:tab/>
        </w:r>
        <w:r w:rsidR="00401E8E" w:rsidRPr="00FB00D0">
          <w:rPr>
            <w:rStyle w:val="Hyperlink"/>
            <w:noProof/>
          </w:rPr>
          <w:t>Splošne informacije o državi</w:t>
        </w:r>
        <w:r w:rsidR="00401E8E">
          <w:rPr>
            <w:noProof/>
            <w:webHidden/>
          </w:rPr>
          <w:tab/>
        </w:r>
        <w:r w:rsidR="00401E8E">
          <w:rPr>
            <w:noProof/>
            <w:webHidden/>
          </w:rPr>
          <w:fldChar w:fldCharType="begin"/>
        </w:r>
        <w:r w:rsidR="00401E8E">
          <w:rPr>
            <w:noProof/>
            <w:webHidden/>
          </w:rPr>
          <w:instrText xml:space="preserve"> PAGEREF _Toc39494732 \h </w:instrText>
        </w:r>
        <w:r w:rsidR="00401E8E">
          <w:rPr>
            <w:noProof/>
            <w:webHidden/>
          </w:rPr>
        </w:r>
        <w:r w:rsidR="00401E8E">
          <w:rPr>
            <w:noProof/>
            <w:webHidden/>
          </w:rPr>
          <w:fldChar w:fldCharType="separate"/>
        </w:r>
        <w:r w:rsidR="00DC2F44">
          <w:rPr>
            <w:noProof/>
            <w:webHidden/>
          </w:rPr>
          <w:t>4</w:t>
        </w:r>
        <w:r w:rsidR="00401E8E">
          <w:rPr>
            <w:noProof/>
            <w:webHidden/>
          </w:rPr>
          <w:fldChar w:fldCharType="end"/>
        </w:r>
      </w:hyperlink>
    </w:p>
    <w:p w14:paraId="4F9164A7" w14:textId="57460632" w:rsidR="00401E8E" w:rsidRDefault="00000000">
      <w:pPr>
        <w:pStyle w:val="TOC2"/>
        <w:rPr>
          <w:rFonts w:asciiTheme="minorHAnsi" w:eastAsiaTheme="minorEastAsia" w:hAnsiTheme="minorHAnsi" w:cstheme="minorBidi"/>
          <w:noProof/>
          <w:sz w:val="22"/>
          <w:szCs w:val="22"/>
        </w:rPr>
      </w:pPr>
      <w:hyperlink w:anchor="_Toc39494733" w:history="1">
        <w:r w:rsidR="00401E8E" w:rsidRPr="00FB00D0">
          <w:rPr>
            <w:rStyle w:val="Hyperlink"/>
            <w:noProof/>
          </w:rPr>
          <w:t>A.</w:t>
        </w:r>
        <w:r w:rsidR="00401E8E">
          <w:rPr>
            <w:rFonts w:asciiTheme="minorHAnsi" w:eastAsiaTheme="minorEastAsia" w:hAnsiTheme="minorHAnsi" w:cstheme="minorBidi"/>
            <w:noProof/>
            <w:sz w:val="22"/>
            <w:szCs w:val="22"/>
          </w:rPr>
          <w:tab/>
        </w:r>
        <w:r w:rsidR="00401E8E" w:rsidRPr="00FB00D0">
          <w:rPr>
            <w:rStyle w:val="Hyperlink"/>
            <w:noProof/>
          </w:rPr>
          <w:t>Demografske, ekonomske, socialne, naravne in kulturne značilnosti</w:t>
        </w:r>
        <w:r w:rsidR="00401E8E">
          <w:rPr>
            <w:noProof/>
            <w:webHidden/>
          </w:rPr>
          <w:tab/>
        </w:r>
        <w:r w:rsidR="00401E8E">
          <w:rPr>
            <w:noProof/>
            <w:webHidden/>
          </w:rPr>
          <w:fldChar w:fldCharType="begin"/>
        </w:r>
        <w:r w:rsidR="00401E8E">
          <w:rPr>
            <w:noProof/>
            <w:webHidden/>
          </w:rPr>
          <w:instrText xml:space="preserve"> PAGEREF _Toc39494733 \h </w:instrText>
        </w:r>
        <w:r w:rsidR="00401E8E">
          <w:rPr>
            <w:noProof/>
            <w:webHidden/>
          </w:rPr>
        </w:r>
        <w:r w:rsidR="00401E8E">
          <w:rPr>
            <w:noProof/>
            <w:webHidden/>
          </w:rPr>
          <w:fldChar w:fldCharType="separate"/>
        </w:r>
        <w:r w:rsidR="00DC2F44">
          <w:rPr>
            <w:noProof/>
            <w:webHidden/>
          </w:rPr>
          <w:t>4</w:t>
        </w:r>
        <w:r w:rsidR="00401E8E">
          <w:rPr>
            <w:noProof/>
            <w:webHidden/>
          </w:rPr>
          <w:fldChar w:fldCharType="end"/>
        </w:r>
      </w:hyperlink>
    </w:p>
    <w:p w14:paraId="17CF464E" w14:textId="0690C540" w:rsidR="00401E8E" w:rsidRDefault="00000000">
      <w:pPr>
        <w:pStyle w:val="TOC2"/>
        <w:rPr>
          <w:rFonts w:asciiTheme="minorHAnsi" w:eastAsiaTheme="minorEastAsia" w:hAnsiTheme="minorHAnsi" w:cstheme="minorBidi"/>
          <w:noProof/>
          <w:sz w:val="22"/>
          <w:szCs w:val="22"/>
        </w:rPr>
      </w:pPr>
      <w:hyperlink w:anchor="_Toc39494734" w:history="1">
        <w:r w:rsidR="00401E8E" w:rsidRPr="00FB00D0">
          <w:rPr>
            <w:rStyle w:val="Hyperlink"/>
            <w:noProof/>
          </w:rPr>
          <w:t>B.</w:t>
        </w:r>
        <w:r w:rsidR="00401E8E">
          <w:rPr>
            <w:rFonts w:asciiTheme="minorHAnsi" w:eastAsiaTheme="minorEastAsia" w:hAnsiTheme="minorHAnsi" w:cstheme="minorBidi"/>
            <w:noProof/>
            <w:sz w:val="22"/>
            <w:szCs w:val="22"/>
          </w:rPr>
          <w:tab/>
        </w:r>
        <w:r w:rsidR="00401E8E" w:rsidRPr="00FB00D0">
          <w:rPr>
            <w:rStyle w:val="Hyperlink"/>
            <w:noProof/>
          </w:rPr>
          <w:t>Ustavna, politična in pravna ureditev države</w:t>
        </w:r>
        <w:r w:rsidR="00401E8E">
          <w:rPr>
            <w:noProof/>
            <w:webHidden/>
          </w:rPr>
          <w:tab/>
        </w:r>
        <w:r w:rsidR="00401E8E">
          <w:rPr>
            <w:noProof/>
            <w:webHidden/>
          </w:rPr>
          <w:fldChar w:fldCharType="begin"/>
        </w:r>
        <w:r w:rsidR="00401E8E">
          <w:rPr>
            <w:noProof/>
            <w:webHidden/>
          </w:rPr>
          <w:instrText xml:space="preserve"> PAGEREF _Toc39494734 \h </w:instrText>
        </w:r>
        <w:r w:rsidR="00401E8E">
          <w:rPr>
            <w:noProof/>
            <w:webHidden/>
          </w:rPr>
        </w:r>
        <w:r w:rsidR="00401E8E">
          <w:rPr>
            <w:noProof/>
            <w:webHidden/>
          </w:rPr>
          <w:fldChar w:fldCharType="separate"/>
        </w:r>
        <w:r w:rsidR="00DC2F44">
          <w:rPr>
            <w:noProof/>
            <w:webHidden/>
          </w:rPr>
          <w:t>32</w:t>
        </w:r>
        <w:r w:rsidR="00401E8E">
          <w:rPr>
            <w:noProof/>
            <w:webHidden/>
          </w:rPr>
          <w:fldChar w:fldCharType="end"/>
        </w:r>
      </w:hyperlink>
    </w:p>
    <w:p w14:paraId="05C8E23A" w14:textId="0DAB0DC4" w:rsidR="00401E8E" w:rsidRDefault="00000000">
      <w:pPr>
        <w:pStyle w:val="TOC2"/>
        <w:rPr>
          <w:rFonts w:asciiTheme="minorHAnsi" w:eastAsiaTheme="minorEastAsia" w:hAnsiTheme="minorHAnsi" w:cstheme="minorBidi"/>
          <w:noProof/>
          <w:sz w:val="22"/>
          <w:szCs w:val="22"/>
        </w:rPr>
      </w:pPr>
      <w:hyperlink w:anchor="_Toc39494735" w:history="1">
        <w:r w:rsidR="00401E8E" w:rsidRPr="00FB00D0">
          <w:rPr>
            <w:rStyle w:val="Hyperlink"/>
            <w:noProof/>
          </w:rPr>
          <w:t>C.</w:t>
        </w:r>
        <w:r w:rsidR="00401E8E">
          <w:rPr>
            <w:rFonts w:asciiTheme="minorHAnsi" w:eastAsiaTheme="minorEastAsia" w:hAnsiTheme="minorHAnsi" w:cstheme="minorBidi"/>
            <w:noProof/>
            <w:sz w:val="22"/>
            <w:szCs w:val="22"/>
          </w:rPr>
          <w:tab/>
        </w:r>
        <w:r w:rsidR="00401E8E" w:rsidRPr="00FB00D0">
          <w:rPr>
            <w:rStyle w:val="Hyperlink"/>
            <w:noProof/>
          </w:rPr>
          <w:t>Članstvo v Evropski uniji</w:t>
        </w:r>
        <w:r w:rsidR="00401E8E">
          <w:rPr>
            <w:noProof/>
            <w:webHidden/>
          </w:rPr>
          <w:tab/>
        </w:r>
        <w:r w:rsidR="00401E8E">
          <w:rPr>
            <w:noProof/>
            <w:webHidden/>
          </w:rPr>
          <w:fldChar w:fldCharType="begin"/>
        </w:r>
        <w:r w:rsidR="00401E8E">
          <w:rPr>
            <w:noProof/>
            <w:webHidden/>
          </w:rPr>
          <w:instrText xml:space="preserve"> PAGEREF _Toc39494735 \h </w:instrText>
        </w:r>
        <w:r w:rsidR="00401E8E">
          <w:rPr>
            <w:noProof/>
            <w:webHidden/>
          </w:rPr>
        </w:r>
        <w:r w:rsidR="00401E8E">
          <w:rPr>
            <w:noProof/>
            <w:webHidden/>
          </w:rPr>
          <w:fldChar w:fldCharType="separate"/>
        </w:r>
        <w:r w:rsidR="00DC2F44">
          <w:rPr>
            <w:noProof/>
            <w:webHidden/>
          </w:rPr>
          <w:t>38</w:t>
        </w:r>
        <w:r w:rsidR="00401E8E">
          <w:rPr>
            <w:noProof/>
            <w:webHidden/>
          </w:rPr>
          <w:fldChar w:fldCharType="end"/>
        </w:r>
      </w:hyperlink>
    </w:p>
    <w:p w14:paraId="069B6DEA" w14:textId="63CE5ABE" w:rsidR="00401E8E" w:rsidRDefault="00000000" w:rsidP="00401E8E">
      <w:pPr>
        <w:pStyle w:val="TOC1"/>
        <w:rPr>
          <w:rFonts w:asciiTheme="minorHAnsi" w:eastAsiaTheme="minorEastAsia" w:hAnsiTheme="minorHAnsi" w:cstheme="minorBidi"/>
          <w:noProof/>
          <w:sz w:val="22"/>
          <w:szCs w:val="22"/>
        </w:rPr>
      </w:pPr>
      <w:hyperlink w:anchor="_Toc39494736" w:history="1">
        <w:r w:rsidR="00401E8E" w:rsidRPr="00FB00D0">
          <w:rPr>
            <w:rStyle w:val="Hyperlink"/>
            <w:noProof/>
          </w:rPr>
          <w:t>II.</w:t>
        </w:r>
        <w:r w:rsidR="00401E8E">
          <w:rPr>
            <w:rFonts w:asciiTheme="minorHAnsi" w:eastAsiaTheme="minorEastAsia" w:hAnsiTheme="minorHAnsi" w:cstheme="minorBidi"/>
            <w:noProof/>
            <w:sz w:val="22"/>
            <w:szCs w:val="22"/>
          </w:rPr>
          <w:tab/>
        </w:r>
        <w:r w:rsidR="00401E8E" w:rsidRPr="00FB00D0">
          <w:rPr>
            <w:rStyle w:val="Hyperlink"/>
            <w:noProof/>
          </w:rPr>
          <w:t>Splošni pravni okvir, v katerem se uveljavljajo in varujejo človekove pravice</w:t>
        </w:r>
        <w:r w:rsidR="00401E8E">
          <w:rPr>
            <w:noProof/>
            <w:webHidden/>
          </w:rPr>
          <w:tab/>
        </w:r>
        <w:r w:rsidR="00401E8E">
          <w:rPr>
            <w:noProof/>
            <w:webHidden/>
          </w:rPr>
          <w:fldChar w:fldCharType="begin"/>
        </w:r>
        <w:r w:rsidR="00401E8E">
          <w:rPr>
            <w:noProof/>
            <w:webHidden/>
          </w:rPr>
          <w:instrText xml:space="preserve"> PAGEREF _Toc39494736 \h </w:instrText>
        </w:r>
        <w:r w:rsidR="00401E8E">
          <w:rPr>
            <w:noProof/>
            <w:webHidden/>
          </w:rPr>
        </w:r>
        <w:r w:rsidR="00401E8E">
          <w:rPr>
            <w:noProof/>
            <w:webHidden/>
          </w:rPr>
          <w:fldChar w:fldCharType="separate"/>
        </w:r>
        <w:r w:rsidR="00DC2F44">
          <w:rPr>
            <w:noProof/>
            <w:webHidden/>
          </w:rPr>
          <w:t>38</w:t>
        </w:r>
        <w:r w:rsidR="00401E8E">
          <w:rPr>
            <w:noProof/>
            <w:webHidden/>
          </w:rPr>
          <w:fldChar w:fldCharType="end"/>
        </w:r>
      </w:hyperlink>
    </w:p>
    <w:p w14:paraId="13D46F3F" w14:textId="653EA0EF" w:rsidR="00401E8E" w:rsidRDefault="00000000">
      <w:pPr>
        <w:pStyle w:val="TOC2"/>
        <w:rPr>
          <w:rFonts w:asciiTheme="minorHAnsi" w:eastAsiaTheme="minorEastAsia" w:hAnsiTheme="minorHAnsi" w:cstheme="minorBidi"/>
          <w:noProof/>
          <w:sz w:val="22"/>
          <w:szCs w:val="22"/>
        </w:rPr>
      </w:pPr>
      <w:hyperlink w:anchor="_Toc39494737" w:history="1">
        <w:r w:rsidR="00401E8E" w:rsidRPr="00FB00D0">
          <w:rPr>
            <w:rStyle w:val="Hyperlink"/>
            <w:noProof/>
          </w:rPr>
          <w:t>A.</w:t>
        </w:r>
        <w:r w:rsidR="00401E8E">
          <w:rPr>
            <w:rFonts w:asciiTheme="minorHAnsi" w:eastAsiaTheme="minorEastAsia" w:hAnsiTheme="minorHAnsi" w:cstheme="minorBidi"/>
            <w:noProof/>
            <w:sz w:val="22"/>
            <w:szCs w:val="22"/>
          </w:rPr>
          <w:tab/>
        </w:r>
        <w:r w:rsidR="00401E8E" w:rsidRPr="00FB00D0">
          <w:rPr>
            <w:rStyle w:val="Hyperlink"/>
            <w:noProof/>
          </w:rPr>
          <w:t>Pravni okvir za varstvo človekovih pravic na državni ravni</w:t>
        </w:r>
        <w:r w:rsidR="00401E8E">
          <w:rPr>
            <w:noProof/>
            <w:webHidden/>
          </w:rPr>
          <w:tab/>
        </w:r>
        <w:r w:rsidR="00401E8E">
          <w:rPr>
            <w:noProof/>
            <w:webHidden/>
          </w:rPr>
          <w:fldChar w:fldCharType="begin"/>
        </w:r>
        <w:r w:rsidR="00401E8E">
          <w:rPr>
            <w:noProof/>
            <w:webHidden/>
          </w:rPr>
          <w:instrText xml:space="preserve"> PAGEREF _Toc39494737 \h </w:instrText>
        </w:r>
        <w:r w:rsidR="00401E8E">
          <w:rPr>
            <w:noProof/>
            <w:webHidden/>
          </w:rPr>
        </w:r>
        <w:r w:rsidR="00401E8E">
          <w:rPr>
            <w:noProof/>
            <w:webHidden/>
          </w:rPr>
          <w:fldChar w:fldCharType="separate"/>
        </w:r>
        <w:r w:rsidR="00DC2F44">
          <w:rPr>
            <w:noProof/>
            <w:webHidden/>
          </w:rPr>
          <w:t>38</w:t>
        </w:r>
        <w:r w:rsidR="00401E8E">
          <w:rPr>
            <w:noProof/>
            <w:webHidden/>
          </w:rPr>
          <w:fldChar w:fldCharType="end"/>
        </w:r>
      </w:hyperlink>
    </w:p>
    <w:p w14:paraId="57BC7111" w14:textId="53E66ADA" w:rsidR="00401E8E" w:rsidRDefault="00000000">
      <w:pPr>
        <w:pStyle w:val="TOC2"/>
        <w:rPr>
          <w:rFonts w:asciiTheme="minorHAnsi" w:eastAsiaTheme="minorEastAsia" w:hAnsiTheme="minorHAnsi" w:cstheme="minorBidi"/>
          <w:noProof/>
          <w:sz w:val="22"/>
          <w:szCs w:val="22"/>
        </w:rPr>
      </w:pPr>
      <w:hyperlink w:anchor="_Toc39494738" w:history="1">
        <w:r w:rsidR="00401E8E" w:rsidRPr="00FB00D0">
          <w:rPr>
            <w:rStyle w:val="Hyperlink"/>
            <w:noProof/>
          </w:rPr>
          <w:t>B.</w:t>
        </w:r>
        <w:r w:rsidR="00401E8E">
          <w:rPr>
            <w:rFonts w:asciiTheme="minorHAnsi" w:eastAsiaTheme="minorEastAsia" w:hAnsiTheme="minorHAnsi" w:cstheme="minorBidi"/>
            <w:noProof/>
            <w:sz w:val="22"/>
            <w:szCs w:val="22"/>
          </w:rPr>
          <w:tab/>
        </w:r>
        <w:r w:rsidR="00401E8E" w:rsidRPr="00FB00D0">
          <w:rPr>
            <w:rStyle w:val="Hyperlink"/>
            <w:noProof/>
          </w:rPr>
          <w:t>Mednarodne pogodbe</w:t>
        </w:r>
        <w:r w:rsidR="00401E8E">
          <w:rPr>
            <w:noProof/>
            <w:webHidden/>
          </w:rPr>
          <w:tab/>
        </w:r>
        <w:r w:rsidR="00401E8E">
          <w:rPr>
            <w:noProof/>
            <w:webHidden/>
          </w:rPr>
          <w:fldChar w:fldCharType="begin"/>
        </w:r>
        <w:r w:rsidR="00401E8E">
          <w:rPr>
            <w:noProof/>
            <w:webHidden/>
          </w:rPr>
          <w:instrText xml:space="preserve"> PAGEREF _Toc39494738 \h </w:instrText>
        </w:r>
        <w:r w:rsidR="00401E8E">
          <w:rPr>
            <w:noProof/>
            <w:webHidden/>
          </w:rPr>
        </w:r>
        <w:r w:rsidR="00401E8E">
          <w:rPr>
            <w:noProof/>
            <w:webHidden/>
          </w:rPr>
          <w:fldChar w:fldCharType="separate"/>
        </w:r>
        <w:r w:rsidR="00DC2F44">
          <w:rPr>
            <w:noProof/>
            <w:webHidden/>
          </w:rPr>
          <w:t>51</w:t>
        </w:r>
        <w:r w:rsidR="00401E8E">
          <w:rPr>
            <w:noProof/>
            <w:webHidden/>
          </w:rPr>
          <w:fldChar w:fldCharType="end"/>
        </w:r>
      </w:hyperlink>
    </w:p>
    <w:p w14:paraId="734A8751" w14:textId="6230C964" w:rsidR="00401E8E" w:rsidRDefault="00000000">
      <w:pPr>
        <w:pStyle w:val="TOC2"/>
        <w:rPr>
          <w:rFonts w:asciiTheme="minorHAnsi" w:eastAsiaTheme="minorEastAsia" w:hAnsiTheme="minorHAnsi" w:cstheme="minorBidi"/>
          <w:noProof/>
          <w:sz w:val="22"/>
          <w:szCs w:val="22"/>
        </w:rPr>
      </w:pPr>
      <w:hyperlink w:anchor="_Toc39494739" w:history="1">
        <w:r w:rsidR="00401E8E" w:rsidRPr="00FB00D0">
          <w:rPr>
            <w:rStyle w:val="Hyperlink"/>
            <w:noProof/>
          </w:rPr>
          <w:t>C.</w:t>
        </w:r>
        <w:r w:rsidR="00401E8E">
          <w:rPr>
            <w:rFonts w:asciiTheme="minorHAnsi" w:eastAsiaTheme="minorEastAsia" w:hAnsiTheme="minorHAnsi" w:cstheme="minorBidi"/>
            <w:noProof/>
            <w:sz w:val="22"/>
            <w:szCs w:val="22"/>
          </w:rPr>
          <w:tab/>
        </w:r>
        <w:r w:rsidR="00401E8E" w:rsidRPr="00FB00D0">
          <w:rPr>
            <w:rStyle w:val="Hyperlink"/>
            <w:noProof/>
          </w:rPr>
          <w:t>Promocija in varstvo človekovih pravic</w:t>
        </w:r>
        <w:r w:rsidR="00401E8E">
          <w:rPr>
            <w:noProof/>
            <w:webHidden/>
          </w:rPr>
          <w:tab/>
        </w:r>
        <w:r w:rsidR="00401E8E">
          <w:rPr>
            <w:noProof/>
            <w:webHidden/>
          </w:rPr>
          <w:fldChar w:fldCharType="begin"/>
        </w:r>
        <w:r w:rsidR="00401E8E">
          <w:rPr>
            <w:noProof/>
            <w:webHidden/>
          </w:rPr>
          <w:instrText xml:space="preserve"> PAGEREF _Toc39494739 \h </w:instrText>
        </w:r>
        <w:r w:rsidR="00401E8E">
          <w:rPr>
            <w:noProof/>
            <w:webHidden/>
          </w:rPr>
        </w:r>
        <w:r w:rsidR="00401E8E">
          <w:rPr>
            <w:noProof/>
            <w:webHidden/>
          </w:rPr>
          <w:fldChar w:fldCharType="separate"/>
        </w:r>
        <w:r w:rsidR="00DC2F44">
          <w:rPr>
            <w:noProof/>
            <w:webHidden/>
          </w:rPr>
          <w:t>53</w:t>
        </w:r>
        <w:r w:rsidR="00401E8E">
          <w:rPr>
            <w:noProof/>
            <w:webHidden/>
          </w:rPr>
          <w:fldChar w:fldCharType="end"/>
        </w:r>
      </w:hyperlink>
    </w:p>
    <w:p w14:paraId="0D362F15" w14:textId="0CF062DF" w:rsidR="00401E8E" w:rsidRDefault="00000000">
      <w:pPr>
        <w:pStyle w:val="TOC2"/>
        <w:rPr>
          <w:rFonts w:asciiTheme="minorHAnsi" w:eastAsiaTheme="minorEastAsia" w:hAnsiTheme="minorHAnsi" w:cstheme="minorBidi"/>
          <w:noProof/>
          <w:sz w:val="22"/>
          <w:szCs w:val="22"/>
        </w:rPr>
      </w:pPr>
      <w:hyperlink w:anchor="_Toc39494740" w:history="1">
        <w:r w:rsidR="00401E8E" w:rsidRPr="00FB00D0">
          <w:rPr>
            <w:rStyle w:val="Hyperlink"/>
            <w:noProof/>
          </w:rPr>
          <w:t>D.</w:t>
        </w:r>
        <w:r w:rsidR="00401E8E">
          <w:rPr>
            <w:rFonts w:asciiTheme="minorHAnsi" w:eastAsiaTheme="minorEastAsia" w:hAnsiTheme="minorHAnsi" w:cstheme="minorBidi"/>
            <w:noProof/>
            <w:sz w:val="22"/>
            <w:szCs w:val="22"/>
          </w:rPr>
          <w:tab/>
        </w:r>
        <w:r w:rsidR="00401E8E" w:rsidRPr="00FB00D0">
          <w:rPr>
            <w:rStyle w:val="Hyperlink"/>
            <w:noProof/>
          </w:rPr>
          <w:t>Potek poročanja na državni ravni</w:t>
        </w:r>
        <w:r w:rsidR="00401E8E">
          <w:rPr>
            <w:noProof/>
            <w:webHidden/>
          </w:rPr>
          <w:tab/>
        </w:r>
        <w:r w:rsidR="00401E8E">
          <w:rPr>
            <w:noProof/>
            <w:webHidden/>
          </w:rPr>
          <w:fldChar w:fldCharType="begin"/>
        </w:r>
        <w:r w:rsidR="00401E8E">
          <w:rPr>
            <w:noProof/>
            <w:webHidden/>
          </w:rPr>
          <w:instrText xml:space="preserve"> PAGEREF _Toc39494740 \h </w:instrText>
        </w:r>
        <w:r w:rsidR="00401E8E">
          <w:rPr>
            <w:noProof/>
            <w:webHidden/>
          </w:rPr>
        </w:r>
        <w:r w:rsidR="00401E8E">
          <w:rPr>
            <w:noProof/>
            <w:webHidden/>
          </w:rPr>
          <w:fldChar w:fldCharType="separate"/>
        </w:r>
        <w:r w:rsidR="00DC2F44">
          <w:rPr>
            <w:noProof/>
            <w:webHidden/>
          </w:rPr>
          <w:t>77</w:t>
        </w:r>
        <w:r w:rsidR="00401E8E">
          <w:rPr>
            <w:noProof/>
            <w:webHidden/>
          </w:rPr>
          <w:fldChar w:fldCharType="end"/>
        </w:r>
      </w:hyperlink>
    </w:p>
    <w:p w14:paraId="72B8E775" w14:textId="134E4627" w:rsidR="00401E8E" w:rsidRDefault="00000000" w:rsidP="00401E8E">
      <w:pPr>
        <w:pStyle w:val="TOC1"/>
        <w:rPr>
          <w:rFonts w:asciiTheme="minorHAnsi" w:eastAsiaTheme="minorEastAsia" w:hAnsiTheme="minorHAnsi" w:cstheme="minorBidi"/>
          <w:noProof/>
          <w:sz w:val="22"/>
          <w:szCs w:val="22"/>
        </w:rPr>
      </w:pPr>
      <w:hyperlink w:anchor="_Toc39494741" w:history="1">
        <w:r w:rsidR="00401E8E" w:rsidRPr="00FB00D0">
          <w:rPr>
            <w:rStyle w:val="Hyperlink"/>
            <w:noProof/>
          </w:rPr>
          <w:t>III.</w:t>
        </w:r>
        <w:r w:rsidR="00401E8E">
          <w:rPr>
            <w:rFonts w:asciiTheme="minorHAnsi" w:eastAsiaTheme="minorEastAsia" w:hAnsiTheme="minorHAnsi" w:cstheme="minorBidi"/>
            <w:noProof/>
            <w:sz w:val="22"/>
            <w:szCs w:val="22"/>
          </w:rPr>
          <w:tab/>
        </w:r>
        <w:r w:rsidR="00401E8E" w:rsidRPr="00FB00D0">
          <w:rPr>
            <w:rStyle w:val="Hyperlink"/>
            <w:noProof/>
          </w:rPr>
          <w:t>Informacije o nediskriminaciji in učinkovitih pravnih sredstvih</w:t>
        </w:r>
        <w:r w:rsidR="00401E8E">
          <w:rPr>
            <w:noProof/>
            <w:webHidden/>
          </w:rPr>
          <w:tab/>
        </w:r>
        <w:r w:rsidR="00401E8E">
          <w:rPr>
            <w:noProof/>
            <w:webHidden/>
          </w:rPr>
          <w:fldChar w:fldCharType="begin"/>
        </w:r>
        <w:r w:rsidR="00401E8E">
          <w:rPr>
            <w:noProof/>
            <w:webHidden/>
          </w:rPr>
          <w:instrText xml:space="preserve"> PAGEREF _Toc39494741 \h </w:instrText>
        </w:r>
        <w:r w:rsidR="00401E8E">
          <w:rPr>
            <w:noProof/>
            <w:webHidden/>
          </w:rPr>
        </w:r>
        <w:r w:rsidR="00401E8E">
          <w:rPr>
            <w:noProof/>
            <w:webHidden/>
          </w:rPr>
          <w:fldChar w:fldCharType="separate"/>
        </w:r>
        <w:r w:rsidR="00DC2F44">
          <w:rPr>
            <w:noProof/>
            <w:webHidden/>
          </w:rPr>
          <w:t>77</w:t>
        </w:r>
        <w:r w:rsidR="00401E8E">
          <w:rPr>
            <w:noProof/>
            <w:webHidden/>
          </w:rPr>
          <w:fldChar w:fldCharType="end"/>
        </w:r>
      </w:hyperlink>
    </w:p>
    <w:p w14:paraId="3A946180" w14:textId="4B491971" w:rsidR="00401E8E" w:rsidRDefault="00000000">
      <w:pPr>
        <w:pStyle w:val="TOC2"/>
        <w:rPr>
          <w:rFonts w:asciiTheme="minorHAnsi" w:eastAsiaTheme="minorEastAsia" w:hAnsiTheme="minorHAnsi" w:cstheme="minorBidi"/>
          <w:noProof/>
          <w:sz w:val="22"/>
          <w:szCs w:val="22"/>
        </w:rPr>
      </w:pPr>
      <w:hyperlink w:anchor="_Toc39494742" w:history="1">
        <w:r w:rsidR="00401E8E" w:rsidRPr="00FB00D0">
          <w:rPr>
            <w:rStyle w:val="Hyperlink"/>
            <w:noProof/>
          </w:rPr>
          <w:t>A.</w:t>
        </w:r>
        <w:r w:rsidR="00401E8E">
          <w:rPr>
            <w:rFonts w:asciiTheme="minorHAnsi" w:eastAsiaTheme="minorEastAsia" w:hAnsiTheme="minorHAnsi" w:cstheme="minorBidi"/>
            <w:noProof/>
            <w:sz w:val="22"/>
            <w:szCs w:val="22"/>
          </w:rPr>
          <w:tab/>
        </w:r>
        <w:r w:rsidR="00401E8E" w:rsidRPr="00FB00D0">
          <w:rPr>
            <w:rStyle w:val="Hyperlink"/>
            <w:noProof/>
          </w:rPr>
          <w:t>Splošni ukrepi za preprečevanje neenakosti</w:t>
        </w:r>
        <w:r w:rsidR="00401E8E">
          <w:rPr>
            <w:noProof/>
            <w:webHidden/>
          </w:rPr>
          <w:tab/>
        </w:r>
        <w:r w:rsidR="00401E8E">
          <w:rPr>
            <w:noProof/>
            <w:webHidden/>
          </w:rPr>
          <w:fldChar w:fldCharType="begin"/>
        </w:r>
        <w:r w:rsidR="00401E8E">
          <w:rPr>
            <w:noProof/>
            <w:webHidden/>
          </w:rPr>
          <w:instrText xml:space="preserve"> PAGEREF _Toc39494742 \h </w:instrText>
        </w:r>
        <w:r w:rsidR="00401E8E">
          <w:rPr>
            <w:noProof/>
            <w:webHidden/>
          </w:rPr>
        </w:r>
        <w:r w:rsidR="00401E8E">
          <w:rPr>
            <w:noProof/>
            <w:webHidden/>
          </w:rPr>
          <w:fldChar w:fldCharType="separate"/>
        </w:r>
        <w:r w:rsidR="00DC2F44">
          <w:rPr>
            <w:noProof/>
            <w:webHidden/>
          </w:rPr>
          <w:t>77</w:t>
        </w:r>
        <w:r w:rsidR="00401E8E">
          <w:rPr>
            <w:noProof/>
            <w:webHidden/>
          </w:rPr>
          <w:fldChar w:fldCharType="end"/>
        </w:r>
      </w:hyperlink>
    </w:p>
    <w:p w14:paraId="696D37DA" w14:textId="405798EB" w:rsidR="00401E8E" w:rsidRDefault="00000000">
      <w:pPr>
        <w:pStyle w:val="TOC2"/>
        <w:rPr>
          <w:rFonts w:asciiTheme="minorHAnsi" w:eastAsiaTheme="minorEastAsia" w:hAnsiTheme="minorHAnsi" w:cstheme="minorBidi"/>
          <w:noProof/>
          <w:sz w:val="22"/>
          <w:szCs w:val="22"/>
        </w:rPr>
      </w:pPr>
      <w:hyperlink w:anchor="_Toc39494743" w:history="1">
        <w:r w:rsidR="00401E8E" w:rsidRPr="00FB00D0">
          <w:rPr>
            <w:rStyle w:val="Hyperlink"/>
            <w:noProof/>
          </w:rPr>
          <w:t>B.</w:t>
        </w:r>
        <w:r w:rsidR="00401E8E">
          <w:rPr>
            <w:rFonts w:asciiTheme="minorHAnsi" w:eastAsiaTheme="minorEastAsia" w:hAnsiTheme="minorHAnsi" w:cstheme="minorBidi"/>
            <w:noProof/>
            <w:sz w:val="22"/>
            <w:szCs w:val="22"/>
          </w:rPr>
          <w:tab/>
        </w:r>
        <w:r w:rsidR="00401E8E" w:rsidRPr="00FB00D0">
          <w:rPr>
            <w:rStyle w:val="Hyperlink"/>
            <w:noProof/>
          </w:rPr>
          <w:t>Enakost spolov in boj proti diskriminaciji na podlagi spola</w:t>
        </w:r>
        <w:r w:rsidR="00401E8E">
          <w:rPr>
            <w:noProof/>
            <w:webHidden/>
          </w:rPr>
          <w:tab/>
        </w:r>
        <w:r w:rsidR="00401E8E">
          <w:rPr>
            <w:noProof/>
            <w:webHidden/>
          </w:rPr>
          <w:fldChar w:fldCharType="begin"/>
        </w:r>
        <w:r w:rsidR="00401E8E">
          <w:rPr>
            <w:noProof/>
            <w:webHidden/>
          </w:rPr>
          <w:instrText xml:space="preserve"> PAGEREF _Toc39494743 \h </w:instrText>
        </w:r>
        <w:r w:rsidR="00401E8E">
          <w:rPr>
            <w:noProof/>
            <w:webHidden/>
          </w:rPr>
        </w:r>
        <w:r w:rsidR="00401E8E">
          <w:rPr>
            <w:noProof/>
            <w:webHidden/>
          </w:rPr>
          <w:fldChar w:fldCharType="separate"/>
        </w:r>
        <w:r w:rsidR="00DC2F44">
          <w:rPr>
            <w:noProof/>
            <w:webHidden/>
          </w:rPr>
          <w:t>78</w:t>
        </w:r>
        <w:r w:rsidR="00401E8E">
          <w:rPr>
            <w:noProof/>
            <w:webHidden/>
          </w:rPr>
          <w:fldChar w:fldCharType="end"/>
        </w:r>
      </w:hyperlink>
    </w:p>
    <w:p w14:paraId="1E04838F" w14:textId="65F11172" w:rsidR="00401E8E" w:rsidRDefault="00000000">
      <w:pPr>
        <w:pStyle w:val="TOC2"/>
        <w:rPr>
          <w:rFonts w:asciiTheme="minorHAnsi" w:eastAsiaTheme="minorEastAsia" w:hAnsiTheme="minorHAnsi" w:cstheme="minorBidi"/>
          <w:noProof/>
          <w:sz w:val="22"/>
          <w:szCs w:val="22"/>
        </w:rPr>
      </w:pPr>
      <w:hyperlink w:anchor="_Toc39494744" w:history="1">
        <w:r w:rsidR="00401E8E" w:rsidRPr="00FB00D0">
          <w:rPr>
            <w:rStyle w:val="Hyperlink"/>
            <w:noProof/>
          </w:rPr>
          <w:t>C.</w:t>
        </w:r>
        <w:r w:rsidR="00401E8E">
          <w:rPr>
            <w:rFonts w:asciiTheme="minorHAnsi" w:eastAsiaTheme="minorEastAsia" w:hAnsiTheme="minorHAnsi" w:cstheme="minorBidi"/>
            <w:noProof/>
            <w:sz w:val="22"/>
            <w:szCs w:val="22"/>
          </w:rPr>
          <w:tab/>
        </w:r>
        <w:r w:rsidR="00401E8E" w:rsidRPr="00FB00D0">
          <w:rPr>
            <w:rStyle w:val="Hyperlink"/>
            <w:noProof/>
          </w:rPr>
          <w:t>Odprava diskriminacije na podlagi spolne usmerjenosti</w:t>
        </w:r>
        <w:r w:rsidR="00401E8E">
          <w:rPr>
            <w:noProof/>
            <w:webHidden/>
          </w:rPr>
          <w:tab/>
        </w:r>
        <w:r w:rsidR="00401E8E">
          <w:rPr>
            <w:noProof/>
            <w:webHidden/>
          </w:rPr>
          <w:fldChar w:fldCharType="begin"/>
        </w:r>
        <w:r w:rsidR="00401E8E">
          <w:rPr>
            <w:noProof/>
            <w:webHidden/>
          </w:rPr>
          <w:instrText xml:space="preserve"> PAGEREF _Toc39494744 \h </w:instrText>
        </w:r>
        <w:r w:rsidR="00401E8E">
          <w:rPr>
            <w:noProof/>
            <w:webHidden/>
          </w:rPr>
        </w:r>
        <w:r w:rsidR="00401E8E">
          <w:rPr>
            <w:noProof/>
            <w:webHidden/>
          </w:rPr>
          <w:fldChar w:fldCharType="separate"/>
        </w:r>
        <w:r w:rsidR="00DC2F44">
          <w:rPr>
            <w:noProof/>
            <w:webHidden/>
          </w:rPr>
          <w:t>80</w:t>
        </w:r>
        <w:r w:rsidR="00401E8E">
          <w:rPr>
            <w:noProof/>
            <w:webHidden/>
          </w:rPr>
          <w:fldChar w:fldCharType="end"/>
        </w:r>
      </w:hyperlink>
    </w:p>
    <w:p w14:paraId="2E37C4DD" w14:textId="18754356" w:rsidR="00401E8E" w:rsidRDefault="00000000" w:rsidP="00401E8E">
      <w:pPr>
        <w:pStyle w:val="TOC1"/>
        <w:rPr>
          <w:rFonts w:asciiTheme="minorHAnsi" w:eastAsiaTheme="minorEastAsia" w:hAnsiTheme="minorHAnsi" w:cstheme="minorBidi"/>
          <w:noProof/>
          <w:sz w:val="22"/>
          <w:szCs w:val="22"/>
        </w:rPr>
      </w:pPr>
      <w:hyperlink w:anchor="_Toc39494745" w:history="1">
        <w:r w:rsidR="00401E8E" w:rsidRPr="00FB00D0">
          <w:rPr>
            <w:rStyle w:val="Hyperlink"/>
            <w:noProof/>
          </w:rPr>
          <w:t>Priloga: Tematski sklopi spoštovanja človekovih pravic v okviru poenostavljenega postopka poročanja</w:t>
        </w:r>
        <w:r w:rsidR="00401E8E">
          <w:rPr>
            <w:noProof/>
            <w:webHidden/>
          </w:rPr>
          <w:tab/>
        </w:r>
        <w:r w:rsidR="00401E8E">
          <w:rPr>
            <w:noProof/>
            <w:webHidden/>
          </w:rPr>
          <w:fldChar w:fldCharType="begin"/>
        </w:r>
        <w:r w:rsidR="00401E8E">
          <w:rPr>
            <w:noProof/>
            <w:webHidden/>
          </w:rPr>
          <w:instrText xml:space="preserve"> PAGEREF _Toc39494745 \h </w:instrText>
        </w:r>
        <w:r w:rsidR="00401E8E">
          <w:rPr>
            <w:noProof/>
            <w:webHidden/>
          </w:rPr>
        </w:r>
        <w:r w:rsidR="00401E8E">
          <w:rPr>
            <w:noProof/>
            <w:webHidden/>
          </w:rPr>
          <w:fldChar w:fldCharType="separate"/>
        </w:r>
        <w:r w:rsidR="00DC2F44">
          <w:rPr>
            <w:noProof/>
            <w:webHidden/>
          </w:rPr>
          <w:t>82</w:t>
        </w:r>
        <w:r w:rsidR="00401E8E">
          <w:rPr>
            <w:noProof/>
            <w:webHidden/>
          </w:rPr>
          <w:fldChar w:fldCharType="end"/>
        </w:r>
      </w:hyperlink>
    </w:p>
    <w:p w14:paraId="2C8829CE" w14:textId="30EE30C3" w:rsidR="00401E8E" w:rsidRDefault="00000000">
      <w:pPr>
        <w:pStyle w:val="TOC2"/>
        <w:rPr>
          <w:rFonts w:asciiTheme="minorHAnsi" w:eastAsiaTheme="minorEastAsia" w:hAnsiTheme="minorHAnsi" w:cstheme="minorBidi"/>
          <w:noProof/>
          <w:sz w:val="22"/>
          <w:szCs w:val="22"/>
        </w:rPr>
      </w:pPr>
      <w:hyperlink w:anchor="_Toc39494746" w:history="1">
        <w:r w:rsidR="00401E8E" w:rsidRPr="00FB00D0">
          <w:rPr>
            <w:rStyle w:val="Hyperlink"/>
            <w:noProof/>
          </w:rPr>
          <w:t>A.</w:t>
        </w:r>
        <w:r w:rsidR="00401E8E">
          <w:rPr>
            <w:rFonts w:asciiTheme="minorHAnsi" w:eastAsiaTheme="minorEastAsia" w:hAnsiTheme="minorHAnsi" w:cstheme="minorBidi"/>
            <w:noProof/>
            <w:sz w:val="22"/>
            <w:szCs w:val="22"/>
          </w:rPr>
          <w:tab/>
        </w:r>
        <w:r w:rsidR="00401E8E" w:rsidRPr="00FB00D0">
          <w:rPr>
            <w:rStyle w:val="Hyperlink"/>
            <w:noProof/>
          </w:rPr>
          <w:t>Varstvo pravic narodnih in drugih etničnih skupnosti</w:t>
        </w:r>
        <w:r w:rsidR="00401E8E">
          <w:rPr>
            <w:noProof/>
            <w:webHidden/>
          </w:rPr>
          <w:tab/>
        </w:r>
        <w:r w:rsidR="00401E8E">
          <w:rPr>
            <w:noProof/>
            <w:webHidden/>
          </w:rPr>
          <w:fldChar w:fldCharType="begin"/>
        </w:r>
        <w:r w:rsidR="00401E8E">
          <w:rPr>
            <w:noProof/>
            <w:webHidden/>
          </w:rPr>
          <w:instrText xml:space="preserve"> PAGEREF _Toc39494746 \h </w:instrText>
        </w:r>
        <w:r w:rsidR="00401E8E">
          <w:rPr>
            <w:noProof/>
            <w:webHidden/>
          </w:rPr>
        </w:r>
        <w:r w:rsidR="00401E8E">
          <w:rPr>
            <w:noProof/>
            <w:webHidden/>
          </w:rPr>
          <w:fldChar w:fldCharType="separate"/>
        </w:r>
        <w:r w:rsidR="00DC2F44">
          <w:rPr>
            <w:noProof/>
            <w:webHidden/>
          </w:rPr>
          <w:t>82</w:t>
        </w:r>
        <w:r w:rsidR="00401E8E">
          <w:rPr>
            <w:noProof/>
            <w:webHidden/>
          </w:rPr>
          <w:fldChar w:fldCharType="end"/>
        </w:r>
      </w:hyperlink>
    </w:p>
    <w:p w14:paraId="7EB87D4D" w14:textId="1D5F80DA" w:rsidR="00401E8E" w:rsidRDefault="00000000">
      <w:pPr>
        <w:pStyle w:val="TOC2"/>
        <w:rPr>
          <w:rFonts w:asciiTheme="minorHAnsi" w:eastAsiaTheme="minorEastAsia" w:hAnsiTheme="minorHAnsi" w:cstheme="minorBidi"/>
          <w:noProof/>
          <w:sz w:val="22"/>
          <w:szCs w:val="22"/>
        </w:rPr>
      </w:pPr>
      <w:hyperlink w:anchor="_Toc39494747" w:history="1">
        <w:r w:rsidR="00401E8E" w:rsidRPr="00FB00D0">
          <w:rPr>
            <w:rStyle w:val="Hyperlink"/>
            <w:noProof/>
          </w:rPr>
          <w:t>B.</w:t>
        </w:r>
        <w:r w:rsidR="00401E8E">
          <w:rPr>
            <w:rFonts w:asciiTheme="minorHAnsi" w:eastAsiaTheme="minorEastAsia" w:hAnsiTheme="minorHAnsi" w:cstheme="minorBidi"/>
            <w:noProof/>
            <w:sz w:val="22"/>
            <w:szCs w:val="22"/>
          </w:rPr>
          <w:tab/>
        </w:r>
        <w:r w:rsidR="00401E8E" w:rsidRPr="00FB00D0">
          <w:rPr>
            <w:rStyle w:val="Hyperlink"/>
            <w:noProof/>
          </w:rPr>
          <w:t>Romi</w:t>
        </w:r>
        <w:r w:rsidR="00401E8E">
          <w:rPr>
            <w:noProof/>
            <w:webHidden/>
          </w:rPr>
          <w:tab/>
        </w:r>
        <w:r w:rsidR="00401E8E">
          <w:rPr>
            <w:noProof/>
            <w:webHidden/>
          </w:rPr>
          <w:fldChar w:fldCharType="begin"/>
        </w:r>
        <w:r w:rsidR="00401E8E">
          <w:rPr>
            <w:noProof/>
            <w:webHidden/>
          </w:rPr>
          <w:instrText xml:space="preserve"> PAGEREF _Toc39494747 \h </w:instrText>
        </w:r>
        <w:r w:rsidR="00401E8E">
          <w:rPr>
            <w:noProof/>
            <w:webHidden/>
          </w:rPr>
        </w:r>
        <w:r w:rsidR="00401E8E">
          <w:rPr>
            <w:noProof/>
            <w:webHidden/>
          </w:rPr>
          <w:fldChar w:fldCharType="separate"/>
        </w:r>
        <w:r w:rsidR="00DC2F44">
          <w:rPr>
            <w:noProof/>
            <w:webHidden/>
          </w:rPr>
          <w:t>85</w:t>
        </w:r>
        <w:r w:rsidR="00401E8E">
          <w:rPr>
            <w:noProof/>
            <w:webHidden/>
          </w:rPr>
          <w:fldChar w:fldCharType="end"/>
        </w:r>
      </w:hyperlink>
    </w:p>
    <w:p w14:paraId="06ABFF64" w14:textId="0F40AD25" w:rsidR="00401E8E" w:rsidRDefault="00000000">
      <w:pPr>
        <w:pStyle w:val="TOC2"/>
        <w:rPr>
          <w:rFonts w:asciiTheme="minorHAnsi" w:eastAsiaTheme="minorEastAsia" w:hAnsiTheme="minorHAnsi" w:cstheme="minorBidi"/>
          <w:noProof/>
          <w:sz w:val="22"/>
          <w:szCs w:val="22"/>
        </w:rPr>
      </w:pPr>
      <w:hyperlink w:anchor="_Toc39494748" w:history="1">
        <w:r w:rsidR="00401E8E" w:rsidRPr="00FB00D0">
          <w:rPr>
            <w:rStyle w:val="Hyperlink"/>
            <w:noProof/>
          </w:rPr>
          <w:t>C.</w:t>
        </w:r>
        <w:r w:rsidR="00401E8E">
          <w:rPr>
            <w:rFonts w:asciiTheme="minorHAnsi" w:eastAsiaTheme="minorEastAsia" w:hAnsiTheme="minorHAnsi" w:cstheme="minorBidi"/>
            <w:noProof/>
            <w:sz w:val="22"/>
            <w:szCs w:val="22"/>
          </w:rPr>
          <w:tab/>
        </w:r>
        <w:r w:rsidR="00401E8E" w:rsidRPr="00FB00D0">
          <w:rPr>
            <w:rStyle w:val="Hyperlink"/>
            <w:noProof/>
          </w:rPr>
          <w:t>Varstvo otrokovih pravic</w:t>
        </w:r>
        <w:r w:rsidR="00401E8E">
          <w:rPr>
            <w:noProof/>
            <w:webHidden/>
          </w:rPr>
          <w:tab/>
        </w:r>
        <w:r w:rsidR="00401E8E">
          <w:rPr>
            <w:noProof/>
            <w:webHidden/>
          </w:rPr>
          <w:fldChar w:fldCharType="begin"/>
        </w:r>
        <w:r w:rsidR="00401E8E">
          <w:rPr>
            <w:noProof/>
            <w:webHidden/>
          </w:rPr>
          <w:instrText xml:space="preserve"> PAGEREF _Toc39494748 \h </w:instrText>
        </w:r>
        <w:r w:rsidR="00401E8E">
          <w:rPr>
            <w:noProof/>
            <w:webHidden/>
          </w:rPr>
        </w:r>
        <w:r w:rsidR="00401E8E">
          <w:rPr>
            <w:noProof/>
            <w:webHidden/>
          </w:rPr>
          <w:fldChar w:fldCharType="separate"/>
        </w:r>
        <w:r w:rsidR="00DC2F44">
          <w:rPr>
            <w:noProof/>
            <w:webHidden/>
          </w:rPr>
          <w:t>90</w:t>
        </w:r>
        <w:r w:rsidR="00401E8E">
          <w:rPr>
            <w:noProof/>
            <w:webHidden/>
          </w:rPr>
          <w:fldChar w:fldCharType="end"/>
        </w:r>
      </w:hyperlink>
    </w:p>
    <w:p w14:paraId="0F716218" w14:textId="54CAA150" w:rsidR="00401E8E" w:rsidRDefault="00000000">
      <w:pPr>
        <w:pStyle w:val="TOC2"/>
        <w:rPr>
          <w:rFonts w:asciiTheme="minorHAnsi" w:eastAsiaTheme="minorEastAsia" w:hAnsiTheme="minorHAnsi" w:cstheme="minorBidi"/>
          <w:noProof/>
          <w:sz w:val="22"/>
          <w:szCs w:val="22"/>
        </w:rPr>
      </w:pPr>
      <w:hyperlink w:anchor="_Toc39494749" w:history="1">
        <w:r w:rsidR="00401E8E" w:rsidRPr="00FB00D0">
          <w:rPr>
            <w:rStyle w:val="Hyperlink"/>
            <w:noProof/>
          </w:rPr>
          <w:t>D.</w:t>
        </w:r>
        <w:r w:rsidR="00401E8E">
          <w:rPr>
            <w:rFonts w:asciiTheme="minorHAnsi" w:eastAsiaTheme="minorEastAsia" w:hAnsiTheme="minorHAnsi" w:cstheme="minorBidi"/>
            <w:noProof/>
            <w:sz w:val="22"/>
            <w:szCs w:val="22"/>
          </w:rPr>
          <w:tab/>
        </w:r>
        <w:r w:rsidR="00401E8E" w:rsidRPr="00FB00D0">
          <w:rPr>
            <w:rStyle w:val="Hyperlink"/>
            <w:noProof/>
          </w:rPr>
          <w:t>Pacientove pravice</w:t>
        </w:r>
        <w:r w:rsidR="00401E8E">
          <w:rPr>
            <w:noProof/>
            <w:webHidden/>
          </w:rPr>
          <w:tab/>
        </w:r>
        <w:r w:rsidR="00401E8E">
          <w:rPr>
            <w:noProof/>
            <w:webHidden/>
          </w:rPr>
          <w:fldChar w:fldCharType="begin"/>
        </w:r>
        <w:r w:rsidR="00401E8E">
          <w:rPr>
            <w:noProof/>
            <w:webHidden/>
          </w:rPr>
          <w:instrText xml:space="preserve"> PAGEREF _Toc39494749 \h </w:instrText>
        </w:r>
        <w:r w:rsidR="00401E8E">
          <w:rPr>
            <w:noProof/>
            <w:webHidden/>
          </w:rPr>
        </w:r>
        <w:r w:rsidR="00401E8E">
          <w:rPr>
            <w:noProof/>
            <w:webHidden/>
          </w:rPr>
          <w:fldChar w:fldCharType="separate"/>
        </w:r>
        <w:r w:rsidR="00DC2F44">
          <w:rPr>
            <w:noProof/>
            <w:webHidden/>
          </w:rPr>
          <w:t>93</w:t>
        </w:r>
        <w:r w:rsidR="00401E8E">
          <w:rPr>
            <w:noProof/>
            <w:webHidden/>
          </w:rPr>
          <w:fldChar w:fldCharType="end"/>
        </w:r>
      </w:hyperlink>
    </w:p>
    <w:p w14:paraId="0BCCE021" w14:textId="3FC818F6" w:rsidR="00401E8E" w:rsidRDefault="00000000">
      <w:pPr>
        <w:pStyle w:val="TOC2"/>
        <w:rPr>
          <w:rFonts w:asciiTheme="minorHAnsi" w:eastAsiaTheme="minorEastAsia" w:hAnsiTheme="minorHAnsi" w:cstheme="minorBidi"/>
          <w:noProof/>
          <w:sz w:val="22"/>
          <w:szCs w:val="22"/>
        </w:rPr>
      </w:pPr>
      <w:hyperlink w:anchor="_Toc39494750" w:history="1">
        <w:r w:rsidR="00401E8E" w:rsidRPr="00FB00D0">
          <w:rPr>
            <w:rStyle w:val="Hyperlink"/>
            <w:noProof/>
          </w:rPr>
          <w:t>E.</w:t>
        </w:r>
        <w:r w:rsidR="00401E8E">
          <w:rPr>
            <w:rFonts w:asciiTheme="minorHAnsi" w:eastAsiaTheme="minorEastAsia" w:hAnsiTheme="minorHAnsi" w:cstheme="minorBidi"/>
            <w:noProof/>
            <w:sz w:val="22"/>
            <w:szCs w:val="22"/>
          </w:rPr>
          <w:tab/>
        </w:r>
        <w:r w:rsidR="00401E8E" w:rsidRPr="00FB00D0">
          <w:rPr>
            <w:rStyle w:val="Hyperlink"/>
            <w:noProof/>
          </w:rPr>
          <w:t>Pravice invalidov</w:t>
        </w:r>
        <w:r w:rsidR="00401E8E">
          <w:rPr>
            <w:noProof/>
            <w:webHidden/>
          </w:rPr>
          <w:tab/>
        </w:r>
        <w:r w:rsidR="00401E8E">
          <w:rPr>
            <w:noProof/>
            <w:webHidden/>
          </w:rPr>
          <w:fldChar w:fldCharType="begin"/>
        </w:r>
        <w:r w:rsidR="00401E8E">
          <w:rPr>
            <w:noProof/>
            <w:webHidden/>
          </w:rPr>
          <w:instrText xml:space="preserve"> PAGEREF _Toc39494750 \h </w:instrText>
        </w:r>
        <w:r w:rsidR="00401E8E">
          <w:rPr>
            <w:noProof/>
            <w:webHidden/>
          </w:rPr>
        </w:r>
        <w:r w:rsidR="00401E8E">
          <w:rPr>
            <w:noProof/>
            <w:webHidden/>
          </w:rPr>
          <w:fldChar w:fldCharType="separate"/>
        </w:r>
        <w:r w:rsidR="00DC2F44">
          <w:rPr>
            <w:noProof/>
            <w:webHidden/>
          </w:rPr>
          <w:t>95</w:t>
        </w:r>
        <w:r w:rsidR="00401E8E">
          <w:rPr>
            <w:noProof/>
            <w:webHidden/>
          </w:rPr>
          <w:fldChar w:fldCharType="end"/>
        </w:r>
      </w:hyperlink>
    </w:p>
    <w:p w14:paraId="4DBF0850" w14:textId="28D115F2" w:rsidR="00401E8E" w:rsidRDefault="00000000">
      <w:pPr>
        <w:pStyle w:val="TOC2"/>
        <w:rPr>
          <w:rFonts w:asciiTheme="minorHAnsi" w:eastAsiaTheme="minorEastAsia" w:hAnsiTheme="minorHAnsi" w:cstheme="minorBidi"/>
          <w:noProof/>
          <w:sz w:val="22"/>
          <w:szCs w:val="22"/>
        </w:rPr>
      </w:pPr>
      <w:hyperlink w:anchor="_Toc39494751" w:history="1">
        <w:r w:rsidR="00401E8E" w:rsidRPr="00FB00D0">
          <w:rPr>
            <w:rStyle w:val="Hyperlink"/>
            <w:noProof/>
          </w:rPr>
          <w:t>F.</w:t>
        </w:r>
        <w:r w:rsidR="00401E8E">
          <w:rPr>
            <w:rFonts w:asciiTheme="minorHAnsi" w:eastAsiaTheme="minorEastAsia" w:hAnsiTheme="minorHAnsi" w:cstheme="minorBidi"/>
            <w:noProof/>
            <w:sz w:val="22"/>
            <w:szCs w:val="22"/>
          </w:rPr>
          <w:tab/>
        </w:r>
        <w:r w:rsidR="00401E8E" w:rsidRPr="00FB00D0">
          <w:rPr>
            <w:rStyle w:val="Hyperlink"/>
            <w:noProof/>
          </w:rPr>
          <w:t>Pravice starejših</w:t>
        </w:r>
        <w:r w:rsidR="00401E8E">
          <w:rPr>
            <w:noProof/>
            <w:webHidden/>
          </w:rPr>
          <w:tab/>
        </w:r>
        <w:r w:rsidR="00401E8E">
          <w:rPr>
            <w:noProof/>
            <w:webHidden/>
          </w:rPr>
          <w:fldChar w:fldCharType="begin"/>
        </w:r>
        <w:r w:rsidR="00401E8E">
          <w:rPr>
            <w:noProof/>
            <w:webHidden/>
          </w:rPr>
          <w:instrText xml:space="preserve"> PAGEREF _Toc39494751 \h </w:instrText>
        </w:r>
        <w:r w:rsidR="00401E8E">
          <w:rPr>
            <w:noProof/>
            <w:webHidden/>
          </w:rPr>
        </w:r>
        <w:r w:rsidR="00401E8E">
          <w:rPr>
            <w:noProof/>
            <w:webHidden/>
          </w:rPr>
          <w:fldChar w:fldCharType="separate"/>
        </w:r>
        <w:r w:rsidR="00DC2F44">
          <w:rPr>
            <w:noProof/>
            <w:webHidden/>
          </w:rPr>
          <w:t>101</w:t>
        </w:r>
        <w:r w:rsidR="00401E8E">
          <w:rPr>
            <w:noProof/>
            <w:webHidden/>
          </w:rPr>
          <w:fldChar w:fldCharType="end"/>
        </w:r>
      </w:hyperlink>
    </w:p>
    <w:p w14:paraId="34AEB2FD" w14:textId="3CA9DEA6" w:rsidR="00401E8E" w:rsidRDefault="00000000">
      <w:pPr>
        <w:pStyle w:val="TOC2"/>
        <w:rPr>
          <w:rFonts w:asciiTheme="minorHAnsi" w:eastAsiaTheme="minorEastAsia" w:hAnsiTheme="minorHAnsi" w:cstheme="minorBidi"/>
          <w:noProof/>
          <w:sz w:val="22"/>
          <w:szCs w:val="22"/>
        </w:rPr>
      </w:pPr>
      <w:hyperlink w:anchor="_Toc39494752" w:history="1">
        <w:r w:rsidR="00401E8E" w:rsidRPr="00FB00D0">
          <w:rPr>
            <w:rStyle w:val="Hyperlink"/>
            <w:noProof/>
          </w:rPr>
          <w:t>G.</w:t>
        </w:r>
        <w:r w:rsidR="00401E8E">
          <w:rPr>
            <w:rFonts w:asciiTheme="minorHAnsi" w:eastAsiaTheme="minorEastAsia" w:hAnsiTheme="minorHAnsi" w:cstheme="minorBidi"/>
            <w:noProof/>
            <w:sz w:val="22"/>
            <w:szCs w:val="22"/>
          </w:rPr>
          <w:tab/>
        </w:r>
        <w:r w:rsidR="00401E8E" w:rsidRPr="00FB00D0">
          <w:rPr>
            <w:rStyle w:val="Hyperlink"/>
            <w:noProof/>
          </w:rPr>
          <w:t>Pravice tujcev, prosilcev za azil in delavcev migrantov</w:t>
        </w:r>
        <w:r w:rsidR="00401E8E">
          <w:rPr>
            <w:noProof/>
            <w:webHidden/>
          </w:rPr>
          <w:tab/>
        </w:r>
        <w:r w:rsidR="00401E8E">
          <w:rPr>
            <w:noProof/>
            <w:webHidden/>
          </w:rPr>
          <w:fldChar w:fldCharType="begin"/>
        </w:r>
        <w:r w:rsidR="00401E8E">
          <w:rPr>
            <w:noProof/>
            <w:webHidden/>
          </w:rPr>
          <w:instrText xml:space="preserve"> PAGEREF _Toc39494752 \h </w:instrText>
        </w:r>
        <w:r w:rsidR="00401E8E">
          <w:rPr>
            <w:noProof/>
            <w:webHidden/>
          </w:rPr>
        </w:r>
        <w:r w:rsidR="00401E8E">
          <w:rPr>
            <w:noProof/>
            <w:webHidden/>
          </w:rPr>
          <w:fldChar w:fldCharType="separate"/>
        </w:r>
        <w:r w:rsidR="00DC2F44">
          <w:rPr>
            <w:noProof/>
            <w:webHidden/>
          </w:rPr>
          <w:t>103</w:t>
        </w:r>
        <w:r w:rsidR="00401E8E">
          <w:rPr>
            <w:noProof/>
            <w:webHidden/>
          </w:rPr>
          <w:fldChar w:fldCharType="end"/>
        </w:r>
      </w:hyperlink>
    </w:p>
    <w:p w14:paraId="2D156A27" w14:textId="38EC9193" w:rsidR="00401E8E" w:rsidRDefault="00000000">
      <w:pPr>
        <w:pStyle w:val="TOC2"/>
        <w:rPr>
          <w:rFonts w:asciiTheme="minorHAnsi" w:eastAsiaTheme="minorEastAsia" w:hAnsiTheme="minorHAnsi" w:cstheme="minorBidi"/>
          <w:noProof/>
          <w:sz w:val="22"/>
          <w:szCs w:val="22"/>
        </w:rPr>
      </w:pPr>
      <w:hyperlink w:anchor="_Toc39494753" w:history="1">
        <w:r w:rsidR="00401E8E" w:rsidRPr="00FB00D0">
          <w:rPr>
            <w:rStyle w:val="Hyperlink"/>
            <w:noProof/>
          </w:rPr>
          <w:t>H.</w:t>
        </w:r>
        <w:r w:rsidR="00401E8E">
          <w:rPr>
            <w:rFonts w:asciiTheme="minorHAnsi" w:eastAsiaTheme="minorEastAsia" w:hAnsiTheme="minorHAnsi" w:cstheme="minorBidi"/>
            <w:noProof/>
            <w:sz w:val="22"/>
            <w:szCs w:val="22"/>
          </w:rPr>
          <w:tab/>
        </w:r>
        <w:r w:rsidR="00401E8E" w:rsidRPr="00FB00D0">
          <w:rPr>
            <w:rStyle w:val="Hyperlink"/>
            <w:noProof/>
          </w:rPr>
          <w:t>Izbrisani (osebe, katerim je v registru stalnega prebivalstva prenehala prijava stalnega prebivališča, ko so za njih začele veljati določbe Zakona o tujcih)</w:t>
        </w:r>
        <w:r w:rsidR="00401E8E">
          <w:rPr>
            <w:noProof/>
            <w:webHidden/>
          </w:rPr>
          <w:tab/>
        </w:r>
        <w:r w:rsidR="00401E8E">
          <w:rPr>
            <w:noProof/>
            <w:webHidden/>
          </w:rPr>
          <w:fldChar w:fldCharType="begin"/>
        </w:r>
        <w:r w:rsidR="00401E8E">
          <w:rPr>
            <w:noProof/>
            <w:webHidden/>
          </w:rPr>
          <w:instrText xml:space="preserve"> PAGEREF _Toc39494753 \h </w:instrText>
        </w:r>
        <w:r w:rsidR="00401E8E">
          <w:rPr>
            <w:noProof/>
            <w:webHidden/>
          </w:rPr>
        </w:r>
        <w:r w:rsidR="00401E8E">
          <w:rPr>
            <w:noProof/>
            <w:webHidden/>
          </w:rPr>
          <w:fldChar w:fldCharType="separate"/>
        </w:r>
        <w:r w:rsidR="00DC2F44">
          <w:rPr>
            <w:noProof/>
            <w:webHidden/>
          </w:rPr>
          <w:t>107</w:t>
        </w:r>
        <w:r w:rsidR="00401E8E">
          <w:rPr>
            <w:noProof/>
            <w:webHidden/>
          </w:rPr>
          <w:fldChar w:fldCharType="end"/>
        </w:r>
      </w:hyperlink>
    </w:p>
    <w:p w14:paraId="299636A2" w14:textId="73CD65B2" w:rsidR="00401E8E" w:rsidRDefault="00000000">
      <w:pPr>
        <w:pStyle w:val="TOC2"/>
        <w:rPr>
          <w:rFonts w:asciiTheme="minorHAnsi" w:eastAsiaTheme="minorEastAsia" w:hAnsiTheme="minorHAnsi" w:cstheme="minorBidi"/>
          <w:noProof/>
          <w:sz w:val="22"/>
          <w:szCs w:val="22"/>
        </w:rPr>
      </w:pPr>
      <w:hyperlink w:anchor="_Toc39494754" w:history="1">
        <w:r w:rsidR="00401E8E" w:rsidRPr="00FB00D0">
          <w:rPr>
            <w:rStyle w:val="Hyperlink"/>
            <w:noProof/>
          </w:rPr>
          <w:t>I.</w:t>
        </w:r>
        <w:r w:rsidR="00401E8E">
          <w:rPr>
            <w:rFonts w:asciiTheme="minorHAnsi" w:eastAsiaTheme="minorEastAsia" w:hAnsiTheme="minorHAnsi" w:cstheme="minorBidi"/>
            <w:noProof/>
            <w:sz w:val="22"/>
            <w:szCs w:val="22"/>
          </w:rPr>
          <w:tab/>
        </w:r>
        <w:r w:rsidR="00401E8E" w:rsidRPr="00FB00D0">
          <w:rPr>
            <w:rStyle w:val="Hyperlink"/>
            <w:noProof/>
          </w:rPr>
          <w:t>Nasilje v družini in nasilje nad ženskami</w:t>
        </w:r>
        <w:r w:rsidR="00401E8E">
          <w:rPr>
            <w:noProof/>
            <w:webHidden/>
          </w:rPr>
          <w:tab/>
        </w:r>
        <w:r w:rsidR="00401E8E">
          <w:rPr>
            <w:noProof/>
            <w:webHidden/>
          </w:rPr>
          <w:fldChar w:fldCharType="begin"/>
        </w:r>
        <w:r w:rsidR="00401E8E">
          <w:rPr>
            <w:noProof/>
            <w:webHidden/>
          </w:rPr>
          <w:instrText xml:space="preserve"> PAGEREF _Toc39494754 \h </w:instrText>
        </w:r>
        <w:r w:rsidR="00401E8E">
          <w:rPr>
            <w:noProof/>
            <w:webHidden/>
          </w:rPr>
        </w:r>
        <w:r w:rsidR="00401E8E">
          <w:rPr>
            <w:noProof/>
            <w:webHidden/>
          </w:rPr>
          <w:fldChar w:fldCharType="separate"/>
        </w:r>
        <w:r w:rsidR="00DC2F44">
          <w:rPr>
            <w:noProof/>
            <w:webHidden/>
          </w:rPr>
          <w:t>110</w:t>
        </w:r>
        <w:r w:rsidR="00401E8E">
          <w:rPr>
            <w:noProof/>
            <w:webHidden/>
          </w:rPr>
          <w:fldChar w:fldCharType="end"/>
        </w:r>
      </w:hyperlink>
    </w:p>
    <w:p w14:paraId="02BA9DE0" w14:textId="64B315A6" w:rsidR="00401E8E" w:rsidRDefault="00000000">
      <w:pPr>
        <w:pStyle w:val="TOC2"/>
        <w:rPr>
          <w:rFonts w:asciiTheme="minorHAnsi" w:eastAsiaTheme="minorEastAsia" w:hAnsiTheme="minorHAnsi" w:cstheme="minorBidi"/>
          <w:noProof/>
          <w:sz w:val="22"/>
          <w:szCs w:val="22"/>
        </w:rPr>
      </w:pPr>
      <w:hyperlink w:anchor="_Toc39494755" w:history="1">
        <w:r w:rsidR="00401E8E" w:rsidRPr="00FB00D0">
          <w:rPr>
            <w:rStyle w:val="Hyperlink"/>
            <w:noProof/>
          </w:rPr>
          <w:t>J.</w:t>
        </w:r>
        <w:r w:rsidR="00401E8E">
          <w:rPr>
            <w:rFonts w:asciiTheme="minorHAnsi" w:eastAsiaTheme="minorEastAsia" w:hAnsiTheme="minorHAnsi" w:cstheme="minorBidi"/>
            <w:noProof/>
            <w:sz w:val="22"/>
            <w:szCs w:val="22"/>
          </w:rPr>
          <w:tab/>
        </w:r>
        <w:r w:rsidR="00401E8E" w:rsidRPr="00FB00D0">
          <w:rPr>
            <w:rStyle w:val="Hyperlink"/>
            <w:noProof/>
          </w:rPr>
          <w:t>Trgovina z ljudmi</w:t>
        </w:r>
        <w:r w:rsidR="00401E8E">
          <w:rPr>
            <w:noProof/>
            <w:webHidden/>
          </w:rPr>
          <w:tab/>
        </w:r>
        <w:r w:rsidR="00401E8E">
          <w:rPr>
            <w:noProof/>
            <w:webHidden/>
          </w:rPr>
          <w:fldChar w:fldCharType="begin"/>
        </w:r>
        <w:r w:rsidR="00401E8E">
          <w:rPr>
            <w:noProof/>
            <w:webHidden/>
          </w:rPr>
          <w:instrText xml:space="preserve"> PAGEREF _Toc39494755 \h </w:instrText>
        </w:r>
        <w:r w:rsidR="00401E8E">
          <w:rPr>
            <w:noProof/>
            <w:webHidden/>
          </w:rPr>
        </w:r>
        <w:r w:rsidR="00401E8E">
          <w:rPr>
            <w:noProof/>
            <w:webHidden/>
          </w:rPr>
          <w:fldChar w:fldCharType="separate"/>
        </w:r>
        <w:r w:rsidR="00DC2F44">
          <w:rPr>
            <w:noProof/>
            <w:webHidden/>
          </w:rPr>
          <w:t>115</w:t>
        </w:r>
        <w:r w:rsidR="00401E8E">
          <w:rPr>
            <w:noProof/>
            <w:webHidden/>
          </w:rPr>
          <w:fldChar w:fldCharType="end"/>
        </w:r>
      </w:hyperlink>
    </w:p>
    <w:p w14:paraId="4C47569E" w14:textId="0CC14F99" w:rsidR="00401E8E" w:rsidRDefault="00000000">
      <w:pPr>
        <w:pStyle w:val="TOC2"/>
        <w:rPr>
          <w:rFonts w:asciiTheme="minorHAnsi" w:eastAsiaTheme="minorEastAsia" w:hAnsiTheme="minorHAnsi" w:cstheme="minorBidi"/>
          <w:noProof/>
          <w:sz w:val="22"/>
          <w:szCs w:val="22"/>
        </w:rPr>
      </w:pPr>
      <w:hyperlink w:anchor="_Toc39494756" w:history="1">
        <w:r w:rsidR="00401E8E" w:rsidRPr="00FB00D0">
          <w:rPr>
            <w:rStyle w:val="Hyperlink"/>
            <w:noProof/>
          </w:rPr>
          <w:t>K.</w:t>
        </w:r>
        <w:r w:rsidR="00401E8E">
          <w:rPr>
            <w:rFonts w:asciiTheme="minorHAnsi" w:eastAsiaTheme="minorEastAsia" w:hAnsiTheme="minorHAnsi" w:cstheme="minorBidi"/>
            <w:noProof/>
            <w:sz w:val="22"/>
            <w:szCs w:val="22"/>
          </w:rPr>
          <w:tab/>
        </w:r>
        <w:r w:rsidR="00401E8E" w:rsidRPr="00FB00D0">
          <w:rPr>
            <w:rStyle w:val="Hyperlink"/>
            <w:noProof/>
          </w:rPr>
          <w:t>Izobraževanje za človekove pravice</w:t>
        </w:r>
        <w:r w:rsidR="00401E8E">
          <w:rPr>
            <w:noProof/>
            <w:webHidden/>
          </w:rPr>
          <w:tab/>
        </w:r>
        <w:r w:rsidR="00401E8E">
          <w:rPr>
            <w:noProof/>
            <w:webHidden/>
          </w:rPr>
          <w:fldChar w:fldCharType="begin"/>
        </w:r>
        <w:r w:rsidR="00401E8E">
          <w:rPr>
            <w:noProof/>
            <w:webHidden/>
          </w:rPr>
          <w:instrText xml:space="preserve"> PAGEREF _Toc39494756 \h </w:instrText>
        </w:r>
        <w:r w:rsidR="00401E8E">
          <w:rPr>
            <w:noProof/>
            <w:webHidden/>
          </w:rPr>
        </w:r>
        <w:r w:rsidR="00401E8E">
          <w:rPr>
            <w:noProof/>
            <w:webHidden/>
          </w:rPr>
          <w:fldChar w:fldCharType="separate"/>
        </w:r>
        <w:r w:rsidR="00DC2F44">
          <w:rPr>
            <w:noProof/>
            <w:webHidden/>
          </w:rPr>
          <w:t>118</w:t>
        </w:r>
        <w:r w:rsidR="00401E8E">
          <w:rPr>
            <w:noProof/>
            <w:webHidden/>
          </w:rPr>
          <w:fldChar w:fldCharType="end"/>
        </w:r>
      </w:hyperlink>
    </w:p>
    <w:p w14:paraId="16A7A6C2" w14:textId="7999996D" w:rsidR="00CF4988" w:rsidRPr="00C11E5A" w:rsidRDefault="00CF4988" w:rsidP="00292B02">
      <w:pPr>
        <w:jc w:val="both"/>
        <w:rPr>
          <w:b/>
          <w:color w:val="000000" w:themeColor="text1"/>
          <w:sz w:val="32"/>
          <w:szCs w:val="32"/>
        </w:rPr>
      </w:pPr>
      <w:r w:rsidRPr="00C11E5A">
        <w:rPr>
          <w:b/>
          <w:i/>
          <w:color w:val="000000" w:themeColor="text1"/>
        </w:rPr>
        <w:fldChar w:fldCharType="end"/>
      </w:r>
      <w:r w:rsidRPr="00C11E5A">
        <w:rPr>
          <w:b/>
          <w:color w:val="000000" w:themeColor="text1"/>
          <w:sz w:val="32"/>
          <w:szCs w:val="32"/>
        </w:rPr>
        <w:br w:type="page"/>
      </w:r>
    </w:p>
    <w:p w14:paraId="38B51B99" w14:textId="77777777" w:rsidR="00CF4988" w:rsidRPr="00C11E5A" w:rsidRDefault="00CF4988" w:rsidP="00292B02">
      <w:pPr>
        <w:pBdr>
          <w:bottom w:val="single" w:sz="6" w:space="1" w:color="auto"/>
        </w:pBdr>
        <w:jc w:val="both"/>
        <w:rPr>
          <w:color w:val="000000" w:themeColor="text1"/>
        </w:rPr>
      </w:pPr>
      <w:r w:rsidRPr="00C11E5A">
        <w:rPr>
          <w:color w:val="000000" w:themeColor="text1"/>
        </w:rPr>
        <w:lastRenderedPageBreak/>
        <w:t>SEZNAM UPORABLJENIH KRATIC</w:t>
      </w:r>
    </w:p>
    <w:p w14:paraId="16F07C20" w14:textId="77777777" w:rsidR="00CF4988" w:rsidRPr="00C11E5A" w:rsidRDefault="00CF4988" w:rsidP="00292B02">
      <w:pPr>
        <w:jc w:val="both"/>
        <w:rPr>
          <w:color w:val="000000" w:themeColor="text1"/>
        </w:rPr>
      </w:pPr>
    </w:p>
    <w:p w14:paraId="22D68C4D" w14:textId="77777777" w:rsidR="00CF4988" w:rsidRPr="00C11E5A" w:rsidRDefault="00CF4988" w:rsidP="00292B02">
      <w:pPr>
        <w:jc w:val="both"/>
        <w:rPr>
          <w:color w:val="000000" w:themeColor="text1"/>
        </w:rPr>
      </w:pPr>
      <w:r w:rsidRPr="00C11E5A">
        <w:rPr>
          <w:color w:val="000000" w:themeColor="text1"/>
        </w:rPr>
        <w:t>BDP</w:t>
      </w:r>
      <w:r w:rsidRPr="00C11E5A">
        <w:rPr>
          <w:color w:val="000000" w:themeColor="text1"/>
        </w:rPr>
        <w:tab/>
      </w:r>
      <w:r w:rsidRPr="00C11E5A">
        <w:rPr>
          <w:color w:val="000000" w:themeColor="text1"/>
        </w:rPr>
        <w:tab/>
        <w:t>bruto domači proizvod</w:t>
      </w:r>
    </w:p>
    <w:p w14:paraId="1BD1340D" w14:textId="77777777" w:rsidR="005A2646" w:rsidRPr="00C11E5A" w:rsidRDefault="005A2646" w:rsidP="00292B02">
      <w:pPr>
        <w:jc w:val="both"/>
        <w:rPr>
          <w:color w:val="000000" w:themeColor="text1"/>
        </w:rPr>
      </w:pPr>
      <w:r w:rsidRPr="00C11E5A">
        <w:rPr>
          <w:color w:val="000000" w:themeColor="text1"/>
        </w:rPr>
        <w:t>CEPEJ</w:t>
      </w:r>
      <w:r w:rsidRPr="00C11E5A">
        <w:rPr>
          <w:color w:val="000000" w:themeColor="text1"/>
        </w:rPr>
        <w:tab/>
      </w:r>
      <w:r w:rsidRPr="00C11E5A">
        <w:rPr>
          <w:color w:val="000000" w:themeColor="text1"/>
        </w:rPr>
        <w:tab/>
      </w:r>
      <w:proofErr w:type="spellStart"/>
      <w:r w:rsidRPr="00C11E5A">
        <w:rPr>
          <w:color w:val="000000" w:themeColor="text1"/>
        </w:rPr>
        <w:t>European</w:t>
      </w:r>
      <w:proofErr w:type="spellEnd"/>
      <w:r w:rsidRPr="00C11E5A">
        <w:rPr>
          <w:color w:val="000000" w:themeColor="text1"/>
        </w:rPr>
        <w:t xml:space="preserve"> </w:t>
      </w:r>
      <w:proofErr w:type="spellStart"/>
      <w:r w:rsidRPr="00C11E5A">
        <w:rPr>
          <w:color w:val="000000" w:themeColor="text1"/>
        </w:rPr>
        <w:t>Commission</w:t>
      </w:r>
      <w:proofErr w:type="spellEnd"/>
      <w:r w:rsidRPr="00C11E5A">
        <w:rPr>
          <w:color w:val="000000" w:themeColor="text1"/>
        </w:rPr>
        <w:t xml:space="preserve"> </w:t>
      </w:r>
      <w:proofErr w:type="spellStart"/>
      <w:r w:rsidRPr="00C11E5A">
        <w:rPr>
          <w:color w:val="000000" w:themeColor="text1"/>
        </w:rPr>
        <w:t>for</w:t>
      </w:r>
      <w:proofErr w:type="spellEnd"/>
      <w:r w:rsidRPr="00C11E5A">
        <w:rPr>
          <w:color w:val="000000" w:themeColor="text1"/>
        </w:rPr>
        <w:t xml:space="preserve"> </w:t>
      </w:r>
      <w:proofErr w:type="spellStart"/>
      <w:r w:rsidRPr="00C11E5A">
        <w:rPr>
          <w:color w:val="000000" w:themeColor="text1"/>
        </w:rPr>
        <w:t>the</w:t>
      </w:r>
      <w:proofErr w:type="spellEnd"/>
      <w:r w:rsidRPr="00C11E5A">
        <w:rPr>
          <w:color w:val="000000" w:themeColor="text1"/>
        </w:rPr>
        <w:t xml:space="preserve"> </w:t>
      </w:r>
      <w:proofErr w:type="spellStart"/>
      <w:r w:rsidRPr="00C11E5A">
        <w:rPr>
          <w:color w:val="000000" w:themeColor="text1"/>
        </w:rPr>
        <w:t>Efficiency</w:t>
      </w:r>
      <w:proofErr w:type="spellEnd"/>
      <w:r w:rsidRPr="00C11E5A">
        <w:rPr>
          <w:color w:val="000000" w:themeColor="text1"/>
        </w:rPr>
        <w:t xml:space="preserve"> </w:t>
      </w:r>
      <w:proofErr w:type="spellStart"/>
      <w:r w:rsidRPr="00C11E5A">
        <w:rPr>
          <w:color w:val="000000" w:themeColor="text1"/>
        </w:rPr>
        <w:t>of</w:t>
      </w:r>
      <w:proofErr w:type="spellEnd"/>
      <w:r w:rsidRPr="00C11E5A">
        <w:rPr>
          <w:color w:val="000000" w:themeColor="text1"/>
        </w:rPr>
        <w:t xml:space="preserve"> Justice</w:t>
      </w:r>
    </w:p>
    <w:p w14:paraId="43C6948A" w14:textId="77777777" w:rsidR="00CF4988" w:rsidRPr="00C11E5A" w:rsidRDefault="00CF4988" w:rsidP="00292B02">
      <w:pPr>
        <w:jc w:val="both"/>
        <w:rPr>
          <w:color w:val="000000" w:themeColor="text1"/>
        </w:rPr>
      </w:pPr>
      <w:r w:rsidRPr="00C11E5A">
        <w:rPr>
          <w:color w:val="000000" w:themeColor="text1"/>
        </w:rPr>
        <w:t>CNVOS</w:t>
      </w:r>
      <w:r w:rsidRPr="00C11E5A">
        <w:rPr>
          <w:color w:val="000000" w:themeColor="text1"/>
        </w:rPr>
        <w:tab/>
        <w:t>Zavod Center za informiranje, sodelovanje in razvoj nevladnih organizacij</w:t>
      </w:r>
    </w:p>
    <w:p w14:paraId="343D465A" w14:textId="77777777" w:rsidR="00CF4988" w:rsidRPr="00C11E5A" w:rsidRDefault="00CF4988" w:rsidP="00292B02">
      <w:pPr>
        <w:jc w:val="both"/>
        <w:rPr>
          <w:color w:val="000000" w:themeColor="text1"/>
        </w:rPr>
      </w:pPr>
      <w:r w:rsidRPr="00C11E5A">
        <w:rPr>
          <w:color w:val="000000" w:themeColor="text1"/>
        </w:rPr>
        <w:t>EKČP</w:t>
      </w:r>
      <w:r w:rsidRPr="00C11E5A">
        <w:rPr>
          <w:color w:val="000000" w:themeColor="text1"/>
        </w:rPr>
        <w:tab/>
      </w:r>
      <w:r w:rsidRPr="00C11E5A">
        <w:rPr>
          <w:color w:val="000000" w:themeColor="text1"/>
        </w:rPr>
        <w:tab/>
        <w:t>Evropska konvencija o varstvu človekovih pravic in temeljnih svoboščin</w:t>
      </w:r>
    </w:p>
    <w:p w14:paraId="2DC0CAD4" w14:textId="77777777" w:rsidR="00CF4988" w:rsidRPr="00C11E5A" w:rsidRDefault="00CF4988" w:rsidP="00292B02">
      <w:pPr>
        <w:jc w:val="both"/>
        <w:rPr>
          <w:color w:val="000000" w:themeColor="text1"/>
        </w:rPr>
      </w:pPr>
      <w:r w:rsidRPr="00C11E5A">
        <w:rPr>
          <w:color w:val="000000" w:themeColor="text1"/>
        </w:rPr>
        <w:t>ESČP</w:t>
      </w:r>
      <w:r w:rsidRPr="00C11E5A">
        <w:rPr>
          <w:color w:val="000000" w:themeColor="text1"/>
        </w:rPr>
        <w:tab/>
      </w:r>
      <w:r w:rsidRPr="00C11E5A">
        <w:rPr>
          <w:color w:val="000000" w:themeColor="text1"/>
        </w:rPr>
        <w:tab/>
        <w:t>Evropsko sodišče za človekove pravice</w:t>
      </w:r>
    </w:p>
    <w:p w14:paraId="58320294" w14:textId="77777777" w:rsidR="00CF4988" w:rsidRPr="00C11E5A" w:rsidRDefault="00CF4988" w:rsidP="00292B02">
      <w:pPr>
        <w:jc w:val="both"/>
        <w:rPr>
          <w:color w:val="000000" w:themeColor="text1"/>
        </w:rPr>
      </w:pPr>
      <w:r w:rsidRPr="00C11E5A">
        <w:rPr>
          <w:color w:val="000000" w:themeColor="text1"/>
        </w:rPr>
        <w:t>ESS</w:t>
      </w:r>
      <w:r w:rsidRPr="00C11E5A">
        <w:rPr>
          <w:color w:val="000000" w:themeColor="text1"/>
        </w:rPr>
        <w:tab/>
      </w:r>
      <w:r w:rsidRPr="00C11E5A">
        <w:rPr>
          <w:color w:val="000000" w:themeColor="text1"/>
        </w:rPr>
        <w:tab/>
        <w:t>Evropski socialni sklad</w:t>
      </w:r>
    </w:p>
    <w:p w14:paraId="1199C042" w14:textId="77777777" w:rsidR="00CF4988" w:rsidRPr="00C11E5A" w:rsidRDefault="00CF4988" w:rsidP="00292B02">
      <w:pPr>
        <w:jc w:val="both"/>
        <w:rPr>
          <w:color w:val="000000" w:themeColor="text1"/>
        </w:rPr>
      </w:pPr>
      <w:r w:rsidRPr="00C11E5A">
        <w:rPr>
          <w:color w:val="000000" w:themeColor="text1"/>
        </w:rPr>
        <w:t>EU</w:t>
      </w:r>
      <w:r w:rsidRPr="00C11E5A">
        <w:rPr>
          <w:color w:val="000000" w:themeColor="text1"/>
        </w:rPr>
        <w:tab/>
      </w:r>
      <w:r w:rsidRPr="00C11E5A">
        <w:rPr>
          <w:color w:val="000000" w:themeColor="text1"/>
        </w:rPr>
        <w:tab/>
        <w:t>Evropska unija</w:t>
      </w:r>
    </w:p>
    <w:p w14:paraId="52716B4F" w14:textId="77777777" w:rsidR="00CF4988" w:rsidRPr="00C11E5A" w:rsidRDefault="00CF4988" w:rsidP="00292B02">
      <w:pPr>
        <w:jc w:val="both"/>
        <w:rPr>
          <w:color w:val="000000" w:themeColor="text1"/>
        </w:rPr>
      </w:pPr>
      <w:r w:rsidRPr="00C11E5A">
        <w:rPr>
          <w:color w:val="000000" w:themeColor="text1"/>
        </w:rPr>
        <w:t>EUR</w:t>
      </w:r>
      <w:r w:rsidRPr="00C11E5A">
        <w:rPr>
          <w:color w:val="000000" w:themeColor="text1"/>
        </w:rPr>
        <w:tab/>
      </w:r>
      <w:r w:rsidRPr="00C11E5A">
        <w:rPr>
          <w:color w:val="000000" w:themeColor="text1"/>
        </w:rPr>
        <w:tab/>
        <w:t>evro</w:t>
      </w:r>
    </w:p>
    <w:p w14:paraId="642E8C8A" w14:textId="77777777" w:rsidR="00CF4988" w:rsidRPr="00C11E5A" w:rsidRDefault="00CF4988" w:rsidP="00292B02">
      <w:pPr>
        <w:jc w:val="both"/>
        <w:rPr>
          <w:color w:val="000000" w:themeColor="text1"/>
        </w:rPr>
      </w:pPr>
      <w:r w:rsidRPr="00C11E5A">
        <w:rPr>
          <w:color w:val="000000" w:themeColor="text1"/>
        </w:rPr>
        <w:t>KZ</w:t>
      </w:r>
      <w:r w:rsidRPr="00C11E5A">
        <w:rPr>
          <w:color w:val="000000" w:themeColor="text1"/>
        </w:rPr>
        <w:tab/>
      </w:r>
      <w:r w:rsidRPr="00C11E5A">
        <w:rPr>
          <w:color w:val="000000" w:themeColor="text1"/>
        </w:rPr>
        <w:tab/>
        <w:t>Kazenski zakonik</w:t>
      </w:r>
    </w:p>
    <w:p w14:paraId="31736E13" w14:textId="3497EC6B" w:rsidR="00D70A79" w:rsidRPr="00C11E5A" w:rsidRDefault="00D70A79" w:rsidP="00292B02">
      <w:pPr>
        <w:jc w:val="both"/>
        <w:rPr>
          <w:color w:val="000000" w:themeColor="text1"/>
        </w:rPr>
      </w:pPr>
      <w:r w:rsidRPr="00C11E5A">
        <w:rPr>
          <w:color w:val="000000" w:themeColor="text1"/>
        </w:rPr>
        <w:t>NIJZ</w:t>
      </w:r>
      <w:r w:rsidRPr="00C11E5A">
        <w:rPr>
          <w:color w:val="000000" w:themeColor="text1"/>
        </w:rPr>
        <w:tab/>
      </w:r>
      <w:r w:rsidRPr="00C11E5A">
        <w:rPr>
          <w:color w:val="000000" w:themeColor="text1"/>
        </w:rPr>
        <w:tab/>
        <w:t>Nacionalni inštitut za javno zdravje</w:t>
      </w:r>
    </w:p>
    <w:p w14:paraId="68D277FA" w14:textId="77777777" w:rsidR="00CF4988" w:rsidRPr="00C11E5A" w:rsidRDefault="00CF4988" w:rsidP="00292B02">
      <w:pPr>
        <w:jc w:val="both"/>
        <w:rPr>
          <w:color w:val="000000" w:themeColor="text1"/>
        </w:rPr>
      </w:pPr>
      <w:r w:rsidRPr="00C11E5A">
        <w:rPr>
          <w:color w:val="000000" w:themeColor="text1"/>
        </w:rPr>
        <w:t>OZN</w:t>
      </w:r>
      <w:r w:rsidRPr="00C11E5A">
        <w:rPr>
          <w:color w:val="000000" w:themeColor="text1"/>
        </w:rPr>
        <w:tab/>
      </w:r>
      <w:r w:rsidRPr="00C11E5A">
        <w:rPr>
          <w:color w:val="000000" w:themeColor="text1"/>
        </w:rPr>
        <w:tab/>
        <w:t>Organizacija združenih narodov</w:t>
      </w:r>
    </w:p>
    <w:p w14:paraId="6D519699" w14:textId="77777777" w:rsidR="00CF4988" w:rsidRPr="00C11E5A" w:rsidRDefault="00CF4988" w:rsidP="00292B02">
      <w:pPr>
        <w:jc w:val="both"/>
        <w:rPr>
          <w:color w:val="000000" w:themeColor="text1"/>
        </w:rPr>
      </w:pPr>
      <w:r w:rsidRPr="00C11E5A">
        <w:rPr>
          <w:color w:val="000000" w:themeColor="text1"/>
        </w:rPr>
        <w:t>RS</w:t>
      </w:r>
      <w:r w:rsidRPr="00C11E5A">
        <w:rPr>
          <w:color w:val="000000" w:themeColor="text1"/>
        </w:rPr>
        <w:tab/>
      </w:r>
      <w:r w:rsidRPr="00C11E5A">
        <w:rPr>
          <w:color w:val="000000" w:themeColor="text1"/>
        </w:rPr>
        <w:tab/>
        <w:t>Republika Slovenija</w:t>
      </w:r>
    </w:p>
    <w:p w14:paraId="6E0B512F" w14:textId="77777777" w:rsidR="00CF4988" w:rsidRPr="00C11E5A" w:rsidRDefault="00CF4988" w:rsidP="00292B02">
      <w:pPr>
        <w:jc w:val="both"/>
        <w:rPr>
          <w:color w:val="000000" w:themeColor="text1"/>
        </w:rPr>
      </w:pPr>
      <w:r w:rsidRPr="00C11E5A">
        <w:rPr>
          <w:color w:val="000000" w:themeColor="text1"/>
        </w:rPr>
        <w:t>SE</w:t>
      </w:r>
      <w:r w:rsidRPr="00C11E5A">
        <w:rPr>
          <w:color w:val="000000" w:themeColor="text1"/>
        </w:rPr>
        <w:tab/>
      </w:r>
      <w:r w:rsidRPr="00C11E5A">
        <w:rPr>
          <w:color w:val="000000" w:themeColor="text1"/>
        </w:rPr>
        <w:tab/>
        <w:t>Svet Evrope</w:t>
      </w:r>
    </w:p>
    <w:p w14:paraId="43365D9A" w14:textId="77777777" w:rsidR="00CF4988" w:rsidRPr="00C11E5A" w:rsidRDefault="00CF4988" w:rsidP="00292B02">
      <w:pPr>
        <w:jc w:val="both"/>
        <w:rPr>
          <w:color w:val="000000" w:themeColor="text1"/>
        </w:rPr>
      </w:pPr>
      <w:r w:rsidRPr="00C11E5A">
        <w:rPr>
          <w:color w:val="000000" w:themeColor="text1"/>
        </w:rPr>
        <w:t>SFRJ</w:t>
      </w:r>
      <w:r w:rsidRPr="00C11E5A">
        <w:rPr>
          <w:color w:val="000000" w:themeColor="text1"/>
        </w:rPr>
        <w:tab/>
      </w:r>
      <w:r w:rsidRPr="00C11E5A">
        <w:rPr>
          <w:color w:val="000000" w:themeColor="text1"/>
        </w:rPr>
        <w:tab/>
        <w:t>Socialistična federativna republika Jugoslavija</w:t>
      </w:r>
    </w:p>
    <w:p w14:paraId="17B1BB95" w14:textId="77777777" w:rsidR="00CF4988" w:rsidRPr="00C11E5A" w:rsidRDefault="00CF4988" w:rsidP="00292B02">
      <w:pPr>
        <w:ind w:left="1440" w:hanging="1440"/>
        <w:jc w:val="both"/>
        <w:rPr>
          <w:color w:val="000000" w:themeColor="text1"/>
        </w:rPr>
      </w:pPr>
      <w:r w:rsidRPr="00C11E5A">
        <w:rPr>
          <w:color w:val="000000" w:themeColor="text1"/>
        </w:rPr>
        <w:t>SURS</w:t>
      </w:r>
      <w:r w:rsidRPr="00C11E5A">
        <w:rPr>
          <w:color w:val="000000" w:themeColor="text1"/>
        </w:rPr>
        <w:tab/>
        <w:t>Statistični urad Republike Slovenije</w:t>
      </w:r>
    </w:p>
    <w:p w14:paraId="1876066B" w14:textId="77777777" w:rsidR="00CF4988" w:rsidRPr="00C11E5A" w:rsidRDefault="00CF4988" w:rsidP="00292B02">
      <w:pPr>
        <w:ind w:left="1440" w:hanging="1440"/>
        <w:jc w:val="both"/>
        <w:rPr>
          <w:color w:val="000000" w:themeColor="text1"/>
        </w:rPr>
      </w:pPr>
      <w:r w:rsidRPr="00C11E5A">
        <w:rPr>
          <w:color w:val="000000" w:themeColor="text1"/>
        </w:rPr>
        <w:t>UMAR</w:t>
      </w:r>
      <w:r w:rsidRPr="00C11E5A">
        <w:rPr>
          <w:color w:val="000000" w:themeColor="text1"/>
        </w:rPr>
        <w:tab/>
        <w:t>Urad Republike Slovenije za makroekonomske analize in razvoj</w:t>
      </w:r>
    </w:p>
    <w:p w14:paraId="02E0EEB2" w14:textId="77777777" w:rsidR="00CF4988" w:rsidRPr="00C11E5A" w:rsidRDefault="00CF4988" w:rsidP="00292B02">
      <w:pPr>
        <w:ind w:left="1440" w:hanging="1440"/>
        <w:jc w:val="both"/>
        <w:rPr>
          <w:color w:val="000000" w:themeColor="text1"/>
        </w:rPr>
      </w:pPr>
      <w:r w:rsidRPr="00C11E5A">
        <w:rPr>
          <w:color w:val="000000" w:themeColor="text1"/>
        </w:rPr>
        <w:t>UPP</w:t>
      </w:r>
      <w:r w:rsidRPr="00C11E5A">
        <w:rPr>
          <w:color w:val="000000" w:themeColor="text1"/>
        </w:rPr>
        <w:tab/>
        <w:t>univerzalni periodični pregled</w:t>
      </w:r>
    </w:p>
    <w:p w14:paraId="0A31E282" w14:textId="77777777" w:rsidR="00CF4988" w:rsidRPr="00C11E5A" w:rsidRDefault="00CF4988" w:rsidP="00292B02">
      <w:pPr>
        <w:ind w:left="1440" w:hanging="1440"/>
        <w:jc w:val="both"/>
        <w:rPr>
          <w:color w:val="000000" w:themeColor="text1"/>
        </w:rPr>
      </w:pPr>
      <w:r w:rsidRPr="00C11E5A">
        <w:rPr>
          <w:color w:val="000000" w:themeColor="text1"/>
        </w:rPr>
        <w:t>ZDIJZ</w:t>
      </w:r>
      <w:r w:rsidRPr="00C11E5A">
        <w:rPr>
          <w:color w:val="000000" w:themeColor="text1"/>
        </w:rPr>
        <w:tab/>
        <w:t>Zakon o dostopu do informacij javnega značaja</w:t>
      </w:r>
    </w:p>
    <w:p w14:paraId="36CB3F6A" w14:textId="77777777" w:rsidR="00CF4988" w:rsidRPr="00C11E5A" w:rsidRDefault="00CF4988" w:rsidP="00292B02">
      <w:pPr>
        <w:ind w:left="1440" w:hanging="1440"/>
        <w:jc w:val="both"/>
        <w:rPr>
          <w:color w:val="000000" w:themeColor="text1"/>
        </w:rPr>
      </w:pPr>
      <w:r w:rsidRPr="00C11E5A">
        <w:rPr>
          <w:color w:val="000000" w:themeColor="text1"/>
        </w:rPr>
        <w:t>ZDR</w:t>
      </w:r>
      <w:r w:rsidRPr="00C11E5A">
        <w:rPr>
          <w:color w:val="000000" w:themeColor="text1"/>
        </w:rPr>
        <w:tab/>
        <w:t>Zakon o delovnih razmerjih</w:t>
      </w:r>
    </w:p>
    <w:p w14:paraId="2E4C9A18" w14:textId="77777777" w:rsidR="00CF4988" w:rsidRPr="00C11E5A" w:rsidRDefault="00CF4988" w:rsidP="00292B02">
      <w:pPr>
        <w:ind w:left="1440" w:hanging="1440"/>
        <w:jc w:val="both"/>
        <w:rPr>
          <w:color w:val="000000" w:themeColor="text1"/>
        </w:rPr>
      </w:pPr>
      <w:r w:rsidRPr="00C11E5A">
        <w:rPr>
          <w:color w:val="000000" w:themeColor="text1"/>
        </w:rPr>
        <w:t>ZIMI</w:t>
      </w:r>
      <w:r w:rsidRPr="00C11E5A">
        <w:rPr>
          <w:color w:val="000000" w:themeColor="text1"/>
        </w:rPr>
        <w:tab/>
        <w:t>Zakon o izenačevanju možnosti invalidov</w:t>
      </w:r>
    </w:p>
    <w:p w14:paraId="4BC0580B" w14:textId="77777777" w:rsidR="00CF4988" w:rsidRPr="00C11E5A" w:rsidRDefault="00CF4988" w:rsidP="00292B02">
      <w:pPr>
        <w:ind w:left="1440" w:hanging="1440"/>
        <w:jc w:val="both"/>
        <w:rPr>
          <w:color w:val="000000" w:themeColor="text1"/>
        </w:rPr>
      </w:pPr>
      <w:proofErr w:type="spellStart"/>
      <w:r w:rsidRPr="00C11E5A">
        <w:rPr>
          <w:color w:val="000000" w:themeColor="text1"/>
        </w:rPr>
        <w:t>ZNPPol</w:t>
      </w:r>
      <w:proofErr w:type="spellEnd"/>
      <w:r w:rsidRPr="00C11E5A">
        <w:rPr>
          <w:color w:val="000000" w:themeColor="text1"/>
        </w:rPr>
        <w:tab/>
        <w:t>Zakon o nalogah in pooblastilih policije</w:t>
      </w:r>
    </w:p>
    <w:p w14:paraId="2CFE8938" w14:textId="77777777" w:rsidR="00CF4988" w:rsidRPr="00C11E5A" w:rsidRDefault="00CF4988" w:rsidP="00292B02">
      <w:pPr>
        <w:ind w:left="1440" w:hanging="1440"/>
        <w:jc w:val="both"/>
        <w:rPr>
          <w:color w:val="000000" w:themeColor="text1"/>
        </w:rPr>
      </w:pPr>
      <w:r w:rsidRPr="00C11E5A">
        <w:rPr>
          <w:color w:val="000000" w:themeColor="text1"/>
        </w:rPr>
        <w:t>ZPŠOIRSP</w:t>
      </w:r>
      <w:r w:rsidRPr="00C11E5A">
        <w:rPr>
          <w:color w:val="000000" w:themeColor="text1"/>
        </w:rPr>
        <w:tab/>
        <w:t>Zakon o povračilu škode osebam, ki so bile izbrisane iz registra stalnega prebivalstva</w:t>
      </w:r>
    </w:p>
    <w:p w14:paraId="3BE30069" w14:textId="77777777" w:rsidR="00CF4988" w:rsidRPr="00C11E5A" w:rsidRDefault="00CF4988" w:rsidP="00292B02">
      <w:pPr>
        <w:ind w:left="1440" w:hanging="1440"/>
        <w:jc w:val="both"/>
        <w:rPr>
          <w:color w:val="000000" w:themeColor="text1"/>
        </w:rPr>
      </w:pPr>
      <w:r w:rsidRPr="00C11E5A">
        <w:rPr>
          <w:color w:val="000000" w:themeColor="text1"/>
        </w:rPr>
        <w:t>ZRIPS</w:t>
      </w:r>
      <w:r w:rsidRPr="00C11E5A">
        <w:rPr>
          <w:color w:val="000000" w:themeColor="text1"/>
        </w:rPr>
        <w:tab/>
        <w:t>Zakon o registraciji istospolne partnerske skupnosti</w:t>
      </w:r>
    </w:p>
    <w:p w14:paraId="3D8F860D" w14:textId="77777777" w:rsidR="00F705C2" w:rsidRDefault="00CF4988" w:rsidP="00292B02">
      <w:pPr>
        <w:ind w:left="1440" w:hanging="1440"/>
        <w:jc w:val="both"/>
        <w:rPr>
          <w:color w:val="000000" w:themeColor="text1"/>
        </w:rPr>
      </w:pPr>
      <w:r w:rsidRPr="00C11E5A">
        <w:rPr>
          <w:color w:val="000000" w:themeColor="text1"/>
        </w:rPr>
        <w:t>ZUNEO</w:t>
      </w:r>
      <w:r w:rsidRPr="00C11E5A">
        <w:rPr>
          <w:color w:val="000000" w:themeColor="text1"/>
        </w:rPr>
        <w:tab/>
        <w:t>Zakon o uresničevanju načela enakega obravnavanja</w:t>
      </w:r>
    </w:p>
    <w:p w14:paraId="4F4F71D2" w14:textId="2658F3D9" w:rsidR="00CF4988" w:rsidRPr="00C11E5A" w:rsidRDefault="00CF4988" w:rsidP="00292B02">
      <w:pPr>
        <w:ind w:left="1440" w:hanging="1440"/>
        <w:jc w:val="both"/>
        <w:rPr>
          <w:color w:val="000000" w:themeColor="text1"/>
        </w:rPr>
      </w:pPr>
      <w:r w:rsidRPr="00C11E5A">
        <w:rPr>
          <w:color w:val="000000" w:themeColor="text1"/>
        </w:rPr>
        <w:t>ZUSDDD</w:t>
      </w:r>
      <w:r w:rsidRPr="00C11E5A">
        <w:rPr>
          <w:color w:val="000000" w:themeColor="text1"/>
        </w:rPr>
        <w:tab/>
        <w:t>Zakon o urejanju statusa državljanov drugih držav naslednic nekdanje SFRJ v Sloveniji</w:t>
      </w:r>
    </w:p>
    <w:p w14:paraId="35CE6C04" w14:textId="77777777" w:rsidR="00CF4988" w:rsidRPr="00C11E5A" w:rsidRDefault="00CF4988" w:rsidP="00292B02">
      <w:pPr>
        <w:ind w:left="1440" w:hanging="1440"/>
        <w:jc w:val="both"/>
        <w:rPr>
          <w:color w:val="000000" w:themeColor="text1"/>
        </w:rPr>
      </w:pPr>
      <w:r w:rsidRPr="00C11E5A">
        <w:rPr>
          <w:color w:val="000000" w:themeColor="text1"/>
        </w:rPr>
        <w:t>ZUTD</w:t>
      </w:r>
      <w:r w:rsidRPr="00C11E5A">
        <w:rPr>
          <w:color w:val="000000" w:themeColor="text1"/>
        </w:rPr>
        <w:tab/>
        <w:t>Zakon o urejanju trga dela</w:t>
      </w:r>
    </w:p>
    <w:p w14:paraId="4B12B06A" w14:textId="77777777" w:rsidR="00CF4988" w:rsidRPr="00C11E5A" w:rsidRDefault="00CF4988" w:rsidP="00292B02">
      <w:pPr>
        <w:ind w:left="1440" w:hanging="1440"/>
        <w:jc w:val="both"/>
        <w:rPr>
          <w:color w:val="000000" w:themeColor="text1"/>
        </w:rPr>
      </w:pPr>
      <w:r w:rsidRPr="00C11E5A">
        <w:rPr>
          <w:color w:val="000000" w:themeColor="text1"/>
        </w:rPr>
        <w:t>ZVOP</w:t>
      </w:r>
      <w:r w:rsidRPr="00C11E5A">
        <w:rPr>
          <w:color w:val="000000" w:themeColor="text1"/>
        </w:rPr>
        <w:tab/>
        <w:t>Zakon o varstvu osebnih podatkov</w:t>
      </w:r>
    </w:p>
    <w:p w14:paraId="796BEE88" w14:textId="01EA6451" w:rsidR="00D65AC6" w:rsidRPr="00C11E5A" w:rsidRDefault="00D65AC6" w:rsidP="00292B02">
      <w:pPr>
        <w:ind w:left="1440" w:hanging="1440"/>
        <w:jc w:val="both"/>
        <w:rPr>
          <w:color w:val="000000" w:themeColor="text1"/>
        </w:rPr>
      </w:pPr>
      <w:proofErr w:type="spellStart"/>
      <w:r w:rsidRPr="00C11E5A">
        <w:rPr>
          <w:color w:val="000000" w:themeColor="text1"/>
        </w:rPr>
        <w:t>ZVarD</w:t>
      </w:r>
      <w:proofErr w:type="spellEnd"/>
      <w:r w:rsidRPr="00C11E5A">
        <w:rPr>
          <w:color w:val="000000" w:themeColor="text1"/>
        </w:rPr>
        <w:tab/>
        <w:t>Zakon o varstvu pred diskriminacijo</w:t>
      </w:r>
    </w:p>
    <w:p w14:paraId="2706BFFB" w14:textId="77777777" w:rsidR="00CF4988" w:rsidRPr="00C11E5A" w:rsidRDefault="00CF4988" w:rsidP="00292B02">
      <w:pPr>
        <w:ind w:left="1440" w:hanging="1440"/>
        <w:jc w:val="both"/>
        <w:rPr>
          <w:color w:val="000000" w:themeColor="text1"/>
        </w:rPr>
      </w:pPr>
      <w:r w:rsidRPr="00C11E5A">
        <w:rPr>
          <w:color w:val="000000" w:themeColor="text1"/>
        </w:rPr>
        <w:t>ZVZD</w:t>
      </w:r>
      <w:r w:rsidRPr="00C11E5A">
        <w:rPr>
          <w:color w:val="000000" w:themeColor="text1"/>
        </w:rPr>
        <w:tab/>
        <w:t>Zakon o varnosti in zdravju pri delu</w:t>
      </w:r>
    </w:p>
    <w:p w14:paraId="48FFC21F" w14:textId="77777777" w:rsidR="00CF4988" w:rsidRPr="00C11E5A" w:rsidRDefault="00CF4988" w:rsidP="00175E8A">
      <w:pPr>
        <w:pStyle w:val="Heading1"/>
        <w:rPr>
          <w:rFonts w:ascii="Times New Roman" w:hAnsi="Times New Roman"/>
          <w:color w:val="000000" w:themeColor="text1"/>
        </w:rPr>
      </w:pPr>
      <w:bookmarkStart w:id="0" w:name="_Toc384044138"/>
      <w:r w:rsidRPr="00C11E5A">
        <w:rPr>
          <w:rFonts w:ascii="Times New Roman" w:hAnsi="Times New Roman"/>
          <w:color w:val="000000" w:themeColor="text1"/>
        </w:rPr>
        <w:br w:type="page"/>
      </w:r>
      <w:bookmarkStart w:id="1" w:name="_Toc39494732"/>
      <w:r w:rsidRPr="00C11E5A">
        <w:rPr>
          <w:rFonts w:ascii="Times New Roman" w:hAnsi="Times New Roman"/>
          <w:color w:val="000000" w:themeColor="text1"/>
        </w:rPr>
        <w:lastRenderedPageBreak/>
        <w:t>Splošne informacije o državi</w:t>
      </w:r>
      <w:bookmarkEnd w:id="0"/>
      <w:bookmarkEnd w:id="1"/>
    </w:p>
    <w:p w14:paraId="16C6F31C" w14:textId="77777777" w:rsidR="00E64821" w:rsidRPr="00C11E5A" w:rsidRDefault="00E64821" w:rsidP="00175E8A">
      <w:pPr>
        <w:spacing w:line="360" w:lineRule="auto"/>
        <w:rPr>
          <w:color w:val="000000" w:themeColor="text1"/>
        </w:rPr>
      </w:pPr>
    </w:p>
    <w:p w14:paraId="682F0F0F" w14:textId="77777777" w:rsidR="00F705C2" w:rsidRDefault="00CF4988" w:rsidP="00175E8A">
      <w:pPr>
        <w:pStyle w:val="Heading2"/>
        <w:ind w:left="567" w:hanging="567"/>
        <w:rPr>
          <w:rFonts w:ascii="Times New Roman" w:hAnsi="Times New Roman"/>
          <w:color w:val="000000" w:themeColor="text1"/>
        </w:rPr>
      </w:pPr>
      <w:bookmarkStart w:id="2" w:name="_Toc384044139"/>
      <w:bookmarkStart w:id="3" w:name="_Toc39494733"/>
      <w:r w:rsidRPr="00C11E5A">
        <w:rPr>
          <w:rFonts w:ascii="Times New Roman" w:hAnsi="Times New Roman"/>
          <w:color w:val="000000" w:themeColor="text1"/>
        </w:rPr>
        <w:t>Demografske, ekonomske, socialne</w:t>
      </w:r>
      <w:r w:rsidR="00292B02" w:rsidRPr="00C11E5A">
        <w:rPr>
          <w:rFonts w:ascii="Times New Roman" w:hAnsi="Times New Roman"/>
          <w:color w:val="000000" w:themeColor="text1"/>
        </w:rPr>
        <w:t>, naravne</w:t>
      </w:r>
      <w:r w:rsidRPr="00C11E5A">
        <w:rPr>
          <w:rFonts w:ascii="Times New Roman" w:hAnsi="Times New Roman"/>
          <w:color w:val="000000" w:themeColor="text1"/>
        </w:rPr>
        <w:t xml:space="preserve"> in kulturne značilnosti</w:t>
      </w:r>
      <w:bookmarkEnd w:id="2"/>
      <w:bookmarkEnd w:id="3"/>
    </w:p>
    <w:p w14:paraId="3B4158E3" w14:textId="46167FBB" w:rsidR="00CF4988" w:rsidRPr="00C11E5A" w:rsidRDefault="00CF4988" w:rsidP="00175E8A">
      <w:pPr>
        <w:spacing w:line="360" w:lineRule="auto"/>
        <w:rPr>
          <w:color w:val="000000" w:themeColor="text1"/>
        </w:rPr>
      </w:pPr>
    </w:p>
    <w:p w14:paraId="54FBD567" w14:textId="77777777" w:rsidR="00CF4988" w:rsidRPr="00C11E5A" w:rsidRDefault="00CF4988" w:rsidP="00CB6879">
      <w:pPr>
        <w:pStyle w:val="Heading3"/>
      </w:pPr>
      <w:r w:rsidRPr="00CB6879">
        <w:t>Splošni</w:t>
      </w:r>
      <w:r w:rsidRPr="00C11E5A">
        <w:t xml:space="preserve"> okvir</w:t>
      </w:r>
    </w:p>
    <w:p w14:paraId="5C36C18F" w14:textId="77777777" w:rsidR="00CF4988" w:rsidRPr="00C11E5A" w:rsidRDefault="00CF4988" w:rsidP="00175E8A">
      <w:pPr>
        <w:spacing w:line="360" w:lineRule="auto"/>
        <w:ind w:left="567" w:hanging="567"/>
        <w:rPr>
          <w:b/>
          <w:color w:val="000000" w:themeColor="text1"/>
        </w:rPr>
      </w:pPr>
    </w:p>
    <w:p w14:paraId="465D8DF3" w14:textId="5B266675" w:rsidR="00CF4988"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Republika Slovenija je parlamentarna demokratična republika, ki je postala samostojna država po razpadu Socialistične federativne republike Jugoslavije leta 1991.</w:t>
      </w:r>
      <w:r w:rsidR="00D70A79" w:rsidRPr="00C11E5A">
        <w:rPr>
          <w:color w:val="000000" w:themeColor="text1"/>
        </w:rPr>
        <w:t xml:space="preserve"> </w:t>
      </w:r>
      <w:r w:rsidRPr="00C11E5A">
        <w:rPr>
          <w:color w:val="000000" w:themeColor="text1"/>
        </w:rPr>
        <w:t>Svoje strateške razvojne in varnostne interese neposredno po osamosvojitvi je Republika Slovenija uresničila z včlanitvijo v vrsto mednarodnih in regionalnih organizacij: Organizacijo za varnost in sodelovanje v Evropi (marec 1992), Organizacijo združenih narodov (maj 1992), Svet Evrope (maj 1993), Organizacijo severnoatlantske pogodbe (marec 2004) in Evropsko unijo (maj 2004).</w:t>
      </w:r>
    </w:p>
    <w:p w14:paraId="0E1B8057" w14:textId="77777777" w:rsidR="00CF4988" w:rsidRPr="00C11E5A" w:rsidRDefault="00CF4988" w:rsidP="00175E8A">
      <w:pPr>
        <w:pStyle w:val="ListParagraph"/>
        <w:spacing w:line="360" w:lineRule="auto"/>
        <w:ind w:left="567"/>
        <w:jc w:val="both"/>
        <w:rPr>
          <w:color w:val="000000" w:themeColor="text1"/>
        </w:rPr>
      </w:pPr>
    </w:p>
    <w:p w14:paraId="50175402" w14:textId="38431764" w:rsidR="00CF4988"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Država obsega približno 20,300 km</w:t>
      </w:r>
      <w:r w:rsidRPr="00C11E5A">
        <w:rPr>
          <w:color w:val="000000" w:themeColor="text1"/>
          <w:vertAlign w:val="superscript"/>
        </w:rPr>
        <w:t>2</w:t>
      </w:r>
      <w:r w:rsidRPr="00C11E5A">
        <w:rPr>
          <w:color w:val="000000" w:themeColor="text1"/>
        </w:rPr>
        <w:t xml:space="preserve"> in na severu meji na Avstrijo, na zahodu na Italijo, na jugu in vzhodu na Hrvaško ter na vzhodu na Madžarsko. Slovenska obala Jadranskega morja je dolga približno 47 km. Najvišja točka Slovenije je Triglav, gora v Julijskih Alpah z 2</w:t>
      </w:r>
      <w:r w:rsidR="00B9268F">
        <w:rPr>
          <w:color w:val="000000" w:themeColor="text1"/>
        </w:rPr>
        <w:t>.</w:t>
      </w:r>
      <w:r w:rsidRPr="00C11E5A">
        <w:rPr>
          <w:color w:val="000000" w:themeColor="text1"/>
        </w:rPr>
        <w:t>864 metri nadmorske višine. Triglav je simbol naše države in je tudi v njenem grbu.</w:t>
      </w:r>
    </w:p>
    <w:p w14:paraId="29FEB8BB" w14:textId="77777777" w:rsidR="00CF4988" w:rsidRPr="00C11E5A" w:rsidRDefault="00CF4988" w:rsidP="00175E8A">
      <w:pPr>
        <w:pStyle w:val="ListParagraph"/>
        <w:spacing w:line="360" w:lineRule="auto"/>
        <w:ind w:left="0"/>
        <w:jc w:val="both"/>
        <w:rPr>
          <w:color w:val="000000" w:themeColor="text1"/>
        </w:rPr>
      </w:pPr>
    </w:p>
    <w:p w14:paraId="2C0195E8" w14:textId="2A149E9F" w:rsidR="00CF4988"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Uradni jezik je slovenščina</w:t>
      </w:r>
      <w:r w:rsidR="007C0CCA" w:rsidRPr="00C11E5A">
        <w:rPr>
          <w:color w:val="000000" w:themeColor="text1"/>
        </w:rPr>
        <w:t>, na območjih občin</w:t>
      </w:r>
      <w:r w:rsidRPr="00C11E5A">
        <w:rPr>
          <w:color w:val="000000" w:themeColor="text1"/>
        </w:rPr>
        <w:t>, v katerih živita italijanska ali madžarska narodna skupnost, pa tudi italijanščina ali madžarščina.</w:t>
      </w:r>
      <w:r w:rsidR="00A56BC8" w:rsidRPr="00C11E5A">
        <w:rPr>
          <w:color w:val="000000" w:themeColor="text1"/>
        </w:rPr>
        <w:t xml:space="preserve"> </w:t>
      </w:r>
      <w:r w:rsidR="007C0CCA" w:rsidRPr="00C11E5A">
        <w:rPr>
          <w:color w:val="000000" w:themeColor="text1"/>
        </w:rPr>
        <w:t>Glavno mesto</w:t>
      </w:r>
      <w:r w:rsidRPr="00C11E5A">
        <w:rPr>
          <w:color w:val="000000" w:themeColor="text1"/>
        </w:rPr>
        <w:t xml:space="preserve"> Republike Slovenije je Ljubljana, ki je geografsko, kulturno, znanstveno, ekonomsko, politično in administrativno središče države.</w:t>
      </w:r>
      <w:r w:rsidR="00A56BC8" w:rsidRPr="00C11E5A">
        <w:rPr>
          <w:color w:val="000000" w:themeColor="text1"/>
        </w:rPr>
        <w:t xml:space="preserve"> </w:t>
      </w:r>
      <w:r w:rsidRPr="00C11E5A">
        <w:rPr>
          <w:color w:val="000000" w:themeColor="text1"/>
        </w:rPr>
        <w:t>Uradna valuta v Republiki Sloveniji je evro, ki je 1. januarja 2007 nadomestil slovenski tolar kot zakonito plačilno sredstvo.</w:t>
      </w:r>
    </w:p>
    <w:p w14:paraId="53E0B30E" w14:textId="77777777" w:rsidR="00CF4988" w:rsidRPr="00C11E5A" w:rsidRDefault="00CF4988" w:rsidP="00175E8A">
      <w:pPr>
        <w:spacing w:line="360" w:lineRule="auto"/>
        <w:ind w:left="567"/>
        <w:rPr>
          <w:color w:val="000000" w:themeColor="text1"/>
        </w:rPr>
      </w:pPr>
    </w:p>
    <w:p w14:paraId="6E420EC1" w14:textId="6EE990CD" w:rsidR="00CF4988"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 xml:space="preserve">Slovenija je v mnogih naravnih in družbenih pogledih kontaktna ali tranzitna država. Je stična točka štirih jezikovno-kulturnih regij: slovanske, germanske, romanske in ugrofinske. Prav tako se tu stikajo in prepletajo štiri velike naravne enote: Alpe, Dinarsko gorovje, Panonska </w:t>
      </w:r>
      <w:r w:rsidR="00BE3A75" w:rsidRPr="00C11E5A">
        <w:rPr>
          <w:color w:val="000000" w:themeColor="text1"/>
        </w:rPr>
        <w:t xml:space="preserve">nižina </w:t>
      </w:r>
      <w:r w:rsidRPr="00C11E5A">
        <w:rPr>
          <w:color w:val="000000" w:themeColor="text1"/>
        </w:rPr>
        <w:t>in Sredozemlje. Kamninska, reliefna in podnebna pestrost ter medsebojni vplivi omogočajo tudi izjemno talno in biotsko raznovrstnost.</w:t>
      </w:r>
    </w:p>
    <w:p w14:paraId="773CE6D0" w14:textId="77777777" w:rsidR="00CF4988" w:rsidRPr="00C11E5A" w:rsidRDefault="00CF4988" w:rsidP="00175E8A">
      <w:pPr>
        <w:pStyle w:val="ListParagraph"/>
        <w:spacing w:line="360" w:lineRule="auto"/>
        <w:ind w:left="0"/>
        <w:jc w:val="both"/>
        <w:rPr>
          <w:color w:val="000000" w:themeColor="text1"/>
        </w:rPr>
      </w:pPr>
    </w:p>
    <w:p w14:paraId="6C9FBE67" w14:textId="77777777" w:rsidR="00F705C2"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Slovenija ima zmerno toplo podnebje, ki pa je, skladno z geografsko pestrostjo, prav tako zelo raznovrstno. Nad slovenskim ozemljem se stikajo vplivi sredozemskega podnebja, ki je značilno za obalni del države, celinskega podnebja, značilnega za njen osrednji del in panonski svet na vzhodu, ter alpskega podnebja na njenem severozahodu.</w:t>
      </w:r>
    </w:p>
    <w:p w14:paraId="37EE5DAD" w14:textId="7061A264" w:rsidR="00CF4988" w:rsidRPr="00C11E5A" w:rsidRDefault="00CF4988" w:rsidP="00175E8A">
      <w:pPr>
        <w:pStyle w:val="ListParagraph"/>
        <w:spacing w:line="360" w:lineRule="auto"/>
        <w:ind w:left="567"/>
        <w:jc w:val="both"/>
        <w:rPr>
          <w:color w:val="000000" w:themeColor="text1"/>
        </w:rPr>
      </w:pPr>
    </w:p>
    <w:p w14:paraId="7F04EAC4" w14:textId="09539EF3" w:rsidR="00421739"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Slovenija je dežela gozdov, ki prekrivajo 12.114,1 km</w:t>
      </w:r>
      <w:r w:rsidRPr="00C11E5A">
        <w:rPr>
          <w:color w:val="000000" w:themeColor="text1"/>
          <w:vertAlign w:val="superscript"/>
        </w:rPr>
        <w:t>2</w:t>
      </w:r>
      <w:r w:rsidRPr="00C11E5A">
        <w:rPr>
          <w:color w:val="000000" w:themeColor="text1"/>
        </w:rPr>
        <w:t>, kar je 59,8</w:t>
      </w:r>
      <w:r w:rsidR="00A651F5">
        <w:rPr>
          <w:color w:val="000000" w:themeColor="text1"/>
        </w:rPr>
        <w:t> %</w:t>
      </w:r>
      <w:r w:rsidRPr="00C11E5A">
        <w:rPr>
          <w:color w:val="000000" w:themeColor="text1"/>
        </w:rPr>
        <w:t xml:space="preserve"> celotne površine države. V njih raste 950 rastlinskih vrst, od tega 71 drevesnih vrst. Gozd je dom 95 vrstam ptic, 70 vrstam sesalcev, 17 vrstam dvoživk in 10 vrstam plazilcev. Slovenski gozdovi porabijo letno okoli 7,5 milijona ton ogljikovega dioksida, katerega del se veže v les, in proizvedejo okoli 5,5 milijona ton kisika</w:t>
      </w:r>
      <w:r w:rsidR="00946292">
        <w:rPr>
          <w:color w:val="000000" w:themeColor="text1"/>
        </w:rPr>
        <w:t xml:space="preserve"> –</w:t>
      </w:r>
      <w:r w:rsidR="00946292" w:rsidRPr="00C11E5A">
        <w:rPr>
          <w:color w:val="000000" w:themeColor="text1"/>
        </w:rPr>
        <w:t xml:space="preserve"> </w:t>
      </w:r>
      <w:r w:rsidR="00946292">
        <w:rPr>
          <w:color w:val="000000" w:themeColor="text1"/>
        </w:rPr>
        <w:t>t</w:t>
      </w:r>
      <w:r w:rsidRPr="00C11E5A">
        <w:rPr>
          <w:color w:val="000000" w:themeColor="text1"/>
        </w:rPr>
        <w:t>orej so pomemben ponor ogljikovega dioksida v svetovnem merilu.</w:t>
      </w:r>
    </w:p>
    <w:p w14:paraId="366676E0" w14:textId="77777777" w:rsidR="00421739" w:rsidRPr="00C11E5A" w:rsidRDefault="00421739" w:rsidP="00175E8A">
      <w:pPr>
        <w:pStyle w:val="ListParagraph"/>
        <w:tabs>
          <w:tab w:val="left" w:pos="1440"/>
        </w:tabs>
        <w:spacing w:line="360" w:lineRule="auto"/>
        <w:ind w:left="540"/>
        <w:jc w:val="both"/>
        <w:rPr>
          <w:color w:val="000000" w:themeColor="text1"/>
        </w:rPr>
      </w:pPr>
    </w:p>
    <w:p w14:paraId="23A014CF" w14:textId="3BD5BD8A" w:rsidR="00F705C2" w:rsidRDefault="00421739"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V Sloveniji je po naravovarstveni zakonodaji zavarovanega približno 14</w:t>
      </w:r>
      <w:r w:rsidR="00A651F5">
        <w:rPr>
          <w:color w:val="000000" w:themeColor="text1"/>
        </w:rPr>
        <w:t> %</w:t>
      </w:r>
      <w:r w:rsidRPr="00C11E5A">
        <w:rPr>
          <w:color w:val="000000" w:themeColor="text1"/>
        </w:rPr>
        <w:t xml:space="preserve"> ozemlja. Največje območje zavzema Triglavski narodni park (83.807 ha). Območja Natura 2000 kot del evropskega omrežja za varstvo vrst in habitatov pokrivajo kar 38</w:t>
      </w:r>
      <w:r w:rsidR="00A651F5">
        <w:rPr>
          <w:color w:val="000000" w:themeColor="text1"/>
        </w:rPr>
        <w:t> %</w:t>
      </w:r>
      <w:r w:rsidRPr="00C11E5A">
        <w:rPr>
          <w:color w:val="000000" w:themeColor="text1"/>
        </w:rPr>
        <w:t xml:space="preserve"> ozemlja Republike Slovenije (najvišji delež </w:t>
      </w:r>
      <w:r w:rsidR="00B612DE">
        <w:rPr>
          <w:color w:val="000000" w:themeColor="text1"/>
        </w:rPr>
        <w:t>državnega</w:t>
      </w:r>
      <w:r w:rsidR="00B612DE" w:rsidRPr="00C11E5A">
        <w:rPr>
          <w:color w:val="000000" w:themeColor="text1"/>
        </w:rPr>
        <w:t xml:space="preserve"> </w:t>
      </w:r>
      <w:r w:rsidRPr="00C11E5A">
        <w:rPr>
          <w:color w:val="000000" w:themeColor="text1"/>
        </w:rPr>
        <w:t xml:space="preserve">ozemlja v EU). </w:t>
      </w:r>
      <w:r w:rsidR="00B612DE">
        <w:rPr>
          <w:color w:val="000000" w:themeColor="text1"/>
        </w:rPr>
        <w:t>V</w:t>
      </w:r>
      <w:r w:rsidR="00B612DE" w:rsidRPr="00C11E5A">
        <w:rPr>
          <w:color w:val="000000" w:themeColor="text1"/>
        </w:rPr>
        <w:t xml:space="preserve"> U</w:t>
      </w:r>
      <w:r w:rsidR="00B612DE">
        <w:rPr>
          <w:color w:val="000000" w:themeColor="text1"/>
        </w:rPr>
        <w:t>nescov</w:t>
      </w:r>
      <w:r w:rsidR="00B612DE" w:rsidRPr="00C11E5A">
        <w:rPr>
          <w:color w:val="000000" w:themeColor="text1"/>
        </w:rPr>
        <w:t xml:space="preserve"> </w:t>
      </w:r>
      <w:r w:rsidRPr="00C11E5A">
        <w:rPr>
          <w:color w:val="000000" w:themeColor="text1"/>
        </w:rPr>
        <w:t xml:space="preserve">Seznam svetovne naravne dediščine so od leta 1986 vpisane Škocjanske jame, od leta 2017 pa še dva gozdna rezervata kot del čezmejne dediščine Starodavni in prvobitni gozdovi Karpatov in drugih regij Evrope. Na seznam mokrišč mednarodnega pomena po </w:t>
      </w:r>
      <w:proofErr w:type="spellStart"/>
      <w:r w:rsidRPr="00C11E5A">
        <w:rPr>
          <w:color w:val="000000" w:themeColor="text1"/>
        </w:rPr>
        <w:t>Ramsarski</w:t>
      </w:r>
      <w:proofErr w:type="spellEnd"/>
      <w:r w:rsidRPr="00C11E5A">
        <w:rPr>
          <w:color w:val="000000" w:themeColor="text1"/>
        </w:rPr>
        <w:t xml:space="preserve"> konvenciji so v Sloveniji uvrščene Sečoveljske soline, Cerkniško jezero in Škocjanske jame.</w:t>
      </w:r>
    </w:p>
    <w:p w14:paraId="39ECC11E" w14:textId="47585ACC" w:rsidR="00A75EEB" w:rsidRPr="00C11E5A" w:rsidRDefault="00A75EEB" w:rsidP="00175E8A">
      <w:pPr>
        <w:pStyle w:val="ListParagraph"/>
        <w:tabs>
          <w:tab w:val="left" w:pos="1440"/>
        </w:tabs>
        <w:spacing w:line="360" w:lineRule="auto"/>
        <w:ind w:left="540"/>
        <w:jc w:val="both"/>
        <w:rPr>
          <w:color w:val="000000" w:themeColor="text1"/>
        </w:rPr>
      </w:pPr>
    </w:p>
    <w:p w14:paraId="4AB9706B" w14:textId="504606EB" w:rsidR="00497710" w:rsidRPr="00C11E5A" w:rsidRDefault="00CF4988"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Pestra geološka zgradba, razgibanost v reliefu (od morske gladine do 2</w:t>
      </w:r>
      <w:r w:rsidR="00B612DE">
        <w:rPr>
          <w:color w:val="000000" w:themeColor="text1"/>
        </w:rPr>
        <w:t>.</w:t>
      </w:r>
      <w:r w:rsidRPr="00C11E5A">
        <w:rPr>
          <w:color w:val="000000" w:themeColor="text1"/>
        </w:rPr>
        <w:t xml:space="preserve">864 m nadmorske višine) in razprostranjenost na štirih </w:t>
      </w:r>
      <w:proofErr w:type="spellStart"/>
      <w:r w:rsidRPr="00C11E5A">
        <w:rPr>
          <w:color w:val="000000" w:themeColor="text1"/>
        </w:rPr>
        <w:t>biogeografskih</w:t>
      </w:r>
      <w:proofErr w:type="spellEnd"/>
      <w:r w:rsidRPr="00C11E5A">
        <w:rPr>
          <w:color w:val="000000" w:themeColor="text1"/>
        </w:rPr>
        <w:t xml:space="preserve"> območjih so omogočile bogastvo rastlinskih in živalskih vrst.</w:t>
      </w:r>
      <w:r w:rsidR="00497710" w:rsidRPr="00C11E5A">
        <w:rPr>
          <w:color w:val="000000" w:themeColor="text1"/>
        </w:rPr>
        <w:t xml:space="preserve"> Na ozemlju Slovenije živi okoli 26.000 vrst živih bitij, od tega je 800 živalskih in 66 rastlinskih vrst endemičnih. Za ohranjanje kmetijske biotske raznovrstnosti se v genskih bankah s področja živinoreje in kmetijskih rastlin ohranjajo domače sorte in pasme živali ter avtohtone vrste rastlin.</w:t>
      </w:r>
    </w:p>
    <w:p w14:paraId="471A8E84" w14:textId="77777777" w:rsidR="00497710" w:rsidRPr="00C11E5A" w:rsidRDefault="00497710" w:rsidP="00175E8A">
      <w:pPr>
        <w:pStyle w:val="ListParagraph"/>
        <w:tabs>
          <w:tab w:val="left" w:pos="1440"/>
        </w:tabs>
        <w:spacing w:line="360" w:lineRule="auto"/>
        <w:ind w:left="540"/>
        <w:jc w:val="both"/>
        <w:rPr>
          <w:color w:val="000000" w:themeColor="text1"/>
        </w:rPr>
      </w:pPr>
    </w:p>
    <w:p w14:paraId="16361FC3" w14:textId="10E77871" w:rsidR="00421739" w:rsidRPr="00C11E5A" w:rsidRDefault="001332B5"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 xml:space="preserve">Med endemičnimi živalmi velja omeniti človeško ribico (Proteus </w:t>
      </w:r>
      <w:proofErr w:type="spellStart"/>
      <w:r w:rsidRPr="00C11E5A">
        <w:rPr>
          <w:color w:val="000000" w:themeColor="text1"/>
        </w:rPr>
        <w:t>anguinus</w:t>
      </w:r>
      <w:proofErr w:type="spellEnd"/>
      <w:r w:rsidRPr="00C11E5A">
        <w:rPr>
          <w:color w:val="000000" w:themeColor="text1"/>
        </w:rPr>
        <w:t>): največjo izključno jamsko žival na svetu</w:t>
      </w:r>
      <w:r w:rsidR="0071311D" w:rsidRPr="00C11E5A">
        <w:rPr>
          <w:color w:val="000000" w:themeColor="text1"/>
        </w:rPr>
        <w:t>, ki</w:t>
      </w:r>
      <w:r w:rsidR="00D72BDC" w:rsidRPr="00C11E5A">
        <w:rPr>
          <w:color w:val="000000" w:themeColor="text1"/>
        </w:rPr>
        <w:t xml:space="preserve"> </w:t>
      </w:r>
      <w:r w:rsidRPr="00C11E5A">
        <w:rPr>
          <w:color w:val="000000" w:themeColor="text1"/>
        </w:rPr>
        <w:t xml:space="preserve">v največjem številu </w:t>
      </w:r>
      <w:r w:rsidR="0071311D" w:rsidRPr="00C11E5A">
        <w:rPr>
          <w:color w:val="000000" w:themeColor="text1"/>
        </w:rPr>
        <w:t xml:space="preserve">živi </w:t>
      </w:r>
      <w:r w:rsidRPr="00C11E5A">
        <w:rPr>
          <w:color w:val="000000" w:themeColor="text1"/>
        </w:rPr>
        <w:t xml:space="preserve">prav v Sloveniji. </w:t>
      </w:r>
      <w:r w:rsidR="00A75EEB" w:rsidRPr="00C11E5A">
        <w:rPr>
          <w:color w:val="000000" w:themeColor="text1"/>
        </w:rPr>
        <w:lastRenderedPageBreak/>
        <w:t>Populacija rjavega medveda (</w:t>
      </w:r>
      <w:proofErr w:type="spellStart"/>
      <w:r w:rsidR="00A75EEB" w:rsidRPr="00C11E5A">
        <w:rPr>
          <w:color w:val="000000" w:themeColor="text1"/>
        </w:rPr>
        <w:t>Ursus</w:t>
      </w:r>
      <w:proofErr w:type="spellEnd"/>
      <w:r w:rsidR="00A75EEB" w:rsidRPr="00C11E5A">
        <w:rPr>
          <w:color w:val="000000" w:themeColor="text1"/>
        </w:rPr>
        <w:t xml:space="preserve"> </w:t>
      </w:r>
      <w:proofErr w:type="spellStart"/>
      <w:r w:rsidR="00A75EEB" w:rsidRPr="00C11E5A">
        <w:rPr>
          <w:color w:val="000000" w:themeColor="text1"/>
        </w:rPr>
        <w:t>arctos</w:t>
      </w:r>
      <w:proofErr w:type="spellEnd"/>
      <w:r w:rsidR="00A75EEB" w:rsidRPr="00C11E5A">
        <w:rPr>
          <w:color w:val="000000" w:themeColor="text1"/>
        </w:rPr>
        <w:t>) v Sloveniji je del populacije, razširjene na območju Alp</w:t>
      </w:r>
      <w:r w:rsidR="00B612DE">
        <w:rPr>
          <w:color w:val="000000" w:themeColor="text1"/>
        </w:rPr>
        <w:t xml:space="preserve">, </w:t>
      </w:r>
      <w:r w:rsidR="00A75EEB" w:rsidRPr="00C11E5A">
        <w:rPr>
          <w:color w:val="000000" w:themeColor="text1"/>
        </w:rPr>
        <w:t>Dinaridov</w:t>
      </w:r>
      <w:r w:rsidR="00B612DE">
        <w:rPr>
          <w:color w:val="000000" w:themeColor="text1"/>
        </w:rPr>
        <w:t xml:space="preserve"> in </w:t>
      </w:r>
      <w:r w:rsidR="00A75EEB" w:rsidRPr="00C11E5A">
        <w:rPr>
          <w:color w:val="000000" w:themeColor="text1"/>
        </w:rPr>
        <w:t xml:space="preserve">Pindskega gorstva, </w:t>
      </w:r>
      <w:r w:rsidR="00B612DE">
        <w:rPr>
          <w:color w:val="000000" w:themeColor="text1"/>
        </w:rPr>
        <w:t>in</w:t>
      </w:r>
      <w:r w:rsidR="00B612DE" w:rsidRPr="00C11E5A">
        <w:rPr>
          <w:color w:val="000000" w:themeColor="text1"/>
        </w:rPr>
        <w:t xml:space="preserve"> </w:t>
      </w:r>
      <w:r w:rsidR="00A75EEB" w:rsidRPr="00C11E5A">
        <w:rPr>
          <w:color w:val="000000" w:themeColor="text1"/>
        </w:rPr>
        <w:t xml:space="preserve">je ena večjih v Evropi. </w:t>
      </w:r>
      <w:r w:rsidR="00720989" w:rsidRPr="00C11E5A">
        <w:rPr>
          <w:color w:val="000000" w:themeColor="text1"/>
        </w:rPr>
        <w:t>Glede ogroženih živalskih vrst Slovenija sodeluje v</w:t>
      </w:r>
      <w:r w:rsidR="00D72BDC" w:rsidRPr="00C11E5A">
        <w:rPr>
          <w:color w:val="000000" w:themeColor="text1"/>
        </w:rPr>
        <w:t xml:space="preserve"> </w:t>
      </w:r>
      <w:r w:rsidR="00720989" w:rsidRPr="00C11E5A">
        <w:rPr>
          <w:color w:val="000000" w:themeColor="text1"/>
        </w:rPr>
        <w:t>evropskem projektu</w:t>
      </w:r>
      <w:r w:rsidR="004A5600" w:rsidRPr="00C11E5A">
        <w:rPr>
          <w:color w:val="000000" w:themeColor="text1"/>
        </w:rPr>
        <w:t xml:space="preserve"> z</w:t>
      </w:r>
      <w:r w:rsidR="00720989" w:rsidRPr="00C11E5A">
        <w:rPr>
          <w:color w:val="000000" w:themeColor="text1"/>
        </w:rPr>
        <w:t>a</w:t>
      </w:r>
      <w:r w:rsidR="004A5600" w:rsidRPr="00C11E5A">
        <w:rPr>
          <w:color w:val="000000" w:themeColor="text1"/>
        </w:rPr>
        <w:t xml:space="preserve"> ohranit</w:t>
      </w:r>
      <w:r w:rsidR="00720989" w:rsidRPr="00C11E5A">
        <w:rPr>
          <w:color w:val="000000" w:themeColor="text1"/>
        </w:rPr>
        <w:t>e</w:t>
      </w:r>
      <w:r w:rsidR="00FD6D26" w:rsidRPr="00C11E5A">
        <w:rPr>
          <w:color w:val="000000" w:themeColor="text1"/>
        </w:rPr>
        <w:t>v risov</w:t>
      </w:r>
      <w:r w:rsidR="00720989" w:rsidRPr="00C11E5A">
        <w:rPr>
          <w:color w:val="000000" w:themeColor="text1"/>
        </w:rPr>
        <w:t xml:space="preserve"> (</w:t>
      </w:r>
      <w:proofErr w:type="spellStart"/>
      <w:r w:rsidR="00720989" w:rsidRPr="00C11E5A">
        <w:rPr>
          <w:color w:val="000000" w:themeColor="text1"/>
        </w:rPr>
        <w:t>Lynx</w:t>
      </w:r>
      <w:proofErr w:type="spellEnd"/>
      <w:r w:rsidR="00720989" w:rsidRPr="00C11E5A">
        <w:rPr>
          <w:color w:val="000000" w:themeColor="text1"/>
        </w:rPr>
        <w:t xml:space="preserve"> </w:t>
      </w:r>
      <w:proofErr w:type="spellStart"/>
      <w:r w:rsidR="00720989" w:rsidRPr="00C11E5A">
        <w:rPr>
          <w:color w:val="000000" w:themeColor="text1"/>
        </w:rPr>
        <w:t>lynx</w:t>
      </w:r>
      <w:proofErr w:type="spellEnd"/>
      <w:r w:rsidR="00720989" w:rsidRPr="00C11E5A">
        <w:rPr>
          <w:color w:val="000000" w:themeColor="text1"/>
        </w:rPr>
        <w:t>)</w:t>
      </w:r>
      <w:r w:rsidR="0066229E" w:rsidRPr="00C11E5A">
        <w:rPr>
          <w:color w:val="000000" w:themeColor="text1"/>
        </w:rPr>
        <w:t xml:space="preserve">, ki jih je v Sloveniji </w:t>
      </w:r>
      <w:r w:rsidR="004A5600" w:rsidRPr="00C11E5A">
        <w:rPr>
          <w:color w:val="000000" w:themeColor="text1"/>
        </w:rPr>
        <w:t xml:space="preserve">trenutno </w:t>
      </w:r>
      <w:r w:rsidR="0066229E" w:rsidRPr="00C11E5A">
        <w:rPr>
          <w:color w:val="000000" w:themeColor="text1"/>
        </w:rPr>
        <w:t xml:space="preserve">le še med 10 in 15. </w:t>
      </w:r>
      <w:r w:rsidR="00E64821" w:rsidRPr="00C11E5A">
        <w:rPr>
          <w:color w:val="000000" w:themeColor="text1"/>
        </w:rPr>
        <w:t>I</w:t>
      </w:r>
      <w:r w:rsidR="00030D9C" w:rsidRPr="00C11E5A">
        <w:rPr>
          <w:color w:val="000000" w:themeColor="text1"/>
        </w:rPr>
        <w:t xml:space="preserve">z Slovenije izvira </w:t>
      </w:r>
      <w:r w:rsidR="009A2995" w:rsidRPr="00C11E5A">
        <w:rPr>
          <w:color w:val="000000" w:themeColor="text1"/>
        </w:rPr>
        <w:t>svetovn</w:t>
      </w:r>
      <w:r w:rsidR="009A2995">
        <w:rPr>
          <w:color w:val="000000" w:themeColor="text1"/>
        </w:rPr>
        <w:t>o</w:t>
      </w:r>
      <w:r w:rsidR="009A2995" w:rsidRPr="00C11E5A">
        <w:rPr>
          <w:color w:val="000000" w:themeColor="text1"/>
        </w:rPr>
        <w:t xml:space="preserve"> </w:t>
      </w:r>
      <w:r w:rsidR="00030D9C" w:rsidRPr="00C11E5A">
        <w:rPr>
          <w:color w:val="000000" w:themeColor="text1"/>
        </w:rPr>
        <w:t xml:space="preserve">znana pasma konj </w:t>
      </w:r>
      <w:r w:rsidR="00B612DE">
        <w:rPr>
          <w:color w:val="000000" w:themeColor="text1"/>
        </w:rPr>
        <w:t>l</w:t>
      </w:r>
      <w:r w:rsidR="00B612DE" w:rsidRPr="00C11E5A">
        <w:rPr>
          <w:color w:val="000000" w:themeColor="text1"/>
        </w:rPr>
        <w:t>ipicancev</w:t>
      </w:r>
      <w:r w:rsidR="00030D9C" w:rsidRPr="00C11E5A">
        <w:rPr>
          <w:color w:val="000000" w:themeColor="text1"/>
        </w:rPr>
        <w:t>, ki j</w:t>
      </w:r>
      <w:r w:rsidR="009A2995">
        <w:rPr>
          <w:color w:val="000000" w:themeColor="text1"/>
        </w:rPr>
        <w:t>o strokovno vzrejajo od</w:t>
      </w:r>
      <w:r w:rsidR="00030D9C" w:rsidRPr="00C11E5A">
        <w:rPr>
          <w:color w:val="000000" w:themeColor="text1"/>
        </w:rPr>
        <w:t xml:space="preserve"> leta 1580</w:t>
      </w:r>
      <w:r w:rsidR="009A2995">
        <w:rPr>
          <w:color w:val="000000" w:themeColor="text1"/>
        </w:rPr>
        <w:t>, ko je bila</w:t>
      </w:r>
      <w:r w:rsidR="00421739" w:rsidRPr="00C11E5A">
        <w:rPr>
          <w:color w:val="000000" w:themeColor="text1"/>
        </w:rPr>
        <w:t xml:space="preserve"> </w:t>
      </w:r>
      <w:r w:rsidR="009A2995">
        <w:rPr>
          <w:color w:val="000000" w:themeColor="text1"/>
        </w:rPr>
        <w:t>ustanovljena</w:t>
      </w:r>
      <w:r w:rsidR="009A2995" w:rsidRPr="00C11E5A">
        <w:rPr>
          <w:color w:val="000000" w:themeColor="text1"/>
        </w:rPr>
        <w:t xml:space="preserve"> </w:t>
      </w:r>
      <w:r w:rsidR="00421739" w:rsidRPr="00C11E5A">
        <w:rPr>
          <w:color w:val="000000" w:themeColor="text1"/>
        </w:rPr>
        <w:t>kobilarn</w:t>
      </w:r>
      <w:r w:rsidR="009A2995">
        <w:rPr>
          <w:color w:val="000000" w:themeColor="text1"/>
        </w:rPr>
        <w:t>a</w:t>
      </w:r>
      <w:r w:rsidR="00421739" w:rsidRPr="00C11E5A">
        <w:rPr>
          <w:color w:val="000000" w:themeColor="text1"/>
        </w:rPr>
        <w:t xml:space="preserve"> </w:t>
      </w:r>
      <w:r w:rsidR="00030D9C" w:rsidRPr="00C11E5A">
        <w:rPr>
          <w:color w:val="000000" w:themeColor="text1"/>
        </w:rPr>
        <w:t>v Lipici na Krasu.</w:t>
      </w:r>
    </w:p>
    <w:p w14:paraId="38894A6D" w14:textId="77777777" w:rsidR="00421739" w:rsidRPr="00C11E5A" w:rsidRDefault="00421739" w:rsidP="00175E8A">
      <w:pPr>
        <w:pStyle w:val="ListParagraph"/>
        <w:tabs>
          <w:tab w:val="left" w:pos="1440"/>
        </w:tabs>
        <w:spacing w:line="360" w:lineRule="auto"/>
        <w:ind w:left="540"/>
        <w:jc w:val="both"/>
        <w:rPr>
          <w:color w:val="000000" w:themeColor="text1"/>
        </w:rPr>
      </w:pPr>
    </w:p>
    <w:p w14:paraId="2C9E329F" w14:textId="330859F4" w:rsidR="00720989" w:rsidRPr="00C11E5A" w:rsidRDefault="00421739" w:rsidP="00175E8A">
      <w:pPr>
        <w:pStyle w:val="ListParagraph"/>
        <w:numPr>
          <w:ilvl w:val="0"/>
          <w:numId w:val="3"/>
        </w:numPr>
        <w:tabs>
          <w:tab w:val="left" w:pos="1440"/>
        </w:tabs>
        <w:spacing w:line="360" w:lineRule="auto"/>
        <w:ind w:left="540" w:firstLine="0"/>
        <w:jc w:val="both"/>
        <w:rPr>
          <w:color w:val="000000" w:themeColor="text1"/>
        </w:rPr>
      </w:pPr>
      <w:r w:rsidRPr="00C11E5A">
        <w:rPr>
          <w:color w:val="000000" w:themeColor="text1"/>
        </w:rPr>
        <w:t xml:space="preserve">Skrb za biotsko raznovrstnost rastlinskih ter živalskih vrst je pomemben del slovenske zunanje politike. Na pobudo Slovenije je OZN </w:t>
      </w:r>
      <w:r w:rsidR="00FD0D81" w:rsidRPr="00C11E5A">
        <w:rPr>
          <w:color w:val="000000" w:themeColor="text1"/>
        </w:rPr>
        <w:t xml:space="preserve">20. maj </w:t>
      </w:r>
      <w:r w:rsidR="009A2995" w:rsidRPr="00C11E5A">
        <w:rPr>
          <w:color w:val="000000" w:themeColor="text1"/>
        </w:rPr>
        <w:t xml:space="preserve">razglasila </w:t>
      </w:r>
      <w:r w:rsidR="00FD0D81" w:rsidRPr="00C11E5A">
        <w:rPr>
          <w:color w:val="000000" w:themeColor="text1"/>
        </w:rPr>
        <w:t>za svetovni dan čebel. Glavni namen tega projekta je</w:t>
      </w:r>
      <w:r w:rsidRPr="00C11E5A">
        <w:rPr>
          <w:color w:val="000000" w:themeColor="text1"/>
        </w:rPr>
        <w:t xml:space="preserve"> </w:t>
      </w:r>
      <w:r w:rsidR="009A2995">
        <w:rPr>
          <w:color w:val="000000" w:themeColor="text1"/>
        </w:rPr>
        <w:t>opozarjanje na</w:t>
      </w:r>
      <w:r w:rsidR="009A2995" w:rsidRPr="00C11E5A">
        <w:rPr>
          <w:color w:val="000000" w:themeColor="text1"/>
        </w:rPr>
        <w:t xml:space="preserve"> </w:t>
      </w:r>
      <w:r w:rsidRPr="00C11E5A">
        <w:rPr>
          <w:color w:val="000000" w:themeColor="text1"/>
        </w:rPr>
        <w:t>velik pomen čebel in divjih opraševalcev za dobrobit ljudi</w:t>
      </w:r>
      <w:r w:rsidR="009A2995">
        <w:rPr>
          <w:color w:val="000000" w:themeColor="text1"/>
        </w:rPr>
        <w:t>, a hkrati tudi</w:t>
      </w:r>
      <w:r w:rsidR="00301A0A" w:rsidRPr="00C11E5A">
        <w:rPr>
          <w:color w:val="000000" w:themeColor="text1"/>
        </w:rPr>
        <w:t xml:space="preserve"> njihova zaščita</w:t>
      </w:r>
      <w:r w:rsidRPr="00C11E5A">
        <w:rPr>
          <w:color w:val="000000" w:themeColor="text1"/>
        </w:rPr>
        <w:t xml:space="preserve">. Čebelarstvo je močno zasidrano v slovenski tradiciji. Ker imajo čebele in divji opraševalci v naravi pomembno vlogo za obstoj človeštva, nosi </w:t>
      </w:r>
      <w:r w:rsidR="009A2995">
        <w:rPr>
          <w:color w:val="000000" w:themeColor="text1"/>
        </w:rPr>
        <w:t>zaznamovanje</w:t>
      </w:r>
      <w:r w:rsidR="009A2995" w:rsidRPr="00C11E5A">
        <w:rPr>
          <w:color w:val="000000" w:themeColor="text1"/>
        </w:rPr>
        <w:t xml:space="preserve"> </w:t>
      </w:r>
      <w:r w:rsidRPr="00C11E5A">
        <w:rPr>
          <w:color w:val="000000" w:themeColor="text1"/>
        </w:rPr>
        <w:t>dneva čebel na svetovni ravni tudi pomembno humanitarno sporočilo.</w:t>
      </w:r>
    </w:p>
    <w:p w14:paraId="5FD2622F" w14:textId="77777777" w:rsidR="00421739" w:rsidRPr="00C11E5A" w:rsidRDefault="00421739" w:rsidP="00175E8A">
      <w:pPr>
        <w:pStyle w:val="ListParagraph"/>
        <w:tabs>
          <w:tab w:val="left" w:pos="1440"/>
        </w:tabs>
        <w:spacing w:line="360" w:lineRule="auto"/>
        <w:ind w:left="540"/>
        <w:jc w:val="both"/>
        <w:rPr>
          <w:color w:val="000000" w:themeColor="text1"/>
        </w:rPr>
      </w:pPr>
    </w:p>
    <w:p w14:paraId="4C08CCBC" w14:textId="6583091F" w:rsidR="00CF4988" w:rsidRPr="00C11E5A" w:rsidRDefault="00CF4988" w:rsidP="00CB6879">
      <w:pPr>
        <w:pStyle w:val="Heading3"/>
      </w:pPr>
      <w:r w:rsidRPr="00C11E5A">
        <w:t>Sestava prebivalstva</w:t>
      </w:r>
    </w:p>
    <w:p w14:paraId="08A33360" w14:textId="77777777" w:rsidR="00CF4988" w:rsidRPr="00C11E5A" w:rsidRDefault="00CF4988" w:rsidP="00175E8A">
      <w:pPr>
        <w:spacing w:line="360" w:lineRule="auto"/>
        <w:rPr>
          <w:color w:val="000000" w:themeColor="text1"/>
        </w:rPr>
      </w:pPr>
    </w:p>
    <w:p w14:paraId="41E1D45C" w14:textId="3C9551F3" w:rsidR="002B2A91" w:rsidRPr="00C11E5A" w:rsidRDefault="002B2A91" w:rsidP="003E1E28">
      <w:pPr>
        <w:numPr>
          <w:ilvl w:val="1"/>
          <w:numId w:val="4"/>
        </w:numPr>
        <w:tabs>
          <w:tab w:val="left" w:pos="1440"/>
        </w:tabs>
        <w:spacing w:line="360" w:lineRule="auto"/>
        <w:ind w:left="540" w:firstLine="0"/>
        <w:jc w:val="both"/>
        <w:rPr>
          <w:color w:val="000000" w:themeColor="text1"/>
        </w:rPr>
      </w:pPr>
      <w:r w:rsidRPr="00C11E5A">
        <w:rPr>
          <w:color w:val="000000" w:themeColor="text1"/>
        </w:rPr>
        <w:t>1. januarja 2019 je imela Slovenija 2.080.908 prebivalcev (1.038.656 moških in 1.042.252 žensk). Na enem kvadratnem kilometru površine živijo približno 103 prebivalci.</w:t>
      </w:r>
      <w:r w:rsidR="003E1E28" w:rsidRPr="00C11E5A">
        <w:rPr>
          <w:color w:val="000000" w:themeColor="text1"/>
        </w:rPr>
        <w:t xml:space="preserve"> </w:t>
      </w:r>
      <w:r w:rsidRPr="00C11E5A">
        <w:rPr>
          <w:color w:val="000000" w:themeColor="text1"/>
        </w:rPr>
        <w:t>Število prebivalcev Slovenije se je od leta 1991 povečalo za 4,0</w:t>
      </w:r>
      <w:r w:rsidR="00A651F5">
        <w:rPr>
          <w:color w:val="000000" w:themeColor="text1"/>
        </w:rPr>
        <w:t> %</w:t>
      </w:r>
      <w:r w:rsidRPr="00C11E5A">
        <w:rPr>
          <w:color w:val="000000" w:themeColor="text1"/>
        </w:rPr>
        <w:t>, od leta 2011 pa za 1,5</w:t>
      </w:r>
      <w:r w:rsidR="00A651F5">
        <w:rPr>
          <w:color w:val="000000" w:themeColor="text1"/>
        </w:rPr>
        <w:t> %</w:t>
      </w:r>
      <w:r w:rsidRPr="00C11E5A">
        <w:rPr>
          <w:color w:val="000000" w:themeColor="text1"/>
        </w:rPr>
        <w:t>. Osnovni vzrok za večje število prebivalcev po letu 2011 je bilo priseljevanje, saj je selitveni prirast v obdobju 2011–2018 znašal še enkrat več kot naravni prirast (20.000 oseb : 10.000 oseb).</w:t>
      </w:r>
    </w:p>
    <w:p w14:paraId="0F9CB4C0" w14:textId="77777777" w:rsidR="002B2A91" w:rsidRPr="00C11E5A" w:rsidRDefault="002B2A91" w:rsidP="00175E8A">
      <w:pPr>
        <w:tabs>
          <w:tab w:val="left" w:pos="1440"/>
        </w:tabs>
        <w:spacing w:line="360" w:lineRule="auto"/>
        <w:jc w:val="both"/>
        <w:rPr>
          <w:color w:val="000000" w:themeColor="text1"/>
        </w:rPr>
      </w:pPr>
    </w:p>
    <w:p w14:paraId="09CEEFBD" w14:textId="77777777" w:rsidR="002B2A91" w:rsidRPr="00C11E5A" w:rsidRDefault="002B2A91" w:rsidP="00175E8A">
      <w:pPr>
        <w:spacing w:line="360" w:lineRule="auto"/>
        <w:rPr>
          <w:b/>
          <w:color w:val="000000" w:themeColor="text1"/>
        </w:rPr>
      </w:pPr>
      <w:r w:rsidRPr="00C11E5A">
        <w:rPr>
          <w:b/>
          <w:color w:val="000000" w:themeColor="text1"/>
          <w:sz w:val="22"/>
          <w:szCs w:val="22"/>
        </w:rPr>
        <w:t xml:space="preserve">Preglednica 1: Starostna in spolna sestava prebivalstva, Slovenija, 1. januar 1991–2019 </w:t>
      </w: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64"/>
        <w:gridCol w:w="991"/>
        <w:gridCol w:w="1043"/>
        <w:gridCol w:w="1043"/>
        <w:gridCol w:w="1043"/>
        <w:gridCol w:w="1043"/>
        <w:gridCol w:w="1043"/>
        <w:gridCol w:w="1043"/>
        <w:gridCol w:w="1044"/>
      </w:tblGrid>
      <w:tr w:rsidR="002B2A91" w:rsidRPr="00C11E5A" w14:paraId="6815CD83" w14:textId="77777777" w:rsidTr="002B2A91">
        <w:trPr>
          <w:trHeight w:val="300"/>
        </w:trPr>
        <w:tc>
          <w:tcPr>
            <w:tcW w:w="864" w:type="dxa"/>
            <w:noWrap/>
            <w:vAlign w:val="center"/>
          </w:tcPr>
          <w:p w14:paraId="62CFCBCC" w14:textId="77777777" w:rsidR="002B2A91" w:rsidRPr="00C11E5A" w:rsidRDefault="002B2A91" w:rsidP="00175E8A">
            <w:pPr>
              <w:spacing w:line="360" w:lineRule="auto"/>
              <w:rPr>
                <w:bCs/>
                <w:color w:val="000000" w:themeColor="text1"/>
                <w:sz w:val="20"/>
                <w:szCs w:val="20"/>
              </w:rPr>
            </w:pPr>
            <w:r w:rsidRPr="00C11E5A">
              <w:rPr>
                <w:bCs/>
                <w:color w:val="000000" w:themeColor="text1"/>
                <w:sz w:val="20"/>
                <w:szCs w:val="20"/>
              </w:rPr>
              <w:t>SPOL</w:t>
            </w:r>
          </w:p>
        </w:tc>
        <w:tc>
          <w:tcPr>
            <w:tcW w:w="991" w:type="dxa"/>
            <w:noWrap/>
            <w:vAlign w:val="center"/>
          </w:tcPr>
          <w:p w14:paraId="58CA3C68" w14:textId="77777777" w:rsidR="002B2A91" w:rsidRPr="00C11E5A" w:rsidRDefault="002B2A91" w:rsidP="00175E8A">
            <w:pPr>
              <w:spacing w:line="360" w:lineRule="auto"/>
              <w:rPr>
                <w:bCs/>
                <w:color w:val="000000" w:themeColor="text1"/>
                <w:sz w:val="20"/>
                <w:szCs w:val="20"/>
              </w:rPr>
            </w:pPr>
            <w:r w:rsidRPr="00C11E5A">
              <w:rPr>
                <w:bCs/>
                <w:color w:val="000000" w:themeColor="text1"/>
                <w:sz w:val="20"/>
                <w:szCs w:val="20"/>
              </w:rPr>
              <w:t>Starost</w:t>
            </w:r>
          </w:p>
        </w:tc>
        <w:tc>
          <w:tcPr>
            <w:tcW w:w="1043" w:type="dxa"/>
            <w:noWrap/>
            <w:vAlign w:val="center"/>
          </w:tcPr>
          <w:p w14:paraId="617C3FD1"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1991</w:t>
            </w:r>
          </w:p>
        </w:tc>
        <w:tc>
          <w:tcPr>
            <w:tcW w:w="1043" w:type="dxa"/>
            <w:noWrap/>
            <w:vAlign w:val="center"/>
          </w:tcPr>
          <w:p w14:paraId="76A90D30"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2000</w:t>
            </w:r>
          </w:p>
        </w:tc>
        <w:tc>
          <w:tcPr>
            <w:tcW w:w="1043" w:type="dxa"/>
            <w:noWrap/>
            <w:vAlign w:val="center"/>
          </w:tcPr>
          <w:p w14:paraId="4E6BE997"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2011</w:t>
            </w:r>
          </w:p>
        </w:tc>
        <w:tc>
          <w:tcPr>
            <w:tcW w:w="1043" w:type="dxa"/>
            <w:noWrap/>
            <w:vAlign w:val="center"/>
          </w:tcPr>
          <w:p w14:paraId="1CED2923"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2016</w:t>
            </w:r>
          </w:p>
        </w:tc>
        <w:tc>
          <w:tcPr>
            <w:tcW w:w="1043" w:type="dxa"/>
            <w:noWrap/>
            <w:vAlign w:val="center"/>
          </w:tcPr>
          <w:p w14:paraId="514FF10A"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2017</w:t>
            </w:r>
          </w:p>
        </w:tc>
        <w:tc>
          <w:tcPr>
            <w:tcW w:w="1043" w:type="dxa"/>
            <w:noWrap/>
            <w:vAlign w:val="center"/>
          </w:tcPr>
          <w:p w14:paraId="02DEF7DC"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2018</w:t>
            </w:r>
          </w:p>
        </w:tc>
        <w:tc>
          <w:tcPr>
            <w:tcW w:w="1044" w:type="dxa"/>
            <w:noWrap/>
            <w:vAlign w:val="center"/>
          </w:tcPr>
          <w:p w14:paraId="3ED763A0" w14:textId="77777777" w:rsidR="002B2A91" w:rsidRPr="00C11E5A" w:rsidRDefault="002B2A91" w:rsidP="00175E8A">
            <w:pPr>
              <w:spacing w:line="360" w:lineRule="auto"/>
              <w:jc w:val="center"/>
              <w:rPr>
                <w:bCs/>
                <w:color w:val="000000" w:themeColor="text1"/>
                <w:sz w:val="20"/>
                <w:szCs w:val="20"/>
              </w:rPr>
            </w:pPr>
            <w:r w:rsidRPr="00C11E5A">
              <w:rPr>
                <w:bCs/>
                <w:color w:val="000000" w:themeColor="text1"/>
                <w:sz w:val="20"/>
                <w:szCs w:val="20"/>
              </w:rPr>
              <w:t>2019</w:t>
            </w:r>
          </w:p>
        </w:tc>
      </w:tr>
      <w:tr w:rsidR="002B2A91" w:rsidRPr="00C11E5A" w14:paraId="7B2B1199" w14:textId="77777777" w:rsidTr="002B2A91">
        <w:trPr>
          <w:trHeight w:val="300"/>
        </w:trPr>
        <w:tc>
          <w:tcPr>
            <w:tcW w:w="864" w:type="dxa"/>
            <w:noWrap/>
            <w:vAlign w:val="center"/>
          </w:tcPr>
          <w:p w14:paraId="277A0A03"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Skupaj</w:t>
            </w:r>
          </w:p>
        </w:tc>
        <w:tc>
          <w:tcPr>
            <w:tcW w:w="991" w:type="dxa"/>
            <w:noWrap/>
            <w:vAlign w:val="center"/>
          </w:tcPr>
          <w:p w14:paraId="0FDECC64"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SKUPAJ</w:t>
            </w:r>
          </w:p>
        </w:tc>
        <w:tc>
          <w:tcPr>
            <w:tcW w:w="1043" w:type="dxa"/>
            <w:noWrap/>
            <w:vAlign w:val="center"/>
          </w:tcPr>
          <w:p w14:paraId="7153CDC0"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1.999.945</w:t>
            </w:r>
          </w:p>
        </w:tc>
        <w:tc>
          <w:tcPr>
            <w:tcW w:w="1043" w:type="dxa"/>
            <w:noWrap/>
            <w:vAlign w:val="center"/>
          </w:tcPr>
          <w:p w14:paraId="37092C25"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1.987.755</w:t>
            </w:r>
          </w:p>
        </w:tc>
        <w:tc>
          <w:tcPr>
            <w:tcW w:w="1043" w:type="dxa"/>
            <w:noWrap/>
            <w:vAlign w:val="center"/>
          </w:tcPr>
          <w:p w14:paraId="75EF68C5"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2.050.189</w:t>
            </w:r>
          </w:p>
        </w:tc>
        <w:tc>
          <w:tcPr>
            <w:tcW w:w="1043" w:type="dxa"/>
            <w:noWrap/>
            <w:vAlign w:val="bottom"/>
          </w:tcPr>
          <w:p w14:paraId="7C934BE4"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2.064.188</w:t>
            </w:r>
          </w:p>
        </w:tc>
        <w:tc>
          <w:tcPr>
            <w:tcW w:w="1043" w:type="dxa"/>
            <w:noWrap/>
            <w:vAlign w:val="bottom"/>
          </w:tcPr>
          <w:p w14:paraId="39D3739F"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2.065.895</w:t>
            </w:r>
          </w:p>
        </w:tc>
        <w:tc>
          <w:tcPr>
            <w:tcW w:w="1043" w:type="dxa"/>
            <w:noWrap/>
            <w:vAlign w:val="bottom"/>
          </w:tcPr>
          <w:p w14:paraId="0007761B"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2.066.880</w:t>
            </w:r>
          </w:p>
        </w:tc>
        <w:tc>
          <w:tcPr>
            <w:tcW w:w="1044" w:type="dxa"/>
            <w:noWrap/>
            <w:vAlign w:val="bottom"/>
          </w:tcPr>
          <w:p w14:paraId="394A8708"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2.080.908</w:t>
            </w:r>
          </w:p>
        </w:tc>
      </w:tr>
      <w:tr w:rsidR="002B2A91" w:rsidRPr="00C11E5A" w14:paraId="01F67D1B" w14:textId="77777777" w:rsidTr="002B2A91">
        <w:trPr>
          <w:trHeight w:val="300"/>
        </w:trPr>
        <w:tc>
          <w:tcPr>
            <w:tcW w:w="864" w:type="dxa"/>
            <w:noWrap/>
            <w:vAlign w:val="center"/>
          </w:tcPr>
          <w:p w14:paraId="3E4F244D"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7D30726A"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0–14 let</w:t>
            </w:r>
          </w:p>
        </w:tc>
        <w:tc>
          <w:tcPr>
            <w:tcW w:w="1043" w:type="dxa"/>
            <w:noWrap/>
            <w:vAlign w:val="center"/>
          </w:tcPr>
          <w:p w14:paraId="46A2418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411.072</w:t>
            </w:r>
          </w:p>
        </w:tc>
        <w:tc>
          <w:tcPr>
            <w:tcW w:w="1043" w:type="dxa"/>
            <w:noWrap/>
            <w:vAlign w:val="center"/>
          </w:tcPr>
          <w:p w14:paraId="59B9673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320.374</w:t>
            </w:r>
          </w:p>
        </w:tc>
        <w:tc>
          <w:tcPr>
            <w:tcW w:w="1043" w:type="dxa"/>
            <w:noWrap/>
            <w:vAlign w:val="center"/>
          </w:tcPr>
          <w:p w14:paraId="38B943C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290.853</w:t>
            </w:r>
          </w:p>
        </w:tc>
        <w:tc>
          <w:tcPr>
            <w:tcW w:w="1043" w:type="dxa"/>
            <w:noWrap/>
            <w:vAlign w:val="bottom"/>
          </w:tcPr>
          <w:p w14:paraId="366B10B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306.390</w:t>
            </w:r>
          </w:p>
        </w:tc>
        <w:tc>
          <w:tcPr>
            <w:tcW w:w="1043" w:type="dxa"/>
            <w:noWrap/>
            <w:vAlign w:val="bottom"/>
          </w:tcPr>
          <w:p w14:paraId="446D6FB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308.594</w:t>
            </w:r>
          </w:p>
        </w:tc>
        <w:tc>
          <w:tcPr>
            <w:tcW w:w="1043" w:type="dxa"/>
            <w:noWrap/>
            <w:vAlign w:val="bottom"/>
          </w:tcPr>
          <w:p w14:paraId="35635F2D"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310.677</w:t>
            </w:r>
          </w:p>
        </w:tc>
        <w:tc>
          <w:tcPr>
            <w:tcW w:w="1044" w:type="dxa"/>
            <w:noWrap/>
            <w:vAlign w:val="bottom"/>
          </w:tcPr>
          <w:p w14:paraId="404714D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313.706</w:t>
            </w:r>
          </w:p>
        </w:tc>
      </w:tr>
      <w:tr w:rsidR="002B2A91" w:rsidRPr="00C11E5A" w14:paraId="4E21381D" w14:textId="77777777" w:rsidTr="002B2A91">
        <w:trPr>
          <w:trHeight w:val="300"/>
        </w:trPr>
        <w:tc>
          <w:tcPr>
            <w:tcW w:w="864" w:type="dxa"/>
            <w:noWrap/>
            <w:vAlign w:val="center"/>
          </w:tcPr>
          <w:p w14:paraId="682A2CDA"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3507A24E"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15–64 let</w:t>
            </w:r>
          </w:p>
        </w:tc>
        <w:tc>
          <w:tcPr>
            <w:tcW w:w="1043" w:type="dxa"/>
            <w:noWrap/>
            <w:vAlign w:val="center"/>
          </w:tcPr>
          <w:p w14:paraId="00EA658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1.372.530</w:t>
            </w:r>
          </w:p>
        </w:tc>
        <w:tc>
          <w:tcPr>
            <w:tcW w:w="1043" w:type="dxa"/>
            <w:noWrap/>
            <w:vAlign w:val="center"/>
          </w:tcPr>
          <w:p w14:paraId="3B45A1B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1.391.981</w:t>
            </w:r>
          </w:p>
        </w:tc>
        <w:tc>
          <w:tcPr>
            <w:tcW w:w="1043" w:type="dxa"/>
            <w:noWrap/>
            <w:vAlign w:val="center"/>
          </w:tcPr>
          <w:p w14:paraId="7958DF3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1.420.392</w:t>
            </w:r>
          </w:p>
        </w:tc>
        <w:tc>
          <w:tcPr>
            <w:tcW w:w="1043" w:type="dxa"/>
            <w:noWrap/>
            <w:vAlign w:val="bottom"/>
          </w:tcPr>
          <w:p w14:paraId="6179079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1.377.696</w:t>
            </w:r>
          </w:p>
        </w:tc>
        <w:tc>
          <w:tcPr>
            <w:tcW w:w="1043" w:type="dxa"/>
            <w:noWrap/>
            <w:vAlign w:val="bottom"/>
          </w:tcPr>
          <w:p w14:paraId="7B25235D"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1.366.875</w:t>
            </w:r>
          </w:p>
        </w:tc>
        <w:tc>
          <w:tcPr>
            <w:tcW w:w="1043" w:type="dxa"/>
            <w:noWrap/>
            <w:vAlign w:val="bottom"/>
          </w:tcPr>
          <w:p w14:paraId="5ACA9C1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1.354.941</w:t>
            </w:r>
          </w:p>
        </w:tc>
        <w:tc>
          <w:tcPr>
            <w:tcW w:w="1044" w:type="dxa"/>
            <w:noWrap/>
            <w:vAlign w:val="bottom"/>
          </w:tcPr>
          <w:p w14:paraId="29D43C7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1.354.148</w:t>
            </w:r>
          </w:p>
        </w:tc>
      </w:tr>
      <w:tr w:rsidR="002B2A91" w:rsidRPr="00C11E5A" w14:paraId="72CF5779" w14:textId="77777777" w:rsidTr="002B2A91">
        <w:trPr>
          <w:trHeight w:val="300"/>
        </w:trPr>
        <w:tc>
          <w:tcPr>
            <w:tcW w:w="864" w:type="dxa"/>
            <w:noWrap/>
            <w:vAlign w:val="center"/>
          </w:tcPr>
          <w:p w14:paraId="6B728CEB"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24951227"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65 in več let</w:t>
            </w:r>
          </w:p>
        </w:tc>
        <w:tc>
          <w:tcPr>
            <w:tcW w:w="1043" w:type="dxa"/>
            <w:noWrap/>
            <w:vAlign w:val="center"/>
          </w:tcPr>
          <w:p w14:paraId="05E6228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216.343</w:t>
            </w:r>
          </w:p>
        </w:tc>
        <w:tc>
          <w:tcPr>
            <w:tcW w:w="1043" w:type="dxa"/>
            <w:noWrap/>
            <w:vAlign w:val="center"/>
          </w:tcPr>
          <w:p w14:paraId="68C7965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275.400</w:t>
            </w:r>
          </w:p>
        </w:tc>
        <w:tc>
          <w:tcPr>
            <w:tcW w:w="1043" w:type="dxa"/>
            <w:noWrap/>
            <w:vAlign w:val="center"/>
          </w:tcPr>
          <w:p w14:paraId="4BE0819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338.944</w:t>
            </w:r>
          </w:p>
        </w:tc>
        <w:tc>
          <w:tcPr>
            <w:tcW w:w="1043" w:type="dxa"/>
            <w:noWrap/>
            <w:vAlign w:val="bottom"/>
          </w:tcPr>
          <w:p w14:paraId="7ED972B2" w14:textId="77777777" w:rsidR="002B2A91" w:rsidRPr="00C11E5A" w:rsidRDefault="002B2A91" w:rsidP="00175E8A">
            <w:pPr>
              <w:spacing w:line="360" w:lineRule="auto"/>
              <w:jc w:val="both"/>
              <w:rPr>
                <w:color w:val="000000" w:themeColor="text1"/>
                <w:sz w:val="20"/>
                <w:szCs w:val="20"/>
              </w:rPr>
            </w:pPr>
            <w:r w:rsidRPr="00C11E5A">
              <w:rPr>
                <w:color w:val="000000" w:themeColor="text1"/>
                <w:sz w:val="20"/>
                <w:szCs w:val="20"/>
              </w:rPr>
              <w:t>380.102</w:t>
            </w:r>
          </w:p>
        </w:tc>
        <w:tc>
          <w:tcPr>
            <w:tcW w:w="1043" w:type="dxa"/>
            <w:noWrap/>
            <w:vAlign w:val="bottom"/>
          </w:tcPr>
          <w:p w14:paraId="771210D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390.426</w:t>
            </w:r>
          </w:p>
        </w:tc>
        <w:tc>
          <w:tcPr>
            <w:tcW w:w="1043" w:type="dxa"/>
            <w:noWrap/>
            <w:vAlign w:val="bottom"/>
          </w:tcPr>
          <w:p w14:paraId="0B1E1EB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401.262</w:t>
            </w:r>
          </w:p>
        </w:tc>
        <w:tc>
          <w:tcPr>
            <w:tcW w:w="1044" w:type="dxa"/>
            <w:noWrap/>
            <w:vAlign w:val="bottom"/>
          </w:tcPr>
          <w:p w14:paraId="1D8E2FE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413.054</w:t>
            </w:r>
          </w:p>
        </w:tc>
      </w:tr>
      <w:tr w:rsidR="002B2A91" w:rsidRPr="00C11E5A" w14:paraId="5B628F8F" w14:textId="77777777" w:rsidTr="002B2A91">
        <w:trPr>
          <w:trHeight w:val="300"/>
        </w:trPr>
        <w:tc>
          <w:tcPr>
            <w:tcW w:w="864" w:type="dxa"/>
            <w:noWrap/>
            <w:vAlign w:val="center"/>
          </w:tcPr>
          <w:p w14:paraId="175BB884"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34C267A9" w14:textId="626FA926" w:rsidR="002B2A91" w:rsidRPr="00C11E5A" w:rsidRDefault="002B2A91">
            <w:pPr>
              <w:spacing w:line="360" w:lineRule="auto"/>
              <w:rPr>
                <w:color w:val="000000" w:themeColor="text1"/>
                <w:sz w:val="20"/>
                <w:szCs w:val="20"/>
              </w:rPr>
            </w:pPr>
            <w:r w:rsidRPr="00C11E5A">
              <w:rPr>
                <w:color w:val="000000" w:themeColor="text1"/>
                <w:sz w:val="20"/>
                <w:szCs w:val="20"/>
              </w:rPr>
              <w:t>Otroci 0</w:t>
            </w:r>
            <w:r w:rsidR="00C721BC">
              <w:rPr>
                <w:color w:val="000000" w:themeColor="text1"/>
                <w:sz w:val="20"/>
                <w:szCs w:val="20"/>
              </w:rPr>
              <w:t>–</w:t>
            </w:r>
            <w:r w:rsidRPr="00C11E5A">
              <w:rPr>
                <w:color w:val="000000" w:themeColor="text1"/>
                <w:sz w:val="20"/>
                <w:szCs w:val="20"/>
              </w:rPr>
              <w:t>17 let</w:t>
            </w:r>
          </w:p>
        </w:tc>
        <w:tc>
          <w:tcPr>
            <w:tcW w:w="1043" w:type="dxa"/>
            <w:noWrap/>
            <w:vAlign w:val="center"/>
          </w:tcPr>
          <w:p w14:paraId="210F91B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499.683</w:t>
            </w:r>
          </w:p>
        </w:tc>
        <w:tc>
          <w:tcPr>
            <w:tcW w:w="1043" w:type="dxa"/>
            <w:noWrap/>
            <w:vAlign w:val="center"/>
          </w:tcPr>
          <w:p w14:paraId="6D55F2B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401.944</w:t>
            </w:r>
          </w:p>
          <w:p w14:paraId="154D6380" w14:textId="77777777" w:rsidR="002B2A91" w:rsidRPr="00C11E5A" w:rsidRDefault="002B2A91" w:rsidP="00175E8A">
            <w:pPr>
              <w:spacing w:line="360" w:lineRule="auto"/>
              <w:jc w:val="right"/>
              <w:rPr>
                <w:color w:val="000000" w:themeColor="text1"/>
                <w:sz w:val="20"/>
                <w:szCs w:val="20"/>
              </w:rPr>
            </w:pPr>
          </w:p>
        </w:tc>
        <w:tc>
          <w:tcPr>
            <w:tcW w:w="1043" w:type="dxa"/>
            <w:noWrap/>
            <w:vAlign w:val="bottom"/>
          </w:tcPr>
          <w:p w14:paraId="54EED34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350.696</w:t>
            </w:r>
          </w:p>
        </w:tc>
        <w:tc>
          <w:tcPr>
            <w:tcW w:w="1043" w:type="dxa"/>
            <w:noWrap/>
            <w:vAlign w:val="bottom"/>
          </w:tcPr>
          <w:p w14:paraId="692C4A5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362.221</w:t>
            </w:r>
          </w:p>
        </w:tc>
        <w:tc>
          <w:tcPr>
            <w:tcW w:w="1043" w:type="dxa"/>
            <w:noWrap/>
            <w:vAlign w:val="bottom"/>
          </w:tcPr>
          <w:p w14:paraId="632C0B7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364.253</w:t>
            </w:r>
          </w:p>
        </w:tc>
        <w:tc>
          <w:tcPr>
            <w:tcW w:w="1043" w:type="dxa"/>
            <w:noWrap/>
            <w:vAlign w:val="bottom"/>
          </w:tcPr>
          <w:p w14:paraId="2BC0F91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366.526</w:t>
            </w:r>
          </w:p>
        </w:tc>
        <w:tc>
          <w:tcPr>
            <w:tcW w:w="1044" w:type="dxa"/>
            <w:noWrap/>
            <w:vAlign w:val="bottom"/>
          </w:tcPr>
          <w:p w14:paraId="252018C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368.733</w:t>
            </w:r>
          </w:p>
        </w:tc>
      </w:tr>
      <w:tr w:rsidR="002B2A91" w:rsidRPr="00C11E5A" w14:paraId="74E0AE3F" w14:textId="77777777" w:rsidTr="002B2A91">
        <w:trPr>
          <w:trHeight w:val="300"/>
        </w:trPr>
        <w:tc>
          <w:tcPr>
            <w:tcW w:w="864" w:type="dxa"/>
            <w:noWrap/>
            <w:vAlign w:val="center"/>
          </w:tcPr>
          <w:p w14:paraId="6F2A4CEB"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lastRenderedPageBreak/>
              <w:t>Moški</w:t>
            </w:r>
          </w:p>
        </w:tc>
        <w:tc>
          <w:tcPr>
            <w:tcW w:w="991" w:type="dxa"/>
            <w:noWrap/>
            <w:vAlign w:val="center"/>
          </w:tcPr>
          <w:p w14:paraId="44D5C9C2"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SKUPAJ</w:t>
            </w:r>
          </w:p>
        </w:tc>
        <w:tc>
          <w:tcPr>
            <w:tcW w:w="1043" w:type="dxa"/>
            <w:noWrap/>
            <w:vAlign w:val="center"/>
          </w:tcPr>
          <w:p w14:paraId="58A9F10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970.229</w:t>
            </w:r>
          </w:p>
        </w:tc>
        <w:tc>
          <w:tcPr>
            <w:tcW w:w="1043" w:type="dxa"/>
            <w:noWrap/>
            <w:vAlign w:val="center"/>
          </w:tcPr>
          <w:p w14:paraId="0A90029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970.812</w:t>
            </w:r>
          </w:p>
        </w:tc>
        <w:tc>
          <w:tcPr>
            <w:tcW w:w="1043" w:type="dxa"/>
            <w:noWrap/>
            <w:vAlign w:val="center"/>
          </w:tcPr>
          <w:p w14:paraId="51C12AE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1.014.563</w:t>
            </w:r>
          </w:p>
        </w:tc>
        <w:tc>
          <w:tcPr>
            <w:tcW w:w="1043" w:type="dxa"/>
            <w:noWrap/>
            <w:vAlign w:val="bottom"/>
          </w:tcPr>
          <w:p w14:paraId="7A97F95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1.023.333</w:t>
            </w:r>
          </w:p>
        </w:tc>
        <w:tc>
          <w:tcPr>
            <w:tcW w:w="1043" w:type="dxa"/>
            <w:noWrap/>
            <w:vAlign w:val="bottom"/>
          </w:tcPr>
          <w:p w14:paraId="33468B5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1.025.125</w:t>
            </w:r>
          </w:p>
        </w:tc>
        <w:tc>
          <w:tcPr>
            <w:tcW w:w="1043" w:type="dxa"/>
            <w:noWrap/>
            <w:vAlign w:val="bottom"/>
          </w:tcPr>
          <w:p w14:paraId="345CCD7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1.027.041</w:t>
            </w:r>
          </w:p>
        </w:tc>
        <w:tc>
          <w:tcPr>
            <w:tcW w:w="1044" w:type="dxa"/>
            <w:noWrap/>
            <w:vAlign w:val="bottom"/>
          </w:tcPr>
          <w:p w14:paraId="6742486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1.038.656</w:t>
            </w:r>
          </w:p>
        </w:tc>
      </w:tr>
      <w:tr w:rsidR="002B2A91" w:rsidRPr="00C11E5A" w14:paraId="6AA867E7" w14:textId="77777777" w:rsidTr="002B2A91">
        <w:trPr>
          <w:trHeight w:val="300"/>
        </w:trPr>
        <w:tc>
          <w:tcPr>
            <w:tcW w:w="864" w:type="dxa"/>
            <w:noWrap/>
            <w:vAlign w:val="center"/>
          </w:tcPr>
          <w:p w14:paraId="6A899960"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3BCDE6B2"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0–14 let</w:t>
            </w:r>
          </w:p>
        </w:tc>
        <w:tc>
          <w:tcPr>
            <w:tcW w:w="1043" w:type="dxa"/>
            <w:noWrap/>
            <w:vAlign w:val="center"/>
          </w:tcPr>
          <w:p w14:paraId="651806F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211.000</w:t>
            </w:r>
          </w:p>
        </w:tc>
        <w:tc>
          <w:tcPr>
            <w:tcW w:w="1043" w:type="dxa"/>
            <w:noWrap/>
            <w:vAlign w:val="center"/>
          </w:tcPr>
          <w:p w14:paraId="65CF21F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164.437</w:t>
            </w:r>
          </w:p>
        </w:tc>
        <w:tc>
          <w:tcPr>
            <w:tcW w:w="1043" w:type="dxa"/>
            <w:noWrap/>
            <w:vAlign w:val="center"/>
          </w:tcPr>
          <w:p w14:paraId="565604F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149.702</w:t>
            </w:r>
          </w:p>
        </w:tc>
        <w:tc>
          <w:tcPr>
            <w:tcW w:w="1043" w:type="dxa"/>
            <w:noWrap/>
            <w:vAlign w:val="bottom"/>
          </w:tcPr>
          <w:p w14:paraId="3D08B56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157.674</w:t>
            </w:r>
          </w:p>
        </w:tc>
        <w:tc>
          <w:tcPr>
            <w:tcW w:w="1043" w:type="dxa"/>
            <w:noWrap/>
            <w:vAlign w:val="bottom"/>
          </w:tcPr>
          <w:p w14:paraId="1224AD3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158.666</w:t>
            </w:r>
          </w:p>
        </w:tc>
        <w:tc>
          <w:tcPr>
            <w:tcW w:w="1043" w:type="dxa"/>
            <w:noWrap/>
            <w:vAlign w:val="bottom"/>
          </w:tcPr>
          <w:p w14:paraId="24165E5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159.783</w:t>
            </w:r>
          </w:p>
        </w:tc>
        <w:tc>
          <w:tcPr>
            <w:tcW w:w="1044" w:type="dxa"/>
            <w:noWrap/>
            <w:vAlign w:val="bottom"/>
          </w:tcPr>
          <w:p w14:paraId="092EFCE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161.389</w:t>
            </w:r>
          </w:p>
        </w:tc>
      </w:tr>
      <w:tr w:rsidR="002B2A91" w:rsidRPr="00C11E5A" w14:paraId="7283CEC7" w14:textId="77777777" w:rsidTr="002B2A91">
        <w:trPr>
          <w:trHeight w:val="300"/>
        </w:trPr>
        <w:tc>
          <w:tcPr>
            <w:tcW w:w="864" w:type="dxa"/>
            <w:noWrap/>
            <w:vAlign w:val="center"/>
          </w:tcPr>
          <w:p w14:paraId="59A70825"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77F05D9D"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15–64 let</w:t>
            </w:r>
          </w:p>
        </w:tc>
        <w:tc>
          <w:tcPr>
            <w:tcW w:w="1043" w:type="dxa"/>
            <w:noWrap/>
            <w:vAlign w:val="center"/>
          </w:tcPr>
          <w:p w14:paraId="5B4438A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684.333</w:t>
            </w:r>
          </w:p>
        </w:tc>
        <w:tc>
          <w:tcPr>
            <w:tcW w:w="1043" w:type="dxa"/>
            <w:noWrap/>
            <w:vAlign w:val="center"/>
          </w:tcPr>
          <w:p w14:paraId="633D8E9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705.782</w:t>
            </w:r>
          </w:p>
        </w:tc>
        <w:tc>
          <w:tcPr>
            <w:tcW w:w="1043" w:type="dxa"/>
            <w:noWrap/>
            <w:vAlign w:val="center"/>
          </w:tcPr>
          <w:p w14:paraId="4B934A3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730.685</w:t>
            </w:r>
          </w:p>
        </w:tc>
        <w:tc>
          <w:tcPr>
            <w:tcW w:w="1043" w:type="dxa"/>
            <w:noWrap/>
            <w:vAlign w:val="bottom"/>
          </w:tcPr>
          <w:p w14:paraId="6C92C4E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708.132</w:t>
            </w:r>
          </w:p>
        </w:tc>
        <w:tc>
          <w:tcPr>
            <w:tcW w:w="1043" w:type="dxa"/>
            <w:noWrap/>
            <w:vAlign w:val="bottom"/>
          </w:tcPr>
          <w:p w14:paraId="55995A4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703.235</w:t>
            </w:r>
          </w:p>
        </w:tc>
        <w:tc>
          <w:tcPr>
            <w:tcW w:w="1043" w:type="dxa"/>
            <w:noWrap/>
            <w:vAlign w:val="bottom"/>
          </w:tcPr>
          <w:p w14:paraId="7728B5F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697.990</w:t>
            </w:r>
          </w:p>
        </w:tc>
        <w:tc>
          <w:tcPr>
            <w:tcW w:w="1044" w:type="dxa"/>
            <w:noWrap/>
            <w:vAlign w:val="bottom"/>
          </w:tcPr>
          <w:p w14:paraId="6FD8FD8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701.435</w:t>
            </w:r>
          </w:p>
        </w:tc>
      </w:tr>
      <w:tr w:rsidR="002B2A91" w:rsidRPr="00C11E5A" w14:paraId="1EF8F9EE" w14:textId="77777777" w:rsidTr="002B2A91">
        <w:trPr>
          <w:trHeight w:val="300"/>
        </w:trPr>
        <w:tc>
          <w:tcPr>
            <w:tcW w:w="864" w:type="dxa"/>
            <w:noWrap/>
            <w:vAlign w:val="center"/>
          </w:tcPr>
          <w:p w14:paraId="45A0B04A"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4097D46F" w14:textId="70B909E4" w:rsidR="002B2A91" w:rsidRPr="00C11E5A" w:rsidRDefault="002B2A91">
            <w:pPr>
              <w:spacing w:line="360" w:lineRule="auto"/>
              <w:rPr>
                <w:color w:val="000000" w:themeColor="text1"/>
                <w:sz w:val="20"/>
                <w:szCs w:val="20"/>
              </w:rPr>
            </w:pPr>
            <w:r w:rsidRPr="00C11E5A">
              <w:rPr>
                <w:color w:val="000000" w:themeColor="text1"/>
                <w:sz w:val="20"/>
                <w:szCs w:val="20"/>
              </w:rPr>
              <w:t xml:space="preserve">65 </w:t>
            </w:r>
            <w:r w:rsidR="00FB1288">
              <w:rPr>
                <w:color w:val="000000" w:themeColor="text1"/>
                <w:sz w:val="20"/>
                <w:szCs w:val="20"/>
              </w:rPr>
              <w:t>in več</w:t>
            </w:r>
            <w:r w:rsidR="00FB1288" w:rsidRPr="00C11E5A">
              <w:rPr>
                <w:color w:val="000000" w:themeColor="text1"/>
                <w:sz w:val="20"/>
                <w:szCs w:val="20"/>
              </w:rPr>
              <w:t xml:space="preserve"> </w:t>
            </w:r>
            <w:r w:rsidRPr="00C11E5A">
              <w:rPr>
                <w:color w:val="000000" w:themeColor="text1"/>
                <w:sz w:val="20"/>
                <w:szCs w:val="20"/>
              </w:rPr>
              <w:t>let</w:t>
            </w:r>
          </w:p>
        </w:tc>
        <w:tc>
          <w:tcPr>
            <w:tcW w:w="1043" w:type="dxa"/>
            <w:noWrap/>
            <w:vAlign w:val="center"/>
          </w:tcPr>
          <w:p w14:paraId="1BBD801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74.896</w:t>
            </w:r>
          </w:p>
        </w:tc>
        <w:tc>
          <w:tcPr>
            <w:tcW w:w="1043" w:type="dxa"/>
            <w:noWrap/>
            <w:vAlign w:val="center"/>
          </w:tcPr>
          <w:p w14:paraId="4FE7BD0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100.593</w:t>
            </w:r>
          </w:p>
        </w:tc>
        <w:tc>
          <w:tcPr>
            <w:tcW w:w="1043" w:type="dxa"/>
            <w:noWrap/>
            <w:vAlign w:val="center"/>
          </w:tcPr>
          <w:p w14:paraId="084CC5F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134.176</w:t>
            </w:r>
          </w:p>
        </w:tc>
        <w:tc>
          <w:tcPr>
            <w:tcW w:w="1043" w:type="dxa"/>
            <w:noWrap/>
            <w:vAlign w:val="bottom"/>
          </w:tcPr>
          <w:p w14:paraId="04533C3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157.527</w:t>
            </w:r>
          </w:p>
        </w:tc>
        <w:tc>
          <w:tcPr>
            <w:tcW w:w="1043" w:type="dxa"/>
            <w:noWrap/>
            <w:vAlign w:val="bottom"/>
          </w:tcPr>
          <w:p w14:paraId="0839FF9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163.224</w:t>
            </w:r>
          </w:p>
        </w:tc>
        <w:tc>
          <w:tcPr>
            <w:tcW w:w="1043" w:type="dxa"/>
            <w:noWrap/>
            <w:vAlign w:val="bottom"/>
          </w:tcPr>
          <w:p w14:paraId="341030F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169.268</w:t>
            </w:r>
          </w:p>
        </w:tc>
        <w:tc>
          <w:tcPr>
            <w:tcW w:w="1044" w:type="dxa"/>
            <w:noWrap/>
            <w:vAlign w:val="bottom"/>
          </w:tcPr>
          <w:p w14:paraId="6C33EC3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175.832</w:t>
            </w:r>
          </w:p>
        </w:tc>
      </w:tr>
      <w:tr w:rsidR="002B2A91" w:rsidRPr="00C11E5A" w14:paraId="1D6A8918" w14:textId="77777777" w:rsidTr="002B2A91">
        <w:trPr>
          <w:trHeight w:val="300"/>
        </w:trPr>
        <w:tc>
          <w:tcPr>
            <w:tcW w:w="864" w:type="dxa"/>
            <w:noWrap/>
            <w:vAlign w:val="center"/>
          </w:tcPr>
          <w:p w14:paraId="5098E91D"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1533EC95" w14:textId="05BD7009" w:rsidR="002B2A91" w:rsidRPr="00C11E5A" w:rsidRDefault="002B2A91">
            <w:pPr>
              <w:spacing w:line="360" w:lineRule="auto"/>
              <w:rPr>
                <w:color w:val="000000" w:themeColor="text1"/>
                <w:sz w:val="20"/>
                <w:szCs w:val="20"/>
              </w:rPr>
            </w:pPr>
            <w:r w:rsidRPr="00C11E5A">
              <w:rPr>
                <w:color w:val="000000" w:themeColor="text1"/>
                <w:sz w:val="20"/>
                <w:szCs w:val="20"/>
              </w:rPr>
              <w:t>Otroci 0</w:t>
            </w:r>
            <w:r w:rsidR="00FB1288">
              <w:rPr>
                <w:color w:val="000000" w:themeColor="text1"/>
                <w:sz w:val="20"/>
                <w:szCs w:val="20"/>
              </w:rPr>
              <w:t>–</w:t>
            </w:r>
            <w:r w:rsidRPr="00C11E5A">
              <w:rPr>
                <w:color w:val="000000" w:themeColor="text1"/>
                <w:sz w:val="20"/>
                <w:szCs w:val="20"/>
              </w:rPr>
              <w:t>17 let</w:t>
            </w:r>
          </w:p>
        </w:tc>
        <w:tc>
          <w:tcPr>
            <w:tcW w:w="1043" w:type="dxa"/>
            <w:noWrap/>
            <w:vAlign w:val="center"/>
          </w:tcPr>
          <w:p w14:paraId="0407CAF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256.362</w:t>
            </w:r>
          </w:p>
          <w:p w14:paraId="3A01964F" w14:textId="77777777" w:rsidR="002B2A91" w:rsidRPr="00C11E5A" w:rsidRDefault="002B2A91" w:rsidP="00175E8A">
            <w:pPr>
              <w:spacing w:line="360" w:lineRule="auto"/>
              <w:jc w:val="right"/>
              <w:rPr>
                <w:color w:val="000000" w:themeColor="text1"/>
                <w:sz w:val="20"/>
                <w:szCs w:val="20"/>
              </w:rPr>
            </w:pPr>
          </w:p>
        </w:tc>
        <w:tc>
          <w:tcPr>
            <w:tcW w:w="1043" w:type="dxa"/>
            <w:noWrap/>
            <w:vAlign w:val="center"/>
          </w:tcPr>
          <w:p w14:paraId="69F019D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206.118</w:t>
            </w:r>
          </w:p>
        </w:tc>
        <w:tc>
          <w:tcPr>
            <w:tcW w:w="1043" w:type="dxa"/>
            <w:noWrap/>
            <w:vAlign w:val="bottom"/>
          </w:tcPr>
          <w:p w14:paraId="3B1CD98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180.337</w:t>
            </w:r>
          </w:p>
        </w:tc>
        <w:tc>
          <w:tcPr>
            <w:tcW w:w="1043" w:type="dxa"/>
            <w:noWrap/>
            <w:vAlign w:val="bottom"/>
          </w:tcPr>
          <w:p w14:paraId="5CD0CF6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186.570</w:t>
            </w:r>
          </w:p>
        </w:tc>
        <w:tc>
          <w:tcPr>
            <w:tcW w:w="1043" w:type="dxa"/>
            <w:noWrap/>
            <w:vAlign w:val="bottom"/>
          </w:tcPr>
          <w:p w14:paraId="51B17C5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187.416</w:t>
            </w:r>
          </w:p>
        </w:tc>
        <w:tc>
          <w:tcPr>
            <w:tcW w:w="1043" w:type="dxa"/>
            <w:noWrap/>
            <w:vAlign w:val="bottom"/>
          </w:tcPr>
          <w:p w14:paraId="20FBA18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188.652</w:t>
            </w:r>
          </w:p>
        </w:tc>
        <w:tc>
          <w:tcPr>
            <w:tcW w:w="1044" w:type="dxa"/>
            <w:noWrap/>
            <w:vAlign w:val="bottom"/>
          </w:tcPr>
          <w:p w14:paraId="7070409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189.869</w:t>
            </w:r>
          </w:p>
        </w:tc>
      </w:tr>
      <w:tr w:rsidR="002B2A91" w:rsidRPr="00C11E5A" w14:paraId="196A35FF" w14:textId="77777777" w:rsidTr="002B2A91">
        <w:trPr>
          <w:trHeight w:val="300"/>
        </w:trPr>
        <w:tc>
          <w:tcPr>
            <w:tcW w:w="864" w:type="dxa"/>
            <w:noWrap/>
            <w:vAlign w:val="center"/>
          </w:tcPr>
          <w:p w14:paraId="1B1A2607"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Ženske</w:t>
            </w:r>
          </w:p>
        </w:tc>
        <w:tc>
          <w:tcPr>
            <w:tcW w:w="991" w:type="dxa"/>
            <w:noWrap/>
            <w:vAlign w:val="center"/>
          </w:tcPr>
          <w:p w14:paraId="553198E2"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SKUPAJ</w:t>
            </w:r>
          </w:p>
        </w:tc>
        <w:tc>
          <w:tcPr>
            <w:tcW w:w="1043" w:type="dxa"/>
            <w:noWrap/>
            <w:vAlign w:val="center"/>
          </w:tcPr>
          <w:p w14:paraId="6AC2F4B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1.029.716</w:t>
            </w:r>
          </w:p>
        </w:tc>
        <w:tc>
          <w:tcPr>
            <w:tcW w:w="1043" w:type="dxa"/>
            <w:noWrap/>
            <w:vAlign w:val="center"/>
          </w:tcPr>
          <w:p w14:paraId="5433B9F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1.016.943</w:t>
            </w:r>
          </w:p>
        </w:tc>
        <w:tc>
          <w:tcPr>
            <w:tcW w:w="1043" w:type="dxa"/>
            <w:noWrap/>
            <w:vAlign w:val="center"/>
          </w:tcPr>
          <w:p w14:paraId="5F71571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1.035.626</w:t>
            </w:r>
          </w:p>
        </w:tc>
        <w:tc>
          <w:tcPr>
            <w:tcW w:w="1043" w:type="dxa"/>
            <w:noWrap/>
            <w:vAlign w:val="bottom"/>
          </w:tcPr>
          <w:p w14:paraId="1A27404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1.040.855</w:t>
            </w:r>
          </w:p>
        </w:tc>
        <w:tc>
          <w:tcPr>
            <w:tcW w:w="1043" w:type="dxa"/>
            <w:noWrap/>
            <w:vAlign w:val="bottom"/>
          </w:tcPr>
          <w:p w14:paraId="6EDA011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1.040.770</w:t>
            </w:r>
          </w:p>
        </w:tc>
        <w:tc>
          <w:tcPr>
            <w:tcW w:w="1043" w:type="dxa"/>
            <w:noWrap/>
            <w:vAlign w:val="bottom"/>
          </w:tcPr>
          <w:p w14:paraId="3C67CD2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1.039.839</w:t>
            </w:r>
          </w:p>
        </w:tc>
        <w:tc>
          <w:tcPr>
            <w:tcW w:w="1044" w:type="dxa"/>
            <w:noWrap/>
            <w:vAlign w:val="bottom"/>
          </w:tcPr>
          <w:p w14:paraId="753550D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1.042.252</w:t>
            </w:r>
          </w:p>
        </w:tc>
      </w:tr>
      <w:tr w:rsidR="002B2A91" w:rsidRPr="00C11E5A" w14:paraId="30AB6DDC" w14:textId="77777777" w:rsidTr="002B2A91">
        <w:trPr>
          <w:trHeight w:val="300"/>
        </w:trPr>
        <w:tc>
          <w:tcPr>
            <w:tcW w:w="864" w:type="dxa"/>
            <w:noWrap/>
            <w:vAlign w:val="center"/>
          </w:tcPr>
          <w:p w14:paraId="1AA649FC"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787113EC"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0–14 let</w:t>
            </w:r>
          </w:p>
        </w:tc>
        <w:tc>
          <w:tcPr>
            <w:tcW w:w="1043" w:type="dxa"/>
            <w:noWrap/>
            <w:vAlign w:val="center"/>
          </w:tcPr>
          <w:p w14:paraId="25163A9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200.072</w:t>
            </w:r>
          </w:p>
        </w:tc>
        <w:tc>
          <w:tcPr>
            <w:tcW w:w="1043" w:type="dxa"/>
            <w:noWrap/>
            <w:vAlign w:val="center"/>
          </w:tcPr>
          <w:p w14:paraId="60D2CEC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155.937</w:t>
            </w:r>
          </w:p>
        </w:tc>
        <w:tc>
          <w:tcPr>
            <w:tcW w:w="1043" w:type="dxa"/>
            <w:noWrap/>
            <w:vAlign w:val="center"/>
          </w:tcPr>
          <w:p w14:paraId="1253A84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141.151</w:t>
            </w:r>
          </w:p>
        </w:tc>
        <w:tc>
          <w:tcPr>
            <w:tcW w:w="1043" w:type="dxa"/>
            <w:noWrap/>
            <w:vAlign w:val="bottom"/>
          </w:tcPr>
          <w:p w14:paraId="2E6B423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148.716</w:t>
            </w:r>
          </w:p>
        </w:tc>
        <w:tc>
          <w:tcPr>
            <w:tcW w:w="1043" w:type="dxa"/>
            <w:noWrap/>
            <w:vAlign w:val="bottom"/>
          </w:tcPr>
          <w:p w14:paraId="63D75DE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149.928</w:t>
            </w:r>
          </w:p>
        </w:tc>
        <w:tc>
          <w:tcPr>
            <w:tcW w:w="1043" w:type="dxa"/>
            <w:noWrap/>
            <w:vAlign w:val="bottom"/>
          </w:tcPr>
          <w:p w14:paraId="583ACD7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150.894</w:t>
            </w:r>
          </w:p>
        </w:tc>
        <w:tc>
          <w:tcPr>
            <w:tcW w:w="1044" w:type="dxa"/>
            <w:noWrap/>
            <w:vAlign w:val="bottom"/>
          </w:tcPr>
          <w:p w14:paraId="62E9714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152.317</w:t>
            </w:r>
          </w:p>
        </w:tc>
      </w:tr>
      <w:tr w:rsidR="002B2A91" w:rsidRPr="00C11E5A" w14:paraId="78C44ACA" w14:textId="77777777" w:rsidTr="002B2A91">
        <w:trPr>
          <w:trHeight w:val="300"/>
        </w:trPr>
        <w:tc>
          <w:tcPr>
            <w:tcW w:w="864" w:type="dxa"/>
            <w:noWrap/>
            <w:vAlign w:val="center"/>
          </w:tcPr>
          <w:p w14:paraId="3BA26C2F"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611D2A0E"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15–64 let</w:t>
            </w:r>
          </w:p>
        </w:tc>
        <w:tc>
          <w:tcPr>
            <w:tcW w:w="1043" w:type="dxa"/>
            <w:noWrap/>
            <w:vAlign w:val="center"/>
          </w:tcPr>
          <w:p w14:paraId="36E332E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688.197</w:t>
            </w:r>
          </w:p>
        </w:tc>
        <w:tc>
          <w:tcPr>
            <w:tcW w:w="1043" w:type="dxa"/>
            <w:noWrap/>
            <w:vAlign w:val="center"/>
          </w:tcPr>
          <w:p w14:paraId="45249D4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686.199</w:t>
            </w:r>
          </w:p>
        </w:tc>
        <w:tc>
          <w:tcPr>
            <w:tcW w:w="1043" w:type="dxa"/>
            <w:noWrap/>
            <w:vAlign w:val="center"/>
          </w:tcPr>
          <w:p w14:paraId="28B1E8E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689.707</w:t>
            </w:r>
          </w:p>
        </w:tc>
        <w:tc>
          <w:tcPr>
            <w:tcW w:w="1043" w:type="dxa"/>
            <w:noWrap/>
            <w:vAlign w:val="bottom"/>
          </w:tcPr>
          <w:p w14:paraId="4C40F6C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669.564</w:t>
            </w:r>
          </w:p>
        </w:tc>
        <w:tc>
          <w:tcPr>
            <w:tcW w:w="1043" w:type="dxa"/>
            <w:noWrap/>
            <w:vAlign w:val="bottom"/>
          </w:tcPr>
          <w:p w14:paraId="7347283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663.640</w:t>
            </w:r>
          </w:p>
        </w:tc>
        <w:tc>
          <w:tcPr>
            <w:tcW w:w="1043" w:type="dxa"/>
            <w:noWrap/>
            <w:vAlign w:val="bottom"/>
          </w:tcPr>
          <w:p w14:paraId="0BDEF1F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656.951</w:t>
            </w:r>
          </w:p>
        </w:tc>
        <w:tc>
          <w:tcPr>
            <w:tcW w:w="1044" w:type="dxa"/>
            <w:noWrap/>
            <w:vAlign w:val="bottom"/>
          </w:tcPr>
          <w:p w14:paraId="02F47F4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652.713</w:t>
            </w:r>
          </w:p>
        </w:tc>
      </w:tr>
      <w:tr w:rsidR="002B2A91" w:rsidRPr="00C11E5A" w14:paraId="3C741C2A" w14:textId="77777777" w:rsidTr="002B2A91">
        <w:trPr>
          <w:trHeight w:val="300"/>
        </w:trPr>
        <w:tc>
          <w:tcPr>
            <w:tcW w:w="864" w:type="dxa"/>
            <w:noWrap/>
            <w:vAlign w:val="center"/>
          </w:tcPr>
          <w:p w14:paraId="1D7632D4"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5A88BAC4"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65 in več let</w:t>
            </w:r>
          </w:p>
        </w:tc>
        <w:tc>
          <w:tcPr>
            <w:tcW w:w="1043" w:type="dxa"/>
            <w:noWrap/>
            <w:vAlign w:val="center"/>
          </w:tcPr>
          <w:p w14:paraId="4A71E38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141.447</w:t>
            </w:r>
          </w:p>
        </w:tc>
        <w:tc>
          <w:tcPr>
            <w:tcW w:w="1043" w:type="dxa"/>
            <w:noWrap/>
            <w:vAlign w:val="center"/>
          </w:tcPr>
          <w:p w14:paraId="0E332C6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174.807</w:t>
            </w:r>
          </w:p>
        </w:tc>
        <w:tc>
          <w:tcPr>
            <w:tcW w:w="1043" w:type="dxa"/>
            <w:noWrap/>
            <w:vAlign w:val="center"/>
          </w:tcPr>
          <w:p w14:paraId="5C3A59C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204.768</w:t>
            </w:r>
          </w:p>
        </w:tc>
        <w:tc>
          <w:tcPr>
            <w:tcW w:w="1043" w:type="dxa"/>
            <w:noWrap/>
            <w:vAlign w:val="bottom"/>
          </w:tcPr>
          <w:p w14:paraId="45923D1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222.575</w:t>
            </w:r>
          </w:p>
        </w:tc>
        <w:tc>
          <w:tcPr>
            <w:tcW w:w="1043" w:type="dxa"/>
            <w:noWrap/>
            <w:vAlign w:val="bottom"/>
          </w:tcPr>
          <w:p w14:paraId="163F995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227.202</w:t>
            </w:r>
          </w:p>
        </w:tc>
        <w:tc>
          <w:tcPr>
            <w:tcW w:w="1043" w:type="dxa"/>
            <w:noWrap/>
            <w:vAlign w:val="bottom"/>
          </w:tcPr>
          <w:p w14:paraId="20EA789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231.994</w:t>
            </w:r>
          </w:p>
        </w:tc>
        <w:tc>
          <w:tcPr>
            <w:tcW w:w="1044" w:type="dxa"/>
            <w:noWrap/>
            <w:vAlign w:val="bottom"/>
          </w:tcPr>
          <w:p w14:paraId="5E213ED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237.222</w:t>
            </w:r>
          </w:p>
        </w:tc>
      </w:tr>
      <w:tr w:rsidR="002B2A91" w:rsidRPr="00C11E5A" w14:paraId="6D33B691" w14:textId="77777777" w:rsidTr="002B2A91">
        <w:trPr>
          <w:trHeight w:val="300"/>
        </w:trPr>
        <w:tc>
          <w:tcPr>
            <w:tcW w:w="864" w:type="dxa"/>
            <w:noWrap/>
            <w:vAlign w:val="center"/>
          </w:tcPr>
          <w:p w14:paraId="4D69463B" w14:textId="77777777" w:rsidR="002B2A91" w:rsidRPr="00C11E5A" w:rsidRDefault="002B2A91" w:rsidP="00175E8A">
            <w:pPr>
              <w:spacing w:line="360" w:lineRule="auto"/>
              <w:rPr>
                <w:color w:val="000000" w:themeColor="text1"/>
                <w:sz w:val="20"/>
                <w:szCs w:val="20"/>
              </w:rPr>
            </w:pPr>
          </w:p>
        </w:tc>
        <w:tc>
          <w:tcPr>
            <w:tcW w:w="991" w:type="dxa"/>
            <w:noWrap/>
            <w:vAlign w:val="center"/>
          </w:tcPr>
          <w:p w14:paraId="5AB83081" w14:textId="4F7FB4A7" w:rsidR="002B2A91" w:rsidRPr="00C11E5A" w:rsidRDefault="002B2A91">
            <w:pPr>
              <w:spacing w:line="360" w:lineRule="auto"/>
              <w:rPr>
                <w:color w:val="000000" w:themeColor="text1"/>
                <w:sz w:val="20"/>
                <w:szCs w:val="20"/>
              </w:rPr>
            </w:pPr>
            <w:r w:rsidRPr="00C11E5A">
              <w:rPr>
                <w:color w:val="000000" w:themeColor="text1"/>
                <w:sz w:val="20"/>
                <w:szCs w:val="20"/>
              </w:rPr>
              <w:t>Otroci 0</w:t>
            </w:r>
            <w:r w:rsidR="00FB1288">
              <w:rPr>
                <w:color w:val="000000" w:themeColor="text1"/>
                <w:sz w:val="20"/>
                <w:szCs w:val="20"/>
              </w:rPr>
              <w:t>–</w:t>
            </w:r>
            <w:r w:rsidRPr="00C11E5A">
              <w:rPr>
                <w:color w:val="000000" w:themeColor="text1"/>
                <w:sz w:val="20"/>
                <w:szCs w:val="20"/>
              </w:rPr>
              <w:t>17 let</w:t>
            </w:r>
          </w:p>
        </w:tc>
        <w:tc>
          <w:tcPr>
            <w:tcW w:w="1043" w:type="dxa"/>
            <w:noWrap/>
            <w:vAlign w:val="center"/>
          </w:tcPr>
          <w:p w14:paraId="6729B45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243.321</w:t>
            </w:r>
          </w:p>
        </w:tc>
        <w:tc>
          <w:tcPr>
            <w:tcW w:w="1043" w:type="dxa"/>
            <w:noWrap/>
            <w:vAlign w:val="center"/>
          </w:tcPr>
          <w:p w14:paraId="45F8EBB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195.826</w:t>
            </w:r>
          </w:p>
          <w:p w14:paraId="7976969A" w14:textId="77777777" w:rsidR="002B2A91" w:rsidRPr="00C11E5A" w:rsidRDefault="002B2A91" w:rsidP="00175E8A">
            <w:pPr>
              <w:spacing w:line="360" w:lineRule="auto"/>
              <w:jc w:val="right"/>
              <w:rPr>
                <w:color w:val="000000" w:themeColor="text1"/>
                <w:sz w:val="20"/>
                <w:szCs w:val="20"/>
              </w:rPr>
            </w:pPr>
          </w:p>
        </w:tc>
        <w:tc>
          <w:tcPr>
            <w:tcW w:w="1043" w:type="dxa"/>
            <w:noWrap/>
            <w:vAlign w:val="bottom"/>
          </w:tcPr>
          <w:p w14:paraId="557C7FB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170.359</w:t>
            </w:r>
          </w:p>
        </w:tc>
        <w:tc>
          <w:tcPr>
            <w:tcW w:w="1043" w:type="dxa"/>
            <w:noWrap/>
            <w:vAlign w:val="bottom"/>
          </w:tcPr>
          <w:p w14:paraId="243C6D5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175.651</w:t>
            </w:r>
          </w:p>
        </w:tc>
        <w:tc>
          <w:tcPr>
            <w:tcW w:w="1043" w:type="dxa"/>
            <w:noWrap/>
            <w:vAlign w:val="bottom"/>
          </w:tcPr>
          <w:p w14:paraId="3D3C797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176.837</w:t>
            </w:r>
          </w:p>
        </w:tc>
        <w:tc>
          <w:tcPr>
            <w:tcW w:w="1043" w:type="dxa"/>
            <w:noWrap/>
            <w:vAlign w:val="bottom"/>
          </w:tcPr>
          <w:p w14:paraId="540D1E5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177.874</w:t>
            </w:r>
          </w:p>
        </w:tc>
        <w:tc>
          <w:tcPr>
            <w:tcW w:w="1044" w:type="dxa"/>
            <w:noWrap/>
            <w:vAlign w:val="bottom"/>
          </w:tcPr>
          <w:p w14:paraId="1652452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178.864</w:t>
            </w:r>
          </w:p>
        </w:tc>
      </w:tr>
    </w:tbl>
    <w:p w14:paraId="73EFCADD"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Vir: Statistični urad RS (v nadaljevanju SURS).</w:t>
      </w:r>
    </w:p>
    <w:p w14:paraId="51467998" w14:textId="77777777" w:rsidR="002B2A91" w:rsidRPr="00C11E5A" w:rsidRDefault="002B2A91" w:rsidP="00175E8A">
      <w:pPr>
        <w:spacing w:line="360" w:lineRule="auto"/>
        <w:rPr>
          <w:color w:val="000000" w:themeColor="text1"/>
        </w:rPr>
      </w:pPr>
    </w:p>
    <w:p w14:paraId="17B3990F" w14:textId="71424B06" w:rsidR="002B2A91" w:rsidRPr="00C11E5A" w:rsidRDefault="002B2A91" w:rsidP="00175E8A">
      <w:pPr>
        <w:numPr>
          <w:ilvl w:val="0"/>
          <w:numId w:val="8"/>
        </w:numPr>
        <w:tabs>
          <w:tab w:val="clear" w:pos="1497"/>
          <w:tab w:val="left" w:pos="1440"/>
        </w:tabs>
        <w:spacing w:line="360" w:lineRule="auto"/>
        <w:ind w:left="540" w:firstLine="0"/>
        <w:jc w:val="both"/>
        <w:rPr>
          <w:color w:val="000000" w:themeColor="text1"/>
        </w:rPr>
      </w:pPr>
      <w:r w:rsidRPr="00C11E5A">
        <w:rPr>
          <w:color w:val="000000" w:themeColor="text1"/>
        </w:rPr>
        <w:t>Povprečna starost prebivalstva se je od leta 2011 zvišala za 1,7 leta. Delež starejšega prebivalstva se je v tem obdobju povečal za 3,3 odstotne točke, delež otrok (0–14 let) pa za 0,9 odstotne točke, tako da se konstantno znižuje delež delovno sposobnega prebivalstva (15</w:t>
      </w:r>
      <w:r w:rsidR="00FB1288">
        <w:rPr>
          <w:color w:val="000000" w:themeColor="text1"/>
        </w:rPr>
        <w:t>–</w:t>
      </w:r>
      <w:r w:rsidRPr="00C11E5A">
        <w:rPr>
          <w:color w:val="000000" w:themeColor="text1"/>
        </w:rPr>
        <w:t>64 let).</w:t>
      </w:r>
    </w:p>
    <w:p w14:paraId="600389F2" w14:textId="77777777" w:rsidR="002B2A91" w:rsidRPr="00C11E5A" w:rsidRDefault="002B2A91" w:rsidP="00175E8A">
      <w:pPr>
        <w:tabs>
          <w:tab w:val="left" w:pos="1440"/>
        </w:tabs>
        <w:spacing w:line="360" w:lineRule="auto"/>
        <w:ind w:left="540"/>
        <w:jc w:val="both"/>
        <w:rPr>
          <w:color w:val="000000" w:themeColor="text1"/>
        </w:rPr>
      </w:pPr>
    </w:p>
    <w:p w14:paraId="02CFFD48" w14:textId="174515A6" w:rsidR="002B2A91" w:rsidRPr="00C11E5A" w:rsidRDefault="002B2A91" w:rsidP="00175E8A">
      <w:pPr>
        <w:spacing w:line="360" w:lineRule="auto"/>
        <w:rPr>
          <w:b/>
          <w:color w:val="000000" w:themeColor="text1"/>
        </w:rPr>
      </w:pPr>
      <w:r w:rsidRPr="00C11E5A">
        <w:rPr>
          <w:b/>
          <w:color w:val="000000" w:themeColor="text1"/>
          <w:sz w:val="22"/>
          <w:szCs w:val="22"/>
        </w:rPr>
        <w:t>Preglednica 2: Kazalniki starostne sestave prebivalstva, Slovenija, 1. januar 1991</w:t>
      </w:r>
      <w:r w:rsidR="00FB1288">
        <w:rPr>
          <w:b/>
          <w:color w:val="000000" w:themeColor="text1"/>
          <w:sz w:val="22"/>
          <w:szCs w:val="22"/>
        </w:rPr>
        <w:t>–</w:t>
      </w:r>
      <w:r w:rsidRPr="00C11E5A">
        <w:rPr>
          <w:b/>
          <w:color w:val="000000" w:themeColor="text1"/>
          <w:sz w:val="22"/>
          <w:szCs w:val="22"/>
        </w:rPr>
        <w:t>2019</w:t>
      </w:r>
    </w:p>
    <w:tbl>
      <w:tblPr>
        <w:tblStyle w:val="TableGrid"/>
        <w:tblW w:w="8715" w:type="dxa"/>
        <w:tblLook w:val="00A0" w:firstRow="1" w:lastRow="0" w:firstColumn="1" w:lastColumn="0" w:noHBand="0" w:noVBand="0"/>
        <w:tblCaption w:val="Kazalniki starostne sestave prebivalstva, Slovenija, 1. januar 1991–2019"/>
        <w:tblDescription w:val="Kazalniki starostne sestave prebivalstva, Slovenija, 1. januar 1991–2019"/>
      </w:tblPr>
      <w:tblGrid>
        <w:gridCol w:w="3843"/>
        <w:gridCol w:w="696"/>
        <w:gridCol w:w="696"/>
        <w:gridCol w:w="696"/>
        <w:gridCol w:w="696"/>
        <w:gridCol w:w="696"/>
        <w:gridCol w:w="696"/>
        <w:gridCol w:w="696"/>
      </w:tblGrid>
      <w:tr w:rsidR="002B2A91" w:rsidRPr="00C11E5A" w14:paraId="59BE9363" w14:textId="77777777" w:rsidTr="00A91B1F">
        <w:trPr>
          <w:trHeight w:val="300"/>
          <w:tblHeader/>
        </w:trPr>
        <w:tc>
          <w:tcPr>
            <w:tcW w:w="3843" w:type="dxa"/>
            <w:noWrap/>
          </w:tcPr>
          <w:p w14:paraId="00346A02" w14:textId="77777777" w:rsidR="002B2A91" w:rsidRPr="00C11E5A" w:rsidRDefault="002B2A91" w:rsidP="00175E8A">
            <w:pPr>
              <w:spacing w:line="360" w:lineRule="auto"/>
              <w:rPr>
                <w:b/>
                <w:bCs/>
                <w:color w:val="000000" w:themeColor="text1"/>
                <w:sz w:val="20"/>
                <w:szCs w:val="20"/>
              </w:rPr>
            </w:pPr>
          </w:p>
        </w:tc>
        <w:tc>
          <w:tcPr>
            <w:tcW w:w="696" w:type="dxa"/>
            <w:noWrap/>
          </w:tcPr>
          <w:p w14:paraId="75D380B4"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1991</w:t>
            </w:r>
          </w:p>
        </w:tc>
        <w:tc>
          <w:tcPr>
            <w:tcW w:w="696" w:type="dxa"/>
            <w:noWrap/>
          </w:tcPr>
          <w:p w14:paraId="4DFD7025"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2000</w:t>
            </w:r>
          </w:p>
        </w:tc>
        <w:tc>
          <w:tcPr>
            <w:tcW w:w="696" w:type="dxa"/>
            <w:noWrap/>
          </w:tcPr>
          <w:p w14:paraId="0EC427B7"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2011</w:t>
            </w:r>
          </w:p>
        </w:tc>
        <w:tc>
          <w:tcPr>
            <w:tcW w:w="696" w:type="dxa"/>
            <w:noWrap/>
          </w:tcPr>
          <w:p w14:paraId="16345D04"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2016</w:t>
            </w:r>
          </w:p>
        </w:tc>
        <w:tc>
          <w:tcPr>
            <w:tcW w:w="696" w:type="dxa"/>
            <w:noWrap/>
          </w:tcPr>
          <w:p w14:paraId="71E12B81"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2017</w:t>
            </w:r>
          </w:p>
        </w:tc>
        <w:tc>
          <w:tcPr>
            <w:tcW w:w="696" w:type="dxa"/>
            <w:noWrap/>
          </w:tcPr>
          <w:p w14:paraId="664EF7E3"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2018</w:t>
            </w:r>
          </w:p>
        </w:tc>
        <w:tc>
          <w:tcPr>
            <w:tcW w:w="696" w:type="dxa"/>
            <w:noWrap/>
          </w:tcPr>
          <w:p w14:paraId="7E889B66"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2019</w:t>
            </w:r>
          </w:p>
        </w:tc>
      </w:tr>
      <w:tr w:rsidR="002B2A91" w:rsidRPr="00C11E5A" w14:paraId="25003DE8" w14:textId="77777777" w:rsidTr="00A91B1F">
        <w:trPr>
          <w:trHeight w:val="300"/>
        </w:trPr>
        <w:tc>
          <w:tcPr>
            <w:tcW w:w="3843" w:type="dxa"/>
            <w:noWrap/>
          </w:tcPr>
          <w:p w14:paraId="7F291633"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Povprečna starost (leta)</w:t>
            </w:r>
          </w:p>
        </w:tc>
        <w:tc>
          <w:tcPr>
            <w:tcW w:w="696" w:type="dxa"/>
            <w:noWrap/>
          </w:tcPr>
          <w:p w14:paraId="6645AF8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35,9</w:t>
            </w:r>
          </w:p>
        </w:tc>
        <w:tc>
          <w:tcPr>
            <w:tcW w:w="696" w:type="dxa"/>
            <w:noWrap/>
          </w:tcPr>
          <w:p w14:paraId="1A6C3BA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38,6</w:t>
            </w:r>
          </w:p>
        </w:tc>
        <w:tc>
          <w:tcPr>
            <w:tcW w:w="696" w:type="dxa"/>
            <w:noWrap/>
          </w:tcPr>
          <w:p w14:paraId="4538DBB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41,7</w:t>
            </w:r>
          </w:p>
        </w:tc>
        <w:tc>
          <w:tcPr>
            <w:tcW w:w="696" w:type="dxa"/>
            <w:noWrap/>
          </w:tcPr>
          <w:p w14:paraId="3152E7B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42,7</w:t>
            </w:r>
          </w:p>
        </w:tc>
        <w:tc>
          <w:tcPr>
            <w:tcW w:w="696" w:type="dxa"/>
            <w:noWrap/>
          </w:tcPr>
          <w:p w14:paraId="548FE2D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43,0</w:t>
            </w:r>
          </w:p>
        </w:tc>
        <w:tc>
          <w:tcPr>
            <w:tcW w:w="696" w:type="dxa"/>
            <w:noWrap/>
          </w:tcPr>
          <w:p w14:paraId="2EFF4FDE"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43,2</w:t>
            </w:r>
          </w:p>
        </w:tc>
        <w:tc>
          <w:tcPr>
            <w:tcW w:w="696" w:type="dxa"/>
            <w:noWrap/>
          </w:tcPr>
          <w:p w14:paraId="13A7BCB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43,4</w:t>
            </w:r>
          </w:p>
        </w:tc>
      </w:tr>
      <w:tr w:rsidR="002B2A91" w:rsidRPr="00C11E5A" w14:paraId="0AFA8F7C" w14:textId="77777777" w:rsidTr="00A91B1F">
        <w:trPr>
          <w:trHeight w:val="300"/>
        </w:trPr>
        <w:tc>
          <w:tcPr>
            <w:tcW w:w="3843" w:type="dxa"/>
            <w:noWrap/>
          </w:tcPr>
          <w:p w14:paraId="1553BD4F"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Delež prebivalcev, starih 0–14 let (%)</w:t>
            </w:r>
          </w:p>
        </w:tc>
        <w:tc>
          <w:tcPr>
            <w:tcW w:w="696" w:type="dxa"/>
            <w:noWrap/>
          </w:tcPr>
          <w:p w14:paraId="489232E0"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20,6</w:t>
            </w:r>
          </w:p>
        </w:tc>
        <w:tc>
          <w:tcPr>
            <w:tcW w:w="696" w:type="dxa"/>
            <w:noWrap/>
          </w:tcPr>
          <w:p w14:paraId="2BB6978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16,1</w:t>
            </w:r>
          </w:p>
        </w:tc>
        <w:tc>
          <w:tcPr>
            <w:tcW w:w="696" w:type="dxa"/>
            <w:noWrap/>
          </w:tcPr>
          <w:p w14:paraId="16E04CA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14,2</w:t>
            </w:r>
          </w:p>
        </w:tc>
        <w:tc>
          <w:tcPr>
            <w:tcW w:w="696" w:type="dxa"/>
            <w:noWrap/>
          </w:tcPr>
          <w:p w14:paraId="35E922A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14,8</w:t>
            </w:r>
          </w:p>
        </w:tc>
        <w:tc>
          <w:tcPr>
            <w:tcW w:w="696" w:type="dxa"/>
            <w:noWrap/>
          </w:tcPr>
          <w:p w14:paraId="4BE3D3F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14,9</w:t>
            </w:r>
          </w:p>
        </w:tc>
        <w:tc>
          <w:tcPr>
            <w:tcW w:w="696" w:type="dxa"/>
            <w:noWrap/>
          </w:tcPr>
          <w:p w14:paraId="7E47560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15,0</w:t>
            </w:r>
          </w:p>
        </w:tc>
        <w:tc>
          <w:tcPr>
            <w:tcW w:w="696" w:type="dxa"/>
            <w:noWrap/>
          </w:tcPr>
          <w:p w14:paraId="11BC970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15,1</w:t>
            </w:r>
          </w:p>
        </w:tc>
      </w:tr>
      <w:tr w:rsidR="002B2A91" w:rsidRPr="00C11E5A" w14:paraId="4E44FCE7" w14:textId="77777777" w:rsidTr="00A91B1F">
        <w:trPr>
          <w:trHeight w:val="300"/>
        </w:trPr>
        <w:tc>
          <w:tcPr>
            <w:tcW w:w="3843" w:type="dxa"/>
            <w:noWrap/>
          </w:tcPr>
          <w:p w14:paraId="495F3467"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Delež prebivalcev, starih 15–64 let (%)</w:t>
            </w:r>
          </w:p>
        </w:tc>
        <w:tc>
          <w:tcPr>
            <w:tcW w:w="696" w:type="dxa"/>
            <w:noWrap/>
          </w:tcPr>
          <w:p w14:paraId="646A41A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68,6</w:t>
            </w:r>
          </w:p>
        </w:tc>
        <w:tc>
          <w:tcPr>
            <w:tcW w:w="696" w:type="dxa"/>
            <w:noWrap/>
          </w:tcPr>
          <w:p w14:paraId="5B64EB78"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70,0</w:t>
            </w:r>
          </w:p>
        </w:tc>
        <w:tc>
          <w:tcPr>
            <w:tcW w:w="696" w:type="dxa"/>
            <w:noWrap/>
          </w:tcPr>
          <w:p w14:paraId="49AA51F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69,3</w:t>
            </w:r>
          </w:p>
        </w:tc>
        <w:tc>
          <w:tcPr>
            <w:tcW w:w="696" w:type="dxa"/>
            <w:noWrap/>
          </w:tcPr>
          <w:p w14:paraId="2616E50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66,7</w:t>
            </w:r>
          </w:p>
        </w:tc>
        <w:tc>
          <w:tcPr>
            <w:tcW w:w="696" w:type="dxa"/>
            <w:noWrap/>
          </w:tcPr>
          <w:p w14:paraId="575DA3F2"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66,2</w:t>
            </w:r>
          </w:p>
        </w:tc>
        <w:tc>
          <w:tcPr>
            <w:tcW w:w="696" w:type="dxa"/>
            <w:noWrap/>
          </w:tcPr>
          <w:p w14:paraId="3E6769A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65,6</w:t>
            </w:r>
          </w:p>
        </w:tc>
        <w:tc>
          <w:tcPr>
            <w:tcW w:w="696" w:type="dxa"/>
            <w:noWrap/>
          </w:tcPr>
          <w:p w14:paraId="204D3DB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65,1</w:t>
            </w:r>
          </w:p>
        </w:tc>
      </w:tr>
      <w:tr w:rsidR="002B2A91" w:rsidRPr="00C11E5A" w14:paraId="7AC0628F" w14:textId="77777777" w:rsidTr="00A91B1F">
        <w:trPr>
          <w:trHeight w:val="300"/>
        </w:trPr>
        <w:tc>
          <w:tcPr>
            <w:tcW w:w="3843" w:type="dxa"/>
            <w:noWrap/>
          </w:tcPr>
          <w:p w14:paraId="47A713F1"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Delež prebivalcev, starih 65 let ali več (%)</w:t>
            </w:r>
          </w:p>
        </w:tc>
        <w:tc>
          <w:tcPr>
            <w:tcW w:w="696" w:type="dxa"/>
            <w:noWrap/>
          </w:tcPr>
          <w:p w14:paraId="6FB4DF3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10,8</w:t>
            </w:r>
          </w:p>
        </w:tc>
        <w:tc>
          <w:tcPr>
            <w:tcW w:w="696" w:type="dxa"/>
            <w:noWrap/>
          </w:tcPr>
          <w:p w14:paraId="08E4129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13,9</w:t>
            </w:r>
          </w:p>
        </w:tc>
        <w:tc>
          <w:tcPr>
            <w:tcW w:w="696" w:type="dxa"/>
            <w:noWrap/>
          </w:tcPr>
          <w:p w14:paraId="30A98A4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16,5</w:t>
            </w:r>
          </w:p>
        </w:tc>
        <w:tc>
          <w:tcPr>
            <w:tcW w:w="696" w:type="dxa"/>
            <w:noWrap/>
          </w:tcPr>
          <w:p w14:paraId="732A05A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18,4</w:t>
            </w:r>
          </w:p>
        </w:tc>
        <w:tc>
          <w:tcPr>
            <w:tcW w:w="696" w:type="dxa"/>
            <w:noWrap/>
          </w:tcPr>
          <w:p w14:paraId="2E27C54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18,9</w:t>
            </w:r>
          </w:p>
        </w:tc>
        <w:tc>
          <w:tcPr>
            <w:tcW w:w="696" w:type="dxa"/>
            <w:noWrap/>
          </w:tcPr>
          <w:p w14:paraId="46C877D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19,4</w:t>
            </w:r>
          </w:p>
        </w:tc>
        <w:tc>
          <w:tcPr>
            <w:tcW w:w="696" w:type="dxa"/>
            <w:noWrap/>
          </w:tcPr>
          <w:p w14:paraId="13A9F8F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19,8</w:t>
            </w:r>
          </w:p>
        </w:tc>
      </w:tr>
    </w:tbl>
    <w:p w14:paraId="4191F173"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Vir: SURS.</w:t>
      </w:r>
    </w:p>
    <w:p w14:paraId="16E89907" w14:textId="77777777" w:rsidR="002B2A91" w:rsidRPr="00C11E5A" w:rsidRDefault="002B2A91" w:rsidP="00175E8A">
      <w:pPr>
        <w:spacing w:line="360" w:lineRule="auto"/>
        <w:rPr>
          <w:color w:val="000000" w:themeColor="text1"/>
          <w:sz w:val="20"/>
          <w:szCs w:val="20"/>
        </w:rPr>
      </w:pPr>
    </w:p>
    <w:p w14:paraId="7443699F" w14:textId="505C4D82" w:rsidR="002B2A91" w:rsidRPr="00C11E5A" w:rsidRDefault="002B2A91" w:rsidP="00175E8A">
      <w:pPr>
        <w:numPr>
          <w:ilvl w:val="0"/>
          <w:numId w:val="8"/>
        </w:numPr>
        <w:tabs>
          <w:tab w:val="clear" w:pos="1497"/>
          <w:tab w:val="num" w:pos="1440"/>
        </w:tabs>
        <w:spacing w:line="360" w:lineRule="auto"/>
        <w:ind w:left="540" w:firstLine="0"/>
        <w:jc w:val="both"/>
        <w:rPr>
          <w:color w:val="000000" w:themeColor="text1"/>
        </w:rPr>
      </w:pPr>
      <w:r w:rsidRPr="00C11E5A">
        <w:rPr>
          <w:color w:val="000000" w:themeColor="text1"/>
        </w:rPr>
        <w:t>Tuji državljani so 1. januarja 2019 predstavljali 6,6</w:t>
      </w:r>
      <w:r w:rsidR="00A651F5">
        <w:rPr>
          <w:color w:val="000000" w:themeColor="text1"/>
        </w:rPr>
        <w:t> %</w:t>
      </w:r>
      <w:r w:rsidRPr="00C11E5A">
        <w:rPr>
          <w:color w:val="000000" w:themeColor="text1"/>
        </w:rPr>
        <w:t xml:space="preserve"> vseh prebivalcev Slovenije. Od leta 2009 se je njihov delež med prebivalci povečal za 3,1 odstotne točke. Med tujimi državljani v Sloveniji prevladujejo moški, a</w:t>
      </w:r>
      <w:r w:rsidR="00FB1288">
        <w:rPr>
          <w:color w:val="000000" w:themeColor="text1"/>
        </w:rPr>
        <w:t xml:space="preserve"> se</w:t>
      </w:r>
      <w:r w:rsidRPr="00C11E5A">
        <w:rPr>
          <w:color w:val="000000" w:themeColor="text1"/>
        </w:rPr>
        <w:t xml:space="preserve"> delež žensk v zadnjih letih počasi povečuje. Povečanje števila tujih državljanov med prebivalci Slovenije je predvsem posledica priseljevanja.</w:t>
      </w:r>
    </w:p>
    <w:p w14:paraId="5937EEEC" w14:textId="77777777" w:rsidR="002B2A91" w:rsidRPr="00C11E5A" w:rsidRDefault="002B2A91" w:rsidP="00175E8A">
      <w:pPr>
        <w:spacing w:line="360" w:lineRule="auto"/>
        <w:rPr>
          <w:color w:val="000000" w:themeColor="text1"/>
        </w:rPr>
      </w:pPr>
    </w:p>
    <w:p w14:paraId="51D5BECE" w14:textId="77777777" w:rsidR="002B2A91" w:rsidRPr="00C11E5A" w:rsidRDefault="002B2A91" w:rsidP="00175E8A">
      <w:pPr>
        <w:spacing w:line="360" w:lineRule="auto"/>
        <w:rPr>
          <w:b/>
          <w:color w:val="000000" w:themeColor="text1"/>
        </w:rPr>
      </w:pPr>
      <w:r w:rsidRPr="00C11E5A">
        <w:rPr>
          <w:b/>
          <w:color w:val="000000" w:themeColor="text1"/>
          <w:sz w:val="22"/>
          <w:szCs w:val="22"/>
        </w:rPr>
        <w:lastRenderedPageBreak/>
        <w:t>Preglednica 3: Prebivalci s tujim državljanstvom, Slovenija, 1. januar 2009–2019</w:t>
      </w:r>
    </w:p>
    <w:tbl>
      <w:tblPr>
        <w:tblStyle w:val="TableGrid"/>
        <w:tblW w:w="7380" w:type="dxa"/>
        <w:tblLook w:val="00A0" w:firstRow="1" w:lastRow="0" w:firstColumn="1" w:lastColumn="0" w:noHBand="0" w:noVBand="0"/>
        <w:tblCaption w:val="Prebivalci s tujim državljanstvom, Slovenija, 1. januar 2009–2019"/>
        <w:tblDescription w:val="Prebivalci s tujim državljanstvom, Slovenija, 1. januar 2009–2019"/>
      </w:tblPr>
      <w:tblGrid>
        <w:gridCol w:w="1620"/>
        <w:gridCol w:w="960"/>
        <w:gridCol w:w="960"/>
        <w:gridCol w:w="960"/>
        <w:gridCol w:w="960"/>
        <w:gridCol w:w="960"/>
        <w:gridCol w:w="960"/>
      </w:tblGrid>
      <w:tr w:rsidR="002B2A91" w:rsidRPr="00C11E5A" w14:paraId="38726B60" w14:textId="77777777" w:rsidTr="00A91B1F">
        <w:trPr>
          <w:trHeight w:val="300"/>
          <w:tblHeader/>
        </w:trPr>
        <w:tc>
          <w:tcPr>
            <w:tcW w:w="1620" w:type="dxa"/>
          </w:tcPr>
          <w:p w14:paraId="1005D455" w14:textId="77777777" w:rsidR="002B2A91" w:rsidRPr="00C11E5A" w:rsidRDefault="002B2A91" w:rsidP="00175E8A">
            <w:pPr>
              <w:spacing w:line="360" w:lineRule="auto"/>
              <w:rPr>
                <w:b/>
                <w:bCs/>
                <w:color w:val="000000" w:themeColor="text1"/>
                <w:sz w:val="20"/>
                <w:szCs w:val="20"/>
              </w:rPr>
            </w:pPr>
          </w:p>
        </w:tc>
        <w:tc>
          <w:tcPr>
            <w:tcW w:w="960" w:type="dxa"/>
            <w:noWrap/>
          </w:tcPr>
          <w:p w14:paraId="4AAF7F25"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2009</w:t>
            </w:r>
          </w:p>
        </w:tc>
        <w:tc>
          <w:tcPr>
            <w:tcW w:w="960" w:type="dxa"/>
          </w:tcPr>
          <w:p w14:paraId="49AD861B"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2011</w:t>
            </w:r>
          </w:p>
        </w:tc>
        <w:tc>
          <w:tcPr>
            <w:tcW w:w="960" w:type="dxa"/>
            <w:noWrap/>
          </w:tcPr>
          <w:p w14:paraId="20FEA795"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2016</w:t>
            </w:r>
          </w:p>
        </w:tc>
        <w:tc>
          <w:tcPr>
            <w:tcW w:w="960" w:type="dxa"/>
            <w:noWrap/>
          </w:tcPr>
          <w:p w14:paraId="646FB693"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2017</w:t>
            </w:r>
          </w:p>
        </w:tc>
        <w:tc>
          <w:tcPr>
            <w:tcW w:w="960" w:type="dxa"/>
            <w:noWrap/>
          </w:tcPr>
          <w:p w14:paraId="2CBC0F21"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2018</w:t>
            </w:r>
          </w:p>
        </w:tc>
        <w:tc>
          <w:tcPr>
            <w:tcW w:w="960" w:type="dxa"/>
          </w:tcPr>
          <w:p w14:paraId="459D23C7" w14:textId="77777777" w:rsidR="002B2A91" w:rsidRPr="00C11E5A" w:rsidRDefault="002B2A91" w:rsidP="00175E8A">
            <w:pPr>
              <w:spacing w:line="360" w:lineRule="auto"/>
              <w:jc w:val="center"/>
              <w:rPr>
                <w:b/>
                <w:bCs/>
                <w:color w:val="000000" w:themeColor="text1"/>
                <w:sz w:val="20"/>
                <w:szCs w:val="20"/>
              </w:rPr>
            </w:pPr>
            <w:r w:rsidRPr="00C11E5A">
              <w:rPr>
                <w:b/>
                <w:bCs/>
                <w:color w:val="000000" w:themeColor="text1"/>
                <w:sz w:val="20"/>
                <w:szCs w:val="20"/>
              </w:rPr>
              <w:t>2019</w:t>
            </w:r>
          </w:p>
        </w:tc>
      </w:tr>
      <w:tr w:rsidR="002B2A91" w:rsidRPr="00C11E5A" w14:paraId="7E5C8A91" w14:textId="77777777" w:rsidTr="00A91B1F">
        <w:trPr>
          <w:trHeight w:val="300"/>
        </w:trPr>
        <w:tc>
          <w:tcPr>
            <w:tcW w:w="1620" w:type="dxa"/>
          </w:tcPr>
          <w:p w14:paraId="188E12CD"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SKUPAJ</w:t>
            </w:r>
          </w:p>
        </w:tc>
        <w:tc>
          <w:tcPr>
            <w:tcW w:w="960" w:type="dxa"/>
            <w:noWrap/>
          </w:tcPr>
          <w:p w14:paraId="1D73FC8B"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70.723</w:t>
            </w:r>
          </w:p>
        </w:tc>
        <w:tc>
          <w:tcPr>
            <w:tcW w:w="960" w:type="dxa"/>
          </w:tcPr>
          <w:p w14:paraId="05AC3193"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82.746</w:t>
            </w:r>
          </w:p>
        </w:tc>
        <w:tc>
          <w:tcPr>
            <w:tcW w:w="960" w:type="dxa"/>
            <w:noWrap/>
          </w:tcPr>
          <w:p w14:paraId="39F6760C"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107.766</w:t>
            </w:r>
          </w:p>
        </w:tc>
        <w:tc>
          <w:tcPr>
            <w:tcW w:w="960" w:type="dxa"/>
            <w:noWrap/>
          </w:tcPr>
          <w:p w14:paraId="3F1B7331"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114.438</w:t>
            </w:r>
          </w:p>
        </w:tc>
        <w:tc>
          <w:tcPr>
            <w:tcW w:w="960" w:type="dxa"/>
            <w:noWrap/>
          </w:tcPr>
          <w:p w14:paraId="1B1EE78F"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121.875</w:t>
            </w:r>
          </w:p>
        </w:tc>
        <w:tc>
          <w:tcPr>
            <w:tcW w:w="960" w:type="dxa"/>
          </w:tcPr>
          <w:p w14:paraId="0BA61ABD" w14:textId="77777777" w:rsidR="002B2A91" w:rsidRPr="00C11E5A" w:rsidRDefault="002B2A91" w:rsidP="00175E8A">
            <w:pPr>
              <w:spacing w:line="360" w:lineRule="auto"/>
              <w:jc w:val="right"/>
              <w:rPr>
                <w:b/>
                <w:color w:val="000000" w:themeColor="text1"/>
                <w:sz w:val="20"/>
                <w:szCs w:val="20"/>
              </w:rPr>
            </w:pPr>
            <w:r w:rsidRPr="00C11E5A">
              <w:rPr>
                <w:b/>
                <w:color w:val="000000" w:themeColor="text1"/>
                <w:sz w:val="20"/>
                <w:szCs w:val="20"/>
              </w:rPr>
              <w:t>138.193</w:t>
            </w:r>
          </w:p>
        </w:tc>
      </w:tr>
      <w:tr w:rsidR="002B2A91" w:rsidRPr="00C11E5A" w14:paraId="55FFACB3" w14:textId="77777777" w:rsidTr="00A91B1F">
        <w:trPr>
          <w:trHeight w:val="300"/>
        </w:trPr>
        <w:tc>
          <w:tcPr>
            <w:tcW w:w="1620" w:type="dxa"/>
          </w:tcPr>
          <w:p w14:paraId="3F3CC893"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Moški</w:t>
            </w:r>
          </w:p>
        </w:tc>
        <w:tc>
          <w:tcPr>
            <w:tcW w:w="960" w:type="dxa"/>
            <w:noWrap/>
          </w:tcPr>
          <w:p w14:paraId="19E7787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52.083</w:t>
            </w:r>
          </w:p>
        </w:tc>
        <w:tc>
          <w:tcPr>
            <w:tcW w:w="960" w:type="dxa"/>
          </w:tcPr>
          <w:p w14:paraId="6004FE2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58.697</w:t>
            </w:r>
          </w:p>
        </w:tc>
        <w:tc>
          <w:tcPr>
            <w:tcW w:w="960" w:type="dxa"/>
            <w:noWrap/>
          </w:tcPr>
          <w:p w14:paraId="3A976D0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70.471</w:t>
            </w:r>
          </w:p>
        </w:tc>
        <w:tc>
          <w:tcPr>
            <w:tcW w:w="960" w:type="dxa"/>
            <w:noWrap/>
          </w:tcPr>
          <w:p w14:paraId="5E3F2C64"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74.314</w:t>
            </w:r>
          </w:p>
        </w:tc>
        <w:tc>
          <w:tcPr>
            <w:tcW w:w="960" w:type="dxa"/>
            <w:noWrap/>
          </w:tcPr>
          <w:p w14:paraId="3896D9A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78.856</w:t>
            </w:r>
          </w:p>
        </w:tc>
        <w:tc>
          <w:tcPr>
            <w:tcW w:w="960" w:type="dxa"/>
          </w:tcPr>
          <w:p w14:paraId="0E29005D"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90.830</w:t>
            </w:r>
          </w:p>
        </w:tc>
      </w:tr>
      <w:tr w:rsidR="002B2A91" w:rsidRPr="00C11E5A" w14:paraId="1FD6C2D4" w14:textId="77777777" w:rsidTr="00A91B1F">
        <w:trPr>
          <w:trHeight w:val="300"/>
        </w:trPr>
        <w:tc>
          <w:tcPr>
            <w:tcW w:w="1620" w:type="dxa"/>
          </w:tcPr>
          <w:p w14:paraId="4C9142B7"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Ženske</w:t>
            </w:r>
          </w:p>
        </w:tc>
        <w:tc>
          <w:tcPr>
            <w:tcW w:w="960" w:type="dxa"/>
            <w:noWrap/>
          </w:tcPr>
          <w:p w14:paraId="7BB951B3"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18.640</w:t>
            </w:r>
          </w:p>
        </w:tc>
        <w:tc>
          <w:tcPr>
            <w:tcW w:w="960" w:type="dxa"/>
          </w:tcPr>
          <w:p w14:paraId="0F803D7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24.049</w:t>
            </w:r>
          </w:p>
        </w:tc>
        <w:tc>
          <w:tcPr>
            <w:tcW w:w="960" w:type="dxa"/>
            <w:noWrap/>
          </w:tcPr>
          <w:p w14:paraId="45C28E0A"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37.295</w:t>
            </w:r>
          </w:p>
        </w:tc>
        <w:tc>
          <w:tcPr>
            <w:tcW w:w="960" w:type="dxa"/>
            <w:noWrap/>
          </w:tcPr>
          <w:p w14:paraId="53CFFBFC"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40.124</w:t>
            </w:r>
          </w:p>
        </w:tc>
        <w:tc>
          <w:tcPr>
            <w:tcW w:w="960" w:type="dxa"/>
            <w:noWrap/>
          </w:tcPr>
          <w:p w14:paraId="6D02D107"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43.019</w:t>
            </w:r>
          </w:p>
        </w:tc>
        <w:tc>
          <w:tcPr>
            <w:tcW w:w="960" w:type="dxa"/>
          </w:tcPr>
          <w:p w14:paraId="2019FB9F"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47.363</w:t>
            </w:r>
          </w:p>
        </w:tc>
      </w:tr>
      <w:tr w:rsidR="002B2A91" w:rsidRPr="00C11E5A" w14:paraId="4A9560EA" w14:textId="77777777" w:rsidTr="00A91B1F">
        <w:trPr>
          <w:trHeight w:val="300"/>
        </w:trPr>
        <w:tc>
          <w:tcPr>
            <w:tcW w:w="1620" w:type="dxa"/>
          </w:tcPr>
          <w:p w14:paraId="0CFCFE1C"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Delež tujcev (%)</w:t>
            </w:r>
          </w:p>
        </w:tc>
        <w:tc>
          <w:tcPr>
            <w:tcW w:w="960" w:type="dxa"/>
            <w:noWrap/>
          </w:tcPr>
          <w:p w14:paraId="60AD2966"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3,5</w:t>
            </w:r>
          </w:p>
        </w:tc>
        <w:tc>
          <w:tcPr>
            <w:tcW w:w="960" w:type="dxa"/>
          </w:tcPr>
          <w:p w14:paraId="6E1A14DB"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4,0</w:t>
            </w:r>
          </w:p>
        </w:tc>
        <w:tc>
          <w:tcPr>
            <w:tcW w:w="960" w:type="dxa"/>
            <w:noWrap/>
          </w:tcPr>
          <w:p w14:paraId="799EF77D"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5,5</w:t>
            </w:r>
          </w:p>
        </w:tc>
        <w:tc>
          <w:tcPr>
            <w:tcW w:w="960" w:type="dxa"/>
            <w:noWrap/>
          </w:tcPr>
          <w:p w14:paraId="62895FD5"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5,5</w:t>
            </w:r>
          </w:p>
        </w:tc>
        <w:tc>
          <w:tcPr>
            <w:tcW w:w="960" w:type="dxa"/>
            <w:noWrap/>
          </w:tcPr>
          <w:p w14:paraId="4B2E5E19"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5,9</w:t>
            </w:r>
          </w:p>
        </w:tc>
        <w:tc>
          <w:tcPr>
            <w:tcW w:w="960" w:type="dxa"/>
          </w:tcPr>
          <w:p w14:paraId="4CDCB841" w14:textId="77777777" w:rsidR="002B2A91" w:rsidRPr="00C11E5A" w:rsidRDefault="002B2A91" w:rsidP="00175E8A">
            <w:pPr>
              <w:spacing w:line="360" w:lineRule="auto"/>
              <w:jc w:val="right"/>
              <w:rPr>
                <w:color w:val="000000" w:themeColor="text1"/>
                <w:sz w:val="20"/>
                <w:szCs w:val="20"/>
              </w:rPr>
            </w:pPr>
            <w:r w:rsidRPr="00C11E5A">
              <w:rPr>
                <w:color w:val="000000" w:themeColor="text1"/>
                <w:sz w:val="20"/>
                <w:szCs w:val="20"/>
              </w:rPr>
              <w:t>6,6</w:t>
            </w:r>
          </w:p>
        </w:tc>
      </w:tr>
    </w:tbl>
    <w:p w14:paraId="5FB3DFE6" w14:textId="77777777" w:rsidR="002B2A91" w:rsidRPr="00C11E5A" w:rsidRDefault="002B2A91" w:rsidP="00175E8A">
      <w:pPr>
        <w:spacing w:line="360" w:lineRule="auto"/>
        <w:rPr>
          <w:color w:val="000000" w:themeColor="text1"/>
          <w:sz w:val="20"/>
          <w:szCs w:val="20"/>
        </w:rPr>
      </w:pPr>
      <w:r w:rsidRPr="00C11E5A">
        <w:rPr>
          <w:color w:val="000000" w:themeColor="text1"/>
          <w:sz w:val="20"/>
          <w:szCs w:val="20"/>
        </w:rPr>
        <w:t>Vir: SURS.</w:t>
      </w:r>
    </w:p>
    <w:p w14:paraId="12A1742B" w14:textId="77777777" w:rsidR="002B2A91" w:rsidRPr="00C11E5A" w:rsidRDefault="002B2A91" w:rsidP="00175E8A">
      <w:pPr>
        <w:spacing w:line="360" w:lineRule="auto"/>
        <w:rPr>
          <w:color w:val="000000" w:themeColor="text1"/>
        </w:rPr>
      </w:pPr>
    </w:p>
    <w:p w14:paraId="6FCE94F6" w14:textId="22427B52" w:rsidR="00CF4988" w:rsidRPr="00C11E5A" w:rsidRDefault="002B2A91" w:rsidP="00175E8A">
      <w:pPr>
        <w:numPr>
          <w:ilvl w:val="0"/>
          <w:numId w:val="8"/>
        </w:numPr>
        <w:tabs>
          <w:tab w:val="clear" w:pos="1497"/>
          <w:tab w:val="num" w:pos="1440"/>
        </w:tabs>
        <w:spacing w:line="360" w:lineRule="auto"/>
        <w:ind w:left="540" w:firstLine="0"/>
        <w:jc w:val="both"/>
        <w:rPr>
          <w:color w:val="000000" w:themeColor="text1"/>
        </w:rPr>
      </w:pPr>
      <w:r w:rsidRPr="00C11E5A">
        <w:rPr>
          <w:color w:val="000000" w:themeColor="text1"/>
        </w:rPr>
        <w:t>Na mestnih območjih živi približno polovica prebivalcev Slovenije. Ta delež je že vrsto let nespremenjen.</w:t>
      </w:r>
    </w:p>
    <w:p w14:paraId="633591FC" w14:textId="77777777" w:rsidR="00CF4988" w:rsidRPr="00C11E5A" w:rsidRDefault="00CF4988" w:rsidP="00175E8A">
      <w:pPr>
        <w:spacing w:line="360" w:lineRule="auto"/>
        <w:rPr>
          <w:color w:val="000000" w:themeColor="text1"/>
        </w:rPr>
      </w:pPr>
    </w:p>
    <w:p w14:paraId="192E4AB0" w14:textId="53F6191C" w:rsidR="00CF4988" w:rsidRPr="00C11E5A" w:rsidRDefault="00CF4988" w:rsidP="00CB6879">
      <w:pPr>
        <w:pStyle w:val="Heading3"/>
      </w:pPr>
      <w:r w:rsidRPr="00C11E5A">
        <w:t>Projekcije prebivalstva</w:t>
      </w:r>
    </w:p>
    <w:p w14:paraId="1FF4091F" w14:textId="77777777" w:rsidR="00CF4988" w:rsidRPr="00C11E5A" w:rsidRDefault="00CF4988" w:rsidP="00175E8A">
      <w:pPr>
        <w:spacing w:line="360" w:lineRule="auto"/>
        <w:rPr>
          <w:color w:val="000000" w:themeColor="text1"/>
        </w:rPr>
      </w:pPr>
    </w:p>
    <w:p w14:paraId="700EB32A" w14:textId="33CEB308" w:rsidR="002B2A91" w:rsidRPr="00C11E5A" w:rsidRDefault="00CF4988" w:rsidP="00175E8A">
      <w:pPr>
        <w:numPr>
          <w:ilvl w:val="0"/>
          <w:numId w:val="8"/>
        </w:numPr>
        <w:tabs>
          <w:tab w:val="clear" w:pos="1497"/>
          <w:tab w:val="num" w:pos="1440"/>
        </w:tabs>
        <w:spacing w:line="360" w:lineRule="auto"/>
        <w:ind w:left="540" w:firstLine="0"/>
        <w:jc w:val="both"/>
        <w:rPr>
          <w:color w:val="000000" w:themeColor="text1"/>
        </w:rPr>
      </w:pPr>
      <w:r w:rsidRPr="00C11E5A">
        <w:rPr>
          <w:color w:val="000000" w:themeColor="text1"/>
        </w:rPr>
        <w:t>Prebivalstvo Slovenije se bo glede na podatke projekcij EUROPOP</w:t>
      </w:r>
      <w:r w:rsidR="00284960" w:rsidRPr="00C11E5A">
        <w:rPr>
          <w:color w:val="000000" w:themeColor="text1"/>
        </w:rPr>
        <w:t xml:space="preserve"> 2018 povečevalo samo v začetku do približno leta 2025 (na okrog 2.088.000), nato pa bo začelo počasi upadati. 1. januarja 2100 bo imela Slovenija 1.796.441 prebivalcev, kar je 14</w:t>
      </w:r>
      <w:r w:rsidR="00A651F5">
        <w:rPr>
          <w:color w:val="000000" w:themeColor="text1"/>
        </w:rPr>
        <w:t> %</w:t>
      </w:r>
      <w:r w:rsidR="00284960" w:rsidRPr="00C11E5A">
        <w:rPr>
          <w:color w:val="000000" w:themeColor="text1"/>
        </w:rPr>
        <w:t xml:space="preserve"> manj kot v začetnem letu projekcij (2020).</w:t>
      </w:r>
    </w:p>
    <w:p w14:paraId="552E2671" w14:textId="77777777" w:rsidR="002B2A91" w:rsidRPr="00C11E5A" w:rsidRDefault="002B2A91" w:rsidP="00175E8A">
      <w:pPr>
        <w:spacing w:line="360" w:lineRule="auto"/>
        <w:jc w:val="both"/>
        <w:rPr>
          <w:color w:val="000000" w:themeColor="text1"/>
        </w:rPr>
      </w:pPr>
    </w:p>
    <w:p w14:paraId="668598D6" w14:textId="77777777" w:rsidR="002B2A91" w:rsidRPr="00C11E5A" w:rsidRDefault="002B2A91" w:rsidP="00175E8A">
      <w:pPr>
        <w:numPr>
          <w:ilvl w:val="0"/>
          <w:numId w:val="8"/>
        </w:numPr>
        <w:tabs>
          <w:tab w:val="clear" w:pos="1497"/>
          <w:tab w:val="num" w:pos="1440"/>
        </w:tabs>
        <w:spacing w:line="360" w:lineRule="auto"/>
        <w:ind w:left="540" w:firstLine="0"/>
        <w:jc w:val="both"/>
        <w:rPr>
          <w:color w:val="000000" w:themeColor="text1"/>
        </w:rPr>
      </w:pPr>
      <w:r w:rsidRPr="00C11E5A">
        <w:rPr>
          <w:color w:val="000000" w:themeColor="text1"/>
        </w:rPr>
        <w:t>Predvideva se, da se bo v letu 2100 v Slovenijo priselilo 1.768 več prebivalcev, kot se jih bo iz nje odselilo, ter da se bo celotna stopnja počasi dvigovala in leta 2100 dosegla vrednost 1,77. Pričakovano trajanje življenja ob rojstvu naj bi se daljšalo in dečki, rojeni v Sloveniji leta 2100, naj bi živeli skoraj 89 let, deklice pa blizu 93 let.</w:t>
      </w:r>
    </w:p>
    <w:p w14:paraId="2E453724" w14:textId="77777777" w:rsidR="002B2A91" w:rsidRPr="00C11E5A" w:rsidRDefault="002B2A91" w:rsidP="00175E8A">
      <w:pPr>
        <w:spacing w:line="360" w:lineRule="auto"/>
        <w:jc w:val="both"/>
        <w:rPr>
          <w:color w:val="000000" w:themeColor="text1"/>
        </w:rPr>
      </w:pPr>
    </w:p>
    <w:p w14:paraId="30611B0C" w14:textId="56AA50C0" w:rsidR="002B2A91" w:rsidRPr="00C11E5A" w:rsidRDefault="002B2A91" w:rsidP="00175E8A">
      <w:pPr>
        <w:numPr>
          <w:ilvl w:val="0"/>
          <w:numId w:val="8"/>
        </w:numPr>
        <w:tabs>
          <w:tab w:val="clear" w:pos="1497"/>
          <w:tab w:val="num" w:pos="1440"/>
        </w:tabs>
        <w:spacing w:line="360" w:lineRule="auto"/>
        <w:ind w:left="540" w:firstLine="0"/>
        <w:jc w:val="both"/>
        <w:rPr>
          <w:color w:val="000000" w:themeColor="text1"/>
        </w:rPr>
      </w:pPr>
      <w:r w:rsidRPr="00C11E5A">
        <w:rPr>
          <w:color w:val="000000" w:themeColor="text1"/>
        </w:rPr>
        <w:t>Zelo pomembno se bo spremenila starostna sestava prebivalstva Slovenije. Delež otrok (mlajših od 15 let) se sicer bistveno ne</w:t>
      </w:r>
      <w:r w:rsidR="00F01F0F" w:rsidRPr="00C11E5A">
        <w:rPr>
          <w:color w:val="000000" w:themeColor="text1"/>
        </w:rPr>
        <w:t xml:space="preserve"> bo</w:t>
      </w:r>
      <w:r w:rsidRPr="00C11E5A">
        <w:rPr>
          <w:color w:val="000000" w:themeColor="text1"/>
        </w:rPr>
        <w:t xml:space="preserve"> zmanjševal, glavna značilnost prebivalstva bo pospešeno staranje. Leta 2100 bo od 100 delovno sposobnih prebivalcev (stari</w:t>
      </w:r>
      <w:r w:rsidR="00E81F0D">
        <w:rPr>
          <w:color w:val="000000" w:themeColor="text1"/>
        </w:rPr>
        <w:t>h od</w:t>
      </w:r>
      <w:r w:rsidRPr="00C11E5A">
        <w:rPr>
          <w:color w:val="000000" w:themeColor="text1"/>
        </w:rPr>
        <w:t xml:space="preserve"> 15 do 64 let) odvisnih skoraj 57 starih 65 ali več let ter 25 otrok.</w:t>
      </w:r>
    </w:p>
    <w:p w14:paraId="18577354" w14:textId="77777777" w:rsidR="002B2A91" w:rsidRPr="00C11E5A" w:rsidRDefault="002B2A91" w:rsidP="00175E8A">
      <w:pPr>
        <w:spacing w:line="360" w:lineRule="auto"/>
        <w:jc w:val="both"/>
        <w:rPr>
          <w:color w:val="000000" w:themeColor="text1"/>
        </w:rPr>
      </w:pPr>
    </w:p>
    <w:p w14:paraId="6DF01A6E" w14:textId="77777777" w:rsidR="002B2A91" w:rsidRPr="00C11E5A" w:rsidRDefault="002B2A91" w:rsidP="00175E8A">
      <w:pPr>
        <w:spacing w:line="360" w:lineRule="auto"/>
        <w:rPr>
          <w:b/>
          <w:color w:val="000000" w:themeColor="text1"/>
          <w:sz w:val="22"/>
          <w:szCs w:val="22"/>
        </w:rPr>
      </w:pPr>
      <w:r w:rsidRPr="00C11E5A">
        <w:rPr>
          <w:b/>
          <w:color w:val="000000" w:themeColor="text1"/>
          <w:sz w:val="22"/>
          <w:szCs w:val="22"/>
        </w:rPr>
        <w:t>Preglednica 4: Prebivalstvo Slovenije po projekcijah prebivalstva EUROPOP 2018, 2020–2100</w:t>
      </w:r>
    </w:p>
    <w:tbl>
      <w:tblPr>
        <w:tblStyle w:val="TableGrid"/>
        <w:tblW w:w="0" w:type="auto"/>
        <w:tblLook w:val="00A0" w:firstRow="1" w:lastRow="0" w:firstColumn="1" w:lastColumn="0" w:noHBand="0" w:noVBand="0"/>
        <w:tblCaption w:val="Prebivalstvo Slovenije po projekcijah prebivalstva EUROPOP 2018, 2020–2100"/>
        <w:tblDescription w:val="Prebivalstvo Slovenije po projekcijah prebivalstva EUROPOP 2018, 2020–2100"/>
      </w:tblPr>
      <w:tblGrid>
        <w:gridCol w:w="616"/>
        <w:gridCol w:w="1410"/>
        <w:gridCol w:w="1407"/>
        <w:gridCol w:w="1407"/>
        <w:gridCol w:w="1407"/>
        <w:gridCol w:w="1407"/>
        <w:gridCol w:w="1406"/>
      </w:tblGrid>
      <w:tr w:rsidR="002B2A91" w:rsidRPr="00C11E5A" w14:paraId="4862DEB1" w14:textId="77777777" w:rsidTr="009E0008">
        <w:trPr>
          <w:tblHeader/>
        </w:trPr>
        <w:tc>
          <w:tcPr>
            <w:tcW w:w="616" w:type="dxa"/>
          </w:tcPr>
          <w:p w14:paraId="2F32E1A7" w14:textId="77777777" w:rsidR="002B2A91" w:rsidRPr="00C11E5A" w:rsidRDefault="002B2A91" w:rsidP="00175E8A">
            <w:pPr>
              <w:spacing w:line="360" w:lineRule="auto"/>
              <w:rPr>
                <w:b/>
                <w:color w:val="000000" w:themeColor="text1"/>
                <w:sz w:val="20"/>
                <w:szCs w:val="20"/>
              </w:rPr>
            </w:pPr>
          </w:p>
        </w:tc>
        <w:tc>
          <w:tcPr>
            <w:tcW w:w="1410" w:type="dxa"/>
          </w:tcPr>
          <w:p w14:paraId="4E078887"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Število prebivalcev</w:t>
            </w:r>
          </w:p>
        </w:tc>
        <w:tc>
          <w:tcPr>
            <w:tcW w:w="1407" w:type="dxa"/>
          </w:tcPr>
          <w:p w14:paraId="120D7A1D"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 xml:space="preserve">Prebivalci, </w:t>
            </w:r>
            <w:r w:rsidRPr="00C11E5A">
              <w:rPr>
                <w:b/>
                <w:bCs/>
                <w:color w:val="000000" w:themeColor="text1"/>
                <w:sz w:val="20"/>
                <w:szCs w:val="20"/>
              </w:rPr>
              <w:br/>
              <w:t>stari 0–14 let (%)</w:t>
            </w:r>
            <w:r w:rsidRPr="00C11E5A">
              <w:rPr>
                <w:b/>
                <w:bCs/>
                <w:color w:val="000000" w:themeColor="text1"/>
                <w:sz w:val="20"/>
                <w:szCs w:val="20"/>
                <w:vertAlign w:val="superscript"/>
              </w:rPr>
              <w:t>1)</w:t>
            </w:r>
          </w:p>
        </w:tc>
        <w:tc>
          <w:tcPr>
            <w:tcW w:w="1407" w:type="dxa"/>
          </w:tcPr>
          <w:p w14:paraId="2A12608F"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Prebivalci, stari 15–64 let (%)</w:t>
            </w:r>
            <w:r w:rsidRPr="00C11E5A">
              <w:rPr>
                <w:b/>
                <w:bCs/>
                <w:color w:val="000000" w:themeColor="text1"/>
                <w:sz w:val="20"/>
                <w:szCs w:val="20"/>
                <w:vertAlign w:val="superscript"/>
              </w:rPr>
              <w:t>1)</w:t>
            </w:r>
          </w:p>
        </w:tc>
        <w:tc>
          <w:tcPr>
            <w:tcW w:w="1407" w:type="dxa"/>
          </w:tcPr>
          <w:p w14:paraId="1E0F265E"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Prebivalci, stari 65 let ali več (%)</w:t>
            </w:r>
            <w:r w:rsidRPr="00C11E5A">
              <w:rPr>
                <w:b/>
                <w:bCs/>
                <w:color w:val="000000" w:themeColor="text1"/>
                <w:sz w:val="20"/>
                <w:szCs w:val="20"/>
                <w:vertAlign w:val="superscript"/>
              </w:rPr>
              <w:t>1)</w:t>
            </w:r>
          </w:p>
        </w:tc>
        <w:tc>
          <w:tcPr>
            <w:tcW w:w="1407" w:type="dxa"/>
          </w:tcPr>
          <w:p w14:paraId="463FA483"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 xml:space="preserve">Prebivalci, </w:t>
            </w:r>
            <w:r w:rsidRPr="00C11E5A">
              <w:rPr>
                <w:b/>
                <w:bCs/>
                <w:color w:val="000000" w:themeColor="text1"/>
                <w:sz w:val="20"/>
                <w:szCs w:val="20"/>
              </w:rPr>
              <w:br/>
              <w:t xml:space="preserve">stari 80 let ali več </w:t>
            </w:r>
            <w:r w:rsidRPr="00C11E5A">
              <w:rPr>
                <w:b/>
                <w:bCs/>
                <w:color w:val="000000" w:themeColor="text1"/>
                <w:sz w:val="20"/>
                <w:szCs w:val="20"/>
              </w:rPr>
              <w:br/>
              <w:t>(%)</w:t>
            </w:r>
          </w:p>
        </w:tc>
        <w:tc>
          <w:tcPr>
            <w:tcW w:w="1406" w:type="dxa"/>
          </w:tcPr>
          <w:p w14:paraId="1297108E" w14:textId="77777777" w:rsidR="002B2A91" w:rsidRPr="00C11E5A" w:rsidRDefault="002B2A91" w:rsidP="00175E8A">
            <w:pPr>
              <w:spacing w:line="360" w:lineRule="auto"/>
              <w:rPr>
                <w:color w:val="000000" w:themeColor="text1"/>
                <w:sz w:val="20"/>
                <w:szCs w:val="20"/>
              </w:rPr>
            </w:pPr>
            <w:r w:rsidRPr="00C11E5A">
              <w:rPr>
                <w:b/>
                <w:bCs/>
                <w:color w:val="000000" w:themeColor="text1"/>
                <w:sz w:val="20"/>
                <w:szCs w:val="20"/>
              </w:rPr>
              <w:t>Koeficient starostne odvisnosti starejših (%)</w:t>
            </w:r>
          </w:p>
        </w:tc>
      </w:tr>
      <w:tr w:rsidR="002B2A91" w:rsidRPr="00C11E5A" w14:paraId="4A7178B8" w14:textId="77777777" w:rsidTr="009E0008">
        <w:tc>
          <w:tcPr>
            <w:tcW w:w="616" w:type="dxa"/>
          </w:tcPr>
          <w:p w14:paraId="1406149B"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2020</w:t>
            </w:r>
          </w:p>
        </w:tc>
        <w:tc>
          <w:tcPr>
            <w:tcW w:w="1410" w:type="dxa"/>
          </w:tcPr>
          <w:p w14:paraId="48512BCA"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2.083.676</w:t>
            </w:r>
          </w:p>
        </w:tc>
        <w:tc>
          <w:tcPr>
            <w:tcW w:w="1407" w:type="dxa"/>
          </w:tcPr>
          <w:p w14:paraId="6D09C80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15,2</w:t>
            </w:r>
          </w:p>
        </w:tc>
        <w:tc>
          <w:tcPr>
            <w:tcW w:w="1407" w:type="dxa"/>
          </w:tcPr>
          <w:p w14:paraId="2B4BF170"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64,5</w:t>
            </w:r>
          </w:p>
        </w:tc>
        <w:tc>
          <w:tcPr>
            <w:tcW w:w="1407" w:type="dxa"/>
          </w:tcPr>
          <w:p w14:paraId="1B7A2C62"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20,4</w:t>
            </w:r>
          </w:p>
        </w:tc>
        <w:tc>
          <w:tcPr>
            <w:tcW w:w="1407" w:type="dxa"/>
          </w:tcPr>
          <w:p w14:paraId="39056526"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5,5</w:t>
            </w:r>
          </w:p>
        </w:tc>
        <w:tc>
          <w:tcPr>
            <w:tcW w:w="1406" w:type="dxa"/>
          </w:tcPr>
          <w:p w14:paraId="1F062977"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31,6</w:t>
            </w:r>
          </w:p>
        </w:tc>
      </w:tr>
      <w:tr w:rsidR="002B2A91" w:rsidRPr="00C11E5A" w14:paraId="00366F8B" w14:textId="77777777" w:rsidTr="009E0008">
        <w:tc>
          <w:tcPr>
            <w:tcW w:w="616" w:type="dxa"/>
          </w:tcPr>
          <w:p w14:paraId="7E311769"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2025</w:t>
            </w:r>
          </w:p>
        </w:tc>
        <w:tc>
          <w:tcPr>
            <w:tcW w:w="1410" w:type="dxa"/>
          </w:tcPr>
          <w:p w14:paraId="3C5C1EEA"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2.087.779</w:t>
            </w:r>
          </w:p>
        </w:tc>
        <w:tc>
          <w:tcPr>
            <w:tcW w:w="1407" w:type="dxa"/>
          </w:tcPr>
          <w:p w14:paraId="351AD5F1"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14,7</w:t>
            </w:r>
          </w:p>
        </w:tc>
        <w:tc>
          <w:tcPr>
            <w:tcW w:w="1407" w:type="dxa"/>
          </w:tcPr>
          <w:p w14:paraId="618E5DB5"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62,6</w:t>
            </w:r>
          </w:p>
        </w:tc>
        <w:tc>
          <w:tcPr>
            <w:tcW w:w="1407" w:type="dxa"/>
          </w:tcPr>
          <w:p w14:paraId="2DADDCD2"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22,8</w:t>
            </w:r>
          </w:p>
        </w:tc>
        <w:tc>
          <w:tcPr>
            <w:tcW w:w="1407" w:type="dxa"/>
          </w:tcPr>
          <w:p w14:paraId="01FD25A1"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6,1</w:t>
            </w:r>
          </w:p>
        </w:tc>
        <w:tc>
          <w:tcPr>
            <w:tcW w:w="1406" w:type="dxa"/>
          </w:tcPr>
          <w:p w14:paraId="679953F3"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36,4</w:t>
            </w:r>
          </w:p>
        </w:tc>
      </w:tr>
      <w:tr w:rsidR="002B2A91" w:rsidRPr="00C11E5A" w14:paraId="47FAF5CB" w14:textId="77777777" w:rsidTr="009E0008">
        <w:tc>
          <w:tcPr>
            <w:tcW w:w="616" w:type="dxa"/>
          </w:tcPr>
          <w:p w14:paraId="4361DEF1"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2030</w:t>
            </w:r>
          </w:p>
        </w:tc>
        <w:tc>
          <w:tcPr>
            <w:tcW w:w="1410" w:type="dxa"/>
          </w:tcPr>
          <w:p w14:paraId="1CB2AD47"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2.079.967</w:t>
            </w:r>
          </w:p>
        </w:tc>
        <w:tc>
          <w:tcPr>
            <w:tcW w:w="1407" w:type="dxa"/>
          </w:tcPr>
          <w:p w14:paraId="0DAE49F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13,6</w:t>
            </w:r>
          </w:p>
        </w:tc>
        <w:tc>
          <w:tcPr>
            <w:tcW w:w="1407" w:type="dxa"/>
          </w:tcPr>
          <w:p w14:paraId="72588C60"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61,4</w:t>
            </w:r>
          </w:p>
        </w:tc>
        <w:tc>
          <w:tcPr>
            <w:tcW w:w="1407" w:type="dxa"/>
          </w:tcPr>
          <w:p w14:paraId="4A0E448C"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25,0</w:t>
            </w:r>
          </w:p>
        </w:tc>
        <w:tc>
          <w:tcPr>
            <w:tcW w:w="1407" w:type="dxa"/>
          </w:tcPr>
          <w:p w14:paraId="20688A80"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6,8</w:t>
            </w:r>
          </w:p>
        </w:tc>
        <w:tc>
          <w:tcPr>
            <w:tcW w:w="1406" w:type="dxa"/>
          </w:tcPr>
          <w:p w14:paraId="6596099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40,8</w:t>
            </w:r>
          </w:p>
        </w:tc>
      </w:tr>
      <w:tr w:rsidR="002B2A91" w:rsidRPr="00C11E5A" w14:paraId="26E0BB0E" w14:textId="77777777" w:rsidTr="009E0008">
        <w:tc>
          <w:tcPr>
            <w:tcW w:w="616" w:type="dxa"/>
          </w:tcPr>
          <w:p w14:paraId="01B443F7"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2035</w:t>
            </w:r>
          </w:p>
        </w:tc>
        <w:tc>
          <w:tcPr>
            <w:tcW w:w="1410" w:type="dxa"/>
          </w:tcPr>
          <w:p w14:paraId="7BA01EB0"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2.068.389</w:t>
            </w:r>
          </w:p>
        </w:tc>
        <w:tc>
          <w:tcPr>
            <w:tcW w:w="1407" w:type="dxa"/>
          </w:tcPr>
          <w:p w14:paraId="48C63C7A"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12,9</w:t>
            </w:r>
          </w:p>
        </w:tc>
        <w:tc>
          <w:tcPr>
            <w:tcW w:w="1407" w:type="dxa"/>
          </w:tcPr>
          <w:p w14:paraId="780AEC82"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60,0</w:t>
            </w:r>
          </w:p>
        </w:tc>
        <w:tc>
          <w:tcPr>
            <w:tcW w:w="1407" w:type="dxa"/>
          </w:tcPr>
          <w:p w14:paraId="56202F6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27,0</w:t>
            </w:r>
          </w:p>
        </w:tc>
        <w:tc>
          <w:tcPr>
            <w:tcW w:w="1407" w:type="dxa"/>
          </w:tcPr>
          <w:p w14:paraId="2BC7B67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8,4</w:t>
            </w:r>
          </w:p>
        </w:tc>
        <w:tc>
          <w:tcPr>
            <w:tcW w:w="1406" w:type="dxa"/>
          </w:tcPr>
          <w:p w14:paraId="27B005F1"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45,0</w:t>
            </w:r>
          </w:p>
        </w:tc>
      </w:tr>
      <w:tr w:rsidR="002B2A91" w:rsidRPr="00C11E5A" w14:paraId="60A9634D" w14:textId="77777777" w:rsidTr="009E0008">
        <w:tc>
          <w:tcPr>
            <w:tcW w:w="616" w:type="dxa"/>
          </w:tcPr>
          <w:p w14:paraId="1674CD06"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2040</w:t>
            </w:r>
          </w:p>
        </w:tc>
        <w:tc>
          <w:tcPr>
            <w:tcW w:w="1410" w:type="dxa"/>
          </w:tcPr>
          <w:p w14:paraId="19EA16DB"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2.056.567</w:t>
            </w:r>
          </w:p>
        </w:tc>
        <w:tc>
          <w:tcPr>
            <w:tcW w:w="1407" w:type="dxa"/>
          </w:tcPr>
          <w:p w14:paraId="447B8176"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13,0</w:t>
            </w:r>
          </w:p>
        </w:tc>
        <w:tc>
          <w:tcPr>
            <w:tcW w:w="1407" w:type="dxa"/>
          </w:tcPr>
          <w:p w14:paraId="512264A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58,5</w:t>
            </w:r>
          </w:p>
        </w:tc>
        <w:tc>
          <w:tcPr>
            <w:tcW w:w="1407" w:type="dxa"/>
          </w:tcPr>
          <w:p w14:paraId="2F7C643D"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28,5</w:t>
            </w:r>
          </w:p>
        </w:tc>
        <w:tc>
          <w:tcPr>
            <w:tcW w:w="1407" w:type="dxa"/>
          </w:tcPr>
          <w:p w14:paraId="521E3E84"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9,8</w:t>
            </w:r>
          </w:p>
        </w:tc>
        <w:tc>
          <w:tcPr>
            <w:tcW w:w="1406" w:type="dxa"/>
          </w:tcPr>
          <w:p w14:paraId="6D513D4B"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48,7</w:t>
            </w:r>
          </w:p>
        </w:tc>
      </w:tr>
      <w:tr w:rsidR="002B2A91" w:rsidRPr="00C11E5A" w14:paraId="6C189E0D" w14:textId="77777777" w:rsidTr="009E0008">
        <w:tc>
          <w:tcPr>
            <w:tcW w:w="616" w:type="dxa"/>
          </w:tcPr>
          <w:p w14:paraId="5D5360F4"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2050</w:t>
            </w:r>
          </w:p>
        </w:tc>
        <w:tc>
          <w:tcPr>
            <w:tcW w:w="1410" w:type="dxa"/>
          </w:tcPr>
          <w:p w14:paraId="62BB64A1"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2.024.248</w:t>
            </w:r>
          </w:p>
        </w:tc>
        <w:tc>
          <w:tcPr>
            <w:tcW w:w="1407" w:type="dxa"/>
          </w:tcPr>
          <w:p w14:paraId="4A10553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14,1</w:t>
            </w:r>
          </w:p>
        </w:tc>
        <w:tc>
          <w:tcPr>
            <w:tcW w:w="1407" w:type="dxa"/>
          </w:tcPr>
          <w:p w14:paraId="6FA2324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54,5</w:t>
            </w:r>
          </w:p>
        </w:tc>
        <w:tc>
          <w:tcPr>
            <w:tcW w:w="1407" w:type="dxa"/>
          </w:tcPr>
          <w:p w14:paraId="3C701EC5"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31,3</w:t>
            </w:r>
          </w:p>
        </w:tc>
        <w:tc>
          <w:tcPr>
            <w:tcW w:w="1407" w:type="dxa"/>
          </w:tcPr>
          <w:p w14:paraId="345935F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11,6</w:t>
            </w:r>
          </w:p>
        </w:tc>
        <w:tc>
          <w:tcPr>
            <w:tcW w:w="1406" w:type="dxa"/>
          </w:tcPr>
          <w:p w14:paraId="5D78531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57,5</w:t>
            </w:r>
          </w:p>
        </w:tc>
      </w:tr>
      <w:tr w:rsidR="002B2A91" w:rsidRPr="00C11E5A" w14:paraId="0ABA5B8A" w14:textId="77777777" w:rsidTr="009E0008">
        <w:tc>
          <w:tcPr>
            <w:tcW w:w="616" w:type="dxa"/>
          </w:tcPr>
          <w:p w14:paraId="07744CDE"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2060</w:t>
            </w:r>
          </w:p>
        </w:tc>
        <w:tc>
          <w:tcPr>
            <w:tcW w:w="1410" w:type="dxa"/>
          </w:tcPr>
          <w:p w14:paraId="13B582BE"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1.961.700</w:t>
            </w:r>
          </w:p>
        </w:tc>
        <w:tc>
          <w:tcPr>
            <w:tcW w:w="1407" w:type="dxa"/>
          </w:tcPr>
          <w:p w14:paraId="35657F4D"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13,9</w:t>
            </w:r>
          </w:p>
        </w:tc>
        <w:tc>
          <w:tcPr>
            <w:tcW w:w="1407" w:type="dxa"/>
          </w:tcPr>
          <w:p w14:paraId="11D1835E"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54,6</w:t>
            </w:r>
          </w:p>
        </w:tc>
        <w:tc>
          <w:tcPr>
            <w:tcW w:w="1407" w:type="dxa"/>
          </w:tcPr>
          <w:p w14:paraId="2DA9712F"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31,5</w:t>
            </w:r>
          </w:p>
        </w:tc>
        <w:tc>
          <w:tcPr>
            <w:tcW w:w="1407" w:type="dxa"/>
          </w:tcPr>
          <w:p w14:paraId="5867EF37"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13,3</w:t>
            </w:r>
          </w:p>
        </w:tc>
        <w:tc>
          <w:tcPr>
            <w:tcW w:w="1406" w:type="dxa"/>
          </w:tcPr>
          <w:p w14:paraId="2650F456"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57,6</w:t>
            </w:r>
          </w:p>
        </w:tc>
      </w:tr>
      <w:tr w:rsidR="002B2A91" w:rsidRPr="00C11E5A" w14:paraId="2F9E1D98" w14:textId="77777777" w:rsidTr="009E0008">
        <w:tc>
          <w:tcPr>
            <w:tcW w:w="616" w:type="dxa"/>
          </w:tcPr>
          <w:p w14:paraId="2A567DDF"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2070</w:t>
            </w:r>
          </w:p>
        </w:tc>
        <w:tc>
          <w:tcPr>
            <w:tcW w:w="1410" w:type="dxa"/>
          </w:tcPr>
          <w:p w14:paraId="5327AB74"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1.893.609</w:t>
            </w:r>
          </w:p>
        </w:tc>
        <w:tc>
          <w:tcPr>
            <w:tcW w:w="1407" w:type="dxa"/>
          </w:tcPr>
          <w:p w14:paraId="33E95A02"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13,7</w:t>
            </w:r>
          </w:p>
        </w:tc>
        <w:tc>
          <w:tcPr>
            <w:tcW w:w="1407" w:type="dxa"/>
          </w:tcPr>
          <w:p w14:paraId="1A2EC28A"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56,4</w:t>
            </w:r>
          </w:p>
        </w:tc>
        <w:tc>
          <w:tcPr>
            <w:tcW w:w="1407" w:type="dxa"/>
          </w:tcPr>
          <w:p w14:paraId="0EE9EA5F"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29,9</w:t>
            </w:r>
          </w:p>
        </w:tc>
        <w:tc>
          <w:tcPr>
            <w:tcW w:w="1407" w:type="dxa"/>
          </w:tcPr>
          <w:p w14:paraId="3ED107DE"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14,3</w:t>
            </w:r>
          </w:p>
        </w:tc>
        <w:tc>
          <w:tcPr>
            <w:tcW w:w="1406" w:type="dxa"/>
          </w:tcPr>
          <w:p w14:paraId="7427A2D1"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53,0</w:t>
            </w:r>
          </w:p>
        </w:tc>
      </w:tr>
      <w:tr w:rsidR="002B2A91" w:rsidRPr="00C11E5A" w14:paraId="0783BCB2" w14:textId="77777777" w:rsidTr="009E0008">
        <w:tc>
          <w:tcPr>
            <w:tcW w:w="616" w:type="dxa"/>
          </w:tcPr>
          <w:p w14:paraId="5FE218D3"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2080</w:t>
            </w:r>
          </w:p>
        </w:tc>
        <w:tc>
          <w:tcPr>
            <w:tcW w:w="1410" w:type="dxa"/>
          </w:tcPr>
          <w:p w14:paraId="7FDF30DD"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1.846.638</w:t>
            </w:r>
          </w:p>
        </w:tc>
        <w:tc>
          <w:tcPr>
            <w:tcW w:w="1407" w:type="dxa"/>
          </w:tcPr>
          <w:p w14:paraId="306282CD"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14,4</w:t>
            </w:r>
          </w:p>
        </w:tc>
        <w:tc>
          <w:tcPr>
            <w:tcW w:w="1407" w:type="dxa"/>
          </w:tcPr>
          <w:p w14:paraId="4E40B755"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55,3</w:t>
            </w:r>
          </w:p>
        </w:tc>
        <w:tc>
          <w:tcPr>
            <w:tcW w:w="1407" w:type="dxa"/>
          </w:tcPr>
          <w:p w14:paraId="23C60EF3"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30,2</w:t>
            </w:r>
          </w:p>
        </w:tc>
        <w:tc>
          <w:tcPr>
            <w:tcW w:w="1407" w:type="dxa"/>
          </w:tcPr>
          <w:p w14:paraId="0038364E"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12,9</w:t>
            </w:r>
          </w:p>
        </w:tc>
        <w:tc>
          <w:tcPr>
            <w:tcW w:w="1406" w:type="dxa"/>
          </w:tcPr>
          <w:p w14:paraId="07880064"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54,7</w:t>
            </w:r>
          </w:p>
        </w:tc>
      </w:tr>
      <w:tr w:rsidR="002B2A91" w:rsidRPr="00C11E5A" w14:paraId="2EA70E31" w14:textId="77777777" w:rsidTr="009E0008">
        <w:tc>
          <w:tcPr>
            <w:tcW w:w="616" w:type="dxa"/>
          </w:tcPr>
          <w:p w14:paraId="63EABBA4"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2090</w:t>
            </w:r>
          </w:p>
        </w:tc>
        <w:tc>
          <w:tcPr>
            <w:tcW w:w="1410" w:type="dxa"/>
          </w:tcPr>
          <w:p w14:paraId="3F2D5BFF"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1.819.201</w:t>
            </w:r>
          </w:p>
        </w:tc>
        <w:tc>
          <w:tcPr>
            <w:tcW w:w="1407" w:type="dxa"/>
          </w:tcPr>
          <w:p w14:paraId="4A2F1B4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14,3</w:t>
            </w:r>
          </w:p>
        </w:tc>
        <w:tc>
          <w:tcPr>
            <w:tcW w:w="1407" w:type="dxa"/>
          </w:tcPr>
          <w:p w14:paraId="0C36643D"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54,7</w:t>
            </w:r>
          </w:p>
        </w:tc>
        <w:tc>
          <w:tcPr>
            <w:tcW w:w="1407" w:type="dxa"/>
          </w:tcPr>
          <w:p w14:paraId="1DB02BCA"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31,0</w:t>
            </w:r>
          </w:p>
        </w:tc>
        <w:tc>
          <w:tcPr>
            <w:tcW w:w="1407" w:type="dxa"/>
          </w:tcPr>
          <w:p w14:paraId="0A8C9DA2"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13,2</w:t>
            </w:r>
          </w:p>
        </w:tc>
        <w:tc>
          <w:tcPr>
            <w:tcW w:w="1406" w:type="dxa"/>
          </w:tcPr>
          <w:p w14:paraId="4F87FAA3"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56,6</w:t>
            </w:r>
          </w:p>
        </w:tc>
      </w:tr>
      <w:tr w:rsidR="002B2A91" w:rsidRPr="00C11E5A" w14:paraId="5D852D9E" w14:textId="77777777" w:rsidTr="009E0008">
        <w:tc>
          <w:tcPr>
            <w:tcW w:w="616" w:type="dxa"/>
          </w:tcPr>
          <w:p w14:paraId="59D83282" w14:textId="77777777" w:rsidR="002B2A91" w:rsidRPr="00C11E5A" w:rsidRDefault="002B2A91" w:rsidP="00175E8A">
            <w:pPr>
              <w:spacing w:line="360" w:lineRule="auto"/>
              <w:rPr>
                <w:b/>
                <w:color w:val="000000" w:themeColor="text1"/>
                <w:sz w:val="20"/>
                <w:szCs w:val="20"/>
              </w:rPr>
            </w:pPr>
            <w:r w:rsidRPr="00C11E5A">
              <w:rPr>
                <w:b/>
                <w:color w:val="000000" w:themeColor="text1"/>
                <w:sz w:val="20"/>
                <w:szCs w:val="20"/>
              </w:rPr>
              <w:t>2100</w:t>
            </w:r>
          </w:p>
        </w:tc>
        <w:tc>
          <w:tcPr>
            <w:tcW w:w="1410" w:type="dxa"/>
          </w:tcPr>
          <w:p w14:paraId="561694B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1.796.441</w:t>
            </w:r>
          </w:p>
        </w:tc>
        <w:tc>
          <w:tcPr>
            <w:tcW w:w="1407" w:type="dxa"/>
          </w:tcPr>
          <w:p w14:paraId="3B543B79"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13,9</w:t>
            </w:r>
          </w:p>
        </w:tc>
        <w:tc>
          <w:tcPr>
            <w:tcW w:w="1407" w:type="dxa"/>
          </w:tcPr>
          <w:p w14:paraId="297A68A0"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55,0</w:t>
            </w:r>
          </w:p>
        </w:tc>
        <w:tc>
          <w:tcPr>
            <w:tcW w:w="1407" w:type="dxa"/>
          </w:tcPr>
          <w:p w14:paraId="580C8988"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31,1</w:t>
            </w:r>
          </w:p>
        </w:tc>
        <w:tc>
          <w:tcPr>
            <w:tcW w:w="1407" w:type="dxa"/>
          </w:tcPr>
          <w:p w14:paraId="74050437"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15,1</w:t>
            </w:r>
          </w:p>
        </w:tc>
        <w:tc>
          <w:tcPr>
            <w:tcW w:w="1406" w:type="dxa"/>
          </w:tcPr>
          <w:p w14:paraId="7F7F9BB3" w14:textId="77777777" w:rsidR="002B2A91" w:rsidRPr="00C11E5A" w:rsidRDefault="002B2A91" w:rsidP="00175E8A">
            <w:pPr>
              <w:spacing w:line="360" w:lineRule="auto"/>
              <w:jc w:val="center"/>
              <w:rPr>
                <w:color w:val="000000" w:themeColor="text1"/>
                <w:sz w:val="20"/>
                <w:szCs w:val="20"/>
              </w:rPr>
            </w:pPr>
            <w:r w:rsidRPr="00C11E5A">
              <w:rPr>
                <w:color w:val="000000" w:themeColor="text1"/>
                <w:sz w:val="20"/>
                <w:szCs w:val="20"/>
              </w:rPr>
              <w:t>56,6</w:t>
            </w:r>
          </w:p>
        </w:tc>
      </w:tr>
    </w:tbl>
    <w:p w14:paraId="5933EF86" w14:textId="77777777" w:rsidR="002B2A91" w:rsidRPr="00C11E5A" w:rsidRDefault="002B2A91" w:rsidP="00175E8A">
      <w:pPr>
        <w:spacing w:line="360" w:lineRule="auto"/>
        <w:rPr>
          <w:b/>
          <w:color w:val="000000" w:themeColor="text1"/>
        </w:rPr>
      </w:pPr>
    </w:p>
    <w:p w14:paraId="3878BB73" w14:textId="77777777" w:rsidR="002B2A91" w:rsidRPr="00C11E5A" w:rsidRDefault="002B2A91" w:rsidP="00175E8A">
      <w:pPr>
        <w:spacing w:line="360" w:lineRule="auto"/>
        <w:ind w:left="34"/>
        <w:rPr>
          <w:color w:val="000000" w:themeColor="text1"/>
          <w:sz w:val="20"/>
          <w:szCs w:val="20"/>
        </w:rPr>
      </w:pPr>
      <w:r w:rsidRPr="00C11E5A">
        <w:rPr>
          <w:color w:val="000000" w:themeColor="text1"/>
          <w:sz w:val="20"/>
          <w:szCs w:val="20"/>
        </w:rPr>
        <w:t>Vir: Eurostat.</w:t>
      </w:r>
    </w:p>
    <w:p w14:paraId="49214647" w14:textId="56EDF58B" w:rsidR="00CF4988" w:rsidRPr="00C11E5A" w:rsidRDefault="002B2A91" w:rsidP="00175E8A">
      <w:pPr>
        <w:spacing w:line="360" w:lineRule="auto"/>
        <w:ind w:left="34"/>
        <w:rPr>
          <w:color w:val="000000" w:themeColor="text1"/>
          <w:sz w:val="20"/>
          <w:szCs w:val="20"/>
        </w:rPr>
      </w:pPr>
      <w:r w:rsidRPr="00C11E5A">
        <w:rPr>
          <w:color w:val="000000" w:themeColor="text1"/>
          <w:sz w:val="20"/>
          <w:szCs w:val="20"/>
        </w:rPr>
        <w:t>1) Zaradi zaokroževanja vsota deležev prebivalcev po velikih starostnih skupinah ni vedno enaka 100,0</w:t>
      </w:r>
      <w:r w:rsidR="00A651F5">
        <w:rPr>
          <w:color w:val="000000" w:themeColor="text1"/>
          <w:sz w:val="20"/>
          <w:szCs w:val="20"/>
        </w:rPr>
        <w:t> %</w:t>
      </w:r>
      <w:r w:rsidRPr="00C11E5A">
        <w:rPr>
          <w:color w:val="000000" w:themeColor="text1"/>
          <w:sz w:val="20"/>
          <w:szCs w:val="20"/>
        </w:rPr>
        <w:t>.</w:t>
      </w:r>
    </w:p>
    <w:p w14:paraId="1C91E1BE" w14:textId="77777777" w:rsidR="00CF4988" w:rsidRPr="00C11E5A" w:rsidRDefault="00CF4988" w:rsidP="00175E8A">
      <w:pPr>
        <w:spacing w:line="360" w:lineRule="auto"/>
        <w:ind w:left="34"/>
        <w:jc w:val="both"/>
        <w:rPr>
          <w:color w:val="000000" w:themeColor="text1"/>
        </w:rPr>
      </w:pPr>
    </w:p>
    <w:p w14:paraId="0E670102" w14:textId="2CE52E38" w:rsidR="00F705C2" w:rsidRDefault="00CF4988" w:rsidP="00CB6879">
      <w:pPr>
        <w:pStyle w:val="Heading3"/>
      </w:pPr>
      <w:r w:rsidRPr="00C11E5A">
        <w:t>Rodnost</w:t>
      </w:r>
    </w:p>
    <w:p w14:paraId="1AEC8F81" w14:textId="4F4B14BA" w:rsidR="00CF4988" w:rsidRPr="00C11E5A" w:rsidRDefault="00CF4988" w:rsidP="00175E8A">
      <w:pPr>
        <w:spacing w:line="360" w:lineRule="auto"/>
        <w:ind w:left="34"/>
        <w:jc w:val="both"/>
        <w:rPr>
          <w:color w:val="000000" w:themeColor="text1"/>
        </w:rPr>
      </w:pPr>
    </w:p>
    <w:p w14:paraId="7952E410" w14:textId="001643A8" w:rsidR="00F705C2" w:rsidRDefault="00284960" w:rsidP="00175E8A">
      <w:pPr>
        <w:numPr>
          <w:ilvl w:val="0"/>
          <w:numId w:val="5"/>
        </w:numPr>
        <w:tabs>
          <w:tab w:val="left" w:pos="1440"/>
        </w:tabs>
        <w:spacing w:line="360" w:lineRule="auto"/>
        <w:ind w:left="567" w:hanging="7"/>
        <w:jc w:val="both"/>
        <w:rPr>
          <w:color w:val="000000" w:themeColor="text1"/>
        </w:rPr>
      </w:pPr>
      <w:r w:rsidRPr="00C11E5A">
        <w:rPr>
          <w:color w:val="000000" w:themeColor="text1"/>
        </w:rPr>
        <w:t>Rodnost se v Sloveniji že več kot 100 let znižuje, še posebno po letu 1980; v letu 1992 je število živorojenih otrok prvič padlo pod 20.000. Najmanj otrok se je rodilo leta 2003 (17.321), med leti 2007 in 2017 se je spet rodilo vsaj 20.000 otrok, v letu 2018 pa se je rodilo samo 19.585 otrok. Vzrok za povečano število rojstev v zadnjem desetletju je delno povezan s starostno sestavo prebivalstva, delno pa s prelaganjem odločitve za otroka na poznejši čas. Ker se število žensk v najbolj rodni dobi (25</w:t>
      </w:r>
      <w:r w:rsidR="00A74AC8">
        <w:rPr>
          <w:color w:val="000000" w:themeColor="text1"/>
        </w:rPr>
        <w:t>–</w:t>
      </w:r>
      <w:r w:rsidRPr="00C11E5A">
        <w:rPr>
          <w:color w:val="000000" w:themeColor="text1"/>
        </w:rPr>
        <w:t>35 let) počasi znižuje, je število rojstev že začelo ponovno upadati. V zadnjem času so ženske v Sloveniji, ko rodijo, v povprečju skoraj pet let starejše od žensk, ki so rojevale v začetku devetdesetih.</w:t>
      </w:r>
    </w:p>
    <w:p w14:paraId="3354E331" w14:textId="209E709C" w:rsidR="00284960" w:rsidRPr="00C11E5A" w:rsidRDefault="00284960" w:rsidP="00175E8A">
      <w:pPr>
        <w:spacing w:line="360" w:lineRule="auto"/>
        <w:ind w:left="34"/>
        <w:jc w:val="both"/>
        <w:rPr>
          <w:color w:val="000000" w:themeColor="text1"/>
        </w:rPr>
      </w:pPr>
    </w:p>
    <w:p w14:paraId="5D36221E" w14:textId="712E25D2" w:rsidR="00284960" w:rsidRPr="00C11E5A" w:rsidRDefault="00284960" w:rsidP="00292B02">
      <w:pPr>
        <w:numPr>
          <w:ilvl w:val="0"/>
          <w:numId w:val="5"/>
        </w:numPr>
        <w:tabs>
          <w:tab w:val="clear" w:pos="1440"/>
          <w:tab w:val="num" w:pos="1474"/>
        </w:tabs>
        <w:spacing w:line="360" w:lineRule="auto"/>
        <w:ind w:left="574" w:hanging="7"/>
        <w:jc w:val="both"/>
        <w:rPr>
          <w:color w:val="000000" w:themeColor="text1"/>
        </w:rPr>
      </w:pPr>
      <w:r w:rsidRPr="00C11E5A">
        <w:rPr>
          <w:color w:val="000000" w:themeColor="text1"/>
        </w:rPr>
        <w:t>Povprečna starost žensk, ki so rodile v letu 2018, je bila točno 31 let, povprečna starost tistih, ki so v letu 2018 prvič postale matere, pa 29,5 leta. Očetje so v povprečju približno tri leta starejši od mater.</w:t>
      </w:r>
      <w:r w:rsidR="00292B02" w:rsidRPr="00C11E5A">
        <w:rPr>
          <w:color w:val="000000" w:themeColor="text1"/>
        </w:rPr>
        <w:t xml:space="preserve"> </w:t>
      </w:r>
      <w:r w:rsidRPr="00C11E5A">
        <w:rPr>
          <w:color w:val="000000" w:themeColor="text1"/>
        </w:rPr>
        <w:t>Od vseh žensk, ki so rodile v letu 2018, jih je bila več kot polovica (58</w:t>
      </w:r>
      <w:r w:rsidR="00A651F5">
        <w:rPr>
          <w:color w:val="000000" w:themeColor="text1"/>
        </w:rPr>
        <w:t> %</w:t>
      </w:r>
      <w:r w:rsidRPr="00C11E5A">
        <w:rPr>
          <w:color w:val="000000" w:themeColor="text1"/>
        </w:rPr>
        <w:t>) starih 30 ali več let, pred 30 leti (1988) pa le 18</w:t>
      </w:r>
      <w:r w:rsidR="00A651F5">
        <w:rPr>
          <w:color w:val="000000" w:themeColor="text1"/>
        </w:rPr>
        <w:t> %</w:t>
      </w:r>
      <w:r w:rsidRPr="00C11E5A">
        <w:rPr>
          <w:color w:val="000000" w:themeColor="text1"/>
        </w:rPr>
        <w:t xml:space="preserve">. Leta 1988 je bila ob </w:t>
      </w:r>
      <w:r w:rsidRPr="00C11E5A">
        <w:rPr>
          <w:color w:val="000000" w:themeColor="text1"/>
        </w:rPr>
        <w:lastRenderedPageBreak/>
        <w:t xml:space="preserve">rojstvu otroka vsaka druga ženska mlajša od 25 let, leta 2018 je bila tako mlada </w:t>
      </w:r>
      <w:r w:rsidR="00A74AC8">
        <w:rPr>
          <w:color w:val="000000" w:themeColor="text1"/>
        </w:rPr>
        <w:t>mati</w:t>
      </w:r>
      <w:r w:rsidR="00A74AC8" w:rsidRPr="00C11E5A">
        <w:rPr>
          <w:color w:val="000000" w:themeColor="text1"/>
        </w:rPr>
        <w:t xml:space="preserve"> </w:t>
      </w:r>
      <w:r w:rsidRPr="00C11E5A">
        <w:rPr>
          <w:color w:val="000000" w:themeColor="text1"/>
        </w:rPr>
        <w:t>samo še vsaka deveta.</w:t>
      </w:r>
    </w:p>
    <w:p w14:paraId="00C7B48A" w14:textId="77777777" w:rsidR="00284960" w:rsidRPr="00C11E5A" w:rsidRDefault="00284960" w:rsidP="00175E8A">
      <w:pPr>
        <w:spacing w:line="360" w:lineRule="auto"/>
        <w:ind w:left="34"/>
        <w:jc w:val="both"/>
        <w:rPr>
          <w:color w:val="000000" w:themeColor="text1"/>
        </w:rPr>
      </w:pPr>
    </w:p>
    <w:p w14:paraId="0865CB3B" w14:textId="126DE66C" w:rsidR="00284960" w:rsidRPr="00C11E5A" w:rsidRDefault="00284960" w:rsidP="00175E8A">
      <w:pPr>
        <w:numPr>
          <w:ilvl w:val="0"/>
          <w:numId w:val="5"/>
        </w:numPr>
        <w:tabs>
          <w:tab w:val="clear" w:pos="1440"/>
          <w:tab w:val="num" w:pos="1474"/>
        </w:tabs>
        <w:spacing w:line="360" w:lineRule="auto"/>
        <w:ind w:left="574" w:firstLine="0"/>
        <w:jc w:val="both"/>
        <w:rPr>
          <w:color w:val="000000" w:themeColor="text1"/>
        </w:rPr>
      </w:pPr>
      <w:r w:rsidRPr="00C11E5A">
        <w:rPr>
          <w:color w:val="000000" w:themeColor="text1"/>
        </w:rPr>
        <w:t xml:space="preserve">Celotna stopnja rodnosti, to je povprečno število živorojenih otrok na eno žensko v rodni dobi (pri sedanji stopnji umrljivosti in predvidevanju, da bo ženska dočakala 49. leto starosti), je za leto 2018 znašala 1,61. Približno enake vrednosti so bile tudi konec osemdesetih let prejšnjega stoletja. Vrednosti tega kazalnika v zadnjih desetih letih sicer naraščajo (dno je bilo doseženo leta 2002, ko je ta kazalnik znašal samo 1,20), vendar se prebivalstvo Slovenije še naprej srečuje z </w:t>
      </w:r>
      <w:r w:rsidR="00A74AC8">
        <w:rPr>
          <w:color w:val="000000" w:themeColor="text1"/>
        </w:rPr>
        <w:t>znižano</w:t>
      </w:r>
      <w:r w:rsidR="00A74AC8" w:rsidRPr="00C11E5A">
        <w:rPr>
          <w:color w:val="000000" w:themeColor="text1"/>
        </w:rPr>
        <w:t xml:space="preserve"> </w:t>
      </w:r>
      <w:r w:rsidRPr="00C11E5A">
        <w:rPr>
          <w:color w:val="000000" w:themeColor="text1"/>
        </w:rPr>
        <w:t>reprodukcijo.</w:t>
      </w:r>
    </w:p>
    <w:p w14:paraId="443259A5" w14:textId="77777777" w:rsidR="00284960" w:rsidRPr="00C11E5A" w:rsidRDefault="00284960" w:rsidP="00175E8A">
      <w:pPr>
        <w:spacing w:line="360" w:lineRule="auto"/>
        <w:ind w:left="34"/>
        <w:jc w:val="both"/>
        <w:rPr>
          <w:color w:val="000000" w:themeColor="text1"/>
        </w:rPr>
      </w:pPr>
    </w:p>
    <w:p w14:paraId="5AA5F1A8" w14:textId="632436C1" w:rsidR="00284960" w:rsidRPr="00C11E5A" w:rsidRDefault="00284960" w:rsidP="00175E8A">
      <w:pPr>
        <w:numPr>
          <w:ilvl w:val="0"/>
          <w:numId w:val="5"/>
        </w:numPr>
        <w:tabs>
          <w:tab w:val="clear" w:pos="1440"/>
          <w:tab w:val="num" w:pos="1474"/>
        </w:tabs>
        <w:spacing w:line="360" w:lineRule="auto"/>
        <w:ind w:left="574" w:hanging="7"/>
        <w:jc w:val="both"/>
        <w:rPr>
          <w:color w:val="000000" w:themeColor="text1"/>
        </w:rPr>
      </w:pPr>
      <w:r w:rsidRPr="00C11E5A">
        <w:rPr>
          <w:color w:val="000000" w:themeColor="text1"/>
        </w:rPr>
        <w:t>Med otroki, rojenimi v letu 2018, je bilo 57,7</w:t>
      </w:r>
      <w:r w:rsidR="00A651F5">
        <w:rPr>
          <w:color w:val="000000" w:themeColor="text1"/>
        </w:rPr>
        <w:t> %</w:t>
      </w:r>
      <w:r w:rsidRPr="00C11E5A">
        <w:rPr>
          <w:color w:val="000000" w:themeColor="text1"/>
        </w:rPr>
        <w:t xml:space="preserve"> rojenih neporočenim materam oz. v zunajzakonski skupnosti</w:t>
      </w:r>
      <w:r w:rsidR="00A74AC8">
        <w:rPr>
          <w:color w:val="000000" w:themeColor="text1"/>
        </w:rPr>
        <w:t>;</w:t>
      </w:r>
      <w:r w:rsidRPr="00C11E5A">
        <w:rPr>
          <w:color w:val="000000" w:themeColor="text1"/>
        </w:rPr>
        <w:t xml:space="preserve"> od leta 2007 to velja že za polovico vseh novorojenčkov. Več</w:t>
      </w:r>
      <w:r w:rsidR="00345FB7">
        <w:rPr>
          <w:color w:val="000000" w:themeColor="text1"/>
        </w:rPr>
        <w:t>i</w:t>
      </w:r>
      <w:r w:rsidRPr="00C11E5A">
        <w:rPr>
          <w:color w:val="000000" w:themeColor="text1"/>
        </w:rPr>
        <w:t>ni teh otrok (okoli 70</w:t>
      </w:r>
      <w:r w:rsidR="00A651F5">
        <w:rPr>
          <w:color w:val="000000" w:themeColor="text1"/>
        </w:rPr>
        <w:t> %</w:t>
      </w:r>
      <w:r w:rsidRPr="00C11E5A">
        <w:rPr>
          <w:color w:val="000000" w:themeColor="text1"/>
        </w:rPr>
        <w:t xml:space="preserve">) je priznanje očetovstva urejeno še pred njihovim rojstvom. Ti podatki kažejo, da </w:t>
      </w:r>
      <w:r w:rsidR="00A74AC8">
        <w:rPr>
          <w:color w:val="000000" w:themeColor="text1"/>
        </w:rPr>
        <w:t>»</w:t>
      </w:r>
      <w:r w:rsidRPr="00C11E5A">
        <w:rPr>
          <w:color w:val="000000" w:themeColor="text1"/>
        </w:rPr>
        <w:t>uradno sklenjena</w:t>
      </w:r>
      <w:r w:rsidR="00A74AC8">
        <w:rPr>
          <w:color w:val="000000" w:themeColor="text1"/>
        </w:rPr>
        <w:t>«</w:t>
      </w:r>
      <w:r w:rsidR="00A74AC8" w:rsidRPr="00C11E5A">
        <w:rPr>
          <w:color w:val="000000" w:themeColor="text1"/>
        </w:rPr>
        <w:t xml:space="preserve"> </w:t>
      </w:r>
      <w:r w:rsidRPr="00C11E5A">
        <w:rPr>
          <w:color w:val="000000" w:themeColor="text1"/>
        </w:rPr>
        <w:t>zakonska skupnost med mladimi v Sloveniji ni več prevladujoča oblika življenjske skupnosti; delež mater, ki ob rojstvu otroka niso poročene, narašča od sredine 70. let, ko so bila rojstva otrok neporočenih staršev izenačena z rojstvi otrok poročenih staršev. Razlike v starosti med poročenimi in neporočenimi materami so minimalne.</w:t>
      </w:r>
    </w:p>
    <w:p w14:paraId="2B34B2F8" w14:textId="77777777" w:rsidR="00284960" w:rsidRPr="00C11E5A" w:rsidRDefault="00284960" w:rsidP="00175E8A">
      <w:pPr>
        <w:spacing w:line="360" w:lineRule="auto"/>
        <w:ind w:left="34"/>
        <w:jc w:val="both"/>
        <w:rPr>
          <w:color w:val="000000" w:themeColor="text1"/>
        </w:rPr>
      </w:pPr>
    </w:p>
    <w:p w14:paraId="71986091" w14:textId="5119A821" w:rsidR="00284960" w:rsidRPr="00C11E5A" w:rsidRDefault="00284960" w:rsidP="00175E8A">
      <w:pPr>
        <w:numPr>
          <w:ilvl w:val="0"/>
          <w:numId w:val="5"/>
        </w:numPr>
        <w:tabs>
          <w:tab w:val="clear" w:pos="1440"/>
          <w:tab w:val="num" w:pos="1474"/>
        </w:tabs>
        <w:spacing w:line="360" w:lineRule="auto"/>
        <w:ind w:left="574" w:hanging="7"/>
        <w:jc w:val="both"/>
        <w:rPr>
          <w:color w:val="000000" w:themeColor="text1"/>
        </w:rPr>
      </w:pPr>
      <w:r w:rsidRPr="00C11E5A">
        <w:rPr>
          <w:color w:val="000000" w:themeColor="text1"/>
        </w:rPr>
        <w:t>Splavi so z zakonom postali dovoljeni leta 1977, po letu 1982 pa število dovoljenih splavov upada – v zadnjih dvajsetih letih za dve tretjini. V letu 2017 je bilo opravljenih 3.529 dovoljenih splavov, kar je ekvivalentno 17</w:t>
      </w:r>
      <w:r w:rsidR="00A651F5">
        <w:rPr>
          <w:color w:val="000000" w:themeColor="text1"/>
        </w:rPr>
        <w:t> %</w:t>
      </w:r>
      <w:r w:rsidRPr="00C11E5A">
        <w:rPr>
          <w:color w:val="000000" w:themeColor="text1"/>
        </w:rPr>
        <w:t xml:space="preserve"> živorojenih otrok. Na 1.000 žensk med 15. in 49. letom starosti je bilo opravljenih 8,1 dovoljenega splava. Stopnje dovoljene </w:t>
      </w:r>
      <w:proofErr w:type="spellStart"/>
      <w:r w:rsidRPr="00C11E5A">
        <w:rPr>
          <w:color w:val="000000" w:themeColor="text1"/>
        </w:rPr>
        <w:t>splavnosti</w:t>
      </w:r>
      <w:proofErr w:type="spellEnd"/>
      <w:r w:rsidRPr="00C11E5A">
        <w:rPr>
          <w:color w:val="000000" w:themeColor="text1"/>
        </w:rPr>
        <w:t xml:space="preserve"> so bile najvišje v starosti 30–34 let (13 dovoljenih splavov na 1</w:t>
      </w:r>
      <w:r w:rsidR="00275924">
        <w:rPr>
          <w:color w:val="000000" w:themeColor="text1"/>
        </w:rPr>
        <w:t>.</w:t>
      </w:r>
      <w:r w:rsidRPr="00C11E5A">
        <w:rPr>
          <w:color w:val="000000" w:themeColor="text1"/>
        </w:rPr>
        <w:t>000 žensk te starosti).</w:t>
      </w:r>
    </w:p>
    <w:p w14:paraId="6BC0B484" w14:textId="77777777" w:rsidR="00284960" w:rsidRPr="00C11E5A" w:rsidRDefault="00284960" w:rsidP="00175E8A">
      <w:pPr>
        <w:spacing w:line="360" w:lineRule="auto"/>
        <w:ind w:left="574"/>
        <w:jc w:val="both"/>
        <w:rPr>
          <w:color w:val="000000" w:themeColor="text1"/>
        </w:rPr>
      </w:pPr>
    </w:p>
    <w:p w14:paraId="142D879D" w14:textId="77777777" w:rsidR="00284960" w:rsidRPr="00C11E5A" w:rsidRDefault="00284960" w:rsidP="00175E8A">
      <w:pPr>
        <w:spacing w:line="360" w:lineRule="auto"/>
        <w:ind w:left="34"/>
        <w:rPr>
          <w:color w:val="000000" w:themeColor="text1"/>
        </w:rPr>
      </w:pPr>
      <w:r w:rsidRPr="00C11E5A">
        <w:rPr>
          <w:b/>
          <w:color w:val="000000" w:themeColor="text1"/>
          <w:sz w:val="22"/>
          <w:szCs w:val="22"/>
        </w:rPr>
        <w:t>Preglednica 5: Izbrani kazalniki rodnosti, Slovenija, 1991–2018</w:t>
      </w:r>
    </w:p>
    <w:tbl>
      <w:tblPr>
        <w:tblW w:w="89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40"/>
        <w:gridCol w:w="700"/>
        <w:gridCol w:w="760"/>
        <w:gridCol w:w="885"/>
        <w:gridCol w:w="1018"/>
        <w:gridCol w:w="796"/>
        <w:gridCol w:w="685"/>
        <w:gridCol w:w="696"/>
        <w:gridCol w:w="720"/>
        <w:gridCol w:w="720"/>
        <w:gridCol w:w="674"/>
        <w:gridCol w:w="718"/>
      </w:tblGrid>
      <w:tr w:rsidR="00284960" w:rsidRPr="00C11E5A" w14:paraId="6C6F385B" w14:textId="77777777" w:rsidTr="00284960">
        <w:trPr>
          <w:trHeight w:val="510"/>
        </w:trPr>
        <w:tc>
          <w:tcPr>
            <w:tcW w:w="540" w:type="dxa"/>
            <w:vMerge w:val="restart"/>
            <w:vAlign w:val="center"/>
          </w:tcPr>
          <w:p w14:paraId="31B840F1"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Leto</w:t>
            </w:r>
          </w:p>
        </w:tc>
        <w:tc>
          <w:tcPr>
            <w:tcW w:w="3363" w:type="dxa"/>
            <w:gridSpan w:val="4"/>
            <w:vAlign w:val="center"/>
          </w:tcPr>
          <w:p w14:paraId="04A02C28"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Živorojeni</w:t>
            </w:r>
          </w:p>
        </w:tc>
        <w:tc>
          <w:tcPr>
            <w:tcW w:w="796" w:type="dxa"/>
            <w:vMerge w:val="restart"/>
            <w:vAlign w:val="center"/>
          </w:tcPr>
          <w:p w14:paraId="0FCA9C67"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Celotna stopnja rodnosti</w:t>
            </w:r>
          </w:p>
        </w:tc>
        <w:tc>
          <w:tcPr>
            <w:tcW w:w="1381" w:type="dxa"/>
            <w:gridSpan w:val="2"/>
            <w:vAlign w:val="center"/>
          </w:tcPr>
          <w:p w14:paraId="6ADED2CA"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Povprečna starost matere</w:t>
            </w:r>
          </w:p>
        </w:tc>
        <w:tc>
          <w:tcPr>
            <w:tcW w:w="1440" w:type="dxa"/>
            <w:gridSpan w:val="2"/>
            <w:vAlign w:val="center"/>
          </w:tcPr>
          <w:p w14:paraId="01497224"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Starost matere</w:t>
            </w:r>
          </w:p>
        </w:tc>
        <w:tc>
          <w:tcPr>
            <w:tcW w:w="1392" w:type="dxa"/>
            <w:gridSpan w:val="2"/>
            <w:vAlign w:val="center"/>
          </w:tcPr>
          <w:p w14:paraId="79AC9223"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Dovoljeni splavi</w:t>
            </w:r>
          </w:p>
        </w:tc>
      </w:tr>
      <w:tr w:rsidR="00284960" w:rsidRPr="00C11E5A" w14:paraId="0093778E" w14:textId="77777777" w:rsidTr="00284960">
        <w:trPr>
          <w:trHeight w:val="1155"/>
        </w:trPr>
        <w:tc>
          <w:tcPr>
            <w:tcW w:w="540" w:type="dxa"/>
            <w:vMerge/>
            <w:vAlign w:val="center"/>
          </w:tcPr>
          <w:p w14:paraId="01D1F92B" w14:textId="77777777" w:rsidR="00284960" w:rsidRPr="00C11E5A" w:rsidRDefault="00284960" w:rsidP="00175E8A">
            <w:pPr>
              <w:spacing w:line="360" w:lineRule="auto"/>
              <w:rPr>
                <w:color w:val="000000" w:themeColor="text1"/>
                <w:sz w:val="20"/>
                <w:szCs w:val="20"/>
              </w:rPr>
            </w:pPr>
          </w:p>
        </w:tc>
        <w:tc>
          <w:tcPr>
            <w:tcW w:w="700" w:type="dxa"/>
            <w:vAlign w:val="center"/>
          </w:tcPr>
          <w:p w14:paraId="6F508EB5"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skupaj</w:t>
            </w:r>
          </w:p>
        </w:tc>
        <w:tc>
          <w:tcPr>
            <w:tcW w:w="760" w:type="dxa"/>
            <w:vAlign w:val="center"/>
          </w:tcPr>
          <w:p w14:paraId="007F966B" w14:textId="3C97B2B6"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na 1000 preb.</w:t>
            </w:r>
          </w:p>
        </w:tc>
        <w:tc>
          <w:tcPr>
            <w:tcW w:w="885" w:type="dxa"/>
            <w:vAlign w:val="center"/>
          </w:tcPr>
          <w:p w14:paraId="39BA3733"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 xml:space="preserve">rojeni zunaj zakonske </w:t>
            </w:r>
            <w:r w:rsidRPr="00C11E5A">
              <w:rPr>
                <w:color w:val="000000" w:themeColor="text1"/>
                <w:sz w:val="20"/>
                <w:szCs w:val="20"/>
              </w:rPr>
              <w:lastRenderedPageBreak/>
              <w:t>zveze (%)</w:t>
            </w:r>
          </w:p>
        </w:tc>
        <w:tc>
          <w:tcPr>
            <w:tcW w:w="1018" w:type="dxa"/>
            <w:vAlign w:val="center"/>
          </w:tcPr>
          <w:p w14:paraId="37E47F70" w14:textId="77777777" w:rsidR="00284960" w:rsidRPr="00C11E5A" w:rsidRDefault="00284960" w:rsidP="00175E8A">
            <w:pPr>
              <w:spacing w:line="360" w:lineRule="auto"/>
              <w:jc w:val="center"/>
              <w:rPr>
                <w:color w:val="000000" w:themeColor="text1"/>
                <w:sz w:val="20"/>
                <w:szCs w:val="20"/>
              </w:rPr>
            </w:pPr>
            <w:proofErr w:type="spellStart"/>
            <w:r w:rsidRPr="00C11E5A">
              <w:rPr>
                <w:color w:val="000000" w:themeColor="text1"/>
                <w:sz w:val="20"/>
                <w:szCs w:val="20"/>
              </w:rPr>
              <w:lastRenderedPageBreak/>
              <w:t>tretjerojeni</w:t>
            </w:r>
            <w:proofErr w:type="spellEnd"/>
            <w:r w:rsidRPr="00C11E5A">
              <w:rPr>
                <w:color w:val="000000" w:themeColor="text1"/>
                <w:sz w:val="20"/>
                <w:szCs w:val="20"/>
              </w:rPr>
              <w:t xml:space="preserve"> ali višjega reda (%)</w:t>
            </w:r>
          </w:p>
        </w:tc>
        <w:tc>
          <w:tcPr>
            <w:tcW w:w="796" w:type="dxa"/>
            <w:vMerge/>
            <w:vAlign w:val="center"/>
          </w:tcPr>
          <w:p w14:paraId="53F9BDCF" w14:textId="77777777" w:rsidR="00284960" w:rsidRPr="00C11E5A" w:rsidRDefault="00284960" w:rsidP="00175E8A">
            <w:pPr>
              <w:spacing w:line="360" w:lineRule="auto"/>
              <w:rPr>
                <w:color w:val="000000" w:themeColor="text1"/>
                <w:sz w:val="20"/>
                <w:szCs w:val="20"/>
              </w:rPr>
            </w:pPr>
          </w:p>
        </w:tc>
        <w:tc>
          <w:tcPr>
            <w:tcW w:w="685" w:type="dxa"/>
            <w:vAlign w:val="center"/>
          </w:tcPr>
          <w:p w14:paraId="2EF38B09"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vsa rojstva</w:t>
            </w:r>
          </w:p>
        </w:tc>
        <w:tc>
          <w:tcPr>
            <w:tcW w:w="696" w:type="dxa"/>
            <w:vAlign w:val="center"/>
          </w:tcPr>
          <w:p w14:paraId="5029B422"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prvo rojstvo</w:t>
            </w:r>
          </w:p>
        </w:tc>
        <w:tc>
          <w:tcPr>
            <w:tcW w:w="720" w:type="dxa"/>
            <w:vAlign w:val="center"/>
          </w:tcPr>
          <w:p w14:paraId="6AF04A5A"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pod 25 let (%)</w:t>
            </w:r>
          </w:p>
        </w:tc>
        <w:tc>
          <w:tcPr>
            <w:tcW w:w="720" w:type="dxa"/>
            <w:vAlign w:val="center"/>
          </w:tcPr>
          <w:p w14:paraId="1F613BE9"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35 ali več let (%)</w:t>
            </w:r>
          </w:p>
        </w:tc>
        <w:tc>
          <w:tcPr>
            <w:tcW w:w="674" w:type="dxa"/>
            <w:vAlign w:val="center"/>
          </w:tcPr>
          <w:p w14:paraId="70440B9E"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število</w:t>
            </w:r>
          </w:p>
        </w:tc>
        <w:tc>
          <w:tcPr>
            <w:tcW w:w="718" w:type="dxa"/>
            <w:vAlign w:val="center"/>
          </w:tcPr>
          <w:p w14:paraId="7D7EB284" w14:textId="77777777" w:rsidR="00284960" w:rsidRPr="00C11E5A" w:rsidRDefault="00284960" w:rsidP="00175E8A">
            <w:pPr>
              <w:spacing w:line="360" w:lineRule="auto"/>
              <w:jc w:val="center"/>
              <w:rPr>
                <w:color w:val="000000" w:themeColor="text1"/>
                <w:sz w:val="20"/>
                <w:szCs w:val="20"/>
              </w:rPr>
            </w:pPr>
            <w:r w:rsidRPr="00C11E5A">
              <w:rPr>
                <w:color w:val="000000" w:themeColor="text1"/>
                <w:sz w:val="20"/>
                <w:szCs w:val="20"/>
              </w:rPr>
              <w:t>stopnja</w:t>
            </w:r>
          </w:p>
        </w:tc>
      </w:tr>
      <w:tr w:rsidR="00284960" w:rsidRPr="00C11E5A" w14:paraId="2BF180E7" w14:textId="77777777" w:rsidTr="00284960">
        <w:trPr>
          <w:trHeight w:val="300"/>
        </w:trPr>
        <w:tc>
          <w:tcPr>
            <w:tcW w:w="540" w:type="dxa"/>
            <w:vAlign w:val="center"/>
          </w:tcPr>
          <w:p w14:paraId="345E30F8" w14:textId="77777777" w:rsidR="00284960" w:rsidRPr="00C11E5A" w:rsidRDefault="00284960" w:rsidP="00175E8A">
            <w:pPr>
              <w:spacing w:line="360" w:lineRule="auto"/>
              <w:jc w:val="center"/>
              <w:rPr>
                <w:color w:val="000000" w:themeColor="text1"/>
                <w:sz w:val="20"/>
                <w:szCs w:val="20"/>
              </w:rPr>
            </w:pPr>
          </w:p>
        </w:tc>
        <w:tc>
          <w:tcPr>
            <w:tcW w:w="700" w:type="dxa"/>
            <w:vAlign w:val="center"/>
          </w:tcPr>
          <w:p w14:paraId="1C895E48" w14:textId="77777777" w:rsidR="00284960" w:rsidRPr="00C11E5A" w:rsidRDefault="00284960" w:rsidP="00175E8A">
            <w:pPr>
              <w:spacing w:line="360" w:lineRule="auto"/>
              <w:jc w:val="center"/>
              <w:rPr>
                <w:color w:val="000000" w:themeColor="text1"/>
                <w:sz w:val="20"/>
                <w:szCs w:val="20"/>
              </w:rPr>
            </w:pPr>
          </w:p>
        </w:tc>
        <w:tc>
          <w:tcPr>
            <w:tcW w:w="760" w:type="dxa"/>
            <w:vAlign w:val="center"/>
          </w:tcPr>
          <w:p w14:paraId="5CF2BA5F" w14:textId="77777777" w:rsidR="00284960" w:rsidRPr="00C11E5A" w:rsidRDefault="00284960" w:rsidP="00175E8A">
            <w:pPr>
              <w:spacing w:line="360" w:lineRule="auto"/>
              <w:jc w:val="center"/>
              <w:rPr>
                <w:color w:val="000000" w:themeColor="text1"/>
                <w:sz w:val="20"/>
                <w:szCs w:val="20"/>
              </w:rPr>
            </w:pPr>
          </w:p>
        </w:tc>
        <w:tc>
          <w:tcPr>
            <w:tcW w:w="885" w:type="dxa"/>
            <w:vAlign w:val="center"/>
          </w:tcPr>
          <w:p w14:paraId="66E4B845" w14:textId="77777777" w:rsidR="00284960" w:rsidRPr="00C11E5A" w:rsidRDefault="00284960" w:rsidP="00175E8A">
            <w:pPr>
              <w:spacing w:line="360" w:lineRule="auto"/>
              <w:jc w:val="center"/>
              <w:rPr>
                <w:color w:val="000000" w:themeColor="text1"/>
                <w:sz w:val="20"/>
                <w:szCs w:val="20"/>
              </w:rPr>
            </w:pPr>
          </w:p>
        </w:tc>
        <w:tc>
          <w:tcPr>
            <w:tcW w:w="1018" w:type="dxa"/>
            <w:vAlign w:val="center"/>
          </w:tcPr>
          <w:p w14:paraId="6F7E2AD8" w14:textId="77777777" w:rsidR="00284960" w:rsidRPr="00C11E5A" w:rsidRDefault="00284960" w:rsidP="00175E8A">
            <w:pPr>
              <w:spacing w:line="360" w:lineRule="auto"/>
              <w:jc w:val="center"/>
              <w:rPr>
                <w:color w:val="000000" w:themeColor="text1"/>
                <w:sz w:val="20"/>
                <w:szCs w:val="20"/>
              </w:rPr>
            </w:pPr>
          </w:p>
        </w:tc>
        <w:tc>
          <w:tcPr>
            <w:tcW w:w="796" w:type="dxa"/>
            <w:vAlign w:val="center"/>
          </w:tcPr>
          <w:p w14:paraId="563EA35E" w14:textId="77777777" w:rsidR="00284960" w:rsidRPr="00C11E5A" w:rsidRDefault="00284960" w:rsidP="00175E8A">
            <w:pPr>
              <w:spacing w:line="360" w:lineRule="auto"/>
              <w:jc w:val="center"/>
              <w:rPr>
                <w:color w:val="000000" w:themeColor="text1"/>
                <w:sz w:val="20"/>
                <w:szCs w:val="20"/>
              </w:rPr>
            </w:pPr>
          </w:p>
        </w:tc>
        <w:tc>
          <w:tcPr>
            <w:tcW w:w="685" w:type="dxa"/>
            <w:vAlign w:val="center"/>
          </w:tcPr>
          <w:p w14:paraId="3C0E3393" w14:textId="77777777" w:rsidR="00284960" w:rsidRPr="00C11E5A" w:rsidRDefault="00284960" w:rsidP="00175E8A">
            <w:pPr>
              <w:spacing w:line="360" w:lineRule="auto"/>
              <w:jc w:val="center"/>
              <w:rPr>
                <w:color w:val="000000" w:themeColor="text1"/>
                <w:sz w:val="20"/>
                <w:szCs w:val="20"/>
              </w:rPr>
            </w:pPr>
          </w:p>
        </w:tc>
        <w:tc>
          <w:tcPr>
            <w:tcW w:w="696" w:type="dxa"/>
            <w:vAlign w:val="center"/>
          </w:tcPr>
          <w:p w14:paraId="07DD73DC" w14:textId="77777777" w:rsidR="00284960" w:rsidRPr="00C11E5A" w:rsidRDefault="00284960" w:rsidP="00175E8A">
            <w:pPr>
              <w:spacing w:line="360" w:lineRule="auto"/>
              <w:jc w:val="center"/>
              <w:rPr>
                <w:color w:val="000000" w:themeColor="text1"/>
                <w:sz w:val="20"/>
                <w:szCs w:val="20"/>
              </w:rPr>
            </w:pPr>
          </w:p>
        </w:tc>
        <w:tc>
          <w:tcPr>
            <w:tcW w:w="720" w:type="dxa"/>
            <w:vAlign w:val="center"/>
          </w:tcPr>
          <w:p w14:paraId="55B27026" w14:textId="77777777" w:rsidR="00284960" w:rsidRPr="00C11E5A" w:rsidRDefault="00284960" w:rsidP="00175E8A">
            <w:pPr>
              <w:spacing w:line="360" w:lineRule="auto"/>
              <w:jc w:val="center"/>
              <w:rPr>
                <w:color w:val="000000" w:themeColor="text1"/>
                <w:sz w:val="20"/>
                <w:szCs w:val="20"/>
              </w:rPr>
            </w:pPr>
          </w:p>
        </w:tc>
        <w:tc>
          <w:tcPr>
            <w:tcW w:w="720" w:type="dxa"/>
            <w:vAlign w:val="center"/>
          </w:tcPr>
          <w:p w14:paraId="3985489B" w14:textId="77777777" w:rsidR="00284960" w:rsidRPr="00C11E5A" w:rsidRDefault="00284960" w:rsidP="00175E8A">
            <w:pPr>
              <w:spacing w:line="360" w:lineRule="auto"/>
              <w:jc w:val="center"/>
              <w:rPr>
                <w:color w:val="000000" w:themeColor="text1"/>
                <w:sz w:val="20"/>
                <w:szCs w:val="20"/>
              </w:rPr>
            </w:pPr>
          </w:p>
        </w:tc>
        <w:tc>
          <w:tcPr>
            <w:tcW w:w="674" w:type="dxa"/>
            <w:vAlign w:val="center"/>
          </w:tcPr>
          <w:p w14:paraId="493F443D" w14:textId="77777777" w:rsidR="00284960" w:rsidRPr="00C11E5A" w:rsidRDefault="00284960" w:rsidP="00175E8A">
            <w:pPr>
              <w:spacing w:line="360" w:lineRule="auto"/>
              <w:jc w:val="center"/>
              <w:rPr>
                <w:color w:val="000000" w:themeColor="text1"/>
                <w:sz w:val="20"/>
                <w:szCs w:val="20"/>
              </w:rPr>
            </w:pPr>
          </w:p>
        </w:tc>
        <w:tc>
          <w:tcPr>
            <w:tcW w:w="718" w:type="dxa"/>
            <w:vAlign w:val="center"/>
          </w:tcPr>
          <w:p w14:paraId="1B29C183" w14:textId="77777777" w:rsidR="00284960" w:rsidRPr="00C11E5A" w:rsidRDefault="00284960" w:rsidP="00175E8A">
            <w:pPr>
              <w:spacing w:line="360" w:lineRule="auto"/>
              <w:jc w:val="center"/>
              <w:rPr>
                <w:color w:val="000000" w:themeColor="text1"/>
                <w:sz w:val="20"/>
                <w:szCs w:val="20"/>
              </w:rPr>
            </w:pPr>
          </w:p>
        </w:tc>
      </w:tr>
      <w:tr w:rsidR="00284960" w:rsidRPr="00C11E5A" w14:paraId="65A5D51C" w14:textId="77777777" w:rsidTr="00284960">
        <w:trPr>
          <w:trHeight w:val="255"/>
        </w:trPr>
        <w:tc>
          <w:tcPr>
            <w:tcW w:w="540" w:type="dxa"/>
          </w:tcPr>
          <w:p w14:paraId="6AEAEE3D"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1991</w:t>
            </w:r>
          </w:p>
        </w:tc>
        <w:tc>
          <w:tcPr>
            <w:tcW w:w="700" w:type="dxa"/>
            <w:noWrap/>
          </w:tcPr>
          <w:p w14:paraId="51C28F9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21583</w:t>
            </w:r>
          </w:p>
        </w:tc>
        <w:tc>
          <w:tcPr>
            <w:tcW w:w="760" w:type="dxa"/>
            <w:noWrap/>
          </w:tcPr>
          <w:p w14:paraId="300AC628"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10,8</w:t>
            </w:r>
          </w:p>
        </w:tc>
        <w:tc>
          <w:tcPr>
            <w:tcW w:w="885" w:type="dxa"/>
            <w:noWrap/>
          </w:tcPr>
          <w:p w14:paraId="2860B88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26,4</w:t>
            </w:r>
          </w:p>
        </w:tc>
        <w:tc>
          <w:tcPr>
            <w:tcW w:w="1018" w:type="dxa"/>
            <w:noWrap/>
            <w:vAlign w:val="bottom"/>
          </w:tcPr>
          <w:p w14:paraId="2193341C"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13,3</w:t>
            </w:r>
          </w:p>
        </w:tc>
        <w:tc>
          <w:tcPr>
            <w:tcW w:w="796" w:type="dxa"/>
            <w:noWrap/>
          </w:tcPr>
          <w:p w14:paraId="2742EAB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1,42</w:t>
            </w:r>
          </w:p>
        </w:tc>
        <w:tc>
          <w:tcPr>
            <w:tcW w:w="685" w:type="dxa"/>
            <w:noWrap/>
          </w:tcPr>
          <w:p w14:paraId="4D325DF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26,3</w:t>
            </w:r>
          </w:p>
        </w:tc>
        <w:tc>
          <w:tcPr>
            <w:tcW w:w="696" w:type="dxa"/>
            <w:noWrap/>
          </w:tcPr>
          <w:p w14:paraId="204AD7F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24,1</w:t>
            </w:r>
          </w:p>
        </w:tc>
        <w:tc>
          <w:tcPr>
            <w:tcW w:w="720" w:type="dxa"/>
            <w:noWrap/>
            <w:vAlign w:val="bottom"/>
          </w:tcPr>
          <w:p w14:paraId="724D054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44,8</w:t>
            </w:r>
          </w:p>
        </w:tc>
        <w:tc>
          <w:tcPr>
            <w:tcW w:w="720" w:type="dxa"/>
            <w:noWrap/>
            <w:vAlign w:val="bottom"/>
          </w:tcPr>
          <w:p w14:paraId="0FCFBAF4"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6,1</w:t>
            </w:r>
          </w:p>
        </w:tc>
        <w:tc>
          <w:tcPr>
            <w:tcW w:w="674" w:type="dxa"/>
            <w:noWrap/>
          </w:tcPr>
          <w:p w14:paraId="2F43CD6D"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14027</w:t>
            </w:r>
          </w:p>
        </w:tc>
        <w:tc>
          <w:tcPr>
            <w:tcW w:w="718" w:type="dxa"/>
            <w:noWrap/>
          </w:tcPr>
          <w:p w14:paraId="572C9D9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27,4</w:t>
            </w:r>
          </w:p>
        </w:tc>
      </w:tr>
      <w:tr w:rsidR="00284960" w:rsidRPr="00C11E5A" w14:paraId="1782F972" w14:textId="77777777" w:rsidTr="00284960">
        <w:trPr>
          <w:trHeight w:val="255"/>
        </w:trPr>
        <w:tc>
          <w:tcPr>
            <w:tcW w:w="540" w:type="dxa"/>
          </w:tcPr>
          <w:p w14:paraId="25ED82AB"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2000</w:t>
            </w:r>
          </w:p>
        </w:tc>
        <w:tc>
          <w:tcPr>
            <w:tcW w:w="700" w:type="dxa"/>
            <w:noWrap/>
          </w:tcPr>
          <w:p w14:paraId="23BA986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18180</w:t>
            </w:r>
          </w:p>
        </w:tc>
        <w:tc>
          <w:tcPr>
            <w:tcW w:w="760" w:type="dxa"/>
            <w:noWrap/>
          </w:tcPr>
          <w:p w14:paraId="4874E5A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9,1</w:t>
            </w:r>
          </w:p>
        </w:tc>
        <w:tc>
          <w:tcPr>
            <w:tcW w:w="885" w:type="dxa"/>
            <w:noWrap/>
          </w:tcPr>
          <w:p w14:paraId="479A3F4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37,1</w:t>
            </w:r>
          </w:p>
        </w:tc>
        <w:tc>
          <w:tcPr>
            <w:tcW w:w="1018" w:type="dxa"/>
            <w:noWrap/>
            <w:vAlign w:val="bottom"/>
          </w:tcPr>
          <w:p w14:paraId="0379A4C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13,8</w:t>
            </w:r>
          </w:p>
        </w:tc>
        <w:tc>
          <w:tcPr>
            <w:tcW w:w="796" w:type="dxa"/>
            <w:noWrap/>
          </w:tcPr>
          <w:p w14:paraId="6CB39CBE"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1,26</w:t>
            </w:r>
          </w:p>
        </w:tc>
        <w:tc>
          <w:tcPr>
            <w:tcW w:w="685" w:type="dxa"/>
            <w:noWrap/>
          </w:tcPr>
          <w:p w14:paraId="41910A2D"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28,3</w:t>
            </w:r>
          </w:p>
        </w:tc>
        <w:tc>
          <w:tcPr>
            <w:tcW w:w="696" w:type="dxa"/>
            <w:noWrap/>
          </w:tcPr>
          <w:p w14:paraId="7440429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26,5</w:t>
            </w:r>
          </w:p>
        </w:tc>
        <w:tc>
          <w:tcPr>
            <w:tcW w:w="720" w:type="dxa"/>
            <w:noWrap/>
            <w:vAlign w:val="bottom"/>
          </w:tcPr>
          <w:p w14:paraId="604706A0"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26,4</w:t>
            </w:r>
          </w:p>
        </w:tc>
        <w:tc>
          <w:tcPr>
            <w:tcW w:w="720" w:type="dxa"/>
            <w:noWrap/>
            <w:vAlign w:val="bottom"/>
          </w:tcPr>
          <w:p w14:paraId="1FD60078"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9,6</w:t>
            </w:r>
          </w:p>
        </w:tc>
        <w:tc>
          <w:tcPr>
            <w:tcW w:w="674" w:type="dxa"/>
            <w:noWrap/>
          </w:tcPr>
          <w:p w14:paraId="6FDCB4FC"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8429</w:t>
            </w:r>
          </w:p>
        </w:tc>
        <w:tc>
          <w:tcPr>
            <w:tcW w:w="718" w:type="dxa"/>
            <w:noWrap/>
          </w:tcPr>
          <w:p w14:paraId="01182D00"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16,4</w:t>
            </w:r>
          </w:p>
        </w:tc>
      </w:tr>
      <w:tr w:rsidR="00284960" w:rsidRPr="00C11E5A" w14:paraId="334D4BA8" w14:textId="77777777" w:rsidTr="00284960">
        <w:trPr>
          <w:trHeight w:val="255"/>
        </w:trPr>
        <w:tc>
          <w:tcPr>
            <w:tcW w:w="540" w:type="dxa"/>
          </w:tcPr>
          <w:p w14:paraId="16A856D8"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2011</w:t>
            </w:r>
          </w:p>
        </w:tc>
        <w:tc>
          <w:tcPr>
            <w:tcW w:w="700" w:type="dxa"/>
            <w:noWrap/>
          </w:tcPr>
          <w:p w14:paraId="531865E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21947</w:t>
            </w:r>
          </w:p>
        </w:tc>
        <w:tc>
          <w:tcPr>
            <w:tcW w:w="760" w:type="dxa"/>
            <w:noWrap/>
          </w:tcPr>
          <w:p w14:paraId="6A0B72A0"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10,7</w:t>
            </w:r>
          </w:p>
        </w:tc>
        <w:tc>
          <w:tcPr>
            <w:tcW w:w="885" w:type="dxa"/>
            <w:noWrap/>
          </w:tcPr>
          <w:p w14:paraId="543962C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56,8</w:t>
            </w:r>
          </w:p>
        </w:tc>
        <w:tc>
          <w:tcPr>
            <w:tcW w:w="1018" w:type="dxa"/>
            <w:noWrap/>
            <w:vAlign w:val="bottom"/>
          </w:tcPr>
          <w:p w14:paraId="388E5EE7"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13,6</w:t>
            </w:r>
          </w:p>
        </w:tc>
        <w:tc>
          <w:tcPr>
            <w:tcW w:w="796" w:type="dxa"/>
            <w:noWrap/>
          </w:tcPr>
          <w:p w14:paraId="48DBA71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1,56</w:t>
            </w:r>
          </w:p>
        </w:tc>
        <w:tc>
          <w:tcPr>
            <w:tcW w:w="685" w:type="dxa"/>
            <w:noWrap/>
          </w:tcPr>
          <w:p w14:paraId="2DA73CFC"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30,4</w:t>
            </w:r>
          </w:p>
        </w:tc>
        <w:tc>
          <w:tcPr>
            <w:tcW w:w="696" w:type="dxa"/>
            <w:noWrap/>
          </w:tcPr>
          <w:p w14:paraId="03DB5888"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28,8</w:t>
            </w:r>
          </w:p>
        </w:tc>
        <w:tc>
          <w:tcPr>
            <w:tcW w:w="720" w:type="dxa"/>
            <w:noWrap/>
            <w:vAlign w:val="bottom"/>
          </w:tcPr>
          <w:p w14:paraId="10E009BD"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12,7</w:t>
            </w:r>
          </w:p>
        </w:tc>
        <w:tc>
          <w:tcPr>
            <w:tcW w:w="720" w:type="dxa"/>
            <w:noWrap/>
            <w:vAlign w:val="bottom"/>
          </w:tcPr>
          <w:p w14:paraId="7DE25134"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16,6</w:t>
            </w:r>
          </w:p>
        </w:tc>
        <w:tc>
          <w:tcPr>
            <w:tcW w:w="674" w:type="dxa"/>
            <w:noWrap/>
            <w:vAlign w:val="bottom"/>
          </w:tcPr>
          <w:p w14:paraId="6E5224E9"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4263</w:t>
            </w:r>
          </w:p>
        </w:tc>
        <w:tc>
          <w:tcPr>
            <w:tcW w:w="718" w:type="dxa"/>
            <w:noWrap/>
            <w:vAlign w:val="bottom"/>
          </w:tcPr>
          <w:p w14:paraId="605EE39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9,0</w:t>
            </w:r>
          </w:p>
        </w:tc>
      </w:tr>
      <w:tr w:rsidR="00284960" w:rsidRPr="00C11E5A" w14:paraId="65A49CC3" w14:textId="77777777" w:rsidTr="00284960">
        <w:trPr>
          <w:trHeight w:val="255"/>
        </w:trPr>
        <w:tc>
          <w:tcPr>
            <w:tcW w:w="540" w:type="dxa"/>
          </w:tcPr>
          <w:p w14:paraId="375C29EC"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2015</w:t>
            </w:r>
          </w:p>
        </w:tc>
        <w:tc>
          <w:tcPr>
            <w:tcW w:w="700" w:type="dxa"/>
            <w:noWrap/>
            <w:vAlign w:val="bottom"/>
          </w:tcPr>
          <w:p w14:paraId="65C11DEC"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20641</w:t>
            </w:r>
          </w:p>
        </w:tc>
        <w:tc>
          <w:tcPr>
            <w:tcW w:w="760" w:type="dxa"/>
            <w:noWrap/>
            <w:vAlign w:val="bottom"/>
          </w:tcPr>
          <w:p w14:paraId="3CA5C2B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10,0</w:t>
            </w:r>
          </w:p>
        </w:tc>
        <w:tc>
          <w:tcPr>
            <w:tcW w:w="885" w:type="dxa"/>
            <w:noWrap/>
            <w:vAlign w:val="bottom"/>
          </w:tcPr>
          <w:p w14:paraId="3E2CF55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57,9</w:t>
            </w:r>
          </w:p>
        </w:tc>
        <w:tc>
          <w:tcPr>
            <w:tcW w:w="1018" w:type="dxa"/>
            <w:noWrap/>
            <w:vAlign w:val="bottom"/>
          </w:tcPr>
          <w:p w14:paraId="5DCC461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14,1</w:t>
            </w:r>
          </w:p>
        </w:tc>
        <w:tc>
          <w:tcPr>
            <w:tcW w:w="796" w:type="dxa"/>
            <w:noWrap/>
            <w:vAlign w:val="bottom"/>
          </w:tcPr>
          <w:p w14:paraId="00AAEC5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1,57</w:t>
            </w:r>
          </w:p>
        </w:tc>
        <w:tc>
          <w:tcPr>
            <w:tcW w:w="685" w:type="dxa"/>
            <w:noWrap/>
            <w:vAlign w:val="bottom"/>
          </w:tcPr>
          <w:p w14:paraId="383A1169"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30,7</w:t>
            </w:r>
          </w:p>
        </w:tc>
        <w:tc>
          <w:tcPr>
            <w:tcW w:w="696" w:type="dxa"/>
            <w:noWrap/>
            <w:vAlign w:val="bottom"/>
          </w:tcPr>
          <w:p w14:paraId="26BAC56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29,3</w:t>
            </w:r>
          </w:p>
        </w:tc>
        <w:tc>
          <w:tcPr>
            <w:tcW w:w="720" w:type="dxa"/>
            <w:noWrap/>
            <w:vAlign w:val="bottom"/>
          </w:tcPr>
          <w:p w14:paraId="6633168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11,4</w:t>
            </w:r>
          </w:p>
        </w:tc>
        <w:tc>
          <w:tcPr>
            <w:tcW w:w="720" w:type="dxa"/>
            <w:noWrap/>
            <w:vAlign w:val="bottom"/>
          </w:tcPr>
          <w:p w14:paraId="50F4B97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19,0</w:t>
            </w:r>
          </w:p>
        </w:tc>
        <w:tc>
          <w:tcPr>
            <w:tcW w:w="674" w:type="dxa"/>
            <w:noWrap/>
            <w:vAlign w:val="bottom"/>
          </w:tcPr>
          <w:p w14:paraId="577B3A48"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3682</w:t>
            </w:r>
          </w:p>
        </w:tc>
        <w:tc>
          <w:tcPr>
            <w:tcW w:w="718" w:type="dxa"/>
            <w:noWrap/>
            <w:vAlign w:val="bottom"/>
          </w:tcPr>
          <w:p w14:paraId="2D77BD44"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8,2</w:t>
            </w:r>
          </w:p>
        </w:tc>
      </w:tr>
      <w:tr w:rsidR="00284960" w:rsidRPr="00C11E5A" w14:paraId="63631478" w14:textId="77777777" w:rsidTr="00284960">
        <w:trPr>
          <w:trHeight w:val="255"/>
        </w:trPr>
        <w:tc>
          <w:tcPr>
            <w:tcW w:w="540" w:type="dxa"/>
            <w:tcBorders>
              <w:top w:val="single" w:sz="4" w:space="0" w:color="auto"/>
              <w:left w:val="single" w:sz="4" w:space="0" w:color="auto"/>
              <w:bottom w:val="single" w:sz="4" w:space="0" w:color="auto"/>
              <w:right w:val="single" w:sz="4" w:space="0" w:color="auto"/>
            </w:tcBorders>
          </w:tcPr>
          <w:p w14:paraId="771ED47B"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2016</w:t>
            </w:r>
          </w:p>
        </w:tc>
        <w:tc>
          <w:tcPr>
            <w:tcW w:w="700" w:type="dxa"/>
            <w:tcBorders>
              <w:top w:val="single" w:sz="4" w:space="0" w:color="auto"/>
              <w:left w:val="single" w:sz="4" w:space="0" w:color="auto"/>
              <w:bottom w:val="single" w:sz="4" w:space="0" w:color="auto"/>
              <w:right w:val="single" w:sz="4" w:space="0" w:color="auto"/>
            </w:tcBorders>
            <w:noWrap/>
            <w:vAlign w:val="bottom"/>
          </w:tcPr>
          <w:p w14:paraId="74CA653F"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20345</w:t>
            </w:r>
          </w:p>
        </w:tc>
        <w:tc>
          <w:tcPr>
            <w:tcW w:w="760" w:type="dxa"/>
            <w:tcBorders>
              <w:top w:val="single" w:sz="4" w:space="0" w:color="auto"/>
              <w:left w:val="single" w:sz="4" w:space="0" w:color="auto"/>
              <w:bottom w:val="single" w:sz="4" w:space="0" w:color="auto"/>
              <w:right w:val="single" w:sz="4" w:space="0" w:color="auto"/>
            </w:tcBorders>
            <w:noWrap/>
            <w:vAlign w:val="bottom"/>
          </w:tcPr>
          <w:p w14:paraId="139B17C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9,9</w:t>
            </w:r>
          </w:p>
        </w:tc>
        <w:tc>
          <w:tcPr>
            <w:tcW w:w="885" w:type="dxa"/>
            <w:tcBorders>
              <w:top w:val="single" w:sz="4" w:space="0" w:color="auto"/>
              <w:left w:val="single" w:sz="4" w:space="0" w:color="auto"/>
              <w:bottom w:val="single" w:sz="4" w:space="0" w:color="auto"/>
              <w:right w:val="single" w:sz="4" w:space="0" w:color="auto"/>
            </w:tcBorders>
            <w:noWrap/>
            <w:vAlign w:val="bottom"/>
          </w:tcPr>
          <w:p w14:paraId="3FEAEFF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58,6</w:t>
            </w:r>
          </w:p>
        </w:tc>
        <w:tc>
          <w:tcPr>
            <w:tcW w:w="1018" w:type="dxa"/>
            <w:tcBorders>
              <w:top w:val="single" w:sz="4" w:space="0" w:color="auto"/>
              <w:left w:val="single" w:sz="4" w:space="0" w:color="auto"/>
              <w:bottom w:val="single" w:sz="4" w:space="0" w:color="auto"/>
              <w:right w:val="single" w:sz="4" w:space="0" w:color="auto"/>
            </w:tcBorders>
            <w:noWrap/>
            <w:vAlign w:val="bottom"/>
          </w:tcPr>
          <w:p w14:paraId="330416E5"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14,3</w:t>
            </w:r>
          </w:p>
        </w:tc>
        <w:tc>
          <w:tcPr>
            <w:tcW w:w="796" w:type="dxa"/>
            <w:tcBorders>
              <w:top w:val="single" w:sz="4" w:space="0" w:color="auto"/>
              <w:left w:val="single" w:sz="4" w:space="0" w:color="auto"/>
              <w:bottom w:val="single" w:sz="4" w:space="0" w:color="auto"/>
              <w:right w:val="single" w:sz="4" w:space="0" w:color="auto"/>
            </w:tcBorders>
            <w:noWrap/>
            <w:vAlign w:val="bottom"/>
          </w:tcPr>
          <w:p w14:paraId="3EEF0BF5"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1,58</w:t>
            </w:r>
          </w:p>
        </w:tc>
        <w:tc>
          <w:tcPr>
            <w:tcW w:w="685" w:type="dxa"/>
            <w:tcBorders>
              <w:top w:val="single" w:sz="4" w:space="0" w:color="auto"/>
              <w:left w:val="single" w:sz="4" w:space="0" w:color="auto"/>
              <w:bottom w:val="single" w:sz="4" w:space="0" w:color="auto"/>
              <w:right w:val="single" w:sz="4" w:space="0" w:color="auto"/>
            </w:tcBorders>
            <w:noWrap/>
            <w:vAlign w:val="bottom"/>
          </w:tcPr>
          <w:p w14:paraId="73AA9BC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30,9</w:t>
            </w:r>
          </w:p>
        </w:tc>
        <w:tc>
          <w:tcPr>
            <w:tcW w:w="696" w:type="dxa"/>
            <w:tcBorders>
              <w:top w:val="single" w:sz="4" w:space="0" w:color="auto"/>
              <w:left w:val="single" w:sz="4" w:space="0" w:color="auto"/>
              <w:bottom w:val="single" w:sz="4" w:space="0" w:color="auto"/>
              <w:right w:val="single" w:sz="4" w:space="0" w:color="auto"/>
            </w:tcBorders>
            <w:noWrap/>
            <w:vAlign w:val="bottom"/>
          </w:tcPr>
          <w:p w14:paraId="73262E9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29,4</w:t>
            </w:r>
          </w:p>
        </w:tc>
        <w:tc>
          <w:tcPr>
            <w:tcW w:w="720" w:type="dxa"/>
            <w:tcBorders>
              <w:top w:val="single" w:sz="4" w:space="0" w:color="auto"/>
              <w:left w:val="single" w:sz="4" w:space="0" w:color="auto"/>
              <w:bottom w:val="single" w:sz="4" w:space="0" w:color="auto"/>
              <w:right w:val="single" w:sz="4" w:space="0" w:color="auto"/>
            </w:tcBorders>
            <w:noWrap/>
            <w:vAlign w:val="bottom"/>
          </w:tcPr>
          <w:p w14:paraId="1AD5BA29"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10,8</w:t>
            </w:r>
          </w:p>
        </w:tc>
        <w:tc>
          <w:tcPr>
            <w:tcW w:w="720" w:type="dxa"/>
            <w:tcBorders>
              <w:top w:val="single" w:sz="4" w:space="0" w:color="auto"/>
              <w:left w:val="single" w:sz="4" w:space="0" w:color="auto"/>
              <w:bottom w:val="single" w:sz="4" w:space="0" w:color="auto"/>
              <w:right w:val="single" w:sz="4" w:space="0" w:color="auto"/>
            </w:tcBorders>
            <w:noWrap/>
            <w:vAlign w:val="bottom"/>
          </w:tcPr>
          <w:p w14:paraId="14537B0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20,1</w:t>
            </w:r>
          </w:p>
        </w:tc>
        <w:tc>
          <w:tcPr>
            <w:tcW w:w="674" w:type="dxa"/>
            <w:tcBorders>
              <w:top w:val="single" w:sz="4" w:space="0" w:color="auto"/>
              <w:left w:val="single" w:sz="4" w:space="0" w:color="auto"/>
              <w:bottom w:val="single" w:sz="4" w:space="0" w:color="auto"/>
              <w:right w:val="single" w:sz="4" w:space="0" w:color="auto"/>
            </w:tcBorders>
            <w:noWrap/>
            <w:vAlign w:val="bottom"/>
          </w:tcPr>
          <w:p w14:paraId="61A2B379"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3736</w:t>
            </w:r>
          </w:p>
        </w:tc>
        <w:tc>
          <w:tcPr>
            <w:tcW w:w="718" w:type="dxa"/>
            <w:tcBorders>
              <w:top w:val="single" w:sz="4" w:space="0" w:color="auto"/>
              <w:left w:val="single" w:sz="4" w:space="0" w:color="auto"/>
              <w:bottom w:val="single" w:sz="4" w:space="0" w:color="auto"/>
              <w:right w:val="single" w:sz="4" w:space="0" w:color="auto"/>
            </w:tcBorders>
            <w:noWrap/>
            <w:vAlign w:val="bottom"/>
          </w:tcPr>
          <w:p w14:paraId="39CC083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8,4</w:t>
            </w:r>
          </w:p>
        </w:tc>
      </w:tr>
      <w:tr w:rsidR="00284960" w:rsidRPr="00C11E5A" w14:paraId="0F7F3FA1" w14:textId="77777777" w:rsidTr="00284960">
        <w:trPr>
          <w:trHeight w:val="255"/>
        </w:trPr>
        <w:tc>
          <w:tcPr>
            <w:tcW w:w="540" w:type="dxa"/>
            <w:tcBorders>
              <w:top w:val="single" w:sz="4" w:space="0" w:color="auto"/>
              <w:left w:val="single" w:sz="4" w:space="0" w:color="auto"/>
              <w:bottom w:val="single" w:sz="4" w:space="0" w:color="auto"/>
              <w:right w:val="single" w:sz="4" w:space="0" w:color="auto"/>
            </w:tcBorders>
          </w:tcPr>
          <w:p w14:paraId="6B15232C"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2017</w:t>
            </w:r>
          </w:p>
        </w:tc>
        <w:tc>
          <w:tcPr>
            <w:tcW w:w="700" w:type="dxa"/>
            <w:tcBorders>
              <w:top w:val="single" w:sz="4" w:space="0" w:color="auto"/>
              <w:left w:val="single" w:sz="4" w:space="0" w:color="auto"/>
              <w:bottom w:val="single" w:sz="4" w:space="0" w:color="auto"/>
              <w:right w:val="single" w:sz="4" w:space="0" w:color="auto"/>
            </w:tcBorders>
            <w:noWrap/>
            <w:vAlign w:val="bottom"/>
          </w:tcPr>
          <w:p w14:paraId="24F33830"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20241</w:t>
            </w:r>
          </w:p>
        </w:tc>
        <w:tc>
          <w:tcPr>
            <w:tcW w:w="760" w:type="dxa"/>
            <w:tcBorders>
              <w:top w:val="single" w:sz="4" w:space="0" w:color="auto"/>
              <w:left w:val="single" w:sz="4" w:space="0" w:color="auto"/>
              <w:bottom w:val="single" w:sz="4" w:space="0" w:color="auto"/>
              <w:right w:val="single" w:sz="4" w:space="0" w:color="auto"/>
            </w:tcBorders>
            <w:noWrap/>
            <w:vAlign w:val="bottom"/>
          </w:tcPr>
          <w:p w14:paraId="21BF3DD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9,8</w:t>
            </w:r>
          </w:p>
        </w:tc>
        <w:tc>
          <w:tcPr>
            <w:tcW w:w="885" w:type="dxa"/>
            <w:tcBorders>
              <w:top w:val="single" w:sz="4" w:space="0" w:color="auto"/>
              <w:left w:val="single" w:sz="4" w:space="0" w:color="auto"/>
              <w:bottom w:val="single" w:sz="4" w:space="0" w:color="auto"/>
              <w:right w:val="single" w:sz="4" w:space="0" w:color="auto"/>
            </w:tcBorders>
            <w:noWrap/>
            <w:vAlign w:val="bottom"/>
          </w:tcPr>
          <w:p w14:paraId="40B32D21"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57,5</w:t>
            </w:r>
          </w:p>
        </w:tc>
        <w:tc>
          <w:tcPr>
            <w:tcW w:w="1018" w:type="dxa"/>
            <w:tcBorders>
              <w:top w:val="single" w:sz="4" w:space="0" w:color="auto"/>
              <w:left w:val="single" w:sz="4" w:space="0" w:color="auto"/>
              <w:bottom w:val="single" w:sz="4" w:space="0" w:color="auto"/>
              <w:right w:val="single" w:sz="4" w:space="0" w:color="auto"/>
            </w:tcBorders>
            <w:noWrap/>
            <w:vAlign w:val="bottom"/>
          </w:tcPr>
          <w:p w14:paraId="34D7194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14,7</w:t>
            </w:r>
          </w:p>
        </w:tc>
        <w:tc>
          <w:tcPr>
            <w:tcW w:w="796" w:type="dxa"/>
            <w:tcBorders>
              <w:top w:val="single" w:sz="4" w:space="0" w:color="auto"/>
              <w:left w:val="single" w:sz="4" w:space="0" w:color="auto"/>
              <w:bottom w:val="single" w:sz="4" w:space="0" w:color="auto"/>
              <w:right w:val="single" w:sz="4" w:space="0" w:color="auto"/>
            </w:tcBorders>
            <w:noWrap/>
            <w:vAlign w:val="bottom"/>
          </w:tcPr>
          <w:p w14:paraId="3AF1FE9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1,62</w:t>
            </w:r>
          </w:p>
        </w:tc>
        <w:tc>
          <w:tcPr>
            <w:tcW w:w="685" w:type="dxa"/>
            <w:tcBorders>
              <w:top w:val="single" w:sz="4" w:space="0" w:color="auto"/>
              <w:left w:val="single" w:sz="4" w:space="0" w:color="auto"/>
              <w:bottom w:val="single" w:sz="4" w:space="0" w:color="auto"/>
              <w:right w:val="single" w:sz="4" w:space="0" w:color="auto"/>
            </w:tcBorders>
            <w:noWrap/>
            <w:vAlign w:val="bottom"/>
          </w:tcPr>
          <w:p w14:paraId="70C1482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30,9</w:t>
            </w:r>
          </w:p>
        </w:tc>
        <w:tc>
          <w:tcPr>
            <w:tcW w:w="696" w:type="dxa"/>
            <w:tcBorders>
              <w:top w:val="single" w:sz="4" w:space="0" w:color="auto"/>
              <w:left w:val="single" w:sz="4" w:space="0" w:color="auto"/>
              <w:bottom w:val="single" w:sz="4" w:space="0" w:color="auto"/>
              <w:right w:val="single" w:sz="4" w:space="0" w:color="auto"/>
            </w:tcBorders>
            <w:noWrap/>
            <w:vAlign w:val="bottom"/>
          </w:tcPr>
          <w:p w14:paraId="41FA5484"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29,4</w:t>
            </w:r>
          </w:p>
        </w:tc>
        <w:tc>
          <w:tcPr>
            <w:tcW w:w="720" w:type="dxa"/>
            <w:tcBorders>
              <w:top w:val="single" w:sz="4" w:space="0" w:color="auto"/>
              <w:left w:val="single" w:sz="4" w:space="0" w:color="auto"/>
              <w:bottom w:val="single" w:sz="4" w:space="0" w:color="auto"/>
              <w:right w:val="single" w:sz="4" w:space="0" w:color="auto"/>
            </w:tcBorders>
            <w:noWrap/>
            <w:vAlign w:val="bottom"/>
          </w:tcPr>
          <w:p w14:paraId="3B891D1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11,3</w:t>
            </w:r>
          </w:p>
        </w:tc>
        <w:tc>
          <w:tcPr>
            <w:tcW w:w="720" w:type="dxa"/>
            <w:tcBorders>
              <w:top w:val="single" w:sz="4" w:space="0" w:color="auto"/>
              <w:left w:val="single" w:sz="4" w:space="0" w:color="auto"/>
              <w:bottom w:val="single" w:sz="4" w:space="0" w:color="auto"/>
              <w:right w:val="single" w:sz="4" w:space="0" w:color="auto"/>
            </w:tcBorders>
            <w:noWrap/>
            <w:vAlign w:val="bottom"/>
          </w:tcPr>
          <w:p w14:paraId="162E3D6C"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20,6</w:t>
            </w:r>
          </w:p>
        </w:tc>
        <w:tc>
          <w:tcPr>
            <w:tcW w:w="674" w:type="dxa"/>
            <w:tcBorders>
              <w:top w:val="single" w:sz="4" w:space="0" w:color="auto"/>
              <w:left w:val="single" w:sz="4" w:space="0" w:color="auto"/>
              <w:bottom w:val="single" w:sz="4" w:space="0" w:color="auto"/>
              <w:right w:val="single" w:sz="4" w:space="0" w:color="auto"/>
            </w:tcBorders>
            <w:noWrap/>
            <w:vAlign w:val="bottom"/>
          </w:tcPr>
          <w:p w14:paraId="06F71CF3"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3529</w:t>
            </w:r>
          </w:p>
        </w:tc>
        <w:tc>
          <w:tcPr>
            <w:tcW w:w="718" w:type="dxa"/>
            <w:tcBorders>
              <w:top w:val="single" w:sz="4" w:space="0" w:color="auto"/>
              <w:left w:val="single" w:sz="4" w:space="0" w:color="auto"/>
              <w:bottom w:val="single" w:sz="4" w:space="0" w:color="auto"/>
              <w:right w:val="single" w:sz="4" w:space="0" w:color="auto"/>
            </w:tcBorders>
            <w:noWrap/>
            <w:vAlign w:val="bottom"/>
          </w:tcPr>
          <w:p w14:paraId="511E390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8,1</w:t>
            </w:r>
          </w:p>
        </w:tc>
      </w:tr>
      <w:tr w:rsidR="00284960" w:rsidRPr="00C11E5A" w14:paraId="530EE771" w14:textId="77777777" w:rsidTr="00284960">
        <w:trPr>
          <w:trHeight w:val="255"/>
        </w:trPr>
        <w:tc>
          <w:tcPr>
            <w:tcW w:w="540" w:type="dxa"/>
            <w:tcBorders>
              <w:top w:val="single" w:sz="4" w:space="0" w:color="auto"/>
              <w:left w:val="single" w:sz="4" w:space="0" w:color="auto"/>
              <w:bottom w:val="single" w:sz="4" w:space="0" w:color="auto"/>
              <w:right w:val="single" w:sz="4" w:space="0" w:color="auto"/>
            </w:tcBorders>
          </w:tcPr>
          <w:p w14:paraId="1FB8B4CB" w14:textId="77777777" w:rsidR="00284960" w:rsidRPr="00C11E5A" w:rsidRDefault="00284960" w:rsidP="00175E8A">
            <w:pPr>
              <w:spacing w:line="360" w:lineRule="auto"/>
              <w:rPr>
                <w:color w:val="000000" w:themeColor="text1"/>
                <w:sz w:val="20"/>
                <w:szCs w:val="20"/>
              </w:rPr>
            </w:pPr>
            <w:r w:rsidRPr="00C11E5A">
              <w:rPr>
                <w:color w:val="000000" w:themeColor="text1"/>
                <w:sz w:val="20"/>
                <w:szCs w:val="20"/>
              </w:rPr>
              <w:t>2018</w:t>
            </w:r>
          </w:p>
        </w:tc>
        <w:tc>
          <w:tcPr>
            <w:tcW w:w="700" w:type="dxa"/>
            <w:tcBorders>
              <w:top w:val="single" w:sz="4" w:space="0" w:color="auto"/>
              <w:left w:val="single" w:sz="4" w:space="0" w:color="auto"/>
              <w:bottom w:val="single" w:sz="4" w:space="0" w:color="auto"/>
              <w:right w:val="single" w:sz="4" w:space="0" w:color="auto"/>
            </w:tcBorders>
            <w:noWrap/>
            <w:vAlign w:val="bottom"/>
          </w:tcPr>
          <w:p w14:paraId="0BFC9728"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19585</w:t>
            </w:r>
          </w:p>
        </w:tc>
        <w:tc>
          <w:tcPr>
            <w:tcW w:w="760" w:type="dxa"/>
            <w:tcBorders>
              <w:top w:val="single" w:sz="4" w:space="0" w:color="auto"/>
              <w:left w:val="single" w:sz="4" w:space="0" w:color="auto"/>
              <w:bottom w:val="single" w:sz="4" w:space="0" w:color="auto"/>
              <w:right w:val="single" w:sz="4" w:space="0" w:color="auto"/>
            </w:tcBorders>
            <w:noWrap/>
            <w:vAlign w:val="bottom"/>
          </w:tcPr>
          <w:p w14:paraId="743F90F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9,5</w:t>
            </w:r>
          </w:p>
        </w:tc>
        <w:tc>
          <w:tcPr>
            <w:tcW w:w="885" w:type="dxa"/>
            <w:tcBorders>
              <w:top w:val="single" w:sz="4" w:space="0" w:color="auto"/>
              <w:left w:val="single" w:sz="4" w:space="0" w:color="auto"/>
              <w:bottom w:val="single" w:sz="4" w:space="0" w:color="auto"/>
              <w:right w:val="single" w:sz="4" w:space="0" w:color="auto"/>
            </w:tcBorders>
            <w:noWrap/>
            <w:vAlign w:val="bottom"/>
          </w:tcPr>
          <w:p w14:paraId="45A9B08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57,7</w:t>
            </w:r>
          </w:p>
        </w:tc>
        <w:tc>
          <w:tcPr>
            <w:tcW w:w="1018" w:type="dxa"/>
            <w:tcBorders>
              <w:top w:val="single" w:sz="4" w:space="0" w:color="auto"/>
              <w:left w:val="single" w:sz="4" w:space="0" w:color="auto"/>
              <w:bottom w:val="single" w:sz="4" w:space="0" w:color="auto"/>
              <w:right w:val="single" w:sz="4" w:space="0" w:color="auto"/>
            </w:tcBorders>
            <w:noWrap/>
            <w:vAlign w:val="bottom"/>
          </w:tcPr>
          <w:p w14:paraId="19E6A9BA"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15,4</w:t>
            </w:r>
          </w:p>
        </w:tc>
        <w:tc>
          <w:tcPr>
            <w:tcW w:w="796" w:type="dxa"/>
            <w:tcBorders>
              <w:top w:val="single" w:sz="4" w:space="0" w:color="auto"/>
              <w:left w:val="single" w:sz="4" w:space="0" w:color="auto"/>
              <w:bottom w:val="single" w:sz="4" w:space="0" w:color="auto"/>
              <w:right w:val="single" w:sz="4" w:space="0" w:color="auto"/>
            </w:tcBorders>
            <w:noWrap/>
            <w:vAlign w:val="bottom"/>
          </w:tcPr>
          <w:p w14:paraId="410A0742"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1,61</w:t>
            </w:r>
          </w:p>
        </w:tc>
        <w:tc>
          <w:tcPr>
            <w:tcW w:w="685" w:type="dxa"/>
            <w:tcBorders>
              <w:top w:val="single" w:sz="4" w:space="0" w:color="auto"/>
              <w:left w:val="single" w:sz="4" w:space="0" w:color="auto"/>
              <w:bottom w:val="single" w:sz="4" w:space="0" w:color="auto"/>
              <w:right w:val="single" w:sz="4" w:space="0" w:color="auto"/>
            </w:tcBorders>
            <w:noWrap/>
            <w:vAlign w:val="bottom"/>
          </w:tcPr>
          <w:p w14:paraId="38C53BC7"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31,0</w:t>
            </w:r>
          </w:p>
        </w:tc>
        <w:tc>
          <w:tcPr>
            <w:tcW w:w="696" w:type="dxa"/>
            <w:tcBorders>
              <w:top w:val="single" w:sz="4" w:space="0" w:color="auto"/>
              <w:left w:val="single" w:sz="4" w:space="0" w:color="auto"/>
              <w:bottom w:val="single" w:sz="4" w:space="0" w:color="auto"/>
              <w:right w:val="single" w:sz="4" w:space="0" w:color="auto"/>
            </w:tcBorders>
            <w:noWrap/>
            <w:vAlign w:val="bottom"/>
          </w:tcPr>
          <w:p w14:paraId="0193221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29,5</w:t>
            </w:r>
          </w:p>
        </w:tc>
        <w:tc>
          <w:tcPr>
            <w:tcW w:w="720" w:type="dxa"/>
            <w:tcBorders>
              <w:top w:val="single" w:sz="4" w:space="0" w:color="auto"/>
              <w:left w:val="single" w:sz="4" w:space="0" w:color="auto"/>
              <w:bottom w:val="single" w:sz="4" w:space="0" w:color="auto"/>
              <w:right w:val="single" w:sz="4" w:space="0" w:color="auto"/>
            </w:tcBorders>
            <w:noWrap/>
            <w:vAlign w:val="bottom"/>
          </w:tcPr>
          <w:p w14:paraId="04900D00"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11,5</w:t>
            </w:r>
          </w:p>
        </w:tc>
        <w:tc>
          <w:tcPr>
            <w:tcW w:w="720" w:type="dxa"/>
            <w:tcBorders>
              <w:top w:val="single" w:sz="4" w:space="0" w:color="auto"/>
              <w:left w:val="single" w:sz="4" w:space="0" w:color="auto"/>
              <w:bottom w:val="single" w:sz="4" w:space="0" w:color="auto"/>
              <w:right w:val="single" w:sz="4" w:space="0" w:color="auto"/>
            </w:tcBorders>
            <w:noWrap/>
            <w:vAlign w:val="bottom"/>
          </w:tcPr>
          <w:p w14:paraId="254F6C67"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21,5</w:t>
            </w:r>
          </w:p>
        </w:tc>
        <w:tc>
          <w:tcPr>
            <w:tcW w:w="674" w:type="dxa"/>
            <w:tcBorders>
              <w:top w:val="single" w:sz="4" w:space="0" w:color="auto"/>
              <w:left w:val="single" w:sz="4" w:space="0" w:color="auto"/>
              <w:bottom w:val="single" w:sz="4" w:space="0" w:color="auto"/>
              <w:right w:val="single" w:sz="4" w:space="0" w:color="auto"/>
            </w:tcBorders>
            <w:noWrap/>
            <w:vAlign w:val="bottom"/>
          </w:tcPr>
          <w:p w14:paraId="72FE819E"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w:t>
            </w:r>
          </w:p>
        </w:tc>
        <w:tc>
          <w:tcPr>
            <w:tcW w:w="718" w:type="dxa"/>
            <w:tcBorders>
              <w:top w:val="single" w:sz="4" w:space="0" w:color="auto"/>
              <w:left w:val="single" w:sz="4" w:space="0" w:color="auto"/>
              <w:bottom w:val="single" w:sz="4" w:space="0" w:color="auto"/>
              <w:right w:val="single" w:sz="4" w:space="0" w:color="auto"/>
            </w:tcBorders>
            <w:noWrap/>
            <w:vAlign w:val="bottom"/>
          </w:tcPr>
          <w:p w14:paraId="28BF6EEB" w14:textId="77777777" w:rsidR="00284960" w:rsidRPr="00C11E5A" w:rsidRDefault="00284960" w:rsidP="00175E8A">
            <w:pPr>
              <w:spacing w:line="360" w:lineRule="auto"/>
              <w:jc w:val="right"/>
              <w:rPr>
                <w:color w:val="000000" w:themeColor="text1"/>
                <w:sz w:val="20"/>
                <w:szCs w:val="20"/>
              </w:rPr>
            </w:pPr>
            <w:r w:rsidRPr="00C11E5A">
              <w:rPr>
                <w:color w:val="000000" w:themeColor="text1"/>
                <w:sz w:val="20"/>
                <w:szCs w:val="20"/>
              </w:rPr>
              <w:t>-</w:t>
            </w:r>
          </w:p>
        </w:tc>
      </w:tr>
    </w:tbl>
    <w:p w14:paraId="7DD1AB1F" w14:textId="77777777" w:rsidR="00284960" w:rsidRPr="00C11E5A" w:rsidRDefault="00284960" w:rsidP="00175E8A">
      <w:pPr>
        <w:spacing w:line="360" w:lineRule="auto"/>
        <w:ind w:left="34"/>
        <w:rPr>
          <w:color w:val="000000" w:themeColor="text1"/>
          <w:sz w:val="20"/>
          <w:szCs w:val="20"/>
        </w:rPr>
      </w:pPr>
      <w:r w:rsidRPr="00C11E5A">
        <w:rPr>
          <w:color w:val="000000" w:themeColor="text1"/>
          <w:sz w:val="20"/>
          <w:szCs w:val="20"/>
        </w:rPr>
        <w:t>Vir: SURS in NIJZ (Dovoljeni splavi).</w:t>
      </w:r>
    </w:p>
    <w:p w14:paraId="6F9EB2A1" w14:textId="77777777" w:rsidR="00284960" w:rsidRPr="00C11E5A" w:rsidRDefault="00284960" w:rsidP="00175E8A">
      <w:pPr>
        <w:spacing w:line="360" w:lineRule="auto"/>
        <w:ind w:left="34"/>
        <w:jc w:val="both"/>
        <w:rPr>
          <w:color w:val="000000" w:themeColor="text1"/>
        </w:rPr>
      </w:pPr>
    </w:p>
    <w:p w14:paraId="3637B9C2" w14:textId="5F5211F4" w:rsidR="00284960" w:rsidRPr="00C11E5A" w:rsidRDefault="00284960" w:rsidP="00CB6879">
      <w:pPr>
        <w:pStyle w:val="Heading3"/>
      </w:pPr>
      <w:r w:rsidRPr="00C11E5A">
        <w:t>Umrljivost</w:t>
      </w:r>
    </w:p>
    <w:p w14:paraId="534B8B58" w14:textId="77777777" w:rsidR="00284960" w:rsidRPr="00C11E5A" w:rsidRDefault="00284960" w:rsidP="00175E8A">
      <w:pPr>
        <w:spacing w:line="360" w:lineRule="auto"/>
        <w:jc w:val="both"/>
        <w:rPr>
          <w:color w:val="000000" w:themeColor="text1"/>
        </w:rPr>
      </w:pPr>
    </w:p>
    <w:p w14:paraId="443CA337" w14:textId="3E2EF00B" w:rsidR="00292B02" w:rsidRPr="00C11E5A" w:rsidRDefault="00284960" w:rsidP="00292B02">
      <w:pPr>
        <w:numPr>
          <w:ilvl w:val="0"/>
          <w:numId w:val="5"/>
        </w:numPr>
        <w:tabs>
          <w:tab w:val="clear" w:pos="1440"/>
          <w:tab w:val="num" w:pos="1474"/>
        </w:tabs>
        <w:spacing w:line="360" w:lineRule="auto"/>
        <w:ind w:left="574" w:hanging="7"/>
        <w:jc w:val="both"/>
        <w:rPr>
          <w:color w:val="000000" w:themeColor="text1"/>
        </w:rPr>
      </w:pPr>
      <w:r w:rsidRPr="00C11E5A">
        <w:rPr>
          <w:color w:val="000000" w:themeColor="text1"/>
        </w:rPr>
        <w:t>Število umrlih v Sloveniji vse od leta 1993 do 2017 ni preseglo 20.000. Opazna so manjša nihanja med posameznimi leti, vendar to ni vplivalo na splošno zmanjševanje umrljivosti. V letih 2017 in 2018 je umrlo 9,9 od 1.000 prebivalcev.</w:t>
      </w:r>
      <w:r w:rsidR="00292B02" w:rsidRPr="00C11E5A">
        <w:rPr>
          <w:color w:val="000000" w:themeColor="text1"/>
        </w:rPr>
        <w:t xml:space="preserve"> </w:t>
      </w:r>
      <w:r w:rsidRPr="00C11E5A">
        <w:rPr>
          <w:color w:val="000000" w:themeColor="text1"/>
        </w:rPr>
        <w:t xml:space="preserve">V zadnjih tridesetih letih se je povprečna starost umrlih zvišala. Umrli moški v letu 2018 so bili v povprečju skoraj 10 let starejši kakor leta 1988, umrle ženske pa </w:t>
      </w:r>
      <w:r w:rsidR="00DF63A1">
        <w:rPr>
          <w:color w:val="000000" w:themeColor="text1"/>
        </w:rPr>
        <w:t>9</w:t>
      </w:r>
      <w:r w:rsidRPr="00C11E5A">
        <w:rPr>
          <w:color w:val="000000" w:themeColor="text1"/>
        </w:rPr>
        <w:t>. Že dolgo velja, da ženske živijo v povprečju dlje od moških, se pa razlike počasi zmanjšujejo. Tako je bila povprečna starost umrlih žensk v letu 2018 za 7,5 leta višja od po</w:t>
      </w:r>
      <w:r w:rsidR="00292B02" w:rsidRPr="00C11E5A">
        <w:rPr>
          <w:color w:val="000000" w:themeColor="text1"/>
        </w:rPr>
        <w:t>vprečne starosti umrlih moških.</w:t>
      </w:r>
    </w:p>
    <w:p w14:paraId="08917BB2" w14:textId="77777777" w:rsidR="00292B02" w:rsidRPr="00C11E5A" w:rsidRDefault="00292B02" w:rsidP="00292B02">
      <w:pPr>
        <w:spacing w:line="360" w:lineRule="auto"/>
        <w:ind w:left="574"/>
        <w:jc w:val="both"/>
        <w:rPr>
          <w:color w:val="000000" w:themeColor="text1"/>
        </w:rPr>
      </w:pPr>
    </w:p>
    <w:p w14:paraId="422C0CE4" w14:textId="654E514A" w:rsidR="00284960" w:rsidRPr="00C11E5A" w:rsidRDefault="00284960" w:rsidP="00292B02">
      <w:pPr>
        <w:numPr>
          <w:ilvl w:val="0"/>
          <w:numId w:val="5"/>
        </w:numPr>
        <w:tabs>
          <w:tab w:val="clear" w:pos="1440"/>
          <w:tab w:val="num" w:pos="1474"/>
        </w:tabs>
        <w:spacing w:line="360" w:lineRule="auto"/>
        <w:ind w:left="574" w:hanging="7"/>
        <w:jc w:val="both"/>
        <w:rPr>
          <w:color w:val="000000" w:themeColor="text1"/>
        </w:rPr>
      </w:pPr>
      <w:r w:rsidRPr="00C11E5A">
        <w:rPr>
          <w:color w:val="000000" w:themeColor="text1"/>
        </w:rPr>
        <w:t>Tudi razlika med spoloma v pričakovanem trajanju življenja se postopoma zmanjšuje. Od leta 1988 do leta 2018 je upadla s 7,8 leta na 5,7 leta. Deček, rojen v letu 2018, lahko pričakuje, da bo ob nespremenjeni umrljivosti dočakal starost 78,3 leta, takrat rojena deklica pa 84 let.</w:t>
      </w:r>
    </w:p>
    <w:p w14:paraId="2EF76A8F" w14:textId="77777777" w:rsidR="00284960" w:rsidRPr="00C11E5A" w:rsidRDefault="00284960" w:rsidP="00175E8A">
      <w:pPr>
        <w:spacing w:line="360" w:lineRule="auto"/>
        <w:ind w:left="34"/>
        <w:jc w:val="both"/>
        <w:rPr>
          <w:color w:val="000000" w:themeColor="text1"/>
        </w:rPr>
      </w:pPr>
    </w:p>
    <w:p w14:paraId="4A26D222" w14:textId="77777777" w:rsidR="00F705C2" w:rsidRDefault="00284960" w:rsidP="00175E8A">
      <w:pPr>
        <w:numPr>
          <w:ilvl w:val="0"/>
          <w:numId w:val="6"/>
        </w:numPr>
        <w:tabs>
          <w:tab w:val="clear" w:pos="1440"/>
          <w:tab w:val="num" w:pos="1474"/>
        </w:tabs>
        <w:spacing w:line="360" w:lineRule="auto"/>
        <w:ind w:left="567" w:firstLine="0"/>
        <w:jc w:val="both"/>
        <w:rPr>
          <w:color w:val="000000" w:themeColor="text1"/>
        </w:rPr>
      </w:pPr>
      <w:r w:rsidRPr="00C11E5A">
        <w:rPr>
          <w:color w:val="000000" w:themeColor="text1"/>
        </w:rPr>
        <w:t xml:space="preserve">Število umrlih dojenčkov v Sloveniji še vedno </w:t>
      </w:r>
      <w:r w:rsidR="00DE32F6">
        <w:rPr>
          <w:color w:val="000000" w:themeColor="text1"/>
        </w:rPr>
        <w:t>u</w:t>
      </w:r>
      <w:r w:rsidRPr="00C11E5A">
        <w:rPr>
          <w:color w:val="000000" w:themeColor="text1"/>
        </w:rPr>
        <w:t>pada. V letu 2018 jih samo 33 ni dočakalo prvega rojstnega dne. V zadnjih dvajsetih letih se je smrtnost dojenčkov izjemno zmanjšala. V letu 1988 je umrlo še 10 dojenčkov na 1.000 živorojenih, leta 2018 pa 1,7. Stopnja umrljivosti dojenčkov je prvič padla pod vrednost 2 v letu 2012. Slovenija se na splošno uvršča med evropske države z najnižjo stopnjo umrljivosti dojenčkov.</w:t>
      </w:r>
    </w:p>
    <w:p w14:paraId="68CE87AC" w14:textId="7C044061" w:rsidR="004E5314" w:rsidRPr="00C11E5A" w:rsidRDefault="004E5314" w:rsidP="00175E8A">
      <w:pPr>
        <w:spacing w:line="360" w:lineRule="auto"/>
        <w:ind w:left="567"/>
        <w:jc w:val="both"/>
        <w:rPr>
          <w:color w:val="000000" w:themeColor="text1"/>
        </w:rPr>
      </w:pPr>
    </w:p>
    <w:p w14:paraId="5637C65F" w14:textId="44E371C0" w:rsidR="004E5314" w:rsidRPr="00C11E5A" w:rsidRDefault="004E5314" w:rsidP="00175E8A">
      <w:pPr>
        <w:spacing w:line="360" w:lineRule="auto"/>
        <w:ind w:left="567"/>
        <w:jc w:val="both"/>
        <w:rPr>
          <w:color w:val="000000" w:themeColor="text1"/>
        </w:rPr>
      </w:pPr>
    </w:p>
    <w:p w14:paraId="4322856C" w14:textId="77777777" w:rsidR="004E5314" w:rsidRPr="00C11E5A" w:rsidRDefault="004E5314" w:rsidP="00175E8A">
      <w:pPr>
        <w:spacing w:line="360" w:lineRule="auto"/>
        <w:ind w:left="34"/>
        <w:rPr>
          <w:color w:val="000000" w:themeColor="text1"/>
        </w:rPr>
      </w:pPr>
      <w:r w:rsidRPr="00C11E5A">
        <w:rPr>
          <w:b/>
          <w:color w:val="000000" w:themeColor="text1"/>
          <w:sz w:val="22"/>
          <w:szCs w:val="22"/>
        </w:rPr>
        <w:t>Preglednica 6: Izbrani kazalniki umrljivosti, Slovenija, 1991–2018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978"/>
        <w:gridCol w:w="1105"/>
        <w:gridCol w:w="846"/>
        <w:gridCol w:w="1149"/>
        <w:gridCol w:w="936"/>
        <w:gridCol w:w="1155"/>
        <w:gridCol w:w="931"/>
        <w:gridCol w:w="1156"/>
      </w:tblGrid>
      <w:tr w:rsidR="004E5314" w:rsidRPr="00C11E5A" w14:paraId="3BCA9BD4" w14:textId="77777777" w:rsidTr="004E5314">
        <w:tc>
          <w:tcPr>
            <w:tcW w:w="806" w:type="dxa"/>
            <w:vMerge w:val="restart"/>
          </w:tcPr>
          <w:p w14:paraId="1E6546AB"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Leto</w:t>
            </w:r>
          </w:p>
        </w:tc>
        <w:tc>
          <w:tcPr>
            <w:tcW w:w="2083" w:type="dxa"/>
            <w:gridSpan w:val="2"/>
          </w:tcPr>
          <w:p w14:paraId="2E54DE12"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Umrli</w:t>
            </w:r>
          </w:p>
        </w:tc>
        <w:tc>
          <w:tcPr>
            <w:tcW w:w="1995" w:type="dxa"/>
            <w:gridSpan w:val="2"/>
          </w:tcPr>
          <w:p w14:paraId="08D82B1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Povprečna starost umrlih</w:t>
            </w:r>
          </w:p>
        </w:tc>
        <w:tc>
          <w:tcPr>
            <w:tcW w:w="2091" w:type="dxa"/>
            <w:gridSpan w:val="2"/>
          </w:tcPr>
          <w:p w14:paraId="67FAB174" w14:textId="22AFC1DE"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Umrli dojenčki na 1000 živorojenih</w:t>
            </w:r>
          </w:p>
        </w:tc>
        <w:tc>
          <w:tcPr>
            <w:tcW w:w="2087" w:type="dxa"/>
            <w:gridSpan w:val="2"/>
          </w:tcPr>
          <w:p w14:paraId="177698A4"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Pričakovano trajanje življenja</w:t>
            </w:r>
          </w:p>
        </w:tc>
      </w:tr>
      <w:tr w:rsidR="004E5314" w:rsidRPr="00C11E5A" w14:paraId="41F32B93" w14:textId="77777777" w:rsidTr="004E5314">
        <w:tc>
          <w:tcPr>
            <w:tcW w:w="806" w:type="dxa"/>
            <w:vMerge/>
            <w:tcBorders>
              <w:bottom w:val="nil"/>
            </w:tcBorders>
          </w:tcPr>
          <w:p w14:paraId="66C8DC18" w14:textId="77777777" w:rsidR="004E5314" w:rsidRPr="00C11E5A" w:rsidRDefault="004E5314" w:rsidP="00175E8A">
            <w:pPr>
              <w:spacing w:line="360" w:lineRule="auto"/>
              <w:jc w:val="both"/>
              <w:rPr>
                <w:color w:val="000000" w:themeColor="text1"/>
                <w:sz w:val="20"/>
                <w:szCs w:val="20"/>
              </w:rPr>
            </w:pPr>
          </w:p>
        </w:tc>
        <w:tc>
          <w:tcPr>
            <w:tcW w:w="978" w:type="dxa"/>
            <w:tcBorders>
              <w:bottom w:val="nil"/>
            </w:tcBorders>
          </w:tcPr>
          <w:p w14:paraId="42B07AE1"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skupaj</w:t>
            </w:r>
          </w:p>
        </w:tc>
        <w:tc>
          <w:tcPr>
            <w:tcW w:w="1105" w:type="dxa"/>
            <w:tcBorders>
              <w:bottom w:val="nil"/>
            </w:tcBorders>
          </w:tcPr>
          <w:p w14:paraId="0766F4BD" w14:textId="4BAD32A5"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na 1000</w:t>
            </w:r>
          </w:p>
          <w:p w14:paraId="13C7B8D3"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preb.</w:t>
            </w:r>
          </w:p>
        </w:tc>
        <w:tc>
          <w:tcPr>
            <w:tcW w:w="846" w:type="dxa"/>
          </w:tcPr>
          <w:p w14:paraId="700A3909"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moški</w:t>
            </w:r>
          </w:p>
        </w:tc>
        <w:tc>
          <w:tcPr>
            <w:tcW w:w="1149" w:type="dxa"/>
          </w:tcPr>
          <w:p w14:paraId="533B0BE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ženske</w:t>
            </w:r>
          </w:p>
        </w:tc>
        <w:tc>
          <w:tcPr>
            <w:tcW w:w="936" w:type="dxa"/>
            <w:tcBorders>
              <w:bottom w:val="nil"/>
            </w:tcBorders>
          </w:tcPr>
          <w:p w14:paraId="1B454E1A"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dečki</w:t>
            </w:r>
          </w:p>
        </w:tc>
        <w:tc>
          <w:tcPr>
            <w:tcW w:w="1155" w:type="dxa"/>
            <w:tcBorders>
              <w:bottom w:val="nil"/>
            </w:tcBorders>
          </w:tcPr>
          <w:p w14:paraId="4CD20E77"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deklice</w:t>
            </w:r>
          </w:p>
        </w:tc>
        <w:tc>
          <w:tcPr>
            <w:tcW w:w="931" w:type="dxa"/>
          </w:tcPr>
          <w:p w14:paraId="3181CEF6"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moški</w:t>
            </w:r>
          </w:p>
        </w:tc>
        <w:tc>
          <w:tcPr>
            <w:tcW w:w="1156" w:type="dxa"/>
          </w:tcPr>
          <w:p w14:paraId="5BED8423"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ženske</w:t>
            </w:r>
          </w:p>
        </w:tc>
      </w:tr>
      <w:tr w:rsidR="004E5314" w:rsidRPr="00C11E5A" w14:paraId="79982B9E" w14:textId="77777777" w:rsidTr="004E5314">
        <w:tc>
          <w:tcPr>
            <w:tcW w:w="806" w:type="dxa"/>
          </w:tcPr>
          <w:p w14:paraId="28DB7FB8"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1991</w:t>
            </w:r>
          </w:p>
        </w:tc>
        <w:tc>
          <w:tcPr>
            <w:tcW w:w="978" w:type="dxa"/>
          </w:tcPr>
          <w:p w14:paraId="07BF7D1B"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19324</w:t>
            </w:r>
          </w:p>
        </w:tc>
        <w:tc>
          <w:tcPr>
            <w:tcW w:w="1105" w:type="dxa"/>
          </w:tcPr>
          <w:p w14:paraId="582F1E5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9,7</w:t>
            </w:r>
          </w:p>
        </w:tc>
        <w:tc>
          <w:tcPr>
            <w:tcW w:w="846" w:type="dxa"/>
          </w:tcPr>
          <w:p w14:paraId="22AAFB6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65,4</w:t>
            </w:r>
          </w:p>
        </w:tc>
        <w:tc>
          <w:tcPr>
            <w:tcW w:w="1149" w:type="dxa"/>
          </w:tcPr>
          <w:p w14:paraId="147B0FB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75,0</w:t>
            </w:r>
          </w:p>
        </w:tc>
        <w:tc>
          <w:tcPr>
            <w:tcW w:w="936" w:type="dxa"/>
          </w:tcPr>
          <w:p w14:paraId="5017620F"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10,5</w:t>
            </w:r>
          </w:p>
        </w:tc>
        <w:tc>
          <w:tcPr>
            <w:tcW w:w="1155" w:type="dxa"/>
          </w:tcPr>
          <w:p w14:paraId="2C19AD38"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5,8</w:t>
            </w:r>
          </w:p>
        </w:tc>
        <w:tc>
          <w:tcPr>
            <w:tcW w:w="931" w:type="dxa"/>
          </w:tcPr>
          <w:p w14:paraId="70171A07"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69,5</w:t>
            </w:r>
          </w:p>
        </w:tc>
        <w:tc>
          <w:tcPr>
            <w:tcW w:w="1156" w:type="dxa"/>
          </w:tcPr>
          <w:p w14:paraId="414E72D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77,3</w:t>
            </w:r>
          </w:p>
        </w:tc>
      </w:tr>
      <w:tr w:rsidR="004E5314" w:rsidRPr="00C11E5A" w14:paraId="0DBE1A5C" w14:textId="77777777" w:rsidTr="004E5314">
        <w:tc>
          <w:tcPr>
            <w:tcW w:w="806" w:type="dxa"/>
          </w:tcPr>
          <w:p w14:paraId="5DCE4F39"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2000</w:t>
            </w:r>
          </w:p>
        </w:tc>
        <w:tc>
          <w:tcPr>
            <w:tcW w:w="978" w:type="dxa"/>
          </w:tcPr>
          <w:p w14:paraId="4EC21D3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18588</w:t>
            </w:r>
          </w:p>
        </w:tc>
        <w:tc>
          <w:tcPr>
            <w:tcW w:w="1105" w:type="dxa"/>
          </w:tcPr>
          <w:p w14:paraId="07E89DB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9,3</w:t>
            </w:r>
          </w:p>
        </w:tc>
        <w:tc>
          <w:tcPr>
            <w:tcW w:w="846" w:type="dxa"/>
          </w:tcPr>
          <w:p w14:paraId="01F6D57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67,2</w:t>
            </w:r>
          </w:p>
        </w:tc>
        <w:tc>
          <w:tcPr>
            <w:tcW w:w="1149" w:type="dxa"/>
          </w:tcPr>
          <w:p w14:paraId="7568E0BE"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75,6</w:t>
            </w:r>
          </w:p>
        </w:tc>
        <w:tc>
          <w:tcPr>
            <w:tcW w:w="936" w:type="dxa"/>
          </w:tcPr>
          <w:p w14:paraId="5382CC0A"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5,6</w:t>
            </w:r>
          </w:p>
        </w:tc>
        <w:tc>
          <w:tcPr>
            <w:tcW w:w="1155" w:type="dxa"/>
          </w:tcPr>
          <w:p w14:paraId="5BDA858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4,2</w:t>
            </w:r>
          </w:p>
        </w:tc>
        <w:tc>
          <w:tcPr>
            <w:tcW w:w="931" w:type="dxa"/>
          </w:tcPr>
          <w:p w14:paraId="694098F3"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72,1</w:t>
            </w:r>
          </w:p>
        </w:tc>
        <w:tc>
          <w:tcPr>
            <w:tcW w:w="1156" w:type="dxa"/>
          </w:tcPr>
          <w:p w14:paraId="6E38A27A"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79,6</w:t>
            </w:r>
          </w:p>
        </w:tc>
      </w:tr>
      <w:tr w:rsidR="004E5314" w:rsidRPr="00C11E5A" w14:paraId="59306983" w14:textId="77777777" w:rsidTr="004E5314">
        <w:tc>
          <w:tcPr>
            <w:tcW w:w="806" w:type="dxa"/>
          </w:tcPr>
          <w:p w14:paraId="5105EE99" w14:textId="77777777" w:rsidR="004E5314" w:rsidRPr="00C11E5A" w:rsidRDefault="004E5314" w:rsidP="00175E8A">
            <w:pPr>
              <w:spacing w:line="360" w:lineRule="auto"/>
              <w:jc w:val="both"/>
              <w:rPr>
                <w:color w:val="000000" w:themeColor="text1"/>
                <w:sz w:val="20"/>
                <w:szCs w:val="20"/>
              </w:rPr>
            </w:pPr>
            <w:r w:rsidRPr="00C11E5A">
              <w:rPr>
                <w:color w:val="000000" w:themeColor="text1"/>
                <w:sz w:val="20"/>
                <w:szCs w:val="20"/>
              </w:rPr>
              <w:t>2011</w:t>
            </w:r>
          </w:p>
        </w:tc>
        <w:tc>
          <w:tcPr>
            <w:tcW w:w="978" w:type="dxa"/>
          </w:tcPr>
          <w:p w14:paraId="6B9F3FBE"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18699</w:t>
            </w:r>
          </w:p>
        </w:tc>
        <w:tc>
          <w:tcPr>
            <w:tcW w:w="1105" w:type="dxa"/>
          </w:tcPr>
          <w:p w14:paraId="575D45E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9,1</w:t>
            </w:r>
          </w:p>
        </w:tc>
        <w:tc>
          <w:tcPr>
            <w:tcW w:w="846" w:type="dxa"/>
          </w:tcPr>
          <w:p w14:paraId="304F555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71,2</w:t>
            </w:r>
          </w:p>
        </w:tc>
        <w:tc>
          <w:tcPr>
            <w:tcW w:w="1149" w:type="dxa"/>
          </w:tcPr>
          <w:p w14:paraId="6E8A64D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79,7</w:t>
            </w:r>
          </w:p>
        </w:tc>
        <w:tc>
          <w:tcPr>
            <w:tcW w:w="936" w:type="dxa"/>
          </w:tcPr>
          <w:p w14:paraId="4E4C6633"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3,6</w:t>
            </w:r>
          </w:p>
        </w:tc>
        <w:tc>
          <w:tcPr>
            <w:tcW w:w="1155" w:type="dxa"/>
          </w:tcPr>
          <w:p w14:paraId="63F98C5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2,1</w:t>
            </w:r>
          </w:p>
        </w:tc>
        <w:tc>
          <w:tcPr>
            <w:tcW w:w="931" w:type="dxa"/>
          </w:tcPr>
          <w:p w14:paraId="778AC3D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76,6</w:t>
            </w:r>
          </w:p>
        </w:tc>
        <w:tc>
          <w:tcPr>
            <w:tcW w:w="1156" w:type="dxa"/>
          </w:tcPr>
          <w:p w14:paraId="218728AE"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82,9</w:t>
            </w:r>
          </w:p>
        </w:tc>
      </w:tr>
      <w:tr w:rsidR="004E5314" w:rsidRPr="00C11E5A" w14:paraId="2673193A" w14:textId="77777777" w:rsidTr="004E5314">
        <w:tc>
          <w:tcPr>
            <w:tcW w:w="806" w:type="dxa"/>
          </w:tcPr>
          <w:p w14:paraId="314C9950" w14:textId="77777777" w:rsidR="004E5314" w:rsidRPr="00C11E5A" w:rsidRDefault="004E5314" w:rsidP="00175E8A">
            <w:pPr>
              <w:spacing w:line="360" w:lineRule="auto"/>
              <w:rPr>
                <w:color w:val="000000" w:themeColor="text1"/>
                <w:sz w:val="20"/>
                <w:szCs w:val="20"/>
              </w:rPr>
            </w:pPr>
            <w:r w:rsidRPr="00C11E5A">
              <w:rPr>
                <w:color w:val="000000" w:themeColor="text1"/>
                <w:sz w:val="20"/>
                <w:szCs w:val="20"/>
              </w:rPr>
              <w:t>2015</w:t>
            </w:r>
          </w:p>
        </w:tc>
        <w:tc>
          <w:tcPr>
            <w:tcW w:w="978" w:type="dxa"/>
            <w:vAlign w:val="bottom"/>
          </w:tcPr>
          <w:p w14:paraId="62A259EB"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19834</w:t>
            </w:r>
          </w:p>
        </w:tc>
        <w:tc>
          <w:tcPr>
            <w:tcW w:w="1105" w:type="dxa"/>
            <w:vAlign w:val="bottom"/>
          </w:tcPr>
          <w:p w14:paraId="09606DA2"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9,6</w:t>
            </w:r>
          </w:p>
        </w:tc>
        <w:tc>
          <w:tcPr>
            <w:tcW w:w="846" w:type="dxa"/>
            <w:vAlign w:val="center"/>
          </w:tcPr>
          <w:p w14:paraId="535A8A7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72,8</w:t>
            </w:r>
          </w:p>
        </w:tc>
        <w:tc>
          <w:tcPr>
            <w:tcW w:w="1149" w:type="dxa"/>
            <w:vAlign w:val="center"/>
          </w:tcPr>
          <w:p w14:paraId="537F9E72"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81,0</w:t>
            </w:r>
          </w:p>
        </w:tc>
        <w:tc>
          <w:tcPr>
            <w:tcW w:w="936" w:type="dxa"/>
          </w:tcPr>
          <w:p w14:paraId="61EE6EBA"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1,7</w:t>
            </w:r>
          </w:p>
        </w:tc>
        <w:tc>
          <w:tcPr>
            <w:tcW w:w="1155" w:type="dxa"/>
          </w:tcPr>
          <w:p w14:paraId="131AC45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1,5</w:t>
            </w:r>
          </w:p>
        </w:tc>
        <w:tc>
          <w:tcPr>
            <w:tcW w:w="931" w:type="dxa"/>
            <w:vAlign w:val="center"/>
          </w:tcPr>
          <w:p w14:paraId="04EA1CBD"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77,6</w:t>
            </w:r>
          </w:p>
        </w:tc>
        <w:tc>
          <w:tcPr>
            <w:tcW w:w="1156" w:type="dxa"/>
            <w:vAlign w:val="center"/>
          </w:tcPr>
          <w:p w14:paraId="245D32D0"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83,5</w:t>
            </w:r>
          </w:p>
        </w:tc>
      </w:tr>
      <w:tr w:rsidR="004E5314" w:rsidRPr="00C11E5A" w14:paraId="77EE25F2" w14:textId="77777777" w:rsidTr="004E5314">
        <w:tc>
          <w:tcPr>
            <w:tcW w:w="806" w:type="dxa"/>
            <w:tcBorders>
              <w:top w:val="single" w:sz="4" w:space="0" w:color="auto"/>
              <w:left w:val="single" w:sz="4" w:space="0" w:color="auto"/>
              <w:bottom w:val="single" w:sz="4" w:space="0" w:color="auto"/>
              <w:right w:val="single" w:sz="4" w:space="0" w:color="auto"/>
            </w:tcBorders>
          </w:tcPr>
          <w:p w14:paraId="289B7A5F" w14:textId="77777777" w:rsidR="004E5314" w:rsidRPr="00C11E5A" w:rsidRDefault="004E5314" w:rsidP="00175E8A">
            <w:pPr>
              <w:spacing w:line="360" w:lineRule="auto"/>
              <w:rPr>
                <w:color w:val="000000" w:themeColor="text1"/>
                <w:sz w:val="20"/>
                <w:szCs w:val="20"/>
              </w:rPr>
            </w:pPr>
            <w:r w:rsidRPr="00C11E5A">
              <w:rPr>
                <w:color w:val="000000" w:themeColor="text1"/>
                <w:sz w:val="20"/>
                <w:szCs w:val="20"/>
              </w:rPr>
              <w:t>2016</w:t>
            </w:r>
          </w:p>
        </w:tc>
        <w:tc>
          <w:tcPr>
            <w:tcW w:w="978" w:type="dxa"/>
            <w:tcBorders>
              <w:top w:val="single" w:sz="4" w:space="0" w:color="auto"/>
              <w:left w:val="single" w:sz="4" w:space="0" w:color="auto"/>
              <w:bottom w:val="single" w:sz="4" w:space="0" w:color="auto"/>
              <w:right w:val="single" w:sz="4" w:space="0" w:color="auto"/>
            </w:tcBorders>
            <w:vAlign w:val="bottom"/>
          </w:tcPr>
          <w:p w14:paraId="6FB2601B"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19689</w:t>
            </w:r>
          </w:p>
        </w:tc>
        <w:tc>
          <w:tcPr>
            <w:tcW w:w="1105" w:type="dxa"/>
            <w:tcBorders>
              <w:top w:val="single" w:sz="4" w:space="0" w:color="auto"/>
              <w:left w:val="single" w:sz="4" w:space="0" w:color="auto"/>
              <w:bottom w:val="single" w:sz="4" w:space="0" w:color="auto"/>
              <w:right w:val="single" w:sz="4" w:space="0" w:color="auto"/>
            </w:tcBorders>
            <w:vAlign w:val="bottom"/>
          </w:tcPr>
          <w:p w14:paraId="291DE498"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9,5</w:t>
            </w:r>
          </w:p>
        </w:tc>
        <w:tc>
          <w:tcPr>
            <w:tcW w:w="846" w:type="dxa"/>
            <w:tcBorders>
              <w:top w:val="single" w:sz="4" w:space="0" w:color="auto"/>
              <w:left w:val="single" w:sz="4" w:space="0" w:color="auto"/>
              <w:bottom w:val="single" w:sz="4" w:space="0" w:color="auto"/>
              <w:right w:val="single" w:sz="4" w:space="0" w:color="auto"/>
            </w:tcBorders>
            <w:vAlign w:val="center"/>
          </w:tcPr>
          <w:p w14:paraId="7AD76D90"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73,0</w:t>
            </w:r>
          </w:p>
        </w:tc>
        <w:tc>
          <w:tcPr>
            <w:tcW w:w="1149" w:type="dxa"/>
            <w:tcBorders>
              <w:top w:val="single" w:sz="4" w:space="0" w:color="auto"/>
              <w:left w:val="single" w:sz="4" w:space="0" w:color="auto"/>
              <w:bottom w:val="single" w:sz="4" w:space="0" w:color="auto"/>
              <w:right w:val="single" w:sz="4" w:space="0" w:color="auto"/>
            </w:tcBorders>
            <w:vAlign w:val="center"/>
          </w:tcPr>
          <w:p w14:paraId="35931F0E"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81,4</w:t>
            </w:r>
          </w:p>
        </w:tc>
        <w:tc>
          <w:tcPr>
            <w:tcW w:w="936" w:type="dxa"/>
            <w:tcBorders>
              <w:top w:val="single" w:sz="4" w:space="0" w:color="auto"/>
              <w:left w:val="single" w:sz="4" w:space="0" w:color="auto"/>
              <w:bottom w:val="single" w:sz="4" w:space="0" w:color="auto"/>
              <w:right w:val="single" w:sz="4" w:space="0" w:color="auto"/>
            </w:tcBorders>
          </w:tcPr>
          <w:p w14:paraId="681B2BB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1,9</w:t>
            </w:r>
          </w:p>
        </w:tc>
        <w:tc>
          <w:tcPr>
            <w:tcW w:w="1155" w:type="dxa"/>
            <w:tcBorders>
              <w:top w:val="single" w:sz="4" w:space="0" w:color="auto"/>
              <w:left w:val="single" w:sz="4" w:space="0" w:color="auto"/>
              <w:bottom w:val="single" w:sz="4" w:space="0" w:color="auto"/>
              <w:right w:val="single" w:sz="4" w:space="0" w:color="auto"/>
            </w:tcBorders>
          </w:tcPr>
          <w:p w14:paraId="7569A85B"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2,1</w:t>
            </w:r>
          </w:p>
        </w:tc>
        <w:tc>
          <w:tcPr>
            <w:tcW w:w="931" w:type="dxa"/>
            <w:tcBorders>
              <w:top w:val="single" w:sz="4" w:space="0" w:color="auto"/>
              <w:left w:val="single" w:sz="4" w:space="0" w:color="auto"/>
              <w:bottom w:val="single" w:sz="4" w:space="0" w:color="auto"/>
              <w:right w:val="single" w:sz="4" w:space="0" w:color="auto"/>
            </w:tcBorders>
            <w:vAlign w:val="center"/>
          </w:tcPr>
          <w:p w14:paraId="716C9BD3"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78,0</w:t>
            </w:r>
          </w:p>
        </w:tc>
        <w:tc>
          <w:tcPr>
            <w:tcW w:w="1156" w:type="dxa"/>
            <w:tcBorders>
              <w:top w:val="single" w:sz="4" w:space="0" w:color="auto"/>
              <w:left w:val="single" w:sz="4" w:space="0" w:color="auto"/>
              <w:bottom w:val="single" w:sz="4" w:space="0" w:color="auto"/>
              <w:right w:val="single" w:sz="4" w:space="0" w:color="auto"/>
            </w:tcBorders>
            <w:vAlign w:val="center"/>
          </w:tcPr>
          <w:p w14:paraId="6EA2D5BA"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83,9</w:t>
            </w:r>
          </w:p>
        </w:tc>
      </w:tr>
      <w:tr w:rsidR="004E5314" w:rsidRPr="00C11E5A" w14:paraId="221E5854" w14:textId="77777777" w:rsidTr="004E5314">
        <w:tc>
          <w:tcPr>
            <w:tcW w:w="806" w:type="dxa"/>
            <w:tcBorders>
              <w:top w:val="single" w:sz="4" w:space="0" w:color="auto"/>
              <w:left w:val="single" w:sz="4" w:space="0" w:color="auto"/>
              <w:bottom w:val="single" w:sz="4" w:space="0" w:color="auto"/>
              <w:right w:val="single" w:sz="4" w:space="0" w:color="auto"/>
            </w:tcBorders>
          </w:tcPr>
          <w:p w14:paraId="0632ABFB" w14:textId="77777777" w:rsidR="004E5314" w:rsidRPr="00C11E5A" w:rsidRDefault="004E5314" w:rsidP="00175E8A">
            <w:pPr>
              <w:spacing w:line="360" w:lineRule="auto"/>
              <w:rPr>
                <w:color w:val="000000" w:themeColor="text1"/>
                <w:sz w:val="20"/>
                <w:szCs w:val="20"/>
              </w:rPr>
            </w:pPr>
            <w:r w:rsidRPr="00C11E5A">
              <w:rPr>
                <w:color w:val="000000" w:themeColor="text1"/>
                <w:sz w:val="20"/>
                <w:szCs w:val="20"/>
              </w:rPr>
              <w:t>2017</w:t>
            </w:r>
          </w:p>
        </w:tc>
        <w:tc>
          <w:tcPr>
            <w:tcW w:w="978" w:type="dxa"/>
            <w:tcBorders>
              <w:top w:val="single" w:sz="4" w:space="0" w:color="auto"/>
              <w:left w:val="single" w:sz="4" w:space="0" w:color="auto"/>
              <w:bottom w:val="single" w:sz="4" w:space="0" w:color="auto"/>
              <w:right w:val="single" w:sz="4" w:space="0" w:color="auto"/>
            </w:tcBorders>
            <w:vAlign w:val="bottom"/>
          </w:tcPr>
          <w:p w14:paraId="60FC616C"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20509</w:t>
            </w:r>
          </w:p>
        </w:tc>
        <w:tc>
          <w:tcPr>
            <w:tcW w:w="1105" w:type="dxa"/>
            <w:tcBorders>
              <w:top w:val="single" w:sz="4" w:space="0" w:color="auto"/>
              <w:left w:val="single" w:sz="4" w:space="0" w:color="auto"/>
              <w:bottom w:val="single" w:sz="4" w:space="0" w:color="auto"/>
              <w:right w:val="single" w:sz="4" w:space="0" w:color="auto"/>
            </w:tcBorders>
            <w:vAlign w:val="bottom"/>
          </w:tcPr>
          <w:p w14:paraId="4D3250A3"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9,9</w:t>
            </w:r>
          </w:p>
        </w:tc>
        <w:tc>
          <w:tcPr>
            <w:tcW w:w="846" w:type="dxa"/>
            <w:tcBorders>
              <w:top w:val="single" w:sz="4" w:space="0" w:color="auto"/>
              <w:left w:val="single" w:sz="4" w:space="0" w:color="auto"/>
              <w:bottom w:val="single" w:sz="4" w:space="0" w:color="auto"/>
              <w:right w:val="single" w:sz="4" w:space="0" w:color="auto"/>
            </w:tcBorders>
            <w:vAlign w:val="center"/>
          </w:tcPr>
          <w:p w14:paraId="1E4C6657"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74,0</w:t>
            </w:r>
          </w:p>
        </w:tc>
        <w:tc>
          <w:tcPr>
            <w:tcW w:w="1149" w:type="dxa"/>
            <w:tcBorders>
              <w:top w:val="single" w:sz="4" w:space="0" w:color="auto"/>
              <w:left w:val="single" w:sz="4" w:space="0" w:color="auto"/>
              <w:bottom w:val="single" w:sz="4" w:space="0" w:color="auto"/>
              <w:right w:val="single" w:sz="4" w:space="0" w:color="auto"/>
            </w:tcBorders>
            <w:vAlign w:val="center"/>
          </w:tcPr>
          <w:p w14:paraId="73FEEB5F"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81,4</w:t>
            </w:r>
          </w:p>
        </w:tc>
        <w:tc>
          <w:tcPr>
            <w:tcW w:w="936" w:type="dxa"/>
            <w:tcBorders>
              <w:top w:val="single" w:sz="4" w:space="0" w:color="auto"/>
              <w:left w:val="single" w:sz="4" w:space="0" w:color="auto"/>
              <w:bottom w:val="single" w:sz="4" w:space="0" w:color="auto"/>
              <w:right w:val="single" w:sz="4" w:space="0" w:color="auto"/>
            </w:tcBorders>
          </w:tcPr>
          <w:p w14:paraId="15989E90"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2,0</w:t>
            </w:r>
          </w:p>
        </w:tc>
        <w:tc>
          <w:tcPr>
            <w:tcW w:w="1155" w:type="dxa"/>
            <w:tcBorders>
              <w:top w:val="single" w:sz="4" w:space="0" w:color="auto"/>
              <w:left w:val="single" w:sz="4" w:space="0" w:color="auto"/>
              <w:bottom w:val="single" w:sz="4" w:space="0" w:color="auto"/>
              <w:right w:val="single" w:sz="4" w:space="0" w:color="auto"/>
            </w:tcBorders>
          </w:tcPr>
          <w:p w14:paraId="1B07C85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2,2</w:t>
            </w:r>
          </w:p>
        </w:tc>
        <w:tc>
          <w:tcPr>
            <w:tcW w:w="931" w:type="dxa"/>
            <w:tcBorders>
              <w:top w:val="single" w:sz="4" w:space="0" w:color="auto"/>
              <w:left w:val="single" w:sz="4" w:space="0" w:color="auto"/>
              <w:bottom w:val="single" w:sz="4" w:space="0" w:color="auto"/>
              <w:right w:val="single" w:sz="4" w:space="0" w:color="auto"/>
            </w:tcBorders>
            <w:vAlign w:val="center"/>
          </w:tcPr>
          <w:p w14:paraId="149C8247"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78,1</w:t>
            </w:r>
          </w:p>
        </w:tc>
        <w:tc>
          <w:tcPr>
            <w:tcW w:w="1156" w:type="dxa"/>
            <w:tcBorders>
              <w:top w:val="single" w:sz="4" w:space="0" w:color="auto"/>
              <w:left w:val="single" w:sz="4" w:space="0" w:color="auto"/>
              <w:bottom w:val="single" w:sz="4" w:space="0" w:color="auto"/>
              <w:right w:val="single" w:sz="4" w:space="0" w:color="auto"/>
            </w:tcBorders>
            <w:vAlign w:val="center"/>
          </w:tcPr>
          <w:p w14:paraId="533E8FC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83,7</w:t>
            </w:r>
          </w:p>
        </w:tc>
      </w:tr>
      <w:tr w:rsidR="004E5314" w:rsidRPr="00C11E5A" w14:paraId="39D95BEC" w14:textId="77777777" w:rsidTr="004E5314">
        <w:tc>
          <w:tcPr>
            <w:tcW w:w="806" w:type="dxa"/>
            <w:tcBorders>
              <w:top w:val="single" w:sz="4" w:space="0" w:color="auto"/>
              <w:left w:val="single" w:sz="4" w:space="0" w:color="auto"/>
              <w:bottom w:val="single" w:sz="4" w:space="0" w:color="auto"/>
              <w:right w:val="single" w:sz="4" w:space="0" w:color="auto"/>
            </w:tcBorders>
          </w:tcPr>
          <w:p w14:paraId="012F473E" w14:textId="77777777" w:rsidR="004E5314" w:rsidRPr="00C11E5A" w:rsidRDefault="004E5314" w:rsidP="00175E8A">
            <w:pPr>
              <w:spacing w:line="360" w:lineRule="auto"/>
              <w:rPr>
                <w:color w:val="000000" w:themeColor="text1"/>
                <w:sz w:val="20"/>
                <w:szCs w:val="20"/>
              </w:rPr>
            </w:pPr>
            <w:r w:rsidRPr="00C11E5A">
              <w:rPr>
                <w:color w:val="000000" w:themeColor="text1"/>
                <w:sz w:val="20"/>
                <w:szCs w:val="20"/>
              </w:rPr>
              <w:t>2018</w:t>
            </w:r>
          </w:p>
        </w:tc>
        <w:tc>
          <w:tcPr>
            <w:tcW w:w="978" w:type="dxa"/>
            <w:tcBorders>
              <w:top w:val="single" w:sz="4" w:space="0" w:color="auto"/>
              <w:left w:val="single" w:sz="4" w:space="0" w:color="auto"/>
              <w:bottom w:val="single" w:sz="4" w:space="0" w:color="auto"/>
              <w:right w:val="single" w:sz="4" w:space="0" w:color="auto"/>
            </w:tcBorders>
            <w:vAlign w:val="bottom"/>
          </w:tcPr>
          <w:p w14:paraId="0DCCB5E5"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20485</w:t>
            </w:r>
          </w:p>
        </w:tc>
        <w:tc>
          <w:tcPr>
            <w:tcW w:w="1105" w:type="dxa"/>
            <w:tcBorders>
              <w:top w:val="single" w:sz="4" w:space="0" w:color="auto"/>
              <w:left w:val="single" w:sz="4" w:space="0" w:color="auto"/>
              <w:bottom w:val="single" w:sz="4" w:space="0" w:color="auto"/>
              <w:right w:val="single" w:sz="4" w:space="0" w:color="auto"/>
            </w:tcBorders>
            <w:vAlign w:val="bottom"/>
          </w:tcPr>
          <w:p w14:paraId="016AD7A8"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9,9</w:t>
            </w:r>
          </w:p>
        </w:tc>
        <w:tc>
          <w:tcPr>
            <w:tcW w:w="846" w:type="dxa"/>
            <w:tcBorders>
              <w:top w:val="single" w:sz="4" w:space="0" w:color="auto"/>
              <w:left w:val="single" w:sz="4" w:space="0" w:color="auto"/>
              <w:bottom w:val="single" w:sz="4" w:space="0" w:color="auto"/>
              <w:right w:val="single" w:sz="4" w:space="0" w:color="auto"/>
            </w:tcBorders>
          </w:tcPr>
          <w:p w14:paraId="7ADFEF41"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74,1</w:t>
            </w:r>
          </w:p>
        </w:tc>
        <w:tc>
          <w:tcPr>
            <w:tcW w:w="1149" w:type="dxa"/>
            <w:tcBorders>
              <w:top w:val="single" w:sz="4" w:space="0" w:color="auto"/>
              <w:left w:val="single" w:sz="4" w:space="0" w:color="auto"/>
              <w:bottom w:val="single" w:sz="4" w:space="0" w:color="auto"/>
              <w:right w:val="single" w:sz="4" w:space="0" w:color="auto"/>
            </w:tcBorders>
          </w:tcPr>
          <w:p w14:paraId="7BEA810B"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81,6</w:t>
            </w:r>
          </w:p>
        </w:tc>
        <w:tc>
          <w:tcPr>
            <w:tcW w:w="936" w:type="dxa"/>
            <w:tcBorders>
              <w:top w:val="single" w:sz="4" w:space="0" w:color="auto"/>
              <w:left w:val="single" w:sz="4" w:space="0" w:color="auto"/>
              <w:bottom w:val="single" w:sz="4" w:space="0" w:color="auto"/>
              <w:right w:val="single" w:sz="4" w:space="0" w:color="auto"/>
            </w:tcBorders>
          </w:tcPr>
          <w:p w14:paraId="6E656A52"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2,2</w:t>
            </w:r>
          </w:p>
        </w:tc>
        <w:tc>
          <w:tcPr>
            <w:tcW w:w="1155" w:type="dxa"/>
            <w:tcBorders>
              <w:top w:val="single" w:sz="4" w:space="0" w:color="auto"/>
              <w:left w:val="single" w:sz="4" w:space="0" w:color="auto"/>
              <w:bottom w:val="single" w:sz="4" w:space="0" w:color="auto"/>
              <w:right w:val="single" w:sz="4" w:space="0" w:color="auto"/>
            </w:tcBorders>
          </w:tcPr>
          <w:p w14:paraId="43ACB836"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1,2</w:t>
            </w:r>
          </w:p>
        </w:tc>
        <w:tc>
          <w:tcPr>
            <w:tcW w:w="931" w:type="dxa"/>
            <w:tcBorders>
              <w:top w:val="single" w:sz="4" w:space="0" w:color="auto"/>
              <w:left w:val="single" w:sz="4" w:space="0" w:color="auto"/>
              <w:bottom w:val="single" w:sz="4" w:space="0" w:color="auto"/>
              <w:right w:val="single" w:sz="4" w:space="0" w:color="auto"/>
            </w:tcBorders>
          </w:tcPr>
          <w:p w14:paraId="5423C329"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78,3</w:t>
            </w:r>
          </w:p>
        </w:tc>
        <w:tc>
          <w:tcPr>
            <w:tcW w:w="1156" w:type="dxa"/>
            <w:tcBorders>
              <w:top w:val="single" w:sz="4" w:space="0" w:color="auto"/>
              <w:left w:val="single" w:sz="4" w:space="0" w:color="auto"/>
              <w:bottom w:val="single" w:sz="4" w:space="0" w:color="auto"/>
              <w:right w:val="single" w:sz="4" w:space="0" w:color="auto"/>
            </w:tcBorders>
          </w:tcPr>
          <w:p w14:paraId="7B02EA09" w14:textId="77777777" w:rsidR="004E5314" w:rsidRPr="00C11E5A" w:rsidRDefault="004E5314" w:rsidP="00175E8A">
            <w:pPr>
              <w:spacing w:line="360" w:lineRule="auto"/>
              <w:jc w:val="center"/>
              <w:rPr>
                <w:color w:val="000000" w:themeColor="text1"/>
                <w:sz w:val="20"/>
                <w:szCs w:val="20"/>
              </w:rPr>
            </w:pPr>
            <w:r w:rsidRPr="00C11E5A">
              <w:rPr>
                <w:color w:val="000000" w:themeColor="text1"/>
                <w:sz w:val="20"/>
                <w:szCs w:val="20"/>
              </w:rPr>
              <w:t>84,0</w:t>
            </w:r>
          </w:p>
        </w:tc>
      </w:tr>
    </w:tbl>
    <w:p w14:paraId="62A841ED" w14:textId="77777777" w:rsidR="004E5314" w:rsidRPr="00C11E5A" w:rsidRDefault="004E5314" w:rsidP="00175E8A">
      <w:pPr>
        <w:spacing w:line="360" w:lineRule="auto"/>
        <w:rPr>
          <w:color w:val="000000" w:themeColor="text1"/>
          <w:sz w:val="20"/>
          <w:szCs w:val="20"/>
        </w:rPr>
      </w:pPr>
      <w:r w:rsidRPr="00C11E5A">
        <w:rPr>
          <w:color w:val="000000" w:themeColor="text1"/>
          <w:sz w:val="20"/>
          <w:szCs w:val="20"/>
        </w:rPr>
        <w:t>Vir: SURS.</w:t>
      </w:r>
    </w:p>
    <w:p w14:paraId="6BF60F17" w14:textId="77777777" w:rsidR="004E5314" w:rsidRPr="00C11E5A" w:rsidRDefault="004E5314" w:rsidP="00175E8A">
      <w:pPr>
        <w:spacing w:line="360" w:lineRule="auto"/>
        <w:ind w:left="34"/>
        <w:jc w:val="both"/>
        <w:rPr>
          <w:color w:val="000000" w:themeColor="text1"/>
        </w:rPr>
      </w:pPr>
    </w:p>
    <w:p w14:paraId="59ADD812" w14:textId="271E0812" w:rsidR="004E5314" w:rsidRPr="00C11E5A" w:rsidRDefault="004E5314" w:rsidP="00175E8A">
      <w:pPr>
        <w:spacing w:line="360" w:lineRule="auto"/>
        <w:ind w:left="34"/>
        <w:rPr>
          <w:color w:val="000000" w:themeColor="text1"/>
        </w:rPr>
      </w:pPr>
      <w:r w:rsidRPr="00C11E5A">
        <w:rPr>
          <w:b/>
          <w:color w:val="000000" w:themeColor="text1"/>
          <w:sz w:val="22"/>
          <w:szCs w:val="22"/>
        </w:rPr>
        <w:t>Preglednica 7: Najpogostejši vzroki smrti, Slovenija, 2008–2017</w:t>
      </w:r>
    </w:p>
    <w:tbl>
      <w:tblPr>
        <w:tblStyle w:val="TableGrid"/>
        <w:tblW w:w="9243" w:type="dxa"/>
        <w:tblLook w:val="00A0" w:firstRow="1" w:lastRow="0" w:firstColumn="1" w:lastColumn="0" w:noHBand="0" w:noVBand="0"/>
        <w:tblCaption w:val="Najpogostejši vzroki smrti, Slovenija, 2008–2017"/>
        <w:tblDescription w:val="Najpogostejši vzroki smrti, Slovenija, 2008–2017"/>
      </w:tblPr>
      <w:tblGrid>
        <w:gridCol w:w="4804"/>
        <w:gridCol w:w="848"/>
        <w:gridCol w:w="990"/>
        <w:gridCol w:w="990"/>
        <w:gridCol w:w="849"/>
        <w:gridCol w:w="762"/>
      </w:tblGrid>
      <w:tr w:rsidR="004E5314" w:rsidRPr="00C11E5A" w14:paraId="6EF30AE3" w14:textId="77777777" w:rsidTr="00580076">
        <w:trPr>
          <w:trHeight w:val="300"/>
          <w:tblHeader/>
        </w:trPr>
        <w:tc>
          <w:tcPr>
            <w:tcW w:w="4804" w:type="dxa"/>
            <w:noWrap/>
          </w:tcPr>
          <w:p w14:paraId="7D4707F9" w14:textId="77777777" w:rsidR="004E5314" w:rsidRPr="00C11E5A" w:rsidRDefault="004E5314" w:rsidP="00175E8A">
            <w:pPr>
              <w:shd w:val="clear" w:color="auto" w:fill="FFFFFF"/>
              <w:spacing w:line="360" w:lineRule="auto"/>
              <w:jc w:val="both"/>
              <w:rPr>
                <w:b/>
                <w:bCs/>
                <w:color w:val="000000" w:themeColor="text1"/>
                <w:sz w:val="20"/>
                <w:szCs w:val="20"/>
              </w:rPr>
            </w:pPr>
          </w:p>
        </w:tc>
        <w:tc>
          <w:tcPr>
            <w:tcW w:w="848" w:type="dxa"/>
          </w:tcPr>
          <w:p w14:paraId="2909C8B4" w14:textId="77777777" w:rsidR="004E5314" w:rsidRPr="00C11E5A" w:rsidRDefault="004E5314" w:rsidP="00175E8A">
            <w:pPr>
              <w:shd w:val="clear" w:color="auto" w:fill="FFFFFF"/>
              <w:spacing w:line="360" w:lineRule="auto"/>
              <w:jc w:val="both"/>
              <w:rPr>
                <w:b/>
                <w:bCs/>
                <w:color w:val="000000" w:themeColor="text1"/>
                <w:sz w:val="20"/>
                <w:szCs w:val="20"/>
              </w:rPr>
            </w:pPr>
            <w:r w:rsidRPr="00C11E5A">
              <w:rPr>
                <w:b/>
                <w:bCs/>
                <w:color w:val="000000" w:themeColor="text1"/>
                <w:sz w:val="20"/>
                <w:szCs w:val="20"/>
              </w:rPr>
              <w:t>2008</w:t>
            </w:r>
          </w:p>
        </w:tc>
        <w:tc>
          <w:tcPr>
            <w:tcW w:w="990" w:type="dxa"/>
          </w:tcPr>
          <w:p w14:paraId="776574EF" w14:textId="77777777" w:rsidR="004E5314" w:rsidRPr="00C11E5A" w:rsidRDefault="004E5314" w:rsidP="00175E8A">
            <w:pPr>
              <w:shd w:val="clear" w:color="auto" w:fill="FFFFFF"/>
              <w:spacing w:line="360" w:lineRule="auto"/>
              <w:jc w:val="both"/>
              <w:rPr>
                <w:b/>
                <w:bCs/>
                <w:color w:val="000000" w:themeColor="text1"/>
                <w:sz w:val="20"/>
                <w:szCs w:val="20"/>
              </w:rPr>
            </w:pPr>
            <w:r w:rsidRPr="00C11E5A">
              <w:rPr>
                <w:b/>
                <w:bCs/>
                <w:color w:val="000000" w:themeColor="text1"/>
                <w:sz w:val="20"/>
                <w:szCs w:val="20"/>
              </w:rPr>
              <w:t>2011</w:t>
            </w:r>
          </w:p>
        </w:tc>
        <w:tc>
          <w:tcPr>
            <w:tcW w:w="990" w:type="dxa"/>
          </w:tcPr>
          <w:p w14:paraId="0A43E2F9" w14:textId="77777777" w:rsidR="004E5314" w:rsidRPr="00C11E5A" w:rsidRDefault="004E5314" w:rsidP="00175E8A">
            <w:pPr>
              <w:shd w:val="clear" w:color="auto" w:fill="FFFFFF"/>
              <w:spacing w:line="360" w:lineRule="auto"/>
              <w:jc w:val="both"/>
              <w:rPr>
                <w:b/>
                <w:bCs/>
                <w:color w:val="000000" w:themeColor="text1"/>
                <w:sz w:val="20"/>
                <w:szCs w:val="20"/>
              </w:rPr>
            </w:pPr>
            <w:r w:rsidRPr="00C11E5A">
              <w:rPr>
                <w:b/>
                <w:bCs/>
                <w:color w:val="000000" w:themeColor="text1"/>
                <w:sz w:val="20"/>
                <w:szCs w:val="20"/>
              </w:rPr>
              <w:t>2015</w:t>
            </w:r>
          </w:p>
        </w:tc>
        <w:tc>
          <w:tcPr>
            <w:tcW w:w="849" w:type="dxa"/>
          </w:tcPr>
          <w:p w14:paraId="69671E88" w14:textId="77777777" w:rsidR="004E5314" w:rsidRPr="00C11E5A" w:rsidRDefault="004E5314" w:rsidP="00175E8A">
            <w:pPr>
              <w:shd w:val="clear" w:color="auto" w:fill="FFFFFF"/>
              <w:spacing w:line="360" w:lineRule="auto"/>
              <w:jc w:val="both"/>
              <w:rPr>
                <w:b/>
                <w:bCs/>
                <w:color w:val="000000" w:themeColor="text1"/>
                <w:sz w:val="20"/>
                <w:szCs w:val="20"/>
              </w:rPr>
            </w:pPr>
            <w:r w:rsidRPr="00C11E5A">
              <w:rPr>
                <w:b/>
                <w:bCs/>
                <w:color w:val="000000" w:themeColor="text1"/>
                <w:sz w:val="20"/>
                <w:szCs w:val="20"/>
              </w:rPr>
              <w:t>2016</w:t>
            </w:r>
          </w:p>
        </w:tc>
        <w:tc>
          <w:tcPr>
            <w:tcW w:w="762" w:type="dxa"/>
          </w:tcPr>
          <w:p w14:paraId="340B2A76" w14:textId="77777777" w:rsidR="004E5314" w:rsidRPr="00C11E5A" w:rsidRDefault="004E5314" w:rsidP="00175E8A">
            <w:pPr>
              <w:shd w:val="clear" w:color="auto" w:fill="FFFFFF"/>
              <w:spacing w:line="360" w:lineRule="auto"/>
              <w:jc w:val="both"/>
              <w:rPr>
                <w:b/>
                <w:bCs/>
                <w:color w:val="000000" w:themeColor="text1"/>
                <w:sz w:val="20"/>
                <w:szCs w:val="20"/>
              </w:rPr>
            </w:pPr>
            <w:r w:rsidRPr="00C11E5A">
              <w:rPr>
                <w:b/>
                <w:bCs/>
                <w:color w:val="000000" w:themeColor="text1"/>
                <w:sz w:val="20"/>
                <w:szCs w:val="20"/>
              </w:rPr>
              <w:t>2017</w:t>
            </w:r>
          </w:p>
          <w:p w14:paraId="2B68CFA7" w14:textId="77777777" w:rsidR="004E5314" w:rsidRPr="00C11E5A" w:rsidRDefault="004E5314" w:rsidP="00175E8A">
            <w:pPr>
              <w:shd w:val="clear" w:color="auto" w:fill="FFFFFF"/>
              <w:spacing w:line="360" w:lineRule="auto"/>
              <w:jc w:val="both"/>
              <w:rPr>
                <w:b/>
                <w:bCs/>
                <w:color w:val="000000" w:themeColor="text1"/>
                <w:sz w:val="20"/>
                <w:szCs w:val="20"/>
              </w:rPr>
            </w:pPr>
          </w:p>
        </w:tc>
      </w:tr>
      <w:tr w:rsidR="004E5314" w:rsidRPr="00C11E5A" w14:paraId="242EA165" w14:textId="77777777" w:rsidTr="00580076">
        <w:trPr>
          <w:trHeight w:val="300"/>
        </w:trPr>
        <w:tc>
          <w:tcPr>
            <w:tcW w:w="4804" w:type="dxa"/>
          </w:tcPr>
          <w:p w14:paraId="7CF5A2C4"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Bolezni obtočil</w:t>
            </w:r>
          </w:p>
        </w:tc>
        <w:tc>
          <w:tcPr>
            <w:tcW w:w="848" w:type="dxa"/>
            <w:noWrap/>
          </w:tcPr>
          <w:p w14:paraId="76724697"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7237</w:t>
            </w:r>
          </w:p>
        </w:tc>
        <w:tc>
          <w:tcPr>
            <w:tcW w:w="990" w:type="dxa"/>
          </w:tcPr>
          <w:p w14:paraId="190B05C5"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7313</w:t>
            </w:r>
          </w:p>
        </w:tc>
        <w:tc>
          <w:tcPr>
            <w:tcW w:w="990" w:type="dxa"/>
            <w:noWrap/>
          </w:tcPr>
          <w:p w14:paraId="56E9143B"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7982</w:t>
            </w:r>
          </w:p>
        </w:tc>
        <w:tc>
          <w:tcPr>
            <w:tcW w:w="849" w:type="dxa"/>
            <w:noWrap/>
          </w:tcPr>
          <w:p w14:paraId="46BA0814"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7810</w:t>
            </w:r>
          </w:p>
        </w:tc>
        <w:tc>
          <w:tcPr>
            <w:tcW w:w="762" w:type="dxa"/>
          </w:tcPr>
          <w:p w14:paraId="69D4CFA3"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8005</w:t>
            </w:r>
          </w:p>
        </w:tc>
      </w:tr>
      <w:tr w:rsidR="004E5314" w:rsidRPr="00C11E5A" w14:paraId="5D902355" w14:textId="77777777" w:rsidTr="00580076">
        <w:trPr>
          <w:trHeight w:val="300"/>
        </w:trPr>
        <w:tc>
          <w:tcPr>
            <w:tcW w:w="4804" w:type="dxa"/>
          </w:tcPr>
          <w:p w14:paraId="2BF258DD" w14:textId="77777777" w:rsidR="004E5314" w:rsidRPr="00C11E5A" w:rsidRDefault="004E5314" w:rsidP="00175E8A">
            <w:pPr>
              <w:shd w:val="clear" w:color="auto" w:fill="FFFFFF"/>
              <w:spacing w:line="360" w:lineRule="auto"/>
              <w:jc w:val="both"/>
              <w:rPr>
                <w:color w:val="000000" w:themeColor="text1"/>
                <w:sz w:val="20"/>
                <w:szCs w:val="20"/>
              </w:rPr>
            </w:pPr>
            <w:proofErr w:type="spellStart"/>
            <w:r w:rsidRPr="00C11E5A">
              <w:rPr>
                <w:color w:val="000000" w:themeColor="text1"/>
                <w:sz w:val="20"/>
                <w:szCs w:val="20"/>
              </w:rPr>
              <w:t>Neoplazme</w:t>
            </w:r>
            <w:proofErr w:type="spellEnd"/>
            <w:r w:rsidRPr="00C11E5A">
              <w:rPr>
                <w:color w:val="000000" w:themeColor="text1"/>
                <w:sz w:val="20"/>
                <w:szCs w:val="20"/>
              </w:rPr>
              <w:t xml:space="preserve"> </w:t>
            </w:r>
          </w:p>
        </w:tc>
        <w:tc>
          <w:tcPr>
            <w:tcW w:w="848" w:type="dxa"/>
            <w:noWrap/>
          </w:tcPr>
          <w:p w14:paraId="0B47E078"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5762</w:t>
            </w:r>
          </w:p>
        </w:tc>
        <w:tc>
          <w:tcPr>
            <w:tcW w:w="990" w:type="dxa"/>
          </w:tcPr>
          <w:p w14:paraId="5F7B0853"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5896</w:t>
            </w:r>
          </w:p>
        </w:tc>
        <w:tc>
          <w:tcPr>
            <w:tcW w:w="990" w:type="dxa"/>
            <w:noWrap/>
          </w:tcPr>
          <w:p w14:paraId="0DFB42DB"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6231</w:t>
            </w:r>
          </w:p>
        </w:tc>
        <w:tc>
          <w:tcPr>
            <w:tcW w:w="849" w:type="dxa"/>
            <w:noWrap/>
          </w:tcPr>
          <w:p w14:paraId="7B4071D8"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6248</w:t>
            </w:r>
          </w:p>
        </w:tc>
        <w:tc>
          <w:tcPr>
            <w:tcW w:w="762" w:type="dxa"/>
          </w:tcPr>
          <w:p w14:paraId="725C64B3"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6382</w:t>
            </w:r>
          </w:p>
        </w:tc>
      </w:tr>
      <w:tr w:rsidR="004E5314" w:rsidRPr="00C11E5A" w14:paraId="5C85E923" w14:textId="77777777" w:rsidTr="00580076">
        <w:trPr>
          <w:trHeight w:val="300"/>
        </w:trPr>
        <w:tc>
          <w:tcPr>
            <w:tcW w:w="4804" w:type="dxa"/>
          </w:tcPr>
          <w:p w14:paraId="7DA85AE7"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Bolezni dihal </w:t>
            </w:r>
          </w:p>
        </w:tc>
        <w:tc>
          <w:tcPr>
            <w:tcW w:w="848" w:type="dxa"/>
            <w:noWrap/>
          </w:tcPr>
          <w:p w14:paraId="3EB446C1"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1144</w:t>
            </w:r>
          </w:p>
        </w:tc>
        <w:tc>
          <w:tcPr>
            <w:tcW w:w="990" w:type="dxa"/>
          </w:tcPr>
          <w:p w14:paraId="250B3740"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1197</w:t>
            </w:r>
          </w:p>
        </w:tc>
        <w:tc>
          <w:tcPr>
            <w:tcW w:w="990" w:type="dxa"/>
            <w:noWrap/>
          </w:tcPr>
          <w:p w14:paraId="3A53639F"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1306</w:t>
            </w:r>
          </w:p>
        </w:tc>
        <w:tc>
          <w:tcPr>
            <w:tcW w:w="849" w:type="dxa"/>
            <w:noWrap/>
          </w:tcPr>
          <w:p w14:paraId="2C21AEA5"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1266</w:t>
            </w:r>
          </w:p>
        </w:tc>
        <w:tc>
          <w:tcPr>
            <w:tcW w:w="762" w:type="dxa"/>
          </w:tcPr>
          <w:p w14:paraId="2335A84A"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1280</w:t>
            </w:r>
          </w:p>
        </w:tc>
      </w:tr>
      <w:tr w:rsidR="004E5314" w:rsidRPr="00C11E5A" w14:paraId="4977EB51" w14:textId="77777777" w:rsidTr="00580076">
        <w:trPr>
          <w:trHeight w:val="300"/>
        </w:trPr>
        <w:tc>
          <w:tcPr>
            <w:tcW w:w="4804" w:type="dxa"/>
          </w:tcPr>
          <w:p w14:paraId="184DBDC8"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Poškodbe, zastrupitve in nekatere druge posledice zunanjih vzrokov </w:t>
            </w:r>
          </w:p>
        </w:tc>
        <w:tc>
          <w:tcPr>
            <w:tcW w:w="848" w:type="dxa"/>
            <w:noWrap/>
          </w:tcPr>
          <w:p w14:paraId="797661DE"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1404</w:t>
            </w:r>
          </w:p>
        </w:tc>
        <w:tc>
          <w:tcPr>
            <w:tcW w:w="990" w:type="dxa"/>
          </w:tcPr>
          <w:p w14:paraId="4D95750A"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1363</w:t>
            </w:r>
          </w:p>
        </w:tc>
        <w:tc>
          <w:tcPr>
            <w:tcW w:w="990" w:type="dxa"/>
            <w:noWrap/>
          </w:tcPr>
          <w:p w14:paraId="79B7CFFB"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1336</w:t>
            </w:r>
          </w:p>
        </w:tc>
        <w:tc>
          <w:tcPr>
            <w:tcW w:w="849" w:type="dxa"/>
            <w:noWrap/>
          </w:tcPr>
          <w:p w14:paraId="1BB2B7BD"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1330</w:t>
            </w:r>
          </w:p>
        </w:tc>
        <w:tc>
          <w:tcPr>
            <w:tcW w:w="762" w:type="dxa"/>
          </w:tcPr>
          <w:p w14:paraId="323F8256"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1467</w:t>
            </w:r>
          </w:p>
        </w:tc>
      </w:tr>
      <w:tr w:rsidR="004E5314" w:rsidRPr="00C11E5A" w14:paraId="44E9E034" w14:textId="77777777" w:rsidTr="00580076">
        <w:trPr>
          <w:trHeight w:val="300"/>
        </w:trPr>
        <w:tc>
          <w:tcPr>
            <w:tcW w:w="4804" w:type="dxa"/>
          </w:tcPr>
          <w:p w14:paraId="188B669C"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Bolezni prebavil </w:t>
            </w:r>
          </w:p>
        </w:tc>
        <w:tc>
          <w:tcPr>
            <w:tcW w:w="848" w:type="dxa"/>
            <w:noWrap/>
          </w:tcPr>
          <w:p w14:paraId="36EC1C87"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1184</w:t>
            </w:r>
          </w:p>
        </w:tc>
        <w:tc>
          <w:tcPr>
            <w:tcW w:w="990" w:type="dxa"/>
          </w:tcPr>
          <w:p w14:paraId="1B0F472E"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1139</w:t>
            </w:r>
          </w:p>
        </w:tc>
        <w:tc>
          <w:tcPr>
            <w:tcW w:w="990" w:type="dxa"/>
            <w:noWrap/>
          </w:tcPr>
          <w:p w14:paraId="342A64E9"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875</w:t>
            </w:r>
          </w:p>
        </w:tc>
        <w:tc>
          <w:tcPr>
            <w:tcW w:w="849" w:type="dxa"/>
            <w:noWrap/>
          </w:tcPr>
          <w:p w14:paraId="596E1722"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896</w:t>
            </w:r>
          </w:p>
        </w:tc>
        <w:tc>
          <w:tcPr>
            <w:tcW w:w="762" w:type="dxa"/>
          </w:tcPr>
          <w:p w14:paraId="6F7A610B"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912</w:t>
            </w:r>
          </w:p>
        </w:tc>
      </w:tr>
      <w:tr w:rsidR="004E5314" w:rsidRPr="00C11E5A" w14:paraId="335E48D3" w14:textId="77777777" w:rsidTr="00580076">
        <w:trPr>
          <w:trHeight w:val="300"/>
        </w:trPr>
        <w:tc>
          <w:tcPr>
            <w:tcW w:w="4804" w:type="dxa"/>
          </w:tcPr>
          <w:p w14:paraId="5B4AF272" w14:textId="208C1F6C"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Endokrine, prehranske in presnovne bolezni </w:t>
            </w:r>
          </w:p>
        </w:tc>
        <w:tc>
          <w:tcPr>
            <w:tcW w:w="848" w:type="dxa"/>
            <w:noWrap/>
          </w:tcPr>
          <w:p w14:paraId="6543EB29"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316</w:t>
            </w:r>
          </w:p>
        </w:tc>
        <w:tc>
          <w:tcPr>
            <w:tcW w:w="990" w:type="dxa"/>
          </w:tcPr>
          <w:p w14:paraId="79A1655F"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355</w:t>
            </w:r>
          </w:p>
        </w:tc>
        <w:tc>
          <w:tcPr>
            <w:tcW w:w="990" w:type="dxa"/>
            <w:noWrap/>
          </w:tcPr>
          <w:p w14:paraId="3FBAF9C7"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386</w:t>
            </w:r>
          </w:p>
        </w:tc>
        <w:tc>
          <w:tcPr>
            <w:tcW w:w="849" w:type="dxa"/>
            <w:noWrap/>
          </w:tcPr>
          <w:p w14:paraId="030D2256"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357</w:t>
            </w:r>
          </w:p>
        </w:tc>
        <w:tc>
          <w:tcPr>
            <w:tcW w:w="762" w:type="dxa"/>
          </w:tcPr>
          <w:p w14:paraId="29EAE4F5"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387</w:t>
            </w:r>
          </w:p>
        </w:tc>
      </w:tr>
      <w:tr w:rsidR="004E5314" w:rsidRPr="00C11E5A" w14:paraId="26C8E94E" w14:textId="77777777" w:rsidTr="00580076">
        <w:trPr>
          <w:trHeight w:val="300"/>
        </w:trPr>
        <w:tc>
          <w:tcPr>
            <w:tcW w:w="4804" w:type="dxa"/>
          </w:tcPr>
          <w:p w14:paraId="431C8B83"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Bolezni sečil in spolovil</w:t>
            </w:r>
          </w:p>
        </w:tc>
        <w:tc>
          <w:tcPr>
            <w:tcW w:w="848" w:type="dxa"/>
            <w:noWrap/>
          </w:tcPr>
          <w:p w14:paraId="3920F7A8"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220</w:t>
            </w:r>
          </w:p>
        </w:tc>
        <w:tc>
          <w:tcPr>
            <w:tcW w:w="990" w:type="dxa"/>
          </w:tcPr>
          <w:p w14:paraId="40C9C46B"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328</w:t>
            </w:r>
          </w:p>
        </w:tc>
        <w:tc>
          <w:tcPr>
            <w:tcW w:w="990" w:type="dxa"/>
            <w:noWrap/>
          </w:tcPr>
          <w:p w14:paraId="1781154A"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311</w:t>
            </w:r>
          </w:p>
        </w:tc>
        <w:tc>
          <w:tcPr>
            <w:tcW w:w="849" w:type="dxa"/>
            <w:noWrap/>
          </w:tcPr>
          <w:p w14:paraId="4E1A783F"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308</w:t>
            </w:r>
          </w:p>
        </w:tc>
        <w:tc>
          <w:tcPr>
            <w:tcW w:w="762" w:type="dxa"/>
          </w:tcPr>
          <w:p w14:paraId="6883E3D9"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277</w:t>
            </w:r>
          </w:p>
        </w:tc>
      </w:tr>
      <w:tr w:rsidR="004E5314" w:rsidRPr="00C11E5A" w14:paraId="3664C25F" w14:textId="77777777" w:rsidTr="00580076">
        <w:trPr>
          <w:trHeight w:val="300"/>
        </w:trPr>
        <w:tc>
          <w:tcPr>
            <w:tcW w:w="4804" w:type="dxa"/>
          </w:tcPr>
          <w:p w14:paraId="04AB1747"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Bolezni živčevja </w:t>
            </w:r>
          </w:p>
        </w:tc>
        <w:tc>
          <w:tcPr>
            <w:tcW w:w="848" w:type="dxa"/>
            <w:noWrap/>
          </w:tcPr>
          <w:p w14:paraId="32A8AC47"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280</w:t>
            </w:r>
          </w:p>
        </w:tc>
        <w:tc>
          <w:tcPr>
            <w:tcW w:w="990" w:type="dxa"/>
          </w:tcPr>
          <w:p w14:paraId="0BE5DD16"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338</w:t>
            </w:r>
          </w:p>
        </w:tc>
        <w:tc>
          <w:tcPr>
            <w:tcW w:w="990" w:type="dxa"/>
            <w:noWrap/>
          </w:tcPr>
          <w:p w14:paraId="0C5F5ECD"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422</w:t>
            </w:r>
          </w:p>
        </w:tc>
        <w:tc>
          <w:tcPr>
            <w:tcW w:w="849" w:type="dxa"/>
            <w:noWrap/>
          </w:tcPr>
          <w:p w14:paraId="41C48EBA"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434</w:t>
            </w:r>
          </w:p>
        </w:tc>
        <w:tc>
          <w:tcPr>
            <w:tcW w:w="762" w:type="dxa"/>
          </w:tcPr>
          <w:p w14:paraId="2CA44E83"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621</w:t>
            </w:r>
          </w:p>
        </w:tc>
      </w:tr>
      <w:tr w:rsidR="004E5314" w:rsidRPr="00C11E5A" w14:paraId="528787E2" w14:textId="77777777" w:rsidTr="00580076">
        <w:trPr>
          <w:trHeight w:val="300"/>
        </w:trPr>
        <w:tc>
          <w:tcPr>
            <w:tcW w:w="4804" w:type="dxa"/>
          </w:tcPr>
          <w:p w14:paraId="528174A0"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 xml:space="preserve">Simptomi, znaki ter nenormalni klinični in laboratorijski izvidi, ki niso uvrščeni drugje </w:t>
            </w:r>
          </w:p>
        </w:tc>
        <w:tc>
          <w:tcPr>
            <w:tcW w:w="848" w:type="dxa"/>
            <w:noWrap/>
          </w:tcPr>
          <w:p w14:paraId="4B640E38"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181</w:t>
            </w:r>
          </w:p>
        </w:tc>
        <w:tc>
          <w:tcPr>
            <w:tcW w:w="990" w:type="dxa"/>
          </w:tcPr>
          <w:p w14:paraId="588249FE"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273</w:t>
            </w:r>
          </w:p>
        </w:tc>
        <w:tc>
          <w:tcPr>
            <w:tcW w:w="990" w:type="dxa"/>
            <w:noWrap/>
          </w:tcPr>
          <w:p w14:paraId="195D7256"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379</w:t>
            </w:r>
          </w:p>
        </w:tc>
        <w:tc>
          <w:tcPr>
            <w:tcW w:w="849" w:type="dxa"/>
            <w:noWrap/>
          </w:tcPr>
          <w:p w14:paraId="30F817A6"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410</w:t>
            </w:r>
          </w:p>
        </w:tc>
        <w:tc>
          <w:tcPr>
            <w:tcW w:w="762" w:type="dxa"/>
          </w:tcPr>
          <w:p w14:paraId="38AFFCF1"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484</w:t>
            </w:r>
          </w:p>
        </w:tc>
      </w:tr>
      <w:tr w:rsidR="004E5314" w:rsidRPr="00C11E5A" w14:paraId="7CB7546D" w14:textId="77777777" w:rsidTr="00580076">
        <w:trPr>
          <w:trHeight w:val="300"/>
        </w:trPr>
        <w:tc>
          <w:tcPr>
            <w:tcW w:w="4804" w:type="dxa"/>
          </w:tcPr>
          <w:p w14:paraId="3474DD3E" w14:textId="77777777" w:rsidR="004E5314" w:rsidRPr="00C11E5A" w:rsidRDefault="004E5314" w:rsidP="00175E8A">
            <w:pPr>
              <w:shd w:val="clear" w:color="auto" w:fill="FFFFFF"/>
              <w:spacing w:line="360" w:lineRule="auto"/>
              <w:jc w:val="both"/>
              <w:rPr>
                <w:color w:val="000000" w:themeColor="text1"/>
                <w:sz w:val="20"/>
                <w:szCs w:val="20"/>
              </w:rPr>
            </w:pPr>
            <w:r w:rsidRPr="00C11E5A">
              <w:rPr>
                <w:color w:val="000000" w:themeColor="text1"/>
                <w:sz w:val="20"/>
                <w:szCs w:val="20"/>
              </w:rPr>
              <w:t>Nekatere infekcijske in parazitske bolezni</w:t>
            </w:r>
          </w:p>
        </w:tc>
        <w:tc>
          <w:tcPr>
            <w:tcW w:w="848" w:type="dxa"/>
            <w:noWrap/>
          </w:tcPr>
          <w:p w14:paraId="02585BD5"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143</w:t>
            </w:r>
          </w:p>
        </w:tc>
        <w:tc>
          <w:tcPr>
            <w:tcW w:w="990" w:type="dxa"/>
          </w:tcPr>
          <w:p w14:paraId="12C7B8B9"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78</w:t>
            </w:r>
          </w:p>
        </w:tc>
        <w:tc>
          <w:tcPr>
            <w:tcW w:w="990" w:type="dxa"/>
            <w:noWrap/>
          </w:tcPr>
          <w:p w14:paraId="1306497C"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152</w:t>
            </w:r>
          </w:p>
        </w:tc>
        <w:tc>
          <w:tcPr>
            <w:tcW w:w="849" w:type="dxa"/>
            <w:noWrap/>
          </w:tcPr>
          <w:p w14:paraId="733DCDF8"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131</w:t>
            </w:r>
          </w:p>
        </w:tc>
        <w:tc>
          <w:tcPr>
            <w:tcW w:w="762" w:type="dxa"/>
          </w:tcPr>
          <w:p w14:paraId="25139E94" w14:textId="77777777" w:rsidR="004E5314" w:rsidRPr="00C11E5A" w:rsidRDefault="004E5314" w:rsidP="00175E8A">
            <w:pPr>
              <w:shd w:val="clear" w:color="auto" w:fill="FFFFFF"/>
              <w:spacing w:line="360" w:lineRule="auto"/>
              <w:jc w:val="right"/>
              <w:rPr>
                <w:color w:val="000000" w:themeColor="text1"/>
                <w:sz w:val="20"/>
                <w:szCs w:val="20"/>
              </w:rPr>
            </w:pPr>
            <w:r w:rsidRPr="00C11E5A">
              <w:rPr>
                <w:color w:val="000000" w:themeColor="text1"/>
                <w:sz w:val="20"/>
                <w:szCs w:val="20"/>
              </w:rPr>
              <w:t>114</w:t>
            </w:r>
          </w:p>
        </w:tc>
      </w:tr>
    </w:tbl>
    <w:p w14:paraId="202ED070" w14:textId="77777777" w:rsidR="004E5314" w:rsidRPr="00C11E5A" w:rsidRDefault="004E5314" w:rsidP="00175E8A">
      <w:pPr>
        <w:spacing w:line="360" w:lineRule="auto"/>
        <w:ind w:left="34"/>
        <w:rPr>
          <w:color w:val="000000" w:themeColor="text1"/>
          <w:sz w:val="20"/>
          <w:szCs w:val="20"/>
        </w:rPr>
      </w:pPr>
      <w:r w:rsidRPr="00C11E5A">
        <w:rPr>
          <w:color w:val="000000" w:themeColor="text1"/>
          <w:sz w:val="20"/>
          <w:szCs w:val="20"/>
        </w:rPr>
        <w:t>Vir: NIJZ.</w:t>
      </w:r>
    </w:p>
    <w:p w14:paraId="3EFF0F76" w14:textId="77777777" w:rsidR="004E5314" w:rsidRPr="00C11E5A" w:rsidRDefault="004E5314" w:rsidP="00175E8A">
      <w:pPr>
        <w:spacing w:line="360" w:lineRule="auto"/>
        <w:ind w:left="34"/>
        <w:rPr>
          <w:color w:val="000000" w:themeColor="text1"/>
          <w:sz w:val="20"/>
          <w:szCs w:val="20"/>
        </w:rPr>
      </w:pPr>
    </w:p>
    <w:p w14:paraId="5A00F33D" w14:textId="06AA11DC" w:rsidR="004E5314" w:rsidRPr="00C11E5A" w:rsidRDefault="004E5314" w:rsidP="00CB6879">
      <w:pPr>
        <w:pStyle w:val="Heading3"/>
      </w:pPr>
      <w:r w:rsidRPr="00C11E5A">
        <w:t>Meddržavne selitve</w:t>
      </w:r>
    </w:p>
    <w:p w14:paraId="143EAA93" w14:textId="77777777" w:rsidR="004E5314" w:rsidRPr="00C11E5A" w:rsidRDefault="004E5314" w:rsidP="00175E8A">
      <w:pPr>
        <w:pStyle w:val="ListParagraph"/>
        <w:spacing w:line="360" w:lineRule="auto"/>
        <w:ind w:left="360"/>
        <w:jc w:val="both"/>
        <w:rPr>
          <w:color w:val="000000" w:themeColor="text1"/>
        </w:rPr>
      </w:pPr>
    </w:p>
    <w:p w14:paraId="4ED657E9" w14:textId="2299E172" w:rsidR="004E5314" w:rsidRPr="00C11E5A" w:rsidRDefault="00284960" w:rsidP="00B94377">
      <w:pPr>
        <w:numPr>
          <w:ilvl w:val="0"/>
          <w:numId w:val="6"/>
        </w:numPr>
        <w:tabs>
          <w:tab w:val="clear" w:pos="1440"/>
          <w:tab w:val="num" w:pos="1474"/>
        </w:tabs>
        <w:spacing w:line="360" w:lineRule="auto"/>
        <w:ind w:left="567" w:firstLine="0"/>
        <w:jc w:val="both"/>
        <w:rPr>
          <w:color w:val="000000" w:themeColor="text1"/>
        </w:rPr>
      </w:pPr>
      <w:r w:rsidRPr="00C11E5A">
        <w:rPr>
          <w:color w:val="000000" w:themeColor="text1"/>
        </w:rPr>
        <w:lastRenderedPageBreak/>
        <w:t xml:space="preserve">Slovenija je bila že pred osamosvojitvijo ciljno območje prebivalcev iz pretežno manj razvitih okolij nekdanje Jugoslavije. Večinoma so bili to značilni ekonomski priseljenci neslovenskega rodu, deloma pa tudi priseljenci s slovenskimi koreninami. Tudi po osamosvojitvi se ta trend ni bistveno spremenil. Večina priseljencev v Slovenijo in </w:t>
      </w:r>
      <w:proofErr w:type="spellStart"/>
      <w:r w:rsidRPr="00C11E5A">
        <w:rPr>
          <w:color w:val="000000" w:themeColor="text1"/>
        </w:rPr>
        <w:t>odseljencev</w:t>
      </w:r>
      <w:proofErr w:type="spellEnd"/>
      <w:r w:rsidRPr="00C11E5A">
        <w:rPr>
          <w:color w:val="000000" w:themeColor="text1"/>
        </w:rPr>
        <w:t xml:space="preserve"> iz nje je tujih državljanov</w:t>
      </w:r>
      <w:r w:rsidR="007E3EBB">
        <w:rPr>
          <w:color w:val="000000" w:themeColor="text1"/>
        </w:rPr>
        <w:t>;</w:t>
      </w:r>
      <w:r w:rsidR="007E3EBB" w:rsidRPr="00C11E5A">
        <w:rPr>
          <w:color w:val="000000" w:themeColor="text1"/>
        </w:rPr>
        <w:t xml:space="preserve"> </w:t>
      </w:r>
      <w:r w:rsidRPr="00C11E5A">
        <w:rPr>
          <w:color w:val="000000" w:themeColor="text1"/>
        </w:rPr>
        <w:t>nekateri v Sloveniji ostanejo za stalno, zato je selitveni prirast za tuje državljane ves čas pozitiven (v letu 2018 smo zabeležili drugi najvišji selitveni prirast po osamosvojitvi – več kot 17.000). Nasprotno pa je selitveni prirast državljanov RS negativen, v obdobju 2012</w:t>
      </w:r>
      <w:r w:rsidR="008F7CF5">
        <w:rPr>
          <w:color w:val="000000" w:themeColor="text1"/>
        </w:rPr>
        <w:t>–</w:t>
      </w:r>
      <w:r w:rsidRPr="00C11E5A">
        <w:rPr>
          <w:color w:val="000000" w:themeColor="text1"/>
        </w:rPr>
        <w:t>2017 je znašal povprečno skoraj 6.000. Glavni vzroki za priseljevanje tujih državljanov k nam so ekonomski; pomembno je tudi sekundarno priseljevanje družinskih članov v Sloveniji že prebivajočih tujih državljanov (predvsem z območja nekdanje Jugoslavije). Državljani Slovenije se odseljujejo v države EU (največ v Nemčijo in Avstrijo).</w:t>
      </w:r>
    </w:p>
    <w:p w14:paraId="1E733C9A" w14:textId="77777777" w:rsidR="004E5314" w:rsidRPr="00C11E5A" w:rsidRDefault="004E5314" w:rsidP="00175E8A">
      <w:pPr>
        <w:spacing w:line="360" w:lineRule="auto"/>
        <w:ind w:left="567"/>
        <w:jc w:val="both"/>
        <w:rPr>
          <w:color w:val="000000" w:themeColor="text1"/>
        </w:rPr>
      </w:pPr>
    </w:p>
    <w:p w14:paraId="3679530F" w14:textId="41FAF72D" w:rsidR="004E5314" w:rsidRPr="00C11E5A" w:rsidRDefault="004E5314" w:rsidP="00175E8A">
      <w:pPr>
        <w:spacing w:line="360" w:lineRule="auto"/>
        <w:ind w:left="34"/>
        <w:rPr>
          <w:color w:val="000000" w:themeColor="text1"/>
        </w:rPr>
      </w:pPr>
      <w:r w:rsidRPr="00C11E5A">
        <w:rPr>
          <w:b/>
          <w:color w:val="000000" w:themeColor="text1"/>
          <w:sz w:val="22"/>
          <w:szCs w:val="22"/>
        </w:rPr>
        <w:t>Preglednica 8: Meddržavne selitve, Slovenija, 2000–2018</w:t>
      </w:r>
    </w:p>
    <w:tbl>
      <w:tblPr>
        <w:tblW w:w="95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960"/>
        <w:gridCol w:w="960"/>
        <w:gridCol w:w="960"/>
        <w:gridCol w:w="960"/>
        <w:gridCol w:w="960"/>
        <w:gridCol w:w="940"/>
        <w:gridCol w:w="960"/>
        <w:gridCol w:w="960"/>
        <w:gridCol w:w="960"/>
      </w:tblGrid>
      <w:tr w:rsidR="004E5314" w:rsidRPr="00C11E5A" w14:paraId="3A98B68E" w14:textId="77777777" w:rsidTr="004E5314">
        <w:trPr>
          <w:cantSplit/>
          <w:trHeight w:val="315"/>
        </w:trPr>
        <w:tc>
          <w:tcPr>
            <w:tcW w:w="960" w:type="dxa"/>
            <w:vMerge w:val="restart"/>
            <w:vAlign w:val="center"/>
          </w:tcPr>
          <w:p w14:paraId="67744276"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 </w:t>
            </w:r>
          </w:p>
        </w:tc>
        <w:tc>
          <w:tcPr>
            <w:tcW w:w="2880" w:type="dxa"/>
            <w:gridSpan w:val="3"/>
            <w:vAlign w:val="center"/>
          </w:tcPr>
          <w:p w14:paraId="722684CD"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Priseljeni iz tujine</w:t>
            </w:r>
          </w:p>
        </w:tc>
        <w:tc>
          <w:tcPr>
            <w:tcW w:w="2860" w:type="dxa"/>
            <w:gridSpan w:val="3"/>
            <w:vAlign w:val="center"/>
          </w:tcPr>
          <w:p w14:paraId="4AC1A7CE"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Odseljeni v tujino</w:t>
            </w:r>
          </w:p>
        </w:tc>
        <w:tc>
          <w:tcPr>
            <w:tcW w:w="2880" w:type="dxa"/>
            <w:gridSpan w:val="3"/>
            <w:vAlign w:val="center"/>
          </w:tcPr>
          <w:p w14:paraId="024F6314"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Selitveni prirast s tujino</w:t>
            </w:r>
          </w:p>
        </w:tc>
      </w:tr>
      <w:tr w:rsidR="004E5314" w:rsidRPr="00C11E5A" w14:paraId="043ADD05" w14:textId="77777777" w:rsidTr="004E5314">
        <w:trPr>
          <w:trHeight w:val="300"/>
        </w:trPr>
        <w:tc>
          <w:tcPr>
            <w:tcW w:w="960" w:type="dxa"/>
            <w:vMerge/>
            <w:vAlign w:val="center"/>
          </w:tcPr>
          <w:p w14:paraId="0FA03996" w14:textId="77777777" w:rsidR="004E5314" w:rsidRPr="00C11E5A" w:rsidRDefault="004E5314" w:rsidP="00175E8A">
            <w:pPr>
              <w:spacing w:line="360" w:lineRule="auto"/>
              <w:rPr>
                <w:color w:val="000000" w:themeColor="text1"/>
                <w:sz w:val="20"/>
                <w:szCs w:val="20"/>
                <w:lang w:eastAsia="en-US"/>
              </w:rPr>
            </w:pPr>
          </w:p>
        </w:tc>
        <w:tc>
          <w:tcPr>
            <w:tcW w:w="960" w:type="dxa"/>
            <w:vMerge w:val="restart"/>
            <w:vAlign w:val="center"/>
          </w:tcPr>
          <w:p w14:paraId="10CDEB5D"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skupaj</w:t>
            </w:r>
          </w:p>
        </w:tc>
        <w:tc>
          <w:tcPr>
            <w:tcW w:w="960" w:type="dxa"/>
            <w:vAlign w:val="center"/>
          </w:tcPr>
          <w:p w14:paraId="46CB0748" w14:textId="22A30FBF"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držav-</w:t>
            </w:r>
            <w:proofErr w:type="spellStart"/>
            <w:r w:rsidRPr="00C11E5A">
              <w:rPr>
                <w:color w:val="000000" w:themeColor="text1"/>
                <w:sz w:val="20"/>
                <w:szCs w:val="20"/>
                <w:lang w:eastAsia="en-US"/>
              </w:rPr>
              <w:t>ljani</w:t>
            </w:r>
            <w:proofErr w:type="spellEnd"/>
          </w:p>
        </w:tc>
        <w:tc>
          <w:tcPr>
            <w:tcW w:w="960" w:type="dxa"/>
            <w:vMerge w:val="restart"/>
            <w:vAlign w:val="center"/>
          </w:tcPr>
          <w:p w14:paraId="75E32D58" w14:textId="649FE661"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tuji držav-</w:t>
            </w:r>
            <w:proofErr w:type="spellStart"/>
            <w:r w:rsidRPr="00C11E5A">
              <w:rPr>
                <w:color w:val="000000" w:themeColor="text1"/>
                <w:sz w:val="20"/>
                <w:szCs w:val="20"/>
                <w:lang w:eastAsia="en-US"/>
              </w:rPr>
              <w:t>ljani</w:t>
            </w:r>
            <w:proofErr w:type="spellEnd"/>
          </w:p>
        </w:tc>
        <w:tc>
          <w:tcPr>
            <w:tcW w:w="960" w:type="dxa"/>
            <w:vMerge w:val="restart"/>
            <w:vAlign w:val="center"/>
          </w:tcPr>
          <w:p w14:paraId="274F8128"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skupaj</w:t>
            </w:r>
          </w:p>
        </w:tc>
        <w:tc>
          <w:tcPr>
            <w:tcW w:w="960" w:type="dxa"/>
            <w:vAlign w:val="center"/>
          </w:tcPr>
          <w:p w14:paraId="301A9C7F" w14:textId="655608D4"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držav-</w:t>
            </w:r>
            <w:proofErr w:type="spellStart"/>
            <w:r w:rsidRPr="00C11E5A">
              <w:rPr>
                <w:color w:val="000000" w:themeColor="text1"/>
                <w:sz w:val="20"/>
                <w:szCs w:val="20"/>
                <w:lang w:eastAsia="en-US"/>
              </w:rPr>
              <w:t>ljani</w:t>
            </w:r>
            <w:proofErr w:type="spellEnd"/>
          </w:p>
        </w:tc>
        <w:tc>
          <w:tcPr>
            <w:tcW w:w="940" w:type="dxa"/>
            <w:vMerge w:val="restart"/>
            <w:vAlign w:val="center"/>
          </w:tcPr>
          <w:p w14:paraId="07F27A20" w14:textId="309D94F1"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tuji držav-</w:t>
            </w:r>
            <w:proofErr w:type="spellStart"/>
            <w:r w:rsidRPr="00C11E5A">
              <w:rPr>
                <w:color w:val="000000" w:themeColor="text1"/>
                <w:sz w:val="20"/>
                <w:szCs w:val="20"/>
                <w:lang w:eastAsia="en-US"/>
              </w:rPr>
              <w:t>ljani</w:t>
            </w:r>
            <w:proofErr w:type="spellEnd"/>
          </w:p>
        </w:tc>
        <w:tc>
          <w:tcPr>
            <w:tcW w:w="960" w:type="dxa"/>
            <w:vMerge w:val="restart"/>
            <w:vAlign w:val="center"/>
          </w:tcPr>
          <w:p w14:paraId="7C43C3C3"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skupaj</w:t>
            </w:r>
          </w:p>
        </w:tc>
        <w:tc>
          <w:tcPr>
            <w:tcW w:w="960" w:type="dxa"/>
            <w:vAlign w:val="center"/>
          </w:tcPr>
          <w:p w14:paraId="4EB9FB23" w14:textId="2867B8EB"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držav-</w:t>
            </w:r>
            <w:proofErr w:type="spellStart"/>
            <w:r w:rsidRPr="00C11E5A">
              <w:rPr>
                <w:color w:val="000000" w:themeColor="text1"/>
                <w:sz w:val="20"/>
                <w:szCs w:val="20"/>
                <w:lang w:eastAsia="en-US"/>
              </w:rPr>
              <w:t>ljani</w:t>
            </w:r>
            <w:proofErr w:type="spellEnd"/>
          </w:p>
        </w:tc>
        <w:tc>
          <w:tcPr>
            <w:tcW w:w="960" w:type="dxa"/>
            <w:vMerge w:val="restart"/>
            <w:vAlign w:val="center"/>
          </w:tcPr>
          <w:p w14:paraId="4FE44BC0" w14:textId="2E2DE145"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tuji držav-</w:t>
            </w:r>
            <w:proofErr w:type="spellStart"/>
            <w:r w:rsidRPr="00C11E5A">
              <w:rPr>
                <w:color w:val="000000" w:themeColor="text1"/>
                <w:sz w:val="20"/>
                <w:szCs w:val="20"/>
                <w:lang w:eastAsia="en-US"/>
              </w:rPr>
              <w:t>ljani</w:t>
            </w:r>
            <w:proofErr w:type="spellEnd"/>
          </w:p>
        </w:tc>
      </w:tr>
      <w:tr w:rsidR="004E5314" w:rsidRPr="00C11E5A" w14:paraId="65D01B6B" w14:textId="77777777" w:rsidTr="004E5314">
        <w:trPr>
          <w:trHeight w:val="315"/>
        </w:trPr>
        <w:tc>
          <w:tcPr>
            <w:tcW w:w="960" w:type="dxa"/>
            <w:vMerge/>
            <w:vAlign w:val="center"/>
          </w:tcPr>
          <w:p w14:paraId="613DBB3E" w14:textId="77777777" w:rsidR="004E5314" w:rsidRPr="00C11E5A" w:rsidRDefault="004E5314" w:rsidP="00175E8A">
            <w:pPr>
              <w:spacing w:line="360" w:lineRule="auto"/>
              <w:rPr>
                <w:color w:val="000000" w:themeColor="text1"/>
                <w:sz w:val="20"/>
                <w:szCs w:val="20"/>
                <w:lang w:eastAsia="en-US"/>
              </w:rPr>
            </w:pPr>
          </w:p>
        </w:tc>
        <w:tc>
          <w:tcPr>
            <w:tcW w:w="960" w:type="dxa"/>
            <w:vMerge/>
            <w:vAlign w:val="center"/>
          </w:tcPr>
          <w:p w14:paraId="18451CBB" w14:textId="77777777" w:rsidR="004E5314" w:rsidRPr="00C11E5A" w:rsidRDefault="004E5314" w:rsidP="00175E8A">
            <w:pPr>
              <w:spacing w:line="360" w:lineRule="auto"/>
              <w:rPr>
                <w:color w:val="000000" w:themeColor="text1"/>
                <w:sz w:val="20"/>
                <w:szCs w:val="20"/>
                <w:lang w:eastAsia="en-US"/>
              </w:rPr>
            </w:pPr>
          </w:p>
        </w:tc>
        <w:tc>
          <w:tcPr>
            <w:tcW w:w="960" w:type="dxa"/>
            <w:vAlign w:val="center"/>
          </w:tcPr>
          <w:p w14:paraId="2E6BF84B"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RS</w:t>
            </w:r>
          </w:p>
        </w:tc>
        <w:tc>
          <w:tcPr>
            <w:tcW w:w="960" w:type="dxa"/>
            <w:vMerge/>
            <w:vAlign w:val="center"/>
          </w:tcPr>
          <w:p w14:paraId="7F211E39" w14:textId="77777777" w:rsidR="004E5314" w:rsidRPr="00C11E5A" w:rsidRDefault="004E5314" w:rsidP="00175E8A">
            <w:pPr>
              <w:spacing w:line="360" w:lineRule="auto"/>
              <w:rPr>
                <w:color w:val="000000" w:themeColor="text1"/>
                <w:sz w:val="20"/>
                <w:szCs w:val="20"/>
                <w:lang w:eastAsia="en-US"/>
              </w:rPr>
            </w:pPr>
          </w:p>
        </w:tc>
        <w:tc>
          <w:tcPr>
            <w:tcW w:w="960" w:type="dxa"/>
            <w:vMerge/>
            <w:vAlign w:val="center"/>
          </w:tcPr>
          <w:p w14:paraId="34916DC3" w14:textId="77777777" w:rsidR="004E5314" w:rsidRPr="00C11E5A" w:rsidRDefault="004E5314" w:rsidP="00175E8A">
            <w:pPr>
              <w:spacing w:line="360" w:lineRule="auto"/>
              <w:rPr>
                <w:color w:val="000000" w:themeColor="text1"/>
                <w:sz w:val="20"/>
                <w:szCs w:val="20"/>
                <w:lang w:eastAsia="en-US"/>
              </w:rPr>
            </w:pPr>
          </w:p>
        </w:tc>
        <w:tc>
          <w:tcPr>
            <w:tcW w:w="960" w:type="dxa"/>
            <w:vAlign w:val="center"/>
          </w:tcPr>
          <w:p w14:paraId="4A2CB1D3"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RS</w:t>
            </w:r>
          </w:p>
        </w:tc>
        <w:tc>
          <w:tcPr>
            <w:tcW w:w="940" w:type="dxa"/>
            <w:vMerge/>
            <w:vAlign w:val="center"/>
          </w:tcPr>
          <w:p w14:paraId="2FAEB948" w14:textId="77777777" w:rsidR="004E5314" w:rsidRPr="00C11E5A" w:rsidRDefault="004E5314" w:rsidP="00175E8A">
            <w:pPr>
              <w:spacing w:line="360" w:lineRule="auto"/>
              <w:rPr>
                <w:color w:val="000000" w:themeColor="text1"/>
                <w:sz w:val="20"/>
                <w:szCs w:val="20"/>
                <w:lang w:eastAsia="en-US"/>
              </w:rPr>
            </w:pPr>
          </w:p>
        </w:tc>
        <w:tc>
          <w:tcPr>
            <w:tcW w:w="960" w:type="dxa"/>
            <w:vMerge/>
            <w:vAlign w:val="center"/>
          </w:tcPr>
          <w:p w14:paraId="5D06B986" w14:textId="77777777" w:rsidR="004E5314" w:rsidRPr="00C11E5A" w:rsidRDefault="004E5314" w:rsidP="00175E8A">
            <w:pPr>
              <w:spacing w:line="360" w:lineRule="auto"/>
              <w:rPr>
                <w:color w:val="000000" w:themeColor="text1"/>
                <w:sz w:val="20"/>
                <w:szCs w:val="20"/>
                <w:lang w:eastAsia="en-US"/>
              </w:rPr>
            </w:pPr>
          </w:p>
        </w:tc>
        <w:tc>
          <w:tcPr>
            <w:tcW w:w="960" w:type="dxa"/>
            <w:vAlign w:val="center"/>
          </w:tcPr>
          <w:p w14:paraId="660836A0"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RS</w:t>
            </w:r>
          </w:p>
        </w:tc>
        <w:tc>
          <w:tcPr>
            <w:tcW w:w="960" w:type="dxa"/>
            <w:vMerge/>
            <w:vAlign w:val="center"/>
          </w:tcPr>
          <w:p w14:paraId="64247602" w14:textId="77777777" w:rsidR="004E5314" w:rsidRPr="00C11E5A" w:rsidRDefault="004E5314" w:rsidP="00175E8A">
            <w:pPr>
              <w:spacing w:line="360" w:lineRule="auto"/>
              <w:rPr>
                <w:color w:val="000000" w:themeColor="text1"/>
                <w:sz w:val="20"/>
                <w:szCs w:val="20"/>
                <w:lang w:eastAsia="en-US"/>
              </w:rPr>
            </w:pPr>
          </w:p>
        </w:tc>
      </w:tr>
      <w:tr w:rsidR="004E5314" w:rsidRPr="00C11E5A" w14:paraId="3FCFA0F6" w14:textId="77777777" w:rsidTr="004E5314">
        <w:trPr>
          <w:trHeight w:val="300"/>
        </w:trPr>
        <w:tc>
          <w:tcPr>
            <w:tcW w:w="960" w:type="dxa"/>
            <w:vAlign w:val="center"/>
          </w:tcPr>
          <w:p w14:paraId="7BB8B8E6" w14:textId="77777777" w:rsidR="004E5314" w:rsidRPr="00C11E5A" w:rsidRDefault="004E5314" w:rsidP="00175E8A">
            <w:pPr>
              <w:spacing w:line="360" w:lineRule="auto"/>
              <w:rPr>
                <w:color w:val="000000" w:themeColor="text1"/>
                <w:sz w:val="20"/>
                <w:szCs w:val="20"/>
                <w:lang w:eastAsia="en-US"/>
              </w:rPr>
            </w:pPr>
          </w:p>
        </w:tc>
        <w:tc>
          <w:tcPr>
            <w:tcW w:w="960" w:type="dxa"/>
            <w:vAlign w:val="center"/>
          </w:tcPr>
          <w:p w14:paraId="789A585F" w14:textId="77777777" w:rsidR="004E5314" w:rsidRPr="00C11E5A" w:rsidRDefault="004E5314" w:rsidP="00175E8A">
            <w:pPr>
              <w:spacing w:line="360" w:lineRule="auto"/>
              <w:jc w:val="right"/>
              <w:rPr>
                <w:color w:val="000000" w:themeColor="text1"/>
                <w:sz w:val="20"/>
                <w:szCs w:val="20"/>
                <w:lang w:eastAsia="en-US"/>
              </w:rPr>
            </w:pPr>
          </w:p>
        </w:tc>
        <w:tc>
          <w:tcPr>
            <w:tcW w:w="960" w:type="dxa"/>
            <w:vAlign w:val="center"/>
          </w:tcPr>
          <w:p w14:paraId="543D286D" w14:textId="77777777" w:rsidR="004E5314" w:rsidRPr="00C11E5A" w:rsidRDefault="004E5314" w:rsidP="00175E8A">
            <w:pPr>
              <w:spacing w:line="360" w:lineRule="auto"/>
              <w:jc w:val="right"/>
              <w:rPr>
                <w:color w:val="000000" w:themeColor="text1"/>
                <w:sz w:val="20"/>
                <w:szCs w:val="20"/>
                <w:lang w:eastAsia="en-US"/>
              </w:rPr>
            </w:pPr>
          </w:p>
        </w:tc>
        <w:tc>
          <w:tcPr>
            <w:tcW w:w="960" w:type="dxa"/>
            <w:vAlign w:val="center"/>
          </w:tcPr>
          <w:p w14:paraId="4944B770" w14:textId="77777777" w:rsidR="004E5314" w:rsidRPr="00C11E5A" w:rsidRDefault="004E5314" w:rsidP="00175E8A">
            <w:pPr>
              <w:spacing w:line="360" w:lineRule="auto"/>
              <w:jc w:val="right"/>
              <w:rPr>
                <w:color w:val="000000" w:themeColor="text1"/>
                <w:sz w:val="20"/>
                <w:szCs w:val="20"/>
                <w:lang w:eastAsia="en-US"/>
              </w:rPr>
            </w:pPr>
          </w:p>
        </w:tc>
        <w:tc>
          <w:tcPr>
            <w:tcW w:w="960" w:type="dxa"/>
            <w:vAlign w:val="center"/>
          </w:tcPr>
          <w:p w14:paraId="6C3E155B" w14:textId="77777777" w:rsidR="004E5314" w:rsidRPr="00C11E5A" w:rsidRDefault="004E5314" w:rsidP="00175E8A">
            <w:pPr>
              <w:spacing w:line="360" w:lineRule="auto"/>
              <w:rPr>
                <w:color w:val="000000" w:themeColor="text1"/>
                <w:sz w:val="20"/>
                <w:szCs w:val="20"/>
                <w:lang w:eastAsia="en-US"/>
              </w:rPr>
            </w:pPr>
          </w:p>
        </w:tc>
        <w:tc>
          <w:tcPr>
            <w:tcW w:w="960" w:type="dxa"/>
            <w:vAlign w:val="center"/>
          </w:tcPr>
          <w:p w14:paraId="24C643D0" w14:textId="77777777" w:rsidR="004E5314" w:rsidRPr="00C11E5A" w:rsidRDefault="004E5314" w:rsidP="00175E8A">
            <w:pPr>
              <w:spacing w:line="360" w:lineRule="auto"/>
              <w:jc w:val="right"/>
              <w:rPr>
                <w:color w:val="000000" w:themeColor="text1"/>
                <w:sz w:val="20"/>
                <w:szCs w:val="20"/>
                <w:lang w:eastAsia="en-US"/>
              </w:rPr>
            </w:pPr>
          </w:p>
        </w:tc>
        <w:tc>
          <w:tcPr>
            <w:tcW w:w="940" w:type="dxa"/>
            <w:vAlign w:val="center"/>
          </w:tcPr>
          <w:p w14:paraId="652450D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 </w:t>
            </w:r>
          </w:p>
        </w:tc>
        <w:tc>
          <w:tcPr>
            <w:tcW w:w="960" w:type="dxa"/>
            <w:vAlign w:val="center"/>
          </w:tcPr>
          <w:p w14:paraId="3D3F0102" w14:textId="77777777" w:rsidR="004E5314" w:rsidRPr="00C11E5A" w:rsidRDefault="004E5314" w:rsidP="00175E8A">
            <w:pPr>
              <w:spacing w:line="360" w:lineRule="auto"/>
              <w:jc w:val="right"/>
              <w:rPr>
                <w:color w:val="000000" w:themeColor="text1"/>
                <w:sz w:val="20"/>
                <w:szCs w:val="20"/>
                <w:lang w:eastAsia="en-US"/>
              </w:rPr>
            </w:pPr>
          </w:p>
        </w:tc>
        <w:tc>
          <w:tcPr>
            <w:tcW w:w="960" w:type="dxa"/>
            <w:vAlign w:val="center"/>
          </w:tcPr>
          <w:p w14:paraId="35167195" w14:textId="77777777" w:rsidR="004E5314" w:rsidRPr="00C11E5A" w:rsidRDefault="004E5314" w:rsidP="00175E8A">
            <w:pPr>
              <w:spacing w:line="360" w:lineRule="auto"/>
              <w:jc w:val="right"/>
              <w:rPr>
                <w:color w:val="000000" w:themeColor="text1"/>
                <w:sz w:val="20"/>
                <w:szCs w:val="20"/>
                <w:lang w:eastAsia="en-US"/>
              </w:rPr>
            </w:pPr>
          </w:p>
        </w:tc>
        <w:tc>
          <w:tcPr>
            <w:tcW w:w="960" w:type="dxa"/>
            <w:vAlign w:val="center"/>
          </w:tcPr>
          <w:p w14:paraId="39104263" w14:textId="77777777" w:rsidR="004E5314" w:rsidRPr="00C11E5A" w:rsidRDefault="004E5314" w:rsidP="00175E8A">
            <w:pPr>
              <w:spacing w:line="360" w:lineRule="auto"/>
              <w:jc w:val="right"/>
              <w:rPr>
                <w:color w:val="000000" w:themeColor="text1"/>
                <w:sz w:val="20"/>
                <w:szCs w:val="20"/>
                <w:lang w:eastAsia="en-US"/>
              </w:rPr>
            </w:pPr>
          </w:p>
        </w:tc>
      </w:tr>
      <w:tr w:rsidR="004E5314" w:rsidRPr="00C11E5A" w14:paraId="6CDD3693" w14:textId="77777777" w:rsidTr="004E5314">
        <w:trPr>
          <w:trHeight w:val="300"/>
        </w:trPr>
        <w:tc>
          <w:tcPr>
            <w:tcW w:w="960" w:type="dxa"/>
            <w:vAlign w:val="center"/>
          </w:tcPr>
          <w:p w14:paraId="1B5EE4C5"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2000</w:t>
            </w:r>
          </w:p>
        </w:tc>
        <w:tc>
          <w:tcPr>
            <w:tcW w:w="960" w:type="dxa"/>
            <w:vAlign w:val="center"/>
          </w:tcPr>
          <w:p w14:paraId="227B268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6.185</w:t>
            </w:r>
          </w:p>
        </w:tc>
        <w:tc>
          <w:tcPr>
            <w:tcW w:w="960" w:type="dxa"/>
            <w:vAlign w:val="center"/>
          </w:tcPr>
          <w:p w14:paraId="698184B2"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935</w:t>
            </w:r>
          </w:p>
        </w:tc>
        <w:tc>
          <w:tcPr>
            <w:tcW w:w="960" w:type="dxa"/>
            <w:vAlign w:val="center"/>
          </w:tcPr>
          <w:p w14:paraId="28CC8C5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5,25</w:t>
            </w:r>
          </w:p>
        </w:tc>
        <w:tc>
          <w:tcPr>
            <w:tcW w:w="960" w:type="dxa"/>
            <w:vAlign w:val="center"/>
          </w:tcPr>
          <w:p w14:paraId="4A3099C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3.570</w:t>
            </w:r>
          </w:p>
        </w:tc>
        <w:tc>
          <w:tcPr>
            <w:tcW w:w="960" w:type="dxa"/>
            <w:vAlign w:val="center"/>
          </w:tcPr>
          <w:p w14:paraId="45876B2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1.559</w:t>
            </w:r>
          </w:p>
        </w:tc>
        <w:tc>
          <w:tcPr>
            <w:tcW w:w="940" w:type="dxa"/>
            <w:vAlign w:val="center"/>
          </w:tcPr>
          <w:p w14:paraId="7725F860"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2.011</w:t>
            </w:r>
          </w:p>
        </w:tc>
        <w:tc>
          <w:tcPr>
            <w:tcW w:w="960" w:type="dxa"/>
            <w:vAlign w:val="center"/>
          </w:tcPr>
          <w:p w14:paraId="06B672D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2.615</w:t>
            </w:r>
          </w:p>
        </w:tc>
        <w:tc>
          <w:tcPr>
            <w:tcW w:w="960" w:type="dxa"/>
            <w:vAlign w:val="center"/>
          </w:tcPr>
          <w:p w14:paraId="20604E3E"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–624</w:t>
            </w:r>
          </w:p>
        </w:tc>
        <w:tc>
          <w:tcPr>
            <w:tcW w:w="960" w:type="dxa"/>
            <w:vAlign w:val="center"/>
          </w:tcPr>
          <w:p w14:paraId="29A6537A"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3.239</w:t>
            </w:r>
          </w:p>
        </w:tc>
      </w:tr>
      <w:tr w:rsidR="004E5314" w:rsidRPr="00C11E5A" w14:paraId="71439957" w14:textId="77777777" w:rsidTr="004E5314">
        <w:trPr>
          <w:trHeight w:val="300"/>
        </w:trPr>
        <w:tc>
          <w:tcPr>
            <w:tcW w:w="960" w:type="dxa"/>
            <w:vAlign w:val="center"/>
          </w:tcPr>
          <w:p w14:paraId="7D839BA3"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2011</w:t>
            </w:r>
          </w:p>
        </w:tc>
        <w:tc>
          <w:tcPr>
            <w:tcW w:w="960" w:type="dxa"/>
            <w:vAlign w:val="center"/>
          </w:tcPr>
          <w:p w14:paraId="3CF6AE5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14.083</w:t>
            </w:r>
          </w:p>
        </w:tc>
        <w:tc>
          <w:tcPr>
            <w:tcW w:w="960" w:type="dxa"/>
            <w:vAlign w:val="center"/>
          </w:tcPr>
          <w:p w14:paraId="5E8ABEEE"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3.318</w:t>
            </w:r>
          </w:p>
        </w:tc>
        <w:tc>
          <w:tcPr>
            <w:tcW w:w="960" w:type="dxa"/>
            <w:vAlign w:val="center"/>
          </w:tcPr>
          <w:p w14:paraId="0BCB985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10.765</w:t>
            </w:r>
          </w:p>
        </w:tc>
        <w:tc>
          <w:tcPr>
            <w:tcW w:w="960" w:type="dxa"/>
            <w:vAlign w:val="center"/>
          </w:tcPr>
          <w:p w14:paraId="1C9F057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12.024</w:t>
            </w:r>
          </w:p>
        </w:tc>
        <w:tc>
          <w:tcPr>
            <w:tcW w:w="960" w:type="dxa"/>
            <w:vAlign w:val="center"/>
          </w:tcPr>
          <w:p w14:paraId="1BA155E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4.679</w:t>
            </w:r>
          </w:p>
        </w:tc>
        <w:tc>
          <w:tcPr>
            <w:tcW w:w="940" w:type="dxa"/>
            <w:vAlign w:val="center"/>
          </w:tcPr>
          <w:p w14:paraId="1768AD0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7.345</w:t>
            </w:r>
          </w:p>
        </w:tc>
        <w:tc>
          <w:tcPr>
            <w:tcW w:w="960" w:type="dxa"/>
            <w:vAlign w:val="center"/>
          </w:tcPr>
          <w:p w14:paraId="25C2849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2.059</w:t>
            </w:r>
          </w:p>
        </w:tc>
        <w:tc>
          <w:tcPr>
            <w:tcW w:w="960" w:type="dxa"/>
            <w:vAlign w:val="center"/>
          </w:tcPr>
          <w:p w14:paraId="326469C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–1.361</w:t>
            </w:r>
          </w:p>
        </w:tc>
        <w:tc>
          <w:tcPr>
            <w:tcW w:w="960" w:type="dxa"/>
            <w:vAlign w:val="center"/>
          </w:tcPr>
          <w:p w14:paraId="513B76A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3.420</w:t>
            </w:r>
          </w:p>
        </w:tc>
      </w:tr>
      <w:tr w:rsidR="004E5314" w:rsidRPr="00C11E5A" w14:paraId="4CEB8E21" w14:textId="77777777" w:rsidTr="004E5314">
        <w:trPr>
          <w:trHeight w:val="300"/>
        </w:trPr>
        <w:tc>
          <w:tcPr>
            <w:tcW w:w="960" w:type="dxa"/>
            <w:vAlign w:val="center"/>
          </w:tcPr>
          <w:p w14:paraId="495E930B"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2015</w:t>
            </w:r>
          </w:p>
        </w:tc>
        <w:tc>
          <w:tcPr>
            <w:tcW w:w="960" w:type="dxa"/>
            <w:vAlign w:val="bottom"/>
          </w:tcPr>
          <w:p w14:paraId="4C3BF15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15.420</w:t>
            </w:r>
          </w:p>
        </w:tc>
        <w:tc>
          <w:tcPr>
            <w:tcW w:w="960" w:type="dxa"/>
            <w:vAlign w:val="bottom"/>
          </w:tcPr>
          <w:p w14:paraId="32A5DF4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2.755</w:t>
            </w:r>
          </w:p>
        </w:tc>
        <w:tc>
          <w:tcPr>
            <w:tcW w:w="960" w:type="dxa"/>
            <w:vAlign w:val="bottom"/>
          </w:tcPr>
          <w:p w14:paraId="2074B198"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12.665</w:t>
            </w:r>
          </w:p>
        </w:tc>
        <w:tc>
          <w:tcPr>
            <w:tcW w:w="960" w:type="dxa"/>
            <w:vAlign w:val="bottom"/>
          </w:tcPr>
          <w:p w14:paraId="37CDCA2B"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14.913</w:t>
            </w:r>
          </w:p>
        </w:tc>
        <w:tc>
          <w:tcPr>
            <w:tcW w:w="960" w:type="dxa"/>
            <w:vAlign w:val="bottom"/>
          </w:tcPr>
          <w:p w14:paraId="6CD1A51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8.654</w:t>
            </w:r>
          </w:p>
        </w:tc>
        <w:tc>
          <w:tcPr>
            <w:tcW w:w="940" w:type="dxa"/>
            <w:vAlign w:val="bottom"/>
          </w:tcPr>
          <w:p w14:paraId="41B6680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6.259</w:t>
            </w:r>
          </w:p>
        </w:tc>
        <w:tc>
          <w:tcPr>
            <w:tcW w:w="960" w:type="dxa"/>
            <w:vAlign w:val="bottom"/>
          </w:tcPr>
          <w:p w14:paraId="0DC188E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507</w:t>
            </w:r>
          </w:p>
        </w:tc>
        <w:tc>
          <w:tcPr>
            <w:tcW w:w="960" w:type="dxa"/>
            <w:vAlign w:val="bottom"/>
          </w:tcPr>
          <w:p w14:paraId="54AE77EF" w14:textId="046A94CE" w:rsidR="004E5314" w:rsidRPr="00C11E5A" w:rsidRDefault="00864F20" w:rsidP="00175E8A">
            <w:pPr>
              <w:spacing w:line="360" w:lineRule="auto"/>
              <w:jc w:val="right"/>
              <w:rPr>
                <w:color w:val="000000" w:themeColor="text1"/>
                <w:sz w:val="20"/>
                <w:szCs w:val="20"/>
                <w:lang w:eastAsia="en-US"/>
              </w:rPr>
            </w:pPr>
            <w:r>
              <w:rPr>
                <w:color w:val="000000" w:themeColor="text1"/>
                <w:sz w:val="20"/>
                <w:szCs w:val="20"/>
                <w:lang w:eastAsia="en-US"/>
              </w:rPr>
              <w:t>–</w:t>
            </w:r>
            <w:r w:rsidR="004E5314" w:rsidRPr="00C11E5A">
              <w:rPr>
                <w:color w:val="000000" w:themeColor="text1"/>
                <w:sz w:val="20"/>
                <w:szCs w:val="20"/>
                <w:lang w:eastAsia="en-US"/>
              </w:rPr>
              <w:t>5.899</w:t>
            </w:r>
          </w:p>
        </w:tc>
        <w:tc>
          <w:tcPr>
            <w:tcW w:w="960" w:type="dxa"/>
            <w:vAlign w:val="bottom"/>
          </w:tcPr>
          <w:p w14:paraId="443C007D"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6.406</w:t>
            </w:r>
          </w:p>
        </w:tc>
      </w:tr>
      <w:tr w:rsidR="004E5314" w:rsidRPr="00C11E5A" w14:paraId="33DA88AA" w14:textId="77777777" w:rsidTr="004E5314">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03B87636"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2016</w:t>
            </w:r>
          </w:p>
        </w:tc>
        <w:tc>
          <w:tcPr>
            <w:tcW w:w="960" w:type="dxa"/>
            <w:tcBorders>
              <w:top w:val="single" w:sz="4" w:space="0" w:color="auto"/>
              <w:left w:val="single" w:sz="4" w:space="0" w:color="auto"/>
              <w:bottom w:val="single" w:sz="4" w:space="0" w:color="auto"/>
              <w:right w:val="single" w:sz="4" w:space="0" w:color="auto"/>
            </w:tcBorders>
            <w:vAlign w:val="bottom"/>
          </w:tcPr>
          <w:p w14:paraId="569BB08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16.623</w:t>
            </w:r>
          </w:p>
        </w:tc>
        <w:tc>
          <w:tcPr>
            <w:tcW w:w="960" w:type="dxa"/>
            <w:tcBorders>
              <w:top w:val="single" w:sz="4" w:space="0" w:color="auto"/>
              <w:left w:val="single" w:sz="4" w:space="0" w:color="auto"/>
              <w:bottom w:val="single" w:sz="4" w:space="0" w:color="auto"/>
              <w:right w:val="single" w:sz="4" w:space="0" w:color="auto"/>
            </w:tcBorders>
            <w:vAlign w:val="bottom"/>
          </w:tcPr>
          <w:p w14:paraId="2DCF629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2.863</w:t>
            </w:r>
          </w:p>
        </w:tc>
        <w:tc>
          <w:tcPr>
            <w:tcW w:w="960" w:type="dxa"/>
            <w:tcBorders>
              <w:top w:val="single" w:sz="4" w:space="0" w:color="auto"/>
              <w:left w:val="single" w:sz="4" w:space="0" w:color="auto"/>
              <w:bottom w:val="single" w:sz="4" w:space="0" w:color="auto"/>
              <w:right w:val="single" w:sz="4" w:space="0" w:color="auto"/>
            </w:tcBorders>
            <w:vAlign w:val="bottom"/>
          </w:tcPr>
          <w:p w14:paraId="0805FBE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13.760</w:t>
            </w:r>
          </w:p>
        </w:tc>
        <w:tc>
          <w:tcPr>
            <w:tcW w:w="960" w:type="dxa"/>
            <w:tcBorders>
              <w:top w:val="single" w:sz="4" w:space="0" w:color="auto"/>
              <w:left w:val="single" w:sz="4" w:space="0" w:color="auto"/>
              <w:bottom w:val="single" w:sz="4" w:space="0" w:color="auto"/>
              <w:right w:val="single" w:sz="4" w:space="0" w:color="auto"/>
            </w:tcBorders>
            <w:vAlign w:val="bottom"/>
          </w:tcPr>
          <w:p w14:paraId="689D4D2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15.572</w:t>
            </w:r>
          </w:p>
        </w:tc>
        <w:tc>
          <w:tcPr>
            <w:tcW w:w="960" w:type="dxa"/>
            <w:tcBorders>
              <w:top w:val="single" w:sz="4" w:space="0" w:color="auto"/>
              <w:left w:val="single" w:sz="4" w:space="0" w:color="auto"/>
              <w:bottom w:val="single" w:sz="4" w:space="0" w:color="auto"/>
              <w:right w:val="single" w:sz="4" w:space="0" w:color="auto"/>
            </w:tcBorders>
            <w:vAlign w:val="bottom"/>
          </w:tcPr>
          <w:p w14:paraId="75A54CD2"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8.818</w:t>
            </w:r>
          </w:p>
        </w:tc>
        <w:tc>
          <w:tcPr>
            <w:tcW w:w="940" w:type="dxa"/>
            <w:tcBorders>
              <w:top w:val="single" w:sz="4" w:space="0" w:color="auto"/>
              <w:left w:val="single" w:sz="4" w:space="0" w:color="auto"/>
              <w:bottom w:val="single" w:sz="4" w:space="0" w:color="auto"/>
              <w:right w:val="single" w:sz="4" w:space="0" w:color="auto"/>
            </w:tcBorders>
            <w:vAlign w:val="bottom"/>
          </w:tcPr>
          <w:p w14:paraId="6180FFF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6.754</w:t>
            </w:r>
          </w:p>
        </w:tc>
        <w:tc>
          <w:tcPr>
            <w:tcW w:w="960" w:type="dxa"/>
            <w:tcBorders>
              <w:top w:val="single" w:sz="4" w:space="0" w:color="auto"/>
              <w:left w:val="single" w:sz="4" w:space="0" w:color="auto"/>
              <w:bottom w:val="single" w:sz="4" w:space="0" w:color="auto"/>
              <w:right w:val="single" w:sz="4" w:space="0" w:color="auto"/>
            </w:tcBorders>
            <w:vAlign w:val="bottom"/>
          </w:tcPr>
          <w:p w14:paraId="2CE85AF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1.051</w:t>
            </w:r>
          </w:p>
        </w:tc>
        <w:tc>
          <w:tcPr>
            <w:tcW w:w="960" w:type="dxa"/>
            <w:tcBorders>
              <w:top w:val="single" w:sz="4" w:space="0" w:color="auto"/>
              <w:left w:val="single" w:sz="4" w:space="0" w:color="auto"/>
              <w:bottom w:val="single" w:sz="4" w:space="0" w:color="auto"/>
              <w:right w:val="single" w:sz="4" w:space="0" w:color="auto"/>
            </w:tcBorders>
            <w:vAlign w:val="bottom"/>
          </w:tcPr>
          <w:p w14:paraId="68F633A1" w14:textId="07DB53C5" w:rsidR="004E5314" w:rsidRPr="00C11E5A" w:rsidRDefault="00864F20" w:rsidP="00175E8A">
            <w:pPr>
              <w:spacing w:line="360" w:lineRule="auto"/>
              <w:jc w:val="right"/>
              <w:rPr>
                <w:color w:val="000000" w:themeColor="text1"/>
                <w:sz w:val="20"/>
                <w:szCs w:val="20"/>
                <w:lang w:eastAsia="en-US"/>
              </w:rPr>
            </w:pPr>
            <w:r>
              <w:rPr>
                <w:color w:val="000000" w:themeColor="text1"/>
                <w:sz w:val="20"/>
                <w:szCs w:val="20"/>
                <w:lang w:eastAsia="en-US"/>
              </w:rPr>
              <w:t>–</w:t>
            </w:r>
            <w:r w:rsidR="004E5314" w:rsidRPr="00C11E5A">
              <w:rPr>
                <w:color w:val="000000" w:themeColor="text1"/>
                <w:sz w:val="20"/>
                <w:szCs w:val="20"/>
                <w:lang w:eastAsia="en-US"/>
              </w:rPr>
              <w:t>5.955</w:t>
            </w:r>
          </w:p>
        </w:tc>
        <w:tc>
          <w:tcPr>
            <w:tcW w:w="960" w:type="dxa"/>
            <w:tcBorders>
              <w:top w:val="single" w:sz="4" w:space="0" w:color="auto"/>
              <w:left w:val="single" w:sz="4" w:space="0" w:color="auto"/>
              <w:bottom w:val="single" w:sz="4" w:space="0" w:color="auto"/>
              <w:right w:val="single" w:sz="4" w:space="0" w:color="auto"/>
            </w:tcBorders>
            <w:vAlign w:val="bottom"/>
          </w:tcPr>
          <w:p w14:paraId="4827A46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7.006</w:t>
            </w:r>
          </w:p>
        </w:tc>
      </w:tr>
      <w:tr w:rsidR="004E5314" w:rsidRPr="00C11E5A" w14:paraId="2572B4B2" w14:textId="77777777" w:rsidTr="004E5314">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61B9B0A8"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2017</w:t>
            </w:r>
          </w:p>
        </w:tc>
        <w:tc>
          <w:tcPr>
            <w:tcW w:w="960" w:type="dxa"/>
            <w:tcBorders>
              <w:top w:val="single" w:sz="4" w:space="0" w:color="auto"/>
              <w:left w:val="single" w:sz="4" w:space="0" w:color="auto"/>
              <w:bottom w:val="single" w:sz="4" w:space="0" w:color="auto"/>
              <w:right w:val="single" w:sz="4" w:space="0" w:color="auto"/>
            </w:tcBorders>
            <w:vAlign w:val="bottom"/>
          </w:tcPr>
          <w:p w14:paraId="2BBB012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18.808</w:t>
            </w:r>
          </w:p>
        </w:tc>
        <w:tc>
          <w:tcPr>
            <w:tcW w:w="960" w:type="dxa"/>
            <w:tcBorders>
              <w:top w:val="single" w:sz="4" w:space="0" w:color="auto"/>
              <w:left w:val="single" w:sz="4" w:space="0" w:color="auto"/>
              <w:bottom w:val="single" w:sz="4" w:space="0" w:color="auto"/>
              <w:right w:val="single" w:sz="4" w:space="0" w:color="auto"/>
            </w:tcBorders>
            <w:vAlign w:val="bottom"/>
          </w:tcPr>
          <w:p w14:paraId="402768F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3.288</w:t>
            </w:r>
          </w:p>
        </w:tc>
        <w:tc>
          <w:tcPr>
            <w:tcW w:w="960" w:type="dxa"/>
            <w:tcBorders>
              <w:top w:val="single" w:sz="4" w:space="0" w:color="auto"/>
              <w:left w:val="single" w:sz="4" w:space="0" w:color="auto"/>
              <w:bottom w:val="single" w:sz="4" w:space="0" w:color="auto"/>
              <w:right w:val="single" w:sz="4" w:space="0" w:color="auto"/>
            </w:tcBorders>
            <w:vAlign w:val="bottom"/>
          </w:tcPr>
          <w:p w14:paraId="42F2AFF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15.520</w:t>
            </w:r>
          </w:p>
        </w:tc>
        <w:tc>
          <w:tcPr>
            <w:tcW w:w="960" w:type="dxa"/>
            <w:tcBorders>
              <w:top w:val="single" w:sz="4" w:space="0" w:color="auto"/>
              <w:left w:val="single" w:sz="4" w:space="0" w:color="auto"/>
              <w:bottom w:val="single" w:sz="4" w:space="0" w:color="auto"/>
              <w:right w:val="single" w:sz="4" w:space="0" w:color="auto"/>
            </w:tcBorders>
            <w:vAlign w:val="bottom"/>
          </w:tcPr>
          <w:p w14:paraId="735631BB"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17.555</w:t>
            </w:r>
          </w:p>
        </w:tc>
        <w:tc>
          <w:tcPr>
            <w:tcW w:w="960" w:type="dxa"/>
            <w:tcBorders>
              <w:top w:val="single" w:sz="4" w:space="0" w:color="auto"/>
              <w:left w:val="single" w:sz="4" w:space="0" w:color="auto"/>
              <w:bottom w:val="single" w:sz="4" w:space="0" w:color="auto"/>
              <w:right w:val="single" w:sz="4" w:space="0" w:color="auto"/>
            </w:tcBorders>
            <w:vAlign w:val="bottom"/>
          </w:tcPr>
          <w:p w14:paraId="4CBED54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9.871</w:t>
            </w:r>
          </w:p>
        </w:tc>
        <w:tc>
          <w:tcPr>
            <w:tcW w:w="940" w:type="dxa"/>
            <w:tcBorders>
              <w:top w:val="single" w:sz="4" w:space="0" w:color="auto"/>
              <w:left w:val="single" w:sz="4" w:space="0" w:color="auto"/>
              <w:bottom w:val="single" w:sz="4" w:space="0" w:color="auto"/>
              <w:right w:val="single" w:sz="4" w:space="0" w:color="auto"/>
            </w:tcBorders>
            <w:vAlign w:val="bottom"/>
          </w:tcPr>
          <w:p w14:paraId="500A13A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7.684</w:t>
            </w:r>
          </w:p>
        </w:tc>
        <w:tc>
          <w:tcPr>
            <w:tcW w:w="960" w:type="dxa"/>
            <w:tcBorders>
              <w:top w:val="single" w:sz="4" w:space="0" w:color="auto"/>
              <w:left w:val="single" w:sz="4" w:space="0" w:color="auto"/>
              <w:bottom w:val="single" w:sz="4" w:space="0" w:color="auto"/>
              <w:right w:val="single" w:sz="4" w:space="0" w:color="auto"/>
            </w:tcBorders>
            <w:vAlign w:val="bottom"/>
          </w:tcPr>
          <w:p w14:paraId="2DA0292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1.253</w:t>
            </w:r>
          </w:p>
        </w:tc>
        <w:tc>
          <w:tcPr>
            <w:tcW w:w="960" w:type="dxa"/>
            <w:tcBorders>
              <w:top w:val="single" w:sz="4" w:space="0" w:color="auto"/>
              <w:left w:val="single" w:sz="4" w:space="0" w:color="auto"/>
              <w:bottom w:val="single" w:sz="4" w:space="0" w:color="auto"/>
              <w:right w:val="single" w:sz="4" w:space="0" w:color="auto"/>
            </w:tcBorders>
            <w:vAlign w:val="bottom"/>
          </w:tcPr>
          <w:p w14:paraId="7458C929" w14:textId="04295123" w:rsidR="004E5314" w:rsidRPr="00C11E5A" w:rsidRDefault="00864F20" w:rsidP="00175E8A">
            <w:pPr>
              <w:spacing w:line="360" w:lineRule="auto"/>
              <w:jc w:val="right"/>
              <w:rPr>
                <w:color w:val="000000" w:themeColor="text1"/>
                <w:sz w:val="20"/>
                <w:szCs w:val="20"/>
                <w:lang w:eastAsia="en-US"/>
              </w:rPr>
            </w:pPr>
            <w:r>
              <w:rPr>
                <w:color w:val="000000" w:themeColor="text1"/>
                <w:sz w:val="20"/>
                <w:szCs w:val="20"/>
                <w:lang w:eastAsia="en-US"/>
              </w:rPr>
              <w:t>–</w:t>
            </w:r>
            <w:r w:rsidR="004E5314" w:rsidRPr="00C11E5A">
              <w:rPr>
                <w:color w:val="000000" w:themeColor="text1"/>
                <w:sz w:val="20"/>
                <w:szCs w:val="20"/>
                <w:lang w:eastAsia="en-US"/>
              </w:rPr>
              <w:t>6.583</w:t>
            </w:r>
          </w:p>
        </w:tc>
        <w:tc>
          <w:tcPr>
            <w:tcW w:w="960" w:type="dxa"/>
            <w:tcBorders>
              <w:top w:val="single" w:sz="4" w:space="0" w:color="auto"/>
              <w:left w:val="single" w:sz="4" w:space="0" w:color="auto"/>
              <w:bottom w:val="single" w:sz="4" w:space="0" w:color="auto"/>
              <w:right w:val="single" w:sz="4" w:space="0" w:color="auto"/>
            </w:tcBorders>
            <w:vAlign w:val="bottom"/>
          </w:tcPr>
          <w:p w14:paraId="0D2A28FA"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7.836</w:t>
            </w:r>
          </w:p>
        </w:tc>
      </w:tr>
      <w:tr w:rsidR="004E5314" w:rsidRPr="00C11E5A" w14:paraId="1DB5663B" w14:textId="77777777" w:rsidTr="004E5314">
        <w:trPr>
          <w:trHeight w:val="300"/>
        </w:trPr>
        <w:tc>
          <w:tcPr>
            <w:tcW w:w="960" w:type="dxa"/>
            <w:tcBorders>
              <w:top w:val="single" w:sz="4" w:space="0" w:color="auto"/>
              <w:left w:val="single" w:sz="4" w:space="0" w:color="auto"/>
              <w:bottom w:val="single" w:sz="4" w:space="0" w:color="auto"/>
              <w:right w:val="single" w:sz="4" w:space="0" w:color="auto"/>
            </w:tcBorders>
            <w:vAlign w:val="center"/>
          </w:tcPr>
          <w:p w14:paraId="3C8ADB25"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2018</w:t>
            </w:r>
          </w:p>
        </w:tc>
        <w:tc>
          <w:tcPr>
            <w:tcW w:w="960" w:type="dxa"/>
            <w:tcBorders>
              <w:top w:val="single" w:sz="4" w:space="0" w:color="auto"/>
              <w:left w:val="single" w:sz="4" w:space="0" w:color="auto"/>
              <w:bottom w:val="single" w:sz="4" w:space="0" w:color="auto"/>
              <w:right w:val="single" w:sz="4" w:space="0" w:color="auto"/>
            </w:tcBorders>
            <w:vAlign w:val="bottom"/>
          </w:tcPr>
          <w:p w14:paraId="3605E30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28.455</w:t>
            </w:r>
          </w:p>
        </w:tc>
        <w:tc>
          <w:tcPr>
            <w:tcW w:w="960" w:type="dxa"/>
            <w:tcBorders>
              <w:top w:val="single" w:sz="4" w:space="0" w:color="auto"/>
              <w:left w:val="single" w:sz="4" w:space="0" w:color="auto"/>
              <w:bottom w:val="single" w:sz="4" w:space="0" w:color="auto"/>
              <w:right w:val="single" w:sz="4" w:space="0" w:color="auto"/>
            </w:tcBorders>
            <w:vAlign w:val="bottom"/>
          </w:tcPr>
          <w:p w14:paraId="1AE41D9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4.354</w:t>
            </w:r>
          </w:p>
        </w:tc>
        <w:tc>
          <w:tcPr>
            <w:tcW w:w="960" w:type="dxa"/>
            <w:tcBorders>
              <w:top w:val="single" w:sz="4" w:space="0" w:color="auto"/>
              <w:left w:val="single" w:sz="4" w:space="0" w:color="auto"/>
              <w:bottom w:val="single" w:sz="4" w:space="0" w:color="auto"/>
              <w:right w:val="single" w:sz="4" w:space="0" w:color="auto"/>
            </w:tcBorders>
            <w:vAlign w:val="bottom"/>
          </w:tcPr>
          <w:p w14:paraId="3C4F5E8E"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24.101</w:t>
            </w:r>
          </w:p>
        </w:tc>
        <w:tc>
          <w:tcPr>
            <w:tcW w:w="960" w:type="dxa"/>
            <w:tcBorders>
              <w:top w:val="single" w:sz="4" w:space="0" w:color="auto"/>
              <w:left w:val="single" w:sz="4" w:space="0" w:color="auto"/>
              <w:bottom w:val="single" w:sz="4" w:space="0" w:color="auto"/>
              <w:right w:val="single" w:sz="4" w:space="0" w:color="auto"/>
            </w:tcBorders>
            <w:vAlign w:val="bottom"/>
          </w:tcPr>
          <w:p w14:paraId="4BEB325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13.527</w:t>
            </w:r>
          </w:p>
        </w:tc>
        <w:tc>
          <w:tcPr>
            <w:tcW w:w="960" w:type="dxa"/>
            <w:tcBorders>
              <w:top w:val="single" w:sz="4" w:space="0" w:color="auto"/>
              <w:left w:val="single" w:sz="4" w:space="0" w:color="auto"/>
              <w:bottom w:val="single" w:sz="4" w:space="0" w:color="auto"/>
              <w:right w:val="single" w:sz="4" w:space="0" w:color="auto"/>
            </w:tcBorders>
            <w:vAlign w:val="bottom"/>
          </w:tcPr>
          <w:p w14:paraId="18F8369D"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6.595</w:t>
            </w:r>
          </w:p>
        </w:tc>
        <w:tc>
          <w:tcPr>
            <w:tcW w:w="940" w:type="dxa"/>
            <w:tcBorders>
              <w:top w:val="single" w:sz="4" w:space="0" w:color="auto"/>
              <w:left w:val="single" w:sz="4" w:space="0" w:color="auto"/>
              <w:bottom w:val="single" w:sz="4" w:space="0" w:color="auto"/>
              <w:right w:val="single" w:sz="4" w:space="0" w:color="auto"/>
            </w:tcBorders>
            <w:vAlign w:val="bottom"/>
          </w:tcPr>
          <w:p w14:paraId="0553DF2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6.932</w:t>
            </w:r>
          </w:p>
        </w:tc>
        <w:tc>
          <w:tcPr>
            <w:tcW w:w="960" w:type="dxa"/>
            <w:tcBorders>
              <w:top w:val="single" w:sz="4" w:space="0" w:color="auto"/>
              <w:left w:val="single" w:sz="4" w:space="0" w:color="auto"/>
              <w:bottom w:val="single" w:sz="4" w:space="0" w:color="auto"/>
              <w:right w:val="single" w:sz="4" w:space="0" w:color="auto"/>
            </w:tcBorders>
            <w:vAlign w:val="bottom"/>
          </w:tcPr>
          <w:p w14:paraId="7DA5BFC0"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14.928</w:t>
            </w:r>
          </w:p>
        </w:tc>
        <w:tc>
          <w:tcPr>
            <w:tcW w:w="960" w:type="dxa"/>
            <w:tcBorders>
              <w:top w:val="single" w:sz="4" w:space="0" w:color="auto"/>
              <w:left w:val="single" w:sz="4" w:space="0" w:color="auto"/>
              <w:bottom w:val="single" w:sz="4" w:space="0" w:color="auto"/>
              <w:right w:val="single" w:sz="4" w:space="0" w:color="auto"/>
            </w:tcBorders>
            <w:vAlign w:val="bottom"/>
          </w:tcPr>
          <w:p w14:paraId="5ABA12FF" w14:textId="401A5167" w:rsidR="004E5314" w:rsidRPr="00C11E5A" w:rsidRDefault="00864F20" w:rsidP="00175E8A">
            <w:pPr>
              <w:spacing w:line="360" w:lineRule="auto"/>
              <w:jc w:val="right"/>
              <w:rPr>
                <w:color w:val="000000" w:themeColor="text1"/>
                <w:sz w:val="20"/>
                <w:szCs w:val="20"/>
                <w:lang w:eastAsia="en-US"/>
              </w:rPr>
            </w:pPr>
            <w:r>
              <w:rPr>
                <w:color w:val="000000" w:themeColor="text1"/>
                <w:sz w:val="20"/>
                <w:szCs w:val="20"/>
                <w:lang w:eastAsia="en-US"/>
              </w:rPr>
              <w:t>–</w:t>
            </w:r>
            <w:r w:rsidR="004E5314" w:rsidRPr="00C11E5A">
              <w:rPr>
                <w:color w:val="000000" w:themeColor="text1"/>
                <w:sz w:val="20"/>
                <w:szCs w:val="20"/>
                <w:lang w:eastAsia="en-US"/>
              </w:rPr>
              <w:t>2.241</w:t>
            </w:r>
          </w:p>
        </w:tc>
        <w:tc>
          <w:tcPr>
            <w:tcW w:w="960" w:type="dxa"/>
            <w:tcBorders>
              <w:top w:val="single" w:sz="4" w:space="0" w:color="auto"/>
              <w:left w:val="single" w:sz="4" w:space="0" w:color="auto"/>
              <w:bottom w:val="single" w:sz="4" w:space="0" w:color="auto"/>
              <w:right w:val="single" w:sz="4" w:space="0" w:color="auto"/>
            </w:tcBorders>
            <w:vAlign w:val="bottom"/>
          </w:tcPr>
          <w:p w14:paraId="2F77B05B"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17.169</w:t>
            </w:r>
          </w:p>
        </w:tc>
      </w:tr>
    </w:tbl>
    <w:p w14:paraId="45E8AD32" w14:textId="01CC0B32" w:rsidR="004E5314" w:rsidRPr="00C11E5A" w:rsidRDefault="004E5314" w:rsidP="00175E8A">
      <w:pPr>
        <w:spacing w:line="360" w:lineRule="auto"/>
        <w:ind w:left="34"/>
        <w:rPr>
          <w:color w:val="000000" w:themeColor="text1"/>
          <w:sz w:val="20"/>
          <w:szCs w:val="20"/>
        </w:rPr>
      </w:pPr>
      <w:r w:rsidRPr="00C11E5A">
        <w:rPr>
          <w:color w:val="000000" w:themeColor="text1"/>
          <w:sz w:val="20"/>
          <w:szCs w:val="20"/>
        </w:rPr>
        <w:t>Vir: SURS.</w:t>
      </w:r>
    </w:p>
    <w:p w14:paraId="0A493B6C" w14:textId="77777777" w:rsidR="004E5314" w:rsidRPr="00C11E5A" w:rsidRDefault="004E5314" w:rsidP="00175E8A">
      <w:pPr>
        <w:spacing w:line="360" w:lineRule="auto"/>
        <w:ind w:left="567"/>
        <w:jc w:val="both"/>
        <w:rPr>
          <w:color w:val="000000" w:themeColor="text1"/>
        </w:rPr>
      </w:pPr>
    </w:p>
    <w:p w14:paraId="505D3BB9" w14:textId="1398BA40" w:rsidR="00284960" w:rsidRPr="00C11E5A" w:rsidRDefault="00284960" w:rsidP="00175E8A">
      <w:pPr>
        <w:numPr>
          <w:ilvl w:val="0"/>
          <w:numId w:val="6"/>
        </w:numPr>
        <w:tabs>
          <w:tab w:val="clear" w:pos="1440"/>
          <w:tab w:val="num" w:pos="1474"/>
        </w:tabs>
        <w:spacing w:line="360" w:lineRule="auto"/>
        <w:ind w:left="567" w:firstLine="0"/>
        <w:jc w:val="both"/>
        <w:rPr>
          <w:color w:val="000000" w:themeColor="text1"/>
        </w:rPr>
      </w:pPr>
      <w:r w:rsidRPr="00C11E5A">
        <w:rPr>
          <w:color w:val="000000" w:themeColor="text1"/>
        </w:rPr>
        <w:t>1. 1. 2018 je v Sloveniji živelo 250.000 prebivalcev (12,1</w:t>
      </w:r>
      <w:r w:rsidR="00A651F5">
        <w:rPr>
          <w:color w:val="000000" w:themeColor="text1"/>
        </w:rPr>
        <w:t> %</w:t>
      </w:r>
      <w:r w:rsidRPr="00C11E5A">
        <w:rPr>
          <w:color w:val="000000" w:themeColor="text1"/>
        </w:rPr>
        <w:t xml:space="preserve">), ki so se v našo državo priselili oz. 21.000 več kot leta 2011. Velika večina priseljenih prebivalcev Slovenije je imela svoje prvo prebivališče v eni </w:t>
      </w:r>
      <w:r w:rsidR="00864F20">
        <w:rPr>
          <w:color w:val="000000" w:themeColor="text1"/>
        </w:rPr>
        <w:t>od</w:t>
      </w:r>
      <w:r w:rsidR="00864F20" w:rsidRPr="00C11E5A">
        <w:rPr>
          <w:color w:val="000000" w:themeColor="text1"/>
        </w:rPr>
        <w:t xml:space="preserve"> </w:t>
      </w:r>
      <w:r w:rsidRPr="00C11E5A">
        <w:rPr>
          <w:color w:val="000000" w:themeColor="text1"/>
        </w:rPr>
        <w:t>držav</w:t>
      </w:r>
      <w:r w:rsidR="00864F20">
        <w:rPr>
          <w:color w:val="000000" w:themeColor="text1"/>
        </w:rPr>
        <w:t>,</w:t>
      </w:r>
      <w:r w:rsidRPr="00C11E5A">
        <w:rPr>
          <w:color w:val="000000" w:themeColor="text1"/>
        </w:rPr>
        <w:t xml:space="preserve"> nastalih na območju nekdanje Jugoslavije (v teh državah je bilo rojenih kar 86</w:t>
      </w:r>
      <w:r w:rsidR="00A651F5">
        <w:rPr>
          <w:color w:val="000000" w:themeColor="text1"/>
        </w:rPr>
        <w:t> %</w:t>
      </w:r>
      <w:r w:rsidRPr="00C11E5A">
        <w:rPr>
          <w:color w:val="000000" w:themeColor="text1"/>
        </w:rPr>
        <w:t xml:space="preserve"> priseljencev), v Nemčiji, Italiji, Ruski federaciji</w:t>
      </w:r>
      <w:r w:rsidR="00051EB4" w:rsidRPr="00C11E5A">
        <w:rPr>
          <w:color w:val="000000" w:themeColor="text1"/>
        </w:rPr>
        <w:t>,</w:t>
      </w:r>
      <w:r w:rsidRPr="00C11E5A">
        <w:rPr>
          <w:color w:val="000000" w:themeColor="text1"/>
        </w:rPr>
        <w:t xml:space="preserve"> Avstriji </w:t>
      </w:r>
      <w:r w:rsidR="00C63F0D">
        <w:rPr>
          <w:color w:val="000000" w:themeColor="text1"/>
        </w:rPr>
        <w:t>in</w:t>
      </w:r>
      <w:r w:rsidR="00C63F0D" w:rsidRPr="00C11E5A">
        <w:rPr>
          <w:color w:val="000000" w:themeColor="text1"/>
        </w:rPr>
        <w:t xml:space="preserve"> </w:t>
      </w:r>
      <w:r w:rsidRPr="00C11E5A">
        <w:rPr>
          <w:color w:val="000000" w:themeColor="text1"/>
        </w:rPr>
        <w:t>Ukrajini (skupaj v teh državah 8</w:t>
      </w:r>
      <w:r w:rsidR="00A651F5">
        <w:rPr>
          <w:color w:val="000000" w:themeColor="text1"/>
        </w:rPr>
        <w:t> %</w:t>
      </w:r>
      <w:r w:rsidRPr="00C11E5A">
        <w:rPr>
          <w:color w:val="000000" w:themeColor="text1"/>
        </w:rPr>
        <w:t xml:space="preserve">). </w:t>
      </w:r>
      <w:r w:rsidR="00C63F0D">
        <w:rPr>
          <w:color w:val="000000" w:themeColor="text1"/>
        </w:rPr>
        <w:t>D</w:t>
      </w:r>
      <w:r w:rsidR="00C63F0D" w:rsidRPr="00C11E5A">
        <w:rPr>
          <w:color w:val="000000" w:themeColor="text1"/>
        </w:rPr>
        <w:t xml:space="preserve">ržavljanstvo Slovenije ima </w:t>
      </w:r>
      <w:r w:rsidRPr="00C11E5A">
        <w:rPr>
          <w:color w:val="000000" w:themeColor="text1"/>
        </w:rPr>
        <w:t>55</w:t>
      </w:r>
      <w:r w:rsidR="00A651F5">
        <w:rPr>
          <w:color w:val="000000" w:themeColor="text1"/>
        </w:rPr>
        <w:t> %</w:t>
      </w:r>
      <w:r w:rsidRPr="00C11E5A">
        <w:rPr>
          <w:color w:val="000000" w:themeColor="text1"/>
        </w:rPr>
        <w:t xml:space="preserve"> prebivalcev s prvim prebivališčem v tujini (največ jih je pridobilo slovensko državljanstvo v kratkem obdobju po </w:t>
      </w:r>
      <w:r w:rsidRPr="00C11E5A">
        <w:rPr>
          <w:color w:val="000000" w:themeColor="text1"/>
        </w:rPr>
        <w:lastRenderedPageBreak/>
        <w:t>osamosvojitvi). Slovenija tako spada med evropske države z najvišjim deležem državljanov, rojenih v tujini. Priseljeni prebivalci sicer prihajajo iz 171 držav.</w:t>
      </w:r>
    </w:p>
    <w:p w14:paraId="247D1F85" w14:textId="77777777" w:rsidR="00284960" w:rsidRPr="00C11E5A" w:rsidRDefault="00284960" w:rsidP="00175E8A">
      <w:pPr>
        <w:spacing w:line="360" w:lineRule="auto"/>
        <w:ind w:left="574"/>
        <w:jc w:val="both"/>
        <w:rPr>
          <w:color w:val="000000" w:themeColor="text1"/>
        </w:rPr>
      </w:pPr>
    </w:p>
    <w:p w14:paraId="774DD76C" w14:textId="27A28343" w:rsidR="00284960" w:rsidRPr="00C11E5A" w:rsidRDefault="00284960" w:rsidP="00CB6879">
      <w:pPr>
        <w:pStyle w:val="Heading3"/>
      </w:pPr>
      <w:r w:rsidRPr="00C11E5A">
        <w:t>Gospodinjstva in družine</w:t>
      </w:r>
    </w:p>
    <w:p w14:paraId="72A2498B" w14:textId="77777777" w:rsidR="00284960" w:rsidRPr="00C11E5A" w:rsidRDefault="00284960" w:rsidP="00175E8A">
      <w:pPr>
        <w:spacing w:line="360" w:lineRule="auto"/>
        <w:jc w:val="both"/>
        <w:rPr>
          <w:color w:val="000000" w:themeColor="text1"/>
        </w:rPr>
      </w:pPr>
    </w:p>
    <w:p w14:paraId="31BAA268" w14:textId="3406B243" w:rsidR="00284960" w:rsidRPr="00B94377" w:rsidRDefault="00284960" w:rsidP="00B94377">
      <w:pPr>
        <w:pStyle w:val="ListParagraph"/>
        <w:numPr>
          <w:ilvl w:val="0"/>
          <w:numId w:val="6"/>
        </w:numPr>
        <w:tabs>
          <w:tab w:val="clear" w:pos="1440"/>
          <w:tab w:val="num" w:pos="993"/>
        </w:tabs>
        <w:spacing w:line="360" w:lineRule="auto"/>
        <w:ind w:left="567" w:firstLine="0"/>
        <w:jc w:val="both"/>
        <w:rPr>
          <w:color w:val="000000" w:themeColor="text1"/>
        </w:rPr>
      </w:pPr>
      <w:r w:rsidRPr="00B94377">
        <w:rPr>
          <w:color w:val="000000" w:themeColor="text1"/>
        </w:rPr>
        <w:t>Od popisa 2002 do začetka leta 2011 se je število gospodinjstev v Sloveniji povečalo za 128.000 na 684.847, povprečna velikost gospodinjstva pa se je zmanjšala z 2,8 na 2,5 člana. Najbolj se je povečalo število enočlanskih gospodinjstev (s 150.000 na 266.000). Po letu 2011 se število gospodinjstev ni več bistveno povečevalo</w:t>
      </w:r>
      <w:r w:rsidR="00883010" w:rsidRPr="00B94377">
        <w:rPr>
          <w:color w:val="000000" w:themeColor="text1"/>
        </w:rPr>
        <w:t xml:space="preserve"> –</w:t>
      </w:r>
      <w:r w:rsidRPr="00B94377">
        <w:rPr>
          <w:color w:val="000000" w:themeColor="text1"/>
        </w:rPr>
        <w:t xml:space="preserve"> v začetku leta 2018 jih je bilo 824.618, povprečna velikost pa se je malenkost zmanjšala</w:t>
      </w:r>
      <w:r w:rsidR="00883010" w:rsidRPr="00B94377">
        <w:rPr>
          <w:color w:val="000000" w:themeColor="text1"/>
        </w:rPr>
        <w:t>, in sicer</w:t>
      </w:r>
      <w:r w:rsidRPr="00B94377">
        <w:rPr>
          <w:color w:val="000000" w:themeColor="text1"/>
        </w:rPr>
        <w:t xml:space="preserve"> na 2,46 člana</w:t>
      </w:r>
      <w:r w:rsidR="00883010" w:rsidRPr="00B94377">
        <w:rPr>
          <w:color w:val="000000" w:themeColor="text1"/>
        </w:rPr>
        <w:t xml:space="preserve"> –</w:t>
      </w:r>
      <w:r w:rsidRPr="00B94377">
        <w:rPr>
          <w:color w:val="000000" w:themeColor="text1"/>
        </w:rPr>
        <w:t xml:space="preserve"> predvsem zaradi zmanjševanja števila gospodinjstev s štirimi člani; v takem gospodinjstvu sicer živi vsak četrti prebivalec Slovenije.</w:t>
      </w:r>
      <w:r w:rsidR="00423A34" w:rsidRPr="00B94377">
        <w:rPr>
          <w:color w:val="000000" w:themeColor="text1"/>
        </w:rPr>
        <w:t xml:space="preserve"> </w:t>
      </w:r>
      <w:r w:rsidRPr="00B94377">
        <w:rPr>
          <w:color w:val="000000" w:themeColor="text1"/>
        </w:rPr>
        <w:t>Dve tretjini prebivalcev živita v enodružinskem gospodinjstvu (vsi člani gospodinjstva so tudi člani ene družine), 18</w:t>
      </w:r>
      <w:r w:rsidR="00A651F5" w:rsidRPr="00B94377">
        <w:rPr>
          <w:color w:val="000000" w:themeColor="text1"/>
        </w:rPr>
        <w:t> %</w:t>
      </w:r>
      <w:r w:rsidRPr="00B94377">
        <w:rPr>
          <w:color w:val="000000" w:themeColor="text1"/>
        </w:rPr>
        <w:t xml:space="preserve"> jih živi v razširjenih družinskih gospodinjstvih, 13</w:t>
      </w:r>
      <w:r w:rsidR="00A651F5" w:rsidRPr="00B94377">
        <w:rPr>
          <w:color w:val="000000" w:themeColor="text1"/>
        </w:rPr>
        <w:t> %</w:t>
      </w:r>
      <w:r w:rsidRPr="00B94377">
        <w:rPr>
          <w:color w:val="000000" w:themeColor="text1"/>
        </w:rPr>
        <w:t xml:space="preserve"> pa v enočlanskem gospodinjstvu.</w:t>
      </w:r>
    </w:p>
    <w:p w14:paraId="5D6FC8F4" w14:textId="77777777" w:rsidR="00284960" w:rsidRPr="00C11E5A" w:rsidRDefault="00284960" w:rsidP="00175E8A">
      <w:pPr>
        <w:spacing w:line="360" w:lineRule="auto"/>
        <w:ind w:left="574"/>
        <w:jc w:val="both"/>
        <w:rPr>
          <w:color w:val="000000" w:themeColor="text1"/>
        </w:rPr>
      </w:pPr>
    </w:p>
    <w:p w14:paraId="4C5ADC85" w14:textId="4374CF0B" w:rsidR="004E5314" w:rsidRPr="00326971" w:rsidRDefault="00284960" w:rsidP="00326971">
      <w:pPr>
        <w:pStyle w:val="ListParagraph"/>
        <w:numPr>
          <w:ilvl w:val="0"/>
          <w:numId w:val="6"/>
        </w:numPr>
        <w:spacing w:line="360" w:lineRule="auto"/>
        <w:ind w:left="567" w:firstLine="0"/>
        <w:jc w:val="both"/>
        <w:rPr>
          <w:color w:val="000000" w:themeColor="text1"/>
        </w:rPr>
      </w:pPr>
      <w:r w:rsidRPr="00326971">
        <w:rPr>
          <w:color w:val="000000" w:themeColor="text1"/>
        </w:rPr>
        <w:t>Povečuje se delež enostarševskih družin – danes jih je med vsemi družinami že četrtina, med družinami z otroki pa dobra tretjina. Glavnino enostarševskih družin sestavljajo matere z otroki. Med temi materami je bilo največ samskih – nikoli poročenih (36</w:t>
      </w:r>
      <w:r w:rsidR="00A651F5" w:rsidRPr="00326971">
        <w:rPr>
          <w:color w:val="000000" w:themeColor="text1"/>
        </w:rPr>
        <w:t> %</w:t>
      </w:r>
      <w:r w:rsidRPr="00326971">
        <w:rPr>
          <w:color w:val="000000" w:themeColor="text1"/>
        </w:rPr>
        <w:t>). Sicer prevladujejo samske med tistimi, ki so stare do 47 let; med tistimi, ki so stare 48–61 let, je največ razvezanih; med tistimi, ki so stare nad 62 let, pa je največ ovdovelih. Družine zunajzakonskih partnerjev (v letu 2002 jih je bilo 42</w:t>
      </w:r>
      <w:r w:rsidR="00F14FB3" w:rsidRPr="00326971">
        <w:rPr>
          <w:color w:val="000000" w:themeColor="text1"/>
        </w:rPr>
        <w:t>.000</w:t>
      </w:r>
      <w:r w:rsidRPr="00326971">
        <w:rPr>
          <w:color w:val="000000" w:themeColor="text1"/>
        </w:rPr>
        <w:t>, v letu 2011 več kot 61</w:t>
      </w:r>
      <w:r w:rsidR="00F14FB3" w:rsidRPr="00326971">
        <w:rPr>
          <w:color w:val="000000" w:themeColor="text1"/>
        </w:rPr>
        <w:t>.000</w:t>
      </w:r>
      <w:r w:rsidRPr="00326971">
        <w:rPr>
          <w:color w:val="000000" w:themeColor="text1"/>
        </w:rPr>
        <w:t>, v letu 2018 pa že 83</w:t>
      </w:r>
      <w:r w:rsidR="00F14FB3" w:rsidRPr="00326971">
        <w:rPr>
          <w:color w:val="000000" w:themeColor="text1"/>
        </w:rPr>
        <w:t>.000</w:t>
      </w:r>
      <w:r w:rsidRPr="00326971">
        <w:rPr>
          <w:color w:val="000000" w:themeColor="text1"/>
        </w:rPr>
        <w:t>) so v zadnjem obdobju najhitreje rastoči tip družine tako v absolutnem kot v relativnem smislu (od 1. januarja 2015 se je njihovo število povečalo za 5.500 ali za 7,1</w:t>
      </w:r>
      <w:r w:rsidR="00A651F5" w:rsidRPr="00326971">
        <w:rPr>
          <w:color w:val="000000" w:themeColor="text1"/>
        </w:rPr>
        <w:t> %</w:t>
      </w:r>
      <w:r w:rsidRPr="00326971">
        <w:rPr>
          <w:color w:val="000000" w:themeColor="text1"/>
        </w:rPr>
        <w:t>). Najpogostejši tip družine v Sloveniji je sicer še vedno zakonski par z otroki. Hkrati pa je to tudi edini tip družine, ki se številčno zmanjšuje že štiri desetletja. Razlogi so številni: od t. i. praznjenja gnezda, ko odrasli otroci zapustijo izvorno družino in si ustvarijo novo, do razveze zakoncev in sprememb nekaterih tradicionalnih vzorcev v življenjskem ciklu, saj poroka ni več edini vzrok za skupno življenje dveh partnerjev.</w:t>
      </w:r>
    </w:p>
    <w:p w14:paraId="0270918C" w14:textId="77777777" w:rsidR="004E5314" w:rsidRPr="00C11E5A" w:rsidRDefault="004E5314" w:rsidP="00175E8A">
      <w:pPr>
        <w:spacing w:line="360" w:lineRule="auto"/>
        <w:ind w:left="574"/>
        <w:jc w:val="both"/>
        <w:rPr>
          <w:color w:val="000000" w:themeColor="text1"/>
        </w:rPr>
      </w:pPr>
    </w:p>
    <w:p w14:paraId="338C62FB" w14:textId="46D46DAB" w:rsidR="004E5314" w:rsidRPr="00C11E5A" w:rsidRDefault="004E5314" w:rsidP="00CB6879">
      <w:pPr>
        <w:pStyle w:val="Heading3"/>
      </w:pPr>
      <w:r w:rsidRPr="00C11E5A">
        <w:t>Izobrazbena sestava prebivalstva</w:t>
      </w:r>
    </w:p>
    <w:p w14:paraId="2BBDF6BA" w14:textId="77777777" w:rsidR="004E5314" w:rsidRPr="00C11E5A" w:rsidRDefault="004E5314" w:rsidP="00175E8A">
      <w:pPr>
        <w:spacing w:line="360" w:lineRule="auto"/>
        <w:ind w:left="574"/>
        <w:jc w:val="both"/>
        <w:rPr>
          <w:color w:val="000000" w:themeColor="text1"/>
        </w:rPr>
      </w:pPr>
    </w:p>
    <w:p w14:paraId="0ED0E22D" w14:textId="6755D633" w:rsidR="004E5314" w:rsidRPr="00326971" w:rsidRDefault="004E5314" w:rsidP="00326971">
      <w:pPr>
        <w:pStyle w:val="ListParagraph"/>
        <w:numPr>
          <w:ilvl w:val="0"/>
          <w:numId w:val="6"/>
        </w:numPr>
        <w:spacing w:line="360" w:lineRule="auto"/>
        <w:ind w:left="567" w:firstLine="0"/>
        <w:jc w:val="both"/>
        <w:rPr>
          <w:color w:val="000000" w:themeColor="text1"/>
        </w:rPr>
      </w:pPr>
      <w:r w:rsidRPr="00326971">
        <w:rPr>
          <w:color w:val="000000" w:themeColor="text1"/>
        </w:rPr>
        <w:lastRenderedPageBreak/>
        <w:t xml:space="preserve">Delež prebivalcev Slovenije s terciarno izobrazbo, tj. s končano višjo ali visoko šolo, se stalno povečuje, istočasno pa se zmanjšuje število prebivalcev, ki imajo končano samo osnovno šolo ali pa sploh niso </w:t>
      </w:r>
      <w:r w:rsidR="00527954" w:rsidRPr="00326971">
        <w:rPr>
          <w:color w:val="000000" w:themeColor="text1"/>
        </w:rPr>
        <w:t xml:space="preserve">opravili </w:t>
      </w:r>
      <w:r w:rsidRPr="00326971">
        <w:rPr>
          <w:color w:val="000000" w:themeColor="text1"/>
        </w:rPr>
        <w:t xml:space="preserve">osnovnošolske obveznosti. To velja predvsem za starejše prebivalce, saj so mladi skoraj popolnoma vključeni v sekundarno izobraževanje. Če je </w:t>
      </w:r>
      <w:r w:rsidR="00527954" w:rsidRPr="00326971">
        <w:rPr>
          <w:color w:val="000000" w:themeColor="text1"/>
        </w:rPr>
        <w:t xml:space="preserve">bilo </w:t>
      </w:r>
      <w:r w:rsidRPr="00326971">
        <w:rPr>
          <w:color w:val="000000" w:themeColor="text1"/>
        </w:rPr>
        <w:t>še v letu 2002 skoraj 39</w:t>
      </w:r>
      <w:r w:rsidR="00A651F5" w:rsidRPr="00326971">
        <w:rPr>
          <w:color w:val="000000" w:themeColor="text1"/>
        </w:rPr>
        <w:t> %</w:t>
      </w:r>
      <w:r w:rsidR="00D72BDC" w:rsidRPr="00326971">
        <w:rPr>
          <w:color w:val="000000" w:themeColor="text1"/>
        </w:rPr>
        <w:t xml:space="preserve"> </w:t>
      </w:r>
      <w:r w:rsidRPr="00326971">
        <w:rPr>
          <w:color w:val="000000" w:themeColor="text1"/>
        </w:rPr>
        <w:t xml:space="preserve">prebivalcev z osnovno šolo ali manj, je </w:t>
      </w:r>
      <w:r w:rsidR="00527954" w:rsidRPr="00326971">
        <w:rPr>
          <w:color w:val="000000" w:themeColor="text1"/>
        </w:rPr>
        <w:t xml:space="preserve">bila </w:t>
      </w:r>
      <w:r w:rsidRPr="00326971">
        <w:rPr>
          <w:color w:val="000000" w:themeColor="text1"/>
        </w:rPr>
        <w:t>takih v letu 2018 samo še četrtina. Največje so spremembe pri terciarni izobrazbi. V letu 2002 je bilo med prebivalci Slovenije, starejšimi od 15 let, takih s terciarno izobrazbo 215.000 (12,9</w:t>
      </w:r>
      <w:r w:rsidR="00A651F5" w:rsidRPr="00326971">
        <w:rPr>
          <w:color w:val="000000" w:themeColor="text1"/>
        </w:rPr>
        <w:t> %</w:t>
      </w:r>
      <w:r w:rsidRPr="00326971">
        <w:rPr>
          <w:color w:val="000000" w:themeColor="text1"/>
        </w:rPr>
        <w:t>), v letu 2011 pa 308.000 oz. vsak šesti, v letu 2018 pa že 416.000 oz. skoraj vsak četrti. Še vedno pa ima največ prebivalcev srednjo strokovno ali srednjo splošno izobrazbo (30</w:t>
      </w:r>
      <w:r w:rsidR="00A651F5" w:rsidRPr="00326971">
        <w:rPr>
          <w:color w:val="000000" w:themeColor="text1"/>
        </w:rPr>
        <w:t> %</w:t>
      </w:r>
      <w:r w:rsidRPr="00326971">
        <w:rPr>
          <w:color w:val="000000" w:themeColor="text1"/>
        </w:rPr>
        <w:t xml:space="preserve"> v letu 2018).</w:t>
      </w:r>
    </w:p>
    <w:p w14:paraId="4E140A56" w14:textId="77777777" w:rsidR="004E5314" w:rsidRPr="00C11E5A" w:rsidRDefault="004E5314" w:rsidP="00175E8A">
      <w:pPr>
        <w:spacing w:line="360" w:lineRule="auto"/>
        <w:ind w:left="574"/>
        <w:jc w:val="both"/>
        <w:rPr>
          <w:color w:val="000000" w:themeColor="text1"/>
        </w:rPr>
      </w:pPr>
    </w:p>
    <w:p w14:paraId="00C730E3" w14:textId="77777777" w:rsidR="00326971" w:rsidRDefault="004E5314" w:rsidP="00326971">
      <w:pPr>
        <w:pStyle w:val="ListParagraph"/>
        <w:numPr>
          <w:ilvl w:val="0"/>
          <w:numId w:val="6"/>
        </w:numPr>
        <w:spacing w:line="360" w:lineRule="auto"/>
        <w:ind w:left="567" w:firstLine="0"/>
        <w:jc w:val="both"/>
        <w:rPr>
          <w:color w:val="000000" w:themeColor="text1"/>
        </w:rPr>
      </w:pPr>
      <w:r w:rsidRPr="00326971">
        <w:rPr>
          <w:color w:val="000000" w:themeColor="text1"/>
        </w:rPr>
        <w:t>Ženske so v povprečju bolje izobražene kakor moški, razlike med spoloma pa se še povečujejo. Leta 2002 je število žensk z visokošolsko izobrazbo prvič nekoliko preseglo število moških z enako izobrazbo (za nekaj več kot tisoč). V letu 2018 je imelo terciarno izobrazbo 20,0</w:t>
      </w:r>
      <w:r w:rsidR="00A651F5" w:rsidRPr="00326971">
        <w:rPr>
          <w:color w:val="000000" w:themeColor="text1"/>
        </w:rPr>
        <w:t> %</w:t>
      </w:r>
      <w:r w:rsidRPr="00326971">
        <w:rPr>
          <w:color w:val="000000" w:themeColor="text1"/>
        </w:rPr>
        <w:t xml:space="preserve"> moških in 27,3</w:t>
      </w:r>
      <w:r w:rsidR="00A651F5" w:rsidRPr="00326971">
        <w:rPr>
          <w:color w:val="000000" w:themeColor="text1"/>
        </w:rPr>
        <w:t> %</w:t>
      </w:r>
      <w:r w:rsidRPr="00326971">
        <w:rPr>
          <w:color w:val="000000" w:themeColor="text1"/>
        </w:rPr>
        <w:t xml:space="preserve"> žensk. Ženske z magisterijem oz. doktoratom znanosti so v letu 2018 prvič številčno presegle moške z isto</w:t>
      </w:r>
      <w:r w:rsidR="00527954" w:rsidRPr="00326971">
        <w:rPr>
          <w:color w:val="000000" w:themeColor="text1"/>
        </w:rPr>
        <w:t xml:space="preserve"> stopnjo</w:t>
      </w:r>
      <w:r w:rsidRPr="00326971">
        <w:rPr>
          <w:color w:val="000000" w:themeColor="text1"/>
        </w:rPr>
        <w:t xml:space="preserve"> </w:t>
      </w:r>
      <w:r w:rsidR="00527954" w:rsidRPr="00326971">
        <w:rPr>
          <w:color w:val="000000" w:themeColor="text1"/>
        </w:rPr>
        <w:t xml:space="preserve">izobrazbe </w:t>
      </w:r>
      <w:r w:rsidRPr="00326971">
        <w:rPr>
          <w:color w:val="000000" w:themeColor="text1"/>
        </w:rPr>
        <w:t>in so številčnejše v vseh enoletnih starostnih skupinah do 52 let.</w:t>
      </w:r>
    </w:p>
    <w:p w14:paraId="671C43B8" w14:textId="77777777" w:rsidR="00326971" w:rsidRPr="00326971" w:rsidRDefault="00326971" w:rsidP="00326971">
      <w:pPr>
        <w:pStyle w:val="ListParagraph"/>
        <w:rPr>
          <w:color w:val="000000" w:themeColor="text1"/>
        </w:rPr>
      </w:pPr>
    </w:p>
    <w:p w14:paraId="35A1B740" w14:textId="74AB34FA" w:rsidR="004E5314" w:rsidRPr="00326971" w:rsidRDefault="004E5314" w:rsidP="00326971">
      <w:pPr>
        <w:pStyle w:val="ListParagraph"/>
        <w:numPr>
          <w:ilvl w:val="0"/>
          <w:numId w:val="6"/>
        </w:numPr>
        <w:spacing w:line="360" w:lineRule="auto"/>
        <w:ind w:left="567" w:firstLine="0"/>
        <w:jc w:val="both"/>
        <w:rPr>
          <w:color w:val="000000" w:themeColor="text1"/>
        </w:rPr>
      </w:pPr>
      <w:r w:rsidRPr="00326971">
        <w:rPr>
          <w:color w:val="000000" w:themeColor="text1"/>
        </w:rPr>
        <w:t xml:space="preserve">Izobrazba tujih državljanov je bila v letu 2018 v povprečju precej nižja od izobrazbe državljanov Slovenije. Delež terciarno izobraženih tujih državljanov se sicer povečuje. Če je v letu </w:t>
      </w:r>
      <w:r w:rsidR="00C11E5A" w:rsidRPr="00326971">
        <w:rPr>
          <w:color w:val="000000" w:themeColor="text1"/>
        </w:rPr>
        <w:t>2011 znašal</w:t>
      </w:r>
      <w:r w:rsidRPr="00326971">
        <w:rPr>
          <w:color w:val="000000" w:themeColor="text1"/>
        </w:rPr>
        <w:t xml:space="preserve"> 5,9</w:t>
      </w:r>
      <w:r w:rsidR="00A651F5" w:rsidRPr="00326971">
        <w:rPr>
          <w:color w:val="000000" w:themeColor="text1"/>
        </w:rPr>
        <w:t> %</w:t>
      </w:r>
      <w:r w:rsidRPr="00326971">
        <w:rPr>
          <w:color w:val="000000" w:themeColor="text1"/>
        </w:rPr>
        <w:t>, je v letu 2018 ta delež dosegel 9,2</w:t>
      </w:r>
      <w:r w:rsidR="00A651F5" w:rsidRPr="00326971">
        <w:rPr>
          <w:color w:val="000000" w:themeColor="text1"/>
        </w:rPr>
        <w:t> %</w:t>
      </w:r>
      <w:r w:rsidRPr="00326971">
        <w:rPr>
          <w:color w:val="000000" w:themeColor="text1"/>
        </w:rPr>
        <w:t>. Tudi med tujimi državljani so ženske bolje izobražene (terciarno izobrazbo jih je imelo 15</w:t>
      </w:r>
      <w:r w:rsidR="00527954" w:rsidRPr="00326971">
        <w:rPr>
          <w:color w:val="000000" w:themeColor="text1"/>
        </w:rPr>
        <w:t>,</w:t>
      </w:r>
      <w:r w:rsidRPr="00326971">
        <w:rPr>
          <w:color w:val="000000" w:themeColor="text1"/>
        </w:rPr>
        <w:t>2</w:t>
      </w:r>
      <w:r w:rsidR="00A651F5" w:rsidRPr="00326971">
        <w:rPr>
          <w:color w:val="000000" w:themeColor="text1"/>
        </w:rPr>
        <w:t> %</w:t>
      </w:r>
      <w:r w:rsidRPr="00326971">
        <w:rPr>
          <w:color w:val="000000" w:themeColor="text1"/>
        </w:rPr>
        <w:t>).</w:t>
      </w:r>
    </w:p>
    <w:p w14:paraId="4B3C5A32" w14:textId="77777777" w:rsidR="004E5314" w:rsidRPr="00C11E5A" w:rsidRDefault="004E5314" w:rsidP="00175E8A">
      <w:pPr>
        <w:spacing w:line="360" w:lineRule="auto"/>
        <w:ind w:left="34"/>
        <w:jc w:val="both"/>
        <w:rPr>
          <w:color w:val="000000" w:themeColor="text1"/>
        </w:rPr>
      </w:pPr>
      <w:r w:rsidRPr="00C11E5A">
        <w:rPr>
          <w:b/>
          <w:color w:val="000000" w:themeColor="text1"/>
          <w:sz w:val="22"/>
          <w:szCs w:val="22"/>
        </w:rPr>
        <w:t>Preglednica 9: Prebivalstvo, staro 15 ali več let, po izobrazbi in spolu, Slovenija, popisa 2018 in 2002</w:t>
      </w:r>
    </w:p>
    <w:tbl>
      <w:tblPr>
        <w:tblW w:w="9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1"/>
        <w:gridCol w:w="1079"/>
        <w:gridCol w:w="880"/>
        <w:gridCol w:w="1000"/>
        <w:gridCol w:w="1016"/>
        <w:gridCol w:w="1000"/>
        <w:gridCol w:w="1000"/>
      </w:tblGrid>
      <w:tr w:rsidR="004E5314" w:rsidRPr="00C11E5A" w14:paraId="66A4EF26" w14:textId="77777777" w:rsidTr="004E5314">
        <w:trPr>
          <w:trHeight w:val="300"/>
        </w:trPr>
        <w:tc>
          <w:tcPr>
            <w:tcW w:w="3641" w:type="dxa"/>
            <w:noWrap/>
            <w:vAlign w:val="bottom"/>
          </w:tcPr>
          <w:p w14:paraId="655D0D86"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Izobrazba</w:t>
            </w:r>
          </w:p>
        </w:tc>
        <w:tc>
          <w:tcPr>
            <w:tcW w:w="2959" w:type="dxa"/>
            <w:gridSpan w:val="3"/>
            <w:noWrap/>
            <w:vAlign w:val="bottom"/>
          </w:tcPr>
          <w:p w14:paraId="3DDCB3F5"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Popis 2018</w:t>
            </w:r>
          </w:p>
        </w:tc>
        <w:tc>
          <w:tcPr>
            <w:tcW w:w="3016" w:type="dxa"/>
            <w:gridSpan w:val="3"/>
            <w:noWrap/>
            <w:vAlign w:val="bottom"/>
          </w:tcPr>
          <w:p w14:paraId="56F09585" w14:textId="77777777" w:rsidR="004E5314" w:rsidRPr="00C11E5A" w:rsidRDefault="004E5314" w:rsidP="00175E8A">
            <w:pPr>
              <w:spacing w:line="360" w:lineRule="auto"/>
              <w:jc w:val="center"/>
              <w:rPr>
                <w:color w:val="000000" w:themeColor="text1"/>
                <w:sz w:val="20"/>
                <w:szCs w:val="20"/>
                <w:lang w:eastAsia="en-US"/>
              </w:rPr>
            </w:pPr>
            <w:r w:rsidRPr="00C11E5A">
              <w:rPr>
                <w:color w:val="000000" w:themeColor="text1"/>
                <w:sz w:val="20"/>
                <w:szCs w:val="20"/>
                <w:lang w:eastAsia="en-US"/>
              </w:rPr>
              <w:t>Popis 2002</w:t>
            </w:r>
          </w:p>
        </w:tc>
      </w:tr>
      <w:tr w:rsidR="004E5314" w:rsidRPr="00C11E5A" w14:paraId="246AF669" w14:textId="77777777" w:rsidTr="004E5314">
        <w:trPr>
          <w:trHeight w:val="300"/>
        </w:trPr>
        <w:tc>
          <w:tcPr>
            <w:tcW w:w="3641" w:type="dxa"/>
            <w:noWrap/>
            <w:vAlign w:val="bottom"/>
          </w:tcPr>
          <w:p w14:paraId="60776ADB" w14:textId="77777777" w:rsidR="004E5314" w:rsidRPr="00C11E5A" w:rsidRDefault="004E5314" w:rsidP="00175E8A">
            <w:pPr>
              <w:spacing w:line="360" w:lineRule="auto"/>
              <w:rPr>
                <w:color w:val="000000" w:themeColor="text1"/>
                <w:sz w:val="20"/>
                <w:szCs w:val="20"/>
                <w:lang w:eastAsia="en-US"/>
              </w:rPr>
            </w:pPr>
          </w:p>
        </w:tc>
        <w:tc>
          <w:tcPr>
            <w:tcW w:w="1079" w:type="dxa"/>
            <w:noWrap/>
            <w:vAlign w:val="bottom"/>
          </w:tcPr>
          <w:p w14:paraId="604B3C88"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skupaj</w:t>
            </w:r>
          </w:p>
        </w:tc>
        <w:tc>
          <w:tcPr>
            <w:tcW w:w="880" w:type="dxa"/>
            <w:noWrap/>
            <w:vAlign w:val="bottom"/>
          </w:tcPr>
          <w:p w14:paraId="415E199A"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moški</w:t>
            </w:r>
          </w:p>
        </w:tc>
        <w:tc>
          <w:tcPr>
            <w:tcW w:w="1000" w:type="dxa"/>
            <w:noWrap/>
            <w:vAlign w:val="bottom"/>
          </w:tcPr>
          <w:p w14:paraId="52090DDF"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ženske</w:t>
            </w:r>
          </w:p>
        </w:tc>
        <w:tc>
          <w:tcPr>
            <w:tcW w:w="1016" w:type="dxa"/>
            <w:noWrap/>
            <w:vAlign w:val="bottom"/>
          </w:tcPr>
          <w:p w14:paraId="4066178D"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skupaj</w:t>
            </w:r>
          </w:p>
        </w:tc>
        <w:tc>
          <w:tcPr>
            <w:tcW w:w="1000" w:type="dxa"/>
            <w:noWrap/>
            <w:vAlign w:val="bottom"/>
          </w:tcPr>
          <w:p w14:paraId="27A25983"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moški</w:t>
            </w:r>
          </w:p>
        </w:tc>
        <w:tc>
          <w:tcPr>
            <w:tcW w:w="1000" w:type="dxa"/>
            <w:noWrap/>
            <w:vAlign w:val="bottom"/>
          </w:tcPr>
          <w:p w14:paraId="1A50AF8A"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ženske</w:t>
            </w:r>
          </w:p>
        </w:tc>
      </w:tr>
      <w:tr w:rsidR="004E5314" w:rsidRPr="00C11E5A" w14:paraId="4AA3C5AE" w14:textId="77777777" w:rsidTr="004E5314">
        <w:trPr>
          <w:trHeight w:val="300"/>
        </w:trPr>
        <w:tc>
          <w:tcPr>
            <w:tcW w:w="3641" w:type="dxa"/>
            <w:noWrap/>
            <w:vAlign w:val="bottom"/>
          </w:tcPr>
          <w:p w14:paraId="367BD33E" w14:textId="77777777" w:rsidR="004E5314" w:rsidRPr="00C11E5A" w:rsidRDefault="004E5314" w:rsidP="00175E8A">
            <w:pPr>
              <w:spacing w:line="360" w:lineRule="auto"/>
              <w:rPr>
                <w:b/>
                <w:bCs/>
                <w:color w:val="000000" w:themeColor="text1"/>
                <w:sz w:val="20"/>
                <w:szCs w:val="20"/>
                <w:lang w:eastAsia="en-US"/>
              </w:rPr>
            </w:pPr>
            <w:r w:rsidRPr="00C11E5A">
              <w:rPr>
                <w:b/>
                <w:bCs/>
                <w:color w:val="000000" w:themeColor="text1"/>
                <w:sz w:val="20"/>
                <w:szCs w:val="20"/>
                <w:lang w:eastAsia="en-US"/>
              </w:rPr>
              <w:t>Skupaj</w:t>
            </w:r>
          </w:p>
        </w:tc>
        <w:tc>
          <w:tcPr>
            <w:tcW w:w="1079" w:type="dxa"/>
            <w:noWrap/>
            <w:vAlign w:val="bottom"/>
          </w:tcPr>
          <w:p w14:paraId="4763B4BC"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1.756.203</w:t>
            </w:r>
          </w:p>
        </w:tc>
        <w:tc>
          <w:tcPr>
            <w:tcW w:w="880" w:type="dxa"/>
            <w:noWrap/>
            <w:vAlign w:val="bottom"/>
          </w:tcPr>
          <w:p w14:paraId="57196783"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867.258</w:t>
            </w:r>
          </w:p>
        </w:tc>
        <w:tc>
          <w:tcPr>
            <w:tcW w:w="1000" w:type="dxa"/>
            <w:noWrap/>
            <w:vAlign w:val="bottom"/>
          </w:tcPr>
          <w:p w14:paraId="04A4F6EB"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888.945</w:t>
            </w:r>
          </w:p>
        </w:tc>
        <w:tc>
          <w:tcPr>
            <w:tcW w:w="1016" w:type="dxa"/>
            <w:noWrap/>
            <w:vAlign w:val="bottom"/>
          </w:tcPr>
          <w:p w14:paraId="47A13F2E"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1.663.869</w:t>
            </w:r>
          </w:p>
        </w:tc>
        <w:tc>
          <w:tcPr>
            <w:tcW w:w="1000" w:type="dxa"/>
            <w:noWrap/>
            <w:vAlign w:val="bottom"/>
          </w:tcPr>
          <w:p w14:paraId="1001AF31"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804.286</w:t>
            </w:r>
          </w:p>
        </w:tc>
        <w:tc>
          <w:tcPr>
            <w:tcW w:w="1000" w:type="dxa"/>
            <w:noWrap/>
            <w:vAlign w:val="bottom"/>
          </w:tcPr>
          <w:p w14:paraId="2BAA985C" w14:textId="77777777" w:rsidR="004E5314" w:rsidRPr="00C11E5A" w:rsidRDefault="004E5314" w:rsidP="00175E8A">
            <w:pPr>
              <w:spacing w:line="360" w:lineRule="auto"/>
              <w:jc w:val="right"/>
              <w:rPr>
                <w:b/>
                <w:bCs/>
                <w:color w:val="000000" w:themeColor="text1"/>
                <w:sz w:val="20"/>
                <w:szCs w:val="20"/>
                <w:lang w:eastAsia="en-US"/>
              </w:rPr>
            </w:pPr>
            <w:r w:rsidRPr="00C11E5A">
              <w:rPr>
                <w:b/>
                <w:bCs/>
                <w:color w:val="000000" w:themeColor="text1"/>
                <w:sz w:val="20"/>
                <w:szCs w:val="20"/>
                <w:lang w:eastAsia="en-US"/>
              </w:rPr>
              <w:t>859.583</w:t>
            </w:r>
          </w:p>
        </w:tc>
      </w:tr>
      <w:tr w:rsidR="004E5314" w:rsidRPr="00C11E5A" w14:paraId="122CFC11" w14:textId="77777777" w:rsidTr="004E5314">
        <w:trPr>
          <w:trHeight w:val="300"/>
        </w:trPr>
        <w:tc>
          <w:tcPr>
            <w:tcW w:w="3641" w:type="dxa"/>
            <w:noWrap/>
            <w:vAlign w:val="bottom"/>
          </w:tcPr>
          <w:p w14:paraId="07E39043" w14:textId="77777777" w:rsidR="004E5314" w:rsidRPr="00C11E5A" w:rsidRDefault="004E5314" w:rsidP="00175E8A">
            <w:pPr>
              <w:spacing w:line="360" w:lineRule="auto"/>
              <w:rPr>
                <w:color w:val="000000" w:themeColor="text1"/>
                <w:sz w:val="20"/>
                <w:szCs w:val="20"/>
                <w:lang w:eastAsia="en-US"/>
              </w:rPr>
            </w:pPr>
          </w:p>
        </w:tc>
        <w:tc>
          <w:tcPr>
            <w:tcW w:w="1079" w:type="dxa"/>
            <w:noWrap/>
            <w:vAlign w:val="bottom"/>
          </w:tcPr>
          <w:p w14:paraId="40220AF8" w14:textId="77777777" w:rsidR="004E5314" w:rsidRPr="00C11E5A" w:rsidRDefault="004E5314" w:rsidP="00175E8A">
            <w:pPr>
              <w:spacing w:line="360" w:lineRule="auto"/>
              <w:jc w:val="right"/>
              <w:rPr>
                <w:color w:val="000000" w:themeColor="text1"/>
                <w:sz w:val="22"/>
                <w:szCs w:val="22"/>
              </w:rPr>
            </w:pPr>
          </w:p>
        </w:tc>
        <w:tc>
          <w:tcPr>
            <w:tcW w:w="880" w:type="dxa"/>
            <w:noWrap/>
            <w:vAlign w:val="bottom"/>
          </w:tcPr>
          <w:p w14:paraId="750BA182" w14:textId="77777777" w:rsidR="004E5314" w:rsidRPr="00C11E5A" w:rsidRDefault="004E5314" w:rsidP="00175E8A">
            <w:pPr>
              <w:spacing w:line="360" w:lineRule="auto"/>
              <w:rPr>
                <w:color w:val="000000" w:themeColor="text1"/>
                <w:sz w:val="20"/>
                <w:szCs w:val="20"/>
              </w:rPr>
            </w:pPr>
          </w:p>
        </w:tc>
        <w:tc>
          <w:tcPr>
            <w:tcW w:w="1000" w:type="dxa"/>
            <w:noWrap/>
            <w:vAlign w:val="bottom"/>
          </w:tcPr>
          <w:p w14:paraId="5A3FFB20" w14:textId="77777777" w:rsidR="004E5314" w:rsidRPr="00C11E5A" w:rsidRDefault="004E5314" w:rsidP="00175E8A">
            <w:pPr>
              <w:spacing w:line="360" w:lineRule="auto"/>
              <w:rPr>
                <w:color w:val="000000" w:themeColor="text1"/>
                <w:sz w:val="20"/>
                <w:szCs w:val="20"/>
              </w:rPr>
            </w:pPr>
          </w:p>
        </w:tc>
        <w:tc>
          <w:tcPr>
            <w:tcW w:w="1016" w:type="dxa"/>
            <w:noWrap/>
            <w:vAlign w:val="bottom"/>
          </w:tcPr>
          <w:p w14:paraId="6391E10D" w14:textId="77777777" w:rsidR="004E5314" w:rsidRPr="00C11E5A" w:rsidRDefault="004E5314" w:rsidP="00175E8A">
            <w:pPr>
              <w:spacing w:line="360" w:lineRule="auto"/>
              <w:rPr>
                <w:color w:val="000000" w:themeColor="text1"/>
                <w:sz w:val="20"/>
                <w:szCs w:val="20"/>
                <w:lang w:eastAsia="en-US"/>
              </w:rPr>
            </w:pPr>
          </w:p>
        </w:tc>
        <w:tc>
          <w:tcPr>
            <w:tcW w:w="1000" w:type="dxa"/>
            <w:noWrap/>
            <w:vAlign w:val="bottom"/>
          </w:tcPr>
          <w:p w14:paraId="6E73952C" w14:textId="77777777" w:rsidR="004E5314" w:rsidRPr="00C11E5A" w:rsidRDefault="004E5314" w:rsidP="00175E8A">
            <w:pPr>
              <w:spacing w:line="360" w:lineRule="auto"/>
              <w:rPr>
                <w:color w:val="000000" w:themeColor="text1"/>
                <w:sz w:val="20"/>
                <w:szCs w:val="20"/>
                <w:lang w:eastAsia="en-US"/>
              </w:rPr>
            </w:pPr>
          </w:p>
        </w:tc>
        <w:tc>
          <w:tcPr>
            <w:tcW w:w="1000" w:type="dxa"/>
            <w:noWrap/>
            <w:vAlign w:val="bottom"/>
          </w:tcPr>
          <w:p w14:paraId="632EB6F0" w14:textId="77777777" w:rsidR="004E5314" w:rsidRPr="00C11E5A" w:rsidRDefault="004E5314" w:rsidP="00175E8A">
            <w:pPr>
              <w:spacing w:line="360" w:lineRule="auto"/>
              <w:rPr>
                <w:color w:val="000000" w:themeColor="text1"/>
                <w:sz w:val="20"/>
                <w:szCs w:val="20"/>
                <w:lang w:eastAsia="en-US"/>
              </w:rPr>
            </w:pPr>
          </w:p>
        </w:tc>
      </w:tr>
      <w:tr w:rsidR="004E5314" w:rsidRPr="00C11E5A" w14:paraId="478E30A6" w14:textId="77777777" w:rsidTr="004E5314">
        <w:trPr>
          <w:trHeight w:val="300"/>
        </w:trPr>
        <w:tc>
          <w:tcPr>
            <w:tcW w:w="3641" w:type="dxa"/>
            <w:noWrap/>
            <w:vAlign w:val="bottom"/>
          </w:tcPr>
          <w:p w14:paraId="62CEDAB6"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Nedokončana osnovnošolska</w:t>
            </w:r>
          </w:p>
        </w:tc>
        <w:tc>
          <w:tcPr>
            <w:tcW w:w="1079" w:type="dxa"/>
            <w:noWrap/>
            <w:vAlign w:val="bottom"/>
          </w:tcPr>
          <w:p w14:paraId="34A95D59"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54.214</w:t>
            </w:r>
          </w:p>
        </w:tc>
        <w:tc>
          <w:tcPr>
            <w:tcW w:w="880" w:type="dxa"/>
            <w:noWrap/>
            <w:vAlign w:val="bottom"/>
          </w:tcPr>
          <w:p w14:paraId="606EE20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20.363</w:t>
            </w:r>
          </w:p>
        </w:tc>
        <w:tc>
          <w:tcPr>
            <w:tcW w:w="1000" w:type="dxa"/>
            <w:noWrap/>
            <w:vAlign w:val="bottom"/>
          </w:tcPr>
          <w:p w14:paraId="18E1A69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33.851</w:t>
            </w:r>
          </w:p>
        </w:tc>
        <w:tc>
          <w:tcPr>
            <w:tcW w:w="1016" w:type="dxa"/>
            <w:noWrap/>
            <w:vAlign w:val="bottom"/>
          </w:tcPr>
          <w:p w14:paraId="23C1DC3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115.556</w:t>
            </w:r>
          </w:p>
        </w:tc>
        <w:tc>
          <w:tcPr>
            <w:tcW w:w="1000" w:type="dxa"/>
            <w:noWrap/>
            <w:vAlign w:val="bottom"/>
          </w:tcPr>
          <w:p w14:paraId="5F29AACE"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46.492</w:t>
            </w:r>
          </w:p>
        </w:tc>
        <w:tc>
          <w:tcPr>
            <w:tcW w:w="1000" w:type="dxa"/>
            <w:noWrap/>
            <w:vAlign w:val="bottom"/>
          </w:tcPr>
          <w:p w14:paraId="5C8A7A99"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69.064</w:t>
            </w:r>
          </w:p>
        </w:tc>
      </w:tr>
      <w:tr w:rsidR="004E5314" w:rsidRPr="00C11E5A" w14:paraId="3EE626D3" w14:textId="77777777" w:rsidTr="004E5314">
        <w:trPr>
          <w:trHeight w:val="300"/>
        </w:trPr>
        <w:tc>
          <w:tcPr>
            <w:tcW w:w="3641" w:type="dxa"/>
            <w:noWrap/>
            <w:vAlign w:val="bottom"/>
          </w:tcPr>
          <w:p w14:paraId="34ED2DD1"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Osnovnošolska</w:t>
            </w:r>
          </w:p>
        </w:tc>
        <w:tc>
          <w:tcPr>
            <w:tcW w:w="1079" w:type="dxa"/>
            <w:noWrap/>
            <w:vAlign w:val="bottom"/>
          </w:tcPr>
          <w:p w14:paraId="0A0378C8"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365.064</w:t>
            </w:r>
          </w:p>
        </w:tc>
        <w:tc>
          <w:tcPr>
            <w:tcW w:w="880" w:type="dxa"/>
            <w:noWrap/>
            <w:vAlign w:val="bottom"/>
          </w:tcPr>
          <w:p w14:paraId="423D399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148.738</w:t>
            </w:r>
          </w:p>
        </w:tc>
        <w:tc>
          <w:tcPr>
            <w:tcW w:w="1000" w:type="dxa"/>
            <w:noWrap/>
            <w:vAlign w:val="bottom"/>
          </w:tcPr>
          <w:p w14:paraId="41D65042"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216.326</w:t>
            </w:r>
          </w:p>
        </w:tc>
        <w:tc>
          <w:tcPr>
            <w:tcW w:w="1016" w:type="dxa"/>
            <w:noWrap/>
            <w:vAlign w:val="bottom"/>
          </w:tcPr>
          <w:p w14:paraId="55D1D2F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433.910</w:t>
            </w:r>
          </w:p>
        </w:tc>
        <w:tc>
          <w:tcPr>
            <w:tcW w:w="1000" w:type="dxa"/>
            <w:noWrap/>
            <w:vAlign w:val="bottom"/>
          </w:tcPr>
          <w:p w14:paraId="6D97F3AC"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169.509</w:t>
            </w:r>
          </w:p>
        </w:tc>
        <w:tc>
          <w:tcPr>
            <w:tcW w:w="1000" w:type="dxa"/>
            <w:noWrap/>
            <w:vAlign w:val="bottom"/>
          </w:tcPr>
          <w:p w14:paraId="796BFD6D"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264.401</w:t>
            </w:r>
          </w:p>
        </w:tc>
      </w:tr>
      <w:tr w:rsidR="004E5314" w:rsidRPr="00C11E5A" w14:paraId="411068B6" w14:textId="77777777" w:rsidTr="004E5314">
        <w:trPr>
          <w:trHeight w:val="300"/>
        </w:trPr>
        <w:tc>
          <w:tcPr>
            <w:tcW w:w="3641" w:type="dxa"/>
            <w:noWrap/>
            <w:vAlign w:val="bottom"/>
          </w:tcPr>
          <w:p w14:paraId="1E6C399B"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Nižja in srednja poklicna</w:t>
            </w:r>
          </w:p>
        </w:tc>
        <w:tc>
          <w:tcPr>
            <w:tcW w:w="1079" w:type="dxa"/>
            <w:noWrap/>
            <w:vAlign w:val="bottom"/>
          </w:tcPr>
          <w:p w14:paraId="38EAB7B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392.114</w:t>
            </w:r>
          </w:p>
        </w:tc>
        <w:tc>
          <w:tcPr>
            <w:tcW w:w="880" w:type="dxa"/>
            <w:noWrap/>
            <w:vAlign w:val="bottom"/>
          </w:tcPr>
          <w:p w14:paraId="1F95C69D"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252.436</w:t>
            </w:r>
          </w:p>
        </w:tc>
        <w:tc>
          <w:tcPr>
            <w:tcW w:w="1000" w:type="dxa"/>
            <w:noWrap/>
            <w:vAlign w:val="bottom"/>
          </w:tcPr>
          <w:p w14:paraId="4FF1292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139.678</w:t>
            </w:r>
          </w:p>
        </w:tc>
        <w:tc>
          <w:tcPr>
            <w:tcW w:w="1016" w:type="dxa"/>
            <w:noWrap/>
            <w:vAlign w:val="bottom"/>
          </w:tcPr>
          <w:p w14:paraId="71C5DA18"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452.292</w:t>
            </w:r>
          </w:p>
        </w:tc>
        <w:tc>
          <w:tcPr>
            <w:tcW w:w="1000" w:type="dxa"/>
            <w:noWrap/>
            <w:vAlign w:val="bottom"/>
          </w:tcPr>
          <w:p w14:paraId="4E4CCBB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280.373</w:t>
            </w:r>
          </w:p>
        </w:tc>
        <w:tc>
          <w:tcPr>
            <w:tcW w:w="1000" w:type="dxa"/>
            <w:noWrap/>
            <w:vAlign w:val="bottom"/>
          </w:tcPr>
          <w:p w14:paraId="7331302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171.919</w:t>
            </w:r>
          </w:p>
        </w:tc>
      </w:tr>
      <w:tr w:rsidR="004E5314" w:rsidRPr="00C11E5A" w14:paraId="1BF20F3E" w14:textId="77777777" w:rsidTr="004E5314">
        <w:trPr>
          <w:trHeight w:val="300"/>
        </w:trPr>
        <w:tc>
          <w:tcPr>
            <w:tcW w:w="3641" w:type="dxa"/>
            <w:noWrap/>
            <w:vAlign w:val="bottom"/>
          </w:tcPr>
          <w:p w14:paraId="2D8DD85F"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Srednja strokovna, srednja splošna</w:t>
            </w:r>
          </w:p>
        </w:tc>
        <w:tc>
          <w:tcPr>
            <w:tcW w:w="1079" w:type="dxa"/>
            <w:noWrap/>
            <w:vAlign w:val="bottom"/>
          </w:tcPr>
          <w:p w14:paraId="35B28E9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528.547</w:t>
            </w:r>
          </w:p>
        </w:tc>
        <w:tc>
          <w:tcPr>
            <w:tcW w:w="880" w:type="dxa"/>
            <w:noWrap/>
            <w:vAlign w:val="bottom"/>
          </w:tcPr>
          <w:p w14:paraId="1E1483FB"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272.295</w:t>
            </w:r>
          </w:p>
        </w:tc>
        <w:tc>
          <w:tcPr>
            <w:tcW w:w="1000" w:type="dxa"/>
            <w:noWrap/>
            <w:vAlign w:val="bottom"/>
          </w:tcPr>
          <w:p w14:paraId="1418013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256.252</w:t>
            </w:r>
          </w:p>
        </w:tc>
        <w:tc>
          <w:tcPr>
            <w:tcW w:w="1016" w:type="dxa"/>
            <w:noWrap/>
            <w:vAlign w:val="bottom"/>
          </w:tcPr>
          <w:p w14:paraId="77F343F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447.049</w:t>
            </w:r>
          </w:p>
        </w:tc>
        <w:tc>
          <w:tcPr>
            <w:tcW w:w="1000" w:type="dxa"/>
            <w:noWrap/>
            <w:vAlign w:val="bottom"/>
          </w:tcPr>
          <w:p w14:paraId="4A834248"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206.915</w:t>
            </w:r>
          </w:p>
        </w:tc>
        <w:tc>
          <w:tcPr>
            <w:tcW w:w="1000" w:type="dxa"/>
            <w:noWrap/>
            <w:vAlign w:val="bottom"/>
          </w:tcPr>
          <w:p w14:paraId="28929F32"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240.134</w:t>
            </w:r>
          </w:p>
        </w:tc>
      </w:tr>
      <w:tr w:rsidR="004E5314" w:rsidRPr="00C11E5A" w14:paraId="5976A9DE" w14:textId="77777777" w:rsidTr="004E5314">
        <w:trPr>
          <w:trHeight w:val="300"/>
        </w:trPr>
        <w:tc>
          <w:tcPr>
            <w:tcW w:w="3641" w:type="dxa"/>
            <w:noWrap/>
            <w:vAlign w:val="bottom"/>
          </w:tcPr>
          <w:p w14:paraId="303F7B57"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Višješolska</w:t>
            </w:r>
          </w:p>
        </w:tc>
        <w:tc>
          <w:tcPr>
            <w:tcW w:w="1079" w:type="dxa"/>
            <w:noWrap/>
            <w:vAlign w:val="bottom"/>
          </w:tcPr>
          <w:p w14:paraId="0E6B8CD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93.591</w:t>
            </w:r>
          </w:p>
        </w:tc>
        <w:tc>
          <w:tcPr>
            <w:tcW w:w="880" w:type="dxa"/>
            <w:noWrap/>
            <w:vAlign w:val="bottom"/>
          </w:tcPr>
          <w:p w14:paraId="4F065AC9"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41.732</w:t>
            </w:r>
          </w:p>
        </w:tc>
        <w:tc>
          <w:tcPr>
            <w:tcW w:w="1000" w:type="dxa"/>
            <w:noWrap/>
            <w:vAlign w:val="bottom"/>
          </w:tcPr>
          <w:p w14:paraId="41D5AC95"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51.859</w:t>
            </w:r>
          </w:p>
        </w:tc>
        <w:tc>
          <w:tcPr>
            <w:tcW w:w="1016" w:type="dxa"/>
            <w:noWrap/>
            <w:vAlign w:val="bottom"/>
          </w:tcPr>
          <w:p w14:paraId="3D4AA89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84.044</w:t>
            </w:r>
          </w:p>
        </w:tc>
        <w:tc>
          <w:tcPr>
            <w:tcW w:w="1000" w:type="dxa"/>
            <w:noWrap/>
            <w:vAlign w:val="bottom"/>
          </w:tcPr>
          <w:p w14:paraId="7433A317"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36.083</w:t>
            </w:r>
          </w:p>
        </w:tc>
        <w:tc>
          <w:tcPr>
            <w:tcW w:w="1000" w:type="dxa"/>
            <w:noWrap/>
            <w:vAlign w:val="bottom"/>
          </w:tcPr>
          <w:p w14:paraId="7C04A68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47.961</w:t>
            </w:r>
          </w:p>
        </w:tc>
      </w:tr>
      <w:tr w:rsidR="004E5314" w:rsidRPr="00C11E5A" w14:paraId="158BA735" w14:textId="77777777" w:rsidTr="004E5314">
        <w:trPr>
          <w:trHeight w:val="300"/>
        </w:trPr>
        <w:tc>
          <w:tcPr>
            <w:tcW w:w="3641" w:type="dxa"/>
            <w:noWrap/>
            <w:vAlign w:val="bottom"/>
          </w:tcPr>
          <w:p w14:paraId="385F9579"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t>Visokošolska</w:t>
            </w:r>
          </w:p>
        </w:tc>
        <w:tc>
          <w:tcPr>
            <w:tcW w:w="1079" w:type="dxa"/>
            <w:noWrap/>
            <w:vAlign w:val="bottom"/>
          </w:tcPr>
          <w:p w14:paraId="45F6050B"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286.881</w:t>
            </w:r>
          </w:p>
        </w:tc>
        <w:tc>
          <w:tcPr>
            <w:tcW w:w="880" w:type="dxa"/>
            <w:noWrap/>
            <w:vAlign w:val="bottom"/>
          </w:tcPr>
          <w:p w14:paraId="0A2C58C8"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114.033</w:t>
            </w:r>
          </w:p>
        </w:tc>
        <w:tc>
          <w:tcPr>
            <w:tcW w:w="1000" w:type="dxa"/>
            <w:noWrap/>
            <w:vAlign w:val="bottom"/>
          </w:tcPr>
          <w:p w14:paraId="6256A5B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172.848</w:t>
            </w:r>
          </w:p>
        </w:tc>
        <w:tc>
          <w:tcPr>
            <w:tcW w:w="1016" w:type="dxa"/>
            <w:noWrap/>
            <w:vAlign w:val="bottom"/>
          </w:tcPr>
          <w:p w14:paraId="311FDB4F"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114.630</w:t>
            </w:r>
          </w:p>
        </w:tc>
        <w:tc>
          <w:tcPr>
            <w:tcW w:w="1000" w:type="dxa"/>
            <w:noWrap/>
            <w:vAlign w:val="bottom"/>
          </w:tcPr>
          <w:p w14:paraId="2E2D354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55.070</w:t>
            </w:r>
          </w:p>
        </w:tc>
        <w:tc>
          <w:tcPr>
            <w:tcW w:w="1000" w:type="dxa"/>
            <w:noWrap/>
            <w:vAlign w:val="bottom"/>
          </w:tcPr>
          <w:p w14:paraId="17619486"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59.560</w:t>
            </w:r>
          </w:p>
        </w:tc>
      </w:tr>
      <w:tr w:rsidR="004E5314" w:rsidRPr="00C11E5A" w14:paraId="25F7B699" w14:textId="77777777" w:rsidTr="004E5314">
        <w:trPr>
          <w:trHeight w:val="300"/>
        </w:trPr>
        <w:tc>
          <w:tcPr>
            <w:tcW w:w="3641" w:type="dxa"/>
            <w:noWrap/>
            <w:vAlign w:val="bottom"/>
          </w:tcPr>
          <w:p w14:paraId="299A5D85" w14:textId="77777777" w:rsidR="004E5314" w:rsidRPr="00C11E5A" w:rsidRDefault="004E5314" w:rsidP="00175E8A">
            <w:pPr>
              <w:spacing w:line="360" w:lineRule="auto"/>
              <w:rPr>
                <w:color w:val="000000" w:themeColor="text1"/>
                <w:sz w:val="20"/>
                <w:szCs w:val="20"/>
                <w:lang w:eastAsia="en-US"/>
              </w:rPr>
            </w:pPr>
            <w:r w:rsidRPr="00C11E5A">
              <w:rPr>
                <w:color w:val="000000" w:themeColor="text1"/>
                <w:sz w:val="20"/>
                <w:szCs w:val="20"/>
                <w:lang w:eastAsia="en-US"/>
              </w:rPr>
              <w:lastRenderedPageBreak/>
              <w:t>Magisterij ali doktorat znanosti</w:t>
            </w:r>
          </w:p>
        </w:tc>
        <w:tc>
          <w:tcPr>
            <w:tcW w:w="1079" w:type="dxa"/>
            <w:noWrap/>
            <w:vAlign w:val="bottom"/>
          </w:tcPr>
          <w:p w14:paraId="220272D0"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35.792</w:t>
            </w:r>
          </w:p>
        </w:tc>
        <w:tc>
          <w:tcPr>
            <w:tcW w:w="880" w:type="dxa"/>
            <w:noWrap/>
            <w:vAlign w:val="bottom"/>
          </w:tcPr>
          <w:p w14:paraId="52FB5194"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17.661</w:t>
            </w:r>
          </w:p>
        </w:tc>
        <w:tc>
          <w:tcPr>
            <w:tcW w:w="1000" w:type="dxa"/>
            <w:noWrap/>
            <w:vAlign w:val="bottom"/>
          </w:tcPr>
          <w:p w14:paraId="0E758791"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18.131</w:t>
            </w:r>
          </w:p>
        </w:tc>
        <w:tc>
          <w:tcPr>
            <w:tcW w:w="1016" w:type="dxa"/>
            <w:noWrap/>
            <w:vAlign w:val="bottom"/>
          </w:tcPr>
          <w:p w14:paraId="4DDE6F43"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16.388</w:t>
            </w:r>
          </w:p>
        </w:tc>
        <w:tc>
          <w:tcPr>
            <w:tcW w:w="1000" w:type="dxa"/>
            <w:noWrap/>
            <w:vAlign w:val="bottom"/>
          </w:tcPr>
          <w:p w14:paraId="695F2FE9"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9.844</w:t>
            </w:r>
          </w:p>
        </w:tc>
        <w:tc>
          <w:tcPr>
            <w:tcW w:w="1000" w:type="dxa"/>
            <w:noWrap/>
            <w:vAlign w:val="bottom"/>
          </w:tcPr>
          <w:p w14:paraId="03BDDDEE" w14:textId="77777777" w:rsidR="004E5314" w:rsidRPr="00C11E5A" w:rsidRDefault="004E5314" w:rsidP="00175E8A">
            <w:pPr>
              <w:spacing w:line="360" w:lineRule="auto"/>
              <w:jc w:val="right"/>
              <w:rPr>
                <w:color w:val="000000" w:themeColor="text1"/>
                <w:sz w:val="20"/>
                <w:szCs w:val="20"/>
                <w:lang w:eastAsia="en-US"/>
              </w:rPr>
            </w:pPr>
            <w:r w:rsidRPr="00C11E5A">
              <w:rPr>
                <w:color w:val="000000" w:themeColor="text1"/>
                <w:sz w:val="20"/>
                <w:szCs w:val="20"/>
                <w:lang w:eastAsia="en-US"/>
              </w:rPr>
              <w:t>6.544</w:t>
            </w:r>
          </w:p>
        </w:tc>
      </w:tr>
    </w:tbl>
    <w:p w14:paraId="0639430F" w14:textId="40124276" w:rsidR="004E5314" w:rsidRPr="00C11E5A" w:rsidRDefault="004E5314" w:rsidP="00175E8A">
      <w:pPr>
        <w:spacing w:line="360" w:lineRule="auto"/>
        <w:ind w:left="34"/>
        <w:rPr>
          <w:color w:val="000000" w:themeColor="text1"/>
          <w:sz w:val="20"/>
          <w:szCs w:val="20"/>
        </w:rPr>
      </w:pPr>
      <w:r w:rsidRPr="00C11E5A">
        <w:rPr>
          <w:color w:val="000000" w:themeColor="text1"/>
          <w:sz w:val="20"/>
          <w:szCs w:val="20"/>
        </w:rPr>
        <w:t>Vir: SURS.</w:t>
      </w:r>
    </w:p>
    <w:p w14:paraId="5DCE37B7" w14:textId="77777777" w:rsidR="004E5314" w:rsidRPr="00C11E5A" w:rsidRDefault="004E5314" w:rsidP="00175E8A">
      <w:pPr>
        <w:spacing w:line="360" w:lineRule="auto"/>
        <w:ind w:left="574"/>
        <w:jc w:val="both"/>
        <w:rPr>
          <w:color w:val="000000" w:themeColor="text1"/>
        </w:rPr>
      </w:pPr>
    </w:p>
    <w:p w14:paraId="116C13D3" w14:textId="62CB0399" w:rsidR="00224FA1" w:rsidRPr="00326971" w:rsidRDefault="004E5314" w:rsidP="00326971">
      <w:pPr>
        <w:pStyle w:val="ListParagraph"/>
        <w:numPr>
          <w:ilvl w:val="0"/>
          <w:numId w:val="6"/>
        </w:numPr>
        <w:spacing w:line="360" w:lineRule="auto"/>
        <w:ind w:left="567" w:firstLine="0"/>
        <w:jc w:val="both"/>
        <w:rPr>
          <w:color w:val="000000" w:themeColor="text1"/>
        </w:rPr>
      </w:pPr>
      <w:r w:rsidRPr="00326971">
        <w:rPr>
          <w:color w:val="000000" w:themeColor="text1"/>
        </w:rPr>
        <w:t>Podatek o pismenosti se je v Sloveniji nazadnje zbiral v popisu 1991 (0,46</w:t>
      </w:r>
      <w:r w:rsidR="00A651F5" w:rsidRPr="00326971">
        <w:rPr>
          <w:color w:val="000000" w:themeColor="text1"/>
        </w:rPr>
        <w:t> %</w:t>
      </w:r>
      <w:r w:rsidRPr="00326971">
        <w:rPr>
          <w:color w:val="000000" w:themeColor="text1"/>
        </w:rPr>
        <w:t xml:space="preserve"> nepismenih). Pojav za našo državo ni več statistično značilen, osnovnošolsko izobraževanje je že več desetletij obvezno.</w:t>
      </w:r>
    </w:p>
    <w:p w14:paraId="3472CA91" w14:textId="77777777" w:rsidR="00224FA1" w:rsidRPr="00C11E5A" w:rsidRDefault="00224FA1" w:rsidP="00175E8A">
      <w:pPr>
        <w:spacing w:line="360" w:lineRule="auto"/>
        <w:ind w:left="574"/>
        <w:jc w:val="both"/>
        <w:rPr>
          <w:color w:val="000000" w:themeColor="text1"/>
        </w:rPr>
      </w:pPr>
    </w:p>
    <w:p w14:paraId="3AF256C0" w14:textId="78E4B1EB" w:rsidR="00224FA1" w:rsidRPr="00C11E5A" w:rsidRDefault="007A7D23" w:rsidP="00CB6879">
      <w:pPr>
        <w:pStyle w:val="Heading3"/>
      </w:pPr>
      <w:r w:rsidRPr="00C11E5A">
        <w:t xml:space="preserve">Delovna aktivnost, </w:t>
      </w:r>
      <w:r w:rsidR="00224FA1" w:rsidRPr="00C11E5A">
        <w:t>brezposelnost</w:t>
      </w:r>
      <w:r w:rsidRPr="00C11E5A">
        <w:t xml:space="preserve"> in plače</w:t>
      </w:r>
    </w:p>
    <w:p w14:paraId="37C92738" w14:textId="77777777" w:rsidR="00224FA1" w:rsidRPr="00C11E5A" w:rsidRDefault="00224FA1" w:rsidP="00175E8A">
      <w:pPr>
        <w:spacing w:line="360" w:lineRule="auto"/>
        <w:jc w:val="both"/>
        <w:rPr>
          <w:color w:val="000000" w:themeColor="text1"/>
        </w:rPr>
      </w:pPr>
    </w:p>
    <w:p w14:paraId="290F5489" w14:textId="25121CAC" w:rsidR="007A7D23" w:rsidRPr="00326971" w:rsidRDefault="007A7D23" w:rsidP="00326971">
      <w:pPr>
        <w:pStyle w:val="ListParagraph"/>
        <w:numPr>
          <w:ilvl w:val="0"/>
          <w:numId w:val="6"/>
        </w:numPr>
        <w:spacing w:line="360" w:lineRule="auto"/>
        <w:ind w:left="567" w:firstLine="0"/>
        <w:jc w:val="both"/>
        <w:rPr>
          <w:color w:val="000000" w:themeColor="text1"/>
        </w:rPr>
      </w:pPr>
      <w:r w:rsidRPr="00326971">
        <w:rPr>
          <w:color w:val="000000" w:themeColor="text1"/>
        </w:rPr>
        <w:t xml:space="preserve">Po koncu večletne gospodarske krize se je v začetku leta 2014 </w:t>
      </w:r>
      <w:r w:rsidR="00067050" w:rsidRPr="00326971">
        <w:rPr>
          <w:color w:val="000000" w:themeColor="text1"/>
        </w:rPr>
        <w:t>u</w:t>
      </w:r>
      <w:r w:rsidRPr="00326971">
        <w:rPr>
          <w:color w:val="000000" w:themeColor="text1"/>
        </w:rPr>
        <w:t>padanje števila delovno aktivnega prebivalstva ustavilo. Od konca leta 2014 do konca leta 2018 se je število delovno aktivnega prebivalstva po registrskih virih zvišalo za več kot 87.000, od tega za približno 47.000 moških in 41.000 žensk. V tem času se je najbolj zvišalo število delovno aktivnih v gradbeništvu in predelovalnih dejavnostih (v vsaki za 16</w:t>
      </w:r>
      <w:r w:rsidR="00A651F5" w:rsidRPr="00326971">
        <w:rPr>
          <w:color w:val="000000" w:themeColor="text1"/>
        </w:rPr>
        <w:t> %</w:t>
      </w:r>
      <w:r w:rsidRPr="00326971">
        <w:rPr>
          <w:color w:val="000000" w:themeColor="text1"/>
        </w:rPr>
        <w:t>). V predelovalnih dejavnostih, ki tudi sicer zaposlujejo največ delovno aktivnega prebivalstva, je to pomenilo za skoraj 29.000 delovno aktivnih oseb več, v gradbeništvu pa za približno 8.400.</w:t>
      </w:r>
    </w:p>
    <w:p w14:paraId="168D31D3" w14:textId="77777777" w:rsidR="00224FA1" w:rsidRPr="00C11E5A" w:rsidRDefault="00224FA1" w:rsidP="00175E8A">
      <w:pPr>
        <w:spacing w:line="360" w:lineRule="auto"/>
        <w:ind w:left="574"/>
        <w:jc w:val="both"/>
        <w:rPr>
          <w:color w:val="000000" w:themeColor="text1"/>
        </w:rPr>
      </w:pPr>
    </w:p>
    <w:p w14:paraId="07B28079" w14:textId="258D047F" w:rsidR="007A7D23" w:rsidRPr="00C11E5A" w:rsidRDefault="007A7D23" w:rsidP="00175E8A">
      <w:pPr>
        <w:spacing w:line="360" w:lineRule="auto"/>
        <w:ind w:left="34"/>
        <w:jc w:val="both"/>
        <w:rPr>
          <w:color w:val="000000" w:themeColor="text1"/>
        </w:rPr>
      </w:pPr>
      <w:r w:rsidRPr="00C11E5A">
        <w:rPr>
          <w:b/>
          <w:color w:val="000000" w:themeColor="text1"/>
          <w:sz w:val="22"/>
          <w:szCs w:val="22"/>
        </w:rPr>
        <w:t>Preglednica 13: Aktivno prebivalstvo po registrskih virih 2014–2018, Slovenija, stanje 31. december</w:t>
      </w:r>
    </w:p>
    <w:tbl>
      <w:tblPr>
        <w:tblStyle w:val="TableGrid"/>
        <w:tblW w:w="9878" w:type="dxa"/>
        <w:tblLook w:val="00A0" w:firstRow="1" w:lastRow="0" w:firstColumn="1" w:lastColumn="0" w:noHBand="0" w:noVBand="0"/>
        <w:tblCaption w:val="Aktivno prebivalstvo po registrskih virih 2014–2018, Slovenija, stanje 31. december"/>
        <w:tblDescription w:val="Aktivno prebivalstvo po registrskih virih 2014–2018, Slovenija, stanje 31. december"/>
      </w:tblPr>
      <w:tblGrid>
        <w:gridCol w:w="2828"/>
        <w:gridCol w:w="1410"/>
        <w:gridCol w:w="1410"/>
        <w:gridCol w:w="1410"/>
        <w:gridCol w:w="1410"/>
        <w:gridCol w:w="1410"/>
      </w:tblGrid>
      <w:tr w:rsidR="007A7D23" w:rsidRPr="00C11E5A" w14:paraId="71DF4BFD" w14:textId="77777777" w:rsidTr="005E261F">
        <w:trPr>
          <w:trHeight w:val="300"/>
          <w:tblHeader/>
        </w:trPr>
        <w:tc>
          <w:tcPr>
            <w:tcW w:w="2828" w:type="dxa"/>
          </w:tcPr>
          <w:p w14:paraId="65F75368" w14:textId="77777777" w:rsidR="007A7D23" w:rsidRPr="00C11E5A" w:rsidRDefault="007A7D23" w:rsidP="00175E8A">
            <w:pPr>
              <w:spacing w:line="360" w:lineRule="auto"/>
              <w:rPr>
                <w:b/>
                <w:bCs/>
                <w:color w:val="000000" w:themeColor="text1"/>
                <w:sz w:val="20"/>
                <w:szCs w:val="20"/>
              </w:rPr>
            </w:pPr>
          </w:p>
        </w:tc>
        <w:tc>
          <w:tcPr>
            <w:tcW w:w="1410" w:type="dxa"/>
          </w:tcPr>
          <w:p w14:paraId="5C47B87D" w14:textId="0A1CFEE6" w:rsidR="007A7D23" w:rsidRPr="00C11E5A" w:rsidRDefault="007A7D23" w:rsidP="00175E8A">
            <w:pPr>
              <w:spacing w:line="360" w:lineRule="auto"/>
              <w:jc w:val="center"/>
              <w:rPr>
                <w:b/>
                <w:bCs/>
                <w:color w:val="000000" w:themeColor="text1"/>
                <w:sz w:val="20"/>
                <w:szCs w:val="20"/>
              </w:rPr>
            </w:pPr>
            <w:r w:rsidRPr="00C11E5A">
              <w:rPr>
                <w:b/>
                <w:bCs/>
                <w:color w:val="000000" w:themeColor="text1"/>
                <w:sz w:val="20"/>
                <w:szCs w:val="20"/>
              </w:rPr>
              <w:t>2014</w:t>
            </w:r>
          </w:p>
        </w:tc>
        <w:tc>
          <w:tcPr>
            <w:tcW w:w="1410" w:type="dxa"/>
          </w:tcPr>
          <w:p w14:paraId="467D68FA" w14:textId="77777777" w:rsidR="007A7D23" w:rsidRPr="00C11E5A" w:rsidRDefault="007A7D23" w:rsidP="00175E8A">
            <w:pPr>
              <w:spacing w:line="360" w:lineRule="auto"/>
              <w:jc w:val="center"/>
              <w:rPr>
                <w:b/>
                <w:bCs/>
                <w:color w:val="000000" w:themeColor="text1"/>
                <w:sz w:val="20"/>
                <w:szCs w:val="20"/>
              </w:rPr>
            </w:pPr>
            <w:r w:rsidRPr="00C11E5A">
              <w:rPr>
                <w:b/>
                <w:bCs/>
                <w:color w:val="000000" w:themeColor="text1"/>
                <w:sz w:val="20"/>
                <w:szCs w:val="20"/>
              </w:rPr>
              <w:t>2015</w:t>
            </w:r>
          </w:p>
        </w:tc>
        <w:tc>
          <w:tcPr>
            <w:tcW w:w="1410" w:type="dxa"/>
          </w:tcPr>
          <w:p w14:paraId="5431294B" w14:textId="77777777" w:rsidR="007A7D23" w:rsidRPr="00C11E5A" w:rsidRDefault="007A7D23" w:rsidP="00175E8A">
            <w:pPr>
              <w:spacing w:line="360" w:lineRule="auto"/>
              <w:jc w:val="center"/>
              <w:rPr>
                <w:b/>
                <w:bCs/>
                <w:color w:val="000000" w:themeColor="text1"/>
                <w:sz w:val="20"/>
                <w:szCs w:val="20"/>
              </w:rPr>
            </w:pPr>
            <w:r w:rsidRPr="00C11E5A">
              <w:rPr>
                <w:b/>
                <w:bCs/>
                <w:color w:val="000000" w:themeColor="text1"/>
                <w:sz w:val="20"/>
                <w:szCs w:val="20"/>
              </w:rPr>
              <w:t>2016</w:t>
            </w:r>
          </w:p>
        </w:tc>
        <w:tc>
          <w:tcPr>
            <w:tcW w:w="1410" w:type="dxa"/>
          </w:tcPr>
          <w:p w14:paraId="7D0A005A" w14:textId="77777777" w:rsidR="007A7D23" w:rsidRPr="00C11E5A" w:rsidRDefault="007A7D23" w:rsidP="00175E8A">
            <w:pPr>
              <w:spacing w:line="360" w:lineRule="auto"/>
              <w:jc w:val="center"/>
              <w:rPr>
                <w:b/>
                <w:bCs/>
                <w:color w:val="000000" w:themeColor="text1"/>
                <w:sz w:val="20"/>
                <w:szCs w:val="20"/>
              </w:rPr>
            </w:pPr>
            <w:r w:rsidRPr="00C11E5A">
              <w:rPr>
                <w:b/>
                <w:bCs/>
                <w:color w:val="000000" w:themeColor="text1"/>
                <w:sz w:val="20"/>
                <w:szCs w:val="20"/>
              </w:rPr>
              <w:t>2017</w:t>
            </w:r>
          </w:p>
        </w:tc>
        <w:tc>
          <w:tcPr>
            <w:tcW w:w="1410" w:type="dxa"/>
          </w:tcPr>
          <w:p w14:paraId="03BC824C" w14:textId="77777777" w:rsidR="007A7D23" w:rsidRPr="00C11E5A" w:rsidRDefault="007A7D23" w:rsidP="00175E8A">
            <w:pPr>
              <w:spacing w:line="360" w:lineRule="auto"/>
              <w:jc w:val="center"/>
              <w:rPr>
                <w:b/>
                <w:bCs/>
                <w:color w:val="000000" w:themeColor="text1"/>
                <w:sz w:val="20"/>
                <w:szCs w:val="20"/>
              </w:rPr>
            </w:pPr>
            <w:r w:rsidRPr="00C11E5A">
              <w:rPr>
                <w:b/>
                <w:bCs/>
                <w:color w:val="000000" w:themeColor="text1"/>
                <w:sz w:val="20"/>
                <w:szCs w:val="20"/>
              </w:rPr>
              <w:t>2018</w:t>
            </w:r>
          </w:p>
        </w:tc>
      </w:tr>
      <w:tr w:rsidR="007A7D23" w:rsidRPr="00C11E5A" w14:paraId="4CEA3540" w14:textId="77777777" w:rsidTr="005E261F">
        <w:trPr>
          <w:trHeight w:val="300"/>
        </w:trPr>
        <w:tc>
          <w:tcPr>
            <w:tcW w:w="2828" w:type="dxa"/>
          </w:tcPr>
          <w:p w14:paraId="1E731376" w14:textId="77777777" w:rsidR="007A7D23" w:rsidRPr="00C11E5A" w:rsidRDefault="007A7D23" w:rsidP="00175E8A">
            <w:pPr>
              <w:spacing w:line="360" w:lineRule="auto"/>
              <w:rPr>
                <w:b/>
                <w:bCs/>
                <w:color w:val="000000" w:themeColor="text1"/>
                <w:sz w:val="20"/>
                <w:szCs w:val="20"/>
              </w:rPr>
            </w:pPr>
            <w:r w:rsidRPr="00C11E5A">
              <w:rPr>
                <w:b/>
                <w:bCs/>
                <w:color w:val="000000" w:themeColor="text1"/>
                <w:sz w:val="20"/>
                <w:szCs w:val="20"/>
              </w:rPr>
              <w:t>Skupaj</w:t>
            </w:r>
          </w:p>
        </w:tc>
        <w:tc>
          <w:tcPr>
            <w:tcW w:w="1410" w:type="dxa"/>
          </w:tcPr>
          <w:p w14:paraId="3FBE54BB" w14:textId="77777777" w:rsidR="007A7D23" w:rsidRPr="00C11E5A" w:rsidRDefault="007A7D23" w:rsidP="00175E8A">
            <w:pPr>
              <w:spacing w:line="360" w:lineRule="auto"/>
              <w:jc w:val="center"/>
              <w:rPr>
                <w:b/>
                <w:bCs/>
                <w:color w:val="000000" w:themeColor="text1"/>
                <w:sz w:val="20"/>
                <w:szCs w:val="20"/>
              </w:rPr>
            </w:pPr>
          </w:p>
        </w:tc>
        <w:tc>
          <w:tcPr>
            <w:tcW w:w="1410" w:type="dxa"/>
          </w:tcPr>
          <w:p w14:paraId="03C572FD" w14:textId="77777777" w:rsidR="007A7D23" w:rsidRPr="00C11E5A" w:rsidRDefault="007A7D23" w:rsidP="00175E8A">
            <w:pPr>
              <w:spacing w:line="360" w:lineRule="auto"/>
              <w:jc w:val="center"/>
              <w:rPr>
                <w:b/>
                <w:bCs/>
                <w:color w:val="000000" w:themeColor="text1"/>
                <w:sz w:val="20"/>
                <w:szCs w:val="20"/>
              </w:rPr>
            </w:pPr>
          </w:p>
        </w:tc>
        <w:tc>
          <w:tcPr>
            <w:tcW w:w="1410" w:type="dxa"/>
          </w:tcPr>
          <w:p w14:paraId="48D8FA59" w14:textId="77777777" w:rsidR="007A7D23" w:rsidRPr="00C11E5A" w:rsidRDefault="007A7D23" w:rsidP="00175E8A">
            <w:pPr>
              <w:spacing w:line="360" w:lineRule="auto"/>
              <w:jc w:val="center"/>
              <w:rPr>
                <w:b/>
                <w:bCs/>
                <w:color w:val="000000" w:themeColor="text1"/>
                <w:sz w:val="20"/>
                <w:szCs w:val="20"/>
              </w:rPr>
            </w:pPr>
          </w:p>
        </w:tc>
        <w:tc>
          <w:tcPr>
            <w:tcW w:w="1410" w:type="dxa"/>
          </w:tcPr>
          <w:p w14:paraId="47090924" w14:textId="77777777" w:rsidR="007A7D23" w:rsidRPr="00C11E5A" w:rsidRDefault="007A7D23" w:rsidP="00175E8A">
            <w:pPr>
              <w:spacing w:line="360" w:lineRule="auto"/>
              <w:jc w:val="center"/>
              <w:rPr>
                <w:b/>
                <w:bCs/>
                <w:color w:val="000000" w:themeColor="text1"/>
                <w:sz w:val="20"/>
                <w:szCs w:val="20"/>
              </w:rPr>
            </w:pPr>
          </w:p>
        </w:tc>
        <w:tc>
          <w:tcPr>
            <w:tcW w:w="1410" w:type="dxa"/>
          </w:tcPr>
          <w:p w14:paraId="40B077A1" w14:textId="77777777" w:rsidR="007A7D23" w:rsidRPr="00C11E5A" w:rsidRDefault="007A7D23" w:rsidP="00175E8A">
            <w:pPr>
              <w:spacing w:line="360" w:lineRule="auto"/>
              <w:jc w:val="center"/>
              <w:rPr>
                <w:b/>
                <w:bCs/>
                <w:color w:val="000000" w:themeColor="text1"/>
                <w:sz w:val="20"/>
                <w:szCs w:val="20"/>
              </w:rPr>
            </w:pPr>
          </w:p>
        </w:tc>
      </w:tr>
      <w:tr w:rsidR="007A7D23" w:rsidRPr="00C11E5A" w14:paraId="428BCC60" w14:textId="77777777" w:rsidTr="005E261F">
        <w:trPr>
          <w:trHeight w:val="300"/>
        </w:trPr>
        <w:tc>
          <w:tcPr>
            <w:tcW w:w="2828" w:type="dxa"/>
          </w:tcPr>
          <w:p w14:paraId="5009C951" w14:textId="77777777" w:rsidR="007A7D23" w:rsidRPr="00C11E5A" w:rsidRDefault="007A7D23" w:rsidP="00175E8A">
            <w:pPr>
              <w:spacing w:line="360" w:lineRule="auto"/>
              <w:rPr>
                <w:color w:val="000000" w:themeColor="text1"/>
                <w:sz w:val="20"/>
                <w:szCs w:val="20"/>
              </w:rPr>
            </w:pPr>
            <w:r w:rsidRPr="00C11E5A">
              <w:rPr>
                <w:color w:val="000000" w:themeColor="text1"/>
                <w:sz w:val="20"/>
                <w:szCs w:val="20"/>
              </w:rPr>
              <w:t>Aktivno prebivalstvo</w:t>
            </w:r>
          </w:p>
        </w:tc>
        <w:tc>
          <w:tcPr>
            <w:tcW w:w="1410" w:type="dxa"/>
            <w:noWrap/>
          </w:tcPr>
          <w:p w14:paraId="227D05F0" w14:textId="2DF230BD"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919</w:t>
            </w:r>
            <w:r w:rsidR="00FB333A">
              <w:rPr>
                <w:color w:val="000000" w:themeColor="text1"/>
                <w:sz w:val="20"/>
                <w:szCs w:val="20"/>
              </w:rPr>
              <w:t>.</w:t>
            </w:r>
            <w:r w:rsidRPr="00C11E5A">
              <w:rPr>
                <w:color w:val="000000" w:themeColor="text1"/>
                <w:sz w:val="20"/>
                <w:szCs w:val="20"/>
              </w:rPr>
              <w:t>416</w:t>
            </w:r>
          </w:p>
        </w:tc>
        <w:tc>
          <w:tcPr>
            <w:tcW w:w="1410" w:type="dxa"/>
            <w:noWrap/>
          </w:tcPr>
          <w:p w14:paraId="3159960A" w14:textId="23381B5C"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916</w:t>
            </w:r>
            <w:r w:rsidR="00FB333A">
              <w:rPr>
                <w:color w:val="000000" w:themeColor="text1"/>
                <w:sz w:val="20"/>
                <w:szCs w:val="20"/>
              </w:rPr>
              <w:t>.</w:t>
            </w:r>
            <w:r w:rsidRPr="00C11E5A">
              <w:rPr>
                <w:color w:val="000000" w:themeColor="text1"/>
                <w:sz w:val="20"/>
                <w:szCs w:val="20"/>
              </w:rPr>
              <w:t>720</w:t>
            </w:r>
          </w:p>
        </w:tc>
        <w:tc>
          <w:tcPr>
            <w:tcW w:w="1410" w:type="dxa"/>
            <w:noWrap/>
          </w:tcPr>
          <w:p w14:paraId="54DDCCE8" w14:textId="771C97B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924</w:t>
            </w:r>
            <w:r w:rsidR="00FB333A">
              <w:rPr>
                <w:color w:val="000000" w:themeColor="text1"/>
                <w:sz w:val="20"/>
                <w:szCs w:val="20"/>
              </w:rPr>
              <w:t>.</w:t>
            </w:r>
            <w:r w:rsidRPr="00C11E5A">
              <w:rPr>
                <w:color w:val="000000" w:themeColor="text1"/>
                <w:sz w:val="20"/>
                <w:szCs w:val="20"/>
              </w:rPr>
              <w:t>100</w:t>
            </w:r>
          </w:p>
        </w:tc>
        <w:tc>
          <w:tcPr>
            <w:tcW w:w="1410" w:type="dxa"/>
            <w:noWrap/>
          </w:tcPr>
          <w:p w14:paraId="5C0AC0DD" w14:textId="4E44E6F2"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941</w:t>
            </w:r>
            <w:r w:rsidR="00FB333A">
              <w:rPr>
                <w:color w:val="000000" w:themeColor="text1"/>
                <w:sz w:val="20"/>
                <w:szCs w:val="20"/>
              </w:rPr>
              <w:t>.</w:t>
            </w:r>
            <w:r w:rsidRPr="00C11E5A">
              <w:rPr>
                <w:color w:val="000000" w:themeColor="text1"/>
                <w:sz w:val="20"/>
                <w:szCs w:val="20"/>
              </w:rPr>
              <w:t>261</w:t>
            </w:r>
          </w:p>
        </w:tc>
        <w:tc>
          <w:tcPr>
            <w:tcW w:w="1410" w:type="dxa"/>
            <w:noWrap/>
          </w:tcPr>
          <w:p w14:paraId="2395BD4C" w14:textId="342503E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965</w:t>
            </w:r>
            <w:r w:rsidR="00FB333A">
              <w:rPr>
                <w:color w:val="000000" w:themeColor="text1"/>
                <w:sz w:val="20"/>
                <w:szCs w:val="20"/>
              </w:rPr>
              <w:t>.</w:t>
            </w:r>
            <w:r w:rsidRPr="00C11E5A">
              <w:rPr>
                <w:color w:val="000000" w:themeColor="text1"/>
                <w:sz w:val="20"/>
                <w:szCs w:val="20"/>
              </w:rPr>
              <w:t>704</w:t>
            </w:r>
          </w:p>
        </w:tc>
      </w:tr>
      <w:tr w:rsidR="007A7D23" w:rsidRPr="00C11E5A" w14:paraId="16B8809A" w14:textId="77777777" w:rsidTr="005E261F">
        <w:trPr>
          <w:trHeight w:val="300"/>
        </w:trPr>
        <w:tc>
          <w:tcPr>
            <w:tcW w:w="2828" w:type="dxa"/>
          </w:tcPr>
          <w:p w14:paraId="082C4875" w14:textId="7DDEDC51" w:rsidR="007A7D23" w:rsidRPr="00C11E5A" w:rsidRDefault="00463737" w:rsidP="00463737">
            <w:pPr>
              <w:tabs>
                <w:tab w:val="left" w:pos="82"/>
              </w:tabs>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 xml:space="preserve">Delovno aktivno prebivalstvo </w:t>
            </w:r>
          </w:p>
        </w:tc>
        <w:tc>
          <w:tcPr>
            <w:tcW w:w="1410" w:type="dxa"/>
            <w:noWrap/>
          </w:tcPr>
          <w:p w14:paraId="25E47238" w14:textId="3F4489C4"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799</w:t>
            </w:r>
            <w:r w:rsidR="00FB333A">
              <w:rPr>
                <w:color w:val="000000" w:themeColor="text1"/>
                <w:sz w:val="20"/>
                <w:szCs w:val="20"/>
              </w:rPr>
              <w:t>.</w:t>
            </w:r>
            <w:r w:rsidRPr="00C11E5A">
              <w:rPr>
                <w:color w:val="000000" w:themeColor="text1"/>
                <w:sz w:val="20"/>
                <w:szCs w:val="20"/>
              </w:rPr>
              <w:t>958</w:t>
            </w:r>
          </w:p>
        </w:tc>
        <w:tc>
          <w:tcPr>
            <w:tcW w:w="1410" w:type="dxa"/>
            <w:noWrap/>
          </w:tcPr>
          <w:p w14:paraId="47FE8D49" w14:textId="3A7E5AE2"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803</w:t>
            </w:r>
            <w:r w:rsidR="00FB333A">
              <w:rPr>
                <w:color w:val="000000" w:themeColor="text1"/>
                <w:sz w:val="20"/>
                <w:szCs w:val="20"/>
              </w:rPr>
              <w:t>.</w:t>
            </w:r>
            <w:r w:rsidRPr="00C11E5A">
              <w:rPr>
                <w:color w:val="000000" w:themeColor="text1"/>
                <w:sz w:val="20"/>
                <w:szCs w:val="20"/>
              </w:rPr>
              <w:t>644</w:t>
            </w:r>
          </w:p>
        </w:tc>
        <w:tc>
          <w:tcPr>
            <w:tcW w:w="1410" w:type="dxa"/>
            <w:noWrap/>
          </w:tcPr>
          <w:p w14:paraId="0B7EF32D" w14:textId="1EF59EC0"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824</w:t>
            </w:r>
            <w:r w:rsidR="00FB333A">
              <w:rPr>
                <w:color w:val="000000" w:themeColor="text1"/>
                <w:sz w:val="20"/>
                <w:szCs w:val="20"/>
              </w:rPr>
              <w:t>.</w:t>
            </w:r>
            <w:r w:rsidRPr="00C11E5A">
              <w:rPr>
                <w:color w:val="000000" w:themeColor="text1"/>
                <w:sz w:val="20"/>
                <w:szCs w:val="20"/>
              </w:rPr>
              <w:t>485</w:t>
            </w:r>
          </w:p>
        </w:tc>
        <w:tc>
          <w:tcPr>
            <w:tcW w:w="1410" w:type="dxa"/>
            <w:noWrap/>
          </w:tcPr>
          <w:p w14:paraId="2043CE08" w14:textId="445CA76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856</w:t>
            </w:r>
            <w:r w:rsidR="00FB333A">
              <w:rPr>
                <w:color w:val="000000" w:themeColor="text1"/>
                <w:sz w:val="20"/>
                <w:szCs w:val="20"/>
              </w:rPr>
              <w:t>.</w:t>
            </w:r>
            <w:r w:rsidRPr="00C11E5A">
              <w:rPr>
                <w:color w:val="000000" w:themeColor="text1"/>
                <w:sz w:val="20"/>
                <w:szCs w:val="20"/>
              </w:rPr>
              <w:t>201</w:t>
            </w:r>
          </w:p>
        </w:tc>
        <w:tc>
          <w:tcPr>
            <w:tcW w:w="1410" w:type="dxa"/>
            <w:noWrap/>
          </w:tcPr>
          <w:p w14:paraId="6443C3B9" w14:textId="0B13BF50"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887</w:t>
            </w:r>
            <w:r w:rsidR="00FB333A">
              <w:rPr>
                <w:color w:val="000000" w:themeColor="text1"/>
                <w:sz w:val="20"/>
                <w:szCs w:val="20"/>
              </w:rPr>
              <w:t>.</w:t>
            </w:r>
            <w:r w:rsidRPr="00C11E5A">
              <w:rPr>
                <w:color w:val="000000" w:themeColor="text1"/>
                <w:sz w:val="20"/>
                <w:szCs w:val="20"/>
              </w:rPr>
              <w:t>170</w:t>
            </w:r>
          </w:p>
        </w:tc>
      </w:tr>
      <w:tr w:rsidR="007A7D23" w:rsidRPr="00C11E5A" w14:paraId="5338E63E" w14:textId="77777777" w:rsidTr="005E261F">
        <w:trPr>
          <w:trHeight w:val="300"/>
        </w:trPr>
        <w:tc>
          <w:tcPr>
            <w:tcW w:w="2828" w:type="dxa"/>
          </w:tcPr>
          <w:p w14:paraId="3F2A591B" w14:textId="165D070A" w:rsidR="007A7D23" w:rsidRPr="00C11E5A" w:rsidRDefault="00463737" w:rsidP="00175E8A">
            <w:pPr>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zaposlene osebe</w:t>
            </w:r>
          </w:p>
        </w:tc>
        <w:tc>
          <w:tcPr>
            <w:tcW w:w="1410" w:type="dxa"/>
            <w:noWrap/>
          </w:tcPr>
          <w:p w14:paraId="56A92D62" w14:textId="43660C8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704</w:t>
            </w:r>
            <w:r w:rsidR="00FB333A">
              <w:rPr>
                <w:color w:val="000000" w:themeColor="text1"/>
                <w:sz w:val="20"/>
                <w:szCs w:val="20"/>
              </w:rPr>
              <w:t>.</w:t>
            </w:r>
            <w:r w:rsidRPr="00C11E5A">
              <w:rPr>
                <w:color w:val="000000" w:themeColor="text1"/>
                <w:sz w:val="20"/>
                <w:szCs w:val="20"/>
              </w:rPr>
              <w:t>410</w:t>
            </w:r>
          </w:p>
        </w:tc>
        <w:tc>
          <w:tcPr>
            <w:tcW w:w="1410" w:type="dxa"/>
            <w:noWrap/>
          </w:tcPr>
          <w:p w14:paraId="333EFADE" w14:textId="1C716E5D"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714</w:t>
            </w:r>
            <w:r w:rsidR="00FB333A">
              <w:rPr>
                <w:color w:val="000000" w:themeColor="text1"/>
                <w:sz w:val="20"/>
                <w:szCs w:val="20"/>
              </w:rPr>
              <w:t>.</w:t>
            </w:r>
            <w:r w:rsidRPr="00C11E5A">
              <w:rPr>
                <w:color w:val="000000" w:themeColor="text1"/>
                <w:sz w:val="20"/>
                <w:szCs w:val="20"/>
              </w:rPr>
              <w:t>530</w:t>
            </w:r>
          </w:p>
        </w:tc>
        <w:tc>
          <w:tcPr>
            <w:tcW w:w="1410" w:type="dxa"/>
            <w:noWrap/>
          </w:tcPr>
          <w:p w14:paraId="122AF091" w14:textId="4FD8000B"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737</w:t>
            </w:r>
            <w:r w:rsidR="00FB333A">
              <w:rPr>
                <w:color w:val="000000" w:themeColor="text1"/>
                <w:sz w:val="20"/>
                <w:szCs w:val="20"/>
              </w:rPr>
              <w:t>.</w:t>
            </w:r>
            <w:r w:rsidRPr="00C11E5A">
              <w:rPr>
                <w:color w:val="000000" w:themeColor="text1"/>
                <w:sz w:val="20"/>
                <w:szCs w:val="20"/>
              </w:rPr>
              <w:t>377</w:t>
            </w:r>
          </w:p>
        </w:tc>
        <w:tc>
          <w:tcPr>
            <w:tcW w:w="1410" w:type="dxa"/>
            <w:noWrap/>
          </w:tcPr>
          <w:p w14:paraId="145B9CF5" w14:textId="318F244A"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765</w:t>
            </w:r>
            <w:r w:rsidR="00FB333A">
              <w:rPr>
                <w:color w:val="000000" w:themeColor="text1"/>
                <w:sz w:val="20"/>
                <w:szCs w:val="20"/>
              </w:rPr>
              <w:t>.</w:t>
            </w:r>
            <w:r w:rsidRPr="00C11E5A">
              <w:rPr>
                <w:color w:val="000000" w:themeColor="text1"/>
                <w:sz w:val="20"/>
                <w:szCs w:val="20"/>
              </w:rPr>
              <w:t>121</w:t>
            </w:r>
          </w:p>
        </w:tc>
        <w:tc>
          <w:tcPr>
            <w:tcW w:w="1410" w:type="dxa"/>
            <w:noWrap/>
          </w:tcPr>
          <w:p w14:paraId="19A111E9" w14:textId="0F9F265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792</w:t>
            </w:r>
            <w:r w:rsidR="00FB333A">
              <w:rPr>
                <w:color w:val="000000" w:themeColor="text1"/>
                <w:sz w:val="20"/>
                <w:szCs w:val="20"/>
              </w:rPr>
              <w:t>.</w:t>
            </w:r>
            <w:r w:rsidRPr="00C11E5A">
              <w:rPr>
                <w:color w:val="000000" w:themeColor="text1"/>
                <w:sz w:val="20"/>
                <w:szCs w:val="20"/>
              </w:rPr>
              <w:t>269</w:t>
            </w:r>
          </w:p>
        </w:tc>
      </w:tr>
      <w:tr w:rsidR="007A7D23" w:rsidRPr="00C11E5A" w14:paraId="5EF1EE30" w14:textId="77777777" w:rsidTr="005E261F">
        <w:trPr>
          <w:trHeight w:val="300"/>
        </w:trPr>
        <w:tc>
          <w:tcPr>
            <w:tcW w:w="2828" w:type="dxa"/>
          </w:tcPr>
          <w:p w14:paraId="48E5C71E" w14:textId="091E22BA" w:rsidR="007A7D23" w:rsidRPr="00C11E5A" w:rsidRDefault="00463737" w:rsidP="00175E8A">
            <w:pPr>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 xml:space="preserve">samozaposlene osebe </w:t>
            </w:r>
          </w:p>
        </w:tc>
        <w:tc>
          <w:tcPr>
            <w:tcW w:w="1410" w:type="dxa"/>
            <w:noWrap/>
          </w:tcPr>
          <w:p w14:paraId="3214A7A3" w14:textId="3CFA84B5"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95</w:t>
            </w:r>
            <w:r w:rsidR="00FB333A">
              <w:rPr>
                <w:color w:val="000000" w:themeColor="text1"/>
                <w:sz w:val="20"/>
                <w:szCs w:val="20"/>
              </w:rPr>
              <w:t>.</w:t>
            </w:r>
            <w:r w:rsidRPr="00C11E5A">
              <w:rPr>
                <w:color w:val="000000" w:themeColor="text1"/>
                <w:sz w:val="20"/>
                <w:szCs w:val="20"/>
              </w:rPr>
              <w:t>548</w:t>
            </w:r>
          </w:p>
        </w:tc>
        <w:tc>
          <w:tcPr>
            <w:tcW w:w="1410" w:type="dxa"/>
            <w:noWrap/>
          </w:tcPr>
          <w:p w14:paraId="5D6FD49B" w14:textId="46A3AC9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89</w:t>
            </w:r>
            <w:r w:rsidR="00FB333A">
              <w:rPr>
                <w:color w:val="000000" w:themeColor="text1"/>
                <w:sz w:val="20"/>
                <w:szCs w:val="20"/>
              </w:rPr>
              <w:t>.</w:t>
            </w:r>
            <w:r w:rsidRPr="00C11E5A">
              <w:rPr>
                <w:color w:val="000000" w:themeColor="text1"/>
                <w:sz w:val="20"/>
                <w:szCs w:val="20"/>
              </w:rPr>
              <w:t>114</w:t>
            </w:r>
          </w:p>
        </w:tc>
        <w:tc>
          <w:tcPr>
            <w:tcW w:w="1410" w:type="dxa"/>
            <w:noWrap/>
          </w:tcPr>
          <w:p w14:paraId="263C2796" w14:textId="2C868D1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87</w:t>
            </w:r>
            <w:r w:rsidR="00FB333A">
              <w:rPr>
                <w:color w:val="000000" w:themeColor="text1"/>
                <w:sz w:val="20"/>
                <w:szCs w:val="20"/>
              </w:rPr>
              <w:t>.</w:t>
            </w:r>
            <w:r w:rsidRPr="00C11E5A">
              <w:rPr>
                <w:color w:val="000000" w:themeColor="text1"/>
                <w:sz w:val="20"/>
                <w:szCs w:val="20"/>
              </w:rPr>
              <w:t>108</w:t>
            </w:r>
          </w:p>
        </w:tc>
        <w:tc>
          <w:tcPr>
            <w:tcW w:w="1410" w:type="dxa"/>
            <w:noWrap/>
          </w:tcPr>
          <w:p w14:paraId="6CC760D5" w14:textId="5B6FE6C0"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91</w:t>
            </w:r>
            <w:r w:rsidR="00FB333A">
              <w:rPr>
                <w:color w:val="000000" w:themeColor="text1"/>
                <w:sz w:val="20"/>
                <w:szCs w:val="20"/>
              </w:rPr>
              <w:t>.</w:t>
            </w:r>
            <w:r w:rsidRPr="00C11E5A">
              <w:rPr>
                <w:color w:val="000000" w:themeColor="text1"/>
                <w:sz w:val="20"/>
                <w:szCs w:val="20"/>
              </w:rPr>
              <w:t>080</w:t>
            </w:r>
          </w:p>
        </w:tc>
        <w:tc>
          <w:tcPr>
            <w:tcW w:w="1410" w:type="dxa"/>
            <w:noWrap/>
          </w:tcPr>
          <w:p w14:paraId="37DAC630" w14:textId="678EE657"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94</w:t>
            </w:r>
            <w:r w:rsidR="00FB333A">
              <w:rPr>
                <w:color w:val="000000" w:themeColor="text1"/>
                <w:sz w:val="20"/>
                <w:szCs w:val="20"/>
              </w:rPr>
              <w:t>.</w:t>
            </w:r>
            <w:r w:rsidRPr="00C11E5A">
              <w:rPr>
                <w:color w:val="000000" w:themeColor="text1"/>
                <w:sz w:val="20"/>
                <w:szCs w:val="20"/>
              </w:rPr>
              <w:t>901</w:t>
            </w:r>
          </w:p>
        </w:tc>
      </w:tr>
      <w:tr w:rsidR="007A7D23" w:rsidRPr="00C11E5A" w14:paraId="61AABEDC" w14:textId="77777777" w:rsidTr="005E261F">
        <w:trPr>
          <w:trHeight w:val="300"/>
        </w:trPr>
        <w:tc>
          <w:tcPr>
            <w:tcW w:w="2828" w:type="dxa"/>
          </w:tcPr>
          <w:p w14:paraId="024B7D9C" w14:textId="6677FDF3" w:rsidR="007A7D23" w:rsidRPr="00C11E5A" w:rsidRDefault="00463737" w:rsidP="00463737">
            <w:pPr>
              <w:tabs>
                <w:tab w:val="left" w:pos="82"/>
              </w:tabs>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Registrirane brezposelne osebe</w:t>
            </w:r>
          </w:p>
        </w:tc>
        <w:tc>
          <w:tcPr>
            <w:tcW w:w="1410" w:type="dxa"/>
            <w:noWrap/>
          </w:tcPr>
          <w:p w14:paraId="251E78CE" w14:textId="71C1F76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119</w:t>
            </w:r>
            <w:r w:rsidR="00FB333A">
              <w:rPr>
                <w:color w:val="000000" w:themeColor="text1"/>
                <w:sz w:val="20"/>
                <w:szCs w:val="20"/>
              </w:rPr>
              <w:t>.</w:t>
            </w:r>
            <w:r w:rsidRPr="00C11E5A">
              <w:rPr>
                <w:color w:val="000000" w:themeColor="text1"/>
                <w:sz w:val="20"/>
                <w:szCs w:val="20"/>
              </w:rPr>
              <w:t>458</w:t>
            </w:r>
          </w:p>
        </w:tc>
        <w:tc>
          <w:tcPr>
            <w:tcW w:w="1410" w:type="dxa"/>
            <w:noWrap/>
          </w:tcPr>
          <w:p w14:paraId="1D0D33FB" w14:textId="10210FA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113</w:t>
            </w:r>
            <w:r w:rsidR="00FB333A">
              <w:rPr>
                <w:color w:val="000000" w:themeColor="text1"/>
                <w:sz w:val="20"/>
                <w:szCs w:val="20"/>
              </w:rPr>
              <w:t>.</w:t>
            </w:r>
            <w:r w:rsidRPr="00C11E5A">
              <w:rPr>
                <w:color w:val="000000" w:themeColor="text1"/>
                <w:sz w:val="20"/>
                <w:szCs w:val="20"/>
              </w:rPr>
              <w:t>076</w:t>
            </w:r>
          </w:p>
        </w:tc>
        <w:tc>
          <w:tcPr>
            <w:tcW w:w="1410" w:type="dxa"/>
            <w:noWrap/>
          </w:tcPr>
          <w:p w14:paraId="1E8FF70F" w14:textId="40DFCF8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99</w:t>
            </w:r>
            <w:r w:rsidR="00FB333A">
              <w:rPr>
                <w:color w:val="000000" w:themeColor="text1"/>
                <w:sz w:val="20"/>
                <w:szCs w:val="20"/>
              </w:rPr>
              <w:t>.</w:t>
            </w:r>
            <w:r w:rsidRPr="00C11E5A">
              <w:rPr>
                <w:color w:val="000000" w:themeColor="text1"/>
                <w:sz w:val="20"/>
                <w:szCs w:val="20"/>
              </w:rPr>
              <w:t>615</w:t>
            </w:r>
          </w:p>
        </w:tc>
        <w:tc>
          <w:tcPr>
            <w:tcW w:w="1410" w:type="dxa"/>
            <w:noWrap/>
          </w:tcPr>
          <w:p w14:paraId="1405A9E2" w14:textId="6EF4329B"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85</w:t>
            </w:r>
            <w:r w:rsidR="00FB333A">
              <w:rPr>
                <w:color w:val="000000" w:themeColor="text1"/>
                <w:sz w:val="20"/>
                <w:szCs w:val="20"/>
              </w:rPr>
              <w:t>.</w:t>
            </w:r>
            <w:r w:rsidRPr="00C11E5A">
              <w:rPr>
                <w:color w:val="000000" w:themeColor="text1"/>
                <w:sz w:val="20"/>
                <w:szCs w:val="20"/>
              </w:rPr>
              <w:t>060</w:t>
            </w:r>
          </w:p>
        </w:tc>
        <w:tc>
          <w:tcPr>
            <w:tcW w:w="1410" w:type="dxa"/>
            <w:noWrap/>
          </w:tcPr>
          <w:p w14:paraId="3852F5C1" w14:textId="702798C7"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78</w:t>
            </w:r>
            <w:r w:rsidR="00FB333A">
              <w:rPr>
                <w:color w:val="000000" w:themeColor="text1"/>
                <w:sz w:val="20"/>
                <w:szCs w:val="20"/>
              </w:rPr>
              <w:t>.</w:t>
            </w:r>
            <w:r w:rsidRPr="00C11E5A">
              <w:rPr>
                <w:color w:val="000000" w:themeColor="text1"/>
                <w:sz w:val="20"/>
                <w:szCs w:val="20"/>
              </w:rPr>
              <w:t>534</w:t>
            </w:r>
          </w:p>
        </w:tc>
      </w:tr>
      <w:tr w:rsidR="007A7D23" w:rsidRPr="00C11E5A" w14:paraId="7A5E8EF6" w14:textId="77777777" w:rsidTr="005E261F">
        <w:trPr>
          <w:trHeight w:val="300"/>
        </w:trPr>
        <w:tc>
          <w:tcPr>
            <w:tcW w:w="2828" w:type="dxa"/>
          </w:tcPr>
          <w:p w14:paraId="6E68DE47" w14:textId="77777777" w:rsidR="007A7D23" w:rsidRPr="00C11E5A" w:rsidRDefault="007A7D23" w:rsidP="00175E8A">
            <w:pPr>
              <w:spacing w:line="360" w:lineRule="auto"/>
              <w:rPr>
                <w:b/>
                <w:bCs/>
                <w:color w:val="000000" w:themeColor="text1"/>
                <w:sz w:val="20"/>
                <w:szCs w:val="20"/>
              </w:rPr>
            </w:pPr>
            <w:r w:rsidRPr="00C11E5A">
              <w:rPr>
                <w:b/>
                <w:bCs/>
                <w:color w:val="000000" w:themeColor="text1"/>
                <w:sz w:val="20"/>
                <w:szCs w:val="20"/>
              </w:rPr>
              <w:t>Moški</w:t>
            </w:r>
          </w:p>
        </w:tc>
        <w:tc>
          <w:tcPr>
            <w:tcW w:w="1410" w:type="dxa"/>
            <w:noWrap/>
          </w:tcPr>
          <w:p w14:paraId="48243A43" w14:textId="77777777" w:rsidR="007A7D23" w:rsidRPr="00C11E5A" w:rsidRDefault="007A7D23" w:rsidP="00175E8A">
            <w:pPr>
              <w:spacing w:line="360" w:lineRule="auto"/>
              <w:rPr>
                <w:color w:val="000000" w:themeColor="text1"/>
                <w:sz w:val="20"/>
                <w:szCs w:val="20"/>
              </w:rPr>
            </w:pPr>
          </w:p>
        </w:tc>
        <w:tc>
          <w:tcPr>
            <w:tcW w:w="1410" w:type="dxa"/>
            <w:noWrap/>
          </w:tcPr>
          <w:p w14:paraId="30DBE88B" w14:textId="77777777" w:rsidR="007A7D23" w:rsidRPr="00C11E5A" w:rsidRDefault="007A7D23" w:rsidP="00175E8A">
            <w:pPr>
              <w:spacing w:line="360" w:lineRule="auto"/>
              <w:rPr>
                <w:color w:val="000000" w:themeColor="text1"/>
                <w:sz w:val="20"/>
                <w:szCs w:val="20"/>
              </w:rPr>
            </w:pPr>
          </w:p>
        </w:tc>
        <w:tc>
          <w:tcPr>
            <w:tcW w:w="1410" w:type="dxa"/>
            <w:noWrap/>
          </w:tcPr>
          <w:p w14:paraId="7F74EBEB" w14:textId="75D25EAB" w:rsidR="007A7D23" w:rsidRPr="00C11E5A" w:rsidRDefault="007A7D23" w:rsidP="00175E8A">
            <w:pPr>
              <w:spacing w:line="360" w:lineRule="auto"/>
              <w:rPr>
                <w:color w:val="000000" w:themeColor="text1"/>
                <w:sz w:val="20"/>
                <w:szCs w:val="20"/>
              </w:rPr>
            </w:pPr>
          </w:p>
        </w:tc>
        <w:tc>
          <w:tcPr>
            <w:tcW w:w="1410" w:type="dxa"/>
            <w:noWrap/>
          </w:tcPr>
          <w:p w14:paraId="438B84E4" w14:textId="77777777" w:rsidR="007A7D23" w:rsidRPr="00C11E5A" w:rsidRDefault="007A7D23" w:rsidP="00175E8A">
            <w:pPr>
              <w:spacing w:line="360" w:lineRule="auto"/>
              <w:rPr>
                <w:color w:val="000000" w:themeColor="text1"/>
                <w:sz w:val="20"/>
                <w:szCs w:val="20"/>
              </w:rPr>
            </w:pPr>
          </w:p>
        </w:tc>
        <w:tc>
          <w:tcPr>
            <w:tcW w:w="1410" w:type="dxa"/>
            <w:noWrap/>
          </w:tcPr>
          <w:p w14:paraId="5A75F5AB" w14:textId="77777777" w:rsidR="007A7D23" w:rsidRPr="00C11E5A" w:rsidRDefault="007A7D23" w:rsidP="00175E8A">
            <w:pPr>
              <w:spacing w:line="360" w:lineRule="auto"/>
              <w:rPr>
                <w:color w:val="000000" w:themeColor="text1"/>
                <w:sz w:val="20"/>
                <w:szCs w:val="20"/>
              </w:rPr>
            </w:pPr>
          </w:p>
        </w:tc>
      </w:tr>
      <w:tr w:rsidR="007A7D23" w:rsidRPr="00C11E5A" w14:paraId="7E61CAF5" w14:textId="77777777" w:rsidTr="005E261F">
        <w:trPr>
          <w:trHeight w:val="300"/>
        </w:trPr>
        <w:tc>
          <w:tcPr>
            <w:tcW w:w="2828" w:type="dxa"/>
          </w:tcPr>
          <w:p w14:paraId="189F7E83" w14:textId="77777777" w:rsidR="007A7D23" w:rsidRPr="00C11E5A" w:rsidRDefault="007A7D23" w:rsidP="00175E8A">
            <w:pPr>
              <w:spacing w:line="360" w:lineRule="auto"/>
              <w:rPr>
                <w:color w:val="000000" w:themeColor="text1"/>
                <w:sz w:val="20"/>
                <w:szCs w:val="20"/>
              </w:rPr>
            </w:pPr>
            <w:r w:rsidRPr="00C11E5A">
              <w:rPr>
                <w:color w:val="000000" w:themeColor="text1"/>
                <w:sz w:val="20"/>
                <w:szCs w:val="20"/>
              </w:rPr>
              <w:t>Aktivno prebivalstvo</w:t>
            </w:r>
          </w:p>
        </w:tc>
        <w:tc>
          <w:tcPr>
            <w:tcW w:w="1410" w:type="dxa"/>
            <w:noWrap/>
          </w:tcPr>
          <w:p w14:paraId="39C526E8" w14:textId="393D40F3"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501</w:t>
            </w:r>
            <w:r w:rsidR="00FB333A">
              <w:rPr>
                <w:color w:val="000000" w:themeColor="text1"/>
                <w:sz w:val="20"/>
                <w:szCs w:val="20"/>
              </w:rPr>
              <w:t>.</w:t>
            </w:r>
            <w:r w:rsidRPr="00C11E5A">
              <w:rPr>
                <w:color w:val="000000" w:themeColor="text1"/>
                <w:sz w:val="20"/>
                <w:szCs w:val="20"/>
              </w:rPr>
              <w:t>182</w:t>
            </w:r>
          </w:p>
        </w:tc>
        <w:tc>
          <w:tcPr>
            <w:tcW w:w="1410" w:type="dxa"/>
            <w:noWrap/>
          </w:tcPr>
          <w:p w14:paraId="5B72586A" w14:textId="5F621145"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496</w:t>
            </w:r>
            <w:r w:rsidR="00FB333A">
              <w:rPr>
                <w:color w:val="000000" w:themeColor="text1"/>
                <w:sz w:val="20"/>
                <w:szCs w:val="20"/>
              </w:rPr>
              <w:t>.</w:t>
            </w:r>
            <w:r w:rsidRPr="00C11E5A">
              <w:rPr>
                <w:color w:val="000000" w:themeColor="text1"/>
                <w:sz w:val="20"/>
                <w:szCs w:val="20"/>
              </w:rPr>
              <w:t>549</w:t>
            </w:r>
          </w:p>
        </w:tc>
        <w:tc>
          <w:tcPr>
            <w:tcW w:w="1410" w:type="dxa"/>
            <w:noWrap/>
          </w:tcPr>
          <w:p w14:paraId="4CB6B4F2" w14:textId="2286AEB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499</w:t>
            </w:r>
            <w:r w:rsidR="00FB333A">
              <w:rPr>
                <w:color w:val="000000" w:themeColor="text1"/>
                <w:sz w:val="20"/>
                <w:szCs w:val="20"/>
              </w:rPr>
              <w:t>.</w:t>
            </w:r>
            <w:r w:rsidRPr="00C11E5A">
              <w:rPr>
                <w:color w:val="000000" w:themeColor="text1"/>
                <w:sz w:val="20"/>
                <w:szCs w:val="20"/>
              </w:rPr>
              <w:t>979</w:t>
            </w:r>
          </w:p>
        </w:tc>
        <w:tc>
          <w:tcPr>
            <w:tcW w:w="1410" w:type="dxa"/>
            <w:noWrap/>
          </w:tcPr>
          <w:p w14:paraId="18488AF9" w14:textId="294662DD"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510</w:t>
            </w:r>
            <w:r w:rsidR="00FB333A">
              <w:rPr>
                <w:color w:val="000000" w:themeColor="text1"/>
                <w:sz w:val="20"/>
                <w:szCs w:val="20"/>
              </w:rPr>
              <w:t>.</w:t>
            </w:r>
            <w:r w:rsidRPr="00C11E5A">
              <w:rPr>
                <w:color w:val="000000" w:themeColor="text1"/>
                <w:sz w:val="20"/>
                <w:szCs w:val="20"/>
              </w:rPr>
              <w:t>380</w:t>
            </w:r>
          </w:p>
        </w:tc>
        <w:tc>
          <w:tcPr>
            <w:tcW w:w="1410" w:type="dxa"/>
            <w:noWrap/>
          </w:tcPr>
          <w:p w14:paraId="32082AE1" w14:textId="3A1D103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527</w:t>
            </w:r>
            <w:r w:rsidR="00FB333A">
              <w:rPr>
                <w:color w:val="000000" w:themeColor="text1"/>
                <w:sz w:val="20"/>
                <w:szCs w:val="20"/>
              </w:rPr>
              <w:t>.</w:t>
            </w:r>
            <w:r w:rsidRPr="00C11E5A">
              <w:rPr>
                <w:color w:val="000000" w:themeColor="text1"/>
                <w:sz w:val="20"/>
                <w:szCs w:val="20"/>
              </w:rPr>
              <w:t>255</w:t>
            </w:r>
          </w:p>
        </w:tc>
      </w:tr>
      <w:tr w:rsidR="00463737" w:rsidRPr="00C11E5A" w14:paraId="7D3569B3" w14:textId="77777777" w:rsidTr="005E261F">
        <w:trPr>
          <w:trHeight w:val="300"/>
        </w:trPr>
        <w:tc>
          <w:tcPr>
            <w:tcW w:w="2828" w:type="dxa"/>
          </w:tcPr>
          <w:p w14:paraId="08B41550" w14:textId="56E78DFE" w:rsidR="00463737" w:rsidRPr="00C11E5A" w:rsidRDefault="00463737" w:rsidP="00463737">
            <w:pPr>
              <w:tabs>
                <w:tab w:val="left" w:pos="224"/>
              </w:tabs>
              <w:spacing w:line="360" w:lineRule="auto"/>
              <w:rPr>
                <w:color w:val="000000" w:themeColor="text1"/>
                <w:sz w:val="20"/>
                <w:szCs w:val="20"/>
              </w:rPr>
            </w:pPr>
            <w:r w:rsidRPr="00C11E5A">
              <w:rPr>
                <w:color w:val="000000" w:themeColor="text1"/>
                <w:sz w:val="20"/>
                <w:szCs w:val="20"/>
              </w:rPr>
              <w:tab/>
              <w:t xml:space="preserve">Delovno aktivno prebivalstvo </w:t>
            </w:r>
          </w:p>
        </w:tc>
        <w:tc>
          <w:tcPr>
            <w:tcW w:w="1410" w:type="dxa"/>
            <w:noWrap/>
          </w:tcPr>
          <w:p w14:paraId="7FA25EB9" w14:textId="7DF180F7"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441</w:t>
            </w:r>
            <w:r w:rsidR="00FB333A">
              <w:rPr>
                <w:color w:val="000000" w:themeColor="text1"/>
                <w:sz w:val="20"/>
                <w:szCs w:val="20"/>
              </w:rPr>
              <w:t>.</w:t>
            </w:r>
            <w:r w:rsidRPr="00C11E5A">
              <w:rPr>
                <w:color w:val="000000" w:themeColor="text1"/>
                <w:sz w:val="20"/>
                <w:szCs w:val="20"/>
              </w:rPr>
              <w:t>226</w:t>
            </w:r>
          </w:p>
        </w:tc>
        <w:tc>
          <w:tcPr>
            <w:tcW w:w="1410" w:type="dxa"/>
            <w:noWrap/>
          </w:tcPr>
          <w:p w14:paraId="1318D60C" w14:textId="503D6639"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440</w:t>
            </w:r>
            <w:r w:rsidR="00FB333A">
              <w:rPr>
                <w:color w:val="000000" w:themeColor="text1"/>
                <w:sz w:val="20"/>
                <w:szCs w:val="20"/>
              </w:rPr>
              <w:t>.</w:t>
            </w:r>
            <w:r w:rsidRPr="00C11E5A">
              <w:rPr>
                <w:color w:val="000000" w:themeColor="text1"/>
                <w:sz w:val="20"/>
                <w:szCs w:val="20"/>
              </w:rPr>
              <w:t>107</w:t>
            </w:r>
          </w:p>
        </w:tc>
        <w:tc>
          <w:tcPr>
            <w:tcW w:w="1410" w:type="dxa"/>
            <w:noWrap/>
          </w:tcPr>
          <w:p w14:paraId="3AD84122" w14:textId="23E9B890"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450</w:t>
            </w:r>
            <w:r w:rsidR="00FB333A">
              <w:rPr>
                <w:color w:val="000000" w:themeColor="text1"/>
                <w:sz w:val="20"/>
                <w:szCs w:val="20"/>
              </w:rPr>
              <w:t>.</w:t>
            </w:r>
            <w:r w:rsidRPr="00C11E5A">
              <w:rPr>
                <w:color w:val="000000" w:themeColor="text1"/>
                <w:sz w:val="20"/>
                <w:szCs w:val="20"/>
              </w:rPr>
              <w:t>071</w:t>
            </w:r>
          </w:p>
        </w:tc>
        <w:tc>
          <w:tcPr>
            <w:tcW w:w="1410" w:type="dxa"/>
            <w:noWrap/>
          </w:tcPr>
          <w:p w14:paraId="154786BA" w14:textId="0C4B8A2F"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467</w:t>
            </w:r>
            <w:r w:rsidR="00FB333A">
              <w:rPr>
                <w:color w:val="000000" w:themeColor="text1"/>
                <w:sz w:val="20"/>
                <w:szCs w:val="20"/>
              </w:rPr>
              <w:t>.</w:t>
            </w:r>
            <w:r w:rsidRPr="00C11E5A">
              <w:rPr>
                <w:color w:val="000000" w:themeColor="text1"/>
                <w:sz w:val="20"/>
                <w:szCs w:val="20"/>
              </w:rPr>
              <w:t>805</w:t>
            </w:r>
          </w:p>
        </w:tc>
        <w:tc>
          <w:tcPr>
            <w:tcW w:w="1410" w:type="dxa"/>
            <w:noWrap/>
          </w:tcPr>
          <w:p w14:paraId="74084B15" w14:textId="0802F20F"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487</w:t>
            </w:r>
            <w:r w:rsidR="00FB333A">
              <w:rPr>
                <w:color w:val="000000" w:themeColor="text1"/>
                <w:sz w:val="20"/>
                <w:szCs w:val="20"/>
              </w:rPr>
              <w:t>.</w:t>
            </w:r>
            <w:r w:rsidRPr="00C11E5A">
              <w:rPr>
                <w:color w:val="000000" w:themeColor="text1"/>
                <w:sz w:val="20"/>
                <w:szCs w:val="20"/>
              </w:rPr>
              <w:t>779</w:t>
            </w:r>
          </w:p>
        </w:tc>
      </w:tr>
      <w:tr w:rsidR="007A7D23" w:rsidRPr="00C11E5A" w14:paraId="6D3242F4" w14:textId="77777777" w:rsidTr="005E261F">
        <w:trPr>
          <w:trHeight w:val="300"/>
        </w:trPr>
        <w:tc>
          <w:tcPr>
            <w:tcW w:w="2828" w:type="dxa"/>
          </w:tcPr>
          <w:p w14:paraId="0524E8A6" w14:textId="52581EF4" w:rsidR="007A7D23" w:rsidRPr="00C11E5A" w:rsidRDefault="00463737" w:rsidP="00175E8A">
            <w:pPr>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zaposlene osebe</w:t>
            </w:r>
          </w:p>
        </w:tc>
        <w:tc>
          <w:tcPr>
            <w:tcW w:w="1410" w:type="dxa"/>
            <w:noWrap/>
          </w:tcPr>
          <w:p w14:paraId="73FDDC14" w14:textId="34ED8A0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374</w:t>
            </w:r>
            <w:r w:rsidR="00FB333A">
              <w:rPr>
                <w:color w:val="000000" w:themeColor="text1"/>
                <w:sz w:val="20"/>
                <w:szCs w:val="20"/>
              </w:rPr>
              <w:t>.</w:t>
            </w:r>
            <w:r w:rsidRPr="00C11E5A">
              <w:rPr>
                <w:color w:val="000000" w:themeColor="text1"/>
                <w:sz w:val="20"/>
                <w:szCs w:val="20"/>
              </w:rPr>
              <w:t>865</w:t>
            </w:r>
          </w:p>
        </w:tc>
        <w:tc>
          <w:tcPr>
            <w:tcW w:w="1410" w:type="dxa"/>
            <w:noWrap/>
          </w:tcPr>
          <w:p w14:paraId="6CF0D8CF" w14:textId="5E87709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380</w:t>
            </w:r>
            <w:r w:rsidR="00FB333A">
              <w:rPr>
                <w:color w:val="000000" w:themeColor="text1"/>
                <w:sz w:val="20"/>
                <w:szCs w:val="20"/>
              </w:rPr>
              <w:t>.</w:t>
            </w:r>
            <w:r w:rsidRPr="00C11E5A">
              <w:rPr>
                <w:color w:val="000000" w:themeColor="text1"/>
                <w:sz w:val="20"/>
                <w:szCs w:val="20"/>
              </w:rPr>
              <w:t>006</w:t>
            </w:r>
          </w:p>
        </w:tc>
        <w:tc>
          <w:tcPr>
            <w:tcW w:w="1410" w:type="dxa"/>
            <w:noWrap/>
          </w:tcPr>
          <w:p w14:paraId="6EBA6C9D" w14:textId="585A3F7B"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391</w:t>
            </w:r>
            <w:r w:rsidR="00FB333A">
              <w:rPr>
                <w:color w:val="000000" w:themeColor="text1"/>
                <w:sz w:val="20"/>
                <w:szCs w:val="20"/>
              </w:rPr>
              <w:t>.</w:t>
            </w:r>
            <w:r w:rsidRPr="00C11E5A">
              <w:rPr>
                <w:color w:val="000000" w:themeColor="text1"/>
                <w:sz w:val="20"/>
                <w:szCs w:val="20"/>
              </w:rPr>
              <w:t>553</w:t>
            </w:r>
          </w:p>
        </w:tc>
        <w:tc>
          <w:tcPr>
            <w:tcW w:w="1410" w:type="dxa"/>
            <w:noWrap/>
          </w:tcPr>
          <w:p w14:paraId="00E5C723" w14:textId="4900F50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406</w:t>
            </w:r>
            <w:r w:rsidR="00FB333A">
              <w:rPr>
                <w:color w:val="000000" w:themeColor="text1"/>
                <w:sz w:val="20"/>
                <w:szCs w:val="20"/>
              </w:rPr>
              <w:t>.</w:t>
            </w:r>
            <w:r w:rsidRPr="00C11E5A">
              <w:rPr>
                <w:color w:val="000000" w:themeColor="text1"/>
                <w:sz w:val="20"/>
                <w:szCs w:val="20"/>
              </w:rPr>
              <w:t>875</w:t>
            </w:r>
          </w:p>
        </w:tc>
        <w:tc>
          <w:tcPr>
            <w:tcW w:w="1410" w:type="dxa"/>
            <w:noWrap/>
          </w:tcPr>
          <w:p w14:paraId="0A154630" w14:textId="740CDD2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424</w:t>
            </w:r>
            <w:r w:rsidR="00FB333A">
              <w:rPr>
                <w:color w:val="000000" w:themeColor="text1"/>
                <w:sz w:val="20"/>
                <w:szCs w:val="20"/>
              </w:rPr>
              <w:t>.</w:t>
            </w:r>
            <w:r w:rsidRPr="00C11E5A">
              <w:rPr>
                <w:color w:val="000000" w:themeColor="text1"/>
                <w:sz w:val="20"/>
                <w:szCs w:val="20"/>
              </w:rPr>
              <w:t>646</w:t>
            </w:r>
          </w:p>
        </w:tc>
      </w:tr>
      <w:tr w:rsidR="007A7D23" w:rsidRPr="00C11E5A" w14:paraId="796D55F0" w14:textId="77777777" w:rsidTr="005E261F">
        <w:trPr>
          <w:trHeight w:val="300"/>
        </w:trPr>
        <w:tc>
          <w:tcPr>
            <w:tcW w:w="2828" w:type="dxa"/>
          </w:tcPr>
          <w:p w14:paraId="3C3F73BA" w14:textId="0420036F" w:rsidR="007A7D23" w:rsidRPr="00C11E5A" w:rsidRDefault="00463737" w:rsidP="00175E8A">
            <w:pPr>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 xml:space="preserve">samozaposlene osebe </w:t>
            </w:r>
          </w:p>
        </w:tc>
        <w:tc>
          <w:tcPr>
            <w:tcW w:w="1410" w:type="dxa"/>
            <w:noWrap/>
          </w:tcPr>
          <w:p w14:paraId="69478A26" w14:textId="17D40F0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66</w:t>
            </w:r>
            <w:r w:rsidR="00FB333A">
              <w:rPr>
                <w:color w:val="000000" w:themeColor="text1"/>
                <w:sz w:val="20"/>
                <w:szCs w:val="20"/>
              </w:rPr>
              <w:t>.</w:t>
            </w:r>
            <w:r w:rsidRPr="00C11E5A">
              <w:rPr>
                <w:color w:val="000000" w:themeColor="text1"/>
                <w:sz w:val="20"/>
                <w:szCs w:val="20"/>
              </w:rPr>
              <w:t>361</w:t>
            </w:r>
          </w:p>
        </w:tc>
        <w:tc>
          <w:tcPr>
            <w:tcW w:w="1410" w:type="dxa"/>
            <w:noWrap/>
          </w:tcPr>
          <w:p w14:paraId="788BBD00" w14:textId="0CF779E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60</w:t>
            </w:r>
            <w:r w:rsidR="00FB333A">
              <w:rPr>
                <w:color w:val="000000" w:themeColor="text1"/>
                <w:sz w:val="20"/>
                <w:szCs w:val="20"/>
              </w:rPr>
              <w:t>.</w:t>
            </w:r>
            <w:r w:rsidRPr="00C11E5A">
              <w:rPr>
                <w:color w:val="000000" w:themeColor="text1"/>
                <w:sz w:val="20"/>
                <w:szCs w:val="20"/>
              </w:rPr>
              <w:t>101</w:t>
            </w:r>
          </w:p>
        </w:tc>
        <w:tc>
          <w:tcPr>
            <w:tcW w:w="1410" w:type="dxa"/>
            <w:noWrap/>
          </w:tcPr>
          <w:p w14:paraId="23DEAA1A" w14:textId="1942435A"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58</w:t>
            </w:r>
            <w:r w:rsidR="00FB333A">
              <w:rPr>
                <w:color w:val="000000" w:themeColor="text1"/>
                <w:sz w:val="20"/>
                <w:szCs w:val="20"/>
              </w:rPr>
              <w:t>.</w:t>
            </w:r>
            <w:r w:rsidRPr="00C11E5A">
              <w:rPr>
                <w:color w:val="000000" w:themeColor="text1"/>
                <w:sz w:val="20"/>
                <w:szCs w:val="20"/>
              </w:rPr>
              <w:t>518</w:t>
            </w:r>
          </w:p>
        </w:tc>
        <w:tc>
          <w:tcPr>
            <w:tcW w:w="1410" w:type="dxa"/>
            <w:noWrap/>
          </w:tcPr>
          <w:p w14:paraId="30308016" w14:textId="44C40F97"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60</w:t>
            </w:r>
            <w:r w:rsidR="00FB333A">
              <w:rPr>
                <w:color w:val="000000" w:themeColor="text1"/>
                <w:sz w:val="20"/>
                <w:szCs w:val="20"/>
              </w:rPr>
              <w:t>.</w:t>
            </w:r>
            <w:r w:rsidRPr="00C11E5A">
              <w:rPr>
                <w:color w:val="000000" w:themeColor="text1"/>
                <w:sz w:val="20"/>
                <w:szCs w:val="20"/>
              </w:rPr>
              <w:t>930</w:t>
            </w:r>
          </w:p>
        </w:tc>
        <w:tc>
          <w:tcPr>
            <w:tcW w:w="1410" w:type="dxa"/>
            <w:noWrap/>
          </w:tcPr>
          <w:p w14:paraId="4FAEA143" w14:textId="2C8CE162"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63</w:t>
            </w:r>
            <w:r w:rsidR="00FB333A">
              <w:rPr>
                <w:color w:val="000000" w:themeColor="text1"/>
                <w:sz w:val="20"/>
                <w:szCs w:val="20"/>
              </w:rPr>
              <w:t>.</w:t>
            </w:r>
            <w:r w:rsidRPr="00C11E5A">
              <w:rPr>
                <w:color w:val="000000" w:themeColor="text1"/>
                <w:sz w:val="20"/>
                <w:szCs w:val="20"/>
              </w:rPr>
              <w:t>133</w:t>
            </w:r>
          </w:p>
        </w:tc>
      </w:tr>
      <w:tr w:rsidR="00463737" w:rsidRPr="00C11E5A" w14:paraId="6DE790BB" w14:textId="77777777" w:rsidTr="005E261F">
        <w:trPr>
          <w:trHeight w:val="300"/>
        </w:trPr>
        <w:tc>
          <w:tcPr>
            <w:tcW w:w="2828" w:type="dxa"/>
          </w:tcPr>
          <w:p w14:paraId="7286C6C7" w14:textId="58658D70" w:rsidR="00463737" w:rsidRPr="00C11E5A" w:rsidRDefault="00463737" w:rsidP="00463737">
            <w:pPr>
              <w:tabs>
                <w:tab w:val="left" w:pos="82"/>
              </w:tabs>
              <w:spacing w:line="360" w:lineRule="auto"/>
              <w:rPr>
                <w:color w:val="000000" w:themeColor="text1"/>
                <w:sz w:val="20"/>
                <w:szCs w:val="20"/>
              </w:rPr>
            </w:pPr>
            <w:r w:rsidRPr="00C11E5A">
              <w:rPr>
                <w:color w:val="000000" w:themeColor="text1"/>
                <w:sz w:val="20"/>
                <w:szCs w:val="20"/>
              </w:rPr>
              <w:tab/>
              <w:t>Registrirane brezposelne osebe</w:t>
            </w:r>
          </w:p>
        </w:tc>
        <w:tc>
          <w:tcPr>
            <w:tcW w:w="1410" w:type="dxa"/>
            <w:noWrap/>
          </w:tcPr>
          <w:p w14:paraId="3784C464" w14:textId="3D5117AC"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59</w:t>
            </w:r>
            <w:r w:rsidR="00FB333A">
              <w:rPr>
                <w:color w:val="000000" w:themeColor="text1"/>
                <w:sz w:val="20"/>
                <w:szCs w:val="20"/>
              </w:rPr>
              <w:t>.</w:t>
            </w:r>
            <w:r w:rsidRPr="00C11E5A">
              <w:rPr>
                <w:color w:val="000000" w:themeColor="text1"/>
                <w:sz w:val="20"/>
                <w:szCs w:val="20"/>
              </w:rPr>
              <w:t>956</w:t>
            </w:r>
          </w:p>
        </w:tc>
        <w:tc>
          <w:tcPr>
            <w:tcW w:w="1410" w:type="dxa"/>
            <w:noWrap/>
          </w:tcPr>
          <w:p w14:paraId="7B6F1328" w14:textId="0D0C17A4"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56</w:t>
            </w:r>
            <w:r w:rsidR="00FB333A">
              <w:rPr>
                <w:color w:val="000000" w:themeColor="text1"/>
                <w:sz w:val="20"/>
                <w:szCs w:val="20"/>
              </w:rPr>
              <w:t>.</w:t>
            </w:r>
            <w:r w:rsidRPr="00C11E5A">
              <w:rPr>
                <w:color w:val="000000" w:themeColor="text1"/>
                <w:sz w:val="20"/>
                <w:szCs w:val="20"/>
              </w:rPr>
              <w:t>442</w:t>
            </w:r>
          </w:p>
        </w:tc>
        <w:tc>
          <w:tcPr>
            <w:tcW w:w="1410" w:type="dxa"/>
            <w:noWrap/>
          </w:tcPr>
          <w:p w14:paraId="6F3ED5C5" w14:textId="1E1E9C3A"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49</w:t>
            </w:r>
            <w:r w:rsidR="00FB333A">
              <w:rPr>
                <w:color w:val="000000" w:themeColor="text1"/>
                <w:sz w:val="20"/>
                <w:szCs w:val="20"/>
              </w:rPr>
              <w:t>.</w:t>
            </w:r>
            <w:r w:rsidRPr="00C11E5A">
              <w:rPr>
                <w:color w:val="000000" w:themeColor="text1"/>
                <w:sz w:val="20"/>
                <w:szCs w:val="20"/>
              </w:rPr>
              <w:t>908</w:t>
            </w:r>
          </w:p>
        </w:tc>
        <w:tc>
          <w:tcPr>
            <w:tcW w:w="1410" w:type="dxa"/>
            <w:noWrap/>
          </w:tcPr>
          <w:p w14:paraId="589BEAAA" w14:textId="3096E0BC"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42</w:t>
            </w:r>
            <w:r w:rsidR="00FB333A">
              <w:rPr>
                <w:color w:val="000000" w:themeColor="text1"/>
                <w:sz w:val="20"/>
                <w:szCs w:val="20"/>
              </w:rPr>
              <w:t>.</w:t>
            </w:r>
            <w:r w:rsidRPr="00C11E5A">
              <w:rPr>
                <w:color w:val="000000" w:themeColor="text1"/>
                <w:sz w:val="20"/>
                <w:szCs w:val="20"/>
              </w:rPr>
              <w:t>575</w:t>
            </w:r>
          </w:p>
        </w:tc>
        <w:tc>
          <w:tcPr>
            <w:tcW w:w="1410" w:type="dxa"/>
            <w:noWrap/>
          </w:tcPr>
          <w:p w14:paraId="70865E96" w14:textId="33AF39B4" w:rsidR="00463737" w:rsidRPr="00C11E5A" w:rsidRDefault="00463737" w:rsidP="00463737">
            <w:pPr>
              <w:spacing w:line="360" w:lineRule="auto"/>
              <w:jc w:val="right"/>
              <w:rPr>
                <w:color w:val="000000" w:themeColor="text1"/>
                <w:sz w:val="20"/>
                <w:szCs w:val="20"/>
              </w:rPr>
            </w:pPr>
            <w:r w:rsidRPr="00C11E5A">
              <w:rPr>
                <w:color w:val="000000" w:themeColor="text1"/>
                <w:sz w:val="20"/>
                <w:szCs w:val="20"/>
              </w:rPr>
              <w:t>39</w:t>
            </w:r>
            <w:r w:rsidR="00FB333A">
              <w:rPr>
                <w:color w:val="000000" w:themeColor="text1"/>
                <w:sz w:val="20"/>
                <w:szCs w:val="20"/>
              </w:rPr>
              <w:t>.</w:t>
            </w:r>
            <w:r w:rsidRPr="00C11E5A">
              <w:rPr>
                <w:color w:val="000000" w:themeColor="text1"/>
                <w:sz w:val="20"/>
                <w:szCs w:val="20"/>
              </w:rPr>
              <w:t>476</w:t>
            </w:r>
          </w:p>
        </w:tc>
      </w:tr>
      <w:tr w:rsidR="007A7D23" w:rsidRPr="00C11E5A" w14:paraId="7E0C2CAC" w14:textId="77777777" w:rsidTr="005E261F">
        <w:trPr>
          <w:trHeight w:val="300"/>
        </w:trPr>
        <w:tc>
          <w:tcPr>
            <w:tcW w:w="2828" w:type="dxa"/>
          </w:tcPr>
          <w:p w14:paraId="67A85A08" w14:textId="77777777" w:rsidR="007A7D23" w:rsidRPr="00C11E5A" w:rsidRDefault="007A7D23" w:rsidP="00175E8A">
            <w:pPr>
              <w:spacing w:line="360" w:lineRule="auto"/>
              <w:rPr>
                <w:b/>
                <w:bCs/>
                <w:color w:val="000000" w:themeColor="text1"/>
                <w:sz w:val="20"/>
                <w:szCs w:val="20"/>
              </w:rPr>
            </w:pPr>
            <w:r w:rsidRPr="00C11E5A">
              <w:rPr>
                <w:b/>
                <w:bCs/>
                <w:color w:val="000000" w:themeColor="text1"/>
                <w:sz w:val="20"/>
                <w:szCs w:val="20"/>
              </w:rPr>
              <w:t>Ženske</w:t>
            </w:r>
          </w:p>
        </w:tc>
        <w:tc>
          <w:tcPr>
            <w:tcW w:w="1410" w:type="dxa"/>
            <w:noWrap/>
          </w:tcPr>
          <w:p w14:paraId="4092C7BD" w14:textId="77777777" w:rsidR="007A7D23" w:rsidRPr="00C11E5A" w:rsidRDefault="007A7D23" w:rsidP="00175E8A">
            <w:pPr>
              <w:spacing w:line="360" w:lineRule="auto"/>
              <w:rPr>
                <w:color w:val="000000" w:themeColor="text1"/>
                <w:sz w:val="20"/>
                <w:szCs w:val="20"/>
              </w:rPr>
            </w:pPr>
          </w:p>
        </w:tc>
        <w:tc>
          <w:tcPr>
            <w:tcW w:w="1410" w:type="dxa"/>
            <w:noWrap/>
          </w:tcPr>
          <w:p w14:paraId="5A05678A" w14:textId="77777777" w:rsidR="007A7D23" w:rsidRPr="00C11E5A" w:rsidRDefault="007A7D23" w:rsidP="00175E8A">
            <w:pPr>
              <w:spacing w:line="360" w:lineRule="auto"/>
              <w:rPr>
                <w:color w:val="000000" w:themeColor="text1"/>
                <w:sz w:val="20"/>
                <w:szCs w:val="20"/>
              </w:rPr>
            </w:pPr>
          </w:p>
        </w:tc>
        <w:tc>
          <w:tcPr>
            <w:tcW w:w="1410" w:type="dxa"/>
            <w:noWrap/>
          </w:tcPr>
          <w:p w14:paraId="1C61F6B9" w14:textId="77777777" w:rsidR="007A7D23" w:rsidRPr="00C11E5A" w:rsidRDefault="007A7D23" w:rsidP="00175E8A">
            <w:pPr>
              <w:spacing w:line="360" w:lineRule="auto"/>
              <w:rPr>
                <w:color w:val="000000" w:themeColor="text1"/>
                <w:sz w:val="20"/>
                <w:szCs w:val="20"/>
              </w:rPr>
            </w:pPr>
          </w:p>
        </w:tc>
        <w:tc>
          <w:tcPr>
            <w:tcW w:w="1410" w:type="dxa"/>
            <w:noWrap/>
          </w:tcPr>
          <w:p w14:paraId="7542C5A9" w14:textId="77777777" w:rsidR="007A7D23" w:rsidRPr="00C11E5A" w:rsidRDefault="007A7D23" w:rsidP="00175E8A">
            <w:pPr>
              <w:spacing w:line="360" w:lineRule="auto"/>
              <w:rPr>
                <w:color w:val="000000" w:themeColor="text1"/>
                <w:sz w:val="20"/>
                <w:szCs w:val="20"/>
              </w:rPr>
            </w:pPr>
          </w:p>
        </w:tc>
        <w:tc>
          <w:tcPr>
            <w:tcW w:w="1410" w:type="dxa"/>
            <w:noWrap/>
          </w:tcPr>
          <w:p w14:paraId="1DA5D5EA" w14:textId="77777777" w:rsidR="007A7D23" w:rsidRPr="00C11E5A" w:rsidRDefault="007A7D23" w:rsidP="00175E8A">
            <w:pPr>
              <w:spacing w:line="360" w:lineRule="auto"/>
              <w:rPr>
                <w:color w:val="000000" w:themeColor="text1"/>
                <w:sz w:val="20"/>
                <w:szCs w:val="20"/>
              </w:rPr>
            </w:pPr>
          </w:p>
        </w:tc>
      </w:tr>
      <w:tr w:rsidR="007A7D23" w:rsidRPr="00C11E5A" w14:paraId="7F9EDF70" w14:textId="77777777" w:rsidTr="005E261F">
        <w:trPr>
          <w:trHeight w:val="300"/>
        </w:trPr>
        <w:tc>
          <w:tcPr>
            <w:tcW w:w="2828" w:type="dxa"/>
          </w:tcPr>
          <w:p w14:paraId="341ACB4E" w14:textId="77777777" w:rsidR="007A7D23" w:rsidRPr="00C11E5A" w:rsidRDefault="007A7D23" w:rsidP="00175E8A">
            <w:pPr>
              <w:spacing w:line="360" w:lineRule="auto"/>
              <w:rPr>
                <w:color w:val="000000" w:themeColor="text1"/>
                <w:sz w:val="20"/>
                <w:szCs w:val="20"/>
              </w:rPr>
            </w:pPr>
            <w:r w:rsidRPr="00C11E5A">
              <w:rPr>
                <w:color w:val="000000" w:themeColor="text1"/>
                <w:sz w:val="20"/>
                <w:szCs w:val="20"/>
              </w:rPr>
              <w:t>Aktivno prebivalstvo</w:t>
            </w:r>
          </w:p>
        </w:tc>
        <w:tc>
          <w:tcPr>
            <w:tcW w:w="1410" w:type="dxa"/>
            <w:noWrap/>
          </w:tcPr>
          <w:p w14:paraId="02F63CE4" w14:textId="6B05E7B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418</w:t>
            </w:r>
            <w:r w:rsidR="00FB333A">
              <w:rPr>
                <w:color w:val="000000" w:themeColor="text1"/>
                <w:sz w:val="20"/>
                <w:szCs w:val="20"/>
              </w:rPr>
              <w:t>.</w:t>
            </w:r>
            <w:r w:rsidRPr="00C11E5A">
              <w:rPr>
                <w:color w:val="000000" w:themeColor="text1"/>
                <w:sz w:val="20"/>
                <w:szCs w:val="20"/>
              </w:rPr>
              <w:t>234</w:t>
            </w:r>
          </w:p>
        </w:tc>
        <w:tc>
          <w:tcPr>
            <w:tcW w:w="1410" w:type="dxa"/>
            <w:noWrap/>
          </w:tcPr>
          <w:p w14:paraId="3B8AAA3B" w14:textId="23F3B31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420</w:t>
            </w:r>
            <w:r w:rsidR="00FB333A">
              <w:rPr>
                <w:color w:val="000000" w:themeColor="text1"/>
                <w:sz w:val="20"/>
                <w:szCs w:val="20"/>
              </w:rPr>
              <w:t>.</w:t>
            </w:r>
            <w:r w:rsidRPr="00C11E5A">
              <w:rPr>
                <w:color w:val="000000" w:themeColor="text1"/>
                <w:sz w:val="20"/>
                <w:szCs w:val="20"/>
              </w:rPr>
              <w:t>171</w:t>
            </w:r>
          </w:p>
        </w:tc>
        <w:tc>
          <w:tcPr>
            <w:tcW w:w="1410" w:type="dxa"/>
            <w:noWrap/>
          </w:tcPr>
          <w:p w14:paraId="51B16424" w14:textId="175C3052"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424</w:t>
            </w:r>
            <w:r w:rsidR="00FB333A">
              <w:rPr>
                <w:color w:val="000000" w:themeColor="text1"/>
                <w:sz w:val="20"/>
                <w:szCs w:val="20"/>
              </w:rPr>
              <w:t>.</w:t>
            </w:r>
            <w:r w:rsidRPr="00C11E5A">
              <w:rPr>
                <w:color w:val="000000" w:themeColor="text1"/>
                <w:sz w:val="20"/>
                <w:szCs w:val="20"/>
              </w:rPr>
              <w:t>121</w:t>
            </w:r>
          </w:p>
        </w:tc>
        <w:tc>
          <w:tcPr>
            <w:tcW w:w="1410" w:type="dxa"/>
            <w:noWrap/>
          </w:tcPr>
          <w:p w14:paraId="1D5B873B" w14:textId="27384DB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430</w:t>
            </w:r>
            <w:r w:rsidR="00FB333A">
              <w:rPr>
                <w:color w:val="000000" w:themeColor="text1"/>
                <w:sz w:val="20"/>
                <w:szCs w:val="20"/>
              </w:rPr>
              <w:t>.</w:t>
            </w:r>
            <w:r w:rsidRPr="00C11E5A">
              <w:rPr>
                <w:color w:val="000000" w:themeColor="text1"/>
                <w:sz w:val="20"/>
                <w:szCs w:val="20"/>
              </w:rPr>
              <w:t>881</w:t>
            </w:r>
          </w:p>
        </w:tc>
        <w:tc>
          <w:tcPr>
            <w:tcW w:w="1410" w:type="dxa"/>
            <w:noWrap/>
          </w:tcPr>
          <w:p w14:paraId="5B5FA737" w14:textId="644584B5"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438</w:t>
            </w:r>
            <w:r w:rsidR="00FB333A">
              <w:rPr>
                <w:color w:val="000000" w:themeColor="text1"/>
                <w:sz w:val="20"/>
                <w:szCs w:val="20"/>
              </w:rPr>
              <w:t>.</w:t>
            </w:r>
            <w:r w:rsidRPr="00C11E5A">
              <w:rPr>
                <w:color w:val="000000" w:themeColor="text1"/>
                <w:sz w:val="20"/>
                <w:szCs w:val="20"/>
              </w:rPr>
              <w:t>449</w:t>
            </w:r>
          </w:p>
        </w:tc>
      </w:tr>
      <w:tr w:rsidR="007A7D23" w:rsidRPr="00C11E5A" w14:paraId="5C78FF42" w14:textId="77777777" w:rsidTr="005E261F">
        <w:trPr>
          <w:trHeight w:val="300"/>
        </w:trPr>
        <w:tc>
          <w:tcPr>
            <w:tcW w:w="2828" w:type="dxa"/>
          </w:tcPr>
          <w:p w14:paraId="0CEED290" w14:textId="229CFC02" w:rsidR="007A7D23" w:rsidRPr="00C11E5A" w:rsidRDefault="00772CF0" w:rsidP="00772CF0">
            <w:pPr>
              <w:tabs>
                <w:tab w:val="left" w:pos="149"/>
              </w:tabs>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 xml:space="preserve">Delovno aktivno prebivalstvo </w:t>
            </w:r>
          </w:p>
        </w:tc>
        <w:tc>
          <w:tcPr>
            <w:tcW w:w="1410" w:type="dxa"/>
            <w:noWrap/>
          </w:tcPr>
          <w:p w14:paraId="41108FFD" w14:textId="5C9652B5"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358</w:t>
            </w:r>
            <w:r w:rsidR="00FB333A">
              <w:rPr>
                <w:color w:val="000000" w:themeColor="text1"/>
                <w:sz w:val="20"/>
                <w:szCs w:val="20"/>
              </w:rPr>
              <w:t>.</w:t>
            </w:r>
            <w:r w:rsidRPr="00C11E5A">
              <w:rPr>
                <w:color w:val="000000" w:themeColor="text1"/>
                <w:sz w:val="20"/>
                <w:szCs w:val="20"/>
              </w:rPr>
              <w:t>732</w:t>
            </w:r>
          </w:p>
        </w:tc>
        <w:tc>
          <w:tcPr>
            <w:tcW w:w="1410" w:type="dxa"/>
            <w:noWrap/>
          </w:tcPr>
          <w:p w14:paraId="3370C729" w14:textId="5729476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363</w:t>
            </w:r>
            <w:r w:rsidR="00FB333A">
              <w:rPr>
                <w:color w:val="000000" w:themeColor="text1"/>
                <w:sz w:val="20"/>
                <w:szCs w:val="20"/>
              </w:rPr>
              <w:t>.</w:t>
            </w:r>
            <w:r w:rsidRPr="00C11E5A">
              <w:rPr>
                <w:color w:val="000000" w:themeColor="text1"/>
                <w:sz w:val="20"/>
                <w:szCs w:val="20"/>
              </w:rPr>
              <w:t>537</w:t>
            </w:r>
          </w:p>
        </w:tc>
        <w:tc>
          <w:tcPr>
            <w:tcW w:w="1410" w:type="dxa"/>
            <w:noWrap/>
          </w:tcPr>
          <w:p w14:paraId="0895391A" w14:textId="46B665B2"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374</w:t>
            </w:r>
            <w:r w:rsidR="00FB333A">
              <w:rPr>
                <w:color w:val="000000" w:themeColor="text1"/>
                <w:sz w:val="20"/>
                <w:szCs w:val="20"/>
              </w:rPr>
              <w:t>.</w:t>
            </w:r>
            <w:r w:rsidRPr="00C11E5A">
              <w:rPr>
                <w:color w:val="000000" w:themeColor="text1"/>
                <w:sz w:val="20"/>
                <w:szCs w:val="20"/>
              </w:rPr>
              <w:t>414</w:t>
            </w:r>
          </w:p>
        </w:tc>
        <w:tc>
          <w:tcPr>
            <w:tcW w:w="1410" w:type="dxa"/>
            <w:noWrap/>
          </w:tcPr>
          <w:p w14:paraId="5FBC5FAD" w14:textId="360A088C"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388</w:t>
            </w:r>
            <w:r w:rsidR="00FB333A">
              <w:rPr>
                <w:color w:val="000000" w:themeColor="text1"/>
                <w:sz w:val="20"/>
                <w:szCs w:val="20"/>
              </w:rPr>
              <w:t>.</w:t>
            </w:r>
            <w:r w:rsidRPr="00C11E5A">
              <w:rPr>
                <w:color w:val="000000" w:themeColor="text1"/>
                <w:sz w:val="20"/>
                <w:szCs w:val="20"/>
              </w:rPr>
              <w:t>396</w:t>
            </w:r>
          </w:p>
        </w:tc>
        <w:tc>
          <w:tcPr>
            <w:tcW w:w="1410" w:type="dxa"/>
            <w:noWrap/>
          </w:tcPr>
          <w:p w14:paraId="58AF69C1" w14:textId="5A00F72F"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399</w:t>
            </w:r>
            <w:r w:rsidR="00FB333A">
              <w:rPr>
                <w:color w:val="000000" w:themeColor="text1"/>
                <w:sz w:val="20"/>
                <w:szCs w:val="20"/>
              </w:rPr>
              <w:t>.</w:t>
            </w:r>
            <w:r w:rsidRPr="00C11E5A">
              <w:rPr>
                <w:color w:val="000000" w:themeColor="text1"/>
                <w:sz w:val="20"/>
                <w:szCs w:val="20"/>
              </w:rPr>
              <w:t>391</w:t>
            </w:r>
          </w:p>
        </w:tc>
      </w:tr>
      <w:tr w:rsidR="007A7D23" w:rsidRPr="00C11E5A" w14:paraId="0265E106" w14:textId="77777777" w:rsidTr="005E261F">
        <w:trPr>
          <w:trHeight w:val="300"/>
        </w:trPr>
        <w:tc>
          <w:tcPr>
            <w:tcW w:w="2828" w:type="dxa"/>
          </w:tcPr>
          <w:p w14:paraId="28E56144" w14:textId="0B59B6AA" w:rsidR="007A7D23" w:rsidRPr="00C11E5A" w:rsidRDefault="00772CF0" w:rsidP="00175E8A">
            <w:pPr>
              <w:spacing w:line="360" w:lineRule="auto"/>
              <w:rPr>
                <w:color w:val="000000" w:themeColor="text1"/>
                <w:sz w:val="20"/>
                <w:szCs w:val="20"/>
              </w:rPr>
            </w:pPr>
            <w:r w:rsidRPr="00C11E5A">
              <w:rPr>
                <w:color w:val="000000" w:themeColor="text1"/>
                <w:sz w:val="20"/>
                <w:szCs w:val="20"/>
              </w:rPr>
              <w:lastRenderedPageBreak/>
              <w:tab/>
            </w:r>
            <w:r w:rsidR="007A7D23" w:rsidRPr="00C11E5A">
              <w:rPr>
                <w:color w:val="000000" w:themeColor="text1"/>
                <w:sz w:val="20"/>
                <w:szCs w:val="20"/>
              </w:rPr>
              <w:t>zaposlene osebe</w:t>
            </w:r>
          </w:p>
        </w:tc>
        <w:tc>
          <w:tcPr>
            <w:tcW w:w="1410" w:type="dxa"/>
            <w:noWrap/>
          </w:tcPr>
          <w:p w14:paraId="02D142D3" w14:textId="0DEFC8B1"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329</w:t>
            </w:r>
            <w:r w:rsidR="00FB333A">
              <w:rPr>
                <w:color w:val="000000" w:themeColor="text1"/>
                <w:sz w:val="20"/>
                <w:szCs w:val="20"/>
              </w:rPr>
              <w:t>.</w:t>
            </w:r>
            <w:r w:rsidRPr="00C11E5A">
              <w:rPr>
                <w:color w:val="000000" w:themeColor="text1"/>
                <w:sz w:val="20"/>
                <w:szCs w:val="20"/>
              </w:rPr>
              <w:t>545</w:t>
            </w:r>
          </w:p>
        </w:tc>
        <w:tc>
          <w:tcPr>
            <w:tcW w:w="1410" w:type="dxa"/>
            <w:noWrap/>
          </w:tcPr>
          <w:p w14:paraId="30FD5951" w14:textId="65A5050B"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334</w:t>
            </w:r>
            <w:r w:rsidR="00FB333A">
              <w:rPr>
                <w:color w:val="000000" w:themeColor="text1"/>
                <w:sz w:val="20"/>
                <w:szCs w:val="20"/>
              </w:rPr>
              <w:t>.</w:t>
            </w:r>
            <w:r w:rsidRPr="00C11E5A">
              <w:rPr>
                <w:color w:val="000000" w:themeColor="text1"/>
                <w:sz w:val="20"/>
                <w:szCs w:val="20"/>
              </w:rPr>
              <w:t>524</w:t>
            </w:r>
          </w:p>
        </w:tc>
        <w:tc>
          <w:tcPr>
            <w:tcW w:w="1410" w:type="dxa"/>
            <w:noWrap/>
          </w:tcPr>
          <w:p w14:paraId="025848E8" w14:textId="5E68486F"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345</w:t>
            </w:r>
            <w:r w:rsidR="00FB333A">
              <w:rPr>
                <w:color w:val="000000" w:themeColor="text1"/>
                <w:sz w:val="20"/>
                <w:szCs w:val="20"/>
              </w:rPr>
              <w:t>.</w:t>
            </w:r>
            <w:r w:rsidRPr="00C11E5A">
              <w:rPr>
                <w:color w:val="000000" w:themeColor="text1"/>
                <w:sz w:val="20"/>
                <w:szCs w:val="20"/>
              </w:rPr>
              <w:t>824</w:t>
            </w:r>
          </w:p>
        </w:tc>
        <w:tc>
          <w:tcPr>
            <w:tcW w:w="1410" w:type="dxa"/>
            <w:noWrap/>
          </w:tcPr>
          <w:p w14:paraId="0FF1938C" w14:textId="39F6BD00"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358</w:t>
            </w:r>
            <w:r w:rsidR="00FB333A">
              <w:rPr>
                <w:color w:val="000000" w:themeColor="text1"/>
                <w:sz w:val="20"/>
                <w:szCs w:val="20"/>
              </w:rPr>
              <w:t>.</w:t>
            </w:r>
            <w:r w:rsidRPr="00C11E5A">
              <w:rPr>
                <w:color w:val="000000" w:themeColor="text1"/>
                <w:sz w:val="20"/>
                <w:szCs w:val="20"/>
              </w:rPr>
              <w:t>246</w:t>
            </w:r>
          </w:p>
        </w:tc>
        <w:tc>
          <w:tcPr>
            <w:tcW w:w="1410" w:type="dxa"/>
            <w:noWrap/>
          </w:tcPr>
          <w:p w14:paraId="41B61C3B" w14:textId="7217A156"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367</w:t>
            </w:r>
            <w:r w:rsidR="00FB333A">
              <w:rPr>
                <w:color w:val="000000" w:themeColor="text1"/>
                <w:sz w:val="20"/>
                <w:szCs w:val="20"/>
              </w:rPr>
              <w:t>.</w:t>
            </w:r>
            <w:r w:rsidRPr="00C11E5A">
              <w:rPr>
                <w:color w:val="000000" w:themeColor="text1"/>
                <w:sz w:val="20"/>
                <w:szCs w:val="20"/>
              </w:rPr>
              <w:t>623</w:t>
            </w:r>
          </w:p>
        </w:tc>
      </w:tr>
      <w:tr w:rsidR="007A7D23" w:rsidRPr="00C11E5A" w14:paraId="73D24ADC" w14:textId="77777777" w:rsidTr="005E261F">
        <w:trPr>
          <w:trHeight w:val="300"/>
        </w:trPr>
        <w:tc>
          <w:tcPr>
            <w:tcW w:w="2828" w:type="dxa"/>
          </w:tcPr>
          <w:p w14:paraId="197651A3" w14:textId="2B65F77A" w:rsidR="007A7D23" w:rsidRPr="00C11E5A" w:rsidRDefault="00772CF0" w:rsidP="00175E8A">
            <w:pPr>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 xml:space="preserve">samozaposlene osebe </w:t>
            </w:r>
          </w:p>
        </w:tc>
        <w:tc>
          <w:tcPr>
            <w:tcW w:w="1410" w:type="dxa"/>
            <w:noWrap/>
          </w:tcPr>
          <w:p w14:paraId="6B26A55E" w14:textId="42F2E719"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29</w:t>
            </w:r>
            <w:r w:rsidR="00FB333A">
              <w:rPr>
                <w:color w:val="000000" w:themeColor="text1"/>
                <w:sz w:val="20"/>
                <w:szCs w:val="20"/>
              </w:rPr>
              <w:t>.</w:t>
            </w:r>
            <w:r w:rsidRPr="00C11E5A">
              <w:rPr>
                <w:color w:val="000000" w:themeColor="text1"/>
                <w:sz w:val="20"/>
                <w:szCs w:val="20"/>
              </w:rPr>
              <w:t>187</w:t>
            </w:r>
          </w:p>
        </w:tc>
        <w:tc>
          <w:tcPr>
            <w:tcW w:w="1410" w:type="dxa"/>
            <w:noWrap/>
          </w:tcPr>
          <w:p w14:paraId="44A2FF1C" w14:textId="06BF73E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29</w:t>
            </w:r>
            <w:r w:rsidR="00FB333A">
              <w:rPr>
                <w:color w:val="000000" w:themeColor="text1"/>
                <w:sz w:val="20"/>
                <w:szCs w:val="20"/>
              </w:rPr>
              <w:t>.</w:t>
            </w:r>
            <w:r w:rsidRPr="00C11E5A">
              <w:rPr>
                <w:color w:val="000000" w:themeColor="text1"/>
                <w:sz w:val="20"/>
                <w:szCs w:val="20"/>
              </w:rPr>
              <w:t>013</w:t>
            </w:r>
          </w:p>
        </w:tc>
        <w:tc>
          <w:tcPr>
            <w:tcW w:w="1410" w:type="dxa"/>
            <w:noWrap/>
          </w:tcPr>
          <w:p w14:paraId="3C21A7AB" w14:textId="61AFC44E"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28</w:t>
            </w:r>
            <w:r w:rsidR="00FB333A">
              <w:rPr>
                <w:color w:val="000000" w:themeColor="text1"/>
                <w:sz w:val="20"/>
                <w:szCs w:val="20"/>
              </w:rPr>
              <w:t>.</w:t>
            </w:r>
            <w:r w:rsidRPr="00C11E5A">
              <w:rPr>
                <w:color w:val="000000" w:themeColor="text1"/>
                <w:sz w:val="20"/>
                <w:szCs w:val="20"/>
              </w:rPr>
              <w:t>590</w:t>
            </w:r>
          </w:p>
        </w:tc>
        <w:tc>
          <w:tcPr>
            <w:tcW w:w="1410" w:type="dxa"/>
            <w:noWrap/>
          </w:tcPr>
          <w:p w14:paraId="722A246F" w14:textId="49BD702E"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30</w:t>
            </w:r>
            <w:r w:rsidR="00FB333A">
              <w:rPr>
                <w:color w:val="000000" w:themeColor="text1"/>
                <w:sz w:val="20"/>
                <w:szCs w:val="20"/>
              </w:rPr>
              <w:t>.</w:t>
            </w:r>
            <w:r w:rsidRPr="00C11E5A">
              <w:rPr>
                <w:color w:val="000000" w:themeColor="text1"/>
                <w:sz w:val="20"/>
                <w:szCs w:val="20"/>
              </w:rPr>
              <w:t>150</w:t>
            </w:r>
          </w:p>
        </w:tc>
        <w:tc>
          <w:tcPr>
            <w:tcW w:w="1410" w:type="dxa"/>
            <w:noWrap/>
          </w:tcPr>
          <w:p w14:paraId="55C4A3F1" w14:textId="0F95433A"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31</w:t>
            </w:r>
            <w:r w:rsidR="00FB333A">
              <w:rPr>
                <w:color w:val="000000" w:themeColor="text1"/>
                <w:sz w:val="20"/>
                <w:szCs w:val="20"/>
              </w:rPr>
              <w:t>.</w:t>
            </w:r>
            <w:r w:rsidRPr="00C11E5A">
              <w:rPr>
                <w:color w:val="000000" w:themeColor="text1"/>
                <w:sz w:val="20"/>
                <w:szCs w:val="20"/>
              </w:rPr>
              <w:t>768</w:t>
            </w:r>
          </w:p>
        </w:tc>
      </w:tr>
      <w:tr w:rsidR="007A7D23" w:rsidRPr="00C11E5A" w14:paraId="68900C33" w14:textId="77777777" w:rsidTr="005E261F">
        <w:trPr>
          <w:trHeight w:val="300"/>
        </w:trPr>
        <w:tc>
          <w:tcPr>
            <w:tcW w:w="2828" w:type="dxa"/>
          </w:tcPr>
          <w:p w14:paraId="658ED2DB" w14:textId="2283D75F" w:rsidR="007A7D23" w:rsidRPr="00C11E5A" w:rsidRDefault="00772CF0" w:rsidP="00772CF0">
            <w:pPr>
              <w:tabs>
                <w:tab w:val="left" w:pos="149"/>
              </w:tabs>
              <w:spacing w:line="360" w:lineRule="auto"/>
              <w:rPr>
                <w:color w:val="000000" w:themeColor="text1"/>
                <w:sz w:val="20"/>
                <w:szCs w:val="20"/>
              </w:rPr>
            </w:pPr>
            <w:r w:rsidRPr="00C11E5A">
              <w:rPr>
                <w:color w:val="000000" w:themeColor="text1"/>
                <w:sz w:val="20"/>
                <w:szCs w:val="20"/>
              </w:rPr>
              <w:tab/>
            </w:r>
            <w:r w:rsidR="007A7D23" w:rsidRPr="00C11E5A">
              <w:rPr>
                <w:color w:val="000000" w:themeColor="text1"/>
                <w:sz w:val="20"/>
                <w:szCs w:val="20"/>
              </w:rPr>
              <w:t>Registrirane brezposelne osebe</w:t>
            </w:r>
          </w:p>
        </w:tc>
        <w:tc>
          <w:tcPr>
            <w:tcW w:w="1410" w:type="dxa"/>
            <w:noWrap/>
          </w:tcPr>
          <w:p w14:paraId="333BFBFE" w14:textId="7B9877C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59</w:t>
            </w:r>
            <w:r w:rsidR="00FB333A">
              <w:rPr>
                <w:color w:val="000000" w:themeColor="text1"/>
                <w:sz w:val="20"/>
                <w:szCs w:val="20"/>
              </w:rPr>
              <w:t>.</w:t>
            </w:r>
            <w:r w:rsidRPr="00C11E5A">
              <w:rPr>
                <w:color w:val="000000" w:themeColor="text1"/>
                <w:sz w:val="20"/>
                <w:szCs w:val="20"/>
              </w:rPr>
              <w:t>502</w:t>
            </w:r>
          </w:p>
        </w:tc>
        <w:tc>
          <w:tcPr>
            <w:tcW w:w="1410" w:type="dxa"/>
            <w:noWrap/>
          </w:tcPr>
          <w:p w14:paraId="1F3F1059" w14:textId="79CE36E3"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56</w:t>
            </w:r>
            <w:r w:rsidR="00FB333A">
              <w:rPr>
                <w:color w:val="000000" w:themeColor="text1"/>
                <w:sz w:val="20"/>
                <w:szCs w:val="20"/>
              </w:rPr>
              <w:t>.</w:t>
            </w:r>
            <w:r w:rsidRPr="00C11E5A">
              <w:rPr>
                <w:color w:val="000000" w:themeColor="text1"/>
                <w:sz w:val="20"/>
                <w:szCs w:val="20"/>
              </w:rPr>
              <w:t>634</w:t>
            </w:r>
          </w:p>
        </w:tc>
        <w:tc>
          <w:tcPr>
            <w:tcW w:w="1410" w:type="dxa"/>
            <w:noWrap/>
          </w:tcPr>
          <w:p w14:paraId="5162EE56" w14:textId="2F0AD973"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49</w:t>
            </w:r>
            <w:r w:rsidR="00FB333A">
              <w:rPr>
                <w:color w:val="000000" w:themeColor="text1"/>
                <w:sz w:val="20"/>
                <w:szCs w:val="20"/>
              </w:rPr>
              <w:t>.</w:t>
            </w:r>
            <w:r w:rsidRPr="00C11E5A">
              <w:rPr>
                <w:color w:val="000000" w:themeColor="text1"/>
                <w:sz w:val="20"/>
                <w:szCs w:val="20"/>
              </w:rPr>
              <w:t>707</w:t>
            </w:r>
          </w:p>
        </w:tc>
        <w:tc>
          <w:tcPr>
            <w:tcW w:w="1410" w:type="dxa"/>
            <w:noWrap/>
          </w:tcPr>
          <w:p w14:paraId="5B5E486F" w14:textId="038583FC"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42</w:t>
            </w:r>
            <w:r w:rsidR="00FB333A">
              <w:rPr>
                <w:color w:val="000000" w:themeColor="text1"/>
                <w:sz w:val="20"/>
                <w:szCs w:val="20"/>
              </w:rPr>
              <w:t>.</w:t>
            </w:r>
            <w:r w:rsidRPr="00C11E5A">
              <w:rPr>
                <w:color w:val="000000" w:themeColor="text1"/>
                <w:sz w:val="20"/>
                <w:szCs w:val="20"/>
              </w:rPr>
              <w:t>485</w:t>
            </w:r>
          </w:p>
        </w:tc>
        <w:tc>
          <w:tcPr>
            <w:tcW w:w="1410" w:type="dxa"/>
            <w:noWrap/>
          </w:tcPr>
          <w:p w14:paraId="4B0DB971" w14:textId="6C40B998" w:rsidR="007A7D23" w:rsidRPr="00C11E5A" w:rsidRDefault="007A7D23" w:rsidP="00175E8A">
            <w:pPr>
              <w:spacing w:line="360" w:lineRule="auto"/>
              <w:jc w:val="right"/>
              <w:rPr>
                <w:color w:val="000000" w:themeColor="text1"/>
                <w:sz w:val="20"/>
                <w:szCs w:val="20"/>
              </w:rPr>
            </w:pPr>
            <w:r w:rsidRPr="00C11E5A">
              <w:rPr>
                <w:color w:val="000000" w:themeColor="text1"/>
                <w:sz w:val="20"/>
                <w:szCs w:val="20"/>
              </w:rPr>
              <w:t>39</w:t>
            </w:r>
            <w:r w:rsidR="00FB333A">
              <w:rPr>
                <w:color w:val="000000" w:themeColor="text1"/>
                <w:sz w:val="20"/>
                <w:szCs w:val="20"/>
              </w:rPr>
              <w:t>.</w:t>
            </w:r>
            <w:r w:rsidRPr="00C11E5A">
              <w:rPr>
                <w:color w:val="000000" w:themeColor="text1"/>
                <w:sz w:val="20"/>
                <w:szCs w:val="20"/>
              </w:rPr>
              <w:t>058</w:t>
            </w:r>
          </w:p>
        </w:tc>
      </w:tr>
    </w:tbl>
    <w:p w14:paraId="293AFEC9" w14:textId="77777777" w:rsidR="00F705C2" w:rsidRDefault="007A7D23" w:rsidP="00175E8A">
      <w:pPr>
        <w:spacing w:line="360" w:lineRule="auto"/>
        <w:ind w:left="34"/>
        <w:rPr>
          <w:color w:val="000000" w:themeColor="text1"/>
          <w:sz w:val="20"/>
          <w:szCs w:val="20"/>
        </w:rPr>
      </w:pPr>
      <w:r w:rsidRPr="00C11E5A">
        <w:rPr>
          <w:color w:val="000000" w:themeColor="text1"/>
          <w:sz w:val="20"/>
          <w:szCs w:val="20"/>
        </w:rPr>
        <w:t>Vir: SURS, ZRSZ (registrirane brezposelne osebe).</w:t>
      </w:r>
    </w:p>
    <w:p w14:paraId="0F1829E6" w14:textId="4E5836CC" w:rsidR="00224FA1" w:rsidRPr="00C11E5A" w:rsidRDefault="00224FA1" w:rsidP="00175E8A">
      <w:pPr>
        <w:spacing w:line="360" w:lineRule="auto"/>
        <w:ind w:left="574"/>
        <w:jc w:val="both"/>
        <w:rPr>
          <w:color w:val="000000" w:themeColor="text1"/>
        </w:rPr>
      </w:pPr>
    </w:p>
    <w:p w14:paraId="4D054BF5" w14:textId="0CE6737E" w:rsidR="00224FA1" w:rsidRPr="00326971" w:rsidRDefault="008524CA" w:rsidP="00326971">
      <w:pPr>
        <w:pStyle w:val="ListParagraph"/>
        <w:numPr>
          <w:ilvl w:val="0"/>
          <w:numId w:val="6"/>
        </w:numPr>
        <w:spacing w:line="360" w:lineRule="auto"/>
        <w:ind w:left="567" w:firstLine="0"/>
        <w:jc w:val="both"/>
        <w:rPr>
          <w:color w:val="000000" w:themeColor="text1"/>
        </w:rPr>
      </w:pPr>
      <w:r w:rsidRPr="00326971">
        <w:rPr>
          <w:snapToGrid w:val="0"/>
          <w:color w:val="000000" w:themeColor="text1"/>
        </w:rPr>
        <w:t>Leta 2018 je bilo med prebivalci Slovenije</w:t>
      </w:r>
      <w:r w:rsidRPr="00326971" w:rsidDel="008524CA">
        <w:rPr>
          <w:snapToGrid w:val="0"/>
          <w:color w:val="000000" w:themeColor="text1"/>
        </w:rPr>
        <w:t xml:space="preserve"> </w:t>
      </w:r>
      <w:r w:rsidR="007A7D23" w:rsidRPr="00326971">
        <w:rPr>
          <w:snapToGrid w:val="0"/>
          <w:color w:val="000000" w:themeColor="text1"/>
        </w:rPr>
        <w:t>po podatkih iz raziskovanja Aktivno in neaktivno prebivalstvo</w:t>
      </w:r>
      <w:r w:rsidRPr="00326971">
        <w:rPr>
          <w:snapToGrid w:val="0"/>
          <w:color w:val="000000" w:themeColor="text1"/>
        </w:rPr>
        <w:t xml:space="preserve"> </w:t>
      </w:r>
      <w:r w:rsidR="007A7D23" w:rsidRPr="00326971">
        <w:rPr>
          <w:snapToGrid w:val="0"/>
          <w:color w:val="000000" w:themeColor="text1"/>
        </w:rPr>
        <w:t>1.034.000</w:t>
      </w:r>
      <w:r w:rsidRPr="00326971">
        <w:rPr>
          <w:snapToGrid w:val="0"/>
          <w:color w:val="000000" w:themeColor="text1"/>
        </w:rPr>
        <w:t xml:space="preserve"> aktivnih oseb</w:t>
      </w:r>
      <w:r w:rsidR="007A7D23" w:rsidRPr="00326971">
        <w:rPr>
          <w:snapToGrid w:val="0"/>
          <w:color w:val="000000" w:themeColor="text1"/>
        </w:rPr>
        <w:t xml:space="preserve"> (556.000 moških in 478.000 žensk); od tega je bilo 981.000 delovno aktivnih (530.000 moških in 450.000 žensk) in 53.000 brezposelnih (26.000 moških in 27.000 žensk).</w:t>
      </w:r>
      <w:r w:rsidR="007A7D23" w:rsidRPr="00326971">
        <w:rPr>
          <w:color w:val="000000" w:themeColor="text1"/>
          <w:sz w:val="19"/>
          <w:szCs w:val="20"/>
        </w:rPr>
        <w:t xml:space="preserve"> </w:t>
      </w:r>
      <w:r w:rsidR="007A7D23" w:rsidRPr="00326971">
        <w:rPr>
          <w:snapToGrid w:val="0"/>
          <w:color w:val="000000" w:themeColor="text1"/>
        </w:rPr>
        <w:t>Po letu 2013, ko je</w:t>
      </w:r>
      <w:r w:rsidRPr="00326971">
        <w:rPr>
          <w:snapToGrid w:val="0"/>
          <w:color w:val="000000" w:themeColor="text1"/>
        </w:rPr>
        <w:t xml:space="preserve"> stopnja anketne brezposelnosti</w:t>
      </w:r>
      <w:r w:rsidR="007A7D23" w:rsidRPr="00326971">
        <w:rPr>
          <w:snapToGrid w:val="0"/>
          <w:color w:val="000000" w:themeColor="text1"/>
        </w:rPr>
        <w:t xml:space="preserve"> znašala 10,1</w:t>
      </w:r>
      <w:r w:rsidR="00A651F5" w:rsidRPr="00326971">
        <w:rPr>
          <w:snapToGrid w:val="0"/>
          <w:color w:val="000000" w:themeColor="text1"/>
        </w:rPr>
        <w:t> %</w:t>
      </w:r>
      <w:r w:rsidR="007A7D23" w:rsidRPr="00326971">
        <w:rPr>
          <w:snapToGrid w:val="0"/>
          <w:color w:val="000000" w:themeColor="text1"/>
        </w:rPr>
        <w:t>, se je začela zniževati in v letu 2018 dosegla 5,1</w:t>
      </w:r>
      <w:r w:rsidR="00A651F5" w:rsidRPr="00326971">
        <w:rPr>
          <w:snapToGrid w:val="0"/>
          <w:color w:val="000000" w:themeColor="text1"/>
        </w:rPr>
        <w:t> %</w:t>
      </w:r>
      <w:r w:rsidR="007A7D23" w:rsidRPr="00326971">
        <w:rPr>
          <w:snapToGrid w:val="0"/>
          <w:color w:val="000000" w:themeColor="text1"/>
        </w:rPr>
        <w:t>. Stopnja delovne aktivnosti med prebivalci, starimi 20</w:t>
      </w:r>
      <w:r w:rsidRPr="00326971">
        <w:rPr>
          <w:snapToGrid w:val="0"/>
          <w:color w:val="000000" w:themeColor="text1"/>
        </w:rPr>
        <w:t>–</w:t>
      </w:r>
      <w:r w:rsidR="007A7D23" w:rsidRPr="00326971">
        <w:rPr>
          <w:snapToGrid w:val="0"/>
          <w:color w:val="000000" w:themeColor="text1"/>
        </w:rPr>
        <w:t>64 let, ki je vodilni kazalnik strategije Evropa 2020, je v letu 2018 znašala 75,4</w:t>
      </w:r>
      <w:r w:rsidR="00A651F5" w:rsidRPr="00326971">
        <w:rPr>
          <w:snapToGrid w:val="0"/>
          <w:color w:val="000000" w:themeColor="text1"/>
        </w:rPr>
        <w:t> %</w:t>
      </w:r>
      <w:r w:rsidR="007A7D23" w:rsidRPr="00326971">
        <w:rPr>
          <w:snapToGrid w:val="0"/>
          <w:color w:val="000000" w:themeColor="text1"/>
        </w:rPr>
        <w:t>.</w:t>
      </w:r>
    </w:p>
    <w:p w14:paraId="5206EEBD" w14:textId="77777777" w:rsidR="00224FA1" w:rsidRPr="00C11E5A" w:rsidRDefault="00224FA1" w:rsidP="00175E8A">
      <w:pPr>
        <w:spacing w:line="360" w:lineRule="auto"/>
        <w:ind w:left="574"/>
        <w:jc w:val="both"/>
        <w:rPr>
          <w:color w:val="000000" w:themeColor="text1"/>
        </w:rPr>
      </w:pPr>
    </w:p>
    <w:p w14:paraId="045DFE40" w14:textId="1D67BF29" w:rsidR="007A7D23" w:rsidRPr="00C11E5A" w:rsidRDefault="007A7D23" w:rsidP="00175E8A">
      <w:pPr>
        <w:spacing w:line="360" w:lineRule="auto"/>
        <w:ind w:left="34"/>
        <w:jc w:val="both"/>
        <w:rPr>
          <w:color w:val="000000" w:themeColor="text1"/>
        </w:rPr>
      </w:pPr>
      <w:r w:rsidRPr="00C11E5A">
        <w:rPr>
          <w:b/>
          <w:color w:val="000000" w:themeColor="text1"/>
          <w:sz w:val="22"/>
          <w:szCs w:val="22"/>
        </w:rPr>
        <w:t>Preglednica 14: Stopnja brezposelnosti, Slovenija,</w:t>
      </w:r>
      <w:r w:rsidR="00D72BDC" w:rsidRPr="00C11E5A">
        <w:rPr>
          <w:b/>
          <w:color w:val="000000" w:themeColor="text1"/>
          <w:sz w:val="22"/>
          <w:szCs w:val="22"/>
        </w:rPr>
        <w:t xml:space="preserve"> </w:t>
      </w:r>
      <w:r w:rsidRPr="00C11E5A">
        <w:rPr>
          <w:b/>
          <w:color w:val="000000" w:themeColor="text1"/>
          <w:sz w:val="22"/>
          <w:szCs w:val="22"/>
        </w:rPr>
        <w:t>2014–2018</w:t>
      </w:r>
    </w:p>
    <w:tbl>
      <w:tblPr>
        <w:tblStyle w:val="TableGrid"/>
        <w:tblW w:w="5620" w:type="dxa"/>
        <w:tblLook w:val="00A0" w:firstRow="1" w:lastRow="0" w:firstColumn="1" w:lastColumn="0" w:noHBand="0" w:noVBand="0"/>
        <w:tblCaption w:val=": Stopnja brezposelnosti, Slovenija, 2014–2018"/>
        <w:tblDescription w:val=": Stopnja brezposelnosti, Slovenija, 2014–2018"/>
      </w:tblPr>
      <w:tblGrid>
        <w:gridCol w:w="960"/>
        <w:gridCol w:w="2060"/>
        <w:gridCol w:w="2600"/>
      </w:tblGrid>
      <w:tr w:rsidR="007A7D23" w:rsidRPr="00C11E5A" w14:paraId="04A094A8" w14:textId="77777777" w:rsidTr="00B344C2">
        <w:trPr>
          <w:trHeight w:val="525"/>
          <w:tblHeader/>
        </w:trPr>
        <w:tc>
          <w:tcPr>
            <w:tcW w:w="960" w:type="dxa"/>
            <w:noWrap/>
          </w:tcPr>
          <w:p w14:paraId="24EF80FE" w14:textId="77777777" w:rsidR="007A7D23" w:rsidRPr="00C11E5A" w:rsidRDefault="007A7D23" w:rsidP="00175E8A">
            <w:pPr>
              <w:spacing w:line="360" w:lineRule="auto"/>
              <w:rPr>
                <w:color w:val="000000" w:themeColor="text1"/>
                <w:sz w:val="20"/>
                <w:szCs w:val="20"/>
                <w:lang w:eastAsia="en-US"/>
              </w:rPr>
            </w:pPr>
          </w:p>
        </w:tc>
        <w:tc>
          <w:tcPr>
            <w:tcW w:w="2060" w:type="dxa"/>
          </w:tcPr>
          <w:p w14:paraId="13345C67" w14:textId="77777777" w:rsidR="007A7D23" w:rsidRPr="00C11E5A" w:rsidRDefault="007A7D23" w:rsidP="00175E8A">
            <w:pPr>
              <w:spacing w:line="360" w:lineRule="auto"/>
              <w:rPr>
                <w:color w:val="000000" w:themeColor="text1"/>
                <w:sz w:val="20"/>
                <w:szCs w:val="20"/>
                <w:lang w:eastAsia="en-US"/>
              </w:rPr>
            </w:pPr>
            <w:r w:rsidRPr="00C11E5A">
              <w:rPr>
                <w:color w:val="000000" w:themeColor="text1"/>
                <w:sz w:val="20"/>
                <w:szCs w:val="20"/>
                <w:lang w:eastAsia="en-US"/>
              </w:rPr>
              <w:t>Stopnja registrirane brezposelnosti</w:t>
            </w:r>
          </w:p>
        </w:tc>
        <w:tc>
          <w:tcPr>
            <w:tcW w:w="2600" w:type="dxa"/>
          </w:tcPr>
          <w:p w14:paraId="5AC9A3DF" w14:textId="77777777" w:rsidR="007A7D23" w:rsidRPr="00C11E5A" w:rsidRDefault="007A7D23" w:rsidP="00175E8A">
            <w:pPr>
              <w:spacing w:line="360" w:lineRule="auto"/>
              <w:rPr>
                <w:color w:val="000000" w:themeColor="text1"/>
                <w:sz w:val="20"/>
                <w:szCs w:val="20"/>
                <w:lang w:eastAsia="en-US"/>
              </w:rPr>
            </w:pPr>
            <w:r w:rsidRPr="00C11E5A">
              <w:rPr>
                <w:color w:val="000000" w:themeColor="text1"/>
                <w:sz w:val="20"/>
                <w:szCs w:val="20"/>
                <w:lang w:eastAsia="en-US"/>
              </w:rPr>
              <w:t xml:space="preserve">Stopnja brezposelnosti po Anketi o delovni sili (ILO) </w:t>
            </w:r>
          </w:p>
        </w:tc>
      </w:tr>
      <w:tr w:rsidR="007A7D23" w:rsidRPr="00C11E5A" w14:paraId="636498CF" w14:textId="77777777" w:rsidTr="00B344C2">
        <w:trPr>
          <w:trHeight w:val="300"/>
        </w:trPr>
        <w:tc>
          <w:tcPr>
            <w:tcW w:w="960" w:type="dxa"/>
            <w:noWrap/>
          </w:tcPr>
          <w:p w14:paraId="1F73A110" w14:textId="77777777"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2014</w:t>
            </w:r>
          </w:p>
        </w:tc>
        <w:tc>
          <w:tcPr>
            <w:tcW w:w="2060" w:type="dxa"/>
            <w:noWrap/>
          </w:tcPr>
          <w:p w14:paraId="31F6A6D9" w14:textId="2091AB5F"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13,1</w:t>
            </w:r>
            <w:r w:rsidR="00A651F5">
              <w:rPr>
                <w:color w:val="000000" w:themeColor="text1"/>
                <w:sz w:val="20"/>
                <w:szCs w:val="20"/>
                <w:lang w:eastAsia="en-US"/>
              </w:rPr>
              <w:t> %</w:t>
            </w:r>
          </w:p>
        </w:tc>
        <w:tc>
          <w:tcPr>
            <w:tcW w:w="2600" w:type="dxa"/>
            <w:noWrap/>
          </w:tcPr>
          <w:p w14:paraId="5E6BA9F9" w14:textId="298929C0"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9,7</w:t>
            </w:r>
            <w:r w:rsidR="00A651F5">
              <w:rPr>
                <w:color w:val="000000" w:themeColor="text1"/>
                <w:sz w:val="20"/>
                <w:szCs w:val="20"/>
                <w:lang w:eastAsia="en-US"/>
              </w:rPr>
              <w:t> %</w:t>
            </w:r>
          </w:p>
        </w:tc>
      </w:tr>
      <w:tr w:rsidR="007A7D23" w:rsidRPr="00C11E5A" w14:paraId="345FB79C" w14:textId="77777777" w:rsidTr="00B344C2">
        <w:trPr>
          <w:trHeight w:val="300"/>
        </w:trPr>
        <w:tc>
          <w:tcPr>
            <w:tcW w:w="960" w:type="dxa"/>
            <w:noWrap/>
          </w:tcPr>
          <w:p w14:paraId="254737DC" w14:textId="77777777"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2015</w:t>
            </w:r>
          </w:p>
        </w:tc>
        <w:tc>
          <w:tcPr>
            <w:tcW w:w="2060" w:type="dxa"/>
            <w:noWrap/>
          </w:tcPr>
          <w:p w14:paraId="3836B3A9" w14:textId="1D42ACFF"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12,3</w:t>
            </w:r>
            <w:r w:rsidR="00A651F5">
              <w:rPr>
                <w:color w:val="000000" w:themeColor="text1"/>
                <w:sz w:val="20"/>
                <w:szCs w:val="20"/>
                <w:lang w:eastAsia="en-US"/>
              </w:rPr>
              <w:t> %</w:t>
            </w:r>
          </w:p>
        </w:tc>
        <w:tc>
          <w:tcPr>
            <w:tcW w:w="2600" w:type="dxa"/>
            <w:noWrap/>
          </w:tcPr>
          <w:p w14:paraId="259731D6" w14:textId="13B2206A"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9,0</w:t>
            </w:r>
            <w:r w:rsidR="00A651F5">
              <w:rPr>
                <w:color w:val="000000" w:themeColor="text1"/>
                <w:sz w:val="20"/>
                <w:szCs w:val="20"/>
                <w:lang w:eastAsia="en-US"/>
              </w:rPr>
              <w:t> %</w:t>
            </w:r>
          </w:p>
        </w:tc>
      </w:tr>
      <w:tr w:rsidR="007A7D23" w:rsidRPr="00C11E5A" w14:paraId="64B3038B" w14:textId="77777777" w:rsidTr="00B344C2">
        <w:trPr>
          <w:trHeight w:val="300"/>
        </w:trPr>
        <w:tc>
          <w:tcPr>
            <w:tcW w:w="960" w:type="dxa"/>
            <w:noWrap/>
          </w:tcPr>
          <w:p w14:paraId="57139F7B" w14:textId="77777777"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2016</w:t>
            </w:r>
          </w:p>
        </w:tc>
        <w:tc>
          <w:tcPr>
            <w:tcW w:w="2060" w:type="dxa"/>
            <w:noWrap/>
          </w:tcPr>
          <w:p w14:paraId="26DA1A49" w14:textId="0C75877B"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11,2</w:t>
            </w:r>
            <w:r w:rsidR="00A651F5">
              <w:rPr>
                <w:color w:val="000000" w:themeColor="text1"/>
                <w:sz w:val="20"/>
                <w:szCs w:val="20"/>
                <w:lang w:eastAsia="en-US"/>
              </w:rPr>
              <w:t> %</w:t>
            </w:r>
          </w:p>
        </w:tc>
        <w:tc>
          <w:tcPr>
            <w:tcW w:w="2600" w:type="dxa"/>
            <w:noWrap/>
          </w:tcPr>
          <w:p w14:paraId="182F2BE1" w14:textId="58E4E0A3"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8,0</w:t>
            </w:r>
            <w:r w:rsidR="00A651F5">
              <w:rPr>
                <w:color w:val="000000" w:themeColor="text1"/>
                <w:sz w:val="20"/>
                <w:szCs w:val="20"/>
                <w:lang w:eastAsia="en-US"/>
              </w:rPr>
              <w:t> %</w:t>
            </w:r>
          </w:p>
        </w:tc>
      </w:tr>
      <w:tr w:rsidR="007A7D23" w:rsidRPr="00C11E5A" w14:paraId="1C10E6D6" w14:textId="77777777" w:rsidTr="00B344C2">
        <w:trPr>
          <w:trHeight w:val="300"/>
        </w:trPr>
        <w:tc>
          <w:tcPr>
            <w:tcW w:w="960" w:type="dxa"/>
            <w:noWrap/>
          </w:tcPr>
          <w:p w14:paraId="429BDD2A" w14:textId="77777777"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2017</w:t>
            </w:r>
          </w:p>
        </w:tc>
        <w:tc>
          <w:tcPr>
            <w:tcW w:w="2060" w:type="dxa"/>
            <w:noWrap/>
          </w:tcPr>
          <w:p w14:paraId="70805CC9" w14:textId="662ECAA2"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9,5</w:t>
            </w:r>
            <w:r w:rsidR="00A651F5">
              <w:rPr>
                <w:color w:val="000000" w:themeColor="text1"/>
                <w:sz w:val="20"/>
                <w:szCs w:val="20"/>
                <w:lang w:eastAsia="en-US"/>
              </w:rPr>
              <w:t> %</w:t>
            </w:r>
          </w:p>
        </w:tc>
        <w:tc>
          <w:tcPr>
            <w:tcW w:w="2600" w:type="dxa"/>
            <w:noWrap/>
          </w:tcPr>
          <w:p w14:paraId="077484A2" w14:textId="7A92604F"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6,6</w:t>
            </w:r>
            <w:r w:rsidR="00A651F5">
              <w:rPr>
                <w:color w:val="000000" w:themeColor="text1"/>
                <w:sz w:val="20"/>
                <w:szCs w:val="20"/>
                <w:lang w:eastAsia="en-US"/>
              </w:rPr>
              <w:t> %</w:t>
            </w:r>
          </w:p>
        </w:tc>
      </w:tr>
      <w:tr w:rsidR="007A7D23" w:rsidRPr="00C11E5A" w14:paraId="17B68C61" w14:textId="77777777" w:rsidTr="00B344C2">
        <w:trPr>
          <w:trHeight w:val="300"/>
        </w:trPr>
        <w:tc>
          <w:tcPr>
            <w:tcW w:w="960" w:type="dxa"/>
            <w:noWrap/>
          </w:tcPr>
          <w:p w14:paraId="4F746B1F" w14:textId="77777777"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2018</w:t>
            </w:r>
          </w:p>
        </w:tc>
        <w:tc>
          <w:tcPr>
            <w:tcW w:w="2060" w:type="dxa"/>
            <w:noWrap/>
          </w:tcPr>
          <w:p w14:paraId="403E53C3" w14:textId="0F455EFF"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8,2</w:t>
            </w:r>
            <w:r w:rsidR="00A651F5">
              <w:rPr>
                <w:color w:val="000000" w:themeColor="text1"/>
                <w:sz w:val="20"/>
                <w:szCs w:val="20"/>
                <w:lang w:eastAsia="en-US"/>
              </w:rPr>
              <w:t> %</w:t>
            </w:r>
          </w:p>
        </w:tc>
        <w:tc>
          <w:tcPr>
            <w:tcW w:w="2600" w:type="dxa"/>
            <w:noWrap/>
          </w:tcPr>
          <w:p w14:paraId="32202EF7" w14:textId="6467B4D4" w:rsidR="007A7D23" w:rsidRPr="00C11E5A" w:rsidRDefault="007A7D23" w:rsidP="00175E8A">
            <w:pPr>
              <w:spacing w:line="360" w:lineRule="auto"/>
              <w:jc w:val="right"/>
              <w:rPr>
                <w:color w:val="000000" w:themeColor="text1"/>
                <w:sz w:val="20"/>
                <w:szCs w:val="20"/>
                <w:lang w:eastAsia="en-US"/>
              </w:rPr>
            </w:pPr>
            <w:r w:rsidRPr="00C11E5A">
              <w:rPr>
                <w:color w:val="000000" w:themeColor="text1"/>
                <w:sz w:val="20"/>
                <w:szCs w:val="20"/>
                <w:lang w:eastAsia="en-US"/>
              </w:rPr>
              <w:t>5,1</w:t>
            </w:r>
            <w:r w:rsidR="00A651F5">
              <w:rPr>
                <w:color w:val="000000" w:themeColor="text1"/>
                <w:sz w:val="20"/>
                <w:szCs w:val="20"/>
                <w:lang w:eastAsia="en-US"/>
              </w:rPr>
              <w:t> %</w:t>
            </w:r>
          </w:p>
        </w:tc>
      </w:tr>
    </w:tbl>
    <w:p w14:paraId="2ED31A9B" w14:textId="51342620" w:rsidR="00224FA1" w:rsidRPr="00C11E5A" w:rsidRDefault="007A7D23" w:rsidP="00175E8A">
      <w:pPr>
        <w:spacing w:line="360" w:lineRule="auto"/>
        <w:ind w:left="574"/>
        <w:jc w:val="both"/>
        <w:rPr>
          <w:color w:val="000000" w:themeColor="text1"/>
          <w:sz w:val="20"/>
          <w:szCs w:val="20"/>
        </w:rPr>
      </w:pPr>
      <w:r w:rsidRPr="00C11E5A">
        <w:rPr>
          <w:color w:val="000000" w:themeColor="text1"/>
          <w:sz w:val="20"/>
          <w:szCs w:val="20"/>
        </w:rPr>
        <w:t>Vir: SURS, ZRSZ (stopnjo registrirane brezposelnosti od leta 2017 naprej izračunava ZRSZ).</w:t>
      </w:r>
    </w:p>
    <w:p w14:paraId="58A77F00" w14:textId="77777777" w:rsidR="007A7D23" w:rsidRPr="00C11E5A" w:rsidRDefault="007A7D23" w:rsidP="00175E8A">
      <w:pPr>
        <w:spacing w:line="360" w:lineRule="auto"/>
        <w:ind w:left="574"/>
        <w:jc w:val="both"/>
        <w:rPr>
          <w:color w:val="000000" w:themeColor="text1"/>
        </w:rPr>
      </w:pPr>
    </w:p>
    <w:p w14:paraId="64A0E9AF" w14:textId="41DB5F91" w:rsidR="00224FA1" w:rsidRPr="00326971" w:rsidRDefault="007A7D23" w:rsidP="00326971">
      <w:pPr>
        <w:pStyle w:val="ListParagraph"/>
        <w:numPr>
          <w:ilvl w:val="0"/>
          <w:numId w:val="6"/>
        </w:numPr>
        <w:spacing w:line="360" w:lineRule="auto"/>
        <w:ind w:left="567" w:firstLine="0"/>
        <w:jc w:val="both"/>
        <w:rPr>
          <w:color w:val="000000" w:themeColor="text1"/>
        </w:rPr>
      </w:pPr>
      <w:r w:rsidRPr="00326971">
        <w:rPr>
          <w:color w:val="000000" w:themeColor="text1"/>
        </w:rPr>
        <w:t>Povprečna mesečna bruto plača v Sloveniji se je v zadnjih petih letih postopoma povečevala, in sicer se je s 1.546 EUR v letu 2014 povečala na 1.682 EUR v letu 2018.</w:t>
      </w:r>
    </w:p>
    <w:p w14:paraId="6ECC5A84" w14:textId="77777777" w:rsidR="00224FA1" w:rsidRPr="00C11E5A" w:rsidRDefault="00224FA1" w:rsidP="00175E8A">
      <w:pPr>
        <w:spacing w:line="360" w:lineRule="auto"/>
        <w:ind w:left="574"/>
        <w:jc w:val="both"/>
        <w:rPr>
          <w:color w:val="000000" w:themeColor="text1"/>
        </w:rPr>
      </w:pPr>
    </w:p>
    <w:p w14:paraId="550EF39B" w14:textId="35628B6C" w:rsidR="00224FA1" w:rsidRPr="00C11E5A" w:rsidRDefault="00224FA1" w:rsidP="00CB6879">
      <w:pPr>
        <w:pStyle w:val="Heading3"/>
      </w:pPr>
      <w:r w:rsidRPr="00C11E5A">
        <w:t>Poraba gospodinjstev</w:t>
      </w:r>
    </w:p>
    <w:p w14:paraId="28BE9161" w14:textId="77777777" w:rsidR="00224FA1" w:rsidRPr="00C11E5A" w:rsidRDefault="00224FA1" w:rsidP="00292B02">
      <w:pPr>
        <w:spacing w:line="360" w:lineRule="auto"/>
        <w:jc w:val="both"/>
        <w:rPr>
          <w:color w:val="000000" w:themeColor="text1"/>
        </w:rPr>
      </w:pPr>
    </w:p>
    <w:p w14:paraId="47D921F5" w14:textId="46FB8BC0" w:rsidR="00F705C2" w:rsidRPr="00326971" w:rsidRDefault="00224FA1" w:rsidP="00326971">
      <w:pPr>
        <w:pStyle w:val="ListParagraph"/>
        <w:numPr>
          <w:ilvl w:val="0"/>
          <w:numId w:val="6"/>
        </w:numPr>
        <w:spacing w:line="360" w:lineRule="auto"/>
        <w:ind w:left="567" w:firstLine="0"/>
        <w:jc w:val="both"/>
        <w:rPr>
          <w:color w:val="000000" w:themeColor="text1"/>
        </w:rPr>
      </w:pPr>
      <w:r w:rsidRPr="00326971">
        <w:rPr>
          <w:color w:val="000000" w:themeColor="text1"/>
        </w:rPr>
        <w:t>V obdobju od leta 2005 do leta 2010 so izdatki za življenjske potrebščine naraščali letno v povprečju za 3</w:t>
      </w:r>
      <w:r w:rsidR="00A651F5" w:rsidRPr="00326971">
        <w:rPr>
          <w:color w:val="000000" w:themeColor="text1"/>
        </w:rPr>
        <w:t> %</w:t>
      </w:r>
      <w:r w:rsidRPr="00326971">
        <w:rPr>
          <w:color w:val="000000" w:themeColor="text1"/>
        </w:rPr>
        <w:t xml:space="preserve">. Zaradi spremembe metodologije v letu 2012 podatki za nazaj niso povsem primerljivi, so se pa izdatki za življenjske potrebščine med letoma 2015 in 2012 </w:t>
      </w:r>
      <w:r w:rsidRPr="00326971">
        <w:rPr>
          <w:color w:val="000000" w:themeColor="text1"/>
        </w:rPr>
        <w:lastRenderedPageBreak/>
        <w:t>povečali za 3,2</w:t>
      </w:r>
      <w:r w:rsidR="00A651F5" w:rsidRPr="00326971">
        <w:rPr>
          <w:color w:val="000000" w:themeColor="text1"/>
        </w:rPr>
        <w:t> %</w:t>
      </w:r>
      <w:r w:rsidRPr="00326971">
        <w:rPr>
          <w:color w:val="000000" w:themeColor="text1"/>
        </w:rPr>
        <w:t>.</w:t>
      </w:r>
      <w:r w:rsidR="00423A34" w:rsidRPr="00326971">
        <w:rPr>
          <w:color w:val="000000" w:themeColor="text1"/>
        </w:rPr>
        <w:t xml:space="preserve"> </w:t>
      </w:r>
      <w:r w:rsidRPr="00326971">
        <w:rPr>
          <w:color w:val="000000" w:themeColor="text1"/>
        </w:rPr>
        <w:t>Največji delež v izdatkih za življenjske potrebščine imajo v celotnem opazovanem obdobju izdatki za prevoz (v letu 2015 so prvič presegli petino). Sledijo izdatki za hrano in brezalkoholne pijače, ki pa so se v letu 2015 značilno zmanjšali tudi kot posledica vstopa nizkocenovnih trgovskih verig na slovenski trg.</w:t>
      </w:r>
    </w:p>
    <w:p w14:paraId="25D40504" w14:textId="574D3438" w:rsidR="00224FA1" w:rsidRPr="00C11E5A" w:rsidRDefault="00224FA1" w:rsidP="00175E8A">
      <w:pPr>
        <w:spacing w:line="360" w:lineRule="auto"/>
        <w:ind w:left="574"/>
        <w:jc w:val="both"/>
        <w:rPr>
          <w:color w:val="000000" w:themeColor="text1"/>
        </w:rPr>
      </w:pPr>
    </w:p>
    <w:p w14:paraId="03169AA4" w14:textId="7E9573C8" w:rsidR="00D0608E" w:rsidRPr="00326971" w:rsidRDefault="00224FA1" w:rsidP="00326971">
      <w:pPr>
        <w:pStyle w:val="ListParagraph"/>
        <w:numPr>
          <w:ilvl w:val="0"/>
          <w:numId w:val="6"/>
        </w:numPr>
        <w:spacing w:line="360" w:lineRule="auto"/>
        <w:ind w:left="567" w:firstLine="0"/>
        <w:jc w:val="both"/>
        <w:rPr>
          <w:color w:val="000000" w:themeColor="text1"/>
        </w:rPr>
      </w:pPr>
      <w:r w:rsidRPr="00326971">
        <w:rPr>
          <w:color w:val="000000" w:themeColor="text1"/>
        </w:rPr>
        <w:t>Izdatki za izobraževanje in izdatki za zdravje pomenijo manjši del izdatkov gospodinjstev za življenjske potrebščine. Tako je obsegal delež izdatkov za izobraževanje v povprečju 1</w:t>
      </w:r>
      <w:r w:rsidR="00A651F5" w:rsidRPr="00326971">
        <w:rPr>
          <w:color w:val="000000" w:themeColor="text1"/>
        </w:rPr>
        <w:t> %</w:t>
      </w:r>
      <w:r w:rsidRPr="00326971">
        <w:rPr>
          <w:color w:val="000000" w:themeColor="text1"/>
        </w:rPr>
        <w:t xml:space="preserve"> izdatkov za življenjske potrebščine in ta odstotek se v opazovanem obdobju ni bistveno spreminjal. Drugače pa je z izdatki za zdravje. Ti so v opazovanem obdobju vse od leta 2005 do 2012 naraščali, in sicer z 1,7</w:t>
      </w:r>
      <w:r w:rsidR="00A651F5" w:rsidRPr="00326971">
        <w:rPr>
          <w:color w:val="000000" w:themeColor="text1"/>
        </w:rPr>
        <w:t> %</w:t>
      </w:r>
      <w:r w:rsidRPr="00326971">
        <w:rPr>
          <w:color w:val="000000" w:themeColor="text1"/>
        </w:rPr>
        <w:t xml:space="preserve"> na 2,7</w:t>
      </w:r>
      <w:r w:rsidR="00A651F5" w:rsidRPr="00326971">
        <w:rPr>
          <w:color w:val="000000" w:themeColor="text1"/>
        </w:rPr>
        <w:t> %</w:t>
      </w:r>
      <w:r w:rsidRPr="00326971">
        <w:rPr>
          <w:color w:val="000000" w:themeColor="text1"/>
        </w:rPr>
        <w:t>, v letu 2015 pa so se malenkost zmanjšali.</w:t>
      </w:r>
    </w:p>
    <w:p w14:paraId="3749BCF6" w14:textId="77777777" w:rsidR="00D0608E" w:rsidRPr="00C11E5A" w:rsidRDefault="00D0608E" w:rsidP="00175E8A">
      <w:pPr>
        <w:spacing w:line="360" w:lineRule="auto"/>
        <w:ind w:left="34"/>
        <w:jc w:val="both"/>
        <w:rPr>
          <w:color w:val="000000" w:themeColor="text1"/>
        </w:rPr>
      </w:pPr>
    </w:p>
    <w:p w14:paraId="22E2F2BA" w14:textId="77777777" w:rsidR="00D0608E" w:rsidRPr="00C11E5A" w:rsidRDefault="00D0608E" w:rsidP="00175E8A">
      <w:pPr>
        <w:spacing w:line="360" w:lineRule="auto"/>
        <w:ind w:left="34"/>
        <w:jc w:val="both"/>
        <w:rPr>
          <w:color w:val="000000" w:themeColor="text1"/>
        </w:rPr>
      </w:pPr>
      <w:r w:rsidRPr="00C11E5A">
        <w:rPr>
          <w:b/>
          <w:color w:val="000000" w:themeColor="text1"/>
          <w:sz w:val="22"/>
          <w:szCs w:val="22"/>
        </w:rPr>
        <w:t xml:space="preserve">Preglednica 15: Sestava izdatkov gospodinjstev za življenjske potrebščine, Slovenija, 2004–2015 </w:t>
      </w:r>
    </w:p>
    <w:tbl>
      <w:tblPr>
        <w:tblStyle w:val="TableGrid"/>
        <w:tblW w:w="8869" w:type="dxa"/>
        <w:tblLook w:val="00A0" w:firstRow="1" w:lastRow="0" w:firstColumn="1" w:lastColumn="0" w:noHBand="0" w:noVBand="0"/>
        <w:tblCaption w:val="Sestava izdatkov gospodinjstev za življenjske potrebščine, Slovenija, 2004–2015"/>
        <w:tblDescription w:val="Sestava izdatkov gospodinjstev za življenjske potrebščine, Slovenija, 2004–2015"/>
      </w:tblPr>
      <w:tblGrid>
        <w:gridCol w:w="2741"/>
        <w:gridCol w:w="766"/>
        <w:gridCol w:w="766"/>
        <w:gridCol w:w="766"/>
        <w:gridCol w:w="766"/>
        <w:gridCol w:w="766"/>
        <w:gridCol w:w="766"/>
        <w:gridCol w:w="766"/>
        <w:gridCol w:w="766"/>
      </w:tblGrid>
      <w:tr w:rsidR="00D0608E" w:rsidRPr="00C11E5A" w14:paraId="3DD04333" w14:textId="77777777" w:rsidTr="00D57425">
        <w:trPr>
          <w:trHeight w:val="300"/>
          <w:tblHeader/>
        </w:trPr>
        <w:tc>
          <w:tcPr>
            <w:tcW w:w="2741" w:type="dxa"/>
            <w:noWrap/>
          </w:tcPr>
          <w:p w14:paraId="77868D61" w14:textId="77777777" w:rsidR="00D0608E" w:rsidRPr="00C11E5A" w:rsidRDefault="00D0608E" w:rsidP="00175E8A">
            <w:pPr>
              <w:spacing w:line="360" w:lineRule="auto"/>
              <w:rPr>
                <w:color w:val="000000" w:themeColor="text1"/>
                <w:sz w:val="20"/>
                <w:szCs w:val="20"/>
                <w:lang w:eastAsia="en-US"/>
              </w:rPr>
            </w:pPr>
          </w:p>
        </w:tc>
        <w:tc>
          <w:tcPr>
            <w:tcW w:w="766" w:type="dxa"/>
            <w:noWrap/>
          </w:tcPr>
          <w:p w14:paraId="7FEAAAD6"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2005</w:t>
            </w:r>
          </w:p>
        </w:tc>
        <w:tc>
          <w:tcPr>
            <w:tcW w:w="766" w:type="dxa"/>
            <w:noWrap/>
          </w:tcPr>
          <w:p w14:paraId="68A8C37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2006</w:t>
            </w:r>
          </w:p>
        </w:tc>
        <w:tc>
          <w:tcPr>
            <w:tcW w:w="766" w:type="dxa"/>
            <w:noWrap/>
          </w:tcPr>
          <w:p w14:paraId="2D5F591D"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2007</w:t>
            </w:r>
          </w:p>
        </w:tc>
        <w:tc>
          <w:tcPr>
            <w:tcW w:w="766" w:type="dxa"/>
            <w:noWrap/>
          </w:tcPr>
          <w:p w14:paraId="3DEA7FC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2008</w:t>
            </w:r>
          </w:p>
        </w:tc>
        <w:tc>
          <w:tcPr>
            <w:tcW w:w="766" w:type="dxa"/>
            <w:noWrap/>
          </w:tcPr>
          <w:p w14:paraId="6835EC9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2009</w:t>
            </w:r>
          </w:p>
        </w:tc>
        <w:tc>
          <w:tcPr>
            <w:tcW w:w="766" w:type="dxa"/>
            <w:noWrap/>
          </w:tcPr>
          <w:p w14:paraId="77C2F04A"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2010</w:t>
            </w:r>
          </w:p>
        </w:tc>
        <w:tc>
          <w:tcPr>
            <w:tcW w:w="766" w:type="dxa"/>
          </w:tcPr>
          <w:p w14:paraId="0C893C00" w14:textId="77777777" w:rsidR="00D0608E" w:rsidRPr="00C11E5A" w:rsidRDefault="00D0608E" w:rsidP="00175E8A">
            <w:pPr>
              <w:spacing w:line="360" w:lineRule="auto"/>
              <w:jc w:val="center"/>
              <w:rPr>
                <w:color w:val="000000" w:themeColor="text1"/>
                <w:sz w:val="20"/>
                <w:szCs w:val="20"/>
                <w:lang w:eastAsia="en-US"/>
              </w:rPr>
            </w:pPr>
            <w:r w:rsidRPr="00C11E5A">
              <w:rPr>
                <w:color w:val="000000" w:themeColor="text1"/>
                <w:sz w:val="20"/>
                <w:szCs w:val="20"/>
                <w:lang w:eastAsia="en-US"/>
              </w:rPr>
              <w:t>2012</w:t>
            </w:r>
            <w:r w:rsidRPr="00C11E5A">
              <w:rPr>
                <w:color w:val="000000" w:themeColor="text1"/>
                <w:sz w:val="20"/>
                <w:szCs w:val="20"/>
                <w:vertAlign w:val="superscript"/>
                <w:lang w:eastAsia="en-US"/>
              </w:rPr>
              <w:t>1</w:t>
            </w:r>
          </w:p>
        </w:tc>
        <w:tc>
          <w:tcPr>
            <w:tcW w:w="766" w:type="dxa"/>
          </w:tcPr>
          <w:p w14:paraId="07CF7BE2" w14:textId="77777777" w:rsidR="00D0608E" w:rsidRPr="00C11E5A" w:rsidRDefault="00D0608E" w:rsidP="00175E8A">
            <w:pPr>
              <w:spacing w:line="360" w:lineRule="auto"/>
              <w:jc w:val="center"/>
              <w:rPr>
                <w:color w:val="000000" w:themeColor="text1"/>
                <w:sz w:val="20"/>
                <w:szCs w:val="20"/>
                <w:lang w:eastAsia="en-US"/>
              </w:rPr>
            </w:pPr>
            <w:r w:rsidRPr="00C11E5A">
              <w:rPr>
                <w:color w:val="000000" w:themeColor="text1"/>
                <w:sz w:val="20"/>
                <w:szCs w:val="20"/>
                <w:lang w:eastAsia="en-US"/>
              </w:rPr>
              <w:t>2015</w:t>
            </w:r>
          </w:p>
        </w:tc>
      </w:tr>
      <w:tr w:rsidR="00D0608E" w:rsidRPr="00C11E5A" w14:paraId="64452E7E" w14:textId="77777777" w:rsidTr="00D57425">
        <w:trPr>
          <w:trHeight w:val="300"/>
        </w:trPr>
        <w:tc>
          <w:tcPr>
            <w:tcW w:w="2741" w:type="dxa"/>
            <w:noWrap/>
          </w:tcPr>
          <w:p w14:paraId="79AEDAE8" w14:textId="4496942D" w:rsidR="00D0608E" w:rsidRPr="00C11E5A" w:rsidRDefault="00D0608E" w:rsidP="00D72BDC">
            <w:pPr>
              <w:spacing w:line="360" w:lineRule="auto"/>
              <w:rPr>
                <w:color w:val="000000" w:themeColor="text1"/>
                <w:sz w:val="20"/>
                <w:szCs w:val="20"/>
                <w:lang w:eastAsia="en-US"/>
              </w:rPr>
            </w:pPr>
            <w:r w:rsidRPr="00C11E5A">
              <w:rPr>
                <w:color w:val="000000" w:themeColor="text1"/>
                <w:sz w:val="20"/>
                <w:szCs w:val="20"/>
                <w:lang w:eastAsia="en-US"/>
              </w:rPr>
              <w:t>Izdatki za življenjske potrebščine</w:t>
            </w:r>
            <w:r w:rsidR="00D72BDC" w:rsidRPr="00C11E5A">
              <w:rPr>
                <w:color w:val="000000" w:themeColor="text1"/>
                <w:sz w:val="20"/>
                <w:szCs w:val="20"/>
                <w:lang w:eastAsia="en-US"/>
              </w:rPr>
              <w:t xml:space="preserve"> </w:t>
            </w:r>
            <w:r w:rsidRPr="00C11E5A">
              <w:rPr>
                <w:color w:val="000000" w:themeColor="text1"/>
                <w:sz w:val="20"/>
                <w:szCs w:val="20"/>
                <w:lang w:eastAsia="en-US"/>
              </w:rPr>
              <w:t>(EUR)</w:t>
            </w:r>
          </w:p>
        </w:tc>
        <w:tc>
          <w:tcPr>
            <w:tcW w:w="766" w:type="dxa"/>
            <w:noWrap/>
          </w:tcPr>
          <w:p w14:paraId="4410FF40" w14:textId="4C6CB259"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14</w:t>
            </w:r>
            <w:r w:rsidR="008524CA">
              <w:rPr>
                <w:color w:val="000000" w:themeColor="text1"/>
                <w:sz w:val="20"/>
                <w:szCs w:val="20"/>
                <w:lang w:eastAsia="en-US"/>
              </w:rPr>
              <w:t>.</w:t>
            </w:r>
            <w:r w:rsidRPr="00C11E5A">
              <w:rPr>
                <w:color w:val="000000" w:themeColor="text1"/>
                <w:sz w:val="20"/>
                <w:szCs w:val="20"/>
                <w:lang w:eastAsia="en-US"/>
              </w:rPr>
              <w:t>956</w:t>
            </w:r>
          </w:p>
        </w:tc>
        <w:tc>
          <w:tcPr>
            <w:tcW w:w="766" w:type="dxa"/>
            <w:noWrap/>
          </w:tcPr>
          <w:p w14:paraId="5B1D1596" w14:textId="0102E138"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15</w:t>
            </w:r>
            <w:r w:rsidR="008524CA">
              <w:rPr>
                <w:color w:val="000000" w:themeColor="text1"/>
                <w:sz w:val="20"/>
                <w:szCs w:val="20"/>
                <w:lang w:eastAsia="en-US"/>
              </w:rPr>
              <w:t>.</w:t>
            </w:r>
            <w:r w:rsidRPr="00C11E5A">
              <w:rPr>
                <w:color w:val="000000" w:themeColor="text1"/>
                <w:sz w:val="20"/>
                <w:szCs w:val="20"/>
                <w:lang w:eastAsia="en-US"/>
              </w:rPr>
              <w:t>332</w:t>
            </w:r>
          </w:p>
        </w:tc>
        <w:tc>
          <w:tcPr>
            <w:tcW w:w="766" w:type="dxa"/>
            <w:noWrap/>
          </w:tcPr>
          <w:p w14:paraId="05D20572" w14:textId="6686CF7F"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15</w:t>
            </w:r>
            <w:r w:rsidR="008524CA">
              <w:rPr>
                <w:color w:val="000000" w:themeColor="text1"/>
                <w:sz w:val="20"/>
                <w:szCs w:val="20"/>
                <w:lang w:eastAsia="en-US"/>
              </w:rPr>
              <w:t>.</w:t>
            </w:r>
            <w:r w:rsidRPr="00C11E5A">
              <w:rPr>
                <w:color w:val="000000" w:themeColor="text1"/>
                <w:sz w:val="20"/>
                <w:szCs w:val="20"/>
                <w:lang w:eastAsia="en-US"/>
              </w:rPr>
              <w:t>908</w:t>
            </w:r>
          </w:p>
        </w:tc>
        <w:tc>
          <w:tcPr>
            <w:tcW w:w="766" w:type="dxa"/>
            <w:noWrap/>
          </w:tcPr>
          <w:p w14:paraId="652793BE" w14:textId="5CD33725"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w:t>
            </w:r>
            <w:r w:rsidR="008524CA">
              <w:rPr>
                <w:color w:val="000000" w:themeColor="text1"/>
                <w:sz w:val="20"/>
                <w:szCs w:val="20"/>
                <w:lang w:eastAsia="en-US"/>
              </w:rPr>
              <w:t>.</w:t>
            </w:r>
            <w:r w:rsidRPr="00C11E5A">
              <w:rPr>
                <w:color w:val="000000" w:themeColor="text1"/>
                <w:sz w:val="20"/>
                <w:szCs w:val="20"/>
                <w:lang w:eastAsia="en-US"/>
              </w:rPr>
              <w:t>482</w:t>
            </w:r>
          </w:p>
        </w:tc>
        <w:tc>
          <w:tcPr>
            <w:tcW w:w="766" w:type="dxa"/>
            <w:noWrap/>
          </w:tcPr>
          <w:p w14:paraId="3A5BDC1B" w14:textId="2DF75CFC"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w:t>
            </w:r>
            <w:r w:rsidR="008524CA">
              <w:rPr>
                <w:color w:val="000000" w:themeColor="text1"/>
                <w:sz w:val="20"/>
                <w:szCs w:val="20"/>
                <w:lang w:eastAsia="en-US"/>
              </w:rPr>
              <w:t>.</w:t>
            </w:r>
            <w:r w:rsidRPr="00C11E5A">
              <w:rPr>
                <w:color w:val="000000" w:themeColor="text1"/>
                <w:sz w:val="20"/>
                <w:szCs w:val="20"/>
                <w:lang w:eastAsia="en-US"/>
              </w:rPr>
              <w:t>142</w:t>
            </w:r>
          </w:p>
        </w:tc>
        <w:tc>
          <w:tcPr>
            <w:tcW w:w="766" w:type="dxa"/>
            <w:noWrap/>
          </w:tcPr>
          <w:p w14:paraId="7117C9DA" w14:textId="05B70186"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w:t>
            </w:r>
            <w:r w:rsidR="008524CA">
              <w:rPr>
                <w:color w:val="000000" w:themeColor="text1"/>
                <w:sz w:val="20"/>
                <w:szCs w:val="20"/>
                <w:lang w:eastAsia="en-US"/>
              </w:rPr>
              <w:t>.</w:t>
            </w:r>
            <w:r w:rsidRPr="00C11E5A">
              <w:rPr>
                <w:color w:val="000000" w:themeColor="text1"/>
                <w:sz w:val="20"/>
                <w:szCs w:val="20"/>
                <w:lang w:eastAsia="en-US"/>
              </w:rPr>
              <w:t>420</w:t>
            </w:r>
          </w:p>
        </w:tc>
        <w:tc>
          <w:tcPr>
            <w:tcW w:w="766" w:type="dxa"/>
          </w:tcPr>
          <w:p w14:paraId="38A7AC6D" w14:textId="58C21A37" w:rsidR="00D0608E" w:rsidRPr="00C11E5A" w:rsidRDefault="00D0608E" w:rsidP="00175E8A">
            <w:pPr>
              <w:spacing w:line="360" w:lineRule="auto"/>
              <w:jc w:val="center"/>
              <w:rPr>
                <w:color w:val="000000" w:themeColor="text1"/>
                <w:sz w:val="20"/>
                <w:szCs w:val="20"/>
                <w:lang w:eastAsia="en-US"/>
              </w:rPr>
            </w:pPr>
            <w:r w:rsidRPr="00C11E5A">
              <w:rPr>
                <w:color w:val="000000" w:themeColor="text1"/>
                <w:sz w:val="20"/>
                <w:szCs w:val="20"/>
                <w:lang w:eastAsia="en-US"/>
              </w:rPr>
              <w:t>16</w:t>
            </w:r>
            <w:r w:rsidR="008524CA">
              <w:rPr>
                <w:color w:val="000000" w:themeColor="text1"/>
                <w:sz w:val="20"/>
                <w:szCs w:val="20"/>
                <w:lang w:eastAsia="en-US"/>
              </w:rPr>
              <w:t>.</w:t>
            </w:r>
            <w:r w:rsidRPr="00C11E5A">
              <w:rPr>
                <w:color w:val="000000" w:themeColor="text1"/>
                <w:sz w:val="20"/>
                <w:szCs w:val="20"/>
                <w:lang w:eastAsia="en-US"/>
              </w:rPr>
              <w:t>797</w:t>
            </w:r>
          </w:p>
        </w:tc>
        <w:tc>
          <w:tcPr>
            <w:tcW w:w="766" w:type="dxa"/>
          </w:tcPr>
          <w:p w14:paraId="138EB1BC" w14:textId="29749416" w:rsidR="00D0608E" w:rsidRPr="00C11E5A" w:rsidRDefault="00D0608E" w:rsidP="00175E8A">
            <w:pPr>
              <w:spacing w:line="360" w:lineRule="auto"/>
              <w:jc w:val="center"/>
              <w:rPr>
                <w:color w:val="000000" w:themeColor="text1"/>
                <w:sz w:val="20"/>
                <w:szCs w:val="20"/>
                <w:lang w:eastAsia="en-US"/>
              </w:rPr>
            </w:pPr>
            <w:r w:rsidRPr="00C11E5A">
              <w:rPr>
                <w:color w:val="000000" w:themeColor="text1"/>
                <w:sz w:val="20"/>
                <w:szCs w:val="20"/>
                <w:lang w:eastAsia="en-US"/>
              </w:rPr>
              <w:t>17</w:t>
            </w:r>
            <w:r w:rsidR="008524CA">
              <w:rPr>
                <w:color w:val="000000" w:themeColor="text1"/>
                <w:sz w:val="20"/>
                <w:szCs w:val="20"/>
                <w:lang w:eastAsia="en-US"/>
              </w:rPr>
              <w:t>.</w:t>
            </w:r>
            <w:r w:rsidRPr="00C11E5A">
              <w:rPr>
                <w:color w:val="000000" w:themeColor="text1"/>
                <w:sz w:val="20"/>
                <w:szCs w:val="20"/>
                <w:lang w:eastAsia="en-US"/>
              </w:rPr>
              <w:t>333</w:t>
            </w:r>
          </w:p>
        </w:tc>
      </w:tr>
      <w:tr w:rsidR="00D0608E" w:rsidRPr="00C11E5A" w14:paraId="7C4A148E" w14:textId="77777777" w:rsidTr="00D57425">
        <w:trPr>
          <w:trHeight w:val="300"/>
        </w:trPr>
        <w:tc>
          <w:tcPr>
            <w:tcW w:w="2741" w:type="dxa"/>
            <w:noWrap/>
          </w:tcPr>
          <w:p w14:paraId="72FAEF2B"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Hrana in brezalkoholna pijača</w:t>
            </w:r>
          </w:p>
        </w:tc>
        <w:tc>
          <w:tcPr>
            <w:tcW w:w="766" w:type="dxa"/>
            <w:noWrap/>
          </w:tcPr>
          <w:p w14:paraId="1FB640EE"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16,6</w:t>
            </w:r>
          </w:p>
        </w:tc>
        <w:tc>
          <w:tcPr>
            <w:tcW w:w="766" w:type="dxa"/>
            <w:noWrap/>
          </w:tcPr>
          <w:p w14:paraId="2DE5AB2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16,6</w:t>
            </w:r>
          </w:p>
        </w:tc>
        <w:tc>
          <w:tcPr>
            <w:tcW w:w="766" w:type="dxa"/>
            <w:noWrap/>
          </w:tcPr>
          <w:p w14:paraId="5EE2BB1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16,5</w:t>
            </w:r>
          </w:p>
        </w:tc>
        <w:tc>
          <w:tcPr>
            <w:tcW w:w="766" w:type="dxa"/>
            <w:noWrap/>
          </w:tcPr>
          <w:p w14:paraId="3B308B1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16,4</w:t>
            </w:r>
          </w:p>
        </w:tc>
        <w:tc>
          <w:tcPr>
            <w:tcW w:w="766" w:type="dxa"/>
            <w:noWrap/>
          </w:tcPr>
          <w:p w14:paraId="5053F4F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16,1</w:t>
            </w:r>
          </w:p>
        </w:tc>
        <w:tc>
          <w:tcPr>
            <w:tcW w:w="766" w:type="dxa"/>
            <w:noWrap/>
          </w:tcPr>
          <w:p w14:paraId="3FE9E094"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16,3</w:t>
            </w:r>
          </w:p>
        </w:tc>
        <w:tc>
          <w:tcPr>
            <w:tcW w:w="766" w:type="dxa"/>
          </w:tcPr>
          <w:p w14:paraId="0A596BB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16,4</w:t>
            </w:r>
          </w:p>
        </w:tc>
        <w:tc>
          <w:tcPr>
            <w:tcW w:w="766" w:type="dxa"/>
          </w:tcPr>
          <w:p w14:paraId="23868FD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15,4</w:t>
            </w:r>
          </w:p>
        </w:tc>
      </w:tr>
      <w:tr w:rsidR="00D0608E" w:rsidRPr="00C11E5A" w14:paraId="7918F1F3" w14:textId="77777777" w:rsidTr="00D57425">
        <w:trPr>
          <w:trHeight w:val="300"/>
        </w:trPr>
        <w:tc>
          <w:tcPr>
            <w:tcW w:w="2741" w:type="dxa"/>
            <w:noWrap/>
          </w:tcPr>
          <w:p w14:paraId="410394C8"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Alkoholna pijača, tobak</w:t>
            </w:r>
          </w:p>
        </w:tc>
        <w:tc>
          <w:tcPr>
            <w:tcW w:w="766" w:type="dxa"/>
            <w:noWrap/>
          </w:tcPr>
          <w:p w14:paraId="416F869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2,4</w:t>
            </w:r>
          </w:p>
        </w:tc>
        <w:tc>
          <w:tcPr>
            <w:tcW w:w="766" w:type="dxa"/>
            <w:noWrap/>
          </w:tcPr>
          <w:p w14:paraId="6E8BF33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2,5</w:t>
            </w:r>
          </w:p>
        </w:tc>
        <w:tc>
          <w:tcPr>
            <w:tcW w:w="766" w:type="dxa"/>
            <w:noWrap/>
          </w:tcPr>
          <w:p w14:paraId="09FEC8C6"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2,5</w:t>
            </w:r>
          </w:p>
        </w:tc>
        <w:tc>
          <w:tcPr>
            <w:tcW w:w="766" w:type="dxa"/>
            <w:noWrap/>
          </w:tcPr>
          <w:p w14:paraId="0E68F92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2,4</w:t>
            </w:r>
          </w:p>
        </w:tc>
        <w:tc>
          <w:tcPr>
            <w:tcW w:w="766" w:type="dxa"/>
            <w:noWrap/>
          </w:tcPr>
          <w:p w14:paraId="6C2BCB06"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2,1</w:t>
            </w:r>
          </w:p>
        </w:tc>
        <w:tc>
          <w:tcPr>
            <w:tcW w:w="766" w:type="dxa"/>
            <w:noWrap/>
          </w:tcPr>
          <w:p w14:paraId="67188E4D"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2,2</w:t>
            </w:r>
          </w:p>
        </w:tc>
        <w:tc>
          <w:tcPr>
            <w:tcW w:w="766" w:type="dxa"/>
          </w:tcPr>
          <w:p w14:paraId="34181A2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2,1</w:t>
            </w:r>
          </w:p>
        </w:tc>
        <w:tc>
          <w:tcPr>
            <w:tcW w:w="766" w:type="dxa"/>
          </w:tcPr>
          <w:p w14:paraId="1BB13A5E"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2,1</w:t>
            </w:r>
          </w:p>
        </w:tc>
      </w:tr>
      <w:tr w:rsidR="00D0608E" w:rsidRPr="00C11E5A" w14:paraId="581AF591" w14:textId="77777777" w:rsidTr="00D57425">
        <w:trPr>
          <w:trHeight w:val="300"/>
        </w:trPr>
        <w:tc>
          <w:tcPr>
            <w:tcW w:w="2741" w:type="dxa"/>
            <w:noWrap/>
          </w:tcPr>
          <w:p w14:paraId="4D06F442"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Obleka in obutev</w:t>
            </w:r>
          </w:p>
        </w:tc>
        <w:tc>
          <w:tcPr>
            <w:tcW w:w="766" w:type="dxa"/>
            <w:noWrap/>
          </w:tcPr>
          <w:p w14:paraId="1ED560E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8,0</w:t>
            </w:r>
          </w:p>
        </w:tc>
        <w:tc>
          <w:tcPr>
            <w:tcW w:w="766" w:type="dxa"/>
            <w:noWrap/>
          </w:tcPr>
          <w:p w14:paraId="7AF3E22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8,0</w:t>
            </w:r>
          </w:p>
        </w:tc>
        <w:tc>
          <w:tcPr>
            <w:tcW w:w="766" w:type="dxa"/>
            <w:noWrap/>
          </w:tcPr>
          <w:p w14:paraId="7937B048"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8,1</w:t>
            </w:r>
          </w:p>
        </w:tc>
        <w:tc>
          <w:tcPr>
            <w:tcW w:w="766" w:type="dxa"/>
            <w:noWrap/>
          </w:tcPr>
          <w:p w14:paraId="6872AA5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8,3</w:t>
            </w:r>
          </w:p>
        </w:tc>
        <w:tc>
          <w:tcPr>
            <w:tcW w:w="766" w:type="dxa"/>
            <w:noWrap/>
          </w:tcPr>
          <w:p w14:paraId="11FD08D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7,8</w:t>
            </w:r>
          </w:p>
        </w:tc>
        <w:tc>
          <w:tcPr>
            <w:tcW w:w="766" w:type="dxa"/>
            <w:noWrap/>
          </w:tcPr>
          <w:p w14:paraId="33492661"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7,5</w:t>
            </w:r>
          </w:p>
        </w:tc>
        <w:tc>
          <w:tcPr>
            <w:tcW w:w="766" w:type="dxa"/>
          </w:tcPr>
          <w:p w14:paraId="18521DE6"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6,7</w:t>
            </w:r>
          </w:p>
        </w:tc>
        <w:tc>
          <w:tcPr>
            <w:tcW w:w="766" w:type="dxa"/>
          </w:tcPr>
          <w:p w14:paraId="2151BF0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6,7</w:t>
            </w:r>
          </w:p>
        </w:tc>
      </w:tr>
      <w:tr w:rsidR="00D0608E" w:rsidRPr="00C11E5A" w14:paraId="6C59E274" w14:textId="77777777" w:rsidTr="00D57425">
        <w:trPr>
          <w:trHeight w:val="300"/>
        </w:trPr>
        <w:tc>
          <w:tcPr>
            <w:tcW w:w="2741" w:type="dxa"/>
            <w:noWrap/>
          </w:tcPr>
          <w:p w14:paraId="1D4B9D16"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Stanovanje</w:t>
            </w:r>
          </w:p>
        </w:tc>
        <w:tc>
          <w:tcPr>
            <w:tcW w:w="766" w:type="dxa"/>
            <w:noWrap/>
          </w:tcPr>
          <w:p w14:paraId="78D60D8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12,1</w:t>
            </w:r>
          </w:p>
        </w:tc>
        <w:tc>
          <w:tcPr>
            <w:tcW w:w="766" w:type="dxa"/>
            <w:noWrap/>
          </w:tcPr>
          <w:p w14:paraId="46D32C7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12,4</w:t>
            </w:r>
          </w:p>
        </w:tc>
        <w:tc>
          <w:tcPr>
            <w:tcW w:w="766" w:type="dxa"/>
            <w:noWrap/>
          </w:tcPr>
          <w:p w14:paraId="2E5DEBC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12,8</w:t>
            </w:r>
          </w:p>
        </w:tc>
        <w:tc>
          <w:tcPr>
            <w:tcW w:w="766" w:type="dxa"/>
            <w:noWrap/>
          </w:tcPr>
          <w:p w14:paraId="642C337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13,0</w:t>
            </w:r>
          </w:p>
        </w:tc>
        <w:tc>
          <w:tcPr>
            <w:tcW w:w="766" w:type="dxa"/>
            <w:noWrap/>
          </w:tcPr>
          <w:p w14:paraId="0EBF898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13,6</w:t>
            </w:r>
          </w:p>
        </w:tc>
        <w:tc>
          <w:tcPr>
            <w:tcW w:w="766" w:type="dxa"/>
            <w:noWrap/>
          </w:tcPr>
          <w:p w14:paraId="650C5224"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13,8</w:t>
            </w:r>
          </w:p>
        </w:tc>
        <w:tc>
          <w:tcPr>
            <w:tcW w:w="766" w:type="dxa"/>
          </w:tcPr>
          <w:p w14:paraId="24B8153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15,6</w:t>
            </w:r>
          </w:p>
        </w:tc>
        <w:tc>
          <w:tcPr>
            <w:tcW w:w="766" w:type="dxa"/>
          </w:tcPr>
          <w:p w14:paraId="45125BD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14,8</w:t>
            </w:r>
          </w:p>
        </w:tc>
      </w:tr>
      <w:tr w:rsidR="00D0608E" w:rsidRPr="00C11E5A" w14:paraId="2BFC1DF2" w14:textId="77777777" w:rsidTr="00D57425">
        <w:trPr>
          <w:trHeight w:val="300"/>
        </w:trPr>
        <w:tc>
          <w:tcPr>
            <w:tcW w:w="2741" w:type="dxa"/>
            <w:noWrap/>
          </w:tcPr>
          <w:p w14:paraId="4F516171"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 xml:space="preserve">Pohištvo, gospodinjska oprema </w:t>
            </w:r>
          </w:p>
        </w:tc>
        <w:tc>
          <w:tcPr>
            <w:tcW w:w="766" w:type="dxa"/>
            <w:noWrap/>
          </w:tcPr>
          <w:p w14:paraId="00141C13"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7,3</w:t>
            </w:r>
          </w:p>
        </w:tc>
        <w:tc>
          <w:tcPr>
            <w:tcW w:w="766" w:type="dxa"/>
            <w:noWrap/>
          </w:tcPr>
          <w:p w14:paraId="1E85A73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7,6</w:t>
            </w:r>
          </w:p>
        </w:tc>
        <w:tc>
          <w:tcPr>
            <w:tcW w:w="766" w:type="dxa"/>
            <w:noWrap/>
          </w:tcPr>
          <w:p w14:paraId="086CF088"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7,8</w:t>
            </w:r>
          </w:p>
        </w:tc>
        <w:tc>
          <w:tcPr>
            <w:tcW w:w="766" w:type="dxa"/>
            <w:noWrap/>
          </w:tcPr>
          <w:p w14:paraId="565442B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7,8</w:t>
            </w:r>
          </w:p>
        </w:tc>
        <w:tc>
          <w:tcPr>
            <w:tcW w:w="766" w:type="dxa"/>
            <w:noWrap/>
          </w:tcPr>
          <w:p w14:paraId="7990078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7,9</w:t>
            </w:r>
          </w:p>
        </w:tc>
        <w:tc>
          <w:tcPr>
            <w:tcW w:w="766" w:type="dxa"/>
            <w:noWrap/>
          </w:tcPr>
          <w:p w14:paraId="257D7D7E"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7,3</w:t>
            </w:r>
          </w:p>
        </w:tc>
        <w:tc>
          <w:tcPr>
            <w:tcW w:w="766" w:type="dxa"/>
          </w:tcPr>
          <w:p w14:paraId="5A440E2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5,4</w:t>
            </w:r>
          </w:p>
        </w:tc>
        <w:tc>
          <w:tcPr>
            <w:tcW w:w="766" w:type="dxa"/>
          </w:tcPr>
          <w:p w14:paraId="7FDF138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5,0</w:t>
            </w:r>
          </w:p>
        </w:tc>
      </w:tr>
      <w:tr w:rsidR="00D0608E" w:rsidRPr="00C11E5A" w14:paraId="5450883C" w14:textId="77777777" w:rsidTr="00D57425">
        <w:trPr>
          <w:trHeight w:val="300"/>
        </w:trPr>
        <w:tc>
          <w:tcPr>
            <w:tcW w:w="2741" w:type="dxa"/>
            <w:noWrap/>
          </w:tcPr>
          <w:p w14:paraId="02159DEA"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Zdravje</w:t>
            </w:r>
          </w:p>
        </w:tc>
        <w:tc>
          <w:tcPr>
            <w:tcW w:w="766" w:type="dxa"/>
            <w:noWrap/>
          </w:tcPr>
          <w:p w14:paraId="1257DB0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w:t>
            </w:r>
          </w:p>
        </w:tc>
        <w:tc>
          <w:tcPr>
            <w:tcW w:w="766" w:type="dxa"/>
            <w:noWrap/>
          </w:tcPr>
          <w:p w14:paraId="4F7B285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1,8</w:t>
            </w:r>
          </w:p>
        </w:tc>
        <w:tc>
          <w:tcPr>
            <w:tcW w:w="766" w:type="dxa"/>
            <w:noWrap/>
          </w:tcPr>
          <w:p w14:paraId="42C6647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1,9</w:t>
            </w:r>
          </w:p>
        </w:tc>
        <w:tc>
          <w:tcPr>
            <w:tcW w:w="766" w:type="dxa"/>
            <w:noWrap/>
          </w:tcPr>
          <w:p w14:paraId="50084C0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2,2</w:t>
            </w:r>
          </w:p>
        </w:tc>
        <w:tc>
          <w:tcPr>
            <w:tcW w:w="766" w:type="dxa"/>
            <w:noWrap/>
          </w:tcPr>
          <w:p w14:paraId="69593727"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2,5</w:t>
            </w:r>
          </w:p>
        </w:tc>
        <w:tc>
          <w:tcPr>
            <w:tcW w:w="766" w:type="dxa"/>
            <w:noWrap/>
          </w:tcPr>
          <w:p w14:paraId="1EA5BD1E"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2,6</w:t>
            </w:r>
          </w:p>
        </w:tc>
        <w:tc>
          <w:tcPr>
            <w:tcW w:w="766" w:type="dxa"/>
          </w:tcPr>
          <w:p w14:paraId="5754FB98"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2,7</w:t>
            </w:r>
          </w:p>
        </w:tc>
        <w:tc>
          <w:tcPr>
            <w:tcW w:w="766" w:type="dxa"/>
          </w:tcPr>
          <w:p w14:paraId="7244CBE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2,5</w:t>
            </w:r>
          </w:p>
        </w:tc>
      </w:tr>
      <w:tr w:rsidR="00D0608E" w:rsidRPr="00C11E5A" w14:paraId="268CA68C" w14:textId="77777777" w:rsidTr="00D57425">
        <w:trPr>
          <w:trHeight w:val="300"/>
        </w:trPr>
        <w:tc>
          <w:tcPr>
            <w:tcW w:w="2741" w:type="dxa"/>
            <w:noWrap/>
          </w:tcPr>
          <w:p w14:paraId="30873BBE"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Prevoz</w:t>
            </w:r>
          </w:p>
        </w:tc>
        <w:tc>
          <w:tcPr>
            <w:tcW w:w="766" w:type="dxa"/>
            <w:noWrap/>
          </w:tcPr>
          <w:p w14:paraId="4F0BA89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19,2</w:t>
            </w:r>
          </w:p>
        </w:tc>
        <w:tc>
          <w:tcPr>
            <w:tcW w:w="766" w:type="dxa"/>
            <w:noWrap/>
          </w:tcPr>
          <w:p w14:paraId="0D50588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18,7</w:t>
            </w:r>
          </w:p>
        </w:tc>
        <w:tc>
          <w:tcPr>
            <w:tcW w:w="766" w:type="dxa"/>
            <w:noWrap/>
          </w:tcPr>
          <w:p w14:paraId="5E61873D"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18,1</w:t>
            </w:r>
          </w:p>
        </w:tc>
        <w:tc>
          <w:tcPr>
            <w:tcW w:w="766" w:type="dxa"/>
            <w:noWrap/>
          </w:tcPr>
          <w:p w14:paraId="5E8E189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17,2</w:t>
            </w:r>
          </w:p>
        </w:tc>
        <w:tc>
          <w:tcPr>
            <w:tcW w:w="766" w:type="dxa"/>
            <w:noWrap/>
          </w:tcPr>
          <w:p w14:paraId="0C51FBC7"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17,1</w:t>
            </w:r>
          </w:p>
        </w:tc>
        <w:tc>
          <w:tcPr>
            <w:tcW w:w="766" w:type="dxa"/>
            <w:noWrap/>
          </w:tcPr>
          <w:p w14:paraId="4034A72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16,7</w:t>
            </w:r>
          </w:p>
        </w:tc>
        <w:tc>
          <w:tcPr>
            <w:tcW w:w="766" w:type="dxa"/>
          </w:tcPr>
          <w:p w14:paraId="3EFC92C7"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19,3</w:t>
            </w:r>
          </w:p>
        </w:tc>
        <w:tc>
          <w:tcPr>
            <w:tcW w:w="766" w:type="dxa"/>
          </w:tcPr>
          <w:p w14:paraId="7A97A47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20,8</w:t>
            </w:r>
          </w:p>
        </w:tc>
      </w:tr>
      <w:tr w:rsidR="00D0608E" w:rsidRPr="00C11E5A" w14:paraId="7819F713" w14:textId="77777777" w:rsidTr="00D57425">
        <w:trPr>
          <w:trHeight w:val="300"/>
        </w:trPr>
        <w:tc>
          <w:tcPr>
            <w:tcW w:w="2741" w:type="dxa"/>
            <w:noWrap/>
          </w:tcPr>
          <w:p w14:paraId="7CDE0985"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Komunikacije</w:t>
            </w:r>
          </w:p>
        </w:tc>
        <w:tc>
          <w:tcPr>
            <w:tcW w:w="766" w:type="dxa"/>
            <w:noWrap/>
          </w:tcPr>
          <w:p w14:paraId="6D202A26"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5,0</w:t>
            </w:r>
          </w:p>
        </w:tc>
        <w:tc>
          <w:tcPr>
            <w:tcW w:w="766" w:type="dxa"/>
            <w:noWrap/>
          </w:tcPr>
          <w:p w14:paraId="05FDF74F"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5,2</w:t>
            </w:r>
          </w:p>
        </w:tc>
        <w:tc>
          <w:tcPr>
            <w:tcW w:w="766" w:type="dxa"/>
            <w:noWrap/>
          </w:tcPr>
          <w:p w14:paraId="7B053CC8"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5,3</w:t>
            </w:r>
          </w:p>
        </w:tc>
        <w:tc>
          <w:tcPr>
            <w:tcW w:w="766" w:type="dxa"/>
            <w:noWrap/>
          </w:tcPr>
          <w:p w14:paraId="12F9AF8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5,2</w:t>
            </w:r>
          </w:p>
        </w:tc>
        <w:tc>
          <w:tcPr>
            <w:tcW w:w="766" w:type="dxa"/>
            <w:noWrap/>
          </w:tcPr>
          <w:p w14:paraId="0FCEC29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5,3</w:t>
            </w:r>
          </w:p>
        </w:tc>
        <w:tc>
          <w:tcPr>
            <w:tcW w:w="766" w:type="dxa"/>
            <w:noWrap/>
          </w:tcPr>
          <w:p w14:paraId="0A0C6684"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5,2</w:t>
            </w:r>
          </w:p>
        </w:tc>
        <w:tc>
          <w:tcPr>
            <w:tcW w:w="766" w:type="dxa"/>
          </w:tcPr>
          <w:p w14:paraId="18C57DE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5,7</w:t>
            </w:r>
          </w:p>
        </w:tc>
        <w:tc>
          <w:tcPr>
            <w:tcW w:w="766" w:type="dxa"/>
          </w:tcPr>
          <w:p w14:paraId="6B7B668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5,7</w:t>
            </w:r>
          </w:p>
        </w:tc>
      </w:tr>
      <w:tr w:rsidR="00D0608E" w:rsidRPr="00C11E5A" w14:paraId="000D4722" w14:textId="77777777" w:rsidTr="00D57425">
        <w:trPr>
          <w:trHeight w:val="300"/>
        </w:trPr>
        <w:tc>
          <w:tcPr>
            <w:tcW w:w="2741" w:type="dxa"/>
            <w:noWrap/>
          </w:tcPr>
          <w:p w14:paraId="17289B9A"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Rekreacija in kultura</w:t>
            </w:r>
          </w:p>
        </w:tc>
        <w:tc>
          <w:tcPr>
            <w:tcW w:w="766" w:type="dxa"/>
            <w:noWrap/>
          </w:tcPr>
          <w:p w14:paraId="0BE614A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10,9</w:t>
            </w:r>
          </w:p>
        </w:tc>
        <w:tc>
          <w:tcPr>
            <w:tcW w:w="766" w:type="dxa"/>
            <w:noWrap/>
          </w:tcPr>
          <w:p w14:paraId="14B20203"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10,7</w:t>
            </w:r>
          </w:p>
        </w:tc>
        <w:tc>
          <w:tcPr>
            <w:tcW w:w="766" w:type="dxa"/>
            <w:noWrap/>
          </w:tcPr>
          <w:p w14:paraId="0C03F64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10,6</w:t>
            </w:r>
          </w:p>
        </w:tc>
        <w:tc>
          <w:tcPr>
            <w:tcW w:w="766" w:type="dxa"/>
            <w:noWrap/>
          </w:tcPr>
          <w:p w14:paraId="0F0C86D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10,9</w:t>
            </w:r>
          </w:p>
        </w:tc>
        <w:tc>
          <w:tcPr>
            <w:tcW w:w="766" w:type="dxa"/>
            <w:noWrap/>
          </w:tcPr>
          <w:p w14:paraId="6E9DE003"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10,9</w:t>
            </w:r>
          </w:p>
        </w:tc>
        <w:tc>
          <w:tcPr>
            <w:tcW w:w="766" w:type="dxa"/>
            <w:noWrap/>
          </w:tcPr>
          <w:p w14:paraId="39A7C13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11,3</w:t>
            </w:r>
          </w:p>
        </w:tc>
        <w:tc>
          <w:tcPr>
            <w:tcW w:w="766" w:type="dxa"/>
          </w:tcPr>
          <w:p w14:paraId="73ACF53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10,0</w:t>
            </w:r>
          </w:p>
        </w:tc>
        <w:tc>
          <w:tcPr>
            <w:tcW w:w="766" w:type="dxa"/>
          </w:tcPr>
          <w:p w14:paraId="4D48E1DA"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8,5</w:t>
            </w:r>
          </w:p>
        </w:tc>
      </w:tr>
      <w:tr w:rsidR="00D0608E" w:rsidRPr="00C11E5A" w14:paraId="2527A509" w14:textId="77777777" w:rsidTr="00D57425">
        <w:trPr>
          <w:trHeight w:val="300"/>
        </w:trPr>
        <w:tc>
          <w:tcPr>
            <w:tcW w:w="2741" w:type="dxa"/>
            <w:noWrap/>
          </w:tcPr>
          <w:p w14:paraId="186E9C26"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Izobraževanje</w:t>
            </w:r>
          </w:p>
        </w:tc>
        <w:tc>
          <w:tcPr>
            <w:tcW w:w="766" w:type="dxa"/>
            <w:noWrap/>
          </w:tcPr>
          <w:p w14:paraId="66692B81"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w:t>
            </w:r>
          </w:p>
        </w:tc>
        <w:tc>
          <w:tcPr>
            <w:tcW w:w="766" w:type="dxa"/>
            <w:noWrap/>
          </w:tcPr>
          <w:p w14:paraId="6BB6E938"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w:t>
            </w:r>
          </w:p>
        </w:tc>
        <w:tc>
          <w:tcPr>
            <w:tcW w:w="766" w:type="dxa"/>
            <w:noWrap/>
          </w:tcPr>
          <w:p w14:paraId="631DEC8C"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w:t>
            </w:r>
          </w:p>
        </w:tc>
        <w:tc>
          <w:tcPr>
            <w:tcW w:w="766" w:type="dxa"/>
            <w:noWrap/>
          </w:tcPr>
          <w:p w14:paraId="0E08A39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w:t>
            </w:r>
          </w:p>
        </w:tc>
        <w:tc>
          <w:tcPr>
            <w:tcW w:w="766" w:type="dxa"/>
            <w:noWrap/>
          </w:tcPr>
          <w:p w14:paraId="7C78541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0,9</w:t>
            </w:r>
          </w:p>
        </w:tc>
        <w:tc>
          <w:tcPr>
            <w:tcW w:w="766" w:type="dxa"/>
            <w:noWrap/>
          </w:tcPr>
          <w:p w14:paraId="2F3F8CDE"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w:t>
            </w:r>
          </w:p>
        </w:tc>
        <w:tc>
          <w:tcPr>
            <w:tcW w:w="766" w:type="dxa"/>
          </w:tcPr>
          <w:p w14:paraId="340BDA4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w:t>
            </w:r>
          </w:p>
        </w:tc>
        <w:tc>
          <w:tcPr>
            <w:tcW w:w="766" w:type="dxa"/>
          </w:tcPr>
          <w:p w14:paraId="45C156B1"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1,0</w:t>
            </w:r>
          </w:p>
        </w:tc>
      </w:tr>
      <w:tr w:rsidR="00D0608E" w:rsidRPr="00C11E5A" w14:paraId="41D5E467" w14:textId="77777777" w:rsidTr="00D57425">
        <w:trPr>
          <w:trHeight w:val="300"/>
        </w:trPr>
        <w:tc>
          <w:tcPr>
            <w:tcW w:w="2741" w:type="dxa"/>
            <w:noWrap/>
          </w:tcPr>
          <w:p w14:paraId="7CF310D9"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Hoteli, kavarne in restavracije</w:t>
            </w:r>
          </w:p>
        </w:tc>
        <w:tc>
          <w:tcPr>
            <w:tcW w:w="766" w:type="dxa"/>
            <w:noWrap/>
          </w:tcPr>
          <w:p w14:paraId="13DA5915"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4,7</w:t>
            </w:r>
          </w:p>
        </w:tc>
        <w:tc>
          <w:tcPr>
            <w:tcW w:w="766" w:type="dxa"/>
            <w:noWrap/>
          </w:tcPr>
          <w:p w14:paraId="3A98450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4,1</w:t>
            </w:r>
          </w:p>
        </w:tc>
        <w:tc>
          <w:tcPr>
            <w:tcW w:w="766" w:type="dxa"/>
            <w:noWrap/>
          </w:tcPr>
          <w:p w14:paraId="7E9D2BE7"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4,1</w:t>
            </w:r>
          </w:p>
        </w:tc>
        <w:tc>
          <w:tcPr>
            <w:tcW w:w="766" w:type="dxa"/>
            <w:noWrap/>
          </w:tcPr>
          <w:p w14:paraId="6EAA419D"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4,2</w:t>
            </w:r>
          </w:p>
        </w:tc>
        <w:tc>
          <w:tcPr>
            <w:tcW w:w="766" w:type="dxa"/>
            <w:noWrap/>
          </w:tcPr>
          <w:p w14:paraId="14A4184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4,2</w:t>
            </w:r>
          </w:p>
        </w:tc>
        <w:tc>
          <w:tcPr>
            <w:tcW w:w="766" w:type="dxa"/>
            <w:noWrap/>
          </w:tcPr>
          <w:p w14:paraId="76431E9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4,5</w:t>
            </w:r>
          </w:p>
        </w:tc>
        <w:tc>
          <w:tcPr>
            <w:tcW w:w="766" w:type="dxa"/>
          </w:tcPr>
          <w:p w14:paraId="07F9BB23"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3,6</w:t>
            </w:r>
          </w:p>
        </w:tc>
        <w:tc>
          <w:tcPr>
            <w:tcW w:w="766" w:type="dxa"/>
          </w:tcPr>
          <w:p w14:paraId="128CE264"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5,7</w:t>
            </w:r>
          </w:p>
        </w:tc>
      </w:tr>
      <w:tr w:rsidR="00D0608E" w:rsidRPr="00C11E5A" w14:paraId="2AAC7167" w14:textId="77777777" w:rsidTr="00D57425">
        <w:trPr>
          <w:trHeight w:val="300"/>
        </w:trPr>
        <w:tc>
          <w:tcPr>
            <w:tcW w:w="2741" w:type="dxa"/>
            <w:noWrap/>
          </w:tcPr>
          <w:p w14:paraId="45A82799" w14:textId="77777777" w:rsidR="00D0608E" w:rsidRPr="00C11E5A" w:rsidRDefault="00D0608E" w:rsidP="00175E8A">
            <w:pPr>
              <w:spacing w:line="360" w:lineRule="auto"/>
              <w:rPr>
                <w:color w:val="000000" w:themeColor="text1"/>
                <w:sz w:val="20"/>
                <w:szCs w:val="20"/>
                <w:lang w:eastAsia="en-US"/>
              </w:rPr>
            </w:pPr>
            <w:r w:rsidRPr="00C11E5A">
              <w:rPr>
                <w:color w:val="000000" w:themeColor="text1"/>
                <w:sz w:val="20"/>
                <w:szCs w:val="20"/>
                <w:lang w:eastAsia="en-US"/>
              </w:rPr>
              <w:t>Različne dobrine in storitve</w:t>
            </w:r>
          </w:p>
        </w:tc>
        <w:tc>
          <w:tcPr>
            <w:tcW w:w="766" w:type="dxa"/>
            <w:noWrap/>
          </w:tcPr>
          <w:p w14:paraId="5F03ECCD"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11,0</w:t>
            </w:r>
          </w:p>
        </w:tc>
        <w:tc>
          <w:tcPr>
            <w:tcW w:w="766" w:type="dxa"/>
            <w:noWrap/>
          </w:tcPr>
          <w:p w14:paraId="34A0549B"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11,4</w:t>
            </w:r>
          </w:p>
        </w:tc>
        <w:tc>
          <w:tcPr>
            <w:tcW w:w="766" w:type="dxa"/>
            <w:noWrap/>
          </w:tcPr>
          <w:p w14:paraId="05DA99E0"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11,4</w:t>
            </w:r>
          </w:p>
        </w:tc>
        <w:tc>
          <w:tcPr>
            <w:tcW w:w="766" w:type="dxa"/>
            <w:noWrap/>
          </w:tcPr>
          <w:p w14:paraId="2E4DD881"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11,4</w:t>
            </w:r>
          </w:p>
        </w:tc>
        <w:tc>
          <w:tcPr>
            <w:tcW w:w="766" w:type="dxa"/>
            <w:noWrap/>
          </w:tcPr>
          <w:p w14:paraId="7B779431"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11,6</w:t>
            </w:r>
          </w:p>
        </w:tc>
        <w:tc>
          <w:tcPr>
            <w:tcW w:w="766" w:type="dxa"/>
            <w:noWrap/>
          </w:tcPr>
          <w:p w14:paraId="357D1902"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11,6</w:t>
            </w:r>
          </w:p>
        </w:tc>
        <w:tc>
          <w:tcPr>
            <w:tcW w:w="766" w:type="dxa"/>
          </w:tcPr>
          <w:p w14:paraId="1B352949"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11,5</w:t>
            </w:r>
          </w:p>
        </w:tc>
        <w:tc>
          <w:tcPr>
            <w:tcW w:w="766" w:type="dxa"/>
          </w:tcPr>
          <w:p w14:paraId="617D9AE7" w14:textId="77777777" w:rsidR="00D0608E" w:rsidRPr="00C11E5A" w:rsidRDefault="00D0608E" w:rsidP="00175E8A">
            <w:pPr>
              <w:spacing w:line="360" w:lineRule="auto"/>
              <w:jc w:val="right"/>
              <w:rPr>
                <w:color w:val="000000" w:themeColor="text1"/>
                <w:sz w:val="20"/>
                <w:szCs w:val="20"/>
                <w:lang w:eastAsia="en-US"/>
              </w:rPr>
            </w:pPr>
            <w:r w:rsidRPr="00C11E5A">
              <w:rPr>
                <w:color w:val="000000" w:themeColor="text1"/>
                <w:sz w:val="20"/>
                <w:szCs w:val="20"/>
                <w:lang w:eastAsia="en-US"/>
              </w:rPr>
              <w:t>11,9</w:t>
            </w:r>
          </w:p>
        </w:tc>
      </w:tr>
    </w:tbl>
    <w:p w14:paraId="2ECAD91B" w14:textId="77777777" w:rsidR="00F705C2" w:rsidRDefault="00D0608E" w:rsidP="00175E8A">
      <w:pPr>
        <w:spacing w:line="360" w:lineRule="auto"/>
        <w:ind w:left="34"/>
        <w:rPr>
          <w:color w:val="000000" w:themeColor="text1"/>
          <w:sz w:val="20"/>
          <w:szCs w:val="20"/>
        </w:rPr>
      </w:pPr>
      <w:r w:rsidRPr="00C11E5A">
        <w:rPr>
          <w:color w:val="000000" w:themeColor="text1"/>
          <w:sz w:val="20"/>
          <w:szCs w:val="20"/>
        </w:rPr>
        <w:t>Vir: SURS.</w:t>
      </w:r>
    </w:p>
    <w:p w14:paraId="4314010B" w14:textId="6FF89722" w:rsidR="00D0608E" w:rsidRPr="00C11E5A" w:rsidRDefault="00D0608E" w:rsidP="00175E8A">
      <w:pPr>
        <w:spacing w:line="360" w:lineRule="auto"/>
        <w:ind w:left="34"/>
        <w:rPr>
          <w:color w:val="000000" w:themeColor="text1"/>
          <w:sz w:val="20"/>
          <w:szCs w:val="20"/>
        </w:rPr>
      </w:pPr>
      <w:r w:rsidRPr="00C11E5A">
        <w:rPr>
          <w:color w:val="000000" w:themeColor="text1"/>
          <w:sz w:val="20"/>
          <w:szCs w:val="20"/>
        </w:rPr>
        <w:t>1) V letu 2012 in 2015 je bilo raziskovanje metodološko prenovljeno in se izvaja na tri leta.</w:t>
      </w:r>
    </w:p>
    <w:p w14:paraId="42F983B8" w14:textId="77777777" w:rsidR="00D0608E" w:rsidRPr="00C11E5A" w:rsidRDefault="00D0608E" w:rsidP="00292B02">
      <w:pPr>
        <w:spacing w:line="360" w:lineRule="auto"/>
        <w:jc w:val="both"/>
        <w:rPr>
          <w:color w:val="000000" w:themeColor="text1"/>
        </w:rPr>
      </w:pPr>
    </w:p>
    <w:p w14:paraId="793EFE23" w14:textId="48DCF7F7" w:rsidR="00D0608E" w:rsidRPr="00C11E5A" w:rsidRDefault="00D0608E" w:rsidP="00CB6879">
      <w:pPr>
        <w:pStyle w:val="Heading3"/>
      </w:pPr>
      <w:r w:rsidRPr="00C11E5A">
        <w:t>Revščina in socialna vključenost</w:t>
      </w:r>
    </w:p>
    <w:p w14:paraId="02134595" w14:textId="77777777" w:rsidR="00D0608E" w:rsidRPr="00C11E5A" w:rsidRDefault="00D0608E" w:rsidP="00292B02">
      <w:pPr>
        <w:spacing w:line="360" w:lineRule="auto"/>
        <w:jc w:val="both"/>
        <w:rPr>
          <w:color w:val="000000" w:themeColor="text1"/>
        </w:rPr>
      </w:pPr>
    </w:p>
    <w:p w14:paraId="32CE59A9" w14:textId="77777777" w:rsidR="00326971" w:rsidRDefault="00D0608E" w:rsidP="00326971">
      <w:pPr>
        <w:pStyle w:val="ListParagraph"/>
        <w:numPr>
          <w:ilvl w:val="0"/>
          <w:numId w:val="6"/>
        </w:numPr>
        <w:spacing w:line="360" w:lineRule="auto"/>
        <w:ind w:left="567" w:firstLine="0"/>
        <w:jc w:val="both"/>
        <w:rPr>
          <w:color w:val="000000" w:themeColor="text1"/>
        </w:rPr>
      </w:pPr>
      <w:r w:rsidRPr="00326971">
        <w:rPr>
          <w:color w:val="000000" w:themeColor="text1"/>
        </w:rPr>
        <w:lastRenderedPageBreak/>
        <w:t>Stopnja tveganja revščine v Sloveniji je bila v letu 2018 13,3-odstotna, pod pragom tveganja revščine je živelo 268.000 oseb, od tega 126.000 moških in 142.000 žensk. Razlika v stopnji tveganja revščine med moškimi in ženskami je v letu 2018 znašala 1,4 odstotne točke (12,6 za moške in 14,0 za ženske), razlike pa se začnejo močno povečevati po šestdesetem letu starosti. Pri starosti 75 let je 28</w:t>
      </w:r>
      <w:r w:rsidR="00A651F5" w:rsidRPr="00326971">
        <w:rPr>
          <w:color w:val="000000" w:themeColor="text1"/>
        </w:rPr>
        <w:t> %</w:t>
      </w:r>
      <w:r w:rsidRPr="00326971">
        <w:rPr>
          <w:color w:val="000000" w:themeColor="text1"/>
        </w:rPr>
        <w:t xml:space="preserve"> žensk živel</w:t>
      </w:r>
      <w:r w:rsidR="002F6512" w:rsidRPr="00326971">
        <w:rPr>
          <w:color w:val="000000" w:themeColor="text1"/>
        </w:rPr>
        <w:t>o</w:t>
      </w:r>
      <w:r w:rsidRPr="00326971">
        <w:rPr>
          <w:color w:val="000000" w:themeColor="text1"/>
        </w:rPr>
        <w:t xml:space="preserve"> pod pragom revščine, a samo 12</w:t>
      </w:r>
      <w:r w:rsidR="00A651F5" w:rsidRPr="00326971">
        <w:rPr>
          <w:color w:val="000000" w:themeColor="text1"/>
        </w:rPr>
        <w:t> %</w:t>
      </w:r>
      <w:r w:rsidRPr="00326971">
        <w:rPr>
          <w:color w:val="000000" w:themeColor="text1"/>
        </w:rPr>
        <w:t xml:space="preserve"> moških.</w:t>
      </w:r>
    </w:p>
    <w:p w14:paraId="42614BBE" w14:textId="77777777" w:rsidR="00326971" w:rsidRDefault="00326971" w:rsidP="00326971">
      <w:pPr>
        <w:pStyle w:val="ListParagraph"/>
        <w:spacing w:line="360" w:lineRule="auto"/>
        <w:ind w:left="567"/>
        <w:jc w:val="both"/>
        <w:rPr>
          <w:color w:val="000000" w:themeColor="text1"/>
        </w:rPr>
      </w:pPr>
    </w:p>
    <w:p w14:paraId="372BC6F2" w14:textId="31526E61" w:rsidR="00D0608E" w:rsidRPr="00326971" w:rsidRDefault="00D0608E" w:rsidP="00326971">
      <w:pPr>
        <w:pStyle w:val="ListParagraph"/>
        <w:numPr>
          <w:ilvl w:val="0"/>
          <w:numId w:val="6"/>
        </w:numPr>
        <w:spacing w:line="360" w:lineRule="auto"/>
        <w:ind w:left="567" w:firstLine="0"/>
        <w:jc w:val="both"/>
        <w:rPr>
          <w:color w:val="000000" w:themeColor="text1"/>
        </w:rPr>
      </w:pPr>
      <w:r w:rsidRPr="00326971">
        <w:rPr>
          <w:color w:val="000000" w:themeColor="text1"/>
        </w:rPr>
        <w:t>Prag tveganja revščine je v letu 2018 znašal 7.946 EUR na ekvivalentnega odraslega člana gospodinjstva na leto oz. 662 EUR na mesec. Letni prag tveganja revščine se je od leta 2005 povečal za 50</w:t>
      </w:r>
      <w:r w:rsidR="00A651F5" w:rsidRPr="00326971">
        <w:rPr>
          <w:color w:val="000000" w:themeColor="text1"/>
        </w:rPr>
        <w:t> %</w:t>
      </w:r>
      <w:r w:rsidRPr="00326971">
        <w:rPr>
          <w:color w:val="000000" w:themeColor="text1"/>
        </w:rPr>
        <w:t>, po letu 2015 pa za 7</w:t>
      </w:r>
      <w:r w:rsidR="00A651F5" w:rsidRPr="00326971">
        <w:rPr>
          <w:color w:val="000000" w:themeColor="text1"/>
        </w:rPr>
        <w:t> %</w:t>
      </w:r>
      <w:r w:rsidRPr="00326971">
        <w:rPr>
          <w:color w:val="000000" w:themeColor="text1"/>
        </w:rPr>
        <w:t>.</w:t>
      </w:r>
    </w:p>
    <w:p w14:paraId="5BBEAC3E" w14:textId="77777777" w:rsidR="00D0608E" w:rsidRPr="00C11E5A" w:rsidRDefault="00D0608E" w:rsidP="00175E8A">
      <w:pPr>
        <w:spacing w:line="360" w:lineRule="auto"/>
        <w:ind w:left="574"/>
        <w:jc w:val="both"/>
        <w:rPr>
          <w:color w:val="000000" w:themeColor="text1"/>
        </w:rPr>
      </w:pPr>
    </w:p>
    <w:p w14:paraId="5E4741B4" w14:textId="77777777" w:rsidR="00D0608E" w:rsidRPr="00C11E5A" w:rsidRDefault="00D0608E" w:rsidP="00175E8A">
      <w:pPr>
        <w:spacing w:line="360" w:lineRule="auto"/>
        <w:ind w:left="34"/>
        <w:jc w:val="both"/>
        <w:rPr>
          <w:color w:val="000000" w:themeColor="text1"/>
        </w:rPr>
      </w:pPr>
      <w:r w:rsidRPr="00C11E5A">
        <w:rPr>
          <w:b/>
          <w:color w:val="000000" w:themeColor="text1"/>
          <w:sz w:val="22"/>
          <w:szCs w:val="22"/>
        </w:rPr>
        <w:t>Preglednica 16: Prag tveganja revščine, Slovenija, 2005–2018</w:t>
      </w:r>
    </w:p>
    <w:tbl>
      <w:tblPr>
        <w:tblStyle w:val="TableGrid"/>
        <w:tblW w:w="9053" w:type="dxa"/>
        <w:tblLook w:val="00A0" w:firstRow="1" w:lastRow="0" w:firstColumn="1" w:lastColumn="0" w:noHBand="0" w:noVBand="0"/>
        <w:tblCaption w:val="Prag tveganja revščine, Slovenija, 2005–2018"/>
        <w:tblDescription w:val="Prag tveganja revščine, Slovenija, 2005–2018"/>
      </w:tblPr>
      <w:tblGrid>
        <w:gridCol w:w="3417"/>
        <w:gridCol w:w="708"/>
        <w:gridCol w:w="706"/>
        <w:gridCol w:w="616"/>
        <w:gridCol w:w="755"/>
        <w:gridCol w:w="710"/>
        <w:gridCol w:w="625"/>
        <w:gridCol w:w="759"/>
        <w:gridCol w:w="757"/>
      </w:tblGrid>
      <w:tr w:rsidR="00D0608E" w:rsidRPr="00C11E5A" w14:paraId="4BEDBA96" w14:textId="77777777" w:rsidTr="005D7B08">
        <w:trPr>
          <w:trHeight w:val="300"/>
          <w:tblHeader/>
        </w:trPr>
        <w:tc>
          <w:tcPr>
            <w:tcW w:w="3417" w:type="dxa"/>
            <w:noWrap/>
          </w:tcPr>
          <w:p w14:paraId="6EB08967"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 </w:t>
            </w:r>
          </w:p>
        </w:tc>
        <w:tc>
          <w:tcPr>
            <w:tcW w:w="708" w:type="dxa"/>
          </w:tcPr>
          <w:p w14:paraId="05942DA8"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2005</w:t>
            </w:r>
          </w:p>
        </w:tc>
        <w:tc>
          <w:tcPr>
            <w:tcW w:w="706" w:type="dxa"/>
          </w:tcPr>
          <w:p w14:paraId="20A8359D"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2008</w:t>
            </w:r>
          </w:p>
        </w:tc>
        <w:tc>
          <w:tcPr>
            <w:tcW w:w="610" w:type="dxa"/>
          </w:tcPr>
          <w:p w14:paraId="701D889F"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2011</w:t>
            </w:r>
          </w:p>
        </w:tc>
        <w:tc>
          <w:tcPr>
            <w:tcW w:w="755" w:type="dxa"/>
          </w:tcPr>
          <w:p w14:paraId="380F2BA1"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2014</w:t>
            </w:r>
          </w:p>
        </w:tc>
        <w:tc>
          <w:tcPr>
            <w:tcW w:w="710" w:type="dxa"/>
          </w:tcPr>
          <w:p w14:paraId="3909A0AC"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2015</w:t>
            </w:r>
          </w:p>
        </w:tc>
        <w:tc>
          <w:tcPr>
            <w:tcW w:w="625" w:type="dxa"/>
          </w:tcPr>
          <w:p w14:paraId="4165B084"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2016</w:t>
            </w:r>
          </w:p>
        </w:tc>
        <w:tc>
          <w:tcPr>
            <w:tcW w:w="759" w:type="dxa"/>
          </w:tcPr>
          <w:p w14:paraId="75317D1C"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2017</w:t>
            </w:r>
          </w:p>
        </w:tc>
        <w:tc>
          <w:tcPr>
            <w:tcW w:w="763" w:type="dxa"/>
          </w:tcPr>
          <w:p w14:paraId="06998E1E"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2018</w:t>
            </w:r>
          </w:p>
        </w:tc>
      </w:tr>
      <w:tr w:rsidR="00D0608E" w:rsidRPr="00C11E5A" w14:paraId="5BCBB7E5" w14:textId="77777777" w:rsidTr="005D7B08">
        <w:trPr>
          <w:trHeight w:val="300"/>
        </w:trPr>
        <w:tc>
          <w:tcPr>
            <w:tcW w:w="3417" w:type="dxa"/>
            <w:noWrap/>
          </w:tcPr>
          <w:p w14:paraId="7A1BF457"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Letni prag tveganja revščine (EUR)</w:t>
            </w:r>
          </w:p>
        </w:tc>
        <w:tc>
          <w:tcPr>
            <w:tcW w:w="708" w:type="dxa"/>
            <w:noWrap/>
          </w:tcPr>
          <w:p w14:paraId="1D79A45F"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5278</w:t>
            </w:r>
          </w:p>
        </w:tc>
        <w:tc>
          <w:tcPr>
            <w:tcW w:w="706" w:type="dxa"/>
            <w:noWrap/>
          </w:tcPr>
          <w:p w14:paraId="5EA3803D"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6536</w:t>
            </w:r>
          </w:p>
        </w:tc>
        <w:tc>
          <w:tcPr>
            <w:tcW w:w="610" w:type="dxa"/>
            <w:noWrap/>
          </w:tcPr>
          <w:p w14:paraId="417B990C"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7199</w:t>
            </w:r>
          </w:p>
        </w:tc>
        <w:tc>
          <w:tcPr>
            <w:tcW w:w="755" w:type="dxa"/>
            <w:noWrap/>
          </w:tcPr>
          <w:p w14:paraId="3DAB48FC"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7146</w:t>
            </w:r>
          </w:p>
        </w:tc>
        <w:tc>
          <w:tcPr>
            <w:tcW w:w="710" w:type="dxa"/>
            <w:noWrap/>
          </w:tcPr>
          <w:p w14:paraId="6F1BCD67"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7399</w:t>
            </w:r>
          </w:p>
        </w:tc>
        <w:tc>
          <w:tcPr>
            <w:tcW w:w="625" w:type="dxa"/>
            <w:noWrap/>
          </w:tcPr>
          <w:p w14:paraId="18A3CACD"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7396</w:t>
            </w:r>
          </w:p>
        </w:tc>
        <w:tc>
          <w:tcPr>
            <w:tcW w:w="759" w:type="dxa"/>
            <w:noWrap/>
          </w:tcPr>
          <w:p w14:paraId="5EA7E0FB"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7628</w:t>
            </w:r>
          </w:p>
        </w:tc>
        <w:tc>
          <w:tcPr>
            <w:tcW w:w="763" w:type="dxa"/>
          </w:tcPr>
          <w:p w14:paraId="696ED419"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7946</w:t>
            </w:r>
          </w:p>
        </w:tc>
      </w:tr>
      <w:tr w:rsidR="00D0608E" w:rsidRPr="00C11E5A" w14:paraId="496FD5D8" w14:textId="77777777" w:rsidTr="005D7B08">
        <w:trPr>
          <w:trHeight w:val="300"/>
        </w:trPr>
        <w:tc>
          <w:tcPr>
            <w:tcW w:w="3417" w:type="dxa"/>
            <w:noWrap/>
          </w:tcPr>
          <w:p w14:paraId="315AACDA"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Mesečni prag tveganja revščine (EUR)</w:t>
            </w:r>
          </w:p>
        </w:tc>
        <w:tc>
          <w:tcPr>
            <w:tcW w:w="708" w:type="dxa"/>
            <w:noWrap/>
          </w:tcPr>
          <w:p w14:paraId="7EA5E6CE"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440</w:t>
            </w:r>
          </w:p>
        </w:tc>
        <w:tc>
          <w:tcPr>
            <w:tcW w:w="706" w:type="dxa"/>
            <w:noWrap/>
          </w:tcPr>
          <w:p w14:paraId="3D947535"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545</w:t>
            </w:r>
          </w:p>
        </w:tc>
        <w:tc>
          <w:tcPr>
            <w:tcW w:w="610" w:type="dxa"/>
            <w:noWrap/>
          </w:tcPr>
          <w:p w14:paraId="03613C36"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600</w:t>
            </w:r>
          </w:p>
        </w:tc>
        <w:tc>
          <w:tcPr>
            <w:tcW w:w="755" w:type="dxa"/>
            <w:noWrap/>
          </w:tcPr>
          <w:p w14:paraId="444FA1CF"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596</w:t>
            </w:r>
          </w:p>
        </w:tc>
        <w:tc>
          <w:tcPr>
            <w:tcW w:w="710" w:type="dxa"/>
            <w:noWrap/>
          </w:tcPr>
          <w:p w14:paraId="3DFF52E6"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617</w:t>
            </w:r>
          </w:p>
        </w:tc>
        <w:tc>
          <w:tcPr>
            <w:tcW w:w="625" w:type="dxa"/>
            <w:noWrap/>
          </w:tcPr>
          <w:p w14:paraId="071C0D16"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616</w:t>
            </w:r>
          </w:p>
        </w:tc>
        <w:tc>
          <w:tcPr>
            <w:tcW w:w="759" w:type="dxa"/>
            <w:noWrap/>
          </w:tcPr>
          <w:p w14:paraId="5A2EBC10"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636</w:t>
            </w:r>
          </w:p>
        </w:tc>
        <w:tc>
          <w:tcPr>
            <w:tcW w:w="763" w:type="dxa"/>
          </w:tcPr>
          <w:p w14:paraId="4DF19F0F" w14:textId="77777777" w:rsidR="00D0608E" w:rsidRPr="00C11E5A" w:rsidRDefault="00D0608E" w:rsidP="00175E8A">
            <w:pPr>
              <w:spacing w:line="360" w:lineRule="auto"/>
              <w:jc w:val="right"/>
              <w:rPr>
                <w:color w:val="000000" w:themeColor="text1"/>
                <w:sz w:val="20"/>
                <w:szCs w:val="20"/>
              </w:rPr>
            </w:pPr>
            <w:r w:rsidRPr="00C11E5A">
              <w:rPr>
                <w:color w:val="000000" w:themeColor="text1"/>
                <w:sz w:val="20"/>
                <w:szCs w:val="20"/>
              </w:rPr>
              <w:t>662</w:t>
            </w:r>
          </w:p>
        </w:tc>
      </w:tr>
    </w:tbl>
    <w:p w14:paraId="7FFDA109" w14:textId="77777777" w:rsidR="00326971" w:rsidRDefault="00D0608E" w:rsidP="00326971">
      <w:pPr>
        <w:spacing w:line="360" w:lineRule="auto"/>
        <w:ind w:left="34"/>
        <w:rPr>
          <w:color w:val="000000" w:themeColor="text1"/>
          <w:sz w:val="20"/>
          <w:szCs w:val="20"/>
        </w:rPr>
      </w:pPr>
      <w:r w:rsidRPr="00C11E5A">
        <w:rPr>
          <w:color w:val="000000" w:themeColor="text1"/>
          <w:sz w:val="20"/>
          <w:szCs w:val="20"/>
        </w:rPr>
        <w:t>Vir: SURS.</w:t>
      </w:r>
    </w:p>
    <w:p w14:paraId="6D4F547E" w14:textId="77777777" w:rsidR="00326971" w:rsidRDefault="00326971" w:rsidP="00326971">
      <w:pPr>
        <w:spacing w:line="360" w:lineRule="auto"/>
        <w:ind w:left="34"/>
        <w:rPr>
          <w:color w:val="000000" w:themeColor="text1"/>
          <w:sz w:val="20"/>
          <w:szCs w:val="20"/>
        </w:rPr>
      </w:pPr>
    </w:p>
    <w:p w14:paraId="1C07B72A" w14:textId="3F3833A3" w:rsidR="00D0608E" w:rsidRPr="00326971" w:rsidRDefault="00D0608E" w:rsidP="00326971">
      <w:pPr>
        <w:pStyle w:val="ListParagraph"/>
        <w:numPr>
          <w:ilvl w:val="0"/>
          <w:numId w:val="6"/>
        </w:numPr>
        <w:spacing w:line="360" w:lineRule="auto"/>
        <w:ind w:left="567" w:firstLine="0"/>
        <w:rPr>
          <w:color w:val="000000" w:themeColor="text1"/>
          <w:sz w:val="20"/>
          <w:szCs w:val="20"/>
        </w:rPr>
      </w:pPr>
      <w:r w:rsidRPr="00326971">
        <w:rPr>
          <w:color w:val="000000" w:themeColor="text1"/>
        </w:rPr>
        <w:t>Pomemben dejavnik zniževanja revščine v Sloveniji so socialni transferji, vključno s pokojninami. Če v dohodek ne bi šteli socialnih transferjev (družinskih in socialnih prejemkov), bi se stopnja tveganja revščine skoraj podvojila in bi znašala 23,4</w:t>
      </w:r>
      <w:r w:rsidR="00A651F5" w:rsidRPr="00326971">
        <w:rPr>
          <w:color w:val="000000" w:themeColor="text1"/>
        </w:rPr>
        <w:t> %</w:t>
      </w:r>
      <w:r w:rsidRPr="00326971">
        <w:rPr>
          <w:color w:val="000000" w:themeColor="text1"/>
        </w:rPr>
        <w:t>. Če bi od dohodka odšteli še pokojnine, bi se stopnja tveganja revščine še zvišala, in sicer na 40,5</w:t>
      </w:r>
      <w:r w:rsidR="00A651F5" w:rsidRPr="00326971">
        <w:rPr>
          <w:color w:val="000000" w:themeColor="text1"/>
        </w:rPr>
        <w:t> %</w:t>
      </w:r>
      <w:r w:rsidRPr="00326971">
        <w:rPr>
          <w:color w:val="000000" w:themeColor="text1"/>
        </w:rPr>
        <w:t>.</w:t>
      </w:r>
    </w:p>
    <w:p w14:paraId="7CCC9843" w14:textId="77777777" w:rsidR="00D0608E" w:rsidRPr="00C11E5A" w:rsidRDefault="00D0608E" w:rsidP="00175E8A">
      <w:pPr>
        <w:spacing w:line="360" w:lineRule="auto"/>
        <w:ind w:left="574"/>
        <w:jc w:val="both"/>
        <w:rPr>
          <w:color w:val="000000" w:themeColor="text1"/>
        </w:rPr>
      </w:pPr>
    </w:p>
    <w:p w14:paraId="4FFA2F96" w14:textId="77777777" w:rsidR="00D0608E" w:rsidRPr="00C11E5A" w:rsidRDefault="00D0608E" w:rsidP="00175E8A">
      <w:pPr>
        <w:spacing w:line="360" w:lineRule="auto"/>
        <w:jc w:val="both"/>
        <w:rPr>
          <w:color w:val="000000" w:themeColor="text1"/>
        </w:rPr>
      </w:pPr>
      <w:r w:rsidRPr="00C11E5A">
        <w:rPr>
          <w:b/>
          <w:color w:val="000000" w:themeColor="text1"/>
          <w:sz w:val="22"/>
          <w:szCs w:val="22"/>
        </w:rPr>
        <w:t>Preglednica 17: Stopnja tveganja revščine pred socialnimi transferji in po njih, Slovenija, 2005–2018</w:t>
      </w:r>
    </w:p>
    <w:tbl>
      <w:tblPr>
        <w:tblStyle w:val="TableGrid"/>
        <w:tblW w:w="8947" w:type="dxa"/>
        <w:tblLook w:val="00A0" w:firstRow="1" w:lastRow="0" w:firstColumn="1" w:lastColumn="0" w:noHBand="0" w:noVBand="0"/>
        <w:tblCaption w:val="Stopnja tveganja revščine pred socialnimi transferji in po njih, Slovenija, 2005–2018"/>
        <w:tblDescription w:val="Stopnja tveganja revščine pred socialnimi transferji in po njih, Slovenija, 2005–2018"/>
      </w:tblPr>
      <w:tblGrid>
        <w:gridCol w:w="3276"/>
        <w:gridCol w:w="708"/>
        <w:gridCol w:w="709"/>
        <w:gridCol w:w="709"/>
        <w:gridCol w:w="709"/>
        <w:gridCol w:w="709"/>
        <w:gridCol w:w="709"/>
        <w:gridCol w:w="709"/>
        <w:gridCol w:w="709"/>
      </w:tblGrid>
      <w:tr w:rsidR="00D0608E" w:rsidRPr="00C11E5A" w14:paraId="6B749195" w14:textId="77777777" w:rsidTr="00B35F0A">
        <w:trPr>
          <w:trHeight w:val="300"/>
          <w:tblHeader/>
        </w:trPr>
        <w:tc>
          <w:tcPr>
            <w:tcW w:w="3276" w:type="dxa"/>
          </w:tcPr>
          <w:p w14:paraId="4C006C6D"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 </w:t>
            </w:r>
          </w:p>
        </w:tc>
        <w:tc>
          <w:tcPr>
            <w:tcW w:w="708" w:type="dxa"/>
          </w:tcPr>
          <w:p w14:paraId="474C70C2"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2005</w:t>
            </w:r>
          </w:p>
        </w:tc>
        <w:tc>
          <w:tcPr>
            <w:tcW w:w="709" w:type="dxa"/>
          </w:tcPr>
          <w:p w14:paraId="5A8E902D"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2008</w:t>
            </w:r>
          </w:p>
        </w:tc>
        <w:tc>
          <w:tcPr>
            <w:tcW w:w="709" w:type="dxa"/>
          </w:tcPr>
          <w:p w14:paraId="2A3DF60D"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2011</w:t>
            </w:r>
          </w:p>
        </w:tc>
        <w:tc>
          <w:tcPr>
            <w:tcW w:w="709" w:type="dxa"/>
          </w:tcPr>
          <w:p w14:paraId="26151330"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2014</w:t>
            </w:r>
          </w:p>
        </w:tc>
        <w:tc>
          <w:tcPr>
            <w:tcW w:w="709" w:type="dxa"/>
          </w:tcPr>
          <w:p w14:paraId="118DD056"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2015</w:t>
            </w:r>
          </w:p>
        </w:tc>
        <w:tc>
          <w:tcPr>
            <w:tcW w:w="709" w:type="dxa"/>
          </w:tcPr>
          <w:p w14:paraId="087E3A0E"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2016</w:t>
            </w:r>
          </w:p>
        </w:tc>
        <w:tc>
          <w:tcPr>
            <w:tcW w:w="709" w:type="dxa"/>
          </w:tcPr>
          <w:p w14:paraId="6D85D126"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2017</w:t>
            </w:r>
          </w:p>
        </w:tc>
        <w:tc>
          <w:tcPr>
            <w:tcW w:w="709" w:type="dxa"/>
          </w:tcPr>
          <w:p w14:paraId="41B58322" w14:textId="77777777" w:rsidR="00D0608E" w:rsidRPr="00C11E5A" w:rsidRDefault="00D0608E" w:rsidP="00175E8A">
            <w:pPr>
              <w:spacing w:line="360" w:lineRule="auto"/>
              <w:jc w:val="center"/>
              <w:rPr>
                <w:b/>
                <w:bCs/>
                <w:color w:val="000000" w:themeColor="text1"/>
                <w:sz w:val="20"/>
                <w:szCs w:val="20"/>
              </w:rPr>
            </w:pPr>
            <w:r w:rsidRPr="00C11E5A">
              <w:rPr>
                <w:b/>
                <w:bCs/>
                <w:color w:val="000000" w:themeColor="text1"/>
                <w:sz w:val="20"/>
                <w:szCs w:val="20"/>
              </w:rPr>
              <w:t>2018</w:t>
            </w:r>
          </w:p>
        </w:tc>
      </w:tr>
      <w:tr w:rsidR="00D0608E" w:rsidRPr="00C11E5A" w14:paraId="2C01879B" w14:textId="77777777" w:rsidTr="00B35F0A">
        <w:trPr>
          <w:trHeight w:val="478"/>
        </w:trPr>
        <w:tc>
          <w:tcPr>
            <w:tcW w:w="3276" w:type="dxa"/>
          </w:tcPr>
          <w:p w14:paraId="7201DFFC"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Stopnja tveganja revščine po socialnih transferjih (% oseb)</w:t>
            </w:r>
          </w:p>
        </w:tc>
        <w:tc>
          <w:tcPr>
            <w:tcW w:w="708" w:type="dxa"/>
            <w:noWrap/>
          </w:tcPr>
          <w:p w14:paraId="4CFAC54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12,2</w:t>
            </w:r>
          </w:p>
        </w:tc>
        <w:tc>
          <w:tcPr>
            <w:tcW w:w="709" w:type="dxa"/>
            <w:noWrap/>
          </w:tcPr>
          <w:p w14:paraId="4B6E0815"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12,3</w:t>
            </w:r>
          </w:p>
        </w:tc>
        <w:tc>
          <w:tcPr>
            <w:tcW w:w="709" w:type="dxa"/>
            <w:noWrap/>
          </w:tcPr>
          <w:p w14:paraId="5738F3A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13,6</w:t>
            </w:r>
          </w:p>
        </w:tc>
        <w:tc>
          <w:tcPr>
            <w:tcW w:w="709" w:type="dxa"/>
          </w:tcPr>
          <w:p w14:paraId="3EE9433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14,5</w:t>
            </w:r>
          </w:p>
        </w:tc>
        <w:tc>
          <w:tcPr>
            <w:tcW w:w="709" w:type="dxa"/>
          </w:tcPr>
          <w:p w14:paraId="15C34E4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14,3</w:t>
            </w:r>
          </w:p>
        </w:tc>
        <w:tc>
          <w:tcPr>
            <w:tcW w:w="709" w:type="dxa"/>
          </w:tcPr>
          <w:p w14:paraId="009E920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13,9</w:t>
            </w:r>
          </w:p>
        </w:tc>
        <w:tc>
          <w:tcPr>
            <w:tcW w:w="709" w:type="dxa"/>
          </w:tcPr>
          <w:p w14:paraId="5E53B0D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13,3</w:t>
            </w:r>
          </w:p>
        </w:tc>
        <w:tc>
          <w:tcPr>
            <w:tcW w:w="709" w:type="dxa"/>
          </w:tcPr>
          <w:p w14:paraId="4BB2F8D9"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13,3</w:t>
            </w:r>
          </w:p>
        </w:tc>
      </w:tr>
      <w:tr w:rsidR="00D0608E" w:rsidRPr="00C11E5A" w14:paraId="55A31F0C" w14:textId="77777777" w:rsidTr="00B35F0A">
        <w:trPr>
          <w:trHeight w:val="697"/>
        </w:trPr>
        <w:tc>
          <w:tcPr>
            <w:tcW w:w="3276" w:type="dxa"/>
          </w:tcPr>
          <w:p w14:paraId="51BC18EE"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Stopnja tveganja revščine pred socialnimi transferji, razen pokojnin (% oseb)</w:t>
            </w:r>
          </w:p>
        </w:tc>
        <w:tc>
          <w:tcPr>
            <w:tcW w:w="708" w:type="dxa"/>
            <w:noWrap/>
          </w:tcPr>
          <w:p w14:paraId="3815313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25,9</w:t>
            </w:r>
          </w:p>
        </w:tc>
        <w:tc>
          <w:tcPr>
            <w:tcW w:w="709" w:type="dxa"/>
            <w:noWrap/>
          </w:tcPr>
          <w:p w14:paraId="200DBAC9"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23,0</w:t>
            </w:r>
          </w:p>
        </w:tc>
        <w:tc>
          <w:tcPr>
            <w:tcW w:w="709" w:type="dxa"/>
            <w:noWrap/>
          </w:tcPr>
          <w:p w14:paraId="49C38683"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24,2</w:t>
            </w:r>
          </w:p>
        </w:tc>
        <w:tc>
          <w:tcPr>
            <w:tcW w:w="709" w:type="dxa"/>
          </w:tcPr>
          <w:p w14:paraId="6D0C3318"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25,1</w:t>
            </w:r>
          </w:p>
        </w:tc>
        <w:tc>
          <w:tcPr>
            <w:tcW w:w="709" w:type="dxa"/>
          </w:tcPr>
          <w:p w14:paraId="081101F4"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24,8</w:t>
            </w:r>
          </w:p>
        </w:tc>
        <w:tc>
          <w:tcPr>
            <w:tcW w:w="709" w:type="dxa"/>
          </w:tcPr>
          <w:p w14:paraId="0F84A637"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24,3</w:t>
            </w:r>
          </w:p>
        </w:tc>
        <w:tc>
          <w:tcPr>
            <w:tcW w:w="709" w:type="dxa"/>
          </w:tcPr>
          <w:p w14:paraId="6EE944C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24,0</w:t>
            </w:r>
          </w:p>
        </w:tc>
        <w:tc>
          <w:tcPr>
            <w:tcW w:w="709" w:type="dxa"/>
          </w:tcPr>
          <w:p w14:paraId="060053FF"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23,4</w:t>
            </w:r>
          </w:p>
        </w:tc>
      </w:tr>
      <w:tr w:rsidR="00D0608E" w:rsidRPr="00C11E5A" w14:paraId="6EBB3F27" w14:textId="77777777" w:rsidTr="00B35F0A">
        <w:trPr>
          <w:trHeight w:val="693"/>
        </w:trPr>
        <w:tc>
          <w:tcPr>
            <w:tcW w:w="3276" w:type="dxa"/>
          </w:tcPr>
          <w:p w14:paraId="6DEAFF26" w14:textId="77777777" w:rsidR="00D0608E" w:rsidRPr="00C11E5A" w:rsidRDefault="00D0608E" w:rsidP="00175E8A">
            <w:pPr>
              <w:spacing w:line="360" w:lineRule="auto"/>
              <w:rPr>
                <w:color w:val="000000" w:themeColor="text1"/>
                <w:sz w:val="20"/>
                <w:szCs w:val="20"/>
              </w:rPr>
            </w:pPr>
            <w:r w:rsidRPr="00C11E5A">
              <w:rPr>
                <w:color w:val="000000" w:themeColor="text1"/>
                <w:sz w:val="20"/>
                <w:szCs w:val="20"/>
              </w:rPr>
              <w:t>Stopnja tveganja revščine pred socialnimi transferji, vključno s pokojninami (% oseb)</w:t>
            </w:r>
          </w:p>
        </w:tc>
        <w:tc>
          <w:tcPr>
            <w:tcW w:w="708" w:type="dxa"/>
            <w:noWrap/>
          </w:tcPr>
          <w:p w14:paraId="6B4B554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42,2</w:t>
            </w:r>
          </w:p>
        </w:tc>
        <w:tc>
          <w:tcPr>
            <w:tcW w:w="709" w:type="dxa"/>
            <w:noWrap/>
          </w:tcPr>
          <w:p w14:paraId="44147EF5"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38,5</w:t>
            </w:r>
          </w:p>
        </w:tc>
        <w:tc>
          <w:tcPr>
            <w:tcW w:w="709" w:type="dxa"/>
            <w:noWrap/>
          </w:tcPr>
          <w:p w14:paraId="61574CF3"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40,2</w:t>
            </w:r>
          </w:p>
        </w:tc>
        <w:tc>
          <w:tcPr>
            <w:tcW w:w="709" w:type="dxa"/>
          </w:tcPr>
          <w:p w14:paraId="6D2FFF3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42,5</w:t>
            </w:r>
          </w:p>
        </w:tc>
        <w:tc>
          <w:tcPr>
            <w:tcW w:w="709" w:type="dxa"/>
          </w:tcPr>
          <w:p w14:paraId="655E9AE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42,5</w:t>
            </w:r>
          </w:p>
        </w:tc>
        <w:tc>
          <w:tcPr>
            <w:tcW w:w="709" w:type="dxa"/>
          </w:tcPr>
          <w:p w14:paraId="7969532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41,2</w:t>
            </w:r>
          </w:p>
        </w:tc>
        <w:tc>
          <w:tcPr>
            <w:tcW w:w="709" w:type="dxa"/>
          </w:tcPr>
          <w:p w14:paraId="58A6F034"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41,5</w:t>
            </w:r>
          </w:p>
        </w:tc>
        <w:tc>
          <w:tcPr>
            <w:tcW w:w="709" w:type="dxa"/>
          </w:tcPr>
          <w:p w14:paraId="1759E537"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40,5</w:t>
            </w:r>
          </w:p>
        </w:tc>
      </w:tr>
    </w:tbl>
    <w:p w14:paraId="2D7DC067" w14:textId="77777777" w:rsidR="00F705C2" w:rsidRDefault="00D0608E" w:rsidP="00175E8A">
      <w:pPr>
        <w:spacing w:line="360" w:lineRule="auto"/>
        <w:rPr>
          <w:color w:val="000000" w:themeColor="text1"/>
          <w:sz w:val="20"/>
          <w:szCs w:val="20"/>
        </w:rPr>
      </w:pPr>
      <w:r w:rsidRPr="00C11E5A">
        <w:rPr>
          <w:color w:val="000000" w:themeColor="text1"/>
          <w:sz w:val="20"/>
          <w:szCs w:val="20"/>
        </w:rPr>
        <w:t>Vir: SURS.</w:t>
      </w:r>
    </w:p>
    <w:p w14:paraId="011AD0E5" w14:textId="0ADF243C" w:rsidR="00D0608E" w:rsidRPr="00C11E5A" w:rsidRDefault="00D0608E" w:rsidP="00175E8A">
      <w:pPr>
        <w:spacing w:line="360" w:lineRule="auto"/>
        <w:ind w:left="574"/>
        <w:jc w:val="both"/>
        <w:rPr>
          <w:color w:val="000000" w:themeColor="text1"/>
        </w:rPr>
      </w:pPr>
    </w:p>
    <w:p w14:paraId="75923BF0" w14:textId="75638936" w:rsidR="00F705C2" w:rsidRPr="00326971" w:rsidRDefault="00D0608E" w:rsidP="00326971">
      <w:pPr>
        <w:pStyle w:val="ListParagraph"/>
        <w:numPr>
          <w:ilvl w:val="0"/>
          <w:numId w:val="6"/>
        </w:numPr>
        <w:spacing w:line="360" w:lineRule="auto"/>
        <w:ind w:left="567" w:firstLine="0"/>
        <w:jc w:val="both"/>
        <w:rPr>
          <w:color w:val="000000" w:themeColor="text1"/>
        </w:rPr>
      </w:pPr>
      <w:r w:rsidRPr="00326971">
        <w:rPr>
          <w:color w:val="000000" w:themeColor="text1"/>
        </w:rPr>
        <w:t xml:space="preserve">Neenakost porazdelitve dohodka je v Sloveniji razmeroma nizka in stabilna. Vrednost </w:t>
      </w:r>
      <w:proofErr w:type="spellStart"/>
      <w:r w:rsidRPr="00326971">
        <w:rPr>
          <w:color w:val="000000" w:themeColor="text1"/>
        </w:rPr>
        <w:t>Ginijevega</w:t>
      </w:r>
      <w:proofErr w:type="spellEnd"/>
      <w:r w:rsidRPr="00326971">
        <w:rPr>
          <w:color w:val="000000" w:themeColor="text1"/>
        </w:rPr>
        <w:t xml:space="preserve"> količnika je bila v letu 2018 na ravni iz leta 2008 (23,4</w:t>
      </w:r>
      <w:r w:rsidR="00A651F5" w:rsidRPr="00326971">
        <w:rPr>
          <w:color w:val="000000" w:themeColor="text1"/>
        </w:rPr>
        <w:t> %</w:t>
      </w:r>
      <w:r w:rsidRPr="00326971">
        <w:rPr>
          <w:color w:val="000000" w:themeColor="text1"/>
        </w:rPr>
        <w:t xml:space="preserve">). Dohodkovna neenakost se je povečevala v prvih letih gospodarske krize, po letu 2014 pa se </w:t>
      </w:r>
      <w:r w:rsidR="0053563E" w:rsidRPr="00326971">
        <w:rPr>
          <w:color w:val="000000" w:themeColor="text1"/>
        </w:rPr>
        <w:t xml:space="preserve">ves čas </w:t>
      </w:r>
      <w:r w:rsidRPr="00326971">
        <w:rPr>
          <w:color w:val="000000" w:themeColor="text1"/>
        </w:rPr>
        <w:t>zmanjšuje.</w:t>
      </w:r>
    </w:p>
    <w:p w14:paraId="326BB476" w14:textId="4C4B0882" w:rsidR="00D0608E" w:rsidRPr="00C11E5A" w:rsidRDefault="00D0608E" w:rsidP="00175E8A">
      <w:pPr>
        <w:spacing w:line="360" w:lineRule="auto"/>
        <w:ind w:left="574"/>
        <w:jc w:val="both"/>
        <w:rPr>
          <w:color w:val="000000" w:themeColor="text1"/>
        </w:rPr>
      </w:pPr>
    </w:p>
    <w:p w14:paraId="70484498" w14:textId="77777777" w:rsidR="00D0608E" w:rsidRPr="00C11E5A" w:rsidRDefault="00D0608E" w:rsidP="00175E8A">
      <w:pPr>
        <w:spacing w:line="360" w:lineRule="auto"/>
        <w:ind w:left="34"/>
        <w:jc w:val="both"/>
        <w:rPr>
          <w:color w:val="000000" w:themeColor="text1"/>
        </w:rPr>
      </w:pPr>
      <w:r w:rsidRPr="00C11E5A">
        <w:rPr>
          <w:b/>
          <w:color w:val="000000" w:themeColor="text1"/>
          <w:sz w:val="22"/>
          <w:szCs w:val="22"/>
        </w:rPr>
        <w:t xml:space="preserve">Preglednica 18: </w:t>
      </w:r>
      <w:proofErr w:type="spellStart"/>
      <w:r w:rsidRPr="00C11E5A">
        <w:rPr>
          <w:b/>
          <w:color w:val="000000" w:themeColor="text1"/>
          <w:sz w:val="22"/>
          <w:szCs w:val="22"/>
        </w:rPr>
        <w:t>Ginijev</w:t>
      </w:r>
      <w:proofErr w:type="spellEnd"/>
      <w:r w:rsidRPr="00C11E5A">
        <w:rPr>
          <w:b/>
          <w:color w:val="000000" w:themeColor="text1"/>
          <w:sz w:val="22"/>
          <w:szCs w:val="22"/>
        </w:rPr>
        <w:t xml:space="preserve"> količnik, Slovenija, 2005–2018</w:t>
      </w:r>
    </w:p>
    <w:tbl>
      <w:tblPr>
        <w:tblStyle w:val="TableGrid"/>
        <w:tblW w:w="9229" w:type="dxa"/>
        <w:tblLook w:val="00A0" w:firstRow="1" w:lastRow="0" w:firstColumn="1" w:lastColumn="0" w:noHBand="0" w:noVBand="0"/>
        <w:tblCaption w:val="Ginijev količnik, Slovenija, 2005–2018"/>
        <w:tblDescription w:val="Ginijev količnik, Slovenija, 2005–2018"/>
      </w:tblPr>
      <w:tblGrid>
        <w:gridCol w:w="2425"/>
        <w:gridCol w:w="851"/>
        <w:gridCol w:w="850"/>
        <w:gridCol w:w="851"/>
        <w:gridCol w:w="850"/>
        <w:gridCol w:w="851"/>
        <w:gridCol w:w="850"/>
        <w:gridCol w:w="851"/>
        <w:gridCol w:w="850"/>
      </w:tblGrid>
      <w:tr w:rsidR="00D0608E" w:rsidRPr="00C11E5A" w14:paraId="4A9C4E86" w14:textId="77777777" w:rsidTr="00412BDE">
        <w:trPr>
          <w:trHeight w:val="300"/>
          <w:tblHeader/>
        </w:trPr>
        <w:tc>
          <w:tcPr>
            <w:tcW w:w="2425" w:type="dxa"/>
          </w:tcPr>
          <w:p w14:paraId="1F7C7069" w14:textId="77777777" w:rsidR="00D0608E" w:rsidRPr="00C11E5A" w:rsidRDefault="00D0608E" w:rsidP="00175E8A">
            <w:pPr>
              <w:spacing w:line="360" w:lineRule="auto"/>
              <w:rPr>
                <w:color w:val="000000" w:themeColor="text1"/>
                <w:sz w:val="20"/>
                <w:szCs w:val="20"/>
              </w:rPr>
            </w:pPr>
          </w:p>
        </w:tc>
        <w:tc>
          <w:tcPr>
            <w:tcW w:w="851" w:type="dxa"/>
          </w:tcPr>
          <w:p w14:paraId="03F122EC"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2005</w:t>
            </w:r>
          </w:p>
        </w:tc>
        <w:tc>
          <w:tcPr>
            <w:tcW w:w="850" w:type="dxa"/>
          </w:tcPr>
          <w:p w14:paraId="54D562B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2008</w:t>
            </w:r>
          </w:p>
        </w:tc>
        <w:tc>
          <w:tcPr>
            <w:tcW w:w="851" w:type="dxa"/>
          </w:tcPr>
          <w:p w14:paraId="1939F6E8"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2011</w:t>
            </w:r>
          </w:p>
        </w:tc>
        <w:tc>
          <w:tcPr>
            <w:tcW w:w="850" w:type="dxa"/>
          </w:tcPr>
          <w:p w14:paraId="5FC1DAA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2014</w:t>
            </w:r>
          </w:p>
        </w:tc>
        <w:tc>
          <w:tcPr>
            <w:tcW w:w="851" w:type="dxa"/>
          </w:tcPr>
          <w:p w14:paraId="2AED1CB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2015</w:t>
            </w:r>
          </w:p>
        </w:tc>
        <w:tc>
          <w:tcPr>
            <w:tcW w:w="850" w:type="dxa"/>
          </w:tcPr>
          <w:p w14:paraId="65747F16"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2016</w:t>
            </w:r>
          </w:p>
        </w:tc>
        <w:tc>
          <w:tcPr>
            <w:tcW w:w="851" w:type="dxa"/>
          </w:tcPr>
          <w:p w14:paraId="413C5592"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2017</w:t>
            </w:r>
          </w:p>
        </w:tc>
        <w:tc>
          <w:tcPr>
            <w:tcW w:w="850" w:type="dxa"/>
          </w:tcPr>
          <w:p w14:paraId="42AB8F11"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2018</w:t>
            </w:r>
          </w:p>
        </w:tc>
      </w:tr>
      <w:tr w:rsidR="00D0608E" w:rsidRPr="00C11E5A" w14:paraId="258DEC9F" w14:textId="77777777" w:rsidTr="00412BDE">
        <w:trPr>
          <w:trHeight w:val="280"/>
        </w:trPr>
        <w:tc>
          <w:tcPr>
            <w:tcW w:w="2425" w:type="dxa"/>
          </w:tcPr>
          <w:p w14:paraId="697D523A" w14:textId="77777777" w:rsidR="00D0608E" w:rsidRPr="00C11E5A" w:rsidRDefault="00D0608E" w:rsidP="00175E8A">
            <w:pPr>
              <w:spacing w:line="360" w:lineRule="auto"/>
              <w:rPr>
                <w:color w:val="000000" w:themeColor="text1"/>
                <w:sz w:val="20"/>
                <w:szCs w:val="20"/>
              </w:rPr>
            </w:pPr>
            <w:proofErr w:type="spellStart"/>
            <w:r w:rsidRPr="00C11E5A">
              <w:rPr>
                <w:color w:val="000000" w:themeColor="text1"/>
                <w:sz w:val="20"/>
                <w:szCs w:val="20"/>
              </w:rPr>
              <w:t>Ginijev</w:t>
            </w:r>
            <w:proofErr w:type="spellEnd"/>
            <w:r w:rsidRPr="00C11E5A">
              <w:rPr>
                <w:color w:val="000000" w:themeColor="text1"/>
                <w:sz w:val="20"/>
                <w:szCs w:val="20"/>
              </w:rPr>
              <w:t xml:space="preserve"> količnik (%)</w:t>
            </w:r>
          </w:p>
        </w:tc>
        <w:tc>
          <w:tcPr>
            <w:tcW w:w="851" w:type="dxa"/>
            <w:noWrap/>
          </w:tcPr>
          <w:p w14:paraId="07C87C53"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23,8</w:t>
            </w:r>
          </w:p>
        </w:tc>
        <w:tc>
          <w:tcPr>
            <w:tcW w:w="850" w:type="dxa"/>
            <w:noWrap/>
          </w:tcPr>
          <w:p w14:paraId="31563C4B"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23,4</w:t>
            </w:r>
          </w:p>
        </w:tc>
        <w:tc>
          <w:tcPr>
            <w:tcW w:w="851" w:type="dxa"/>
            <w:noWrap/>
          </w:tcPr>
          <w:p w14:paraId="5453CF4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23,8</w:t>
            </w:r>
          </w:p>
        </w:tc>
        <w:tc>
          <w:tcPr>
            <w:tcW w:w="850" w:type="dxa"/>
            <w:noWrap/>
          </w:tcPr>
          <w:p w14:paraId="2E44B6CF"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25,0</w:t>
            </w:r>
          </w:p>
        </w:tc>
        <w:tc>
          <w:tcPr>
            <w:tcW w:w="851" w:type="dxa"/>
            <w:noWrap/>
          </w:tcPr>
          <w:p w14:paraId="1D25E404"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24,5</w:t>
            </w:r>
          </w:p>
        </w:tc>
        <w:tc>
          <w:tcPr>
            <w:tcW w:w="850" w:type="dxa"/>
            <w:noWrap/>
          </w:tcPr>
          <w:p w14:paraId="51A92580"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24,4</w:t>
            </w:r>
          </w:p>
        </w:tc>
        <w:tc>
          <w:tcPr>
            <w:tcW w:w="851" w:type="dxa"/>
          </w:tcPr>
          <w:p w14:paraId="6110743E"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23,7</w:t>
            </w:r>
          </w:p>
        </w:tc>
        <w:tc>
          <w:tcPr>
            <w:tcW w:w="850" w:type="dxa"/>
            <w:noWrap/>
          </w:tcPr>
          <w:p w14:paraId="4F485912" w14:textId="77777777" w:rsidR="00D0608E" w:rsidRPr="00C11E5A" w:rsidRDefault="00D0608E" w:rsidP="00175E8A">
            <w:pPr>
              <w:spacing w:line="360" w:lineRule="auto"/>
              <w:jc w:val="center"/>
              <w:rPr>
                <w:color w:val="000000" w:themeColor="text1"/>
                <w:sz w:val="20"/>
                <w:szCs w:val="20"/>
              </w:rPr>
            </w:pPr>
            <w:r w:rsidRPr="00C11E5A">
              <w:rPr>
                <w:color w:val="000000" w:themeColor="text1"/>
                <w:sz w:val="20"/>
                <w:szCs w:val="20"/>
              </w:rPr>
              <w:t>23,4</w:t>
            </w:r>
          </w:p>
        </w:tc>
      </w:tr>
    </w:tbl>
    <w:p w14:paraId="0B4AD7F1" w14:textId="77777777" w:rsidR="00F705C2" w:rsidRDefault="00D0608E" w:rsidP="00175E8A">
      <w:pPr>
        <w:spacing w:line="360" w:lineRule="auto"/>
        <w:ind w:left="34"/>
        <w:rPr>
          <w:color w:val="000000" w:themeColor="text1"/>
          <w:sz w:val="20"/>
          <w:szCs w:val="20"/>
        </w:rPr>
      </w:pPr>
      <w:r w:rsidRPr="00C11E5A">
        <w:rPr>
          <w:color w:val="000000" w:themeColor="text1"/>
          <w:sz w:val="20"/>
          <w:szCs w:val="20"/>
        </w:rPr>
        <w:t>Vir: SURS.</w:t>
      </w:r>
    </w:p>
    <w:p w14:paraId="3B402AA2" w14:textId="061268CB" w:rsidR="00D0608E" w:rsidRPr="00C11E5A" w:rsidRDefault="00D0608E" w:rsidP="00175E8A">
      <w:pPr>
        <w:spacing w:line="360" w:lineRule="auto"/>
        <w:ind w:left="34"/>
        <w:jc w:val="both"/>
        <w:rPr>
          <w:color w:val="000000" w:themeColor="text1"/>
        </w:rPr>
      </w:pPr>
    </w:p>
    <w:p w14:paraId="27B068E9" w14:textId="275375B8" w:rsidR="00D0608E" w:rsidRPr="00C11E5A" w:rsidRDefault="00D0608E" w:rsidP="00CB6879">
      <w:pPr>
        <w:pStyle w:val="Heading3"/>
      </w:pPr>
      <w:r w:rsidRPr="00C11E5A">
        <w:t>Izobraževanje</w:t>
      </w:r>
    </w:p>
    <w:p w14:paraId="5F4EE230" w14:textId="77777777" w:rsidR="00D0608E" w:rsidRPr="00C11E5A" w:rsidRDefault="00D0608E" w:rsidP="00292B02">
      <w:pPr>
        <w:spacing w:line="360" w:lineRule="auto"/>
        <w:jc w:val="both"/>
        <w:rPr>
          <w:color w:val="000000" w:themeColor="text1"/>
        </w:rPr>
      </w:pPr>
    </w:p>
    <w:p w14:paraId="40C3CBEF" w14:textId="1788A22B" w:rsidR="00F705C2" w:rsidRPr="00326971" w:rsidRDefault="007E4C87" w:rsidP="00326971">
      <w:pPr>
        <w:pStyle w:val="ListParagraph"/>
        <w:numPr>
          <w:ilvl w:val="0"/>
          <w:numId w:val="6"/>
        </w:numPr>
        <w:spacing w:line="360" w:lineRule="auto"/>
        <w:ind w:left="567" w:firstLine="0"/>
        <w:jc w:val="both"/>
        <w:rPr>
          <w:color w:val="000000" w:themeColor="text1"/>
        </w:rPr>
      </w:pPr>
      <w:r w:rsidRPr="00326971">
        <w:rPr>
          <w:rFonts w:eastAsia="Arial Unicode MS"/>
          <w:color w:val="000000" w:themeColor="text1"/>
        </w:rPr>
        <w:t>Sistem predšolske vzgoje v Sloveniji je organiziran enotno za vse otroke od prvega do šestega leta starosti oziroma do vstopa v osnovno šolo in je javno subvencioniran. Vsi otroci po 11. mesecu starosti so upravičeni do mesta v vrtcu. Vključenost otroka v vrtec ni obvezna.</w:t>
      </w:r>
      <w:r w:rsidRPr="00326971">
        <w:rPr>
          <w:color w:val="000000" w:themeColor="text1"/>
        </w:rPr>
        <w:t xml:space="preserve"> </w:t>
      </w:r>
      <w:r w:rsidRPr="00326971">
        <w:rPr>
          <w:rFonts w:eastAsia="Arial Unicode MS"/>
          <w:color w:val="000000" w:themeColor="text1"/>
        </w:rPr>
        <w:t xml:space="preserve">Predšolska vzgoja je sestavni del sistema vzgoje in izobraževanja. Zanjo je pristojno ministrstvo, odgovorno za izobraževanje, ki skrbi za kontinuiteto med predšolsko vzgojo ter vzgojo in izobraževanjem v obvezni osnovni šoli. Država skrbi za nacionalno politiko, zakonski okvir in okvirni program na področju predšolske vzgoje. Občine vrtce ustanavljajo in so odgovorne za </w:t>
      </w:r>
      <w:r w:rsidR="003E450A" w:rsidRPr="00326971">
        <w:rPr>
          <w:rFonts w:eastAsia="Arial Unicode MS"/>
          <w:color w:val="000000" w:themeColor="text1"/>
        </w:rPr>
        <w:t xml:space="preserve">izvedbo </w:t>
      </w:r>
      <w:r w:rsidRPr="00326971">
        <w:rPr>
          <w:rFonts w:eastAsia="Arial Unicode MS"/>
          <w:color w:val="000000" w:themeColor="text1"/>
        </w:rPr>
        <w:t>programov za predšolske otroke.</w:t>
      </w:r>
      <w:r w:rsidRPr="00326971">
        <w:rPr>
          <w:rFonts w:eastAsia="Arial Unicode MS"/>
          <w:color w:val="000000" w:themeColor="text1"/>
          <w:sz w:val="20"/>
          <w:szCs w:val="20"/>
        </w:rPr>
        <w:t xml:space="preserve"> </w:t>
      </w:r>
      <w:r w:rsidRPr="00326971">
        <w:rPr>
          <w:rFonts w:eastAsia="Arial Unicode MS"/>
          <w:color w:val="000000" w:themeColor="text1"/>
        </w:rPr>
        <w:t>Predšolska vzgoja se izvaja v vrtcih, poleg tega pa obstaja tudi urejen sistem reguliranega varstva predšolskih otrok na domu, kamor je vključen zelo majhen delež otrok</w:t>
      </w:r>
      <w:r w:rsidR="00CF4988" w:rsidRPr="00326971">
        <w:rPr>
          <w:color w:val="000000" w:themeColor="text1"/>
        </w:rPr>
        <w:t xml:space="preserve">. Zagotavljanje predšolske vzgoje je ena </w:t>
      </w:r>
      <w:r w:rsidR="003E450A" w:rsidRPr="00326971">
        <w:rPr>
          <w:color w:val="000000" w:themeColor="text1"/>
        </w:rPr>
        <w:t xml:space="preserve">od </w:t>
      </w:r>
      <w:r w:rsidR="00CF4988" w:rsidRPr="00326971">
        <w:rPr>
          <w:color w:val="000000" w:themeColor="text1"/>
        </w:rPr>
        <w:t>temeljnih nalog občine, zato te tudi ustanavljajo in financirajo vrtce.</w:t>
      </w:r>
    </w:p>
    <w:p w14:paraId="78379772" w14:textId="514AE1C3" w:rsidR="007A7D23" w:rsidRPr="00C11E5A" w:rsidRDefault="007A7D23" w:rsidP="00175E8A">
      <w:pPr>
        <w:spacing w:line="360" w:lineRule="auto"/>
        <w:ind w:left="574"/>
        <w:jc w:val="both"/>
        <w:rPr>
          <w:color w:val="000000" w:themeColor="text1"/>
        </w:rPr>
      </w:pPr>
    </w:p>
    <w:p w14:paraId="42019679" w14:textId="43E73D4F" w:rsidR="007A7D23" w:rsidRPr="00326971" w:rsidRDefault="007A7D23" w:rsidP="00326971">
      <w:pPr>
        <w:pStyle w:val="ListParagraph"/>
        <w:numPr>
          <w:ilvl w:val="0"/>
          <w:numId w:val="6"/>
        </w:numPr>
        <w:spacing w:line="360" w:lineRule="auto"/>
        <w:ind w:left="567" w:firstLine="0"/>
        <w:jc w:val="both"/>
        <w:rPr>
          <w:color w:val="000000" w:themeColor="text1"/>
        </w:rPr>
      </w:pPr>
      <w:r w:rsidRPr="00326971">
        <w:rPr>
          <w:color w:val="000000" w:themeColor="text1"/>
        </w:rPr>
        <w:t>V Sloveniji je v predšolsko vzgojo in izobraževanje v vrtcih vključenih vsako leto več otrok: pred petindvajsetimi leti jih je obiskovala polovica otrok ustrezne starosti, v šolskem letu 2018/19 pa je bilo takih že 81,7</w:t>
      </w:r>
      <w:r w:rsidR="00A651F5" w:rsidRPr="00326971">
        <w:rPr>
          <w:color w:val="000000" w:themeColor="text1"/>
        </w:rPr>
        <w:t> %</w:t>
      </w:r>
      <w:r w:rsidRPr="00326971">
        <w:rPr>
          <w:color w:val="000000" w:themeColor="text1"/>
        </w:rPr>
        <w:t>. V vrtce je bilo v šolskem letu 2018/19 vključenih že 93,5</w:t>
      </w:r>
      <w:r w:rsidR="00A651F5" w:rsidRPr="00326971">
        <w:rPr>
          <w:color w:val="000000" w:themeColor="text1"/>
        </w:rPr>
        <w:t> %</w:t>
      </w:r>
      <w:r w:rsidRPr="00326971">
        <w:rPr>
          <w:color w:val="000000" w:themeColor="text1"/>
        </w:rPr>
        <w:t xml:space="preserve"> otrok, starih 4</w:t>
      </w:r>
      <w:r w:rsidR="003E450A" w:rsidRPr="00326971">
        <w:rPr>
          <w:color w:val="000000" w:themeColor="text1"/>
        </w:rPr>
        <w:t xml:space="preserve"> leta</w:t>
      </w:r>
      <w:r w:rsidRPr="00326971">
        <w:rPr>
          <w:color w:val="000000" w:themeColor="text1"/>
        </w:rPr>
        <w:t xml:space="preserve"> ali več. V skladu z </w:t>
      </w:r>
      <w:r w:rsidR="003E450A" w:rsidRPr="00326971">
        <w:rPr>
          <w:color w:val="000000" w:themeColor="text1"/>
        </w:rPr>
        <w:t xml:space="preserve">dokumentom </w:t>
      </w:r>
      <w:r w:rsidRPr="00326971">
        <w:rPr>
          <w:color w:val="000000" w:themeColor="text1"/>
        </w:rPr>
        <w:t xml:space="preserve">EU Izobraževanje </w:t>
      </w:r>
      <w:r w:rsidRPr="00326971">
        <w:rPr>
          <w:color w:val="000000" w:themeColor="text1"/>
        </w:rPr>
        <w:lastRenderedPageBreak/>
        <w:t>in usposabljanje 2020 naj bi jih bilo do leta 2020 vključenih 95</w:t>
      </w:r>
      <w:r w:rsidR="00A651F5" w:rsidRPr="00326971">
        <w:rPr>
          <w:color w:val="000000" w:themeColor="text1"/>
        </w:rPr>
        <w:t> %</w:t>
      </w:r>
      <w:r w:rsidRPr="00326971">
        <w:rPr>
          <w:color w:val="000000" w:themeColor="text1"/>
        </w:rPr>
        <w:t>.</w:t>
      </w:r>
      <w:r w:rsidR="007E4C87" w:rsidRPr="00C11E5A">
        <w:rPr>
          <w:rStyle w:val="FootnoteReference"/>
          <w:color w:val="000000" w:themeColor="text1"/>
        </w:rPr>
        <w:footnoteReference w:id="1"/>
      </w:r>
      <w:r w:rsidRPr="00326971">
        <w:rPr>
          <w:color w:val="000000" w:themeColor="text1"/>
        </w:rPr>
        <w:t xml:space="preserve"> V zadnjih letih je v vrtcih vse več tudi najmlajših otrok, starih od enega do dveh let. V šolskem letu 2018/19 je bilo tako v vrtce vključenih že 52</w:t>
      </w:r>
      <w:r w:rsidR="00A651F5" w:rsidRPr="00326971">
        <w:rPr>
          <w:color w:val="000000" w:themeColor="text1"/>
        </w:rPr>
        <w:t> %</w:t>
      </w:r>
      <w:r w:rsidRPr="00326971">
        <w:rPr>
          <w:color w:val="000000" w:themeColor="text1"/>
        </w:rPr>
        <w:t xml:space="preserve"> vseh otrok, starih eno leto, in 79</w:t>
      </w:r>
      <w:r w:rsidR="00A651F5" w:rsidRPr="00326971">
        <w:rPr>
          <w:color w:val="000000" w:themeColor="text1"/>
        </w:rPr>
        <w:t> %</w:t>
      </w:r>
      <w:r w:rsidRPr="00326971">
        <w:rPr>
          <w:color w:val="000000" w:themeColor="text1"/>
        </w:rPr>
        <w:t xml:space="preserve"> otrok, starih dve leti. V Sloveniji je zelo razširjena mreža javnih vrtcev, vanje je vključenih več kot 94</w:t>
      </w:r>
      <w:r w:rsidR="00A651F5" w:rsidRPr="00326971">
        <w:rPr>
          <w:color w:val="000000" w:themeColor="text1"/>
        </w:rPr>
        <w:t> %</w:t>
      </w:r>
      <w:r w:rsidRPr="00326971">
        <w:rPr>
          <w:color w:val="000000" w:themeColor="text1"/>
        </w:rPr>
        <w:t xml:space="preserve"> vseh vrtčevskih otrok, vendar se v zadnjih letih povečuje tudi število zasebnih vrtcev, ki so praviloma sofinancirani iz javnih sredstev. V šolskem letu 2018/19 je bilo v zasebne vrtce vključenih 5,6</w:t>
      </w:r>
      <w:r w:rsidR="00A651F5" w:rsidRPr="00326971">
        <w:rPr>
          <w:color w:val="000000" w:themeColor="text1"/>
        </w:rPr>
        <w:t> %</w:t>
      </w:r>
      <w:r w:rsidRPr="00326971">
        <w:rPr>
          <w:color w:val="000000" w:themeColor="text1"/>
        </w:rPr>
        <w:t xml:space="preserve"> vseh otrok v vrtcih. En vzgojitelj in pomočnik vzgojitelja v povprečju skrbi za 8 otrok.</w:t>
      </w:r>
    </w:p>
    <w:p w14:paraId="336BD1C3" w14:textId="77777777" w:rsidR="00181E65" w:rsidRPr="00C11E5A" w:rsidRDefault="00181E65" w:rsidP="00175E8A">
      <w:pPr>
        <w:spacing w:line="360" w:lineRule="auto"/>
        <w:ind w:left="574"/>
        <w:jc w:val="both"/>
        <w:rPr>
          <w:color w:val="000000" w:themeColor="text1"/>
        </w:rPr>
      </w:pPr>
    </w:p>
    <w:p w14:paraId="521399F9" w14:textId="6CA1671C" w:rsidR="00181E65" w:rsidRPr="00C11E5A" w:rsidRDefault="00181E65" w:rsidP="00175E8A">
      <w:pPr>
        <w:spacing w:line="360" w:lineRule="auto"/>
        <w:ind w:left="34"/>
        <w:jc w:val="both"/>
        <w:rPr>
          <w:color w:val="000000" w:themeColor="text1"/>
        </w:rPr>
      </w:pPr>
      <w:r w:rsidRPr="00C11E5A">
        <w:rPr>
          <w:b/>
          <w:color w:val="000000" w:themeColor="text1"/>
          <w:sz w:val="22"/>
          <w:szCs w:val="22"/>
        </w:rPr>
        <w:t>Preglednica 19: Delež otrok (v</w:t>
      </w:r>
      <w:r w:rsidR="00A651F5">
        <w:rPr>
          <w:b/>
          <w:color w:val="000000" w:themeColor="text1"/>
          <w:sz w:val="22"/>
          <w:szCs w:val="22"/>
        </w:rPr>
        <w:t> %</w:t>
      </w:r>
      <w:r w:rsidRPr="00C11E5A">
        <w:rPr>
          <w:b/>
          <w:color w:val="000000" w:themeColor="text1"/>
          <w:sz w:val="22"/>
          <w:szCs w:val="22"/>
        </w:rPr>
        <w:t>), vključenih v predšolsko vzgojo in izobraževanje v vrtcih po posameznih letih starosti, Slovenija, šolsko leto 2013/14–2018/19</w:t>
      </w:r>
    </w:p>
    <w:tbl>
      <w:tblPr>
        <w:tblStyle w:val="TableGrid"/>
        <w:tblW w:w="9430" w:type="dxa"/>
        <w:tblLayout w:type="fixed"/>
        <w:tblLook w:val="00A0" w:firstRow="1" w:lastRow="0" w:firstColumn="1" w:lastColumn="0" w:noHBand="0" w:noVBand="0"/>
        <w:tblCaption w:val="Delež otrok (v %), vključenih v predšolsko vzgojo in izobraževanje v vrtcih po posameznih letih starosti, Slovenija, šolsko leto 2013/14–2018/19"/>
        <w:tblDescription w:val="Delež otrok (v %), vključenih v predšolsko vzgojo in izobraževanje v vrtcih po posameznih letih starosti, Slovenija, šolsko leto 2013/14–2018/19"/>
      </w:tblPr>
      <w:tblGrid>
        <w:gridCol w:w="1185"/>
        <w:gridCol w:w="1186"/>
        <w:gridCol w:w="1186"/>
        <w:gridCol w:w="1186"/>
        <w:gridCol w:w="1186"/>
        <w:gridCol w:w="1186"/>
        <w:gridCol w:w="1186"/>
        <w:gridCol w:w="1129"/>
      </w:tblGrid>
      <w:tr w:rsidR="00181E65" w:rsidRPr="00C11E5A" w14:paraId="447AA642" w14:textId="77777777" w:rsidTr="0001444E">
        <w:trPr>
          <w:trHeight w:val="255"/>
          <w:tblHeader/>
        </w:trPr>
        <w:tc>
          <w:tcPr>
            <w:tcW w:w="1185" w:type="dxa"/>
            <w:noWrap/>
          </w:tcPr>
          <w:p w14:paraId="5506B9AD"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Šolsko leto</w:t>
            </w:r>
          </w:p>
        </w:tc>
        <w:tc>
          <w:tcPr>
            <w:tcW w:w="1186" w:type="dxa"/>
            <w:noWrap/>
          </w:tcPr>
          <w:p w14:paraId="7E0E01FA"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Skupaj</w:t>
            </w:r>
          </w:p>
        </w:tc>
        <w:tc>
          <w:tcPr>
            <w:tcW w:w="1186" w:type="dxa"/>
            <w:noWrap/>
          </w:tcPr>
          <w:p w14:paraId="7A6ED5BE"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1 leto</w:t>
            </w:r>
          </w:p>
        </w:tc>
        <w:tc>
          <w:tcPr>
            <w:tcW w:w="1186" w:type="dxa"/>
            <w:noWrap/>
          </w:tcPr>
          <w:p w14:paraId="090AD908"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2 leti</w:t>
            </w:r>
          </w:p>
        </w:tc>
        <w:tc>
          <w:tcPr>
            <w:tcW w:w="1186" w:type="dxa"/>
            <w:noWrap/>
          </w:tcPr>
          <w:p w14:paraId="0034B6E4"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3 leta</w:t>
            </w:r>
          </w:p>
        </w:tc>
        <w:tc>
          <w:tcPr>
            <w:tcW w:w="1186" w:type="dxa"/>
            <w:noWrap/>
          </w:tcPr>
          <w:p w14:paraId="0158F809"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4 leta</w:t>
            </w:r>
          </w:p>
        </w:tc>
        <w:tc>
          <w:tcPr>
            <w:tcW w:w="1186" w:type="dxa"/>
            <w:noWrap/>
          </w:tcPr>
          <w:p w14:paraId="4D303561"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5 let</w:t>
            </w:r>
          </w:p>
        </w:tc>
        <w:tc>
          <w:tcPr>
            <w:tcW w:w="1129" w:type="dxa"/>
            <w:noWrap/>
          </w:tcPr>
          <w:p w14:paraId="4D7CB6B9"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0"/>
                <w:szCs w:val="20"/>
              </w:rPr>
              <w:t>6 let</w:t>
            </w:r>
          </w:p>
        </w:tc>
      </w:tr>
      <w:tr w:rsidR="00181E65" w:rsidRPr="00C11E5A" w14:paraId="629F837B" w14:textId="77777777" w:rsidTr="0001444E">
        <w:trPr>
          <w:trHeight w:val="255"/>
        </w:trPr>
        <w:tc>
          <w:tcPr>
            <w:tcW w:w="1185" w:type="dxa"/>
            <w:noWrap/>
          </w:tcPr>
          <w:p w14:paraId="3048FDA8" w14:textId="77777777" w:rsidR="00181E65" w:rsidRPr="00C11E5A" w:rsidRDefault="00181E65" w:rsidP="00175E8A">
            <w:pPr>
              <w:spacing w:line="360" w:lineRule="auto"/>
              <w:jc w:val="both"/>
              <w:rPr>
                <w:color w:val="000000" w:themeColor="text1"/>
                <w:sz w:val="20"/>
                <w:szCs w:val="20"/>
              </w:rPr>
            </w:pPr>
            <w:r w:rsidRPr="00C11E5A">
              <w:rPr>
                <w:b/>
                <w:bCs/>
                <w:color w:val="000000" w:themeColor="text1"/>
                <w:sz w:val="22"/>
                <w:szCs w:val="22"/>
              </w:rPr>
              <w:t>2013/14</w:t>
            </w:r>
          </w:p>
        </w:tc>
        <w:tc>
          <w:tcPr>
            <w:tcW w:w="1186" w:type="dxa"/>
            <w:noWrap/>
          </w:tcPr>
          <w:p w14:paraId="7B37DB09"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75,0</w:t>
            </w:r>
          </w:p>
        </w:tc>
        <w:tc>
          <w:tcPr>
            <w:tcW w:w="1186" w:type="dxa"/>
            <w:noWrap/>
          </w:tcPr>
          <w:p w14:paraId="28DAF3A3"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42,1</w:t>
            </w:r>
          </w:p>
        </w:tc>
        <w:tc>
          <w:tcPr>
            <w:tcW w:w="1186" w:type="dxa"/>
            <w:noWrap/>
          </w:tcPr>
          <w:p w14:paraId="72C1885B"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66,1</w:t>
            </w:r>
          </w:p>
        </w:tc>
        <w:tc>
          <w:tcPr>
            <w:tcW w:w="1186" w:type="dxa"/>
            <w:noWrap/>
          </w:tcPr>
          <w:p w14:paraId="05990A97"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82,9</w:t>
            </w:r>
          </w:p>
        </w:tc>
        <w:tc>
          <w:tcPr>
            <w:tcW w:w="1186" w:type="dxa"/>
            <w:noWrap/>
          </w:tcPr>
          <w:p w14:paraId="5B37FC53"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88,7</w:t>
            </w:r>
          </w:p>
        </w:tc>
        <w:tc>
          <w:tcPr>
            <w:tcW w:w="1186" w:type="dxa"/>
            <w:noWrap/>
          </w:tcPr>
          <w:p w14:paraId="0DD7E235"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90,0</w:t>
            </w:r>
          </w:p>
        </w:tc>
        <w:tc>
          <w:tcPr>
            <w:tcW w:w="1129" w:type="dxa"/>
            <w:noWrap/>
          </w:tcPr>
          <w:p w14:paraId="2E0DCDDE" w14:textId="77777777" w:rsidR="00181E65" w:rsidRPr="00C11E5A" w:rsidRDefault="00181E65" w:rsidP="00175E8A">
            <w:pPr>
              <w:spacing w:line="360" w:lineRule="auto"/>
              <w:jc w:val="both"/>
              <w:rPr>
                <w:color w:val="000000" w:themeColor="text1"/>
                <w:sz w:val="20"/>
                <w:szCs w:val="20"/>
              </w:rPr>
            </w:pPr>
            <w:r w:rsidRPr="00C11E5A">
              <w:rPr>
                <w:color w:val="000000" w:themeColor="text1"/>
                <w:sz w:val="22"/>
                <w:szCs w:val="22"/>
              </w:rPr>
              <w:t>5,3</w:t>
            </w:r>
          </w:p>
        </w:tc>
      </w:tr>
      <w:tr w:rsidR="00181E65" w:rsidRPr="00C11E5A" w14:paraId="26DE41C7" w14:textId="77777777" w:rsidTr="0001444E">
        <w:trPr>
          <w:trHeight w:val="255"/>
        </w:trPr>
        <w:tc>
          <w:tcPr>
            <w:tcW w:w="1185" w:type="dxa"/>
            <w:noWrap/>
          </w:tcPr>
          <w:p w14:paraId="1C83EA9D" w14:textId="77777777" w:rsidR="00181E65" w:rsidRPr="00C11E5A" w:rsidRDefault="00181E65" w:rsidP="00175E8A">
            <w:pPr>
              <w:spacing w:line="360" w:lineRule="auto"/>
              <w:jc w:val="both"/>
              <w:rPr>
                <w:b/>
                <w:bCs/>
                <w:color w:val="000000" w:themeColor="text1"/>
                <w:sz w:val="22"/>
                <w:szCs w:val="22"/>
              </w:rPr>
            </w:pPr>
            <w:r w:rsidRPr="00C11E5A">
              <w:rPr>
                <w:b/>
                <w:bCs/>
                <w:color w:val="000000" w:themeColor="text1"/>
                <w:sz w:val="22"/>
                <w:szCs w:val="22"/>
              </w:rPr>
              <w:t>2014/15</w:t>
            </w:r>
          </w:p>
        </w:tc>
        <w:tc>
          <w:tcPr>
            <w:tcW w:w="1186" w:type="dxa"/>
            <w:noWrap/>
          </w:tcPr>
          <w:p w14:paraId="0BCC5637"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76,8</w:t>
            </w:r>
          </w:p>
        </w:tc>
        <w:tc>
          <w:tcPr>
            <w:tcW w:w="1186" w:type="dxa"/>
            <w:noWrap/>
          </w:tcPr>
          <w:p w14:paraId="391432E7"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42,8</w:t>
            </w:r>
          </w:p>
        </w:tc>
        <w:tc>
          <w:tcPr>
            <w:tcW w:w="1186" w:type="dxa"/>
            <w:noWrap/>
          </w:tcPr>
          <w:p w14:paraId="56F1A73A"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69,0</w:t>
            </w:r>
          </w:p>
        </w:tc>
        <w:tc>
          <w:tcPr>
            <w:tcW w:w="1186" w:type="dxa"/>
            <w:noWrap/>
          </w:tcPr>
          <w:p w14:paraId="0FA937B6"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82,8</w:t>
            </w:r>
          </w:p>
        </w:tc>
        <w:tc>
          <w:tcPr>
            <w:tcW w:w="1186" w:type="dxa"/>
            <w:noWrap/>
          </w:tcPr>
          <w:p w14:paraId="69CAFA36"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89,3</w:t>
            </w:r>
          </w:p>
        </w:tc>
        <w:tc>
          <w:tcPr>
            <w:tcW w:w="1186" w:type="dxa"/>
            <w:noWrap/>
          </w:tcPr>
          <w:p w14:paraId="2AEDD331"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91,8</w:t>
            </w:r>
          </w:p>
        </w:tc>
        <w:tc>
          <w:tcPr>
            <w:tcW w:w="1129" w:type="dxa"/>
            <w:noWrap/>
          </w:tcPr>
          <w:p w14:paraId="00CBD606"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6,5</w:t>
            </w:r>
          </w:p>
        </w:tc>
      </w:tr>
      <w:tr w:rsidR="00181E65" w:rsidRPr="00C11E5A" w14:paraId="2FAE36AA" w14:textId="77777777" w:rsidTr="0001444E">
        <w:trPr>
          <w:trHeight w:val="255"/>
        </w:trPr>
        <w:tc>
          <w:tcPr>
            <w:tcW w:w="1185" w:type="dxa"/>
            <w:noWrap/>
          </w:tcPr>
          <w:p w14:paraId="378E3F78" w14:textId="77777777" w:rsidR="00181E65" w:rsidRPr="00C11E5A" w:rsidRDefault="00181E65" w:rsidP="00175E8A">
            <w:pPr>
              <w:spacing w:line="360" w:lineRule="auto"/>
              <w:jc w:val="both"/>
              <w:rPr>
                <w:b/>
                <w:bCs/>
                <w:color w:val="000000" w:themeColor="text1"/>
                <w:sz w:val="22"/>
                <w:szCs w:val="22"/>
              </w:rPr>
            </w:pPr>
            <w:r w:rsidRPr="00C11E5A">
              <w:rPr>
                <w:b/>
                <w:bCs/>
                <w:color w:val="000000" w:themeColor="text1"/>
                <w:sz w:val="22"/>
                <w:szCs w:val="22"/>
              </w:rPr>
              <w:t>2015/16</w:t>
            </w:r>
          </w:p>
        </w:tc>
        <w:tc>
          <w:tcPr>
            <w:tcW w:w="1186" w:type="dxa"/>
            <w:noWrap/>
          </w:tcPr>
          <w:p w14:paraId="6725AB35"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78,1</w:t>
            </w:r>
          </w:p>
        </w:tc>
        <w:tc>
          <w:tcPr>
            <w:tcW w:w="1186" w:type="dxa"/>
            <w:noWrap/>
          </w:tcPr>
          <w:p w14:paraId="2B25F2DC"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45,1</w:t>
            </w:r>
          </w:p>
        </w:tc>
        <w:tc>
          <w:tcPr>
            <w:tcW w:w="1186" w:type="dxa"/>
            <w:noWrap/>
          </w:tcPr>
          <w:p w14:paraId="69E2BD42"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69,9</w:t>
            </w:r>
          </w:p>
        </w:tc>
        <w:tc>
          <w:tcPr>
            <w:tcW w:w="1186" w:type="dxa"/>
            <w:noWrap/>
          </w:tcPr>
          <w:p w14:paraId="3A8376ED"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83,7</w:t>
            </w:r>
          </w:p>
        </w:tc>
        <w:tc>
          <w:tcPr>
            <w:tcW w:w="1186" w:type="dxa"/>
            <w:noWrap/>
          </w:tcPr>
          <w:p w14:paraId="607635CA"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89,6</w:t>
            </w:r>
          </w:p>
        </w:tc>
        <w:tc>
          <w:tcPr>
            <w:tcW w:w="1186" w:type="dxa"/>
            <w:noWrap/>
          </w:tcPr>
          <w:p w14:paraId="31FA8277"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92,0</w:t>
            </w:r>
          </w:p>
        </w:tc>
        <w:tc>
          <w:tcPr>
            <w:tcW w:w="1129" w:type="dxa"/>
            <w:noWrap/>
          </w:tcPr>
          <w:p w14:paraId="726BE146"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7,3</w:t>
            </w:r>
          </w:p>
        </w:tc>
      </w:tr>
      <w:tr w:rsidR="00181E65" w:rsidRPr="00C11E5A" w14:paraId="0E744269" w14:textId="77777777" w:rsidTr="0001444E">
        <w:trPr>
          <w:trHeight w:val="255"/>
        </w:trPr>
        <w:tc>
          <w:tcPr>
            <w:tcW w:w="1185" w:type="dxa"/>
            <w:noWrap/>
          </w:tcPr>
          <w:p w14:paraId="4973D187" w14:textId="77777777" w:rsidR="00181E65" w:rsidRPr="00C11E5A" w:rsidRDefault="00181E65" w:rsidP="00175E8A">
            <w:pPr>
              <w:spacing w:line="360" w:lineRule="auto"/>
              <w:jc w:val="both"/>
              <w:rPr>
                <w:b/>
                <w:bCs/>
                <w:color w:val="000000" w:themeColor="text1"/>
                <w:sz w:val="22"/>
                <w:szCs w:val="22"/>
              </w:rPr>
            </w:pPr>
            <w:r w:rsidRPr="00C11E5A">
              <w:rPr>
                <w:b/>
                <w:bCs/>
                <w:color w:val="000000" w:themeColor="text1"/>
                <w:sz w:val="22"/>
                <w:szCs w:val="22"/>
              </w:rPr>
              <w:t>2016/17</w:t>
            </w:r>
          </w:p>
        </w:tc>
        <w:tc>
          <w:tcPr>
            <w:tcW w:w="1186" w:type="dxa"/>
            <w:noWrap/>
          </w:tcPr>
          <w:p w14:paraId="7B3A039A"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78,7</w:t>
            </w:r>
          </w:p>
        </w:tc>
        <w:tc>
          <w:tcPr>
            <w:tcW w:w="1186" w:type="dxa"/>
            <w:noWrap/>
          </w:tcPr>
          <w:p w14:paraId="7BA929CC"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47,7</w:t>
            </w:r>
          </w:p>
        </w:tc>
        <w:tc>
          <w:tcPr>
            <w:tcW w:w="1186" w:type="dxa"/>
            <w:noWrap/>
          </w:tcPr>
          <w:p w14:paraId="23B564E2"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74,0</w:t>
            </w:r>
          </w:p>
        </w:tc>
        <w:tc>
          <w:tcPr>
            <w:tcW w:w="1186" w:type="dxa"/>
            <w:noWrap/>
          </w:tcPr>
          <w:p w14:paraId="00EBE9A1"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85,6</w:t>
            </w:r>
          </w:p>
        </w:tc>
        <w:tc>
          <w:tcPr>
            <w:tcW w:w="1186" w:type="dxa"/>
            <w:noWrap/>
          </w:tcPr>
          <w:p w14:paraId="756E6973"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90,5</w:t>
            </w:r>
          </w:p>
        </w:tc>
        <w:tc>
          <w:tcPr>
            <w:tcW w:w="1186" w:type="dxa"/>
            <w:noWrap/>
          </w:tcPr>
          <w:p w14:paraId="27D0682D"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93,6</w:t>
            </w:r>
          </w:p>
        </w:tc>
        <w:tc>
          <w:tcPr>
            <w:tcW w:w="1129" w:type="dxa"/>
            <w:noWrap/>
          </w:tcPr>
          <w:p w14:paraId="01394E0F"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8,2</w:t>
            </w:r>
          </w:p>
        </w:tc>
      </w:tr>
      <w:tr w:rsidR="00181E65" w:rsidRPr="00C11E5A" w14:paraId="386DFB22" w14:textId="77777777" w:rsidTr="0001444E">
        <w:trPr>
          <w:trHeight w:val="255"/>
        </w:trPr>
        <w:tc>
          <w:tcPr>
            <w:tcW w:w="1185" w:type="dxa"/>
            <w:noWrap/>
          </w:tcPr>
          <w:p w14:paraId="1D246906" w14:textId="77777777" w:rsidR="00181E65" w:rsidRPr="00C11E5A" w:rsidRDefault="00181E65" w:rsidP="00175E8A">
            <w:pPr>
              <w:spacing w:line="360" w:lineRule="auto"/>
              <w:jc w:val="both"/>
              <w:rPr>
                <w:b/>
                <w:bCs/>
                <w:color w:val="000000" w:themeColor="text1"/>
                <w:sz w:val="22"/>
                <w:szCs w:val="22"/>
              </w:rPr>
            </w:pPr>
            <w:r w:rsidRPr="00C11E5A">
              <w:rPr>
                <w:b/>
                <w:bCs/>
                <w:color w:val="000000" w:themeColor="text1"/>
                <w:sz w:val="22"/>
                <w:szCs w:val="22"/>
              </w:rPr>
              <w:t>2017/18</w:t>
            </w:r>
          </w:p>
        </w:tc>
        <w:tc>
          <w:tcPr>
            <w:tcW w:w="1186" w:type="dxa"/>
            <w:noWrap/>
          </w:tcPr>
          <w:p w14:paraId="18DDD6F9"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80,4</w:t>
            </w:r>
          </w:p>
        </w:tc>
        <w:tc>
          <w:tcPr>
            <w:tcW w:w="1186" w:type="dxa"/>
            <w:noWrap/>
          </w:tcPr>
          <w:p w14:paraId="118CCABD"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50,3</w:t>
            </w:r>
          </w:p>
        </w:tc>
        <w:tc>
          <w:tcPr>
            <w:tcW w:w="1186" w:type="dxa"/>
            <w:noWrap/>
          </w:tcPr>
          <w:p w14:paraId="614A804C"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76,7</w:t>
            </w:r>
          </w:p>
        </w:tc>
        <w:tc>
          <w:tcPr>
            <w:tcW w:w="1186" w:type="dxa"/>
            <w:noWrap/>
          </w:tcPr>
          <w:p w14:paraId="0228DEAF"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87,1</w:t>
            </w:r>
          </w:p>
        </w:tc>
        <w:tc>
          <w:tcPr>
            <w:tcW w:w="1186" w:type="dxa"/>
            <w:noWrap/>
          </w:tcPr>
          <w:p w14:paraId="74F38D21"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91,8</w:t>
            </w:r>
          </w:p>
        </w:tc>
        <w:tc>
          <w:tcPr>
            <w:tcW w:w="1186" w:type="dxa"/>
            <w:noWrap/>
          </w:tcPr>
          <w:p w14:paraId="3E7A159D"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94,1</w:t>
            </w:r>
          </w:p>
        </w:tc>
        <w:tc>
          <w:tcPr>
            <w:tcW w:w="1129" w:type="dxa"/>
            <w:noWrap/>
          </w:tcPr>
          <w:p w14:paraId="6C9C04B8"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9,1</w:t>
            </w:r>
          </w:p>
        </w:tc>
      </w:tr>
      <w:tr w:rsidR="00181E65" w:rsidRPr="00C11E5A" w14:paraId="03306642" w14:textId="77777777" w:rsidTr="0001444E">
        <w:trPr>
          <w:trHeight w:val="255"/>
        </w:trPr>
        <w:tc>
          <w:tcPr>
            <w:tcW w:w="1185" w:type="dxa"/>
            <w:noWrap/>
          </w:tcPr>
          <w:p w14:paraId="6E481D97" w14:textId="77777777" w:rsidR="00181E65" w:rsidRPr="00C11E5A" w:rsidRDefault="00181E65" w:rsidP="00175E8A">
            <w:pPr>
              <w:spacing w:line="360" w:lineRule="auto"/>
              <w:jc w:val="both"/>
              <w:rPr>
                <w:b/>
                <w:bCs/>
                <w:color w:val="000000" w:themeColor="text1"/>
                <w:sz w:val="22"/>
                <w:szCs w:val="22"/>
              </w:rPr>
            </w:pPr>
            <w:r w:rsidRPr="00C11E5A">
              <w:rPr>
                <w:b/>
                <w:bCs/>
                <w:color w:val="000000" w:themeColor="text1"/>
                <w:sz w:val="22"/>
                <w:szCs w:val="22"/>
              </w:rPr>
              <w:t>2018/19</w:t>
            </w:r>
          </w:p>
        </w:tc>
        <w:tc>
          <w:tcPr>
            <w:tcW w:w="1186" w:type="dxa"/>
            <w:noWrap/>
          </w:tcPr>
          <w:p w14:paraId="5FA42CAE"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81,7</w:t>
            </w:r>
          </w:p>
        </w:tc>
        <w:tc>
          <w:tcPr>
            <w:tcW w:w="1186" w:type="dxa"/>
            <w:noWrap/>
          </w:tcPr>
          <w:p w14:paraId="3852EEBF"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52,2</w:t>
            </w:r>
          </w:p>
        </w:tc>
        <w:tc>
          <w:tcPr>
            <w:tcW w:w="1186" w:type="dxa"/>
            <w:noWrap/>
          </w:tcPr>
          <w:p w14:paraId="609DDF90"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78,9</w:t>
            </w:r>
          </w:p>
        </w:tc>
        <w:tc>
          <w:tcPr>
            <w:tcW w:w="1186" w:type="dxa"/>
            <w:noWrap/>
          </w:tcPr>
          <w:p w14:paraId="239690C6"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89,1</w:t>
            </w:r>
          </w:p>
        </w:tc>
        <w:tc>
          <w:tcPr>
            <w:tcW w:w="1186" w:type="dxa"/>
            <w:noWrap/>
          </w:tcPr>
          <w:p w14:paraId="623CC043"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92,5</w:t>
            </w:r>
          </w:p>
        </w:tc>
        <w:tc>
          <w:tcPr>
            <w:tcW w:w="1186" w:type="dxa"/>
            <w:noWrap/>
          </w:tcPr>
          <w:p w14:paraId="4FA8BD5B"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94,5</w:t>
            </w:r>
          </w:p>
        </w:tc>
        <w:tc>
          <w:tcPr>
            <w:tcW w:w="1129" w:type="dxa"/>
            <w:noWrap/>
          </w:tcPr>
          <w:p w14:paraId="17751EEF" w14:textId="77777777" w:rsidR="00181E65" w:rsidRPr="00C11E5A" w:rsidRDefault="00181E65" w:rsidP="00175E8A">
            <w:pPr>
              <w:spacing w:line="360" w:lineRule="auto"/>
              <w:jc w:val="both"/>
              <w:rPr>
                <w:color w:val="000000" w:themeColor="text1"/>
                <w:sz w:val="22"/>
                <w:szCs w:val="22"/>
              </w:rPr>
            </w:pPr>
            <w:r w:rsidRPr="00C11E5A">
              <w:rPr>
                <w:color w:val="000000" w:themeColor="text1"/>
                <w:sz w:val="22"/>
                <w:szCs w:val="22"/>
              </w:rPr>
              <w:t>10,0</w:t>
            </w:r>
          </w:p>
        </w:tc>
      </w:tr>
    </w:tbl>
    <w:p w14:paraId="4A5B078C" w14:textId="22EB863D" w:rsidR="00181E65" w:rsidRPr="00C11E5A" w:rsidRDefault="00181E65" w:rsidP="00175E8A">
      <w:pPr>
        <w:spacing w:line="360" w:lineRule="auto"/>
        <w:ind w:left="574"/>
        <w:jc w:val="both"/>
        <w:rPr>
          <w:color w:val="000000" w:themeColor="text1"/>
        </w:rPr>
      </w:pPr>
      <w:r w:rsidRPr="00C11E5A">
        <w:rPr>
          <w:color w:val="000000" w:themeColor="text1"/>
          <w:sz w:val="20"/>
          <w:szCs w:val="20"/>
        </w:rPr>
        <w:t>Vir: SURS.</w:t>
      </w:r>
    </w:p>
    <w:p w14:paraId="76696743" w14:textId="77777777" w:rsidR="007A7D23" w:rsidRPr="00C11E5A" w:rsidRDefault="007A7D23" w:rsidP="00175E8A">
      <w:pPr>
        <w:spacing w:line="360" w:lineRule="auto"/>
        <w:ind w:left="574"/>
        <w:jc w:val="both"/>
        <w:rPr>
          <w:color w:val="000000" w:themeColor="text1"/>
        </w:rPr>
      </w:pPr>
    </w:p>
    <w:p w14:paraId="78C09238" w14:textId="560E1291" w:rsidR="00181E65" w:rsidRP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 xml:space="preserve">Skladno z Ustavo Republike Slovenije je osnovnošolsko izobraževanje obvezno in brezplačno. Vsi otroci, ki prebivajo v Republiki Sloveniji, imajo pravico do njega pod enakimi pogoji. Osnovnošolsko izobraževanje je organizirano kot enotna devetletna osnovna šola, v katero vstopajo otroci v starosti 6 let, ob vpisu v zadnji razred </w:t>
      </w:r>
      <w:r w:rsidR="00C11E5A" w:rsidRPr="00326971">
        <w:rPr>
          <w:color w:val="000000" w:themeColor="text1"/>
        </w:rPr>
        <w:t>devet</w:t>
      </w:r>
      <w:r w:rsidRPr="00326971">
        <w:rPr>
          <w:color w:val="000000" w:themeColor="text1"/>
        </w:rPr>
        <w:t xml:space="preserve">letke so stari 14 let, šolanje pa končajo v starosti 15 let. Osnovnošolsko izobraževanje izvajajo javne in zasebne osnovne šole. </w:t>
      </w:r>
      <w:r w:rsidR="007E4C87" w:rsidRPr="00326971">
        <w:rPr>
          <w:rFonts w:eastAsia="Arial Unicode MS"/>
          <w:color w:val="000000" w:themeColor="text1"/>
        </w:rPr>
        <w:t>Zasebne osnovne šole prejemajo 85</w:t>
      </w:r>
      <w:r w:rsidR="00A651F5" w:rsidRPr="00326971">
        <w:rPr>
          <w:rFonts w:eastAsia="Arial Unicode MS"/>
          <w:color w:val="000000" w:themeColor="text1"/>
        </w:rPr>
        <w:t> %</w:t>
      </w:r>
      <w:r w:rsidR="007E4C87" w:rsidRPr="00326971">
        <w:rPr>
          <w:rFonts w:eastAsia="Arial Unicode MS"/>
          <w:color w:val="000000" w:themeColor="text1"/>
        </w:rPr>
        <w:t xml:space="preserve"> javnih sredstev, ki jih država oziroma lokalna skupnost zagotavlja za izvajanje javnega programa (tista, ki je bila ustanovljena in akreditirana pred letom 1996, ko je bil sprejet Zakon o organizaciji in financiranju vzgoje in izobraževanja, prejema 100</w:t>
      </w:r>
      <w:r w:rsidR="00A651F5" w:rsidRPr="00326971">
        <w:rPr>
          <w:rFonts w:eastAsia="Arial Unicode MS"/>
          <w:color w:val="000000" w:themeColor="text1"/>
        </w:rPr>
        <w:t> %</w:t>
      </w:r>
      <w:r w:rsidR="007E4C87" w:rsidRPr="00326971">
        <w:rPr>
          <w:rFonts w:eastAsia="Arial Unicode MS"/>
          <w:color w:val="000000" w:themeColor="text1"/>
        </w:rPr>
        <w:t xml:space="preserve"> sredstev). Zakon o financiranju vzgoje </w:t>
      </w:r>
      <w:r w:rsidR="007E4C87" w:rsidRPr="00326971">
        <w:rPr>
          <w:rFonts w:eastAsia="Arial Unicode MS"/>
          <w:color w:val="000000" w:themeColor="text1"/>
        </w:rPr>
        <w:lastRenderedPageBreak/>
        <w:t xml:space="preserve">in izobraževanja določa tudi izjemo: javna sredstva se ne dodelijo, če vpis v zasebno osnovno šolo ogroža obstoj edine javne osnovne šole na območju. </w:t>
      </w:r>
      <w:r w:rsidRPr="00326971">
        <w:rPr>
          <w:color w:val="000000" w:themeColor="text1"/>
        </w:rPr>
        <w:t>Čeprav je osnovnošolsko izobraževanje obvezno, neto vključenost (delež mladih v starosti 6–14 let med vsemi prebivalci v tej starosti) ne dosega 100</w:t>
      </w:r>
      <w:r w:rsidR="00A651F5" w:rsidRPr="00326971">
        <w:rPr>
          <w:color w:val="000000" w:themeColor="text1"/>
        </w:rPr>
        <w:t> %</w:t>
      </w:r>
      <w:r w:rsidRPr="00326971">
        <w:rPr>
          <w:color w:val="000000" w:themeColor="text1"/>
        </w:rPr>
        <w:t>. Vzrokov za to je več: nekaj otrokom se vstop v obvezno izobraževanje lahko preloži za eno leto, če se ugotovi, da otrok ni pripravljen za vstop v osnovno šolo, v izračunu pa tudi niso upoštevani otroci, ki se izobražujejo na domu, ter otroci s težjimi in težkimi motnjami v duševnem razvoju, ki prebivajo v socialnovarstvenih zavodih ali se izobražujejo po posebnem programu v zavodih za vzgojo in izobraževanje otrok s posebnimi potrebami.</w:t>
      </w:r>
    </w:p>
    <w:p w14:paraId="1EA56737" w14:textId="77777777" w:rsidR="00181E65" w:rsidRPr="00C11E5A" w:rsidRDefault="00181E65" w:rsidP="00175E8A">
      <w:pPr>
        <w:spacing w:line="360" w:lineRule="auto"/>
        <w:jc w:val="both"/>
        <w:rPr>
          <w:color w:val="000000" w:themeColor="text1"/>
        </w:rPr>
      </w:pPr>
    </w:p>
    <w:p w14:paraId="396323C4" w14:textId="4621DA81" w:rsidR="00181E65" w:rsidRP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Kazalnik število učencev na učitelja temelji na razmerju med vsemi učenci, vključenimi v osnovnošolsko izobraževanje, in skupnim številom učiteljev v ekvivalentu polnega delovnega časa. V slovenskih osnovnih šolah je bilo v zadnjih petih letih v povprečju 10 učencev na učitelja.</w:t>
      </w:r>
    </w:p>
    <w:p w14:paraId="1A748893" w14:textId="77777777" w:rsidR="00181E65" w:rsidRPr="00C11E5A" w:rsidRDefault="00181E65" w:rsidP="00175E8A">
      <w:pPr>
        <w:spacing w:line="360" w:lineRule="auto"/>
        <w:ind w:left="574"/>
        <w:jc w:val="both"/>
        <w:rPr>
          <w:color w:val="000000" w:themeColor="text1"/>
        </w:rPr>
      </w:pPr>
    </w:p>
    <w:p w14:paraId="21B930BD" w14:textId="77777777" w:rsidR="00181E65" w:rsidRPr="00C11E5A" w:rsidRDefault="00181E65" w:rsidP="00175E8A">
      <w:pPr>
        <w:spacing w:line="360" w:lineRule="auto"/>
        <w:ind w:left="34"/>
        <w:jc w:val="both"/>
        <w:rPr>
          <w:b/>
          <w:color w:val="000000" w:themeColor="text1"/>
          <w:sz w:val="22"/>
          <w:szCs w:val="22"/>
        </w:rPr>
      </w:pPr>
      <w:r w:rsidRPr="00C11E5A">
        <w:rPr>
          <w:b/>
          <w:color w:val="000000" w:themeColor="text1"/>
          <w:sz w:val="22"/>
          <w:szCs w:val="22"/>
        </w:rPr>
        <w:t>Preglednica 20: Število učencev na učitelja v osnovni šoli, Slovenija, šolsko leto 2013/14–2018/19</w:t>
      </w:r>
    </w:p>
    <w:p w14:paraId="588F924F" w14:textId="77777777" w:rsidR="00181E65" w:rsidRPr="00C11E5A" w:rsidRDefault="00181E65" w:rsidP="00175E8A">
      <w:pPr>
        <w:spacing w:line="360" w:lineRule="auto"/>
        <w:ind w:left="34"/>
        <w:jc w:val="both"/>
        <w:rPr>
          <w:color w:val="000000" w:themeColor="text1"/>
        </w:rPr>
      </w:pPr>
    </w:p>
    <w:tbl>
      <w:tblPr>
        <w:tblStyle w:val="TableGrid"/>
        <w:tblW w:w="4977" w:type="dxa"/>
        <w:tblLook w:val="00A0" w:firstRow="1" w:lastRow="0" w:firstColumn="1" w:lastColumn="0" w:noHBand="0" w:noVBand="0"/>
        <w:tblCaption w:val="Število učencev na učitelja v osnovni šoli, Slovenija, šolsko leto 2013/14–2018/19"/>
        <w:tblDescription w:val="Število učencev na učitelja v osnovni šoli, Slovenija, šolsko leto 2013/14–2018/19"/>
      </w:tblPr>
      <w:tblGrid>
        <w:gridCol w:w="2000"/>
        <w:gridCol w:w="2977"/>
      </w:tblGrid>
      <w:tr w:rsidR="00181E65" w:rsidRPr="00C11E5A" w14:paraId="0034AE87" w14:textId="77777777" w:rsidTr="00085C0B">
        <w:trPr>
          <w:trHeight w:val="600"/>
          <w:tblHeader/>
        </w:trPr>
        <w:tc>
          <w:tcPr>
            <w:tcW w:w="2000" w:type="dxa"/>
            <w:noWrap/>
          </w:tcPr>
          <w:p w14:paraId="16ECBDC3"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Šolsko leto</w:t>
            </w:r>
          </w:p>
        </w:tc>
        <w:tc>
          <w:tcPr>
            <w:tcW w:w="2977" w:type="dxa"/>
          </w:tcPr>
          <w:p w14:paraId="1338AC3F"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Število učencev na učitelja</w:t>
            </w:r>
          </w:p>
        </w:tc>
      </w:tr>
      <w:tr w:rsidR="00181E65" w:rsidRPr="00C11E5A" w14:paraId="6C7B4A1C" w14:textId="77777777" w:rsidTr="00085C0B">
        <w:trPr>
          <w:trHeight w:val="300"/>
        </w:trPr>
        <w:tc>
          <w:tcPr>
            <w:tcW w:w="2000" w:type="dxa"/>
            <w:noWrap/>
          </w:tcPr>
          <w:p w14:paraId="00182905"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2013/14</w:t>
            </w:r>
          </w:p>
        </w:tc>
        <w:tc>
          <w:tcPr>
            <w:tcW w:w="2977" w:type="dxa"/>
            <w:noWrap/>
          </w:tcPr>
          <w:p w14:paraId="39EA4C3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12,1</w:t>
            </w:r>
          </w:p>
        </w:tc>
      </w:tr>
      <w:tr w:rsidR="00181E65" w:rsidRPr="00C11E5A" w14:paraId="7347A48E" w14:textId="77777777" w:rsidTr="00085C0B">
        <w:trPr>
          <w:trHeight w:val="300"/>
        </w:trPr>
        <w:tc>
          <w:tcPr>
            <w:tcW w:w="2000" w:type="dxa"/>
            <w:noWrap/>
          </w:tcPr>
          <w:p w14:paraId="50D71413"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2014/15</w:t>
            </w:r>
          </w:p>
        </w:tc>
        <w:tc>
          <w:tcPr>
            <w:tcW w:w="2977" w:type="dxa"/>
            <w:noWrap/>
          </w:tcPr>
          <w:p w14:paraId="6629F923"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10,2</w:t>
            </w:r>
          </w:p>
        </w:tc>
      </w:tr>
      <w:tr w:rsidR="00181E65" w:rsidRPr="00C11E5A" w14:paraId="45BAFD7E" w14:textId="77777777" w:rsidTr="00085C0B">
        <w:trPr>
          <w:trHeight w:val="300"/>
        </w:trPr>
        <w:tc>
          <w:tcPr>
            <w:tcW w:w="2000" w:type="dxa"/>
            <w:noWrap/>
          </w:tcPr>
          <w:p w14:paraId="1E80CA8F"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2015/16</w:t>
            </w:r>
          </w:p>
        </w:tc>
        <w:tc>
          <w:tcPr>
            <w:tcW w:w="2977" w:type="dxa"/>
            <w:noWrap/>
          </w:tcPr>
          <w:p w14:paraId="4DE783E0"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9,8</w:t>
            </w:r>
          </w:p>
        </w:tc>
      </w:tr>
      <w:tr w:rsidR="00181E65" w:rsidRPr="00C11E5A" w14:paraId="641C81E6" w14:textId="77777777" w:rsidTr="00085C0B">
        <w:trPr>
          <w:trHeight w:val="300"/>
        </w:trPr>
        <w:tc>
          <w:tcPr>
            <w:tcW w:w="2000" w:type="dxa"/>
            <w:noWrap/>
          </w:tcPr>
          <w:p w14:paraId="319BB1CD"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2016/17</w:t>
            </w:r>
          </w:p>
        </w:tc>
        <w:tc>
          <w:tcPr>
            <w:tcW w:w="2977" w:type="dxa"/>
            <w:noWrap/>
          </w:tcPr>
          <w:p w14:paraId="3D00D5F2"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10,0</w:t>
            </w:r>
          </w:p>
        </w:tc>
      </w:tr>
      <w:tr w:rsidR="00181E65" w:rsidRPr="00C11E5A" w14:paraId="1D5AA5E3" w14:textId="77777777" w:rsidTr="00085C0B">
        <w:trPr>
          <w:trHeight w:val="300"/>
        </w:trPr>
        <w:tc>
          <w:tcPr>
            <w:tcW w:w="2000" w:type="dxa"/>
            <w:noWrap/>
          </w:tcPr>
          <w:p w14:paraId="34B03E5B"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2017/18</w:t>
            </w:r>
          </w:p>
        </w:tc>
        <w:tc>
          <w:tcPr>
            <w:tcW w:w="2977" w:type="dxa"/>
            <w:noWrap/>
          </w:tcPr>
          <w:p w14:paraId="6854EED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10,2</w:t>
            </w:r>
          </w:p>
        </w:tc>
      </w:tr>
      <w:tr w:rsidR="00181E65" w:rsidRPr="00C11E5A" w14:paraId="7144BF94" w14:textId="77777777" w:rsidTr="00085C0B">
        <w:trPr>
          <w:trHeight w:val="300"/>
        </w:trPr>
        <w:tc>
          <w:tcPr>
            <w:tcW w:w="2000" w:type="dxa"/>
            <w:noWrap/>
          </w:tcPr>
          <w:p w14:paraId="399AC6C3"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rPr>
              <w:t>2018/19</w:t>
            </w:r>
          </w:p>
        </w:tc>
        <w:tc>
          <w:tcPr>
            <w:tcW w:w="2977" w:type="dxa"/>
            <w:noWrap/>
          </w:tcPr>
          <w:p w14:paraId="01C803C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10,5</w:t>
            </w:r>
          </w:p>
        </w:tc>
      </w:tr>
    </w:tbl>
    <w:p w14:paraId="0EF763F6" w14:textId="77777777" w:rsidR="00F705C2" w:rsidRDefault="00181E65" w:rsidP="00175E8A">
      <w:pPr>
        <w:spacing w:line="360" w:lineRule="auto"/>
        <w:ind w:left="34"/>
        <w:rPr>
          <w:color w:val="000000" w:themeColor="text1"/>
          <w:sz w:val="20"/>
          <w:szCs w:val="20"/>
        </w:rPr>
      </w:pPr>
      <w:r w:rsidRPr="00C11E5A">
        <w:rPr>
          <w:color w:val="000000" w:themeColor="text1"/>
          <w:sz w:val="20"/>
          <w:szCs w:val="20"/>
        </w:rPr>
        <w:t>Vir: SURS.</w:t>
      </w:r>
    </w:p>
    <w:p w14:paraId="68905265" w14:textId="32735E5A" w:rsidR="00181E65" w:rsidRPr="00C11E5A" w:rsidRDefault="00181E65" w:rsidP="00175E8A">
      <w:pPr>
        <w:spacing w:line="360" w:lineRule="auto"/>
        <w:jc w:val="both"/>
        <w:rPr>
          <w:color w:val="000000" w:themeColor="text1"/>
        </w:rPr>
      </w:pPr>
    </w:p>
    <w:p w14:paraId="54958657" w14:textId="77777777" w:rsidR="00326971" w:rsidRDefault="0001265F" w:rsidP="00326971">
      <w:pPr>
        <w:pStyle w:val="ListParagraph"/>
        <w:numPr>
          <w:ilvl w:val="0"/>
          <w:numId w:val="6"/>
        </w:numPr>
        <w:spacing w:line="360" w:lineRule="auto"/>
        <w:ind w:left="567" w:firstLine="0"/>
        <w:jc w:val="both"/>
        <w:rPr>
          <w:color w:val="000000" w:themeColor="text1"/>
        </w:rPr>
      </w:pPr>
      <w:r w:rsidRPr="00326971">
        <w:rPr>
          <w:rFonts w:eastAsia="Arial Unicode MS"/>
          <w:color w:val="000000" w:themeColor="text1"/>
        </w:rPr>
        <w:t>Javna mreža nižjih in srednjih poklicnih šol, srednjih tehniških in srednjih strokovnih šol in gimnazij mora omogočiti izobraževanje vsem, ki so izpolnili osnovnošolsko obveznost, in sicer najmanj za pridobitev prvega poklica oziroma opravljanje mature</w:t>
      </w:r>
      <w:r w:rsidR="00181E65" w:rsidRPr="00326971">
        <w:rPr>
          <w:color w:val="000000" w:themeColor="text1"/>
        </w:rPr>
        <w:t xml:space="preserve">. </w:t>
      </w:r>
      <w:r w:rsidRPr="00326971">
        <w:rPr>
          <w:rFonts w:eastAsia="Arial Unicode MS"/>
          <w:color w:val="000000" w:themeColor="text1"/>
        </w:rPr>
        <w:t>Po obveznem devetletnemu osnovnošolskem izobraževanju sledi srednješolsko izobraževanje. Traja od 2 do 5 let. V srednješolsko izobraževanje</w:t>
      </w:r>
      <w:r w:rsidR="00D72BDC" w:rsidRPr="00326971">
        <w:rPr>
          <w:rFonts w:eastAsia="Arial Unicode MS"/>
          <w:color w:val="000000" w:themeColor="text1"/>
        </w:rPr>
        <w:t xml:space="preserve"> </w:t>
      </w:r>
      <w:r w:rsidRPr="00326971">
        <w:rPr>
          <w:rFonts w:eastAsia="Arial Unicode MS"/>
          <w:color w:val="000000" w:themeColor="text1"/>
        </w:rPr>
        <w:t xml:space="preserve">vstopajo generacije otrok, stare praviloma </w:t>
      </w:r>
      <w:r w:rsidRPr="00326971">
        <w:rPr>
          <w:rFonts w:eastAsia="Arial Unicode MS"/>
          <w:color w:val="000000" w:themeColor="text1"/>
        </w:rPr>
        <w:lastRenderedPageBreak/>
        <w:t>15 let</w:t>
      </w:r>
      <w:r w:rsidR="00181E65" w:rsidRPr="00326971">
        <w:rPr>
          <w:color w:val="000000" w:themeColor="text1"/>
        </w:rPr>
        <w:t>. V šolskem letu 2018/19 je bilo tako v srednješolsko izobraževanje vključenih 91</w:t>
      </w:r>
      <w:r w:rsidR="00A651F5" w:rsidRPr="00326971">
        <w:rPr>
          <w:color w:val="000000" w:themeColor="text1"/>
        </w:rPr>
        <w:t> %</w:t>
      </w:r>
      <w:r w:rsidR="00181E65" w:rsidRPr="00326971">
        <w:rPr>
          <w:color w:val="000000" w:themeColor="text1"/>
        </w:rPr>
        <w:t xml:space="preserve"> vseh mladih v starosti 15–18 let.</w:t>
      </w:r>
    </w:p>
    <w:p w14:paraId="15E42D8D" w14:textId="77777777" w:rsidR="00326971" w:rsidRDefault="00326971" w:rsidP="00326971">
      <w:pPr>
        <w:pStyle w:val="ListParagraph"/>
        <w:spacing w:line="360" w:lineRule="auto"/>
        <w:ind w:left="567"/>
        <w:jc w:val="both"/>
        <w:rPr>
          <w:color w:val="000000" w:themeColor="text1"/>
        </w:rPr>
      </w:pPr>
    </w:p>
    <w:p w14:paraId="71D49B9C" w14:textId="77777777" w:rsid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Največ dijakov se odloči za šolanje v programih srednjega tehniškega in strokovnega izobraževanja, v katero jih je bilo ob koncu šolskega leta 2018/19 vključenih 47</w:t>
      </w:r>
      <w:r w:rsidR="00A651F5" w:rsidRPr="00326971">
        <w:rPr>
          <w:color w:val="000000" w:themeColor="text1"/>
        </w:rPr>
        <w:t> %</w:t>
      </w:r>
      <w:r w:rsidR="0001265F" w:rsidRPr="00326971">
        <w:rPr>
          <w:color w:val="000000" w:themeColor="text1"/>
        </w:rPr>
        <w:t xml:space="preserve"> (vključujoč poklicni tečaj, poklicno tehniško</w:t>
      </w:r>
      <w:r w:rsidR="000A0BC6" w:rsidRPr="00326971">
        <w:rPr>
          <w:color w:val="000000" w:themeColor="text1"/>
        </w:rPr>
        <w:t xml:space="preserve"> usposabljanje</w:t>
      </w:r>
      <w:r w:rsidR="0001265F" w:rsidRPr="00326971">
        <w:rPr>
          <w:color w:val="000000" w:themeColor="text1"/>
        </w:rPr>
        <w:t>)</w:t>
      </w:r>
      <w:r w:rsidRPr="00326971">
        <w:rPr>
          <w:color w:val="000000" w:themeColor="text1"/>
        </w:rPr>
        <w:t>. 35</w:t>
      </w:r>
      <w:r w:rsidR="00A651F5" w:rsidRPr="00326971">
        <w:rPr>
          <w:color w:val="000000" w:themeColor="text1"/>
        </w:rPr>
        <w:t> %</w:t>
      </w:r>
      <w:r w:rsidRPr="00326971">
        <w:rPr>
          <w:color w:val="000000" w:themeColor="text1"/>
        </w:rPr>
        <w:t xml:space="preserve"> vseh dijakov je bilo vpisanih v srednje splošno izobraževanje, v nižje in srednje poklicno izobraževanje pa le 18</w:t>
      </w:r>
      <w:r w:rsidR="00A651F5" w:rsidRPr="00326971">
        <w:rPr>
          <w:color w:val="000000" w:themeColor="text1"/>
        </w:rPr>
        <w:t> %</w:t>
      </w:r>
      <w:r w:rsidRPr="00326971">
        <w:rPr>
          <w:color w:val="000000" w:themeColor="text1"/>
        </w:rPr>
        <w:t>. V srednje splošno izobraževanje se vključuje več žensk kakor moških, v nižje in srednje poklicne programe pa več moških kakor žensk.</w:t>
      </w:r>
    </w:p>
    <w:p w14:paraId="54F444E2" w14:textId="77777777" w:rsidR="00326971" w:rsidRPr="00326971" w:rsidRDefault="00326971" w:rsidP="00326971">
      <w:pPr>
        <w:pStyle w:val="ListParagraph"/>
        <w:spacing w:line="360" w:lineRule="auto"/>
        <w:rPr>
          <w:color w:val="000000" w:themeColor="text1"/>
        </w:rPr>
      </w:pPr>
    </w:p>
    <w:p w14:paraId="0DFFF774" w14:textId="046294D4" w:rsidR="00181E65" w:rsidRP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Zgodnja opustitev izobraževanja je opredeljena kot delež mladih, starih 18–24 let, ki imajo dokončano največ osnovno šolo in v zadnjih štirih tednih niso bili vključeni v nobeno obliko izobraževanja. Mladih, ki zgodaj opustijo izobraževanje v Sloveniji (na podlagi ocene, izračunane iz podatkov raziskovanja Aktivno in neaktivno prebivalstvo), ni veliko, manj kot 5</w:t>
      </w:r>
      <w:r w:rsidR="00A651F5" w:rsidRPr="00326971">
        <w:rPr>
          <w:color w:val="000000" w:themeColor="text1"/>
        </w:rPr>
        <w:t> %</w:t>
      </w:r>
      <w:r w:rsidRPr="00326971">
        <w:rPr>
          <w:color w:val="000000" w:themeColor="text1"/>
        </w:rPr>
        <w:t>.</w:t>
      </w:r>
    </w:p>
    <w:p w14:paraId="2E139D18" w14:textId="77777777" w:rsidR="00181E65" w:rsidRPr="00C11E5A" w:rsidRDefault="00181E65" w:rsidP="00175E8A">
      <w:pPr>
        <w:spacing w:line="360" w:lineRule="auto"/>
        <w:ind w:left="574"/>
        <w:jc w:val="both"/>
        <w:rPr>
          <w:color w:val="000000" w:themeColor="text1"/>
        </w:rPr>
      </w:pPr>
    </w:p>
    <w:p w14:paraId="38216597" w14:textId="77777777" w:rsidR="00181E65" w:rsidRPr="00C11E5A" w:rsidRDefault="00181E65" w:rsidP="00175E8A">
      <w:pPr>
        <w:spacing w:line="360" w:lineRule="auto"/>
        <w:ind w:left="34"/>
        <w:jc w:val="both"/>
        <w:rPr>
          <w:b/>
          <w:color w:val="000000" w:themeColor="text1"/>
          <w:sz w:val="22"/>
          <w:szCs w:val="22"/>
        </w:rPr>
      </w:pPr>
      <w:r w:rsidRPr="00C11E5A">
        <w:rPr>
          <w:b/>
          <w:color w:val="000000" w:themeColor="text1"/>
          <w:sz w:val="22"/>
          <w:szCs w:val="22"/>
        </w:rPr>
        <w:t>Preglednica 21: Vključenost mladine v srednješolsko izobraževanje po vrstah izobraževanja, Slovenija, šolsko leto 2013/14–2018/19</w:t>
      </w:r>
    </w:p>
    <w:p w14:paraId="74431A4F" w14:textId="77777777" w:rsidR="00181E65" w:rsidRPr="00C11E5A" w:rsidRDefault="00181E65" w:rsidP="00175E8A">
      <w:pPr>
        <w:spacing w:line="360" w:lineRule="auto"/>
        <w:ind w:left="34"/>
        <w:jc w:val="both"/>
        <w:rPr>
          <w:color w:val="000000" w:themeColor="text1"/>
        </w:rPr>
      </w:pPr>
    </w:p>
    <w:tbl>
      <w:tblPr>
        <w:tblW w:w="83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1860"/>
        <w:gridCol w:w="1300"/>
        <w:gridCol w:w="1300"/>
        <w:gridCol w:w="1300"/>
        <w:gridCol w:w="1300"/>
      </w:tblGrid>
      <w:tr w:rsidR="00181E65" w:rsidRPr="00C11E5A" w14:paraId="6BC93F31" w14:textId="77777777" w:rsidTr="00181E65">
        <w:trPr>
          <w:trHeight w:val="300"/>
        </w:trPr>
        <w:tc>
          <w:tcPr>
            <w:tcW w:w="1260" w:type="dxa"/>
            <w:vMerge w:val="restart"/>
            <w:vAlign w:val="center"/>
          </w:tcPr>
          <w:p w14:paraId="4D553B57"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Šolsko leto</w:t>
            </w:r>
          </w:p>
        </w:tc>
        <w:tc>
          <w:tcPr>
            <w:tcW w:w="1860" w:type="dxa"/>
            <w:vMerge w:val="restart"/>
            <w:vAlign w:val="center"/>
          </w:tcPr>
          <w:p w14:paraId="59D24F2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Vključenost v srednješolsko izobraževanje</w:t>
            </w:r>
          </w:p>
        </w:tc>
        <w:tc>
          <w:tcPr>
            <w:tcW w:w="5200" w:type="dxa"/>
            <w:gridSpan w:val="4"/>
            <w:noWrap/>
            <w:vAlign w:val="bottom"/>
          </w:tcPr>
          <w:p w14:paraId="743336C6"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Vrsta izobraževanja</w:t>
            </w:r>
          </w:p>
        </w:tc>
      </w:tr>
      <w:tr w:rsidR="00181E65" w:rsidRPr="00C11E5A" w14:paraId="35248E60" w14:textId="77777777" w:rsidTr="00181E65">
        <w:trPr>
          <w:trHeight w:val="510"/>
        </w:trPr>
        <w:tc>
          <w:tcPr>
            <w:tcW w:w="1260" w:type="dxa"/>
            <w:vMerge/>
            <w:vAlign w:val="center"/>
          </w:tcPr>
          <w:p w14:paraId="228A1EFB" w14:textId="77777777" w:rsidR="00181E65" w:rsidRPr="00C11E5A" w:rsidRDefault="00181E65" w:rsidP="00175E8A">
            <w:pPr>
              <w:spacing w:line="360" w:lineRule="auto"/>
              <w:rPr>
                <w:color w:val="000000" w:themeColor="text1"/>
                <w:sz w:val="20"/>
                <w:szCs w:val="20"/>
                <w:lang w:eastAsia="en-US"/>
              </w:rPr>
            </w:pPr>
          </w:p>
        </w:tc>
        <w:tc>
          <w:tcPr>
            <w:tcW w:w="1860" w:type="dxa"/>
            <w:vMerge/>
            <w:vAlign w:val="center"/>
          </w:tcPr>
          <w:p w14:paraId="27D3577B" w14:textId="77777777" w:rsidR="00181E65" w:rsidRPr="00C11E5A" w:rsidRDefault="00181E65" w:rsidP="00175E8A">
            <w:pPr>
              <w:spacing w:line="360" w:lineRule="auto"/>
              <w:rPr>
                <w:color w:val="000000" w:themeColor="text1"/>
                <w:sz w:val="20"/>
                <w:szCs w:val="20"/>
                <w:lang w:eastAsia="en-US"/>
              </w:rPr>
            </w:pPr>
          </w:p>
        </w:tc>
        <w:tc>
          <w:tcPr>
            <w:tcW w:w="1300" w:type="dxa"/>
            <w:vAlign w:val="center"/>
          </w:tcPr>
          <w:p w14:paraId="71CFCA6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nižje poklicno</w:t>
            </w:r>
          </w:p>
        </w:tc>
        <w:tc>
          <w:tcPr>
            <w:tcW w:w="1300" w:type="dxa"/>
            <w:vAlign w:val="center"/>
          </w:tcPr>
          <w:p w14:paraId="4B9568AD"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srednje poklicno</w:t>
            </w:r>
          </w:p>
        </w:tc>
        <w:tc>
          <w:tcPr>
            <w:tcW w:w="1300" w:type="dxa"/>
            <w:vAlign w:val="center"/>
          </w:tcPr>
          <w:p w14:paraId="3DDD8DCA"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srednje strokovno</w:t>
            </w:r>
          </w:p>
        </w:tc>
        <w:tc>
          <w:tcPr>
            <w:tcW w:w="1300" w:type="dxa"/>
            <w:vAlign w:val="center"/>
          </w:tcPr>
          <w:p w14:paraId="7795492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srednje splošno</w:t>
            </w:r>
          </w:p>
        </w:tc>
      </w:tr>
      <w:tr w:rsidR="00181E65" w:rsidRPr="00C11E5A" w14:paraId="125CAB11" w14:textId="77777777" w:rsidTr="00181E65">
        <w:trPr>
          <w:trHeight w:val="300"/>
        </w:trPr>
        <w:tc>
          <w:tcPr>
            <w:tcW w:w="1260" w:type="dxa"/>
            <w:noWrap/>
            <w:vAlign w:val="center"/>
          </w:tcPr>
          <w:p w14:paraId="5676C2AE"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2013/14</w:t>
            </w:r>
          </w:p>
        </w:tc>
        <w:tc>
          <w:tcPr>
            <w:tcW w:w="1860" w:type="dxa"/>
            <w:noWrap/>
            <w:vAlign w:val="center"/>
          </w:tcPr>
          <w:p w14:paraId="251763D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91,6</w:t>
            </w:r>
          </w:p>
        </w:tc>
        <w:tc>
          <w:tcPr>
            <w:tcW w:w="1300" w:type="dxa"/>
            <w:noWrap/>
            <w:vAlign w:val="center"/>
          </w:tcPr>
          <w:p w14:paraId="0D5D94F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1.1</w:t>
            </w:r>
          </w:p>
        </w:tc>
        <w:tc>
          <w:tcPr>
            <w:tcW w:w="1300" w:type="dxa"/>
            <w:noWrap/>
            <w:vAlign w:val="bottom"/>
          </w:tcPr>
          <w:p w14:paraId="5A2845C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15,2</w:t>
            </w:r>
          </w:p>
        </w:tc>
        <w:tc>
          <w:tcPr>
            <w:tcW w:w="1300" w:type="dxa"/>
            <w:noWrap/>
            <w:vAlign w:val="bottom"/>
          </w:tcPr>
          <w:p w14:paraId="5609EE22"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45,3</w:t>
            </w:r>
          </w:p>
        </w:tc>
        <w:tc>
          <w:tcPr>
            <w:tcW w:w="1300" w:type="dxa"/>
            <w:noWrap/>
            <w:vAlign w:val="bottom"/>
          </w:tcPr>
          <w:p w14:paraId="56017E7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38,4</w:t>
            </w:r>
          </w:p>
        </w:tc>
      </w:tr>
      <w:tr w:rsidR="00181E65" w:rsidRPr="00C11E5A" w14:paraId="20A63D33" w14:textId="77777777" w:rsidTr="00181E65">
        <w:trPr>
          <w:trHeight w:val="300"/>
        </w:trPr>
        <w:tc>
          <w:tcPr>
            <w:tcW w:w="1260" w:type="dxa"/>
            <w:noWrap/>
            <w:vAlign w:val="center"/>
          </w:tcPr>
          <w:p w14:paraId="081B61E1"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2014/15</w:t>
            </w:r>
          </w:p>
        </w:tc>
        <w:tc>
          <w:tcPr>
            <w:tcW w:w="1860" w:type="dxa"/>
            <w:noWrap/>
            <w:vAlign w:val="center"/>
          </w:tcPr>
          <w:p w14:paraId="1D8698C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91,6</w:t>
            </w:r>
          </w:p>
        </w:tc>
        <w:tc>
          <w:tcPr>
            <w:tcW w:w="1300" w:type="dxa"/>
            <w:noWrap/>
            <w:vAlign w:val="bottom"/>
          </w:tcPr>
          <w:p w14:paraId="4F9FF24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1,2</w:t>
            </w:r>
          </w:p>
        </w:tc>
        <w:tc>
          <w:tcPr>
            <w:tcW w:w="1300" w:type="dxa"/>
            <w:noWrap/>
            <w:vAlign w:val="bottom"/>
          </w:tcPr>
          <w:p w14:paraId="461F059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15,6</w:t>
            </w:r>
          </w:p>
        </w:tc>
        <w:tc>
          <w:tcPr>
            <w:tcW w:w="1300" w:type="dxa"/>
            <w:noWrap/>
            <w:vAlign w:val="bottom"/>
          </w:tcPr>
          <w:p w14:paraId="2F25F2E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45,7</w:t>
            </w:r>
          </w:p>
        </w:tc>
        <w:tc>
          <w:tcPr>
            <w:tcW w:w="1300" w:type="dxa"/>
            <w:noWrap/>
            <w:vAlign w:val="bottom"/>
          </w:tcPr>
          <w:p w14:paraId="5DE47696"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37,5</w:t>
            </w:r>
          </w:p>
        </w:tc>
      </w:tr>
      <w:tr w:rsidR="00181E65" w:rsidRPr="00C11E5A" w14:paraId="1C7B7B61" w14:textId="77777777" w:rsidTr="00181E65">
        <w:trPr>
          <w:trHeight w:val="300"/>
        </w:trPr>
        <w:tc>
          <w:tcPr>
            <w:tcW w:w="1260" w:type="dxa"/>
            <w:noWrap/>
            <w:vAlign w:val="center"/>
          </w:tcPr>
          <w:p w14:paraId="248685CD"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2015/16</w:t>
            </w:r>
          </w:p>
        </w:tc>
        <w:tc>
          <w:tcPr>
            <w:tcW w:w="1860" w:type="dxa"/>
            <w:noWrap/>
            <w:vAlign w:val="center"/>
          </w:tcPr>
          <w:p w14:paraId="57C7CCC2"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91,7</w:t>
            </w:r>
          </w:p>
        </w:tc>
        <w:tc>
          <w:tcPr>
            <w:tcW w:w="1300" w:type="dxa"/>
            <w:noWrap/>
            <w:vAlign w:val="bottom"/>
          </w:tcPr>
          <w:p w14:paraId="27070CAA"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1,3</w:t>
            </w:r>
          </w:p>
        </w:tc>
        <w:tc>
          <w:tcPr>
            <w:tcW w:w="1300" w:type="dxa"/>
            <w:noWrap/>
            <w:vAlign w:val="bottom"/>
          </w:tcPr>
          <w:p w14:paraId="547D959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16,1</w:t>
            </w:r>
          </w:p>
        </w:tc>
        <w:tc>
          <w:tcPr>
            <w:tcW w:w="1300" w:type="dxa"/>
            <w:noWrap/>
            <w:vAlign w:val="bottom"/>
          </w:tcPr>
          <w:p w14:paraId="70E0DF2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46,3</w:t>
            </w:r>
          </w:p>
        </w:tc>
        <w:tc>
          <w:tcPr>
            <w:tcW w:w="1300" w:type="dxa"/>
            <w:noWrap/>
            <w:vAlign w:val="bottom"/>
          </w:tcPr>
          <w:p w14:paraId="7DDCD8F0"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36,5</w:t>
            </w:r>
          </w:p>
        </w:tc>
      </w:tr>
      <w:tr w:rsidR="00181E65" w:rsidRPr="00C11E5A" w14:paraId="62510075" w14:textId="77777777" w:rsidTr="00181E65">
        <w:trPr>
          <w:trHeight w:val="300"/>
        </w:trPr>
        <w:tc>
          <w:tcPr>
            <w:tcW w:w="1260" w:type="dxa"/>
            <w:noWrap/>
            <w:vAlign w:val="center"/>
          </w:tcPr>
          <w:p w14:paraId="48390C62"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2016/17</w:t>
            </w:r>
          </w:p>
        </w:tc>
        <w:tc>
          <w:tcPr>
            <w:tcW w:w="1860" w:type="dxa"/>
            <w:noWrap/>
            <w:vAlign w:val="center"/>
          </w:tcPr>
          <w:p w14:paraId="4F9CE4C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91,4</w:t>
            </w:r>
          </w:p>
        </w:tc>
        <w:tc>
          <w:tcPr>
            <w:tcW w:w="1300" w:type="dxa"/>
            <w:noWrap/>
            <w:vAlign w:val="bottom"/>
          </w:tcPr>
          <w:p w14:paraId="510112E3"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1,4</w:t>
            </w:r>
          </w:p>
        </w:tc>
        <w:tc>
          <w:tcPr>
            <w:tcW w:w="1300" w:type="dxa"/>
            <w:noWrap/>
            <w:vAlign w:val="bottom"/>
          </w:tcPr>
          <w:p w14:paraId="313E669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16,6</w:t>
            </w:r>
          </w:p>
        </w:tc>
        <w:tc>
          <w:tcPr>
            <w:tcW w:w="1300" w:type="dxa"/>
            <w:noWrap/>
            <w:vAlign w:val="bottom"/>
          </w:tcPr>
          <w:p w14:paraId="41F22CFC"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46,4</w:t>
            </w:r>
          </w:p>
        </w:tc>
        <w:tc>
          <w:tcPr>
            <w:tcW w:w="1300" w:type="dxa"/>
            <w:noWrap/>
            <w:vAlign w:val="bottom"/>
          </w:tcPr>
          <w:p w14:paraId="02B484A3"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35,6</w:t>
            </w:r>
          </w:p>
        </w:tc>
      </w:tr>
      <w:tr w:rsidR="00181E65" w:rsidRPr="00C11E5A" w14:paraId="3B26140F" w14:textId="77777777" w:rsidTr="00181E65">
        <w:trPr>
          <w:trHeight w:val="300"/>
        </w:trPr>
        <w:tc>
          <w:tcPr>
            <w:tcW w:w="1260" w:type="dxa"/>
            <w:noWrap/>
            <w:vAlign w:val="center"/>
          </w:tcPr>
          <w:p w14:paraId="588B7EE4"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2017/18</w:t>
            </w:r>
          </w:p>
        </w:tc>
        <w:tc>
          <w:tcPr>
            <w:tcW w:w="1860" w:type="dxa"/>
            <w:noWrap/>
            <w:vAlign w:val="center"/>
          </w:tcPr>
          <w:p w14:paraId="7A8FE15E"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91,8</w:t>
            </w:r>
          </w:p>
        </w:tc>
        <w:tc>
          <w:tcPr>
            <w:tcW w:w="1300" w:type="dxa"/>
            <w:noWrap/>
            <w:vAlign w:val="bottom"/>
          </w:tcPr>
          <w:p w14:paraId="7CC5CC9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1,4</w:t>
            </w:r>
          </w:p>
        </w:tc>
        <w:tc>
          <w:tcPr>
            <w:tcW w:w="1300" w:type="dxa"/>
            <w:noWrap/>
            <w:vAlign w:val="bottom"/>
          </w:tcPr>
          <w:p w14:paraId="4B47411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16,7</w:t>
            </w:r>
          </w:p>
        </w:tc>
        <w:tc>
          <w:tcPr>
            <w:tcW w:w="1300" w:type="dxa"/>
            <w:noWrap/>
            <w:vAlign w:val="bottom"/>
          </w:tcPr>
          <w:p w14:paraId="0798965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46,6</w:t>
            </w:r>
          </w:p>
        </w:tc>
        <w:tc>
          <w:tcPr>
            <w:tcW w:w="1300" w:type="dxa"/>
            <w:noWrap/>
            <w:vAlign w:val="bottom"/>
          </w:tcPr>
          <w:p w14:paraId="03CBC3E0"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35,3</w:t>
            </w:r>
          </w:p>
        </w:tc>
      </w:tr>
      <w:tr w:rsidR="00181E65" w:rsidRPr="00C11E5A" w14:paraId="4F4A7C5C" w14:textId="77777777" w:rsidTr="00181E65">
        <w:trPr>
          <w:trHeight w:val="300"/>
        </w:trPr>
        <w:tc>
          <w:tcPr>
            <w:tcW w:w="1260" w:type="dxa"/>
            <w:noWrap/>
            <w:vAlign w:val="center"/>
          </w:tcPr>
          <w:p w14:paraId="3EDC5951" w14:textId="77777777" w:rsidR="00181E65" w:rsidRPr="00C11E5A" w:rsidRDefault="00181E65" w:rsidP="00175E8A">
            <w:pPr>
              <w:spacing w:line="360" w:lineRule="auto"/>
              <w:jc w:val="both"/>
              <w:rPr>
                <w:color w:val="000000" w:themeColor="text1"/>
                <w:sz w:val="20"/>
                <w:szCs w:val="20"/>
                <w:lang w:eastAsia="en-US"/>
              </w:rPr>
            </w:pPr>
            <w:r w:rsidRPr="00C11E5A">
              <w:rPr>
                <w:color w:val="000000" w:themeColor="text1"/>
                <w:sz w:val="20"/>
                <w:szCs w:val="20"/>
                <w:lang w:eastAsia="en-US"/>
              </w:rPr>
              <w:t>2018/19</w:t>
            </w:r>
          </w:p>
        </w:tc>
        <w:tc>
          <w:tcPr>
            <w:tcW w:w="1860" w:type="dxa"/>
            <w:noWrap/>
            <w:vAlign w:val="center"/>
          </w:tcPr>
          <w:p w14:paraId="265B586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91,2</w:t>
            </w:r>
          </w:p>
        </w:tc>
        <w:tc>
          <w:tcPr>
            <w:tcW w:w="1300" w:type="dxa"/>
            <w:noWrap/>
            <w:vAlign w:val="bottom"/>
          </w:tcPr>
          <w:p w14:paraId="195B81C6"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1,4</w:t>
            </w:r>
          </w:p>
        </w:tc>
        <w:tc>
          <w:tcPr>
            <w:tcW w:w="1300" w:type="dxa"/>
            <w:noWrap/>
            <w:vAlign w:val="bottom"/>
          </w:tcPr>
          <w:p w14:paraId="668E434C"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16,7</w:t>
            </w:r>
          </w:p>
        </w:tc>
        <w:tc>
          <w:tcPr>
            <w:tcW w:w="1300" w:type="dxa"/>
            <w:noWrap/>
            <w:vAlign w:val="bottom"/>
          </w:tcPr>
          <w:p w14:paraId="7AB8A78D"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46,9</w:t>
            </w:r>
          </w:p>
        </w:tc>
        <w:tc>
          <w:tcPr>
            <w:tcW w:w="1300" w:type="dxa"/>
            <w:noWrap/>
            <w:vAlign w:val="bottom"/>
          </w:tcPr>
          <w:p w14:paraId="1900D07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35,0</w:t>
            </w:r>
          </w:p>
        </w:tc>
      </w:tr>
    </w:tbl>
    <w:p w14:paraId="417E7DBB" w14:textId="7791BD6B" w:rsidR="00181E65" w:rsidRPr="00C11E5A" w:rsidRDefault="00181E65" w:rsidP="00175E8A">
      <w:pPr>
        <w:spacing w:line="360" w:lineRule="auto"/>
        <w:ind w:left="574"/>
        <w:jc w:val="both"/>
        <w:rPr>
          <w:color w:val="000000" w:themeColor="text1"/>
        </w:rPr>
      </w:pPr>
      <w:r w:rsidRPr="00C11E5A">
        <w:rPr>
          <w:color w:val="000000" w:themeColor="text1"/>
          <w:sz w:val="20"/>
          <w:szCs w:val="20"/>
        </w:rPr>
        <w:t>Vir: SURS.</w:t>
      </w:r>
    </w:p>
    <w:p w14:paraId="2CAA4ADF" w14:textId="77777777" w:rsidR="00181E65" w:rsidRPr="00C11E5A" w:rsidRDefault="00181E65" w:rsidP="00175E8A">
      <w:pPr>
        <w:spacing w:line="360" w:lineRule="auto"/>
        <w:ind w:left="574"/>
        <w:jc w:val="both"/>
        <w:rPr>
          <w:color w:val="000000" w:themeColor="text1"/>
        </w:rPr>
      </w:pPr>
    </w:p>
    <w:p w14:paraId="72D8A102" w14:textId="77777777" w:rsid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 xml:space="preserve">V zadnjih letih se vse več mladih po končani srednji strokovni šoli ali gimnaziji odloči nadaljevati izobraževanje na višješolski ali visokošolski ravni. Od leta 2000, ko je bilo </w:t>
      </w:r>
      <w:r w:rsidRPr="00326971">
        <w:rPr>
          <w:color w:val="000000" w:themeColor="text1"/>
        </w:rPr>
        <w:lastRenderedPageBreak/>
        <w:t>v terciarno izobraževanje vključenih 35</w:t>
      </w:r>
      <w:r w:rsidR="00A651F5" w:rsidRPr="00326971">
        <w:rPr>
          <w:color w:val="000000" w:themeColor="text1"/>
        </w:rPr>
        <w:t> %</w:t>
      </w:r>
      <w:r w:rsidRPr="00326971">
        <w:rPr>
          <w:color w:val="000000" w:themeColor="text1"/>
        </w:rPr>
        <w:t xml:space="preserve"> mladih (19- do 24-letnikov), se je ta delež postopoma dvigal in do šolskega leta 2012/13 je bila vanj vključena že polovica prebivalcev v tej starostni skupini. Zadnja štiri leta je vključenost mladih v terciarno izobraževanja </w:t>
      </w:r>
      <w:r w:rsidR="00B3157B" w:rsidRPr="00326971">
        <w:rPr>
          <w:color w:val="000000" w:themeColor="text1"/>
        </w:rPr>
        <w:t xml:space="preserve">začela </w:t>
      </w:r>
      <w:r w:rsidRPr="00326971">
        <w:rPr>
          <w:color w:val="000000" w:themeColor="text1"/>
        </w:rPr>
        <w:t>upadati, v šolskem letu 2018/19 je tako znašala 46</w:t>
      </w:r>
      <w:r w:rsidR="00A651F5" w:rsidRPr="00326971">
        <w:rPr>
          <w:color w:val="000000" w:themeColor="text1"/>
        </w:rPr>
        <w:t> %</w:t>
      </w:r>
      <w:r w:rsidRPr="00326971">
        <w:rPr>
          <w:color w:val="000000" w:themeColor="text1"/>
        </w:rPr>
        <w:t>.</w:t>
      </w:r>
    </w:p>
    <w:p w14:paraId="1E696D71" w14:textId="77777777" w:rsidR="00326971" w:rsidRDefault="00326971" w:rsidP="00326971">
      <w:pPr>
        <w:pStyle w:val="ListParagraph"/>
        <w:spacing w:line="360" w:lineRule="auto"/>
        <w:ind w:left="567"/>
        <w:jc w:val="both"/>
        <w:rPr>
          <w:color w:val="000000" w:themeColor="text1"/>
        </w:rPr>
      </w:pPr>
    </w:p>
    <w:p w14:paraId="53770153" w14:textId="77777777" w:rsid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Posledično je v preteklih letih opazno naraščalo tudi število diplomantov višješolskih in visokošolskih študijskih programov – v letih 2011 in 2012 je diplomiralo več kot 20.000 študentov, v letu</w:t>
      </w:r>
      <w:r w:rsidR="0001265F" w:rsidRPr="00326971">
        <w:rPr>
          <w:color w:val="000000" w:themeColor="text1"/>
        </w:rPr>
        <w:t xml:space="preserve"> 2018 pa nekaj manj kot 16.700. V letu 2016 je diplomiralo kar 30.967 študentov, kar je posledica tega, da so študenti prejšnjih</w:t>
      </w:r>
      <w:r w:rsidR="00C11E5A" w:rsidRPr="00326971">
        <w:rPr>
          <w:color w:val="000000" w:themeColor="text1"/>
        </w:rPr>
        <w:t>,</w:t>
      </w:r>
      <w:r w:rsidR="0001265F" w:rsidRPr="00326971">
        <w:rPr>
          <w:color w:val="000000" w:themeColor="text1"/>
        </w:rPr>
        <w:t xml:space="preserve"> t.</w:t>
      </w:r>
      <w:r w:rsidR="00C11E5A" w:rsidRPr="00326971">
        <w:rPr>
          <w:color w:val="000000" w:themeColor="text1"/>
        </w:rPr>
        <w:t> </w:t>
      </w:r>
      <w:r w:rsidR="0001265F" w:rsidRPr="00326971">
        <w:rPr>
          <w:color w:val="000000" w:themeColor="text1"/>
        </w:rPr>
        <w:t xml:space="preserve">i. </w:t>
      </w:r>
      <w:proofErr w:type="spellStart"/>
      <w:r w:rsidR="0001265F" w:rsidRPr="00326971">
        <w:rPr>
          <w:color w:val="000000" w:themeColor="text1"/>
        </w:rPr>
        <w:t>predbolonjskih</w:t>
      </w:r>
      <w:proofErr w:type="spellEnd"/>
      <w:r w:rsidR="00B3157B" w:rsidRPr="00326971">
        <w:rPr>
          <w:color w:val="000000" w:themeColor="text1"/>
        </w:rPr>
        <w:t xml:space="preserve"> </w:t>
      </w:r>
      <w:r w:rsidR="0001265F" w:rsidRPr="00326971">
        <w:rPr>
          <w:color w:val="000000" w:themeColor="text1"/>
        </w:rPr>
        <w:t>študijskih programov imeli možnost dokončati izobraževanje najdlje do izteka študijskega leta 2015/16 – to je do 30. 9. 2016. V študijskem letu 2018/19 se je v terciarno izobraževanje vpisalo 75.991 študentov, kar je 0,7</w:t>
      </w:r>
      <w:r w:rsidR="00A651F5" w:rsidRPr="00326971">
        <w:rPr>
          <w:color w:val="000000" w:themeColor="text1"/>
        </w:rPr>
        <w:t> %</w:t>
      </w:r>
      <w:r w:rsidR="0001265F" w:rsidRPr="00326971">
        <w:rPr>
          <w:color w:val="000000" w:themeColor="text1"/>
        </w:rPr>
        <w:t xml:space="preserve"> manj kot v predhodnem študijskem letu (76.534) in 34,2</w:t>
      </w:r>
      <w:r w:rsidR="00A651F5" w:rsidRPr="00326971">
        <w:rPr>
          <w:color w:val="000000" w:themeColor="text1"/>
        </w:rPr>
        <w:t> %</w:t>
      </w:r>
      <w:r w:rsidR="0001265F" w:rsidRPr="00326971">
        <w:rPr>
          <w:color w:val="000000" w:themeColor="text1"/>
        </w:rPr>
        <w:t xml:space="preserve"> manj kot pred desetimi leti. Število študentov terciarnega izobraževanja je bilo nižje kot v letu prej že deveto zaporedno leto. V zadnjih devetih letih se je znižalo za skoraj 39.000 ali v vsakem študijskem letu povprečno za 4.320. Čeprav je število vseh študentov terciarnega izobraževanja v študijskem letu 2018/19 nižje kot v prejšnjem, pa je število novincev (tj. prvič vpisanih v prvi letnik) v visokošolskem izobraževanju višje, kot je bilo v 2017/18. Največ študentov je bilo vpisanih v programih s področij </w:t>
      </w:r>
      <w:r w:rsidR="00B3157B" w:rsidRPr="00326971">
        <w:rPr>
          <w:color w:val="000000" w:themeColor="text1"/>
        </w:rPr>
        <w:t>tehnike</w:t>
      </w:r>
      <w:r w:rsidR="0001265F" w:rsidRPr="00326971">
        <w:rPr>
          <w:color w:val="000000" w:themeColor="text1"/>
        </w:rPr>
        <w:t xml:space="preserve">, proizvodne tehnologije in </w:t>
      </w:r>
      <w:r w:rsidR="00B3157B" w:rsidRPr="00326971">
        <w:rPr>
          <w:color w:val="000000" w:themeColor="text1"/>
        </w:rPr>
        <w:t>gradbeništva</w:t>
      </w:r>
      <w:r w:rsidR="0001265F" w:rsidRPr="00326971">
        <w:rPr>
          <w:color w:val="000000" w:themeColor="text1"/>
        </w:rPr>
        <w:t>.</w:t>
      </w:r>
    </w:p>
    <w:p w14:paraId="573FD1A0" w14:textId="77777777" w:rsidR="00326971" w:rsidRDefault="00326971" w:rsidP="00326971">
      <w:pPr>
        <w:pStyle w:val="ListParagraph"/>
        <w:spacing w:line="360" w:lineRule="auto"/>
        <w:ind w:left="567"/>
        <w:jc w:val="both"/>
        <w:rPr>
          <w:color w:val="000000" w:themeColor="text1"/>
        </w:rPr>
      </w:pPr>
    </w:p>
    <w:p w14:paraId="62CAE005" w14:textId="177AA605" w:rsidR="00181E65" w:rsidRPr="00326971" w:rsidRDefault="00181E65" w:rsidP="00326971">
      <w:pPr>
        <w:pStyle w:val="ListParagraph"/>
        <w:numPr>
          <w:ilvl w:val="0"/>
          <w:numId w:val="6"/>
        </w:numPr>
        <w:spacing w:line="360" w:lineRule="auto"/>
        <w:ind w:left="567" w:firstLine="0"/>
        <w:jc w:val="both"/>
        <w:rPr>
          <w:color w:val="000000" w:themeColor="text1"/>
        </w:rPr>
      </w:pPr>
      <w:r w:rsidRPr="00326971">
        <w:rPr>
          <w:color w:val="000000" w:themeColor="text1"/>
        </w:rPr>
        <w:t>Izobrazbena sestava prebivalstva se izboljšuje – leta 2018 je bilo v Sloveniji 41,2</w:t>
      </w:r>
      <w:r w:rsidR="00A651F5" w:rsidRPr="00326971">
        <w:rPr>
          <w:color w:val="000000" w:themeColor="text1"/>
        </w:rPr>
        <w:t> %</w:t>
      </w:r>
      <w:r w:rsidRPr="00326971">
        <w:rPr>
          <w:color w:val="000000" w:themeColor="text1"/>
        </w:rPr>
        <w:t xml:space="preserve"> prebivalcev v starostni skupini 30–34 let z doseženo terciarno izobrazbo (ob popisu prebivalstva leta 2002 je ta delež znašal 20,8</w:t>
      </w:r>
      <w:r w:rsidR="00A651F5" w:rsidRPr="00326971">
        <w:rPr>
          <w:color w:val="000000" w:themeColor="text1"/>
        </w:rPr>
        <w:t> %</w:t>
      </w:r>
      <w:r w:rsidRPr="00326971">
        <w:rPr>
          <w:color w:val="000000" w:themeColor="text1"/>
        </w:rPr>
        <w:t>, v letu 2011 pa 31,7</w:t>
      </w:r>
      <w:r w:rsidR="00A651F5" w:rsidRPr="00326971">
        <w:rPr>
          <w:color w:val="000000" w:themeColor="text1"/>
        </w:rPr>
        <w:t> %</w:t>
      </w:r>
      <w:r w:rsidRPr="00326971">
        <w:rPr>
          <w:color w:val="000000" w:themeColor="text1"/>
        </w:rPr>
        <w:t>). Ženski del prebivalcev je ta delež krepko presegal (54,3</w:t>
      </w:r>
      <w:r w:rsidR="00A651F5" w:rsidRPr="00326971">
        <w:rPr>
          <w:color w:val="000000" w:themeColor="text1"/>
        </w:rPr>
        <w:t> %</w:t>
      </w:r>
      <w:r w:rsidRPr="00326971">
        <w:rPr>
          <w:color w:val="000000" w:themeColor="text1"/>
        </w:rPr>
        <w:t>), moški del pa je z 29,2</w:t>
      </w:r>
      <w:r w:rsidR="00A651F5" w:rsidRPr="00326971">
        <w:rPr>
          <w:color w:val="000000" w:themeColor="text1"/>
        </w:rPr>
        <w:t> %</w:t>
      </w:r>
      <w:r w:rsidRPr="00326971">
        <w:rPr>
          <w:color w:val="000000" w:themeColor="text1"/>
        </w:rPr>
        <w:t xml:space="preserve"> precej zaostajal.</w:t>
      </w:r>
    </w:p>
    <w:p w14:paraId="6D0ECCD9" w14:textId="77777777" w:rsidR="00181E65" w:rsidRPr="00C11E5A" w:rsidRDefault="00181E65" w:rsidP="00175E8A">
      <w:pPr>
        <w:spacing w:line="360" w:lineRule="auto"/>
        <w:ind w:left="574"/>
        <w:jc w:val="both"/>
        <w:rPr>
          <w:color w:val="000000" w:themeColor="text1"/>
        </w:rPr>
      </w:pPr>
    </w:p>
    <w:p w14:paraId="09E50F3B" w14:textId="77777777" w:rsidR="00181E65" w:rsidRPr="00C11E5A" w:rsidRDefault="00181E65" w:rsidP="00175E8A">
      <w:pPr>
        <w:spacing w:line="360" w:lineRule="auto"/>
        <w:ind w:left="34"/>
        <w:jc w:val="both"/>
        <w:rPr>
          <w:b/>
          <w:color w:val="000000" w:themeColor="text1"/>
          <w:sz w:val="22"/>
          <w:szCs w:val="22"/>
        </w:rPr>
      </w:pPr>
      <w:r w:rsidRPr="00C11E5A">
        <w:rPr>
          <w:b/>
          <w:color w:val="000000" w:themeColor="text1"/>
          <w:sz w:val="22"/>
          <w:szCs w:val="22"/>
        </w:rPr>
        <w:t>Preglednica 22: Študenti in diplomanti terciarnega izobraževanja, Slovenija, 2013–2018</w:t>
      </w:r>
    </w:p>
    <w:tbl>
      <w:tblPr>
        <w:tblW w:w="93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1271"/>
        <w:gridCol w:w="1497"/>
        <w:gridCol w:w="1385"/>
        <w:gridCol w:w="1551"/>
        <w:gridCol w:w="1271"/>
        <w:gridCol w:w="1357"/>
      </w:tblGrid>
      <w:tr w:rsidR="00181E65" w:rsidRPr="00C11E5A" w14:paraId="00BDEB7E" w14:textId="77777777" w:rsidTr="00181E65">
        <w:trPr>
          <w:trHeight w:val="300"/>
        </w:trPr>
        <w:tc>
          <w:tcPr>
            <w:tcW w:w="972" w:type="dxa"/>
            <w:vMerge w:val="restart"/>
            <w:vAlign w:val="bottom"/>
          </w:tcPr>
          <w:p w14:paraId="3386034E"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Študijsko leto</w:t>
            </w:r>
          </w:p>
        </w:tc>
        <w:tc>
          <w:tcPr>
            <w:tcW w:w="1271" w:type="dxa"/>
            <w:vMerge w:val="restart"/>
            <w:vAlign w:val="bottom"/>
          </w:tcPr>
          <w:p w14:paraId="37399C0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Število študentov</w:t>
            </w:r>
          </w:p>
        </w:tc>
        <w:tc>
          <w:tcPr>
            <w:tcW w:w="4433" w:type="dxa"/>
            <w:gridSpan w:val="3"/>
            <w:noWrap/>
            <w:vAlign w:val="bottom"/>
          </w:tcPr>
          <w:p w14:paraId="3822B5F2" w14:textId="77777777" w:rsidR="00181E65" w:rsidRPr="00C11E5A" w:rsidRDefault="00181E65" w:rsidP="00175E8A">
            <w:pPr>
              <w:spacing w:line="360" w:lineRule="auto"/>
              <w:rPr>
                <w:color w:val="000000" w:themeColor="text1"/>
                <w:sz w:val="20"/>
                <w:szCs w:val="20"/>
                <w:lang w:eastAsia="en-US"/>
              </w:rPr>
            </w:pPr>
            <w:r w:rsidRPr="00C11E5A">
              <w:rPr>
                <w:color w:val="000000" w:themeColor="text1"/>
                <w:sz w:val="20"/>
                <w:szCs w:val="20"/>
                <w:lang w:eastAsia="en-US"/>
              </w:rPr>
              <w:t>Prebivalci (19–24 let), vključeni v terciarno izobraževanje</w:t>
            </w:r>
          </w:p>
        </w:tc>
        <w:tc>
          <w:tcPr>
            <w:tcW w:w="2628" w:type="dxa"/>
            <w:gridSpan w:val="2"/>
            <w:noWrap/>
            <w:vAlign w:val="bottom"/>
          </w:tcPr>
          <w:p w14:paraId="26AAC7C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Diplomanti</w:t>
            </w:r>
          </w:p>
        </w:tc>
      </w:tr>
      <w:tr w:rsidR="00181E65" w:rsidRPr="00C11E5A" w14:paraId="05452D6C" w14:textId="77777777" w:rsidTr="00181E65">
        <w:trPr>
          <w:trHeight w:val="300"/>
        </w:trPr>
        <w:tc>
          <w:tcPr>
            <w:tcW w:w="972" w:type="dxa"/>
            <w:vMerge/>
            <w:vAlign w:val="center"/>
          </w:tcPr>
          <w:p w14:paraId="10FFF2FB" w14:textId="77777777" w:rsidR="00181E65" w:rsidRPr="00C11E5A" w:rsidRDefault="00181E65" w:rsidP="00175E8A">
            <w:pPr>
              <w:spacing w:line="360" w:lineRule="auto"/>
              <w:rPr>
                <w:color w:val="000000" w:themeColor="text1"/>
                <w:sz w:val="20"/>
                <w:szCs w:val="20"/>
                <w:lang w:eastAsia="en-US"/>
              </w:rPr>
            </w:pPr>
          </w:p>
        </w:tc>
        <w:tc>
          <w:tcPr>
            <w:tcW w:w="1271" w:type="dxa"/>
            <w:vMerge/>
            <w:vAlign w:val="center"/>
          </w:tcPr>
          <w:p w14:paraId="46192F1F" w14:textId="77777777" w:rsidR="00181E65" w:rsidRPr="00C11E5A" w:rsidRDefault="00181E65" w:rsidP="00175E8A">
            <w:pPr>
              <w:spacing w:line="360" w:lineRule="auto"/>
              <w:rPr>
                <w:color w:val="000000" w:themeColor="text1"/>
                <w:sz w:val="20"/>
                <w:szCs w:val="20"/>
                <w:lang w:eastAsia="en-US"/>
              </w:rPr>
            </w:pPr>
          </w:p>
        </w:tc>
        <w:tc>
          <w:tcPr>
            <w:tcW w:w="1497" w:type="dxa"/>
            <w:noWrap/>
            <w:vAlign w:val="bottom"/>
          </w:tcPr>
          <w:p w14:paraId="4F31967C"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skupaj</w:t>
            </w:r>
          </w:p>
        </w:tc>
        <w:tc>
          <w:tcPr>
            <w:tcW w:w="1385" w:type="dxa"/>
            <w:noWrap/>
            <w:vAlign w:val="bottom"/>
          </w:tcPr>
          <w:p w14:paraId="3C66E98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moški</w:t>
            </w:r>
          </w:p>
        </w:tc>
        <w:tc>
          <w:tcPr>
            <w:tcW w:w="1551" w:type="dxa"/>
            <w:noWrap/>
            <w:vAlign w:val="bottom"/>
          </w:tcPr>
          <w:p w14:paraId="531937F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ženske</w:t>
            </w:r>
          </w:p>
        </w:tc>
        <w:tc>
          <w:tcPr>
            <w:tcW w:w="1271" w:type="dxa"/>
            <w:noWrap/>
            <w:vAlign w:val="bottom"/>
          </w:tcPr>
          <w:p w14:paraId="09848507"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skupaj</w:t>
            </w:r>
          </w:p>
        </w:tc>
        <w:tc>
          <w:tcPr>
            <w:tcW w:w="1357" w:type="dxa"/>
            <w:noWrap/>
            <w:vAlign w:val="bottom"/>
          </w:tcPr>
          <w:p w14:paraId="3BF01AE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delež žensk</w:t>
            </w:r>
          </w:p>
        </w:tc>
      </w:tr>
      <w:tr w:rsidR="00181E65" w:rsidRPr="00C11E5A" w14:paraId="15BE0AE0" w14:textId="77777777" w:rsidTr="00181E65">
        <w:trPr>
          <w:trHeight w:val="300"/>
        </w:trPr>
        <w:tc>
          <w:tcPr>
            <w:tcW w:w="972" w:type="dxa"/>
            <w:noWrap/>
            <w:vAlign w:val="bottom"/>
          </w:tcPr>
          <w:p w14:paraId="49EC345E" w14:textId="77777777" w:rsidR="00181E65" w:rsidRPr="00C11E5A" w:rsidRDefault="00181E65" w:rsidP="00175E8A">
            <w:pPr>
              <w:spacing w:line="360" w:lineRule="auto"/>
              <w:rPr>
                <w:color w:val="000000" w:themeColor="text1"/>
                <w:sz w:val="20"/>
                <w:szCs w:val="20"/>
                <w:lang w:eastAsia="en-US"/>
              </w:rPr>
            </w:pPr>
          </w:p>
        </w:tc>
        <w:tc>
          <w:tcPr>
            <w:tcW w:w="1271" w:type="dxa"/>
            <w:noWrap/>
            <w:vAlign w:val="bottom"/>
          </w:tcPr>
          <w:p w14:paraId="05A1D378" w14:textId="77777777" w:rsidR="00181E65" w:rsidRPr="00C11E5A" w:rsidRDefault="00181E65" w:rsidP="00175E8A">
            <w:pPr>
              <w:spacing w:line="360" w:lineRule="auto"/>
              <w:rPr>
                <w:color w:val="000000" w:themeColor="text1"/>
                <w:sz w:val="20"/>
                <w:szCs w:val="20"/>
                <w:lang w:eastAsia="en-US"/>
              </w:rPr>
            </w:pPr>
          </w:p>
        </w:tc>
        <w:tc>
          <w:tcPr>
            <w:tcW w:w="1497" w:type="dxa"/>
            <w:noWrap/>
            <w:vAlign w:val="bottom"/>
          </w:tcPr>
          <w:p w14:paraId="2C3A437D" w14:textId="77777777" w:rsidR="00181E65" w:rsidRPr="00C11E5A" w:rsidRDefault="00181E65" w:rsidP="00175E8A">
            <w:pPr>
              <w:spacing w:line="360" w:lineRule="auto"/>
              <w:rPr>
                <w:color w:val="000000" w:themeColor="text1"/>
                <w:sz w:val="20"/>
                <w:szCs w:val="20"/>
                <w:lang w:eastAsia="en-US"/>
              </w:rPr>
            </w:pPr>
          </w:p>
        </w:tc>
        <w:tc>
          <w:tcPr>
            <w:tcW w:w="1385" w:type="dxa"/>
            <w:noWrap/>
            <w:vAlign w:val="bottom"/>
          </w:tcPr>
          <w:p w14:paraId="523BE248" w14:textId="77777777" w:rsidR="00181E65" w:rsidRPr="00C11E5A" w:rsidRDefault="00181E65" w:rsidP="00175E8A">
            <w:pPr>
              <w:spacing w:line="360" w:lineRule="auto"/>
              <w:rPr>
                <w:color w:val="000000" w:themeColor="text1"/>
                <w:sz w:val="20"/>
                <w:szCs w:val="20"/>
                <w:lang w:eastAsia="en-US"/>
              </w:rPr>
            </w:pPr>
          </w:p>
        </w:tc>
        <w:tc>
          <w:tcPr>
            <w:tcW w:w="1551" w:type="dxa"/>
            <w:noWrap/>
            <w:vAlign w:val="bottom"/>
          </w:tcPr>
          <w:p w14:paraId="5E64D61F" w14:textId="77777777" w:rsidR="00181E65" w:rsidRPr="00C11E5A" w:rsidRDefault="00181E65" w:rsidP="00175E8A">
            <w:pPr>
              <w:spacing w:line="360" w:lineRule="auto"/>
              <w:rPr>
                <w:color w:val="000000" w:themeColor="text1"/>
                <w:sz w:val="20"/>
                <w:szCs w:val="20"/>
                <w:lang w:eastAsia="en-US"/>
              </w:rPr>
            </w:pPr>
          </w:p>
        </w:tc>
        <w:tc>
          <w:tcPr>
            <w:tcW w:w="1271" w:type="dxa"/>
            <w:noWrap/>
            <w:vAlign w:val="bottom"/>
          </w:tcPr>
          <w:p w14:paraId="5D7747AA" w14:textId="77777777" w:rsidR="00181E65" w:rsidRPr="00C11E5A" w:rsidRDefault="00181E65" w:rsidP="00175E8A">
            <w:pPr>
              <w:spacing w:line="360" w:lineRule="auto"/>
              <w:rPr>
                <w:color w:val="000000" w:themeColor="text1"/>
                <w:sz w:val="20"/>
                <w:szCs w:val="20"/>
                <w:lang w:eastAsia="en-US"/>
              </w:rPr>
            </w:pPr>
          </w:p>
        </w:tc>
        <w:tc>
          <w:tcPr>
            <w:tcW w:w="1357" w:type="dxa"/>
            <w:noWrap/>
            <w:vAlign w:val="bottom"/>
          </w:tcPr>
          <w:p w14:paraId="44052DE2" w14:textId="77777777" w:rsidR="00181E65" w:rsidRPr="00C11E5A" w:rsidRDefault="00181E65" w:rsidP="00175E8A">
            <w:pPr>
              <w:spacing w:line="360" w:lineRule="auto"/>
              <w:rPr>
                <w:color w:val="000000" w:themeColor="text1"/>
                <w:sz w:val="20"/>
                <w:szCs w:val="20"/>
                <w:lang w:eastAsia="en-US"/>
              </w:rPr>
            </w:pPr>
          </w:p>
        </w:tc>
      </w:tr>
      <w:tr w:rsidR="00181E65" w:rsidRPr="00C11E5A" w14:paraId="4B2218AA" w14:textId="77777777" w:rsidTr="00181E65">
        <w:trPr>
          <w:trHeight w:val="300"/>
        </w:trPr>
        <w:tc>
          <w:tcPr>
            <w:tcW w:w="972" w:type="dxa"/>
            <w:noWrap/>
            <w:vAlign w:val="bottom"/>
          </w:tcPr>
          <w:p w14:paraId="36B3E9B3"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t>2013</w:t>
            </w:r>
          </w:p>
        </w:tc>
        <w:tc>
          <w:tcPr>
            <w:tcW w:w="1271" w:type="dxa"/>
            <w:noWrap/>
            <w:vAlign w:val="bottom"/>
          </w:tcPr>
          <w:p w14:paraId="2F1945F4" w14:textId="56ACDC0A"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92</w:t>
            </w:r>
            <w:r w:rsidR="00B3157B">
              <w:rPr>
                <w:color w:val="000000" w:themeColor="text1"/>
                <w:sz w:val="22"/>
                <w:szCs w:val="22"/>
              </w:rPr>
              <w:t>.</w:t>
            </w:r>
            <w:r w:rsidRPr="00C11E5A">
              <w:rPr>
                <w:color w:val="000000" w:themeColor="text1"/>
                <w:sz w:val="22"/>
                <w:szCs w:val="22"/>
              </w:rPr>
              <w:t>769</w:t>
            </w:r>
          </w:p>
        </w:tc>
        <w:tc>
          <w:tcPr>
            <w:tcW w:w="1497" w:type="dxa"/>
            <w:noWrap/>
            <w:vAlign w:val="bottom"/>
          </w:tcPr>
          <w:p w14:paraId="779D77E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49,4</w:t>
            </w:r>
          </w:p>
        </w:tc>
        <w:tc>
          <w:tcPr>
            <w:tcW w:w="1385" w:type="dxa"/>
            <w:noWrap/>
            <w:vAlign w:val="bottom"/>
          </w:tcPr>
          <w:p w14:paraId="6F0CF58F"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40,4</w:t>
            </w:r>
          </w:p>
        </w:tc>
        <w:tc>
          <w:tcPr>
            <w:tcW w:w="1551" w:type="dxa"/>
            <w:noWrap/>
            <w:vAlign w:val="bottom"/>
          </w:tcPr>
          <w:p w14:paraId="5F3574D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58,8</w:t>
            </w:r>
          </w:p>
        </w:tc>
        <w:tc>
          <w:tcPr>
            <w:tcW w:w="1271" w:type="dxa"/>
            <w:noWrap/>
            <w:vAlign w:val="bottom"/>
          </w:tcPr>
          <w:p w14:paraId="20D07317" w14:textId="24FCA4C2"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19</w:t>
            </w:r>
            <w:r w:rsidR="00B3157B">
              <w:rPr>
                <w:color w:val="000000" w:themeColor="text1"/>
                <w:sz w:val="22"/>
                <w:szCs w:val="22"/>
              </w:rPr>
              <w:t>.</w:t>
            </w:r>
            <w:r w:rsidRPr="00C11E5A">
              <w:rPr>
                <w:color w:val="000000" w:themeColor="text1"/>
                <w:sz w:val="22"/>
                <w:szCs w:val="22"/>
              </w:rPr>
              <w:t>175</w:t>
            </w:r>
          </w:p>
        </w:tc>
        <w:tc>
          <w:tcPr>
            <w:tcW w:w="1357" w:type="dxa"/>
            <w:noWrap/>
            <w:vAlign w:val="bottom"/>
          </w:tcPr>
          <w:p w14:paraId="77DBED0E"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61,5</w:t>
            </w:r>
          </w:p>
        </w:tc>
      </w:tr>
      <w:tr w:rsidR="00181E65" w:rsidRPr="00C11E5A" w14:paraId="4042236F" w14:textId="77777777" w:rsidTr="00181E65">
        <w:trPr>
          <w:trHeight w:val="300"/>
        </w:trPr>
        <w:tc>
          <w:tcPr>
            <w:tcW w:w="972" w:type="dxa"/>
            <w:noWrap/>
            <w:vAlign w:val="bottom"/>
          </w:tcPr>
          <w:p w14:paraId="7618FEDB"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t>2014</w:t>
            </w:r>
          </w:p>
        </w:tc>
        <w:tc>
          <w:tcPr>
            <w:tcW w:w="1271" w:type="dxa"/>
            <w:noWrap/>
            <w:vAlign w:val="bottom"/>
          </w:tcPr>
          <w:p w14:paraId="37F6143D" w14:textId="40824A7E"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85</w:t>
            </w:r>
            <w:r w:rsidR="00B3157B">
              <w:rPr>
                <w:color w:val="000000" w:themeColor="text1"/>
                <w:sz w:val="22"/>
                <w:szCs w:val="22"/>
              </w:rPr>
              <w:t>.</w:t>
            </w:r>
            <w:r w:rsidRPr="00C11E5A">
              <w:rPr>
                <w:color w:val="000000" w:themeColor="text1"/>
                <w:sz w:val="22"/>
                <w:szCs w:val="22"/>
              </w:rPr>
              <w:t>616</w:t>
            </w:r>
          </w:p>
        </w:tc>
        <w:tc>
          <w:tcPr>
            <w:tcW w:w="1497" w:type="dxa"/>
            <w:noWrap/>
            <w:vAlign w:val="bottom"/>
          </w:tcPr>
          <w:p w14:paraId="76734B96"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49,0</w:t>
            </w:r>
          </w:p>
        </w:tc>
        <w:tc>
          <w:tcPr>
            <w:tcW w:w="1385" w:type="dxa"/>
            <w:noWrap/>
            <w:vAlign w:val="bottom"/>
          </w:tcPr>
          <w:p w14:paraId="4027BB1E"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40,2</w:t>
            </w:r>
          </w:p>
        </w:tc>
        <w:tc>
          <w:tcPr>
            <w:tcW w:w="1551" w:type="dxa"/>
            <w:noWrap/>
            <w:vAlign w:val="bottom"/>
          </w:tcPr>
          <w:p w14:paraId="4F425107"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58,2</w:t>
            </w:r>
          </w:p>
        </w:tc>
        <w:tc>
          <w:tcPr>
            <w:tcW w:w="1271" w:type="dxa"/>
            <w:noWrap/>
            <w:vAlign w:val="bottom"/>
          </w:tcPr>
          <w:p w14:paraId="3E2B5F4C" w14:textId="0B496B6A"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18</w:t>
            </w:r>
            <w:r w:rsidR="00B3157B">
              <w:rPr>
                <w:color w:val="000000" w:themeColor="text1"/>
                <w:sz w:val="22"/>
                <w:szCs w:val="22"/>
              </w:rPr>
              <w:t>.</w:t>
            </w:r>
            <w:r w:rsidRPr="00C11E5A">
              <w:rPr>
                <w:color w:val="000000" w:themeColor="text1"/>
                <w:sz w:val="22"/>
                <w:szCs w:val="22"/>
              </w:rPr>
              <w:t>824</w:t>
            </w:r>
          </w:p>
        </w:tc>
        <w:tc>
          <w:tcPr>
            <w:tcW w:w="1357" w:type="dxa"/>
            <w:noWrap/>
            <w:vAlign w:val="bottom"/>
          </w:tcPr>
          <w:p w14:paraId="20F3B3B6"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60,4</w:t>
            </w:r>
          </w:p>
        </w:tc>
      </w:tr>
      <w:tr w:rsidR="00181E65" w:rsidRPr="00C11E5A" w14:paraId="65A2CC02" w14:textId="77777777" w:rsidTr="00181E65">
        <w:trPr>
          <w:trHeight w:val="300"/>
        </w:trPr>
        <w:tc>
          <w:tcPr>
            <w:tcW w:w="972" w:type="dxa"/>
            <w:noWrap/>
            <w:vAlign w:val="bottom"/>
          </w:tcPr>
          <w:p w14:paraId="44563CC1"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lastRenderedPageBreak/>
              <w:t>2015</w:t>
            </w:r>
          </w:p>
        </w:tc>
        <w:tc>
          <w:tcPr>
            <w:tcW w:w="1271" w:type="dxa"/>
            <w:noWrap/>
            <w:vAlign w:val="bottom"/>
          </w:tcPr>
          <w:p w14:paraId="3B659360" w14:textId="61709BF6"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80</w:t>
            </w:r>
            <w:r w:rsidR="00B3157B">
              <w:rPr>
                <w:color w:val="000000" w:themeColor="text1"/>
                <w:sz w:val="22"/>
                <w:szCs w:val="22"/>
              </w:rPr>
              <w:t>.</w:t>
            </w:r>
            <w:r w:rsidRPr="00C11E5A">
              <w:rPr>
                <w:color w:val="000000" w:themeColor="text1"/>
                <w:sz w:val="22"/>
                <w:szCs w:val="22"/>
              </w:rPr>
              <w:t>798</w:t>
            </w:r>
          </w:p>
        </w:tc>
        <w:tc>
          <w:tcPr>
            <w:tcW w:w="1497" w:type="dxa"/>
            <w:noWrap/>
            <w:vAlign w:val="bottom"/>
          </w:tcPr>
          <w:p w14:paraId="42D3ACD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47,8</w:t>
            </w:r>
          </w:p>
        </w:tc>
        <w:tc>
          <w:tcPr>
            <w:tcW w:w="1385" w:type="dxa"/>
            <w:noWrap/>
            <w:vAlign w:val="bottom"/>
          </w:tcPr>
          <w:p w14:paraId="4D9B2560"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39,3</w:t>
            </w:r>
          </w:p>
        </w:tc>
        <w:tc>
          <w:tcPr>
            <w:tcW w:w="1551" w:type="dxa"/>
            <w:noWrap/>
            <w:vAlign w:val="bottom"/>
          </w:tcPr>
          <w:p w14:paraId="53F5A938"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56,7</w:t>
            </w:r>
          </w:p>
        </w:tc>
        <w:tc>
          <w:tcPr>
            <w:tcW w:w="1271" w:type="dxa"/>
            <w:noWrap/>
            <w:vAlign w:val="bottom"/>
          </w:tcPr>
          <w:p w14:paraId="12699EEA" w14:textId="1AAA792F"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18</w:t>
            </w:r>
            <w:r w:rsidR="00B3157B">
              <w:rPr>
                <w:color w:val="000000" w:themeColor="text1"/>
                <w:sz w:val="22"/>
                <w:szCs w:val="22"/>
              </w:rPr>
              <w:t>.</w:t>
            </w:r>
            <w:r w:rsidRPr="00C11E5A">
              <w:rPr>
                <w:color w:val="000000" w:themeColor="text1"/>
                <w:sz w:val="22"/>
                <w:szCs w:val="22"/>
              </w:rPr>
              <w:t>631</w:t>
            </w:r>
          </w:p>
        </w:tc>
        <w:tc>
          <w:tcPr>
            <w:tcW w:w="1357" w:type="dxa"/>
            <w:noWrap/>
            <w:vAlign w:val="bottom"/>
          </w:tcPr>
          <w:p w14:paraId="79023B1D"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61,0</w:t>
            </w:r>
          </w:p>
        </w:tc>
      </w:tr>
      <w:tr w:rsidR="00181E65" w:rsidRPr="00C11E5A" w14:paraId="725604C3" w14:textId="77777777" w:rsidTr="00181E65">
        <w:trPr>
          <w:trHeight w:val="300"/>
        </w:trPr>
        <w:tc>
          <w:tcPr>
            <w:tcW w:w="972" w:type="dxa"/>
            <w:noWrap/>
            <w:vAlign w:val="bottom"/>
          </w:tcPr>
          <w:p w14:paraId="317947F6"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t>2016</w:t>
            </w:r>
          </w:p>
        </w:tc>
        <w:tc>
          <w:tcPr>
            <w:tcW w:w="1271" w:type="dxa"/>
            <w:noWrap/>
            <w:vAlign w:val="bottom"/>
          </w:tcPr>
          <w:p w14:paraId="14CA7D0A" w14:textId="381C248E"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79</w:t>
            </w:r>
            <w:r w:rsidR="00B3157B">
              <w:rPr>
                <w:color w:val="000000" w:themeColor="text1"/>
                <w:sz w:val="22"/>
                <w:szCs w:val="22"/>
              </w:rPr>
              <w:t>.</w:t>
            </w:r>
            <w:r w:rsidRPr="00C11E5A">
              <w:rPr>
                <w:color w:val="000000" w:themeColor="text1"/>
                <w:sz w:val="22"/>
                <w:szCs w:val="22"/>
              </w:rPr>
              <w:t>547</w:t>
            </w:r>
          </w:p>
        </w:tc>
        <w:tc>
          <w:tcPr>
            <w:tcW w:w="1497" w:type="dxa"/>
            <w:noWrap/>
            <w:vAlign w:val="bottom"/>
          </w:tcPr>
          <w:p w14:paraId="372BA5DA"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47,4</w:t>
            </w:r>
          </w:p>
        </w:tc>
        <w:tc>
          <w:tcPr>
            <w:tcW w:w="1385" w:type="dxa"/>
            <w:noWrap/>
            <w:vAlign w:val="bottom"/>
          </w:tcPr>
          <w:p w14:paraId="20865F0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39,0</w:t>
            </w:r>
          </w:p>
        </w:tc>
        <w:tc>
          <w:tcPr>
            <w:tcW w:w="1551" w:type="dxa"/>
            <w:noWrap/>
            <w:vAlign w:val="bottom"/>
          </w:tcPr>
          <w:p w14:paraId="5DF890A5"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56,3</w:t>
            </w:r>
          </w:p>
        </w:tc>
        <w:tc>
          <w:tcPr>
            <w:tcW w:w="1271" w:type="dxa"/>
            <w:noWrap/>
            <w:vAlign w:val="bottom"/>
          </w:tcPr>
          <w:p w14:paraId="23D1E282" w14:textId="18F7B1FB"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30</w:t>
            </w:r>
            <w:r w:rsidR="00B3157B">
              <w:rPr>
                <w:color w:val="000000" w:themeColor="text1"/>
                <w:sz w:val="22"/>
                <w:szCs w:val="22"/>
              </w:rPr>
              <w:t>.</w:t>
            </w:r>
            <w:r w:rsidRPr="00C11E5A">
              <w:rPr>
                <w:color w:val="000000" w:themeColor="text1"/>
                <w:sz w:val="22"/>
                <w:szCs w:val="22"/>
              </w:rPr>
              <w:t>967</w:t>
            </w:r>
          </w:p>
        </w:tc>
        <w:tc>
          <w:tcPr>
            <w:tcW w:w="1357" w:type="dxa"/>
            <w:noWrap/>
            <w:vAlign w:val="bottom"/>
          </w:tcPr>
          <w:p w14:paraId="45EB6387"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59,5</w:t>
            </w:r>
          </w:p>
        </w:tc>
      </w:tr>
      <w:tr w:rsidR="00181E65" w:rsidRPr="00C11E5A" w14:paraId="70EA7CDC" w14:textId="77777777" w:rsidTr="00181E65">
        <w:trPr>
          <w:trHeight w:val="300"/>
        </w:trPr>
        <w:tc>
          <w:tcPr>
            <w:tcW w:w="972" w:type="dxa"/>
            <w:noWrap/>
            <w:vAlign w:val="bottom"/>
          </w:tcPr>
          <w:p w14:paraId="69019B0F"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t>2017</w:t>
            </w:r>
          </w:p>
        </w:tc>
        <w:tc>
          <w:tcPr>
            <w:tcW w:w="1271" w:type="dxa"/>
            <w:noWrap/>
            <w:vAlign w:val="bottom"/>
          </w:tcPr>
          <w:p w14:paraId="7DA66FC7" w14:textId="2AB31C8D"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76</w:t>
            </w:r>
            <w:r w:rsidR="00B3157B">
              <w:rPr>
                <w:color w:val="000000" w:themeColor="text1"/>
                <w:sz w:val="22"/>
                <w:szCs w:val="22"/>
              </w:rPr>
              <w:t>.</w:t>
            </w:r>
            <w:r w:rsidRPr="00C11E5A">
              <w:rPr>
                <w:color w:val="000000" w:themeColor="text1"/>
                <w:sz w:val="22"/>
                <w:szCs w:val="22"/>
              </w:rPr>
              <w:t>534</w:t>
            </w:r>
          </w:p>
        </w:tc>
        <w:tc>
          <w:tcPr>
            <w:tcW w:w="1497" w:type="dxa"/>
            <w:noWrap/>
            <w:vAlign w:val="bottom"/>
          </w:tcPr>
          <w:p w14:paraId="751B239F"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rPr>
              <w:t>46,5</w:t>
            </w:r>
          </w:p>
        </w:tc>
        <w:tc>
          <w:tcPr>
            <w:tcW w:w="1385" w:type="dxa"/>
            <w:noWrap/>
            <w:vAlign w:val="bottom"/>
          </w:tcPr>
          <w:p w14:paraId="2D326E3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37,9</w:t>
            </w:r>
          </w:p>
        </w:tc>
        <w:tc>
          <w:tcPr>
            <w:tcW w:w="1551" w:type="dxa"/>
            <w:noWrap/>
            <w:vAlign w:val="bottom"/>
          </w:tcPr>
          <w:p w14:paraId="02BA292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55,7</w:t>
            </w:r>
          </w:p>
        </w:tc>
        <w:tc>
          <w:tcPr>
            <w:tcW w:w="1271" w:type="dxa"/>
            <w:noWrap/>
            <w:vAlign w:val="bottom"/>
          </w:tcPr>
          <w:p w14:paraId="3AC90DAA" w14:textId="71739C9C"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16</w:t>
            </w:r>
            <w:r w:rsidR="00B3157B">
              <w:rPr>
                <w:color w:val="000000" w:themeColor="text1"/>
                <w:sz w:val="22"/>
                <w:szCs w:val="22"/>
              </w:rPr>
              <w:t>.</w:t>
            </w:r>
            <w:r w:rsidRPr="00C11E5A">
              <w:rPr>
                <w:color w:val="000000" w:themeColor="text1"/>
                <w:sz w:val="22"/>
                <w:szCs w:val="22"/>
              </w:rPr>
              <w:t>458</w:t>
            </w:r>
          </w:p>
        </w:tc>
        <w:tc>
          <w:tcPr>
            <w:tcW w:w="1357" w:type="dxa"/>
            <w:noWrap/>
            <w:vAlign w:val="bottom"/>
          </w:tcPr>
          <w:p w14:paraId="4E1E0674"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61,3</w:t>
            </w:r>
          </w:p>
        </w:tc>
      </w:tr>
      <w:tr w:rsidR="00181E65" w:rsidRPr="00C11E5A" w14:paraId="32282BA0" w14:textId="77777777" w:rsidTr="00181E65">
        <w:trPr>
          <w:trHeight w:val="300"/>
        </w:trPr>
        <w:tc>
          <w:tcPr>
            <w:tcW w:w="972" w:type="dxa"/>
            <w:noWrap/>
            <w:vAlign w:val="bottom"/>
          </w:tcPr>
          <w:p w14:paraId="6EC4F343" w14:textId="77777777"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0"/>
                <w:szCs w:val="20"/>
                <w:lang w:eastAsia="en-US"/>
              </w:rPr>
              <w:t>2018</w:t>
            </w:r>
          </w:p>
        </w:tc>
        <w:tc>
          <w:tcPr>
            <w:tcW w:w="1271" w:type="dxa"/>
            <w:noWrap/>
            <w:vAlign w:val="bottom"/>
          </w:tcPr>
          <w:p w14:paraId="14B54E8C" w14:textId="345B1335"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75</w:t>
            </w:r>
            <w:r w:rsidR="00B3157B">
              <w:rPr>
                <w:color w:val="000000" w:themeColor="text1"/>
                <w:sz w:val="22"/>
                <w:szCs w:val="22"/>
              </w:rPr>
              <w:t>.</w:t>
            </w:r>
            <w:r w:rsidRPr="00C11E5A">
              <w:rPr>
                <w:color w:val="000000" w:themeColor="text1"/>
                <w:sz w:val="22"/>
                <w:szCs w:val="22"/>
              </w:rPr>
              <w:t>991</w:t>
            </w:r>
          </w:p>
        </w:tc>
        <w:tc>
          <w:tcPr>
            <w:tcW w:w="1497" w:type="dxa"/>
            <w:noWrap/>
            <w:vAlign w:val="bottom"/>
          </w:tcPr>
          <w:p w14:paraId="0A93186B"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46,1</w:t>
            </w:r>
          </w:p>
        </w:tc>
        <w:tc>
          <w:tcPr>
            <w:tcW w:w="1385" w:type="dxa"/>
            <w:noWrap/>
            <w:vAlign w:val="bottom"/>
          </w:tcPr>
          <w:p w14:paraId="481C8641"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37,2</w:t>
            </w:r>
          </w:p>
        </w:tc>
        <w:tc>
          <w:tcPr>
            <w:tcW w:w="1551" w:type="dxa"/>
            <w:noWrap/>
            <w:vAlign w:val="bottom"/>
          </w:tcPr>
          <w:p w14:paraId="09574D19"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2"/>
                <w:szCs w:val="22"/>
              </w:rPr>
              <w:t>56,0</w:t>
            </w:r>
          </w:p>
        </w:tc>
        <w:tc>
          <w:tcPr>
            <w:tcW w:w="1271" w:type="dxa"/>
            <w:noWrap/>
            <w:vAlign w:val="bottom"/>
          </w:tcPr>
          <w:p w14:paraId="7535779E" w14:textId="7B4BEFE0" w:rsidR="00181E65" w:rsidRPr="00C11E5A" w:rsidRDefault="00181E65" w:rsidP="00175E8A">
            <w:pPr>
              <w:spacing w:line="360" w:lineRule="auto"/>
              <w:jc w:val="right"/>
              <w:rPr>
                <w:color w:val="000000" w:themeColor="text1"/>
                <w:sz w:val="20"/>
                <w:szCs w:val="20"/>
                <w:lang w:eastAsia="en-US"/>
              </w:rPr>
            </w:pPr>
            <w:r w:rsidRPr="00C11E5A">
              <w:rPr>
                <w:color w:val="000000" w:themeColor="text1"/>
                <w:sz w:val="22"/>
                <w:szCs w:val="22"/>
              </w:rPr>
              <w:t>16</w:t>
            </w:r>
            <w:r w:rsidR="00B3157B">
              <w:rPr>
                <w:color w:val="000000" w:themeColor="text1"/>
                <w:sz w:val="22"/>
                <w:szCs w:val="22"/>
              </w:rPr>
              <w:t>.</w:t>
            </w:r>
            <w:r w:rsidRPr="00C11E5A">
              <w:rPr>
                <w:color w:val="000000" w:themeColor="text1"/>
                <w:sz w:val="22"/>
                <w:szCs w:val="22"/>
              </w:rPr>
              <w:t>680</w:t>
            </w:r>
          </w:p>
        </w:tc>
        <w:tc>
          <w:tcPr>
            <w:tcW w:w="1357" w:type="dxa"/>
            <w:noWrap/>
            <w:vAlign w:val="bottom"/>
          </w:tcPr>
          <w:p w14:paraId="1F3AE9CD" w14:textId="77777777" w:rsidR="00181E65" w:rsidRPr="00C11E5A" w:rsidRDefault="00181E65" w:rsidP="00175E8A">
            <w:pPr>
              <w:spacing w:line="360" w:lineRule="auto"/>
              <w:jc w:val="center"/>
              <w:rPr>
                <w:color w:val="000000" w:themeColor="text1"/>
                <w:sz w:val="20"/>
                <w:szCs w:val="20"/>
                <w:lang w:eastAsia="en-US"/>
              </w:rPr>
            </w:pPr>
            <w:r w:rsidRPr="00C11E5A">
              <w:rPr>
                <w:color w:val="000000" w:themeColor="text1"/>
                <w:sz w:val="20"/>
                <w:szCs w:val="20"/>
                <w:lang w:eastAsia="en-US"/>
              </w:rPr>
              <w:t>61,0</w:t>
            </w:r>
          </w:p>
        </w:tc>
      </w:tr>
    </w:tbl>
    <w:p w14:paraId="4A1E5DE9" w14:textId="77777777" w:rsidR="00181E65" w:rsidRPr="00C11E5A" w:rsidRDefault="00181E65" w:rsidP="00175E8A">
      <w:pPr>
        <w:spacing w:line="360" w:lineRule="auto"/>
        <w:ind w:left="34"/>
        <w:rPr>
          <w:color w:val="000000" w:themeColor="text1"/>
          <w:sz w:val="20"/>
          <w:szCs w:val="20"/>
        </w:rPr>
      </w:pPr>
      <w:r w:rsidRPr="00C11E5A">
        <w:rPr>
          <w:color w:val="000000" w:themeColor="text1"/>
          <w:sz w:val="20"/>
          <w:szCs w:val="20"/>
        </w:rPr>
        <w:t>Vir: SURS.</w:t>
      </w:r>
    </w:p>
    <w:p w14:paraId="0A0583BF" w14:textId="77777777" w:rsidR="00181E65" w:rsidRPr="00C11E5A" w:rsidRDefault="00181E65" w:rsidP="00175E8A">
      <w:pPr>
        <w:spacing w:line="360" w:lineRule="auto"/>
        <w:ind w:left="34"/>
        <w:jc w:val="both"/>
        <w:rPr>
          <w:b/>
          <w:color w:val="000000" w:themeColor="text1"/>
          <w:sz w:val="22"/>
          <w:szCs w:val="22"/>
        </w:rPr>
      </w:pPr>
    </w:p>
    <w:p w14:paraId="109BF089" w14:textId="2DC7D6F5" w:rsidR="00181E65" w:rsidRPr="00C11E5A" w:rsidRDefault="00181E65" w:rsidP="00CB6879">
      <w:pPr>
        <w:pStyle w:val="Heading3"/>
      </w:pPr>
      <w:r w:rsidRPr="00C11E5A">
        <w:t>Bruto domači proizvod (BDP) in bruto nacionalni dohodek (BND)</w:t>
      </w:r>
    </w:p>
    <w:p w14:paraId="7981F6C6" w14:textId="77777777" w:rsidR="00181E65" w:rsidRPr="00C11E5A" w:rsidRDefault="00181E65" w:rsidP="00175E8A">
      <w:pPr>
        <w:spacing w:line="360" w:lineRule="auto"/>
        <w:jc w:val="both"/>
        <w:rPr>
          <w:color w:val="000000" w:themeColor="text1"/>
        </w:rPr>
      </w:pPr>
    </w:p>
    <w:p w14:paraId="75BDEB53" w14:textId="77777777" w:rsidR="00D364E8" w:rsidRDefault="004D2E65" w:rsidP="00D364E8">
      <w:pPr>
        <w:pStyle w:val="ListParagraph"/>
        <w:numPr>
          <w:ilvl w:val="0"/>
          <w:numId w:val="6"/>
        </w:numPr>
        <w:spacing w:line="360" w:lineRule="auto"/>
        <w:ind w:left="567" w:firstLine="0"/>
        <w:jc w:val="both"/>
        <w:rPr>
          <w:color w:val="000000" w:themeColor="text1"/>
        </w:rPr>
      </w:pPr>
      <w:r w:rsidRPr="00326971">
        <w:rPr>
          <w:color w:val="000000" w:themeColor="text1"/>
        </w:rPr>
        <w:t xml:space="preserve">Slovensko gospodarstvo je po večletnem okrevanju po gospodarsko-finančni krizi v letu 2017 preseglo </w:t>
      </w:r>
      <w:proofErr w:type="spellStart"/>
      <w:r w:rsidRPr="00326971">
        <w:rPr>
          <w:color w:val="000000" w:themeColor="text1"/>
        </w:rPr>
        <w:t>predkrizno</w:t>
      </w:r>
      <w:proofErr w:type="spellEnd"/>
      <w:r w:rsidRPr="00326971">
        <w:rPr>
          <w:color w:val="000000" w:themeColor="text1"/>
        </w:rPr>
        <w:t xml:space="preserve"> raven. Stopnja gospodarske rasti se je v obdobju 2014</w:t>
      </w:r>
      <w:r w:rsidR="00EB6000" w:rsidRPr="00326971">
        <w:rPr>
          <w:color w:val="000000" w:themeColor="text1"/>
        </w:rPr>
        <w:t>–</w:t>
      </w:r>
      <w:r w:rsidRPr="00326971">
        <w:rPr>
          <w:color w:val="000000" w:themeColor="text1"/>
        </w:rPr>
        <w:t>2018 gibala med 2,3</w:t>
      </w:r>
      <w:r w:rsidR="00A651F5" w:rsidRPr="00326971">
        <w:rPr>
          <w:color w:val="000000" w:themeColor="text1"/>
        </w:rPr>
        <w:t> %</w:t>
      </w:r>
      <w:r w:rsidRPr="00326971">
        <w:rPr>
          <w:color w:val="000000" w:themeColor="text1"/>
        </w:rPr>
        <w:t xml:space="preserve"> in 4,9</w:t>
      </w:r>
      <w:r w:rsidR="00A651F5" w:rsidRPr="00326971">
        <w:rPr>
          <w:color w:val="000000" w:themeColor="text1"/>
        </w:rPr>
        <w:t> %</w:t>
      </w:r>
      <w:r w:rsidRPr="00326971">
        <w:rPr>
          <w:color w:val="000000" w:themeColor="text1"/>
        </w:rPr>
        <w:t xml:space="preserve">, najvišja rast pa je bila dosežena v zadnjih dveh letih. Slovenija je kot majhno in odprto gospodarstvo precej odvisna od zunanjega povpraševanja; </w:t>
      </w:r>
      <w:r w:rsidR="00DB3E4E" w:rsidRPr="00326971">
        <w:rPr>
          <w:color w:val="000000" w:themeColor="text1"/>
        </w:rPr>
        <w:t>spremembe so odvisne</w:t>
      </w:r>
      <w:r w:rsidRPr="00326971">
        <w:rPr>
          <w:color w:val="000000" w:themeColor="text1"/>
        </w:rPr>
        <w:t xml:space="preserve"> od stanja in pričakovanj na globalnih trgih in pomembno vpliva</w:t>
      </w:r>
      <w:r w:rsidR="00DB3E4E" w:rsidRPr="00326971">
        <w:rPr>
          <w:color w:val="000000" w:themeColor="text1"/>
        </w:rPr>
        <w:t>jo</w:t>
      </w:r>
      <w:r w:rsidRPr="00326971">
        <w:rPr>
          <w:color w:val="000000" w:themeColor="text1"/>
        </w:rPr>
        <w:t xml:space="preserve"> na gospodarsko sliko Slovenije v vseh fazah ekonomskega cikla.</w:t>
      </w:r>
    </w:p>
    <w:p w14:paraId="35AEDDBD" w14:textId="77777777" w:rsidR="00D364E8" w:rsidRDefault="00D364E8" w:rsidP="00D364E8">
      <w:pPr>
        <w:pStyle w:val="ListParagraph"/>
        <w:spacing w:line="360" w:lineRule="auto"/>
        <w:ind w:left="567"/>
        <w:jc w:val="both"/>
        <w:rPr>
          <w:color w:val="000000" w:themeColor="text1"/>
        </w:rPr>
      </w:pPr>
    </w:p>
    <w:p w14:paraId="1F899ABF" w14:textId="77777777" w:rsidR="00D364E8" w:rsidRDefault="00CF4988" w:rsidP="00D364E8">
      <w:pPr>
        <w:pStyle w:val="ListParagraph"/>
        <w:numPr>
          <w:ilvl w:val="0"/>
          <w:numId w:val="6"/>
        </w:numPr>
        <w:spacing w:line="360" w:lineRule="auto"/>
        <w:ind w:left="567" w:firstLine="0"/>
        <w:jc w:val="both"/>
        <w:rPr>
          <w:color w:val="000000" w:themeColor="text1"/>
        </w:rPr>
      </w:pPr>
      <w:r w:rsidRPr="00D364E8">
        <w:rPr>
          <w:color w:val="000000" w:themeColor="text1"/>
        </w:rPr>
        <w:t xml:space="preserve">Bruto </w:t>
      </w:r>
      <w:r w:rsidR="00DB3E4E" w:rsidRPr="00D364E8">
        <w:rPr>
          <w:color w:val="000000" w:themeColor="text1"/>
        </w:rPr>
        <w:t xml:space="preserve">delež </w:t>
      </w:r>
      <w:r w:rsidR="004D2E65" w:rsidRPr="00D364E8">
        <w:rPr>
          <w:color w:val="000000" w:themeColor="text1"/>
        </w:rPr>
        <w:t>izvoza in uvoza blaga in storitev v bruto domačem proizvodu (BDP) se vztrajno povečuje. V petletnem obdobju 2014</w:t>
      </w:r>
      <w:r w:rsidR="00DB3E4E" w:rsidRPr="00D364E8">
        <w:rPr>
          <w:color w:val="000000" w:themeColor="text1"/>
        </w:rPr>
        <w:t>–</w:t>
      </w:r>
      <w:r w:rsidR="004D2E65" w:rsidRPr="00D364E8">
        <w:rPr>
          <w:color w:val="000000" w:themeColor="text1"/>
        </w:rPr>
        <w:t>2018 je delež v povprečju znašal 80</w:t>
      </w:r>
      <w:r w:rsidR="00A651F5" w:rsidRPr="00D364E8">
        <w:rPr>
          <w:color w:val="000000" w:themeColor="text1"/>
        </w:rPr>
        <w:t> %</w:t>
      </w:r>
      <w:r w:rsidR="004D2E65" w:rsidRPr="00D364E8">
        <w:rPr>
          <w:color w:val="000000" w:themeColor="text1"/>
        </w:rPr>
        <w:t xml:space="preserve"> BDP in bil za 12 odstotnih točk višji od povprečnega deleža v obdobju 2009</w:t>
      </w:r>
      <w:r w:rsidR="00DB3E4E" w:rsidRPr="00D364E8">
        <w:rPr>
          <w:color w:val="000000" w:themeColor="text1"/>
        </w:rPr>
        <w:t>–</w:t>
      </w:r>
      <w:r w:rsidR="004D2E65" w:rsidRPr="00D364E8">
        <w:rPr>
          <w:color w:val="000000" w:themeColor="text1"/>
        </w:rPr>
        <w:t>2013. Slovenija ima od leta 2012 dalje presežek s tujino tako v menjavi blaga kot v menjavi storitev. Večji del presežka je ustvarjenega v storitvah, čeprav vrednost izvoza storitev predstavlja le približno petino vrednosti celotnega izvoza blaga in storitev.</w:t>
      </w:r>
    </w:p>
    <w:p w14:paraId="5C0CF8F7" w14:textId="77777777" w:rsidR="00D364E8" w:rsidRPr="00D364E8" w:rsidRDefault="00D364E8" w:rsidP="00D364E8">
      <w:pPr>
        <w:pStyle w:val="ListParagraph"/>
        <w:spacing w:line="360" w:lineRule="auto"/>
        <w:rPr>
          <w:color w:val="000000" w:themeColor="text1"/>
        </w:rPr>
      </w:pPr>
    </w:p>
    <w:p w14:paraId="31F005B9" w14:textId="77777777" w:rsidR="00D364E8" w:rsidRDefault="004D2E65" w:rsidP="00D364E8">
      <w:pPr>
        <w:pStyle w:val="ListParagraph"/>
        <w:numPr>
          <w:ilvl w:val="0"/>
          <w:numId w:val="6"/>
        </w:numPr>
        <w:spacing w:line="360" w:lineRule="auto"/>
        <w:ind w:left="567" w:firstLine="0"/>
        <w:jc w:val="both"/>
        <w:rPr>
          <w:color w:val="000000" w:themeColor="text1"/>
        </w:rPr>
      </w:pPr>
      <w:r w:rsidRPr="00D364E8">
        <w:rPr>
          <w:color w:val="000000" w:themeColor="text1"/>
        </w:rPr>
        <w:t>BDP se je v letu 2018 povečal za 4,5</w:t>
      </w:r>
      <w:r w:rsidR="00A651F5" w:rsidRPr="00D364E8">
        <w:rPr>
          <w:color w:val="000000" w:themeColor="text1"/>
        </w:rPr>
        <w:t> %</w:t>
      </w:r>
      <w:r w:rsidRPr="00D364E8">
        <w:rPr>
          <w:color w:val="000000" w:themeColor="text1"/>
        </w:rPr>
        <w:t>, k tej rasti pa sta pozitivno prispevala tako domače kot zunanje povpraševanje. Domača potrošnja se je v letu 2018 okrepila za 4,6</w:t>
      </w:r>
      <w:r w:rsidR="00A651F5" w:rsidRPr="00D364E8">
        <w:rPr>
          <w:color w:val="000000" w:themeColor="text1"/>
        </w:rPr>
        <w:t> %</w:t>
      </w:r>
      <w:r w:rsidRPr="00D364E8">
        <w:rPr>
          <w:color w:val="000000" w:themeColor="text1"/>
        </w:rPr>
        <w:t>, kar je bila največja pozitivna letna sprememba obsega domače potrošnje vse od leta 2007 dalje. Povečala sta se tako končna potrošnja kot bruto investicije; rast končne potrošnje je bila 2,3-odstotna, rast bruto investicij pa 12,6-odstotna.</w:t>
      </w:r>
    </w:p>
    <w:p w14:paraId="2186C042" w14:textId="77777777" w:rsidR="00D364E8" w:rsidRPr="00D364E8" w:rsidRDefault="00D364E8" w:rsidP="00D364E8">
      <w:pPr>
        <w:pStyle w:val="ListParagraph"/>
        <w:spacing w:line="360" w:lineRule="auto"/>
        <w:rPr>
          <w:color w:val="000000" w:themeColor="text1"/>
        </w:rPr>
      </w:pPr>
    </w:p>
    <w:p w14:paraId="1B082884" w14:textId="60185BCD" w:rsidR="00F705C2" w:rsidRPr="00D364E8" w:rsidRDefault="004D2E65" w:rsidP="00D364E8">
      <w:pPr>
        <w:pStyle w:val="ListParagraph"/>
        <w:numPr>
          <w:ilvl w:val="0"/>
          <w:numId w:val="6"/>
        </w:numPr>
        <w:spacing w:line="360" w:lineRule="auto"/>
        <w:ind w:left="567" w:firstLine="0"/>
        <w:jc w:val="both"/>
        <w:rPr>
          <w:color w:val="000000" w:themeColor="text1"/>
        </w:rPr>
      </w:pPr>
      <w:r w:rsidRPr="00D364E8">
        <w:rPr>
          <w:color w:val="000000" w:themeColor="text1"/>
        </w:rPr>
        <w:lastRenderedPageBreak/>
        <w:t>Slovenija je v letu 2018 ustvarila BDP v vrednosti 45.948 mio. EUR v tekočih cenah ali 22.182 EUR na prebivalca</w:t>
      </w:r>
      <w:r w:rsidRPr="00C11E5A">
        <w:rPr>
          <w:rStyle w:val="FootnoteReference"/>
          <w:color w:val="000000" w:themeColor="text1"/>
        </w:rPr>
        <w:footnoteReference w:id="2"/>
      </w:r>
      <w:r w:rsidRPr="00D364E8">
        <w:rPr>
          <w:color w:val="000000" w:themeColor="text1"/>
        </w:rPr>
        <w:t>, kar je največ doslej. Bruto nacionalni dohodek je v tem letu znašal 45.343 mio. EUR oziroma 21.890</w:t>
      </w:r>
      <w:r w:rsidR="00C11E5A" w:rsidRPr="00D364E8">
        <w:rPr>
          <w:color w:val="000000" w:themeColor="text1"/>
        </w:rPr>
        <w:t xml:space="preserve"> </w:t>
      </w:r>
      <w:r w:rsidRPr="00D364E8">
        <w:rPr>
          <w:color w:val="000000" w:themeColor="text1"/>
        </w:rPr>
        <w:t>EUR na prebivalca</w:t>
      </w:r>
      <w:r w:rsidRPr="00C11E5A">
        <w:rPr>
          <w:rStyle w:val="FootnoteReference"/>
          <w:color w:val="000000" w:themeColor="text1"/>
        </w:rPr>
        <w:footnoteReference w:id="3"/>
      </w:r>
      <w:r w:rsidRPr="00D364E8">
        <w:rPr>
          <w:color w:val="000000" w:themeColor="text1"/>
        </w:rPr>
        <w:t>.</w:t>
      </w:r>
    </w:p>
    <w:p w14:paraId="029554CF" w14:textId="5171EFC5" w:rsidR="00443A9B" w:rsidRPr="00C11E5A" w:rsidRDefault="00443A9B" w:rsidP="00175E8A">
      <w:pPr>
        <w:spacing w:line="360" w:lineRule="auto"/>
        <w:ind w:left="574"/>
        <w:jc w:val="both"/>
        <w:rPr>
          <w:color w:val="000000" w:themeColor="text1"/>
        </w:rPr>
      </w:pPr>
    </w:p>
    <w:p w14:paraId="1ED195A6" w14:textId="41BDB922" w:rsidR="00443A9B" w:rsidRPr="00C11E5A" w:rsidRDefault="00443A9B" w:rsidP="00175E8A">
      <w:pPr>
        <w:spacing w:line="360" w:lineRule="auto"/>
        <w:ind w:left="34"/>
        <w:rPr>
          <w:b/>
          <w:color w:val="000000" w:themeColor="text1"/>
          <w:sz w:val="22"/>
          <w:szCs w:val="22"/>
        </w:rPr>
      </w:pPr>
      <w:r w:rsidRPr="00C11E5A">
        <w:rPr>
          <w:b/>
          <w:color w:val="000000" w:themeColor="text1"/>
          <w:sz w:val="22"/>
          <w:szCs w:val="22"/>
        </w:rPr>
        <w:t>Preglednica 23: Bruto domači proizvod in bruto nacionalni dohodek, Slovenija, 1995–</w:t>
      </w:r>
      <w:r w:rsidR="004D2E65" w:rsidRPr="00C11E5A">
        <w:rPr>
          <w:b/>
          <w:color w:val="000000" w:themeColor="text1"/>
          <w:sz w:val="22"/>
          <w:szCs w:val="22"/>
        </w:rPr>
        <w:t>2018</w:t>
      </w:r>
    </w:p>
    <w:tbl>
      <w:tblPr>
        <w:tblStyle w:val="TableGrid"/>
        <w:tblW w:w="5740" w:type="dxa"/>
        <w:tblLook w:val="00A0" w:firstRow="1" w:lastRow="0" w:firstColumn="1" w:lastColumn="0" w:noHBand="0" w:noVBand="0"/>
        <w:tblCaption w:val="Bruto domači proizvod in bruto nacionalni dohodek, Slovenija, 1995–2018"/>
        <w:tblDescription w:val="Bruto domači proizvod in bruto nacionalni dohodek, Slovenija, 1995–2018"/>
      </w:tblPr>
      <w:tblGrid>
        <w:gridCol w:w="960"/>
        <w:gridCol w:w="1240"/>
        <w:gridCol w:w="1120"/>
        <w:gridCol w:w="1133"/>
        <w:gridCol w:w="1300"/>
      </w:tblGrid>
      <w:tr w:rsidR="004D2E65" w:rsidRPr="00C11E5A" w14:paraId="1F67A58D" w14:textId="77777777" w:rsidTr="00356227">
        <w:trPr>
          <w:trHeight w:val="1031"/>
          <w:tblHeader/>
        </w:trPr>
        <w:tc>
          <w:tcPr>
            <w:tcW w:w="960" w:type="dxa"/>
            <w:noWrap/>
          </w:tcPr>
          <w:p w14:paraId="19FA2F89" w14:textId="77777777" w:rsidR="004D2E65" w:rsidRPr="00C11E5A" w:rsidRDefault="004D2E65" w:rsidP="00175E8A">
            <w:pPr>
              <w:tabs>
                <w:tab w:val="left" w:pos="1620"/>
              </w:tabs>
              <w:spacing w:line="360" w:lineRule="auto"/>
              <w:jc w:val="center"/>
              <w:rPr>
                <w:color w:val="000000" w:themeColor="text1"/>
              </w:rPr>
            </w:pPr>
            <w:r w:rsidRPr="00C11E5A">
              <w:rPr>
                <w:color w:val="000000" w:themeColor="text1"/>
                <w:sz w:val="22"/>
                <w:szCs w:val="22"/>
              </w:rPr>
              <w:t>Leto</w:t>
            </w:r>
          </w:p>
        </w:tc>
        <w:tc>
          <w:tcPr>
            <w:tcW w:w="1240" w:type="dxa"/>
          </w:tcPr>
          <w:p w14:paraId="2DFE4DB9" w14:textId="77777777" w:rsidR="004D2E65" w:rsidRPr="00C11E5A" w:rsidRDefault="004D2E65" w:rsidP="00175E8A">
            <w:pPr>
              <w:tabs>
                <w:tab w:val="left" w:pos="1620"/>
              </w:tabs>
              <w:spacing w:line="360" w:lineRule="auto"/>
              <w:jc w:val="center"/>
              <w:rPr>
                <w:color w:val="000000" w:themeColor="text1"/>
              </w:rPr>
            </w:pPr>
            <w:r w:rsidRPr="00C11E5A">
              <w:rPr>
                <w:color w:val="000000" w:themeColor="text1"/>
                <w:sz w:val="22"/>
                <w:szCs w:val="22"/>
              </w:rPr>
              <w:t>Bruto domači proizvod (mio. EUR)</w:t>
            </w:r>
          </w:p>
        </w:tc>
        <w:tc>
          <w:tcPr>
            <w:tcW w:w="1120" w:type="dxa"/>
          </w:tcPr>
          <w:p w14:paraId="0FF87978" w14:textId="11DC608D" w:rsidR="004D2E65" w:rsidRPr="00C11E5A" w:rsidRDefault="004D2E65" w:rsidP="00175E8A">
            <w:pPr>
              <w:tabs>
                <w:tab w:val="left" w:pos="1620"/>
              </w:tabs>
              <w:spacing w:line="360" w:lineRule="auto"/>
              <w:jc w:val="center"/>
              <w:rPr>
                <w:color w:val="000000" w:themeColor="text1"/>
              </w:rPr>
            </w:pPr>
            <w:r w:rsidRPr="00C11E5A">
              <w:rPr>
                <w:color w:val="000000" w:themeColor="text1"/>
                <w:sz w:val="22"/>
                <w:szCs w:val="22"/>
              </w:rPr>
              <w:t xml:space="preserve">Stopnja rasti obsega BDP </w:t>
            </w:r>
            <w:r w:rsidR="00DB3E4E">
              <w:rPr>
                <w:color w:val="000000" w:themeColor="text1"/>
                <w:sz w:val="22"/>
                <w:szCs w:val="22"/>
              </w:rPr>
              <w:t>(</w:t>
            </w:r>
            <w:r w:rsidRPr="00C11E5A">
              <w:rPr>
                <w:color w:val="000000" w:themeColor="text1"/>
                <w:sz w:val="22"/>
                <w:szCs w:val="22"/>
              </w:rPr>
              <w:t>v</w:t>
            </w:r>
            <w:r w:rsidR="00A651F5">
              <w:rPr>
                <w:color w:val="000000" w:themeColor="text1"/>
                <w:sz w:val="22"/>
                <w:szCs w:val="22"/>
              </w:rPr>
              <w:t> %</w:t>
            </w:r>
            <w:r w:rsidR="00DB3E4E">
              <w:rPr>
                <w:color w:val="000000" w:themeColor="text1"/>
                <w:sz w:val="22"/>
                <w:szCs w:val="22"/>
              </w:rPr>
              <w:t>)</w:t>
            </w:r>
          </w:p>
        </w:tc>
        <w:tc>
          <w:tcPr>
            <w:tcW w:w="1120" w:type="dxa"/>
          </w:tcPr>
          <w:p w14:paraId="4A589A1B" w14:textId="77777777" w:rsidR="004D2E65" w:rsidRPr="00C11E5A" w:rsidRDefault="004D2E65" w:rsidP="00175E8A">
            <w:pPr>
              <w:tabs>
                <w:tab w:val="left" w:pos="1620"/>
              </w:tabs>
              <w:spacing w:line="360" w:lineRule="auto"/>
              <w:jc w:val="center"/>
              <w:rPr>
                <w:color w:val="000000" w:themeColor="text1"/>
              </w:rPr>
            </w:pPr>
            <w:r w:rsidRPr="00C11E5A">
              <w:rPr>
                <w:color w:val="000000" w:themeColor="text1"/>
                <w:sz w:val="22"/>
                <w:szCs w:val="22"/>
              </w:rPr>
              <w:t>BDP na prebivalca (EUR)*</w:t>
            </w:r>
          </w:p>
        </w:tc>
        <w:tc>
          <w:tcPr>
            <w:tcW w:w="1300" w:type="dxa"/>
          </w:tcPr>
          <w:p w14:paraId="441CC969" w14:textId="77777777" w:rsidR="004D2E65" w:rsidRPr="00C11E5A" w:rsidRDefault="004D2E65" w:rsidP="00175E8A">
            <w:pPr>
              <w:tabs>
                <w:tab w:val="left" w:pos="1620"/>
              </w:tabs>
              <w:spacing w:line="360" w:lineRule="auto"/>
              <w:jc w:val="center"/>
              <w:rPr>
                <w:color w:val="000000" w:themeColor="text1"/>
              </w:rPr>
            </w:pPr>
            <w:r w:rsidRPr="00C11E5A">
              <w:rPr>
                <w:color w:val="000000" w:themeColor="text1"/>
                <w:sz w:val="22"/>
                <w:szCs w:val="22"/>
              </w:rPr>
              <w:t>Bruto nacionalni dohodek (mio. EUR)</w:t>
            </w:r>
          </w:p>
        </w:tc>
      </w:tr>
      <w:tr w:rsidR="004D2E65" w:rsidRPr="00C11E5A" w14:paraId="0A37C0A3" w14:textId="77777777" w:rsidTr="00356227">
        <w:trPr>
          <w:trHeight w:val="300"/>
        </w:trPr>
        <w:tc>
          <w:tcPr>
            <w:tcW w:w="960" w:type="dxa"/>
          </w:tcPr>
          <w:p w14:paraId="6646D4FB"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1995</w:t>
            </w:r>
          </w:p>
        </w:tc>
        <w:tc>
          <w:tcPr>
            <w:tcW w:w="1240" w:type="dxa"/>
            <w:noWrap/>
          </w:tcPr>
          <w:p w14:paraId="46659B5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10.522</w:t>
            </w:r>
          </w:p>
        </w:tc>
        <w:tc>
          <w:tcPr>
            <w:tcW w:w="1120" w:type="dxa"/>
            <w:noWrap/>
          </w:tcPr>
          <w:p w14:paraId="43044F1D" w14:textId="77777777" w:rsidR="004D2E65" w:rsidRPr="00C11E5A" w:rsidRDefault="004D2E65" w:rsidP="00175E8A">
            <w:pPr>
              <w:tabs>
                <w:tab w:val="left" w:pos="1620"/>
              </w:tabs>
              <w:spacing w:line="360" w:lineRule="auto"/>
              <w:rPr>
                <w:color w:val="000000" w:themeColor="text1"/>
              </w:rPr>
            </w:pPr>
          </w:p>
        </w:tc>
        <w:tc>
          <w:tcPr>
            <w:tcW w:w="1120" w:type="dxa"/>
            <w:noWrap/>
          </w:tcPr>
          <w:p w14:paraId="175BD97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8.280</w:t>
            </w:r>
          </w:p>
        </w:tc>
        <w:tc>
          <w:tcPr>
            <w:tcW w:w="1300" w:type="dxa"/>
            <w:noWrap/>
          </w:tcPr>
          <w:p w14:paraId="39B25A1C"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10,574</w:t>
            </w:r>
          </w:p>
        </w:tc>
      </w:tr>
      <w:tr w:rsidR="004D2E65" w:rsidRPr="00C11E5A" w14:paraId="650C4BF1" w14:textId="77777777" w:rsidTr="00356227">
        <w:trPr>
          <w:trHeight w:val="300"/>
        </w:trPr>
        <w:tc>
          <w:tcPr>
            <w:tcW w:w="960" w:type="dxa"/>
          </w:tcPr>
          <w:p w14:paraId="17E5E63D"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1996</w:t>
            </w:r>
          </w:p>
        </w:tc>
        <w:tc>
          <w:tcPr>
            <w:tcW w:w="1240" w:type="dxa"/>
            <w:noWrap/>
          </w:tcPr>
          <w:p w14:paraId="69BE6E6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12.132</w:t>
            </w:r>
          </w:p>
        </w:tc>
        <w:tc>
          <w:tcPr>
            <w:tcW w:w="1120" w:type="dxa"/>
            <w:noWrap/>
          </w:tcPr>
          <w:p w14:paraId="499E40C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w:t>
            </w:r>
          </w:p>
        </w:tc>
        <w:tc>
          <w:tcPr>
            <w:tcW w:w="1120" w:type="dxa"/>
            <w:noWrap/>
          </w:tcPr>
          <w:p w14:paraId="57271610"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8.619</w:t>
            </w:r>
          </w:p>
        </w:tc>
        <w:tc>
          <w:tcPr>
            <w:tcW w:w="1300" w:type="dxa"/>
            <w:noWrap/>
          </w:tcPr>
          <w:p w14:paraId="1186378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12,164</w:t>
            </w:r>
          </w:p>
        </w:tc>
      </w:tr>
      <w:tr w:rsidR="004D2E65" w:rsidRPr="00C11E5A" w14:paraId="3E74786A" w14:textId="77777777" w:rsidTr="00356227">
        <w:trPr>
          <w:trHeight w:val="300"/>
        </w:trPr>
        <w:tc>
          <w:tcPr>
            <w:tcW w:w="960" w:type="dxa"/>
          </w:tcPr>
          <w:p w14:paraId="23CA54F6"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1997</w:t>
            </w:r>
          </w:p>
        </w:tc>
        <w:tc>
          <w:tcPr>
            <w:tcW w:w="1240" w:type="dxa"/>
            <w:noWrap/>
          </w:tcPr>
          <w:p w14:paraId="242A373D"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13.827</w:t>
            </w:r>
          </w:p>
        </w:tc>
        <w:tc>
          <w:tcPr>
            <w:tcW w:w="1120" w:type="dxa"/>
            <w:noWrap/>
          </w:tcPr>
          <w:p w14:paraId="0295D8C9"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5,1</w:t>
            </w:r>
          </w:p>
        </w:tc>
        <w:tc>
          <w:tcPr>
            <w:tcW w:w="1120" w:type="dxa"/>
            <w:noWrap/>
          </w:tcPr>
          <w:p w14:paraId="49AA3E48"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9.247</w:t>
            </w:r>
          </w:p>
        </w:tc>
        <w:tc>
          <w:tcPr>
            <w:tcW w:w="1300" w:type="dxa"/>
            <w:noWrap/>
          </w:tcPr>
          <w:p w14:paraId="232430E5"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13,821</w:t>
            </w:r>
          </w:p>
        </w:tc>
      </w:tr>
      <w:tr w:rsidR="004D2E65" w:rsidRPr="00C11E5A" w14:paraId="4EE1E4AB" w14:textId="77777777" w:rsidTr="00356227">
        <w:trPr>
          <w:trHeight w:val="300"/>
        </w:trPr>
        <w:tc>
          <w:tcPr>
            <w:tcW w:w="960" w:type="dxa"/>
          </w:tcPr>
          <w:p w14:paraId="153C4F54"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1998</w:t>
            </w:r>
          </w:p>
        </w:tc>
        <w:tc>
          <w:tcPr>
            <w:tcW w:w="1240" w:type="dxa"/>
            <w:noWrap/>
          </w:tcPr>
          <w:p w14:paraId="45BC14A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15.337</w:t>
            </w:r>
          </w:p>
        </w:tc>
        <w:tc>
          <w:tcPr>
            <w:tcW w:w="1120" w:type="dxa"/>
            <w:noWrap/>
          </w:tcPr>
          <w:p w14:paraId="5B71C514"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3,3</w:t>
            </w:r>
          </w:p>
        </w:tc>
        <w:tc>
          <w:tcPr>
            <w:tcW w:w="1120" w:type="dxa"/>
            <w:noWrap/>
          </w:tcPr>
          <w:p w14:paraId="36A26BC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9.954</w:t>
            </w:r>
          </w:p>
        </w:tc>
        <w:tc>
          <w:tcPr>
            <w:tcW w:w="1300" w:type="dxa"/>
            <w:noWrap/>
          </w:tcPr>
          <w:p w14:paraId="100C9CA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15,314</w:t>
            </w:r>
          </w:p>
        </w:tc>
      </w:tr>
      <w:tr w:rsidR="004D2E65" w:rsidRPr="00C11E5A" w14:paraId="141506F6" w14:textId="77777777" w:rsidTr="00356227">
        <w:trPr>
          <w:trHeight w:val="300"/>
        </w:trPr>
        <w:tc>
          <w:tcPr>
            <w:tcW w:w="960" w:type="dxa"/>
          </w:tcPr>
          <w:p w14:paraId="4B0E4A97"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1999</w:t>
            </w:r>
          </w:p>
        </w:tc>
        <w:tc>
          <w:tcPr>
            <w:tcW w:w="1240" w:type="dxa"/>
            <w:noWrap/>
          </w:tcPr>
          <w:p w14:paraId="7E504DD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17.210</w:t>
            </w:r>
          </w:p>
        </w:tc>
        <w:tc>
          <w:tcPr>
            <w:tcW w:w="1120" w:type="dxa"/>
            <w:noWrap/>
          </w:tcPr>
          <w:p w14:paraId="69C7C3F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5,3</w:t>
            </w:r>
          </w:p>
        </w:tc>
        <w:tc>
          <w:tcPr>
            <w:tcW w:w="1120" w:type="dxa"/>
            <w:noWrap/>
          </w:tcPr>
          <w:p w14:paraId="2FB4D848"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10.738</w:t>
            </w:r>
          </w:p>
        </w:tc>
        <w:tc>
          <w:tcPr>
            <w:tcW w:w="1300" w:type="dxa"/>
            <w:noWrap/>
          </w:tcPr>
          <w:p w14:paraId="47DA12EE"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17,196</w:t>
            </w:r>
          </w:p>
        </w:tc>
      </w:tr>
      <w:tr w:rsidR="004D2E65" w:rsidRPr="00C11E5A" w14:paraId="698F6EA0" w14:textId="77777777" w:rsidTr="00356227">
        <w:trPr>
          <w:trHeight w:val="300"/>
        </w:trPr>
        <w:tc>
          <w:tcPr>
            <w:tcW w:w="960" w:type="dxa"/>
          </w:tcPr>
          <w:p w14:paraId="05B8BE53"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2000</w:t>
            </w:r>
          </w:p>
        </w:tc>
        <w:tc>
          <w:tcPr>
            <w:tcW w:w="1240" w:type="dxa"/>
            <w:noWrap/>
          </w:tcPr>
          <w:p w14:paraId="1B6A170C"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18.902</w:t>
            </w:r>
          </w:p>
        </w:tc>
        <w:tc>
          <w:tcPr>
            <w:tcW w:w="1120" w:type="dxa"/>
            <w:noWrap/>
          </w:tcPr>
          <w:p w14:paraId="5002F73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4,2</w:t>
            </w:r>
          </w:p>
        </w:tc>
        <w:tc>
          <w:tcPr>
            <w:tcW w:w="1120" w:type="dxa"/>
            <w:noWrap/>
          </w:tcPr>
          <w:p w14:paraId="1CD3846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11.105</w:t>
            </w:r>
          </w:p>
        </w:tc>
        <w:tc>
          <w:tcPr>
            <w:tcW w:w="1300" w:type="dxa"/>
            <w:noWrap/>
          </w:tcPr>
          <w:p w14:paraId="798B2175"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18,855</w:t>
            </w:r>
          </w:p>
        </w:tc>
      </w:tr>
      <w:tr w:rsidR="004D2E65" w:rsidRPr="00C11E5A" w14:paraId="7DF23A40" w14:textId="77777777" w:rsidTr="00356227">
        <w:trPr>
          <w:trHeight w:val="300"/>
        </w:trPr>
        <w:tc>
          <w:tcPr>
            <w:tcW w:w="960" w:type="dxa"/>
          </w:tcPr>
          <w:p w14:paraId="3E93EA55"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2001</w:t>
            </w:r>
          </w:p>
        </w:tc>
        <w:tc>
          <w:tcPr>
            <w:tcW w:w="1240" w:type="dxa"/>
            <w:noWrap/>
          </w:tcPr>
          <w:p w14:paraId="4B91A288"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21.147</w:t>
            </w:r>
          </w:p>
        </w:tc>
        <w:tc>
          <w:tcPr>
            <w:tcW w:w="1120" w:type="dxa"/>
            <w:noWrap/>
          </w:tcPr>
          <w:p w14:paraId="2D152B9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2,9</w:t>
            </w:r>
          </w:p>
        </w:tc>
        <w:tc>
          <w:tcPr>
            <w:tcW w:w="1120" w:type="dxa"/>
            <w:noWrap/>
          </w:tcPr>
          <w:p w14:paraId="20357D0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11.714</w:t>
            </w:r>
          </w:p>
        </w:tc>
        <w:tc>
          <w:tcPr>
            <w:tcW w:w="1300" w:type="dxa"/>
            <w:noWrap/>
          </w:tcPr>
          <w:p w14:paraId="3F0A01C2"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21,128</w:t>
            </w:r>
          </w:p>
        </w:tc>
      </w:tr>
      <w:tr w:rsidR="004D2E65" w:rsidRPr="00C11E5A" w14:paraId="5A78F97A" w14:textId="77777777" w:rsidTr="00356227">
        <w:trPr>
          <w:trHeight w:val="300"/>
        </w:trPr>
        <w:tc>
          <w:tcPr>
            <w:tcW w:w="960" w:type="dxa"/>
          </w:tcPr>
          <w:p w14:paraId="50B1B417"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2002</w:t>
            </w:r>
          </w:p>
        </w:tc>
        <w:tc>
          <w:tcPr>
            <w:tcW w:w="1240" w:type="dxa"/>
            <w:noWrap/>
          </w:tcPr>
          <w:p w14:paraId="4C56C68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23.622</w:t>
            </w:r>
          </w:p>
        </w:tc>
        <w:tc>
          <w:tcPr>
            <w:tcW w:w="1120" w:type="dxa"/>
            <w:noWrap/>
          </w:tcPr>
          <w:p w14:paraId="380AD94C"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3,8</w:t>
            </w:r>
          </w:p>
        </w:tc>
        <w:tc>
          <w:tcPr>
            <w:tcW w:w="1120" w:type="dxa"/>
            <w:noWrap/>
          </w:tcPr>
          <w:p w14:paraId="133F118D"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12.543</w:t>
            </w:r>
          </w:p>
        </w:tc>
        <w:tc>
          <w:tcPr>
            <w:tcW w:w="1300" w:type="dxa"/>
            <w:noWrap/>
          </w:tcPr>
          <w:p w14:paraId="75911900"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23,415</w:t>
            </w:r>
          </w:p>
        </w:tc>
      </w:tr>
      <w:tr w:rsidR="004D2E65" w:rsidRPr="00C11E5A" w14:paraId="3B4CE415" w14:textId="77777777" w:rsidTr="00356227">
        <w:trPr>
          <w:trHeight w:val="300"/>
        </w:trPr>
        <w:tc>
          <w:tcPr>
            <w:tcW w:w="960" w:type="dxa"/>
          </w:tcPr>
          <w:p w14:paraId="6E07AD7C"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2003</w:t>
            </w:r>
          </w:p>
        </w:tc>
        <w:tc>
          <w:tcPr>
            <w:tcW w:w="1240" w:type="dxa"/>
            <w:noWrap/>
          </w:tcPr>
          <w:p w14:paraId="37976B0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25.668</w:t>
            </w:r>
          </w:p>
        </w:tc>
        <w:tc>
          <w:tcPr>
            <w:tcW w:w="1120" w:type="dxa"/>
            <w:noWrap/>
          </w:tcPr>
          <w:p w14:paraId="46F1C47C"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2,8</w:t>
            </w:r>
          </w:p>
        </w:tc>
        <w:tc>
          <w:tcPr>
            <w:tcW w:w="1120" w:type="dxa"/>
            <w:noWrap/>
          </w:tcPr>
          <w:p w14:paraId="440B93D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13.184</w:t>
            </w:r>
          </w:p>
        </w:tc>
        <w:tc>
          <w:tcPr>
            <w:tcW w:w="1300" w:type="dxa"/>
            <w:noWrap/>
          </w:tcPr>
          <w:p w14:paraId="0B32EA22"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25,393</w:t>
            </w:r>
          </w:p>
        </w:tc>
      </w:tr>
      <w:tr w:rsidR="004D2E65" w:rsidRPr="00C11E5A" w14:paraId="07C64FD4" w14:textId="77777777" w:rsidTr="00356227">
        <w:trPr>
          <w:trHeight w:val="300"/>
        </w:trPr>
        <w:tc>
          <w:tcPr>
            <w:tcW w:w="960" w:type="dxa"/>
          </w:tcPr>
          <w:p w14:paraId="0FD6C948"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2004</w:t>
            </w:r>
          </w:p>
        </w:tc>
        <w:tc>
          <w:tcPr>
            <w:tcW w:w="1240" w:type="dxa"/>
            <w:noWrap/>
          </w:tcPr>
          <w:p w14:paraId="3DF485D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27.673</w:t>
            </w:r>
          </w:p>
        </w:tc>
        <w:tc>
          <w:tcPr>
            <w:tcW w:w="1120" w:type="dxa"/>
            <w:noWrap/>
          </w:tcPr>
          <w:p w14:paraId="68BFECF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4,4</w:t>
            </w:r>
          </w:p>
        </w:tc>
        <w:tc>
          <w:tcPr>
            <w:tcW w:w="1120" w:type="dxa"/>
            <w:noWrap/>
          </w:tcPr>
          <w:p w14:paraId="25F2815F"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13.900</w:t>
            </w:r>
          </w:p>
        </w:tc>
        <w:tc>
          <w:tcPr>
            <w:tcW w:w="1300" w:type="dxa"/>
            <w:noWrap/>
          </w:tcPr>
          <w:p w14:paraId="6359D17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27,285</w:t>
            </w:r>
          </w:p>
        </w:tc>
      </w:tr>
      <w:tr w:rsidR="004D2E65" w:rsidRPr="00C11E5A" w14:paraId="51BC988C" w14:textId="77777777" w:rsidTr="00356227">
        <w:trPr>
          <w:trHeight w:val="300"/>
        </w:trPr>
        <w:tc>
          <w:tcPr>
            <w:tcW w:w="960" w:type="dxa"/>
          </w:tcPr>
          <w:p w14:paraId="5DF119F5"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2005</w:t>
            </w:r>
          </w:p>
        </w:tc>
        <w:tc>
          <w:tcPr>
            <w:tcW w:w="1240" w:type="dxa"/>
            <w:noWrap/>
          </w:tcPr>
          <w:p w14:paraId="057DB0B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29.227</w:t>
            </w:r>
          </w:p>
        </w:tc>
        <w:tc>
          <w:tcPr>
            <w:tcW w:w="1120" w:type="dxa"/>
            <w:noWrap/>
          </w:tcPr>
          <w:p w14:paraId="41F0EE6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4,0</w:t>
            </w:r>
          </w:p>
        </w:tc>
        <w:tc>
          <w:tcPr>
            <w:tcW w:w="1120" w:type="dxa"/>
            <w:noWrap/>
          </w:tcPr>
          <w:p w14:paraId="52F6359D"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14.608</w:t>
            </w:r>
          </w:p>
        </w:tc>
        <w:tc>
          <w:tcPr>
            <w:tcW w:w="1300" w:type="dxa"/>
            <w:noWrap/>
          </w:tcPr>
          <w:p w14:paraId="4A73A638"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28,951</w:t>
            </w:r>
          </w:p>
        </w:tc>
      </w:tr>
      <w:tr w:rsidR="004D2E65" w:rsidRPr="00C11E5A" w14:paraId="75EDC252" w14:textId="77777777" w:rsidTr="00356227">
        <w:trPr>
          <w:trHeight w:val="300"/>
        </w:trPr>
        <w:tc>
          <w:tcPr>
            <w:tcW w:w="960" w:type="dxa"/>
          </w:tcPr>
          <w:p w14:paraId="4B350368"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2006</w:t>
            </w:r>
          </w:p>
        </w:tc>
        <w:tc>
          <w:tcPr>
            <w:tcW w:w="1240" w:type="dxa"/>
            <w:noWrap/>
          </w:tcPr>
          <w:p w14:paraId="4BD090BC"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31.555</w:t>
            </w:r>
          </w:p>
        </w:tc>
        <w:tc>
          <w:tcPr>
            <w:tcW w:w="1120" w:type="dxa"/>
            <w:noWrap/>
          </w:tcPr>
          <w:p w14:paraId="1B4D61FA"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5,7</w:t>
            </w:r>
          </w:p>
        </w:tc>
        <w:tc>
          <w:tcPr>
            <w:tcW w:w="1120" w:type="dxa"/>
            <w:noWrap/>
          </w:tcPr>
          <w:p w14:paraId="02B479F5"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15.719</w:t>
            </w:r>
          </w:p>
        </w:tc>
        <w:tc>
          <w:tcPr>
            <w:tcW w:w="1300" w:type="dxa"/>
            <w:noWrap/>
          </w:tcPr>
          <w:p w14:paraId="60B76014"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31,158</w:t>
            </w:r>
          </w:p>
        </w:tc>
      </w:tr>
      <w:tr w:rsidR="004D2E65" w:rsidRPr="00C11E5A" w14:paraId="7B119B28" w14:textId="77777777" w:rsidTr="00356227">
        <w:trPr>
          <w:trHeight w:val="300"/>
        </w:trPr>
        <w:tc>
          <w:tcPr>
            <w:tcW w:w="960" w:type="dxa"/>
          </w:tcPr>
          <w:p w14:paraId="3D44B994"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2007</w:t>
            </w:r>
          </w:p>
        </w:tc>
        <w:tc>
          <w:tcPr>
            <w:tcW w:w="1240" w:type="dxa"/>
            <w:noWrap/>
          </w:tcPr>
          <w:p w14:paraId="10902AED"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35.153</w:t>
            </w:r>
          </w:p>
        </w:tc>
        <w:tc>
          <w:tcPr>
            <w:tcW w:w="1120" w:type="dxa"/>
            <w:noWrap/>
          </w:tcPr>
          <w:p w14:paraId="05CB768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6,9</w:t>
            </w:r>
          </w:p>
        </w:tc>
        <w:tc>
          <w:tcPr>
            <w:tcW w:w="1120" w:type="dxa"/>
            <w:noWrap/>
          </w:tcPr>
          <w:p w14:paraId="698DF360"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17.412</w:t>
            </w:r>
          </w:p>
        </w:tc>
        <w:tc>
          <w:tcPr>
            <w:tcW w:w="1300" w:type="dxa"/>
            <w:noWrap/>
          </w:tcPr>
          <w:p w14:paraId="05BE92C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34,343</w:t>
            </w:r>
          </w:p>
        </w:tc>
      </w:tr>
      <w:tr w:rsidR="004D2E65" w:rsidRPr="00C11E5A" w14:paraId="479338E7" w14:textId="77777777" w:rsidTr="00356227">
        <w:trPr>
          <w:trHeight w:val="300"/>
        </w:trPr>
        <w:tc>
          <w:tcPr>
            <w:tcW w:w="960" w:type="dxa"/>
          </w:tcPr>
          <w:p w14:paraId="6D7A3694"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2008</w:t>
            </w:r>
          </w:p>
        </w:tc>
        <w:tc>
          <w:tcPr>
            <w:tcW w:w="1240" w:type="dxa"/>
            <w:noWrap/>
          </w:tcPr>
          <w:p w14:paraId="048CBF1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37.951</w:t>
            </w:r>
          </w:p>
        </w:tc>
        <w:tc>
          <w:tcPr>
            <w:tcW w:w="1120" w:type="dxa"/>
            <w:noWrap/>
          </w:tcPr>
          <w:p w14:paraId="268B511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3,3</w:t>
            </w:r>
          </w:p>
        </w:tc>
        <w:tc>
          <w:tcPr>
            <w:tcW w:w="1120" w:type="dxa"/>
            <w:noWrap/>
          </w:tcPr>
          <w:p w14:paraId="49B28545"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18.769</w:t>
            </w:r>
          </w:p>
        </w:tc>
        <w:tc>
          <w:tcPr>
            <w:tcW w:w="1300" w:type="dxa"/>
            <w:noWrap/>
          </w:tcPr>
          <w:p w14:paraId="60AF7E75"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36,955</w:t>
            </w:r>
          </w:p>
        </w:tc>
      </w:tr>
      <w:tr w:rsidR="004D2E65" w:rsidRPr="00C11E5A" w14:paraId="1739BB33" w14:textId="77777777" w:rsidTr="00356227">
        <w:trPr>
          <w:trHeight w:val="300"/>
        </w:trPr>
        <w:tc>
          <w:tcPr>
            <w:tcW w:w="960" w:type="dxa"/>
          </w:tcPr>
          <w:p w14:paraId="75FACD0E"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2009</w:t>
            </w:r>
          </w:p>
        </w:tc>
        <w:tc>
          <w:tcPr>
            <w:tcW w:w="1240" w:type="dxa"/>
            <w:noWrap/>
          </w:tcPr>
          <w:p w14:paraId="31999BCE"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36.166</w:t>
            </w:r>
          </w:p>
        </w:tc>
        <w:tc>
          <w:tcPr>
            <w:tcW w:w="1120" w:type="dxa"/>
            <w:noWrap/>
          </w:tcPr>
          <w:p w14:paraId="6CFB0247" w14:textId="4E70C6E8" w:rsidR="004D2E65" w:rsidRPr="00C11E5A" w:rsidRDefault="00DB3E4E" w:rsidP="00175E8A">
            <w:pPr>
              <w:tabs>
                <w:tab w:val="left" w:pos="1620"/>
              </w:tabs>
              <w:spacing w:line="360" w:lineRule="auto"/>
              <w:jc w:val="right"/>
              <w:rPr>
                <w:color w:val="000000" w:themeColor="text1"/>
              </w:rPr>
            </w:pPr>
            <w:r>
              <w:rPr>
                <w:color w:val="000000" w:themeColor="text1"/>
                <w:sz w:val="22"/>
                <w:szCs w:val="22"/>
              </w:rPr>
              <w:t>–</w:t>
            </w:r>
            <w:r w:rsidR="004D2E65" w:rsidRPr="00C11E5A">
              <w:rPr>
                <w:color w:val="000000" w:themeColor="text1"/>
                <w:sz w:val="22"/>
                <w:szCs w:val="22"/>
              </w:rPr>
              <w:t>7,8</w:t>
            </w:r>
          </w:p>
        </w:tc>
        <w:tc>
          <w:tcPr>
            <w:tcW w:w="1120" w:type="dxa"/>
            <w:noWrap/>
          </w:tcPr>
          <w:p w14:paraId="749352D4"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17.714</w:t>
            </w:r>
          </w:p>
        </w:tc>
        <w:tc>
          <w:tcPr>
            <w:tcW w:w="1300" w:type="dxa"/>
            <w:noWrap/>
          </w:tcPr>
          <w:p w14:paraId="52DD84BA"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35,564</w:t>
            </w:r>
          </w:p>
        </w:tc>
      </w:tr>
      <w:tr w:rsidR="004D2E65" w:rsidRPr="00C11E5A" w14:paraId="07D163EC" w14:textId="77777777" w:rsidTr="00356227">
        <w:trPr>
          <w:trHeight w:val="300"/>
        </w:trPr>
        <w:tc>
          <w:tcPr>
            <w:tcW w:w="960" w:type="dxa"/>
          </w:tcPr>
          <w:p w14:paraId="1CCF4F06"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2010</w:t>
            </w:r>
          </w:p>
        </w:tc>
        <w:tc>
          <w:tcPr>
            <w:tcW w:w="1240" w:type="dxa"/>
            <w:noWrap/>
          </w:tcPr>
          <w:p w14:paraId="58175532"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36.252</w:t>
            </w:r>
          </w:p>
        </w:tc>
        <w:tc>
          <w:tcPr>
            <w:tcW w:w="1120" w:type="dxa"/>
            <w:noWrap/>
          </w:tcPr>
          <w:p w14:paraId="122C4BF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1,2</w:t>
            </w:r>
          </w:p>
        </w:tc>
        <w:tc>
          <w:tcPr>
            <w:tcW w:w="1120" w:type="dxa"/>
            <w:noWrap/>
          </w:tcPr>
          <w:p w14:paraId="486AEC51"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17.694</w:t>
            </w:r>
          </w:p>
        </w:tc>
        <w:tc>
          <w:tcPr>
            <w:tcW w:w="1300" w:type="dxa"/>
            <w:noWrap/>
          </w:tcPr>
          <w:p w14:paraId="48F8B1FF"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35,768</w:t>
            </w:r>
          </w:p>
        </w:tc>
      </w:tr>
      <w:tr w:rsidR="004D2E65" w:rsidRPr="00C11E5A" w14:paraId="2C95B651" w14:textId="77777777" w:rsidTr="00356227">
        <w:trPr>
          <w:trHeight w:val="300"/>
        </w:trPr>
        <w:tc>
          <w:tcPr>
            <w:tcW w:w="960" w:type="dxa"/>
          </w:tcPr>
          <w:p w14:paraId="06F317E0"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2011</w:t>
            </w:r>
          </w:p>
        </w:tc>
        <w:tc>
          <w:tcPr>
            <w:tcW w:w="1240" w:type="dxa"/>
            <w:noWrap/>
          </w:tcPr>
          <w:p w14:paraId="36E7964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36.896</w:t>
            </w:r>
          </w:p>
        </w:tc>
        <w:tc>
          <w:tcPr>
            <w:tcW w:w="1120" w:type="dxa"/>
            <w:noWrap/>
          </w:tcPr>
          <w:p w14:paraId="6D7C506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0,6</w:t>
            </w:r>
          </w:p>
        </w:tc>
        <w:tc>
          <w:tcPr>
            <w:tcW w:w="1120" w:type="dxa"/>
            <w:noWrap/>
          </w:tcPr>
          <w:p w14:paraId="55260F08"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17.973</w:t>
            </w:r>
          </w:p>
        </w:tc>
        <w:tc>
          <w:tcPr>
            <w:tcW w:w="1300" w:type="dxa"/>
            <w:noWrap/>
          </w:tcPr>
          <w:p w14:paraId="301B90F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36,392</w:t>
            </w:r>
          </w:p>
        </w:tc>
      </w:tr>
      <w:tr w:rsidR="004D2E65" w:rsidRPr="00C11E5A" w14:paraId="1D795F48" w14:textId="77777777" w:rsidTr="00356227">
        <w:trPr>
          <w:trHeight w:val="300"/>
        </w:trPr>
        <w:tc>
          <w:tcPr>
            <w:tcW w:w="960" w:type="dxa"/>
          </w:tcPr>
          <w:p w14:paraId="067FFFB2"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2012</w:t>
            </w:r>
          </w:p>
        </w:tc>
        <w:tc>
          <w:tcPr>
            <w:tcW w:w="1240" w:type="dxa"/>
            <w:noWrap/>
          </w:tcPr>
          <w:p w14:paraId="778100F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36.076</w:t>
            </w:r>
          </w:p>
        </w:tc>
        <w:tc>
          <w:tcPr>
            <w:tcW w:w="1120" w:type="dxa"/>
            <w:noWrap/>
          </w:tcPr>
          <w:p w14:paraId="2B0EF181" w14:textId="578B8946" w:rsidR="004D2E65" w:rsidRPr="00C11E5A" w:rsidRDefault="00DB3E4E" w:rsidP="00175E8A">
            <w:pPr>
              <w:tabs>
                <w:tab w:val="left" w:pos="1620"/>
              </w:tabs>
              <w:spacing w:line="360" w:lineRule="auto"/>
              <w:jc w:val="right"/>
              <w:rPr>
                <w:color w:val="000000" w:themeColor="text1"/>
              </w:rPr>
            </w:pPr>
            <w:r>
              <w:rPr>
                <w:color w:val="000000" w:themeColor="text1"/>
                <w:sz w:val="22"/>
                <w:szCs w:val="22"/>
              </w:rPr>
              <w:t>–</w:t>
            </w:r>
            <w:r w:rsidR="004D2E65" w:rsidRPr="00C11E5A">
              <w:rPr>
                <w:color w:val="000000" w:themeColor="text1"/>
                <w:sz w:val="22"/>
                <w:szCs w:val="22"/>
              </w:rPr>
              <w:t>2,7</w:t>
            </w:r>
          </w:p>
        </w:tc>
        <w:tc>
          <w:tcPr>
            <w:tcW w:w="1120" w:type="dxa"/>
            <w:noWrap/>
          </w:tcPr>
          <w:p w14:paraId="77539962"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17.540</w:t>
            </w:r>
          </w:p>
        </w:tc>
        <w:tc>
          <w:tcPr>
            <w:tcW w:w="1300" w:type="dxa"/>
            <w:noWrap/>
          </w:tcPr>
          <w:p w14:paraId="5D30354B"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35,515</w:t>
            </w:r>
          </w:p>
        </w:tc>
      </w:tr>
      <w:tr w:rsidR="004D2E65" w:rsidRPr="00C11E5A" w14:paraId="1774913A" w14:textId="77777777" w:rsidTr="00356227">
        <w:trPr>
          <w:trHeight w:val="300"/>
        </w:trPr>
        <w:tc>
          <w:tcPr>
            <w:tcW w:w="960" w:type="dxa"/>
          </w:tcPr>
          <w:p w14:paraId="5449093F" w14:textId="77777777" w:rsidR="004D2E65" w:rsidRPr="00C11E5A" w:rsidRDefault="004D2E65" w:rsidP="00175E8A">
            <w:pPr>
              <w:tabs>
                <w:tab w:val="left" w:pos="1620"/>
              </w:tabs>
              <w:spacing w:line="360" w:lineRule="auto"/>
              <w:jc w:val="center"/>
              <w:rPr>
                <w:b/>
                <w:bCs/>
                <w:color w:val="000000" w:themeColor="text1"/>
              </w:rPr>
            </w:pPr>
            <w:r w:rsidRPr="00C11E5A">
              <w:rPr>
                <w:b/>
                <w:bCs/>
                <w:color w:val="000000" w:themeColor="text1"/>
                <w:sz w:val="22"/>
                <w:szCs w:val="22"/>
              </w:rPr>
              <w:t>2013</w:t>
            </w:r>
          </w:p>
        </w:tc>
        <w:tc>
          <w:tcPr>
            <w:tcW w:w="1240" w:type="dxa"/>
            <w:noWrap/>
          </w:tcPr>
          <w:p w14:paraId="10F4A9A7"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36.239</w:t>
            </w:r>
          </w:p>
        </w:tc>
        <w:tc>
          <w:tcPr>
            <w:tcW w:w="1120" w:type="dxa"/>
            <w:noWrap/>
          </w:tcPr>
          <w:p w14:paraId="151D3780" w14:textId="1F1E17DA" w:rsidR="004D2E65" w:rsidRPr="00C11E5A" w:rsidRDefault="00DB3E4E" w:rsidP="00175E8A">
            <w:pPr>
              <w:tabs>
                <w:tab w:val="left" w:pos="1620"/>
              </w:tabs>
              <w:spacing w:line="360" w:lineRule="auto"/>
              <w:jc w:val="right"/>
              <w:rPr>
                <w:color w:val="000000" w:themeColor="text1"/>
              </w:rPr>
            </w:pPr>
            <w:r>
              <w:rPr>
                <w:color w:val="000000" w:themeColor="text1"/>
                <w:sz w:val="22"/>
                <w:szCs w:val="22"/>
              </w:rPr>
              <w:t>–</w:t>
            </w:r>
            <w:r w:rsidR="004D2E65" w:rsidRPr="00C11E5A">
              <w:rPr>
                <w:color w:val="000000" w:themeColor="text1"/>
                <w:sz w:val="22"/>
                <w:szCs w:val="22"/>
              </w:rPr>
              <w:t>1,1</w:t>
            </w:r>
          </w:p>
        </w:tc>
        <w:tc>
          <w:tcPr>
            <w:tcW w:w="1120" w:type="dxa"/>
            <w:noWrap/>
          </w:tcPr>
          <w:p w14:paraId="1CE6D616"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17.596</w:t>
            </w:r>
          </w:p>
        </w:tc>
        <w:tc>
          <w:tcPr>
            <w:tcW w:w="1300" w:type="dxa"/>
            <w:noWrap/>
          </w:tcPr>
          <w:p w14:paraId="5EAFC063" w14:textId="77777777" w:rsidR="004D2E65" w:rsidRPr="00C11E5A" w:rsidRDefault="004D2E65" w:rsidP="00175E8A">
            <w:pPr>
              <w:tabs>
                <w:tab w:val="left" w:pos="1620"/>
              </w:tabs>
              <w:spacing w:line="360" w:lineRule="auto"/>
              <w:jc w:val="right"/>
              <w:rPr>
                <w:color w:val="000000" w:themeColor="text1"/>
              </w:rPr>
            </w:pPr>
            <w:r w:rsidRPr="00C11E5A">
              <w:rPr>
                <w:color w:val="000000" w:themeColor="text1"/>
                <w:sz w:val="22"/>
                <w:szCs w:val="22"/>
              </w:rPr>
              <w:t>35,753</w:t>
            </w:r>
          </w:p>
        </w:tc>
      </w:tr>
      <w:tr w:rsidR="004D2E65" w:rsidRPr="00C11E5A" w14:paraId="40826874" w14:textId="77777777" w:rsidTr="00356227">
        <w:trPr>
          <w:trHeight w:val="300"/>
        </w:trPr>
        <w:tc>
          <w:tcPr>
            <w:tcW w:w="960" w:type="dxa"/>
          </w:tcPr>
          <w:p w14:paraId="6DF409D3" w14:textId="77777777" w:rsidR="004D2E65" w:rsidRPr="00C11E5A" w:rsidRDefault="004D2E65" w:rsidP="00175E8A">
            <w:pPr>
              <w:tabs>
                <w:tab w:val="left" w:pos="1620"/>
              </w:tabs>
              <w:spacing w:line="360" w:lineRule="auto"/>
              <w:jc w:val="center"/>
              <w:rPr>
                <w:b/>
                <w:bCs/>
                <w:color w:val="000000" w:themeColor="text1"/>
                <w:sz w:val="22"/>
                <w:szCs w:val="22"/>
              </w:rPr>
            </w:pPr>
            <w:r w:rsidRPr="00C11E5A">
              <w:rPr>
                <w:b/>
                <w:bCs/>
                <w:color w:val="000000" w:themeColor="text1"/>
                <w:sz w:val="22"/>
                <w:szCs w:val="22"/>
              </w:rPr>
              <w:t>2014</w:t>
            </w:r>
          </w:p>
        </w:tc>
        <w:tc>
          <w:tcPr>
            <w:tcW w:w="1240" w:type="dxa"/>
            <w:noWrap/>
          </w:tcPr>
          <w:p w14:paraId="4629E6DA"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37.603</w:t>
            </w:r>
          </w:p>
        </w:tc>
        <w:tc>
          <w:tcPr>
            <w:tcW w:w="1120" w:type="dxa"/>
            <w:noWrap/>
          </w:tcPr>
          <w:p w14:paraId="508A1522"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3,0</w:t>
            </w:r>
          </w:p>
        </w:tc>
        <w:tc>
          <w:tcPr>
            <w:tcW w:w="1120" w:type="dxa"/>
            <w:noWrap/>
          </w:tcPr>
          <w:p w14:paraId="5C598E52"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18.238</w:t>
            </w:r>
          </w:p>
        </w:tc>
        <w:tc>
          <w:tcPr>
            <w:tcW w:w="1300" w:type="dxa"/>
            <w:noWrap/>
          </w:tcPr>
          <w:p w14:paraId="72B5B8E0"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37,261</w:t>
            </w:r>
          </w:p>
        </w:tc>
      </w:tr>
      <w:tr w:rsidR="004D2E65" w:rsidRPr="00C11E5A" w14:paraId="704ABF45" w14:textId="77777777" w:rsidTr="00356227">
        <w:trPr>
          <w:trHeight w:val="300"/>
        </w:trPr>
        <w:tc>
          <w:tcPr>
            <w:tcW w:w="960" w:type="dxa"/>
          </w:tcPr>
          <w:p w14:paraId="65EE0660" w14:textId="77777777" w:rsidR="004D2E65" w:rsidRPr="00C11E5A" w:rsidRDefault="004D2E65" w:rsidP="00175E8A">
            <w:pPr>
              <w:tabs>
                <w:tab w:val="left" w:pos="1620"/>
              </w:tabs>
              <w:spacing w:line="360" w:lineRule="auto"/>
              <w:jc w:val="center"/>
              <w:rPr>
                <w:b/>
                <w:bCs/>
                <w:color w:val="000000" w:themeColor="text1"/>
                <w:sz w:val="22"/>
                <w:szCs w:val="22"/>
              </w:rPr>
            </w:pPr>
            <w:r w:rsidRPr="00C11E5A">
              <w:rPr>
                <w:b/>
                <w:bCs/>
                <w:color w:val="000000" w:themeColor="text1"/>
                <w:sz w:val="22"/>
                <w:szCs w:val="22"/>
              </w:rPr>
              <w:t>2015</w:t>
            </w:r>
          </w:p>
        </w:tc>
        <w:tc>
          <w:tcPr>
            <w:tcW w:w="1240" w:type="dxa"/>
            <w:noWrap/>
          </w:tcPr>
          <w:p w14:paraId="777781B7"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38.863</w:t>
            </w:r>
          </w:p>
        </w:tc>
        <w:tc>
          <w:tcPr>
            <w:tcW w:w="1120" w:type="dxa"/>
            <w:noWrap/>
          </w:tcPr>
          <w:p w14:paraId="3EB83873"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2,3</w:t>
            </w:r>
          </w:p>
        </w:tc>
        <w:tc>
          <w:tcPr>
            <w:tcW w:w="1120" w:type="dxa"/>
            <w:noWrap/>
          </w:tcPr>
          <w:p w14:paraId="3C5A6E11"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18.836</w:t>
            </w:r>
          </w:p>
        </w:tc>
        <w:tc>
          <w:tcPr>
            <w:tcW w:w="1300" w:type="dxa"/>
            <w:noWrap/>
          </w:tcPr>
          <w:p w14:paraId="743D574B"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37,649</w:t>
            </w:r>
          </w:p>
        </w:tc>
      </w:tr>
      <w:tr w:rsidR="004D2E65" w:rsidRPr="00C11E5A" w14:paraId="51D5D20E" w14:textId="77777777" w:rsidTr="00356227">
        <w:trPr>
          <w:trHeight w:val="300"/>
        </w:trPr>
        <w:tc>
          <w:tcPr>
            <w:tcW w:w="960" w:type="dxa"/>
          </w:tcPr>
          <w:p w14:paraId="7E98B0F9" w14:textId="77777777" w:rsidR="004D2E65" w:rsidRPr="00C11E5A" w:rsidRDefault="004D2E65" w:rsidP="00175E8A">
            <w:pPr>
              <w:tabs>
                <w:tab w:val="left" w:pos="1620"/>
              </w:tabs>
              <w:spacing w:line="360" w:lineRule="auto"/>
              <w:jc w:val="center"/>
              <w:rPr>
                <w:b/>
                <w:bCs/>
                <w:color w:val="000000" w:themeColor="text1"/>
                <w:sz w:val="22"/>
                <w:szCs w:val="22"/>
              </w:rPr>
            </w:pPr>
            <w:r w:rsidRPr="00C11E5A">
              <w:rPr>
                <w:b/>
                <w:bCs/>
                <w:color w:val="000000" w:themeColor="text1"/>
                <w:sz w:val="22"/>
                <w:szCs w:val="22"/>
              </w:rPr>
              <w:lastRenderedPageBreak/>
              <w:t>2016</w:t>
            </w:r>
          </w:p>
        </w:tc>
        <w:tc>
          <w:tcPr>
            <w:tcW w:w="1240" w:type="dxa"/>
            <w:noWrap/>
          </w:tcPr>
          <w:p w14:paraId="42CA4ADA"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40.357</w:t>
            </w:r>
          </w:p>
        </w:tc>
        <w:tc>
          <w:tcPr>
            <w:tcW w:w="1120" w:type="dxa"/>
            <w:noWrap/>
          </w:tcPr>
          <w:p w14:paraId="65A6538D"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3,1</w:t>
            </w:r>
          </w:p>
        </w:tc>
        <w:tc>
          <w:tcPr>
            <w:tcW w:w="1120" w:type="dxa"/>
            <w:noWrap/>
          </w:tcPr>
          <w:p w14:paraId="38E03791"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19.547</w:t>
            </w:r>
          </w:p>
        </w:tc>
        <w:tc>
          <w:tcPr>
            <w:tcW w:w="1300" w:type="dxa"/>
            <w:noWrap/>
          </w:tcPr>
          <w:p w14:paraId="0CC08C5F"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39,295</w:t>
            </w:r>
          </w:p>
        </w:tc>
      </w:tr>
      <w:tr w:rsidR="004D2E65" w:rsidRPr="00C11E5A" w14:paraId="55BC9A39" w14:textId="77777777" w:rsidTr="00356227">
        <w:trPr>
          <w:trHeight w:val="300"/>
        </w:trPr>
        <w:tc>
          <w:tcPr>
            <w:tcW w:w="960" w:type="dxa"/>
          </w:tcPr>
          <w:p w14:paraId="12E8501C" w14:textId="77777777" w:rsidR="004D2E65" w:rsidRPr="00C11E5A" w:rsidRDefault="004D2E65" w:rsidP="00175E8A">
            <w:pPr>
              <w:tabs>
                <w:tab w:val="left" w:pos="1620"/>
              </w:tabs>
              <w:spacing w:line="360" w:lineRule="auto"/>
              <w:jc w:val="center"/>
              <w:rPr>
                <w:b/>
                <w:bCs/>
                <w:color w:val="000000" w:themeColor="text1"/>
                <w:sz w:val="22"/>
                <w:szCs w:val="22"/>
              </w:rPr>
            </w:pPr>
            <w:r w:rsidRPr="00C11E5A">
              <w:rPr>
                <w:b/>
                <w:bCs/>
                <w:color w:val="000000" w:themeColor="text1"/>
                <w:sz w:val="22"/>
                <w:szCs w:val="22"/>
              </w:rPr>
              <w:t>2017</w:t>
            </w:r>
          </w:p>
        </w:tc>
        <w:tc>
          <w:tcPr>
            <w:tcW w:w="1240" w:type="dxa"/>
            <w:noWrap/>
          </w:tcPr>
          <w:p w14:paraId="755600A9"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43.000</w:t>
            </w:r>
          </w:p>
        </w:tc>
        <w:tc>
          <w:tcPr>
            <w:tcW w:w="1120" w:type="dxa"/>
            <w:noWrap/>
          </w:tcPr>
          <w:p w14:paraId="7F643FF6"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4,9</w:t>
            </w:r>
          </w:p>
        </w:tc>
        <w:tc>
          <w:tcPr>
            <w:tcW w:w="1120" w:type="dxa"/>
            <w:noWrap/>
          </w:tcPr>
          <w:p w14:paraId="43F6C836"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20.815</w:t>
            </w:r>
          </w:p>
        </w:tc>
        <w:tc>
          <w:tcPr>
            <w:tcW w:w="1300" w:type="dxa"/>
            <w:noWrap/>
          </w:tcPr>
          <w:p w14:paraId="6D6BA598"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42,222</w:t>
            </w:r>
          </w:p>
        </w:tc>
      </w:tr>
      <w:tr w:rsidR="004D2E65" w:rsidRPr="00C11E5A" w14:paraId="7F8A4C8C" w14:textId="77777777" w:rsidTr="00356227">
        <w:trPr>
          <w:trHeight w:val="300"/>
        </w:trPr>
        <w:tc>
          <w:tcPr>
            <w:tcW w:w="960" w:type="dxa"/>
          </w:tcPr>
          <w:p w14:paraId="3F756D06" w14:textId="77777777" w:rsidR="004D2E65" w:rsidRPr="00C11E5A" w:rsidRDefault="004D2E65" w:rsidP="00175E8A">
            <w:pPr>
              <w:tabs>
                <w:tab w:val="left" w:pos="1620"/>
              </w:tabs>
              <w:spacing w:line="360" w:lineRule="auto"/>
              <w:jc w:val="center"/>
              <w:rPr>
                <w:b/>
                <w:bCs/>
                <w:color w:val="000000" w:themeColor="text1"/>
                <w:sz w:val="22"/>
                <w:szCs w:val="22"/>
              </w:rPr>
            </w:pPr>
            <w:r w:rsidRPr="00C11E5A">
              <w:rPr>
                <w:b/>
                <w:bCs/>
                <w:color w:val="000000" w:themeColor="text1"/>
                <w:sz w:val="22"/>
                <w:szCs w:val="22"/>
              </w:rPr>
              <w:t>2018</w:t>
            </w:r>
          </w:p>
        </w:tc>
        <w:tc>
          <w:tcPr>
            <w:tcW w:w="1240" w:type="dxa"/>
            <w:noWrap/>
          </w:tcPr>
          <w:p w14:paraId="16E463BC"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45.948</w:t>
            </w:r>
          </w:p>
        </w:tc>
        <w:tc>
          <w:tcPr>
            <w:tcW w:w="1120" w:type="dxa"/>
            <w:noWrap/>
          </w:tcPr>
          <w:p w14:paraId="52D2F3FE"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4,5</w:t>
            </w:r>
          </w:p>
        </w:tc>
        <w:tc>
          <w:tcPr>
            <w:tcW w:w="1120" w:type="dxa"/>
            <w:noWrap/>
          </w:tcPr>
          <w:p w14:paraId="01E7492B"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22.182</w:t>
            </w:r>
          </w:p>
        </w:tc>
        <w:tc>
          <w:tcPr>
            <w:tcW w:w="1300" w:type="dxa"/>
            <w:noWrap/>
          </w:tcPr>
          <w:p w14:paraId="20EEADB2" w14:textId="77777777" w:rsidR="004D2E65" w:rsidRPr="00C11E5A" w:rsidRDefault="004D2E65" w:rsidP="00175E8A">
            <w:pPr>
              <w:tabs>
                <w:tab w:val="left" w:pos="1620"/>
              </w:tabs>
              <w:spacing w:line="360" w:lineRule="auto"/>
              <w:jc w:val="right"/>
              <w:rPr>
                <w:color w:val="000000" w:themeColor="text1"/>
                <w:sz w:val="22"/>
                <w:szCs w:val="22"/>
              </w:rPr>
            </w:pPr>
            <w:r w:rsidRPr="00C11E5A">
              <w:rPr>
                <w:color w:val="000000" w:themeColor="text1"/>
                <w:sz w:val="22"/>
                <w:szCs w:val="22"/>
              </w:rPr>
              <w:t>45,343</w:t>
            </w:r>
          </w:p>
        </w:tc>
      </w:tr>
    </w:tbl>
    <w:p w14:paraId="63C44EF6" w14:textId="77777777" w:rsidR="00F705C2" w:rsidRDefault="004D2E65" w:rsidP="00175E8A">
      <w:pPr>
        <w:tabs>
          <w:tab w:val="left" w:pos="1620"/>
        </w:tabs>
        <w:spacing w:line="360" w:lineRule="auto"/>
        <w:ind w:left="34"/>
        <w:rPr>
          <w:color w:val="000000" w:themeColor="text1"/>
          <w:sz w:val="22"/>
          <w:szCs w:val="22"/>
        </w:rPr>
      </w:pPr>
      <w:r w:rsidRPr="00C11E5A">
        <w:rPr>
          <w:color w:val="000000" w:themeColor="text1"/>
          <w:sz w:val="22"/>
          <w:szCs w:val="22"/>
        </w:rPr>
        <w:t>Vir: SURS.</w:t>
      </w:r>
    </w:p>
    <w:p w14:paraId="7E7CD383" w14:textId="23072287" w:rsidR="00443A9B" w:rsidRPr="00C11E5A" w:rsidRDefault="004D2E65" w:rsidP="00175E8A">
      <w:pPr>
        <w:spacing w:line="360" w:lineRule="auto"/>
        <w:ind w:left="34"/>
        <w:rPr>
          <w:color w:val="000000" w:themeColor="text1"/>
          <w:sz w:val="22"/>
          <w:szCs w:val="22"/>
        </w:rPr>
      </w:pPr>
      <w:r w:rsidRPr="00C11E5A">
        <w:rPr>
          <w:color w:val="000000" w:themeColor="text1"/>
          <w:sz w:val="22"/>
          <w:szCs w:val="22"/>
        </w:rPr>
        <w:t>Opomba: * V tekočih cenah in po tekočem tečaju.</w:t>
      </w:r>
    </w:p>
    <w:p w14:paraId="2DD69A54" w14:textId="77777777" w:rsidR="004D2E65" w:rsidRPr="00C11E5A" w:rsidRDefault="004D2E65" w:rsidP="00175E8A">
      <w:pPr>
        <w:spacing w:line="360" w:lineRule="auto"/>
        <w:ind w:left="34"/>
        <w:rPr>
          <w:color w:val="000000" w:themeColor="text1"/>
        </w:rPr>
      </w:pPr>
    </w:p>
    <w:p w14:paraId="35E33EC6" w14:textId="5F197CA3" w:rsidR="00443A9B" w:rsidRPr="00C11E5A" w:rsidRDefault="00443A9B" w:rsidP="00CB6879">
      <w:pPr>
        <w:pStyle w:val="Heading3"/>
      </w:pPr>
      <w:r w:rsidRPr="00C11E5A">
        <w:t>Zunanja trgovina in tuje neposredne naložbe</w:t>
      </w:r>
    </w:p>
    <w:p w14:paraId="69EC06E6" w14:textId="77777777" w:rsidR="00443A9B" w:rsidRPr="00C11E5A" w:rsidRDefault="00443A9B" w:rsidP="00175E8A">
      <w:pPr>
        <w:spacing w:line="360" w:lineRule="auto"/>
        <w:ind w:left="574"/>
        <w:jc w:val="both"/>
        <w:rPr>
          <w:color w:val="000000" w:themeColor="text1"/>
        </w:rPr>
      </w:pPr>
    </w:p>
    <w:p w14:paraId="05A0CD94" w14:textId="77777777" w:rsidR="00D364E8" w:rsidRDefault="00443A9B" w:rsidP="00D364E8">
      <w:pPr>
        <w:pStyle w:val="ListParagraph"/>
        <w:numPr>
          <w:ilvl w:val="0"/>
          <w:numId w:val="6"/>
        </w:numPr>
        <w:spacing w:line="360" w:lineRule="auto"/>
        <w:ind w:left="567" w:firstLine="0"/>
        <w:jc w:val="both"/>
        <w:rPr>
          <w:color w:val="000000" w:themeColor="text1"/>
        </w:rPr>
      </w:pPr>
      <w:r w:rsidRPr="00D364E8">
        <w:rPr>
          <w:color w:val="000000" w:themeColor="text1"/>
        </w:rPr>
        <w:t>Stopnja mednarodnega trgovinskega povezovanja slovenskega gospodarstva se po veli</w:t>
      </w:r>
      <w:r w:rsidR="00292B02" w:rsidRPr="00D364E8">
        <w:rPr>
          <w:color w:val="000000" w:themeColor="text1"/>
        </w:rPr>
        <w:t>kem padcu v letu 2009 povečuje</w:t>
      </w:r>
      <w:r w:rsidRPr="00D364E8">
        <w:rPr>
          <w:color w:val="000000" w:themeColor="text1"/>
        </w:rPr>
        <w:t>. Po podatkih Statističnega urada RS je vrednost izvoza blaga Slovenije v letu 2018 znašala 30,9 mrd. EUR, uvoza pa 30,7 mrd. EUR. Slovenija je v letu 2018 večino blaga izvozila v države EU-28 (77,1</w:t>
      </w:r>
      <w:r w:rsidR="00A651F5" w:rsidRPr="00D364E8">
        <w:rPr>
          <w:color w:val="000000" w:themeColor="text1"/>
        </w:rPr>
        <w:t> %</w:t>
      </w:r>
      <w:r w:rsidRPr="00D364E8">
        <w:rPr>
          <w:color w:val="000000" w:themeColor="text1"/>
        </w:rPr>
        <w:t xml:space="preserve"> vrednosti vsega izvoza), pri čemer je prevladoval izvoz v države evrskega območja. Najpomembnejše trgovinske partnerice Slovenije na izvozni strani so bile Nemčija (20,3</w:t>
      </w:r>
      <w:r w:rsidR="00A651F5" w:rsidRPr="00D364E8">
        <w:rPr>
          <w:color w:val="000000" w:themeColor="text1"/>
        </w:rPr>
        <w:t> %</w:t>
      </w:r>
      <w:r w:rsidRPr="00D364E8">
        <w:rPr>
          <w:color w:val="000000" w:themeColor="text1"/>
        </w:rPr>
        <w:t>), Italija (12,5</w:t>
      </w:r>
      <w:r w:rsidR="00A651F5" w:rsidRPr="00D364E8">
        <w:rPr>
          <w:color w:val="000000" w:themeColor="text1"/>
        </w:rPr>
        <w:t> %</w:t>
      </w:r>
      <w:r w:rsidRPr="00D364E8">
        <w:rPr>
          <w:color w:val="000000" w:themeColor="text1"/>
        </w:rPr>
        <w:t>), Hrvaška (8,1</w:t>
      </w:r>
      <w:r w:rsidR="00A651F5" w:rsidRPr="00D364E8">
        <w:rPr>
          <w:color w:val="000000" w:themeColor="text1"/>
        </w:rPr>
        <w:t> %</w:t>
      </w:r>
      <w:r w:rsidRPr="00D364E8">
        <w:rPr>
          <w:color w:val="000000" w:themeColor="text1"/>
        </w:rPr>
        <w:t>), Avstrija (7,7</w:t>
      </w:r>
      <w:r w:rsidR="00A651F5" w:rsidRPr="00D364E8">
        <w:rPr>
          <w:color w:val="000000" w:themeColor="text1"/>
        </w:rPr>
        <w:t> %</w:t>
      </w:r>
      <w:r w:rsidRPr="00D364E8">
        <w:rPr>
          <w:color w:val="000000" w:themeColor="text1"/>
        </w:rPr>
        <w:t>), in Francija (5,6</w:t>
      </w:r>
      <w:r w:rsidR="00A651F5" w:rsidRPr="00D364E8">
        <w:rPr>
          <w:color w:val="000000" w:themeColor="text1"/>
        </w:rPr>
        <w:t> %</w:t>
      </w:r>
      <w:r w:rsidRPr="00D364E8">
        <w:rPr>
          <w:color w:val="000000" w:themeColor="text1"/>
        </w:rPr>
        <w:t xml:space="preserve">). Pomemben delež izvoza zunaj EU </w:t>
      </w:r>
      <w:r w:rsidR="00D36942" w:rsidRPr="00D364E8">
        <w:rPr>
          <w:color w:val="000000" w:themeColor="text1"/>
        </w:rPr>
        <w:t xml:space="preserve">gre </w:t>
      </w:r>
      <w:r w:rsidRPr="00D364E8">
        <w:rPr>
          <w:color w:val="000000" w:themeColor="text1"/>
        </w:rPr>
        <w:t>tudi</w:t>
      </w:r>
      <w:r w:rsidR="00D36942" w:rsidRPr="00D364E8">
        <w:rPr>
          <w:color w:val="000000" w:themeColor="text1"/>
        </w:rPr>
        <w:t xml:space="preserve"> v</w:t>
      </w:r>
      <w:r w:rsidRPr="00D364E8">
        <w:rPr>
          <w:color w:val="000000" w:themeColor="text1"/>
        </w:rPr>
        <w:t xml:space="preserve"> države z območja </w:t>
      </w:r>
      <w:r w:rsidR="00D36942" w:rsidRPr="00D364E8">
        <w:rPr>
          <w:color w:val="000000" w:themeColor="text1"/>
        </w:rPr>
        <w:t xml:space="preserve">nekdanje </w:t>
      </w:r>
      <w:r w:rsidRPr="00D364E8">
        <w:rPr>
          <w:color w:val="000000" w:themeColor="text1"/>
        </w:rPr>
        <w:t>Jugoslavije (6,7</w:t>
      </w:r>
      <w:r w:rsidR="00A651F5" w:rsidRPr="00D364E8">
        <w:rPr>
          <w:color w:val="000000" w:themeColor="text1"/>
        </w:rPr>
        <w:t> %</w:t>
      </w:r>
      <w:r w:rsidRPr="00D364E8">
        <w:rPr>
          <w:color w:val="000000" w:themeColor="text1"/>
        </w:rPr>
        <w:t>, brez Hrvaške), Rusija (2,6</w:t>
      </w:r>
      <w:r w:rsidR="00A651F5" w:rsidRPr="00D364E8">
        <w:rPr>
          <w:color w:val="000000" w:themeColor="text1"/>
        </w:rPr>
        <w:t> %</w:t>
      </w:r>
      <w:r w:rsidRPr="00D364E8">
        <w:rPr>
          <w:color w:val="000000" w:themeColor="text1"/>
        </w:rPr>
        <w:t>) in Švica (2,3</w:t>
      </w:r>
      <w:r w:rsidR="00A651F5" w:rsidRPr="00D364E8">
        <w:rPr>
          <w:color w:val="000000" w:themeColor="text1"/>
        </w:rPr>
        <w:t> %</w:t>
      </w:r>
      <w:r w:rsidRPr="00D364E8">
        <w:rPr>
          <w:color w:val="000000" w:themeColor="text1"/>
        </w:rPr>
        <w:t xml:space="preserve">). Podatki kažejo, da se je glede na leto 2017 regionalna usmerjenost slovenskega blagovnega izvoza v letu 2018 le rahlo spremenila, saj se je zmanjšal delež izvoza v EU in države z območja </w:t>
      </w:r>
      <w:r w:rsidR="00D36942" w:rsidRPr="00D364E8">
        <w:rPr>
          <w:color w:val="000000" w:themeColor="text1"/>
        </w:rPr>
        <w:t xml:space="preserve">nekdanje </w:t>
      </w:r>
      <w:r w:rsidRPr="00D364E8">
        <w:rPr>
          <w:color w:val="000000" w:themeColor="text1"/>
        </w:rPr>
        <w:t>Jugoslavije, povečal pa</w:t>
      </w:r>
      <w:r w:rsidR="00D36942" w:rsidRPr="00D364E8">
        <w:rPr>
          <w:color w:val="000000" w:themeColor="text1"/>
        </w:rPr>
        <w:t xml:space="preserve"> se je</w:t>
      </w:r>
      <w:r w:rsidRPr="00D364E8">
        <w:rPr>
          <w:color w:val="000000" w:themeColor="text1"/>
        </w:rPr>
        <w:t xml:space="preserve"> izvoz v druge države.</w:t>
      </w:r>
    </w:p>
    <w:p w14:paraId="39407404" w14:textId="77777777" w:rsidR="00D364E8" w:rsidRDefault="00D364E8" w:rsidP="00D364E8">
      <w:pPr>
        <w:pStyle w:val="ListParagraph"/>
        <w:spacing w:line="360" w:lineRule="auto"/>
        <w:ind w:left="567"/>
        <w:jc w:val="both"/>
        <w:rPr>
          <w:color w:val="000000" w:themeColor="text1"/>
        </w:rPr>
      </w:pPr>
    </w:p>
    <w:p w14:paraId="47DE8AEC" w14:textId="77777777" w:rsidR="00D364E8" w:rsidRDefault="00C91433" w:rsidP="00D364E8">
      <w:pPr>
        <w:pStyle w:val="ListParagraph"/>
        <w:numPr>
          <w:ilvl w:val="0"/>
          <w:numId w:val="6"/>
        </w:numPr>
        <w:spacing w:line="360" w:lineRule="auto"/>
        <w:ind w:left="567" w:firstLine="0"/>
        <w:jc w:val="both"/>
        <w:rPr>
          <w:color w:val="000000" w:themeColor="text1"/>
        </w:rPr>
      </w:pPr>
      <w:r w:rsidRPr="00D364E8">
        <w:rPr>
          <w:color w:val="000000" w:themeColor="text1"/>
        </w:rPr>
        <w:t>Tržni delež, ki je kazalnik izvozne konkurenčnosti, se je leta 2018 zvišal šesto leto zapored. Tržni delež slovenskega blaga na svetovnem trgu je leta 2018 znašal 0,192</w:t>
      </w:r>
      <w:r w:rsidR="00A651F5" w:rsidRPr="00D364E8">
        <w:rPr>
          <w:color w:val="000000" w:themeColor="text1"/>
        </w:rPr>
        <w:t> %</w:t>
      </w:r>
      <w:r w:rsidRPr="00D364E8">
        <w:rPr>
          <w:color w:val="000000" w:themeColor="text1"/>
        </w:rPr>
        <w:t xml:space="preserve">. Na trgu EU, kamor so usmerjene tri četrtine slovenskega izvoza, je v 2018 presegal </w:t>
      </w:r>
      <w:proofErr w:type="spellStart"/>
      <w:r w:rsidRPr="00D364E8">
        <w:rPr>
          <w:color w:val="000000" w:themeColor="text1"/>
        </w:rPr>
        <w:t>predkrizni</w:t>
      </w:r>
      <w:proofErr w:type="spellEnd"/>
      <w:r w:rsidRPr="00D364E8">
        <w:rPr>
          <w:color w:val="000000" w:themeColor="text1"/>
        </w:rPr>
        <w:t xml:space="preserve"> vrh za približno petino. Na svetovnem trgu, na katerem se je v krizi precej bolj zmanjšal, pa je bil približno na </w:t>
      </w:r>
      <w:proofErr w:type="spellStart"/>
      <w:r w:rsidRPr="00D364E8">
        <w:rPr>
          <w:color w:val="000000" w:themeColor="text1"/>
        </w:rPr>
        <w:t>predkrizni</w:t>
      </w:r>
      <w:proofErr w:type="spellEnd"/>
      <w:r w:rsidRPr="00D364E8">
        <w:rPr>
          <w:color w:val="000000" w:themeColor="text1"/>
        </w:rPr>
        <w:t xml:space="preserve"> ravni. Rast tržnega deleža je </w:t>
      </w:r>
      <w:r w:rsidR="00D36942" w:rsidRPr="00D364E8">
        <w:rPr>
          <w:color w:val="000000" w:themeColor="text1"/>
        </w:rPr>
        <w:t xml:space="preserve">imela </w:t>
      </w:r>
      <w:r w:rsidRPr="00D364E8">
        <w:rPr>
          <w:color w:val="000000" w:themeColor="text1"/>
        </w:rPr>
        <w:t xml:space="preserve">večino obdobja široko </w:t>
      </w:r>
      <w:r w:rsidR="00D36942" w:rsidRPr="00D364E8">
        <w:rPr>
          <w:color w:val="000000" w:themeColor="text1"/>
        </w:rPr>
        <w:t>podlago</w:t>
      </w:r>
      <w:r w:rsidRPr="00D364E8">
        <w:rPr>
          <w:color w:val="000000" w:themeColor="text1"/>
        </w:rPr>
        <w:t xml:space="preserve">, izhajala je iz večine za slovenski izvoz pomembnih proizvodnih skupin. Rast pripisujemo ugodnemu vplivu že omenjenih stroškovno-cenovnih dejavnikov, pa tudi vplivu </w:t>
      </w:r>
      <w:r w:rsidRPr="00D364E8">
        <w:rPr>
          <w:color w:val="000000" w:themeColor="text1"/>
        </w:rPr>
        <w:lastRenderedPageBreak/>
        <w:t xml:space="preserve">t. i. </w:t>
      </w:r>
      <w:proofErr w:type="spellStart"/>
      <w:r w:rsidRPr="00D364E8">
        <w:rPr>
          <w:color w:val="000000" w:themeColor="text1"/>
        </w:rPr>
        <w:t>necenovnih</w:t>
      </w:r>
      <w:proofErr w:type="spellEnd"/>
      <w:r w:rsidRPr="00D364E8">
        <w:rPr>
          <w:color w:val="000000" w:themeColor="text1"/>
        </w:rPr>
        <w:t xml:space="preserve"> dejavnikov (npr. večja kakovost izvoženega blaga). Temu pritrjuje tudi rast dodane vrednosti slovenskega izvoza v </w:t>
      </w:r>
      <w:proofErr w:type="spellStart"/>
      <w:r w:rsidRPr="00D364E8">
        <w:rPr>
          <w:color w:val="000000" w:themeColor="text1"/>
        </w:rPr>
        <w:t>pokriznem</w:t>
      </w:r>
      <w:proofErr w:type="spellEnd"/>
      <w:r w:rsidRPr="00D364E8">
        <w:rPr>
          <w:color w:val="000000" w:themeColor="text1"/>
        </w:rPr>
        <w:t xml:space="preserve"> obdobju. Poleg teh dejavnikov je na rast skupnega izvoznega tržnega deleža Slovenije pozitivno vplivala sestava izvoza, saj je do leta 2017 nadpovprečno naraščalo tuje povpraševanje iz držav oz. po skupinah proizvodov, ki imajo relativno večji delež v sestavi domačega izvoza. Podatki o rasti tržnih deležev na trgu EU kažejo na odsotnost dejavnika ugodne proizvodne in geografske strukture izvoza v letu 2018, četrtletna dinamika pa na postopno umirjanje medletnih rasti tržnih deležev v tem letu. Deloma je na to vplivalo </w:t>
      </w:r>
      <w:r w:rsidR="00D36942" w:rsidRPr="00D364E8">
        <w:rPr>
          <w:color w:val="000000" w:themeColor="text1"/>
        </w:rPr>
        <w:t xml:space="preserve">prenehanje </w:t>
      </w:r>
      <w:r w:rsidRPr="00D364E8">
        <w:rPr>
          <w:color w:val="000000" w:themeColor="text1"/>
        </w:rPr>
        <w:t xml:space="preserve">učinka </w:t>
      </w:r>
      <w:r w:rsidR="00D36942" w:rsidRPr="00D364E8">
        <w:rPr>
          <w:color w:val="000000" w:themeColor="text1"/>
        </w:rPr>
        <w:t xml:space="preserve">v letu </w:t>
      </w:r>
      <w:r w:rsidRPr="00D364E8">
        <w:rPr>
          <w:color w:val="000000" w:themeColor="text1"/>
        </w:rPr>
        <w:t>2017 uvedene nove proizvodne linije v proizvodnji vozil, ki je začasno zvišala rast tržnega deleža. Delno pa je to posledica ohlajanja v evropski avtomobilski industriji v 2018, s katero je povezanih več panog in relativno visok delež slovenskega izvoza. Tehnološka sestava blagovnega izvoza se je precej približala povprečni v EU, delež na znanju temelječih storitev pa se povečuje prepočasi in je v mednarodnem merilu nizek.</w:t>
      </w:r>
    </w:p>
    <w:p w14:paraId="52D7B4CC" w14:textId="77777777" w:rsidR="00D364E8" w:rsidRDefault="00D364E8" w:rsidP="00D364E8">
      <w:pPr>
        <w:pStyle w:val="ListParagraph"/>
        <w:spacing w:line="360" w:lineRule="auto"/>
        <w:ind w:left="567"/>
        <w:jc w:val="both"/>
        <w:rPr>
          <w:color w:val="000000" w:themeColor="text1"/>
        </w:rPr>
      </w:pPr>
    </w:p>
    <w:p w14:paraId="545E40E5" w14:textId="3F8455AD" w:rsidR="00F705C2" w:rsidRDefault="00C91433" w:rsidP="00D364E8">
      <w:pPr>
        <w:pStyle w:val="ListParagraph"/>
        <w:numPr>
          <w:ilvl w:val="0"/>
          <w:numId w:val="6"/>
        </w:numPr>
        <w:spacing w:line="360" w:lineRule="auto"/>
        <w:ind w:left="567" w:firstLine="0"/>
        <w:jc w:val="both"/>
        <w:rPr>
          <w:color w:val="000000" w:themeColor="text1"/>
        </w:rPr>
      </w:pPr>
      <w:r w:rsidRPr="00D364E8">
        <w:rPr>
          <w:color w:val="000000" w:themeColor="text1"/>
        </w:rPr>
        <w:t xml:space="preserve">Tuje neposredne naložbe v Sloveniji so konec leta 2018 znašale 15,2 </w:t>
      </w:r>
      <w:r w:rsidR="00153FE5" w:rsidRPr="00D364E8">
        <w:rPr>
          <w:color w:val="000000" w:themeColor="text1"/>
        </w:rPr>
        <w:t xml:space="preserve">mrd. </w:t>
      </w:r>
      <w:r w:rsidRPr="00D364E8">
        <w:rPr>
          <w:color w:val="000000" w:themeColor="text1"/>
        </w:rPr>
        <w:t>EUR in 33,1</w:t>
      </w:r>
      <w:r w:rsidR="00A651F5" w:rsidRPr="00D364E8">
        <w:rPr>
          <w:color w:val="000000" w:themeColor="text1"/>
        </w:rPr>
        <w:t> %</w:t>
      </w:r>
      <w:r w:rsidRPr="00D364E8">
        <w:rPr>
          <w:color w:val="000000" w:themeColor="text1"/>
        </w:rPr>
        <w:t xml:space="preserve"> BDP, kar je 1,2 </w:t>
      </w:r>
      <w:r w:rsidR="00153FE5" w:rsidRPr="00D364E8">
        <w:rPr>
          <w:color w:val="000000" w:themeColor="text1"/>
        </w:rPr>
        <w:t xml:space="preserve">mrd. </w:t>
      </w:r>
      <w:r w:rsidRPr="00D364E8">
        <w:rPr>
          <w:color w:val="000000" w:themeColor="text1"/>
        </w:rPr>
        <w:t>EUR oz. 8,6</w:t>
      </w:r>
      <w:r w:rsidR="00A651F5" w:rsidRPr="00D364E8">
        <w:rPr>
          <w:color w:val="000000" w:themeColor="text1"/>
        </w:rPr>
        <w:t> %</w:t>
      </w:r>
      <w:r w:rsidRPr="00D364E8">
        <w:rPr>
          <w:color w:val="000000" w:themeColor="text1"/>
        </w:rPr>
        <w:t xml:space="preserve"> več kot konec leta 2017. V obdobju od 1994 do 2018 je bila povprečna letna stopnja rasti tujih neposrednih naložb 12,0</w:t>
      </w:r>
      <w:r w:rsidR="00A651F5" w:rsidRPr="00D364E8">
        <w:rPr>
          <w:color w:val="000000" w:themeColor="text1"/>
        </w:rPr>
        <w:t> %</w:t>
      </w:r>
      <w:r w:rsidRPr="00D364E8">
        <w:rPr>
          <w:color w:val="000000" w:themeColor="text1"/>
        </w:rPr>
        <w:t>.</w:t>
      </w:r>
      <w:r w:rsidR="00D72BDC" w:rsidRPr="00D364E8">
        <w:rPr>
          <w:color w:val="000000" w:themeColor="text1"/>
        </w:rPr>
        <w:t xml:space="preserve"> </w:t>
      </w:r>
      <w:r w:rsidRPr="00D364E8">
        <w:rPr>
          <w:color w:val="000000" w:themeColor="text1"/>
        </w:rPr>
        <w:t>Med državami investitoricami so prevladovale države članice EU, ki so imele konec leta 2018 skupno 83,9</w:t>
      </w:r>
      <w:r w:rsidR="00A651F5" w:rsidRPr="00D364E8">
        <w:rPr>
          <w:color w:val="000000" w:themeColor="text1"/>
        </w:rPr>
        <w:t> %</w:t>
      </w:r>
      <w:r w:rsidRPr="00D364E8">
        <w:rPr>
          <w:color w:val="000000" w:themeColor="text1"/>
        </w:rPr>
        <w:t xml:space="preserve"> vrednosti vseh tujih neposrednih naložb v Sloveniji. Med njimi je bila najpomembnejša investitorica Avstrija (24,0</w:t>
      </w:r>
      <w:r w:rsidR="00A651F5" w:rsidRPr="00D364E8">
        <w:rPr>
          <w:color w:val="000000" w:themeColor="text1"/>
        </w:rPr>
        <w:t> %</w:t>
      </w:r>
      <w:r w:rsidRPr="00D364E8">
        <w:rPr>
          <w:color w:val="000000" w:themeColor="text1"/>
        </w:rPr>
        <w:t xml:space="preserve"> vseh tujih neposrednih naložb v Sloveniji), </w:t>
      </w:r>
      <w:r w:rsidR="00B1366D" w:rsidRPr="00D364E8">
        <w:rPr>
          <w:color w:val="000000" w:themeColor="text1"/>
        </w:rPr>
        <w:t xml:space="preserve">na </w:t>
      </w:r>
      <w:r w:rsidRPr="00D364E8">
        <w:rPr>
          <w:color w:val="000000" w:themeColor="text1"/>
        </w:rPr>
        <w:t>drug</w:t>
      </w:r>
      <w:r w:rsidR="00B1366D" w:rsidRPr="00D364E8">
        <w:rPr>
          <w:color w:val="000000" w:themeColor="text1"/>
        </w:rPr>
        <w:t>em mestu</w:t>
      </w:r>
      <w:r w:rsidRPr="00D364E8">
        <w:rPr>
          <w:color w:val="000000" w:themeColor="text1"/>
        </w:rPr>
        <w:t xml:space="preserve"> je bil Luksemburg (13,7</w:t>
      </w:r>
      <w:r w:rsidR="00A651F5" w:rsidRPr="00D364E8">
        <w:rPr>
          <w:color w:val="000000" w:themeColor="text1"/>
        </w:rPr>
        <w:t> %</w:t>
      </w:r>
      <w:r w:rsidRPr="00D364E8">
        <w:rPr>
          <w:color w:val="000000" w:themeColor="text1"/>
        </w:rPr>
        <w:t xml:space="preserve">), </w:t>
      </w:r>
      <w:r w:rsidR="00B1366D" w:rsidRPr="00D364E8">
        <w:rPr>
          <w:color w:val="000000" w:themeColor="text1"/>
        </w:rPr>
        <w:t xml:space="preserve">na </w:t>
      </w:r>
      <w:r w:rsidRPr="00D364E8">
        <w:rPr>
          <w:color w:val="000000" w:themeColor="text1"/>
        </w:rPr>
        <w:t>tretj</w:t>
      </w:r>
      <w:r w:rsidR="00B1366D" w:rsidRPr="00D364E8">
        <w:rPr>
          <w:color w:val="000000" w:themeColor="text1"/>
        </w:rPr>
        <w:t>em</w:t>
      </w:r>
      <w:r w:rsidRPr="00D364E8">
        <w:rPr>
          <w:color w:val="000000" w:themeColor="text1"/>
        </w:rPr>
        <w:t xml:space="preserve"> Švica (10,5</w:t>
      </w:r>
      <w:r w:rsidR="00A651F5" w:rsidRPr="00D364E8">
        <w:rPr>
          <w:color w:val="000000" w:themeColor="text1"/>
        </w:rPr>
        <w:t> %</w:t>
      </w:r>
      <w:r w:rsidRPr="00D364E8">
        <w:rPr>
          <w:color w:val="000000" w:themeColor="text1"/>
        </w:rPr>
        <w:t xml:space="preserve">), </w:t>
      </w:r>
      <w:r w:rsidR="00B1366D" w:rsidRPr="00D364E8">
        <w:rPr>
          <w:color w:val="000000" w:themeColor="text1"/>
        </w:rPr>
        <w:t xml:space="preserve">na četrtem </w:t>
      </w:r>
      <w:r w:rsidRPr="00D364E8">
        <w:rPr>
          <w:color w:val="000000" w:themeColor="text1"/>
        </w:rPr>
        <w:t>Nemčija (9,0</w:t>
      </w:r>
      <w:r w:rsidR="00A651F5" w:rsidRPr="00D364E8">
        <w:rPr>
          <w:color w:val="000000" w:themeColor="text1"/>
        </w:rPr>
        <w:t> %</w:t>
      </w:r>
      <w:r w:rsidRPr="00D364E8">
        <w:rPr>
          <w:color w:val="000000" w:themeColor="text1"/>
        </w:rPr>
        <w:t xml:space="preserve">) in </w:t>
      </w:r>
      <w:r w:rsidR="00B1366D" w:rsidRPr="00D364E8">
        <w:rPr>
          <w:color w:val="000000" w:themeColor="text1"/>
        </w:rPr>
        <w:t xml:space="preserve">na petem </w:t>
      </w:r>
      <w:r w:rsidRPr="00D364E8">
        <w:rPr>
          <w:color w:val="000000" w:themeColor="text1"/>
        </w:rPr>
        <w:t>Italija (7,9</w:t>
      </w:r>
      <w:r w:rsidR="00A651F5" w:rsidRPr="00D364E8">
        <w:rPr>
          <w:color w:val="000000" w:themeColor="text1"/>
        </w:rPr>
        <w:t> %</w:t>
      </w:r>
      <w:r w:rsidRPr="00D364E8">
        <w:rPr>
          <w:color w:val="000000" w:themeColor="text1"/>
        </w:rPr>
        <w:t>).Struktura tujih neposrednih naložb po dejavnostih konec leta 2018 kaže, da je največja koncentracija naložb tujcev v Sloveniji v treh skupinah dejavnosti: prednjačijo predelovalne dejavnosti (35,4</w:t>
      </w:r>
      <w:r w:rsidR="00A651F5" w:rsidRPr="00D364E8">
        <w:rPr>
          <w:color w:val="000000" w:themeColor="text1"/>
        </w:rPr>
        <w:t> %</w:t>
      </w:r>
      <w:r w:rsidRPr="00D364E8">
        <w:rPr>
          <w:color w:val="000000" w:themeColor="text1"/>
        </w:rPr>
        <w:t>), finančne in zavarovalniške dejavnosti (19,3</w:t>
      </w:r>
      <w:r w:rsidR="00A651F5" w:rsidRPr="00D364E8">
        <w:rPr>
          <w:color w:val="000000" w:themeColor="text1"/>
        </w:rPr>
        <w:t> %</w:t>
      </w:r>
      <w:r w:rsidRPr="00D364E8">
        <w:rPr>
          <w:color w:val="000000" w:themeColor="text1"/>
        </w:rPr>
        <w:t>) ter dejavnost trgovine, vzdrževanja in popravil motornih vozil (17,6</w:t>
      </w:r>
      <w:r w:rsidR="00A651F5" w:rsidRPr="00D364E8">
        <w:rPr>
          <w:color w:val="000000" w:themeColor="text1"/>
        </w:rPr>
        <w:t> %</w:t>
      </w:r>
      <w:r w:rsidRPr="00D364E8">
        <w:rPr>
          <w:color w:val="000000" w:themeColor="text1"/>
        </w:rPr>
        <w:t>).</w:t>
      </w:r>
      <w:r w:rsidR="00D72BDC" w:rsidRPr="00D364E8">
        <w:rPr>
          <w:color w:val="000000" w:themeColor="text1"/>
        </w:rPr>
        <w:t xml:space="preserve"> </w:t>
      </w:r>
      <w:r w:rsidRPr="00D364E8">
        <w:rPr>
          <w:color w:val="000000" w:themeColor="text1"/>
        </w:rPr>
        <w:t xml:space="preserve">Neposredne naložbe Slovenije v tujini so konec leta 2018 znašale 6,1 </w:t>
      </w:r>
      <w:r w:rsidR="00153FE5" w:rsidRPr="00D364E8">
        <w:rPr>
          <w:color w:val="000000" w:themeColor="text1"/>
        </w:rPr>
        <w:t xml:space="preserve">mrd. </w:t>
      </w:r>
      <w:r w:rsidRPr="00D364E8">
        <w:rPr>
          <w:color w:val="000000" w:themeColor="text1"/>
        </w:rPr>
        <w:t>EUR, kar izraženo v odstotkih BDP predstavlja 13,2</w:t>
      </w:r>
      <w:r w:rsidR="00A651F5" w:rsidRPr="00D364E8">
        <w:rPr>
          <w:color w:val="000000" w:themeColor="text1"/>
        </w:rPr>
        <w:t> %</w:t>
      </w:r>
      <w:r w:rsidRPr="00D364E8">
        <w:rPr>
          <w:color w:val="000000" w:themeColor="text1"/>
        </w:rPr>
        <w:t xml:space="preserve">. Glede na leto prej je to 1,6-odstotno povečanje (oz. 93 </w:t>
      </w:r>
      <w:r w:rsidR="007D6840" w:rsidRPr="00D364E8">
        <w:rPr>
          <w:color w:val="000000" w:themeColor="text1"/>
        </w:rPr>
        <w:t xml:space="preserve">mio. </w:t>
      </w:r>
      <w:r w:rsidRPr="00D364E8">
        <w:rPr>
          <w:color w:val="000000" w:themeColor="text1"/>
        </w:rPr>
        <w:t xml:space="preserve">EUR), h kateremu so največ prispevale transakcije (vplačila) lastniškega kapitala in </w:t>
      </w:r>
      <w:proofErr w:type="spellStart"/>
      <w:r w:rsidRPr="00D364E8">
        <w:rPr>
          <w:color w:val="000000" w:themeColor="text1"/>
        </w:rPr>
        <w:t>reinvestiranih</w:t>
      </w:r>
      <w:proofErr w:type="spellEnd"/>
      <w:r w:rsidRPr="00D364E8">
        <w:rPr>
          <w:color w:val="000000" w:themeColor="text1"/>
        </w:rPr>
        <w:t xml:space="preserve"> dobičkov (skupaj 432 </w:t>
      </w:r>
      <w:r w:rsidR="007D6840" w:rsidRPr="00D364E8">
        <w:rPr>
          <w:color w:val="000000" w:themeColor="text1"/>
        </w:rPr>
        <w:t xml:space="preserve">mio. </w:t>
      </w:r>
      <w:r w:rsidRPr="00D364E8">
        <w:rPr>
          <w:color w:val="000000" w:themeColor="text1"/>
        </w:rPr>
        <w:t>EUR). V obdobju od 1994 do 2018 je bila povprečna stopnja rasti slovenskih neposrednih naložb v tujini 14,1</w:t>
      </w:r>
      <w:r w:rsidR="00A651F5" w:rsidRPr="00D364E8">
        <w:rPr>
          <w:color w:val="000000" w:themeColor="text1"/>
        </w:rPr>
        <w:t> %</w:t>
      </w:r>
      <w:r w:rsidRPr="00D364E8">
        <w:rPr>
          <w:color w:val="000000" w:themeColor="text1"/>
        </w:rPr>
        <w:t xml:space="preserve">, od leta 2010 do 2013 </w:t>
      </w:r>
      <w:r w:rsidRPr="00D364E8">
        <w:rPr>
          <w:color w:val="000000" w:themeColor="text1"/>
        </w:rPr>
        <w:lastRenderedPageBreak/>
        <w:t>pa negativna z 0,4</w:t>
      </w:r>
      <w:r w:rsidR="00A651F5" w:rsidRPr="00D364E8">
        <w:rPr>
          <w:color w:val="000000" w:themeColor="text1"/>
        </w:rPr>
        <w:t> %</w:t>
      </w:r>
      <w:r w:rsidRPr="00D364E8">
        <w:rPr>
          <w:color w:val="000000" w:themeColor="text1"/>
        </w:rPr>
        <w:t>, vendar se je v zadnjih petih letih trend ponovno obrnil z izkazano povprečno letno stopnjo rasti 3,2</w:t>
      </w:r>
      <w:r w:rsidR="00A651F5" w:rsidRPr="00D364E8">
        <w:rPr>
          <w:color w:val="000000" w:themeColor="text1"/>
        </w:rPr>
        <w:t> %</w:t>
      </w:r>
      <w:r w:rsidRPr="00D364E8">
        <w:rPr>
          <w:color w:val="000000" w:themeColor="text1"/>
        </w:rPr>
        <w:t>.</w:t>
      </w:r>
    </w:p>
    <w:p w14:paraId="50AAD09F" w14:textId="77777777" w:rsidR="00D364E8" w:rsidRPr="00D364E8" w:rsidRDefault="00D364E8" w:rsidP="00D364E8">
      <w:pPr>
        <w:pStyle w:val="ListParagraph"/>
        <w:spacing w:line="360" w:lineRule="auto"/>
        <w:ind w:left="567"/>
        <w:jc w:val="both"/>
        <w:rPr>
          <w:color w:val="000000" w:themeColor="text1"/>
        </w:rPr>
      </w:pPr>
    </w:p>
    <w:p w14:paraId="0D980EAD" w14:textId="77777777" w:rsidR="00D364E8" w:rsidRDefault="00D364E8">
      <w:pPr>
        <w:rPr>
          <w:rFonts w:eastAsia="Calibri"/>
          <w:b/>
          <w:color w:val="000000" w:themeColor="text1"/>
          <w:sz w:val="22"/>
          <w:szCs w:val="22"/>
        </w:rPr>
      </w:pPr>
      <w:r>
        <w:rPr>
          <w:color w:val="000000" w:themeColor="text1"/>
          <w:sz w:val="22"/>
          <w:szCs w:val="22"/>
        </w:rPr>
        <w:br w:type="page"/>
      </w:r>
    </w:p>
    <w:p w14:paraId="757ADB37" w14:textId="4412501C" w:rsidR="00D96D28" w:rsidRPr="00C11E5A" w:rsidRDefault="00D96D28" w:rsidP="00175E8A">
      <w:pPr>
        <w:pStyle w:val="Style2"/>
        <w:numPr>
          <w:ilvl w:val="0"/>
          <w:numId w:val="0"/>
        </w:numPr>
        <w:ind w:left="567" w:hanging="567"/>
        <w:rPr>
          <w:color w:val="000000" w:themeColor="text1"/>
          <w:sz w:val="22"/>
          <w:szCs w:val="22"/>
        </w:rPr>
      </w:pPr>
      <w:r w:rsidRPr="00C11E5A">
        <w:rPr>
          <w:color w:val="000000" w:themeColor="text1"/>
          <w:sz w:val="22"/>
          <w:szCs w:val="22"/>
        </w:rPr>
        <w:lastRenderedPageBreak/>
        <w:t>Preglednica 24: Trgovinska bilanca, Slovenija, 2000–2018</w:t>
      </w:r>
    </w:p>
    <w:tbl>
      <w:tblPr>
        <w:tblStyle w:val="TableGrid"/>
        <w:tblW w:w="9338" w:type="dxa"/>
        <w:tblLook w:val="00A0" w:firstRow="1" w:lastRow="0" w:firstColumn="1" w:lastColumn="0" w:noHBand="0" w:noVBand="0"/>
        <w:tblCaption w:val="Trgovinska bilanca, Slovenija, 2000–2018"/>
        <w:tblDescription w:val="Trgovinska bilanca, Slovenija, 2000–2018"/>
      </w:tblPr>
      <w:tblGrid>
        <w:gridCol w:w="1867"/>
        <w:gridCol w:w="1867"/>
        <w:gridCol w:w="1868"/>
        <w:gridCol w:w="1868"/>
        <w:gridCol w:w="1868"/>
      </w:tblGrid>
      <w:tr w:rsidR="00D96D28" w:rsidRPr="00C11E5A" w14:paraId="3B3515FF" w14:textId="77777777" w:rsidTr="004D0AB1">
        <w:trPr>
          <w:trHeight w:val="847"/>
          <w:tblHeader/>
        </w:trPr>
        <w:tc>
          <w:tcPr>
            <w:tcW w:w="1867" w:type="dxa"/>
          </w:tcPr>
          <w:p w14:paraId="0538C937" w14:textId="77777777" w:rsidR="00D96D28" w:rsidRPr="00C11E5A" w:rsidRDefault="00D96D28" w:rsidP="00175E8A">
            <w:pPr>
              <w:spacing w:line="360" w:lineRule="auto"/>
              <w:jc w:val="center"/>
              <w:rPr>
                <w:color w:val="000000" w:themeColor="text1"/>
                <w:sz w:val="22"/>
                <w:szCs w:val="22"/>
              </w:rPr>
            </w:pPr>
            <w:r w:rsidRPr="00C11E5A">
              <w:rPr>
                <w:color w:val="000000" w:themeColor="text1"/>
                <w:sz w:val="22"/>
                <w:szCs w:val="22"/>
              </w:rPr>
              <w:t>Leto</w:t>
            </w:r>
          </w:p>
        </w:tc>
        <w:tc>
          <w:tcPr>
            <w:tcW w:w="1867" w:type="dxa"/>
          </w:tcPr>
          <w:p w14:paraId="6E8BFCBF" w14:textId="07B16233" w:rsidR="00D96D28" w:rsidRPr="00C11E5A" w:rsidRDefault="00D96D28" w:rsidP="00D72BDC">
            <w:pPr>
              <w:spacing w:line="360" w:lineRule="auto"/>
              <w:jc w:val="center"/>
              <w:rPr>
                <w:color w:val="000000" w:themeColor="text1"/>
                <w:sz w:val="22"/>
                <w:szCs w:val="22"/>
              </w:rPr>
            </w:pPr>
            <w:r w:rsidRPr="00C11E5A">
              <w:rPr>
                <w:color w:val="000000" w:themeColor="text1"/>
                <w:sz w:val="22"/>
                <w:szCs w:val="22"/>
              </w:rPr>
              <w:t>Izvoz</w:t>
            </w:r>
            <w:r w:rsidR="00D72BDC" w:rsidRPr="00C11E5A">
              <w:rPr>
                <w:color w:val="000000" w:themeColor="text1"/>
                <w:sz w:val="22"/>
                <w:szCs w:val="22"/>
              </w:rPr>
              <w:t xml:space="preserve"> </w:t>
            </w:r>
            <w:r w:rsidRPr="00C11E5A">
              <w:rPr>
                <w:color w:val="000000" w:themeColor="text1"/>
                <w:sz w:val="22"/>
                <w:szCs w:val="22"/>
              </w:rPr>
              <w:t>(mio. EUR)</w:t>
            </w:r>
          </w:p>
        </w:tc>
        <w:tc>
          <w:tcPr>
            <w:tcW w:w="1868" w:type="dxa"/>
          </w:tcPr>
          <w:p w14:paraId="0B6C2D51" w14:textId="3B110004" w:rsidR="00D96D28" w:rsidRPr="00C11E5A" w:rsidRDefault="00D96D28" w:rsidP="00D72BDC">
            <w:pPr>
              <w:spacing w:line="360" w:lineRule="auto"/>
              <w:jc w:val="center"/>
              <w:rPr>
                <w:color w:val="000000" w:themeColor="text1"/>
                <w:sz w:val="22"/>
                <w:szCs w:val="22"/>
              </w:rPr>
            </w:pPr>
            <w:r w:rsidRPr="00C11E5A">
              <w:rPr>
                <w:color w:val="000000" w:themeColor="text1"/>
                <w:sz w:val="22"/>
                <w:szCs w:val="22"/>
              </w:rPr>
              <w:t>Uvoz</w:t>
            </w:r>
            <w:r w:rsidR="00D72BDC" w:rsidRPr="00C11E5A">
              <w:rPr>
                <w:color w:val="000000" w:themeColor="text1"/>
                <w:sz w:val="22"/>
                <w:szCs w:val="22"/>
              </w:rPr>
              <w:t xml:space="preserve"> </w:t>
            </w:r>
            <w:r w:rsidRPr="00C11E5A">
              <w:rPr>
                <w:color w:val="000000" w:themeColor="text1"/>
                <w:sz w:val="22"/>
                <w:szCs w:val="22"/>
              </w:rPr>
              <w:t>(mio. EUR)</w:t>
            </w:r>
          </w:p>
        </w:tc>
        <w:tc>
          <w:tcPr>
            <w:tcW w:w="1868" w:type="dxa"/>
          </w:tcPr>
          <w:p w14:paraId="50132EB4" w14:textId="163A69DB" w:rsidR="00D96D28" w:rsidRPr="00C11E5A" w:rsidRDefault="00D96D28" w:rsidP="00175E8A">
            <w:pPr>
              <w:spacing w:line="360" w:lineRule="auto"/>
              <w:jc w:val="center"/>
              <w:rPr>
                <w:color w:val="000000" w:themeColor="text1"/>
                <w:sz w:val="22"/>
                <w:szCs w:val="22"/>
              </w:rPr>
            </w:pPr>
            <w:r w:rsidRPr="00C11E5A">
              <w:rPr>
                <w:color w:val="000000" w:themeColor="text1"/>
                <w:sz w:val="22"/>
                <w:szCs w:val="22"/>
              </w:rPr>
              <w:t>Saldo trgovinske bilance (mio. EUR)</w:t>
            </w:r>
          </w:p>
        </w:tc>
        <w:tc>
          <w:tcPr>
            <w:tcW w:w="1868" w:type="dxa"/>
          </w:tcPr>
          <w:p w14:paraId="0AF384AA" w14:textId="0BC38BFF" w:rsidR="00D96D28" w:rsidRPr="00C11E5A" w:rsidRDefault="00D96D28" w:rsidP="00175E8A">
            <w:pPr>
              <w:spacing w:line="360" w:lineRule="auto"/>
              <w:jc w:val="center"/>
              <w:rPr>
                <w:color w:val="000000" w:themeColor="text1"/>
                <w:sz w:val="22"/>
                <w:szCs w:val="22"/>
              </w:rPr>
            </w:pPr>
            <w:r w:rsidRPr="00C11E5A">
              <w:rPr>
                <w:color w:val="000000" w:themeColor="text1"/>
                <w:sz w:val="22"/>
                <w:szCs w:val="22"/>
              </w:rPr>
              <w:t>Pokritost uvoza z izvozom</w:t>
            </w:r>
            <w:r w:rsidR="00B1366D">
              <w:rPr>
                <w:color w:val="000000" w:themeColor="text1"/>
                <w:sz w:val="22"/>
                <w:szCs w:val="22"/>
              </w:rPr>
              <w:t xml:space="preserve"> (</w:t>
            </w:r>
            <w:r w:rsidRPr="00C11E5A">
              <w:rPr>
                <w:color w:val="000000" w:themeColor="text1"/>
                <w:sz w:val="22"/>
                <w:szCs w:val="22"/>
              </w:rPr>
              <w:t>v</w:t>
            </w:r>
            <w:r w:rsidR="00A651F5">
              <w:rPr>
                <w:color w:val="000000" w:themeColor="text1"/>
                <w:sz w:val="22"/>
                <w:szCs w:val="22"/>
              </w:rPr>
              <w:t> %</w:t>
            </w:r>
            <w:r w:rsidR="00B1366D">
              <w:rPr>
                <w:color w:val="000000" w:themeColor="text1"/>
                <w:sz w:val="22"/>
                <w:szCs w:val="22"/>
              </w:rPr>
              <w:t>)</w:t>
            </w:r>
          </w:p>
        </w:tc>
      </w:tr>
      <w:tr w:rsidR="00D96D28" w:rsidRPr="00C11E5A" w14:paraId="1853C024" w14:textId="77777777" w:rsidTr="004D0AB1">
        <w:trPr>
          <w:trHeight w:val="300"/>
        </w:trPr>
        <w:tc>
          <w:tcPr>
            <w:tcW w:w="1867" w:type="dxa"/>
          </w:tcPr>
          <w:p w14:paraId="7E999FDD"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2000</w:t>
            </w:r>
          </w:p>
        </w:tc>
        <w:tc>
          <w:tcPr>
            <w:tcW w:w="1867" w:type="dxa"/>
            <w:noWrap/>
          </w:tcPr>
          <w:p w14:paraId="6696E562"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9.491,6</w:t>
            </w:r>
          </w:p>
        </w:tc>
        <w:tc>
          <w:tcPr>
            <w:tcW w:w="1868" w:type="dxa"/>
            <w:noWrap/>
          </w:tcPr>
          <w:p w14:paraId="45EAC36F"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10.984,2</w:t>
            </w:r>
          </w:p>
        </w:tc>
        <w:tc>
          <w:tcPr>
            <w:tcW w:w="1868" w:type="dxa"/>
            <w:noWrap/>
          </w:tcPr>
          <w:p w14:paraId="5A584334" w14:textId="67DE63CA"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.492,6</w:t>
            </w:r>
          </w:p>
        </w:tc>
        <w:tc>
          <w:tcPr>
            <w:tcW w:w="1868" w:type="dxa"/>
            <w:noWrap/>
          </w:tcPr>
          <w:p w14:paraId="0716FF7B"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86,4</w:t>
            </w:r>
          </w:p>
        </w:tc>
      </w:tr>
      <w:tr w:rsidR="00D96D28" w:rsidRPr="00C11E5A" w14:paraId="00114EE8" w14:textId="77777777" w:rsidTr="004D0AB1">
        <w:trPr>
          <w:trHeight w:val="300"/>
        </w:trPr>
        <w:tc>
          <w:tcPr>
            <w:tcW w:w="1867" w:type="dxa"/>
          </w:tcPr>
          <w:p w14:paraId="5FFEF03B"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2001</w:t>
            </w:r>
          </w:p>
        </w:tc>
        <w:tc>
          <w:tcPr>
            <w:tcW w:w="1867" w:type="dxa"/>
            <w:noWrap/>
          </w:tcPr>
          <w:p w14:paraId="5252E864"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10.346,8</w:t>
            </w:r>
          </w:p>
        </w:tc>
        <w:tc>
          <w:tcPr>
            <w:tcW w:w="1868" w:type="dxa"/>
            <w:noWrap/>
          </w:tcPr>
          <w:p w14:paraId="51AA1FD1"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11.344,5</w:t>
            </w:r>
          </w:p>
        </w:tc>
        <w:tc>
          <w:tcPr>
            <w:tcW w:w="1868" w:type="dxa"/>
            <w:noWrap/>
          </w:tcPr>
          <w:p w14:paraId="06936674" w14:textId="59A73863" w:rsidR="00D96D28" w:rsidRPr="00C11E5A" w:rsidRDefault="00DB2E69" w:rsidP="00175E8A">
            <w:pPr>
              <w:spacing w:line="360" w:lineRule="auto"/>
              <w:jc w:val="right"/>
              <w:rPr>
                <w:color w:val="000000" w:themeColor="text1"/>
                <w:sz w:val="22"/>
                <w:szCs w:val="22"/>
              </w:rPr>
            </w:pPr>
            <w:r>
              <w:rPr>
                <w:color w:val="000000" w:themeColor="text1"/>
                <w:sz w:val="22"/>
                <w:szCs w:val="22"/>
              </w:rPr>
              <w:t>–9</w:t>
            </w:r>
            <w:r w:rsidR="00D96D28" w:rsidRPr="00C11E5A">
              <w:rPr>
                <w:color w:val="000000" w:themeColor="text1"/>
                <w:sz w:val="22"/>
                <w:szCs w:val="22"/>
              </w:rPr>
              <w:t>97,7</w:t>
            </w:r>
          </w:p>
        </w:tc>
        <w:tc>
          <w:tcPr>
            <w:tcW w:w="1868" w:type="dxa"/>
            <w:noWrap/>
          </w:tcPr>
          <w:p w14:paraId="5FCE153B"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91,2</w:t>
            </w:r>
          </w:p>
        </w:tc>
      </w:tr>
      <w:tr w:rsidR="00D96D28" w:rsidRPr="00C11E5A" w14:paraId="7C562F1B" w14:textId="77777777" w:rsidTr="004D0AB1">
        <w:trPr>
          <w:trHeight w:val="300"/>
        </w:trPr>
        <w:tc>
          <w:tcPr>
            <w:tcW w:w="1867" w:type="dxa"/>
          </w:tcPr>
          <w:p w14:paraId="330CBEEC"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2002</w:t>
            </w:r>
          </w:p>
        </w:tc>
        <w:tc>
          <w:tcPr>
            <w:tcW w:w="1867" w:type="dxa"/>
            <w:noWrap/>
          </w:tcPr>
          <w:p w14:paraId="0B0536C3"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10.962,0</w:t>
            </w:r>
          </w:p>
        </w:tc>
        <w:tc>
          <w:tcPr>
            <w:tcW w:w="1868" w:type="dxa"/>
            <w:noWrap/>
          </w:tcPr>
          <w:p w14:paraId="62127B7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11.574,1</w:t>
            </w:r>
          </w:p>
        </w:tc>
        <w:tc>
          <w:tcPr>
            <w:tcW w:w="1868" w:type="dxa"/>
            <w:noWrap/>
          </w:tcPr>
          <w:p w14:paraId="7A17F0B3" w14:textId="7F2B1F67" w:rsidR="00D96D28" w:rsidRPr="00C11E5A" w:rsidRDefault="00DB2E69" w:rsidP="00175E8A">
            <w:pPr>
              <w:spacing w:line="360" w:lineRule="auto"/>
              <w:jc w:val="right"/>
              <w:rPr>
                <w:color w:val="000000" w:themeColor="text1"/>
                <w:sz w:val="22"/>
                <w:szCs w:val="22"/>
              </w:rPr>
            </w:pPr>
            <w:r>
              <w:rPr>
                <w:color w:val="000000" w:themeColor="text1"/>
                <w:sz w:val="22"/>
                <w:szCs w:val="22"/>
              </w:rPr>
              <w:t>–6</w:t>
            </w:r>
            <w:r w:rsidR="00D96D28" w:rsidRPr="00C11E5A">
              <w:rPr>
                <w:color w:val="000000" w:themeColor="text1"/>
                <w:sz w:val="22"/>
                <w:szCs w:val="22"/>
              </w:rPr>
              <w:t>12,1</w:t>
            </w:r>
          </w:p>
        </w:tc>
        <w:tc>
          <w:tcPr>
            <w:tcW w:w="1868" w:type="dxa"/>
            <w:noWrap/>
          </w:tcPr>
          <w:p w14:paraId="037A0D20"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94,7</w:t>
            </w:r>
          </w:p>
        </w:tc>
      </w:tr>
      <w:tr w:rsidR="00D96D28" w:rsidRPr="00C11E5A" w14:paraId="16DD3EFE" w14:textId="77777777" w:rsidTr="004D0AB1">
        <w:trPr>
          <w:trHeight w:val="300"/>
        </w:trPr>
        <w:tc>
          <w:tcPr>
            <w:tcW w:w="1867" w:type="dxa"/>
          </w:tcPr>
          <w:p w14:paraId="115A1EA4"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2003</w:t>
            </w:r>
          </w:p>
        </w:tc>
        <w:tc>
          <w:tcPr>
            <w:tcW w:w="1867" w:type="dxa"/>
            <w:noWrap/>
          </w:tcPr>
          <w:p w14:paraId="4956288F"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11.285,0</w:t>
            </w:r>
          </w:p>
        </w:tc>
        <w:tc>
          <w:tcPr>
            <w:tcW w:w="1868" w:type="dxa"/>
            <w:noWrap/>
          </w:tcPr>
          <w:p w14:paraId="095ECB85"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12.238,9</w:t>
            </w:r>
          </w:p>
        </w:tc>
        <w:tc>
          <w:tcPr>
            <w:tcW w:w="1868" w:type="dxa"/>
            <w:noWrap/>
          </w:tcPr>
          <w:p w14:paraId="14B2716E" w14:textId="3460B2C5" w:rsidR="00D96D28" w:rsidRPr="00C11E5A" w:rsidRDefault="00DB2E69" w:rsidP="00175E8A">
            <w:pPr>
              <w:spacing w:line="360" w:lineRule="auto"/>
              <w:jc w:val="right"/>
              <w:rPr>
                <w:color w:val="000000" w:themeColor="text1"/>
                <w:sz w:val="22"/>
                <w:szCs w:val="22"/>
              </w:rPr>
            </w:pPr>
            <w:r>
              <w:rPr>
                <w:color w:val="000000" w:themeColor="text1"/>
                <w:sz w:val="22"/>
                <w:szCs w:val="22"/>
              </w:rPr>
              <w:t>–9</w:t>
            </w:r>
            <w:r w:rsidR="00D96D28" w:rsidRPr="00C11E5A">
              <w:rPr>
                <w:color w:val="000000" w:themeColor="text1"/>
                <w:sz w:val="22"/>
                <w:szCs w:val="22"/>
              </w:rPr>
              <w:t>54,0</w:t>
            </w:r>
          </w:p>
        </w:tc>
        <w:tc>
          <w:tcPr>
            <w:tcW w:w="1868" w:type="dxa"/>
            <w:noWrap/>
          </w:tcPr>
          <w:p w14:paraId="1CB640B6"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92,2</w:t>
            </w:r>
          </w:p>
        </w:tc>
      </w:tr>
      <w:tr w:rsidR="00D96D28" w:rsidRPr="00C11E5A" w14:paraId="50073336" w14:textId="77777777" w:rsidTr="004D0AB1">
        <w:trPr>
          <w:trHeight w:val="300"/>
        </w:trPr>
        <w:tc>
          <w:tcPr>
            <w:tcW w:w="1867" w:type="dxa"/>
          </w:tcPr>
          <w:p w14:paraId="40C64494"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2004</w:t>
            </w:r>
          </w:p>
        </w:tc>
        <w:tc>
          <w:tcPr>
            <w:tcW w:w="1867" w:type="dxa"/>
            <w:noWrap/>
          </w:tcPr>
          <w:p w14:paraId="1141C559"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12.783,1</w:t>
            </w:r>
          </w:p>
        </w:tc>
        <w:tc>
          <w:tcPr>
            <w:tcW w:w="1868" w:type="dxa"/>
            <w:noWrap/>
          </w:tcPr>
          <w:p w14:paraId="233CAA2C"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14.143,0</w:t>
            </w:r>
          </w:p>
        </w:tc>
        <w:tc>
          <w:tcPr>
            <w:tcW w:w="1868" w:type="dxa"/>
            <w:noWrap/>
          </w:tcPr>
          <w:p w14:paraId="69590E5B" w14:textId="7CB70F3F"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.360,0</w:t>
            </w:r>
          </w:p>
        </w:tc>
        <w:tc>
          <w:tcPr>
            <w:tcW w:w="1868" w:type="dxa"/>
            <w:noWrap/>
          </w:tcPr>
          <w:p w14:paraId="1888B7FD"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90,4</w:t>
            </w:r>
          </w:p>
        </w:tc>
      </w:tr>
      <w:tr w:rsidR="00D96D28" w:rsidRPr="00C11E5A" w14:paraId="6EC89135" w14:textId="77777777" w:rsidTr="004D0AB1">
        <w:trPr>
          <w:trHeight w:val="300"/>
        </w:trPr>
        <w:tc>
          <w:tcPr>
            <w:tcW w:w="1867" w:type="dxa"/>
          </w:tcPr>
          <w:p w14:paraId="3F447157"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2005</w:t>
            </w:r>
          </w:p>
        </w:tc>
        <w:tc>
          <w:tcPr>
            <w:tcW w:w="1867" w:type="dxa"/>
            <w:noWrap/>
          </w:tcPr>
          <w:p w14:paraId="3FBCDE76"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14.397,1</w:t>
            </w:r>
          </w:p>
        </w:tc>
        <w:tc>
          <w:tcPr>
            <w:tcW w:w="1868" w:type="dxa"/>
            <w:noWrap/>
          </w:tcPr>
          <w:p w14:paraId="4BAF3620"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15.804,8</w:t>
            </w:r>
          </w:p>
        </w:tc>
        <w:tc>
          <w:tcPr>
            <w:tcW w:w="1868" w:type="dxa"/>
            <w:noWrap/>
          </w:tcPr>
          <w:p w14:paraId="1BBC3AA0" w14:textId="15D0E25E"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.407,7</w:t>
            </w:r>
          </w:p>
        </w:tc>
        <w:tc>
          <w:tcPr>
            <w:tcW w:w="1868" w:type="dxa"/>
            <w:noWrap/>
          </w:tcPr>
          <w:p w14:paraId="1F21CD2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91,1</w:t>
            </w:r>
          </w:p>
        </w:tc>
      </w:tr>
      <w:tr w:rsidR="00D96D28" w:rsidRPr="00C11E5A" w14:paraId="682F3CBA" w14:textId="77777777" w:rsidTr="004D0AB1">
        <w:trPr>
          <w:trHeight w:val="300"/>
        </w:trPr>
        <w:tc>
          <w:tcPr>
            <w:tcW w:w="1867" w:type="dxa"/>
          </w:tcPr>
          <w:p w14:paraId="1F778D00"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2006</w:t>
            </w:r>
          </w:p>
        </w:tc>
        <w:tc>
          <w:tcPr>
            <w:tcW w:w="1867" w:type="dxa"/>
            <w:noWrap/>
          </w:tcPr>
          <w:p w14:paraId="4868FE75"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17.004,1</w:t>
            </w:r>
          </w:p>
        </w:tc>
        <w:tc>
          <w:tcPr>
            <w:tcW w:w="1868" w:type="dxa"/>
            <w:noWrap/>
          </w:tcPr>
          <w:p w14:paraId="7EF6B6F3"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18.354,9</w:t>
            </w:r>
          </w:p>
        </w:tc>
        <w:tc>
          <w:tcPr>
            <w:tcW w:w="1868" w:type="dxa"/>
            <w:noWrap/>
          </w:tcPr>
          <w:p w14:paraId="59D5906C" w14:textId="0988FB01"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.350,8</w:t>
            </w:r>
          </w:p>
        </w:tc>
        <w:tc>
          <w:tcPr>
            <w:tcW w:w="1868" w:type="dxa"/>
            <w:noWrap/>
          </w:tcPr>
          <w:p w14:paraId="71125AB8"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92,6</w:t>
            </w:r>
          </w:p>
        </w:tc>
      </w:tr>
      <w:tr w:rsidR="00D96D28" w:rsidRPr="00C11E5A" w14:paraId="46A63F92" w14:textId="77777777" w:rsidTr="004D0AB1">
        <w:trPr>
          <w:trHeight w:val="300"/>
        </w:trPr>
        <w:tc>
          <w:tcPr>
            <w:tcW w:w="1867" w:type="dxa"/>
          </w:tcPr>
          <w:p w14:paraId="77399D62"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2007</w:t>
            </w:r>
          </w:p>
        </w:tc>
        <w:tc>
          <w:tcPr>
            <w:tcW w:w="1867" w:type="dxa"/>
            <w:noWrap/>
          </w:tcPr>
          <w:p w14:paraId="7857B56E"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19.629,1</w:t>
            </w:r>
          </w:p>
        </w:tc>
        <w:tc>
          <w:tcPr>
            <w:tcW w:w="1868" w:type="dxa"/>
            <w:noWrap/>
          </w:tcPr>
          <w:p w14:paraId="57D82E7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21.521,3</w:t>
            </w:r>
          </w:p>
        </w:tc>
        <w:tc>
          <w:tcPr>
            <w:tcW w:w="1868" w:type="dxa"/>
            <w:noWrap/>
          </w:tcPr>
          <w:p w14:paraId="1B7BDF5B" w14:textId="67121A72"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.892,3</w:t>
            </w:r>
          </w:p>
        </w:tc>
        <w:tc>
          <w:tcPr>
            <w:tcW w:w="1868" w:type="dxa"/>
            <w:noWrap/>
          </w:tcPr>
          <w:p w14:paraId="7A346226"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91,2</w:t>
            </w:r>
          </w:p>
        </w:tc>
      </w:tr>
      <w:tr w:rsidR="00D96D28" w:rsidRPr="00C11E5A" w14:paraId="3DCDBDB5" w14:textId="77777777" w:rsidTr="004D0AB1">
        <w:trPr>
          <w:trHeight w:val="300"/>
        </w:trPr>
        <w:tc>
          <w:tcPr>
            <w:tcW w:w="1867" w:type="dxa"/>
          </w:tcPr>
          <w:p w14:paraId="72E18FF0"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2008</w:t>
            </w:r>
          </w:p>
        </w:tc>
        <w:tc>
          <w:tcPr>
            <w:tcW w:w="1867" w:type="dxa"/>
            <w:noWrap/>
          </w:tcPr>
          <w:p w14:paraId="525BEA77"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20.042,1</w:t>
            </w:r>
          </w:p>
        </w:tc>
        <w:tc>
          <w:tcPr>
            <w:tcW w:w="1868" w:type="dxa"/>
            <w:noWrap/>
          </w:tcPr>
          <w:p w14:paraId="2B3EAFDF"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23.038,0</w:t>
            </w:r>
          </w:p>
        </w:tc>
        <w:tc>
          <w:tcPr>
            <w:tcW w:w="1868" w:type="dxa"/>
            <w:noWrap/>
          </w:tcPr>
          <w:p w14:paraId="1EEDD348" w14:textId="3C8D7363" w:rsidR="00D96D28" w:rsidRPr="00C11E5A" w:rsidRDefault="00DB2E69" w:rsidP="00175E8A">
            <w:pPr>
              <w:spacing w:line="360" w:lineRule="auto"/>
              <w:jc w:val="right"/>
              <w:rPr>
                <w:color w:val="000000" w:themeColor="text1"/>
                <w:sz w:val="22"/>
                <w:szCs w:val="22"/>
              </w:rPr>
            </w:pPr>
            <w:r>
              <w:rPr>
                <w:color w:val="000000" w:themeColor="text1"/>
                <w:sz w:val="22"/>
                <w:szCs w:val="22"/>
              </w:rPr>
              <w:t>–2</w:t>
            </w:r>
            <w:r w:rsidR="00D96D28" w:rsidRPr="00C11E5A">
              <w:rPr>
                <w:color w:val="000000" w:themeColor="text1"/>
                <w:sz w:val="22"/>
                <w:szCs w:val="22"/>
              </w:rPr>
              <w:t>.995,9</w:t>
            </w:r>
          </w:p>
        </w:tc>
        <w:tc>
          <w:tcPr>
            <w:tcW w:w="1868" w:type="dxa"/>
            <w:noWrap/>
          </w:tcPr>
          <w:p w14:paraId="24CF3FC2"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87,0</w:t>
            </w:r>
          </w:p>
        </w:tc>
      </w:tr>
      <w:tr w:rsidR="00D96D28" w:rsidRPr="00C11E5A" w14:paraId="3266B2EF" w14:textId="77777777" w:rsidTr="004D0AB1">
        <w:trPr>
          <w:trHeight w:val="300"/>
        </w:trPr>
        <w:tc>
          <w:tcPr>
            <w:tcW w:w="1867" w:type="dxa"/>
          </w:tcPr>
          <w:p w14:paraId="18F3A67E"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2009</w:t>
            </w:r>
          </w:p>
        </w:tc>
        <w:tc>
          <w:tcPr>
            <w:tcW w:w="1867" w:type="dxa"/>
            <w:noWrap/>
          </w:tcPr>
          <w:p w14:paraId="5646EC2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16.269,3</w:t>
            </w:r>
          </w:p>
        </w:tc>
        <w:tc>
          <w:tcPr>
            <w:tcW w:w="1868" w:type="dxa"/>
            <w:noWrap/>
          </w:tcPr>
          <w:p w14:paraId="79DEF087"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17.275,9</w:t>
            </w:r>
          </w:p>
        </w:tc>
        <w:tc>
          <w:tcPr>
            <w:tcW w:w="1868" w:type="dxa"/>
            <w:noWrap/>
          </w:tcPr>
          <w:p w14:paraId="78BE731C" w14:textId="19906CFE"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.006,6</w:t>
            </w:r>
          </w:p>
        </w:tc>
        <w:tc>
          <w:tcPr>
            <w:tcW w:w="1868" w:type="dxa"/>
            <w:noWrap/>
          </w:tcPr>
          <w:p w14:paraId="3D52F3FB"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94,2</w:t>
            </w:r>
          </w:p>
        </w:tc>
      </w:tr>
      <w:tr w:rsidR="00D96D28" w:rsidRPr="00C11E5A" w14:paraId="6B5F5FF8" w14:textId="77777777" w:rsidTr="004D0AB1">
        <w:trPr>
          <w:trHeight w:val="300"/>
        </w:trPr>
        <w:tc>
          <w:tcPr>
            <w:tcW w:w="1867" w:type="dxa"/>
          </w:tcPr>
          <w:p w14:paraId="28EB50FE"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2010</w:t>
            </w:r>
          </w:p>
        </w:tc>
        <w:tc>
          <w:tcPr>
            <w:tcW w:w="1867" w:type="dxa"/>
            <w:noWrap/>
          </w:tcPr>
          <w:p w14:paraId="668EF5C4"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18.639,3</w:t>
            </w:r>
          </w:p>
        </w:tc>
        <w:tc>
          <w:tcPr>
            <w:tcW w:w="1868" w:type="dxa"/>
            <w:noWrap/>
          </w:tcPr>
          <w:p w14:paraId="157743B6"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20.100,6</w:t>
            </w:r>
          </w:p>
        </w:tc>
        <w:tc>
          <w:tcPr>
            <w:tcW w:w="1868" w:type="dxa"/>
            <w:noWrap/>
          </w:tcPr>
          <w:p w14:paraId="1B6D58FD" w14:textId="54B1FF73"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.461,2</w:t>
            </w:r>
          </w:p>
        </w:tc>
        <w:tc>
          <w:tcPr>
            <w:tcW w:w="1868" w:type="dxa"/>
            <w:noWrap/>
          </w:tcPr>
          <w:p w14:paraId="4CFB9A68"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92,7</w:t>
            </w:r>
          </w:p>
        </w:tc>
      </w:tr>
      <w:tr w:rsidR="00D96D28" w:rsidRPr="00C11E5A" w14:paraId="7F473D60" w14:textId="77777777" w:rsidTr="004D0AB1">
        <w:trPr>
          <w:trHeight w:val="300"/>
        </w:trPr>
        <w:tc>
          <w:tcPr>
            <w:tcW w:w="1867" w:type="dxa"/>
          </w:tcPr>
          <w:p w14:paraId="44F1A547"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2011</w:t>
            </w:r>
          </w:p>
        </w:tc>
        <w:tc>
          <w:tcPr>
            <w:tcW w:w="1867" w:type="dxa"/>
            <w:noWrap/>
          </w:tcPr>
          <w:p w14:paraId="055E7C1F"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20.999,3</w:t>
            </w:r>
          </w:p>
        </w:tc>
        <w:tc>
          <w:tcPr>
            <w:tcW w:w="1868" w:type="dxa"/>
            <w:noWrap/>
          </w:tcPr>
          <w:p w14:paraId="14CC773F"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22.555,1</w:t>
            </w:r>
          </w:p>
        </w:tc>
        <w:tc>
          <w:tcPr>
            <w:tcW w:w="1868" w:type="dxa"/>
            <w:noWrap/>
          </w:tcPr>
          <w:p w14:paraId="03077864" w14:textId="4BA1BAF0"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.555,8</w:t>
            </w:r>
          </w:p>
        </w:tc>
        <w:tc>
          <w:tcPr>
            <w:tcW w:w="1868" w:type="dxa"/>
            <w:noWrap/>
          </w:tcPr>
          <w:p w14:paraId="50A25943"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93,1</w:t>
            </w:r>
          </w:p>
        </w:tc>
      </w:tr>
      <w:tr w:rsidR="00D96D28" w:rsidRPr="00C11E5A" w14:paraId="1E3C6A3D" w14:textId="77777777" w:rsidTr="004D0AB1">
        <w:trPr>
          <w:trHeight w:val="300"/>
        </w:trPr>
        <w:tc>
          <w:tcPr>
            <w:tcW w:w="1867" w:type="dxa"/>
          </w:tcPr>
          <w:p w14:paraId="6B0A7B24"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2012</w:t>
            </w:r>
          </w:p>
        </w:tc>
        <w:tc>
          <w:tcPr>
            <w:tcW w:w="1867" w:type="dxa"/>
            <w:noWrap/>
          </w:tcPr>
          <w:p w14:paraId="0C230A3E"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21.060,7</w:t>
            </w:r>
          </w:p>
        </w:tc>
        <w:tc>
          <w:tcPr>
            <w:tcW w:w="1868" w:type="dxa"/>
            <w:noWrap/>
          </w:tcPr>
          <w:p w14:paraId="374CB13C"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22.077,7</w:t>
            </w:r>
          </w:p>
        </w:tc>
        <w:tc>
          <w:tcPr>
            <w:tcW w:w="1868" w:type="dxa"/>
            <w:noWrap/>
          </w:tcPr>
          <w:p w14:paraId="143813EE" w14:textId="168D7310" w:rsidR="00D96D28" w:rsidRPr="00C11E5A" w:rsidRDefault="00DB2E69" w:rsidP="00175E8A">
            <w:pPr>
              <w:spacing w:line="360" w:lineRule="auto"/>
              <w:jc w:val="right"/>
              <w:rPr>
                <w:color w:val="000000" w:themeColor="text1"/>
                <w:sz w:val="22"/>
                <w:szCs w:val="22"/>
              </w:rPr>
            </w:pPr>
            <w:r>
              <w:rPr>
                <w:color w:val="000000" w:themeColor="text1"/>
                <w:sz w:val="22"/>
                <w:szCs w:val="22"/>
              </w:rPr>
              <w:t>–1</w:t>
            </w:r>
            <w:r w:rsidR="00D96D28" w:rsidRPr="00C11E5A">
              <w:rPr>
                <w:color w:val="000000" w:themeColor="text1"/>
                <w:sz w:val="22"/>
                <w:szCs w:val="22"/>
              </w:rPr>
              <w:t>.017,0</w:t>
            </w:r>
          </w:p>
        </w:tc>
        <w:tc>
          <w:tcPr>
            <w:tcW w:w="1868" w:type="dxa"/>
            <w:noWrap/>
          </w:tcPr>
          <w:p w14:paraId="46614FB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95,4</w:t>
            </w:r>
          </w:p>
        </w:tc>
      </w:tr>
      <w:tr w:rsidR="00D96D28" w:rsidRPr="00C11E5A" w14:paraId="45022A18" w14:textId="77777777" w:rsidTr="004D0AB1">
        <w:trPr>
          <w:trHeight w:val="300"/>
        </w:trPr>
        <w:tc>
          <w:tcPr>
            <w:tcW w:w="1867" w:type="dxa"/>
          </w:tcPr>
          <w:p w14:paraId="0EC46D92"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2013</w:t>
            </w:r>
          </w:p>
        </w:tc>
        <w:tc>
          <w:tcPr>
            <w:tcW w:w="1867" w:type="dxa"/>
            <w:noWrap/>
          </w:tcPr>
          <w:p w14:paraId="20AC317D"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21.548,7</w:t>
            </w:r>
          </w:p>
        </w:tc>
        <w:tc>
          <w:tcPr>
            <w:tcW w:w="1868" w:type="dxa"/>
            <w:noWrap/>
          </w:tcPr>
          <w:p w14:paraId="08F34BC6"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22.114,1</w:t>
            </w:r>
          </w:p>
        </w:tc>
        <w:tc>
          <w:tcPr>
            <w:tcW w:w="1868" w:type="dxa"/>
            <w:noWrap/>
          </w:tcPr>
          <w:p w14:paraId="78AEA9B7" w14:textId="4B83F98A" w:rsidR="00D96D28" w:rsidRPr="00C11E5A" w:rsidRDefault="00DB2E69" w:rsidP="00175E8A">
            <w:pPr>
              <w:spacing w:line="360" w:lineRule="auto"/>
              <w:jc w:val="right"/>
              <w:rPr>
                <w:bCs/>
                <w:color w:val="000000" w:themeColor="text1"/>
                <w:sz w:val="22"/>
                <w:szCs w:val="22"/>
              </w:rPr>
            </w:pPr>
            <w:r>
              <w:rPr>
                <w:bCs/>
                <w:color w:val="000000" w:themeColor="text1"/>
                <w:sz w:val="22"/>
                <w:szCs w:val="22"/>
              </w:rPr>
              <w:t>–5</w:t>
            </w:r>
            <w:r w:rsidR="00D96D28" w:rsidRPr="00C11E5A">
              <w:rPr>
                <w:bCs/>
                <w:color w:val="000000" w:themeColor="text1"/>
                <w:sz w:val="22"/>
                <w:szCs w:val="22"/>
              </w:rPr>
              <w:t>65,4</w:t>
            </w:r>
          </w:p>
        </w:tc>
        <w:tc>
          <w:tcPr>
            <w:tcW w:w="1868" w:type="dxa"/>
            <w:noWrap/>
          </w:tcPr>
          <w:p w14:paraId="5FB1D9EC"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97,4</w:t>
            </w:r>
          </w:p>
        </w:tc>
      </w:tr>
      <w:tr w:rsidR="00D96D28" w:rsidRPr="00C11E5A" w14:paraId="3291FBCF" w14:textId="77777777" w:rsidTr="004D0AB1">
        <w:trPr>
          <w:trHeight w:val="300"/>
        </w:trPr>
        <w:tc>
          <w:tcPr>
            <w:tcW w:w="1867" w:type="dxa"/>
          </w:tcPr>
          <w:p w14:paraId="7F15C21E"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2014</w:t>
            </w:r>
          </w:p>
        </w:tc>
        <w:tc>
          <w:tcPr>
            <w:tcW w:w="1867" w:type="dxa"/>
            <w:noWrap/>
          </w:tcPr>
          <w:p w14:paraId="00C4EC38"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22.935,6</w:t>
            </w:r>
          </w:p>
        </w:tc>
        <w:tc>
          <w:tcPr>
            <w:tcW w:w="1868" w:type="dxa"/>
            <w:noWrap/>
          </w:tcPr>
          <w:p w14:paraId="1DA6C270"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22.580,2</w:t>
            </w:r>
          </w:p>
        </w:tc>
        <w:tc>
          <w:tcPr>
            <w:tcW w:w="1868" w:type="dxa"/>
            <w:noWrap/>
          </w:tcPr>
          <w:p w14:paraId="217E0EF8"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355,5</w:t>
            </w:r>
          </w:p>
        </w:tc>
        <w:tc>
          <w:tcPr>
            <w:tcW w:w="1868" w:type="dxa"/>
            <w:noWrap/>
          </w:tcPr>
          <w:p w14:paraId="7C10FB9F"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101,6</w:t>
            </w:r>
          </w:p>
        </w:tc>
      </w:tr>
      <w:tr w:rsidR="00D96D28" w:rsidRPr="00C11E5A" w14:paraId="56C67525" w14:textId="77777777" w:rsidTr="004D0AB1">
        <w:trPr>
          <w:trHeight w:val="300"/>
        </w:trPr>
        <w:tc>
          <w:tcPr>
            <w:tcW w:w="1867" w:type="dxa"/>
          </w:tcPr>
          <w:p w14:paraId="25760BCB"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2015</w:t>
            </w:r>
          </w:p>
        </w:tc>
        <w:tc>
          <w:tcPr>
            <w:tcW w:w="1867" w:type="dxa"/>
            <w:noWrap/>
          </w:tcPr>
          <w:p w14:paraId="3CAF2B2F"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23.940,0</w:t>
            </w:r>
          </w:p>
        </w:tc>
        <w:tc>
          <w:tcPr>
            <w:tcW w:w="1868" w:type="dxa"/>
            <w:noWrap/>
          </w:tcPr>
          <w:p w14:paraId="27188C02"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23.304,9</w:t>
            </w:r>
          </w:p>
        </w:tc>
        <w:tc>
          <w:tcPr>
            <w:tcW w:w="1868" w:type="dxa"/>
            <w:noWrap/>
          </w:tcPr>
          <w:p w14:paraId="73BFEBB6"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635,1</w:t>
            </w:r>
          </w:p>
        </w:tc>
        <w:tc>
          <w:tcPr>
            <w:tcW w:w="1868" w:type="dxa"/>
            <w:noWrap/>
          </w:tcPr>
          <w:p w14:paraId="24C28DCB"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102,7</w:t>
            </w:r>
          </w:p>
        </w:tc>
      </w:tr>
      <w:tr w:rsidR="00D96D28" w:rsidRPr="00C11E5A" w14:paraId="23C6B16F" w14:textId="77777777" w:rsidTr="004D0AB1">
        <w:trPr>
          <w:trHeight w:val="300"/>
        </w:trPr>
        <w:tc>
          <w:tcPr>
            <w:tcW w:w="1867" w:type="dxa"/>
          </w:tcPr>
          <w:p w14:paraId="1688E276"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2016</w:t>
            </w:r>
          </w:p>
        </w:tc>
        <w:tc>
          <w:tcPr>
            <w:tcW w:w="1867" w:type="dxa"/>
            <w:noWrap/>
          </w:tcPr>
          <w:p w14:paraId="1C64906D"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24.970,8</w:t>
            </w:r>
          </w:p>
        </w:tc>
        <w:tc>
          <w:tcPr>
            <w:tcW w:w="1868" w:type="dxa"/>
            <w:noWrap/>
          </w:tcPr>
          <w:p w14:paraId="59056AFB"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24.111,7</w:t>
            </w:r>
          </w:p>
        </w:tc>
        <w:tc>
          <w:tcPr>
            <w:tcW w:w="1868" w:type="dxa"/>
            <w:noWrap/>
          </w:tcPr>
          <w:p w14:paraId="3FE600AA"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859,1</w:t>
            </w:r>
          </w:p>
        </w:tc>
        <w:tc>
          <w:tcPr>
            <w:tcW w:w="1868" w:type="dxa"/>
            <w:noWrap/>
          </w:tcPr>
          <w:p w14:paraId="75B45FA8"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103,6</w:t>
            </w:r>
          </w:p>
        </w:tc>
      </w:tr>
      <w:tr w:rsidR="00D96D28" w:rsidRPr="00C11E5A" w14:paraId="7249438E" w14:textId="77777777" w:rsidTr="004D0AB1">
        <w:trPr>
          <w:trHeight w:val="300"/>
        </w:trPr>
        <w:tc>
          <w:tcPr>
            <w:tcW w:w="1867" w:type="dxa"/>
          </w:tcPr>
          <w:p w14:paraId="1891BD7A"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2017</w:t>
            </w:r>
          </w:p>
        </w:tc>
        <w:tc>
          <w:tcPr>
            <w:tcW w:w="1867" w:type="dxa"/>
            <w:noWrap/>
          </w:tcPr>
          <w:p w14:paraId="2A1EB61B"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28.265,1</w:t>
            </w:r>
          </w:p>
        </w:tc>
        <w:tc>
          <w:tcPr>
            <w:tcW w:w="1868" w:type="dxa"/>
            <w:noWrap/>
          </w:tcPr>
          <w:p w14:paraId="773CF9E7"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27.606,2</w:t>
            </w:r>
          </w:p>
        </w:tc>
        <w:tc>
          <w:tcPr>
            <w:tcW w:w="1868" w:type="dxa"/>
            <w:noWrap/>
          </w:tcPr>
          <w:p w14:paraId="794C19C9"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658,8</w:t>
            </w:r>
          </w:p>
        </w:tc>
        <w:tc>
          <w:tcPr>
            <w:tcW w:w="1868" w:type="dxa"/>
            <w:noWrap/>
          </w:tcPr>
          <w:p w14:paraId="7786326C"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102,4</w:t>
            </w:r>
          </w:p>
        </w:tc>
      </w:tr>
      <w:tr w:rsidR="00D96D28" w:rsidRPr="00C11E5A" w14:paraId="13801891" w14:textId="77777777" w:rsidTr="004D0AB1">
        <w:trPr>
          <w:trHeight w:val="300"/>
        </w:trPr>
        <w:tc>
          <w:tcPr>
            <w:tcW w:w="1867" w:type="dxa"/>
          </w:tcPr>
          <w:p w14:paraId="7FB19532"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2018</w:t>
            </w:r>
          </w:p>
        </w:tc>
        <w:tc>
          <w:tcPr>
            <w:tcW w:w="1867" w:type="dxa"/>
            <w:noWrap/>
          </w:tcPr>
          <w:p w14:paraId="5AB58DAF"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30.857,7</w:t>
            </w:r>
          </w:p>
        </w:tc>
        <w:tc>
          <w:tcPr>
            <w:tcW w:w="1868" w:type="dxa"/>
            <w:noWrap/>
          </w:tcPr>
          <w:p w14:paraId="0209496C"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30.706,0</w:t>
            </w:r>
          </w:p>
        </w:tc>
        <w:tc>
          <w:tcPr>
            <w:tcW w:w="1868" w:type="dxa"/>
            <w:noWrap/>
          </w:tcPr>
          <w:p w14:paraId="3952555A"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151,7</w:t>
            </w:r>
          </w:p>
        </w:tc>
        <w:tc>
          <w:tcPr>
            <w:tcW w:w="1868" w:type="dxa"/>
            <w:noWrap/>
          </w:tcPr>
          <w:p w14:paraId="26A1427A" w14:textId="77777777" w:rsidR="00D96D28" w:rsidRPr="00C11E5A" w:rsidRDefault="00D96D28" w:rsidP="00175E8A">
            <w:pPr>
              <w:spacing w:line="360" w:lineRule="auto"/>
              <w:jc w:val="right"/>
              <w:rPr>
                <w:bCs/>
                <w:color w:val="000000" w:themeColor="text1"/>
                <w:sz w:val="22"/>
                <w:szCs w:val="22"/>
              </w:rPr>
            </w:pPr>
            <w:r w:rsidRPr="00C11E5A">
              <w:rPr>
                <w:bCs/>
                <w:color w:val="000000" w:themeColor="text1"/>
                <w:sz w:val="22"/>
                <w:szCs w:val="22"/>
              </w:rPr>
              <w:t>100,5</w:t>
            </w:r>
          </w:p>
        </w:tc>
      </w:tr>
    </w:tbl>
    <w:p w14:paraId="5CE5C31B" w14:textId="343B28C6" w:rsidR="00D96D28" w:rsidRPr="00C11E5A" w:rsidRDefault="00D96D28" w:rsidP="00175E8A">
      <w:pPr>
        <w:pStyle w:val="Style2"/>
        <w:numPr>
          <w:ilvl w:val="0"/>
          <w:numId w:val="0"/>
        </w:numPr>
        <w:ind w:left="567" w:hanging="567"/>
        <w:rPr>
          <w:color w:val="000000" w:themeColor="text1"/>
          <w:sz w:val="22"/>
          <w:szCs w:val="22"/>
        </w:rPr>
      </w:pPr>
      <w:r w:rsidRPr="00C11E5A">
        <w:rPr>
          <w:color w:val="000000" w:themeColor="text1"/>
          <w:sz w:val="22"/>
          <w:szCs w:val="22"/>
        </w:rPr>
        <w:t>Vir: SURS.</w:t>
      </w:r>
    </w:p>
    <w:p w14:paraId="4FCC9A79" w14:textId="77777777" w:rsidR="00D96D28" w:rsidRPr="00C11E5A" w:rsidRDefault="00D96D28" w:rsidP="00175E8A">
      <w:pPr>
        <w:pStyle w:val="Style2"/>
        <w:numPr>
          <w:ilvl w:val="0"/>
          <w:numId w:val="0"/>
        </w:numPr>
        <w:ind w:left="567" w:hanging="567"/>
        <w:rPr>
          <w:color w:val="000000" w:themeColor="text1"/>
          <w:sz w:val="22"/>
          <w:szCs w:val="22"/>
        </w:rPr>
      </w:pPr>
    </w:p>
    <w:p w14:paraId="1470FC08" w14:textId="57A74412" w:rsidR="00D96D28" w:rsidRPr="00C11E5A" w:rsidRDefault="00D96D28" w:rsidP="00CB6879">
      <w:pPr>
        <w:pStyle w:val="Heading3"/>
      </w:pPr>
      <w:r w:rsidRPr="00C11E5A">
        <w:t>Zunanji dolg</w:t>
      </w:r>
    </w:p>
    <w:p w14:paraId="390E68D1" w14:textId="77777777" w:rsidR="00D96D28" w:rsidRPr="00C11E5A" w:rsidRDefault="00D96D28" w:rsidP="00175E8A">
      <w:pPr>
        <w:spacing w:line="360" w:lineRule="auto"/>
        <w:ind w:left="574"/>
        <w:jc w:val="both"/>
        <w:rPr>
          <w:color w:val="000000" w:themeColor="text1"/>
        </w:rPr>
      </w:pPr>
    </w:p>
    <w:p w14:paraId="19F1EA12" w14:textId="066688EE" w:rsidR="002A0A1D" w:rsidRPr="00D364E8" w:rsidRDefault="002A0A1D" w:rsidP="00D364E8">
      <w:pPr>
        <w:pStyle w:val="ListParagraph"/>
        <w:numPr>
          <w:ilvl w:val="0"/>
          <w:numId w:val="6"/>
        </w:numPr>
        <w:spacing w:line="360" w:lineRule="auto"/>
        <w:ind w:left="567" w:firstLine="0"/>
        <w:jc w:val="both"/>
        <w:rPr>
          <w:color w:val="000000" w:themeColor="text1"/>
        </w:rPr>
      </w:pPr>
      <w:r w:rsidRPr="00D364E8">
        <w:rPr>
          <w:color w:val="000000" w:themeColor="text1"/>
        </w:rPr>
        <w:t>Septembra 2019 je bruto dolg do tujine znašal 44,7 mrd</w:t>
      </w:r>
      <w:r w:rsidR="00153FE5" w:rsidRPr="00D364E8">
        <w:rPr>
          <w:color w:val="000000" w:themeColor="text1"/>
        </w:rPr>
        <w:t>.</w:t>
      </w:r>
      <w:r w:rsidRPr="00D364E8">
        <w:rPr>
          <w:color w:val="000000" w:themeColor="text1"/>
        </w:rPr>
        <w:t xml:space="preserve"> EUR, kar je 2,8 mrd</w:t>
      </w:r>
      <w:r w:rsidR="00153FE5" w:rsidRPr="00D364E8">
        <w:rPr>
          <w:color w:val="000000" w:themeColor="text1"/>
        </w:rPr>
        <w:t>.</w:t>
      </w:r>
      <w:r w:rsidRPr="00D364E8">
        <w:rPr>
          <w:color w:val="000000" w:themeColor="text1"/>
        </w:rPr>
        <w:t xml:space="preserve"> EUR več kot pred enim letom. Svojo zadolženost so povečali vsi sektorji, od tega največ centralna banka (1,4 </w:t>
      </w:r>
      <w:r w:rsidR="00153FE5" w:rsidRPr="00D364E8">
        <w:rPr>
          <w:color w:val="000000" w:themeColor="text1"/>
        </w:rPr>
        <w:t xml:space="preserve">mrd. </w:t>
      </w:r>
      <w:r w:rsidRPr="00D364E8">
        <w:rPr>
          <w:color w:val="000000" w:themeColor="text1"/>
        </w:rPr>
        <w:t xml:space="preserve">EUR) </w:t>
      </w:r>
      <w:r w:rsidR="00A651F5" w:rsidRPr="00D364E8">
        <w:rPr>
          <w:color w:val="000000" w:themeColor="text1"/>
        </w:rPr>
        <w:t xml:space="preserve">in </w:t>
      </w:r>
      <w:r w:rsidRPr="00D364E8">
        <w:rPr>
          <w:color w:val="000000" w:themeColor="text1"/>
        </w:rPr>
        <w:t xml:space="preserve">država (1,1 </w:t>
      </w:r>
      <w:r w:rsidR="00153FE5" w:rsidRPr="00D364E8">
        <w:rPr>
          <w:color w:val="000000" w:themeColor="text1"/>
        </w:rPr>
        <w:t xml:space="preserve">mrd. </w:t>
      </w:r>
      <w:r w:rsidRPr="00D364E8">
        <w:rPr>
          <w:color w:val="000000" w:themeColor="text1"/>
        </w:rPr>
        <w:t>EUR). V strukturi bruto zunanjega dolga prevladuje državni sektor z 49,7</w:t>
      </w:r>
      <w:r w:rsidR="00A651F5" w:rsidRPr="00D364E8">
        <w:rPr>
          <w:color w:val="000000" w:themeColor="text1"/>
        </w:rPr>
        <w:t> %</w:t>
      </w:r>
      <w:r w:rsidRPr="00D364E8">
        <w:rPr>
          <w:color w:val="000000" w:themeColor="text1"/>
        </w:rPr>
        <w:t xml:space="preserve"> deležem celotnega dolga, delež bank in centralne banke pa skupaj znaša 16,2</w:t>
      </w:r>
      <w:r w:rsidR="00A651F5" w:rsidRPr="00D364E8">
        <w:rPr>
          <w:color w:val="000000" w:themeColor="text1"/>
        </w:rPr>
        <w:t> %</w:t>
      </w:r>
      <w:r w:rsidRPr="00D364E8">
        <w:rPr>
          <w:color w:val="000000" w:themeColor="text1"/>
        </w:rPr>
        <w:t>. Med finančnimi instrumenti je največ dolga v dolžniških vrednostnih papirjih (45</w:t>
      </w:r>
      <w:r w:rsidR="00A651F5" w:rsidRPr="00D364E8">
        <w:rPr>
          <w:color w:val="000000" w:themeColor="text1"/>
        </w:rPr>
        <w:t> %</w:t>
      </w:r>
      <w:r w:rsidRPr="00D364E8">
        <w:rPr>
          <w:color w:val="000000" w:themeColor="text1"/>
        </w:rPr>
        <w:t>) in posojilih (22</w:t>
      </w:r>
      <w:r w:rsidR="00A651F5" w:rsidRPr="00D364E8">
        <w:rPr>
          <w:color w:val="000000" w:themeColor="text1"/>
        </w:rPr>
        <w:t> %</w:t>
      </w:r>
      <w:r w:rsidRPr="00D364E8">
        <w:rPr>
          <w:color w:val="000000" w:themeColor="text1"/>
        </w:rPr>
        <w:t>). Bruto terjatve do tujine so</w:t>
      </w:r>
      <w:r w:rsidR="00153FE5" w:rsidRPr="00D364E8">
        <w:rPr>
          <w:color w:val="000000" w:themeColor="text1"/>
        </w:rPr>
        <w:t xml:space="preserve"> </w:t>
      </w:r>
      <w:r w:rsidRPr="00D364E8">
        <w:rPr>
          <w:color w:val="000000" w:themeColor="text1"/>
        </w:rPr>
        <w:t xml:space="preserve">novembra 2019 znašale 43,2 </w:t>
      </w:r>
      <w:r w:rsidR="00153FE5" w:rsidRPr="00D364E8">
        <w:rPr>
          <w:color w:val="000000" w:themeColor="text1"/>
        </w:rPr>
        <w:lastRenderedPageBreak/>
        <w:t xml:space="preserve">mrd. </w:t>
      </w:r>
      <w:r w:rsidRPr="00D364E8">
        <w:rPr>
          <w:color w:val="000000" w:themeColor="text1"/>
        </w:rPr>
        <w:t xml:space="preserve">EUR, kar je 5,0 </w:t>
      </w:r>
      <w:r w:rsidR="00153FE5" w:rsidRPr="00D364E8">
        <w:rPr>
          <w:color w:val="000000" w:themeColor="text1"/>
        </w:rPr>
        <w:t xml:space="preserve">mrd. </w:t>
      </w:r>
      <w:r w:rsidRPr="00D364E8">
        <w:rPr>
          <w:color w:val="000000" w:themeColor="text1"/>
        </w:rPr>
        <w:t xml:space="preserve">EUR več kot pred enim letom. Svoje terjatve so najbolj povečali sektorji centralna banka (1,7 </w:t>
      </w:r>
      <w:r w:rsidR="00153FE5" w:rsidRPr="00D364E8">
        <w:rPr>
          <w:color w:val="000000" w:themeColor="text1"/>
        </w:rPr>
        <w:t xml:space="preserve">mrd. </w:t>
      </w:r>
      <w:r w:rsidRPr="00D364E8">
        <w:rPr>
          <w:color w:val="000000" w:themeColor="text1"/>
        </w:rPr>
        <w:t xml:space="preserve">EUR), država (1,5 </w:t>
      </w:r>
      <w:r w:rsidR="00153FE5" w:rsidRPr="00D364E8">
        <w:rPr>
          <w:color w:val="000000" w:themeColor="text1"/>
        </w:rPr>
        <w:t xml:space="preserve">mrd. </w:t>
      </w:r>
      <w:r w:rsidRPr="00D364E8">
        <w:rPr>
          <w:color w:val="000000" w:themeColor="text1"/>
        </w:rPr>
        <w:t xml:space="preserve">EUR) </w:t>
      </w:r>
      <w:r w:rsidR="00A651F5" w:rsidRPr="00D364E8">
        <w:rPr>
          <w:color w:val="000000" w:themeColor="text1"/>
        </w:rPr>
        <w:t xml:space="preserve">in drugi </w:t>
      </w:r>
      <w:r w:rsidRPr="00D364E8">
        <w:rPr>
          <w:color w:val="000000" w:themeColor="text1"/>
        </w:rPr>
        <w:t xml:space="preserve">sektorji (1,3 </w:t>
      </w:r>
      <w:r w:rsidR="00153FE5" w:rsidRPr="00D364E8">
        <w:rPr>
          <w:color w:val="000000" w:themeColor="text1"/>
        </w:rPr>
        <w:t xml:space="preserve">mrd. </w:t>
      </w:r>
      <w:r w:rsidRPr="00D364E8">
        <w:rPr>
          <w:color w:val="000000" w:themeColor="text1"/>
        </w:rPr>
        <w:t>EUR)</w:t>
      </w:r>
      <w:r w:rsidR="00A651F5" w:rsidRPr="00D364E8">
        <w:rPr>
          <w:color w:val="000000" w:themeColor="text1"/>
        </w:rPr>
        <w:t>,</w:t>
      </w:r>
      <w:r w:rsidRPr="00D364E8">
        <w:rPr>
          <w:color w:val="000000" w:themeColor="text1"/>
        </w:rPr>
        <w:t xml:space="preserve"> ki imajo sicer največji delež imetij (34,8</w:t>
      </w:r>
      <w:r w:rsidR="00A651F5" w:rsidRPr="00D364E8">
        <w:rPr>
          <w:color w:val="000000" w:themeColor="text1"/>
        </w:rPr>
        <w:t> %</w:t>
      </w:r>
      <w:r w:rsidRPr="00D364E8">
        <w:rPr>
          <w:color w:val="000000" w:themeColor="text1"/>
        </w:rPr>
        <w:t>). Tudi med imetji prevladujejo dolžniški vrednostni papirji (39</w:t>
      </w:r>
      <w:r w:rsidR="00A651F5" w:rsidRPr="00D364E8">
        <w:rPr>
          <w:color w:val="000000" w:themeColor="text1"/>
        </w:rPr>
        <w:t> %</w:t>
      </w:r>
      <w:r w:rsidRPr="00D364E8">
        <w:rPr>
          <w:color w:val="000000" w:themeColor="text1"/>
        </w:rPr>
        <w:t>), ki jim sledijo gotovina in vloge (27</w:t>
      </w:r>
      <w:r w:rsidR="00A651F5" w:rsidRPr="00D364E8">
        <w:rPr>
          <w:color w:val="000000" w:themeColor="text1"/>
        </w:rPr>
        <w:t> %</w:t>
      </w:r>
      <w:r w:rsidRPr="00D364E8">
        <w:rPr>
          <w:color w:val="000000" w:themeColor="text1"/>
        </w:rPr>
        <w:t xml:space="preserve">). Neto dolg do tujine (obveznosti – terjatve) je novembra 2019 znašal 1,5 </w:t>
      </w:r>
      <w:r w:rsidR="00153FE5" w:rsidRPr="00D364E8">
        <w:rPr>
          <w:color w:val="000000" w:themeColor="text1"/>
        </w:rPr>
        <w:t xml:space="preserve">mrd. </w:t>
      </w:r>
      <w:r w:rsidRPr="00D364E8">
        <w:rPr>
          <w:color w:val="000000" w:themeColor="text1"/>
        </w:rPr>
        <w:t xml:space="preserve">EUR in se je glede na leto prej znižal za 2,2 </w:t>
      </w:r>
      <w:r w:rsidR="00153FE5" w:rsidRPr="00D364E8">
        <w:rPr>
          <w:color w:val="000000" w:themeColor="text1"/>
        </w:rPr>
        <w:t xml:space="preserve">mrd. </w:t>
      </w:r>
      <w:r w:rsidRPr="00D364E8">
        <w:rPr>
          <w:color w:val="000000" w:themeColor="text1"/>
        </w:rPr>
        <w:t xml:space="preserve">EUR. Novembra 2019 je bila do tujine neto zadolžena zgolj država (16,0 </w:t>
      </w:r>
      <w:r w:rsidR="00153FE5" w:rsidRPr="00D364E8">
        <w:rPr>
          <w:color w:val="000000" w:themeColor="text1"/>
        </w:rPr>
        <w:t xml:space="preserve">mrd. </w:t>
      </w:r>
      <w:r w:rsidRPr="00D364E8">
        <w:rPr>
          <w:color w:val="000000" w:themeColor="text1"/>
        </w:rPr>
        <w:t xml:space="preserve">EUR), vsi </w:t>
      </w:r>
      <w:r w:rsidR="00A651F5" w:rsidRPr="00D364E8">
        <w:rPr>
          <w:color w:val="000000" w:themeColor="text1"/>
        </w:rPr>
        <w:t xml:space="preserve">drugi </w:t>
      </w:r>
      <w:r w:rsidRPr="00D364E8">
        <w:rPr>
          <w:color w:val="000000" w:themeColor="text1"/>
        </w:rPr>
        <w:t>sektorji pa so bili neto upniki tujine</w:t>
      </w:r>
      <w:r w:rsidR="00A651F5" w:rsidRPr="00D364E8">
        <w:rPr>
          <w:color w:val="000000" w:themeColor="text1"/>
        </w:rPr>
        <w:t>.</w:t>
      </w:r>
    </w:p>
    <w:p w14:paraId="35DB4B10" w14:textId="77777777" w:rsidR="00D96D28" w:rsidRPr="00C11E5A" w:rsidRDefault="00D96D28" w:rsidP="00175E8A">
      <w:pPr>
        <w:spacing w:line="360" w:lineRule="auto"/>
        <w:ind w:left="34"/>
        <w:jc w:val="both"/>
        <w:rPr>
          <w:color w:val="000000" w:themeColor="text1"/>
        </w:rPr>
      </w:pPr>
    </w:p>
    <w:p w14:paraId="38DB621B" w14:textId="3BA51CCF" w:rsidR="00D96D28" w:rsidRPr="00C11E5A" w:rsidRDefault="00D96D28" w:rsidP="00CB6879">
      <w:pPr>
        <w:pStyle w:val="Heading3"/>
      </w:pPr>
      <w:r w:rsidRPr="00C11E5A">
        <w:t>Stopnja inflacije</w:t>
      </w:r>
    </w:p>
    <w:p w14:paraId="534F7B13" w14:textId="77777777" w:rsidR="00D96D28" w:rsidRPr="00C11E5A" w:rsidRDefault="00D96D28" w:rsidP="00175E8A">
      <w:pPr>
        <w:spacing w:line="360" w:lineRule="auto"/>
        <w:ind w:left="34"/>
        <w:jc w:val="both"/>
        <w:rPr>
          <w:color w:val="000000" w:themeColor="text1"/>
        </w:rPr>
      </w:pPr>
    </w:p>
    <w:p w14:paraId="42DD45B7" w14:textId="15ACDE76" w:rsidR="00D96D28" w:rsidRPr="00D364E8" w:rsidRDefault="00D96D28" w:rsidP="00D364E8">
      <w:pPr>
        <w:pStyle w:val="ListParagraph"/>
        <w:numPr>
          <w:ilvl w:val="0"/>
          <w:numId w:val="6"/>
        </w:numPr>
        <w:spacing w:line="360" w:lineRule="auto"/>
        <w:ind w:left="567" w:firstLine="0"/>
        <w:jc w:val="both"/>
        <w:rPr>
          <w:color w:val="000000" w:themeColor="text1"/>
        </w:rPr>
      </w:pPr>
      <w:r w:rsidRPr="00D364E8">
        <w:rPr>
          <w:color w:val="000000" w:themeColor="text1"/>
        </w:rPr>
        <w:t xml:space="preserve">Stabilna rast cen v letih 2005–2006, dosežena z usklajenim delovanjem ekonomskih politik, je omogočila, da je Slovenija v začetku leta 2007 prevzela evro. Sprejetje evra je imelo ob ukrepih za preprečevanje neupravičenega poviševanja cen razmeroma nizek vpliv na inflacijo, kljub temu pa je bila ta v letu 2007 in prvi polovici leta 2008 pospešena zaradi zunanjih dejavnikov (dvig cen nafte in </w:t>
      </w:r>
      <w:proofErr w:type="spellStart"/>
      <w:r w:rsidRPr="00D364E8">
        <w:rPr>
          <w:color w:val="000000" w:themeColor="text1"/>
        </w:rPr>
        <w:t>neenergetskih</w:t>
      </w:r>
      <w:proofErr w:type="spellEnd"/>
      <w:r w:rsidRPr="00D364E8">
        <w:rPr>
          <w:color w:val="000000" w:themeColor="text1"/>
        </w:rPr>
        <w:t xml:space="preserve"> surovin). Po štirih letih umirjene rasti se je inflacija ponovno okrepila v letu 2012, predvsem zaradi ukrepov ekonomske politike (trošarine in enkratni dejavniki), po tem letu pa se je začela občutno zniževati. V letu 2015 smo imeli celo deflacijo, predvsem na račun nižjih cen naftnih derivatov. Zelo nizka rast cen je bila značilna tudi še za leto 2016. V naslednjih dveh letih se je inflacija nekoliko zvišala, rasle so predvsem cene energentov in hrane, pod vplivom ugodnih gospodarskih razmer pa tudi cene storitev. V letu 2018 so se cene življenjskih potrebščin v Sloveniji zvišale za 1,4</w:t>
      </w:r>
      <w:r w:rsidR="00A651F5" w:rsidRPr="00D364E8">
        <w:rPr>
          <w:color w:val="000000" w:themeColor="text1"/>
        </w:rPr>
        <w:t> %</w:t>
      </w:r>
      <w:r w:rsidRPr="00D364E8">
        <w:rPr>
          <w:color w:val="000000" w:themeColor="text1"/>
        </w:rPr>
        <w:t>, v celotnem evrskem območju pa za 1,6</w:t>
      </w:r>
      <w:r w:rsidR="00A651F5" w:rsidRPr="00D364E8">
        <w:rPr>
          <w:color w:val="000000" w:themeColor="text1"/>
        </w:rPr>
        <w:t> %</w:t>
      </w:r>
      <w:r w:rsidRPr="00D364E8">
        <w:rPr>
          <w:color w:val="000000" w:themeColor="text1"/>
        </w:rPr>
        <w:t>.</w:t>
      </w:r>
    </w:p>
    <w:p w14:paraId="576093A2" w14:textId="77777777" w:rsidR="00D96D28" w:rsidRPr="00C11E5A" w:rsidRDefault="00D96D28" w:rsidP="00175E8A">
      <w:pPr>
        <w:spacing w:line="360" w:lineRule="auto"/>
        <w:ind w:left="574"/>
        <w:jc w:val="both"/>
        <w:rPr>
          <w:color w:val="000000" w:themeColor="text1"/>
        </w:rPr>
      </w:pPr>
    </w:p>
    <w:p w14:paraId="74D9730E" w14:textId="77777777" w:rsidR="00D96D28" w:rsidRPr="00C11E5A" w:rsidRDefault="00D96D28" w:rsidP="00175E8A">
      <w:pPr>
        <w:spacing w:line="360" w:lineRule="auto"/>
        <w:ind w:left="34"/>
        <w:jc w:val="both"/>
        <w:rPr>
          <w:b/>
          <w:color w:val="000000" w:themeColor="text1"/>
          <w:sz w:val="22"/>
          <w:szCs w:val="22"/>
        </w:rPr>
      </w:pPr>
      <w:r w:rsidRPr="00C11E5A">
        <w:rPr>
          <w:b/>
          <w:color w:val="000000" w:themeColor="text1"/>
          <w:sz w:val="22"/>
          <w:szCs w:val="22"/>
        </w:rPr>
        <w:t>Preglednica 26: Inflacija, Slovenija, 2000–2018</w:t>
      </w:r>
    </w:p>
    <w:tbl>
      <w:tblPr>
        <w:tblStyle w:val="TableGrid"/>
        <w:tblW w:w="3440" w:type="dxa"/>
        <w:tblLook w:val="00A0" w:firstRow="1" w:lastRow="0" w:firstColumn="1" w:lastColumn="0" w:noHBand="0" w:noVBand="0"/>
        <w:tblCaption w:val="Inflacija, Slovenija, 2000–2018"/>
        <w:tblDescription w:val="Inflacija, Slovenija, 2000–2018"/>
      </w:tblPr>
      <w:tblGrid>
        <w:gridCol w:w="1003"/>
        <w:gridCol w:w="1280"/>
        <w:gridCol w:w="1157"/>
      </w:tblGrid>
      <w:tr w:rsidR="00D96D28" w:rsidRPr="00C11E5A" w14:paraId="6463A00C" w14:textId="77777777" w:rsidTr="006B39C1">
        <w:trPr>
          <w:trHeight w:val="1200"/>
          <w:tblHeader/>
        </w:trPr>
        <w:tc>
          <w:tcPr>
            <w:tcW w:w="1079" w:type="dxa"/>
          </w:tcPr>
          <w:p w14:paraId="551FD593" w14:textId="77777777" w:rsidR="00D96D28" w:rsidRPr="00C11E5A" w:rsidRDefault="00D96D28" w:rsidP="00175E8A">
            <w:pPr>
              <w:spacing w:line="360" w:lineRule="auto"/>
              <w:jc w:val="center"/>
              <w:rPr>
                <w:color w:val="000000" w:themeColor="text1"/>
              </w:rPr>
            </w:pPr>
            <w:r w:rsidRPr="00C11E5A">
              <w:rPr>
                <w:color w:val="000000" w:themeColor="text1"/>
                <w:sz w:val="22"/>
                <w:szCs w:val="22"/>
              </w:rPr>
              <w:t>Leto</w:t>
            </w:r>
          </w:p>
        </w:tc>
        <w:tc>
          <w:tcPr>
            <w:tcW w:w="1280" w:type="dxa"/>
          </w:tcPr>
          <w:p w14:paraId="41513B0C" w14:textId="7AD8C04C" w:rsidR="00D96D28" w:rsidRPr="00C11E5A" w:rsidRDefault="00D96D28" w:rsidP="00175E8A">
            <w:pPr>
              <w:spacing w:line="360" w:lineRule="auto"/>
              <w:jc w:val="center"/>
              <w:rPr>
                <w:color w:val="000000" w:themeColor="text1"/>
              </w:rPr>
            </w:pPr>
            <w:r w:rsidRPr="00C11E5A">
              <w:rPr>
                <w:color w:val="000000" w:themeColor="text1"/>
                <w:sz w:val="22"/>
                <w:szCs w:val="22"/>
              </w:rPr>
              <w:t>Inflacija, v</w:t>
            </w:r>
            <w:r w:rsidR="00A651F5">
              <w:rPr>
                <w:color w:val="000000" w:themeColor="text1"/>
                <w:sz w:val="22"/>
                <w:szCs w:val="22"/>
              </w:rPr>
              <w:t> %</w:t>
            </w:r>
            <w:r w:rsidRPr="00C11E5A">
              <w:rPr>
                <w:color w:val="000000" w:themeColor="text1"/>
                <w:sz w:val="22"/>
                <w:szCs w:val="22"/>
              </w:rPr>
              <w:t xml:space="preserve"> (dec./dec.)</w:t>
            </w:r>
          </w:p>
        </w:tc>
        <w:tc>
          <w:tcPr>
            <w:tcW w:w="1081" w:type="dxa"/>
          </w:tcPr>
          <w:p w14:paraId="6453229C" w14:textId="47F9DEBA" w:rsidR="00D96D28" w:rsidRPr="00C11E5A" w:rsidRDefault="00D96D28" w:rsidP="00175E8A">
            <w:pPr>
              <w:spacing w:line="360" w:lineRule="auto"/>
              <w:jc w:val="center"/>
              <w:rPr>
                <w:color w:val="000000" w:themeColor="text1"/>
              </w:rPr>
            </w:pPr>
            <w:r w:rsidRPr="00C11E5A">
              <w:rPr>
                <w:color w:val="000000" w:themeColor="text1"/>
                <w:sz w:val="22"/>
                <w:szCs w:val="22"/>
              </w:rPr>
              <w:t>Inflacija, v</w:t>
            </w:r>
            <w:r w:rsidR="00A651F5">
              <w:rPr>
                <w:color w:val="000000" w:themeColor="text1"/>
                <w:sz w:val="22"/>
                <w:szCs w:val="22"/>
              </w:rPr>
              <w:t> %</w:t>
            </w:r>
            <w:r w:rsidRPr="00C11E5A">
              <w:rPr>
                <w:color w:val="000000" w:themeColor="text1"/>
                <w:sz w:val="22"/>
                <w:szCs w:val="22"/>
              </w:rPr>
              <w:t xml:space="preserve"> (povprečje leta)</w:t>
            </w:r>
          </w:p>
        </w:tc>
      </w:tr>
      <w:tr w:rsidR="00D96D28" w:rsidRPr="00C11E5A" w14:paraId="3D02D179" w14:textId="77777777" w:rsidTr="006B39C1">
        <w:trPr>
          <w:trHeight w:val="300"/>
        </w:trPr>
        <w:tc>
          <w:tcPr>
            <w:tcW w:w="1079" w:type="dxa"/>
          </w:tcPr>
          <w:p w14:paraId="5CFFE358"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2000</w:t>
            </w:r>
          </w:p>
        </w:tc>
        <w:tc>
          <w:tcPr>
            <w:tcW w:w="1280" w:type="dxa"/>
            <w:noWrap/>
          </w:tcPr>
          <w:p w14:paraId="5FC191E4"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8,9</w:t>
            </w:r>
          </w:p>
        </w:tc>
        <w:tc>
          <w:tcPr>
            <w:tcW w:w="1081" w:type="dxa"/>
            <w:noWrap/>
          </w:tcPr>
          <w:p w14:paraId="2006B963"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8,9</w:t>
            </w:r>
          </w:p>
        </w:tc>
      </w:tr>
      <w:tr w:rsidR="00D96D28" w:rsidRPr="00C11E5A" w14:paraId="3C66EFD4" w14:textId="77777777" w:rsidTr="006B39C1">
        <w:trPr>
          <w:trHeight w:val="300"/>
        </w:trPr>
        <w:tc>
          <w:tcPr>
            <w:tcW w:w="1079" w:type="dxa"/>
          </w:tcPr>
          <w:p w14:paraId="302AE5E0"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2001</w:t>
            </w:r>
          </w:p>
        </w:tc>
        <w:tc>
          <w:tcPr>
            <w:tcW w:w="1280" w:type="dxa"/>
            <w:noWrap/>
          </w:tcPr>
          <w:p w14:paraId="78C190D2"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7,0</w:t>
            </w:r>
          </w:p>
        </w:tc>
        <w:tc>
          <w:tcPr>
            <w:tcW w:w="1081" w:type="dxa"/>
            <w:noWrap/>
          </w:tcPr>
          <w:p w14:paraId="34DDCF50"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8,4</w:t>
            </w:r>
          </w:p>
        </w:tc>
      </w:tr>
      <w:tr w:rsidR="00D96D28" w:rsidRPr="00C11E5A" w14:paraId="3B2A90E1" w14:textId="77777777" w:rsidTr="006B39C1">
        <w:trPr>
          <w:trHeight w:val="300"/>
        </w:trPr>
        <w:tc>
          <w:tcPr>
            <w:tcW w:w="1079" w:type="dxa"/>
          </w:tcPr>
          <w:p w14:paraId="540B6198"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2002</w:t>
            </w:r>
          </w:p>
        </w:tc>
        <w:tc>
          <w:tcPr>
            <w:tcW w:w="1280" w:type="dxa"/>
            <w:noWrap/>
          </w:tcPr>
          <w:p w14:paraId="53ABEC4B"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7,2</w:t>
            </w:r>
          </w:p>
        </w:tc>
        <w:tc>
          <w:tcPr>
            <w:tcW w:w="1081" w:type="dxa"/>
            <w:noWrap/>
          </w:tcPr>
          <w:p w14:paraId="0594DE8E"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7,5</w:t>
            </w:r>
          </w:p>
        </w:tc>
      </w:tr>
      <w:tr w:rsidR="00D96D28" w:rsidRPr="00C11E5A" w14:paraId="273C64EE" w14:textId="77777777" w:rsidTr="006B39C1">
        <w:trPr>
          <w:trHeight w:val="300"/>
        </w:trPr>
        <w:tc>
          <w:tcPr>
            <w:tcW w:w="1079" w:type="dxa"/>
          </w:tcPr>
          <w:p w14:paraId="6B04D06B"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2003</w:t>
            </w:r>
          </w:p>
        </w:tc>
        <w:tc>
          <w:tcPr>
            <w:tcW w:w="1280" w:type="dxa"/>
            <w:noWrap/>
          </w:tcPr>
          <w:p w14:paraId="32BC7A0E"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4,6</w:t>
            </w:r>
          </w:p>
        </w:tc>
        <w:tc>
          <w:tcPr>
            <w:tcW w:w="1081" w:type="dxa"/>
            <w:noWrap/>
          </w:tcPr>
          <w:p w14:paraId="03A33532"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5,6</w:t>
            </w:r>
          </w:p>
        </w:tc>
      </w:tr>
      <w:tr w:rsidR="00D96D28" w:rsidRPr="00C11E5A" w14:paraId="4453EE10" w14:textId="77777777" w:rsidTr="006B39C1">
        <w:trPr>
          <w:trHeight w:val="300"/>
        </w:trPr>
        <w:tc>
          <w:tcPr>
            <w:tcW w:w="1079" w:type="dxa"/>
          </w:tcPr>
          <w:p w14:paraId="52F8C6EA"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lastRenderedPageBreak/>
              <w:t>2004</w:t>
            </w:r>
          </w:p>
        </w:tc>
        <w:tc>
          <w:tcPr>
            <w:tcW w:w="1280" w:type="dxa"/>
            <w:noWrap/>
          </w:tcPr>
          <w:p w14:paraId="2CF3F1A6"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3,2</w:t>
            </w:r>
          </w:p>
        </w:tc>
        <w:tc>
          <w:tcPr>
            <w:tcW w:w="1081" w:type="dxa"/>
            <w:noWrap/>
          </w:tcPr>
          <w:p w14:paraId="258A43B3"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3,6</w:t>
            </w:r>
          </w:p>
        </w:tc>
      </w:tr>
      <w:tr w:rsidR="00D96D28" w:rsidRPr="00C11E5A" w14:paraId="6864F88F" w14:textId="77777777" w:rsidTr="006B39C1">
        <w:trPr>
          <w:trHeight w:val="300"/>
        </w:trPr>
        <w:tc>
          <w:tcPr>
            <w:tcW w:w="1079" w:type="dxa"/>
          </w:tcPr>
          <w:p w14:paraId="62E0B2F4"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2005</w:t>
            </w:r>
          </w:p>
        </w:tc>
        <w:tc>
          <w:tcPr>
            <w:tcW w:w="1280" w:type="dxa"/>
            <w:noWrap/>
          </w:tcPr>
          <w:p w14:paraId="613E1DFE"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2,3</w:t>
            </w:r>
          </w:p>
        </w:tc>
        <w:tc>
          <w:tcPr>
            <w:tcW w:w="1081" w:type="dxa"/>
            <w:noWrap/>
          </w:tcPr>
          <w:p w14:paraId="271193EF"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2,5</w:t>
            </w:r>
          </w:p>
        </w:tc>
      </w:tr>
      <w:tr w:rsidR="00D96D28" w:rsidRPr="00C11E5A" w14:paraId="52B94BDF" w14:textId="77777777" w:rsidTr="006B39C1">
        <w:trPr>
          <w:trHeight w:val="300"/>
        </w:trPr>
        <w:tc>
          <w:tcPr>
            <w:tcW w:w="1079" w:type="dxa"/>
          </w:tcPr>
          <w:p w14:paraId="04A083C2"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2006</w:t>
            </w:r>
          </w:p>
        </w:tc>
        <w:tc>
          <w:tcPr>
            <w:tcW w:w="1280" w:type="dxa"/>
            <w:noWrap/>
          </w:tcPr>
          <w:p w14:paraId="1CEB5BFB"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2,8</w:t>
            </w:r>
          </w:p>
        </w:tc>
        <w:tc>
          <w:tcPr>
            <w:tcW w:w="1081" w:type="dxa"/>
            <w:noWrap/>
          </w:tcPr>
          <w:p w14:paraId="0C346FFF"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2,5</w:t>
            </w:r>
          </w:p>
        </w:tc>
      </w:tr>
      <w:tr w:rsidR="00D96D28" w:rsidRPr="00C11E5A" w14:paraId="350B9A11" w14:textId="77777777" w:rsidTr="006B39C1">
        <w:trPr>
          <w:trHeight w:val="300"/>
        </w:trPr>
        <w:tc>
          <w:tcPr>
            <w:tcW w:w="1079" w:type="dxa"/>
          </w:tcPr>
          <w:p w14:paraId="29A099BB"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2007</w:t>
            </w:r>
          </w:p>
        </w:tc>
        <w:tc>
          <w:tcPr>
            <w:tcW w:w="1280" w:type="dxa"/>
            <w:noWrap/>
          </w:tcPr>
          <w:p w14:paraId="11366E1B"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5,6</w:t>
            </w:r>
          </w:p>
        </w:tc>
        <w:tc>
          <w:tcPr>
            <w:tcW w:w="1081" w:type="dxa"/>
            <w:noWrap/>
          </w:tcPr>
          <w:p w14:paraId="702ACD1C"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3,6</w:t>
            </w:r>
          </w:p>
        </w:tc>
      </w:tr>
      <w:tr w:rsidR="00D96D28" w:rsidRPr="00C11E5A" w14:paraId="41AC81D6" w14:textId="77777777" w:rsidTr="006B39C1">
        <w:trPr>
          <w:trHeight w:val="300"/>
        </w:trPr>
        <w:tc>
          <w:tcPr>
            <w:tcW w:w="1079" w:type="dxa"/>
          </w:tcPr>
          <w:p w14:paraId="1922516C"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2008</w:t>
            </w:r>
          </w:p>
        </w:tc>
        <w:tc>
          <w:tcPr>
            <w:tcW w:w="1280" w:type="dxa"/>
            <w:noWrap/>
          </w:tcPr>
          <w:p w14:paraId="549A6E81"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2,1</w:t>
            </w:r>
          </w:p>
        </w:tc>
        <w:tc>
          <w:tcPr>
            <w:tcW w:w="1081" w:type="dxa"/>
            <w:noWrap/>
          </w:tcPr>
          <w:p w14:paraId="438E35A3"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5,7</w:t>
            </w:r>
          </w:p>
        </w:tc>
      </w:tr>
      <w:tr w:rsidR="00D96D28" w:rsidRPr="00C11E5A" w14:paraId="5B873080" w14:textId="77777777" w:rsidTr="006B39C1">
        <w:trPr>
          <w:trHeight w:val="300"/>
        </w:trPr>
        <w:tc>
          <w:tcPr>
            <w:tcW w:w="1079" w:type="dxa"/>
          </w:tcPr>
          <w:p w14:paraId="11FDBD7F"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2009</w:t>
            </w:r>
          </w:p>
        </w:tc>
        <w:tc>
          <w:tcPr>
            <w:tcW w:w="1280" w:type="dxa"/>
            <w:noWrap/>
          </w:tcPr>
          <w:p w14:paraId="4E5B60F1"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1,8</w:t>
            </w:r>
          </w:p>
        </w:tc>
        <w:tc>
          <w:tcPr>
            <w:tcW w:w="1081" w:type="dxa"/>
            <w:noWrap/>
          </w:tcPr>
          <w:p w14:paraId="22A2D30C"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0,9</w:t>
            </w:r>
          </w:p>
        </w:tc>
      </w:tr>
      <w:tr w:rsidR="00D96D28" w:rsidRPr="00C11E5A" w14:paraId="671D63C0" w14:textId="77777777" w:rsidTr="006B39C1">
        <w:trPr>
          <w:trHeight w:val="300"/>
        </w:trPr>
        <w:tc>
          <w:tcPr>
            <w:tcW w:w="1079" w:type="dxa"/>
          </w:tcPr>
          <w:p w14:paraId="6C5C80BB"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2010</w:t>
            </w:r>
          </w:p>
        </w:tc>
        <w:tc>
          <w:tcPr>
            <w:tcW w:w="1280" w:type="dxa"/>
            <w:noWrap/>
          </w:tcPr>
          <w:p w14:paraId="33C364CB"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1,9</w:t>
            </w:r>
          </w:p>
        </w:tc>
        <w:tc>
          <w:tcPr>
            <w:tcW w:w="1081" w:type="dxa"/>
            <w:noWrap/>
          </w:tcPr>
          <w:p w14:paraId="69FE9816"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1,8</w:t>
            </w:r>
          </w:p>
        </w:tc>
      </w:tr>
      <w:tr w:rsidR="00D96D28" w:rsidRPr="00C11E5A" w14:paraId="48D112BE" w14:textId="77777777" w:rsidTr="006B39C1">
        <w:trPr>
          <w:trHeight w:val="300"/>
        </w:trPr>
        <w:tc>
          <w:tcPr>
            <w:tcW w:w="1079" w:type="dxa"/>
          </w:tcPr>
          <w:p w14:paraId="6D889BD5"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2011</w:t>
            </w:r>
          </w:p>
        </w:tc>
        <w:tc>
          <w:tcPr>
            <w:tcW w:w="1280" w:type="dxa"/>
            <w:noWrap/>
          </w:tcPr>
          <w:p w14:paraId="2CCF277A"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2,0</w:t>
            </w:r>
          </w:p>
        </w:tc>
        <w:tc>
          <w:tcPr>
            <w:tcW w:w="1081" w:type="dxa"/>
            <w:noWrap/>
          </w:tcPr>
          <w:p w14:paraId="222A38C8"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1,8</w:t>
            </w:r>
          </w:p>
        </w:tc>
      </w:tr>
      <w:tr w:rsidR="00D96D28" w:rsidRPr="00C11E5A" w14:paraId="7D666968" w14:textId="77777777" w:rsidTr="006B39C1">
        <w:trPr>
          <w:trHeight w:val="300"/>
        </w:trPr>
        <w:tc>
          <w:tcPr>
            <w:tcW w:w="1079" w:type="dxa"/>
          </w:tcPr>
          <w:p w14:paraId="17C8E4CF"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2012</w:t>
            </w:r>
          </w:p>
        </w:tc>
        <w:tc>
          <w:tcPr>
            <w:tcW w:w="1280" w:type="dxa"/>
            <w:noWrap/>
          </w:tcPr>
          <w:p w14:paraId="10FE8E40"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2,7</w:t>
            </w:r>
          </w:p>
        </w:tc>
        <w:tc>
          <w:tcPr>
            <w:tcW w:w="1081" w:type="dxa"/>
            <w:noWrap/>
          </w:tcPr>
          <w:p w14:paraId="10A3F7CF"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2,6</w:t>
            </w:r>
          </w:p>
        </w:tc>
      </w:tr>
      <w:tr w:rsidR="00D96D28" w:rsidRPr="00C11E5A" w14:paraId="1FD68247" w14:textId="77777777" w:rsidTr="006B39C1">
        <w:trPr>
          <w:trHeight w:val="300"/>
        </w:trPr>
        <w:tc>
          <w:tcPr>
            <w:tcW w:w="1079" w:type="dxa"/>
          </w:tcPr>
          <w:p w14:paraId="5CE6B73C" w14:textId="77777777" w:rsidR="00D96D28" w:rsidRPr="00C11E5A" w:rsidRDefault="00D96D28" w:rsidP="00175E8A">
            <w:pPr>
              <w:spacing w:line="360" w:lineRule="auto"/>
              <w:jc w:val="center"/>
              <w:rPr>
                <w:b/>
                <w:bCs/>
                <w:color w:val="000000" w:themeColor="text1"/>
              </w:rPr>
            </w:pPr>
            <w:r w:rsidRPr="00C11E5A">
              <w:rPr>
                <w:b/>
                <w:bCs/>
                <w:color w:val="000000" w:themeColor="text1"/>
                <w:sz w:val="22"/>
                <w:szCs w:val="22"/>
              </w:rPr>
              <w:t>2013</w:t>
            </w:r>
          </w:p>
        </w:tc>
        <w:tc>
          <w:tcPr>
            <w:tcW w:w="1280" w:type="dxa"/>
            <w:noWrap/>
          </w:tcPr>
          <w:p w14:paraId="1A106DC3"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0,7</w:t>
            </w:r>
          </w:p>
        </w:tc>
        <w:tc>
          <w:tcPr>
            <w:tcW w:w="1081" w:type="dxa"/>
            <w:noWrap/>
          </w:tcPr>
          <w:p w14:paraId="034F9A13" w14:textId="77777777" w:rsidR="00D96D28" w:rsidRPr="00C11E5A" w:rsidRDefault="00D96D28" w:rsidP="00175E8A">
            <w:pPr>
              <w:spacing w:line="360" w:lineRule="auto"/>
              <w:jc w:val="right"/>
              <w:rPr>
                <w:color w:val="000000" w:themeColor="text1"/>
              </w:rPr>
            </w:pPr>
            <w:r w:rsidRPr="00C11E5A">
              <w:rPr>
                <w:color w:val="000000" w:themeColor="text1"/>
                <w:sz w:val="22"/>
                <w:szCs w:val="22"/>
              </w:rPr>
              <w:t>1,8</w:t>
            </w:r>
          </w:p>
        </w:tc>
      </w:tr>
      <w:tr w:rsidR="00D96D28" w:rsidRPr="00C11E5A" w14:paraId="17075584" w14:textId="77777777" w:rsidTr="006B39C1">
        <w:trPr>
          <w:trHeight w:val="300"/>
        </w:trPr>
        <w:tc>
          <w:tcPr>
            <w:tcW w:w="1079" w:type="dxa"/>
          </w:tcPr>
          <w:p w14:paraId="03509A31"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2014</w:t>
            </w:r>
          </w:p>
        </w:tc>
        <w:tc>
          <w:tcPr>
            <w:tcW w:w="1280" w:type="dxa"/>
            <w:noWrap/>
          </w:tcPr>
          <w:p w14:paraId="4637FD5A"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0,2</w:t>
            </w:r>
          </w:p>
        </w:tc>
        <w:tc>
          <w:tcPr>
            <w:tcW w:w="1081" w:type="dxa"/>
            <w:noWrap/>
          </w:tcPr>
          <w:p w14:paraId="6CFF3E56"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0,2</w:t>
            </w:r>
          </w:p>
        </w:tc>
      </w:tr>
      <w:tr w:rsidR="00D96D28" w:rsidRPr="00C11E5A" w14:paraId="203ACAD2" w14:textId="77777777" w:rsidTr="006B39C1">
        <w:trPr>
          <w:trHeight w:val="300"/>
        </w:trPr>
        <w:tc>
          <w:tcPr>
            <w:tcW w:w="1079" w:type="dxa"/>
          </w:tcPr>
          <w:p w14:paraId="0F686E91"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2015</w:t>
            </w:r>
          </w:p>
        </w:tc>
        <w:tc>
          <w:tcPr>
            <w:tcW w:w="1280" w:type="dxa"/>
            <w:noWrap/>
          </w:tcPr>
          <w:p w14:paraId="34665A56" w14:textId="2C9F3C7A" w:rsidR="00D96D28" w:rsidRPr="00C11E5A" w:rsidRDefault="00DB2E69" w:rsidP="00175E8A">
            <w:pPr>
              <w:spacing w:line="360" w:lineRule="auto"/>
              <w:jc w:val="right"/>
              <w:rPr>
                <w:color w:val="000000" w:themeColor="text1"/>
                <w:sz w:val="22"/>
                <w:szCs w:val="22"/>
              </w:rPr>
            </w:pPr>
            <w:r>
              <w:rPr>
                <w:color w:val="000000" w:themeColor="text1"/>
                <w:sz w:val="22"/>
                <w:szCs w:val="22"/>
              </w:rPr>
              <w:t>–0</w:t>
            </w:r>
            <w:r w:rsidR="00D96D28" w:rsidRPr="00C11E5A">
              <w:rPr>
                <w:color w:val="000000" w:themeColor="text1"/>
                <w:sz w:val="22"/>
                <w:szCs w:val="22"/>
              </w:rPr>
              <w:t>,5</w:t>
            </w:r>
          </w:p>
        </w:tc>
        <w:tc>
          <w:tcPr>
            <w:tcW w:w="1081" w:type="dxa"/>
            <w:noWrap/>
          </w:tcPr>
          <w:p w14:paraId="55A46EC8" w14:textId="73DFEA43" w:rsidR="00D96D28" w:rsidRPr="00C11E5A" w:rsidRDefault="00DB2E69" w:rsidP="00175E8A">
            <w:pPr>
              <w:spacing w:line="360" w:lineRule="auto"/>
              <w:jc w:val="right"/>
              <w:rPr>
                <w:color w:val="000000" w:themeColor="text1"/>
                <w:sz w:val="22"/>
                <w:szCs w:val="22"/>
              </w:rPr>
            </w:pPr>
            <w:r>
              <w:rPr>
                <w:color w:val="000000" w:themeColor="text1"/>
                <w:sz w:val="22"/>
                <w:szCs w:val="22"/>
              </w:rPr>
              <w:t>–0</w:t>
            </w:r>
            <w:r w:rsidR="00D96D28" w:rsidRPr="00C11E5A">
              <w:rPr>
                <w:color w:val="000000" w:themeColor="text1"/>
                <w:sz w:val="22"/>
                <w:szCs w:val="22"/>
              </w:rPr>
              <w:t>,5</w:t>
            </w:r>
          </w:p>
        </w:tc>
      </w:tr>
      <w:tr w:rsidR="00D96D28" w:rsidRPr="00C11E5A" w14:paraId="1BD72BE6" w14:textId="77777777" w:rsidTr="006B39C1">
        <w:trPr>
          <w:trHeight w:val="300"/>
        </w:trPr>
        <w:tc>
          <w:tcPr>
            <w:tcW w:w="1079" w:type="dxa"/>
          </w:tcPr>
          <w:p w14:paraId="0A839DCE"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2016</w:t>
            </w:r>
          </w:p>
        </w:tc>
        <w:tc>
          <w:tcPr>
            <w:tcW w:w="1280" w:type="dxa"/>
            <w:noWrap/>
          </w:tcPr>
          <w:p w14:paraId="76498E32"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0,5</w:t>
            </w:r>
          </w:p>
        </w:tc>
        <w:tc>
          <w:tcPr>
            <w:tcW w:w="1081" w:type="dxa"/>
            <w:noWrap/>
          </w:tcPr>
          <w:p w14:paraId="7EE1145D" w14:textId="702AF34A" w:rsidR="00D96D28" w:rsidRPr="00C11E5A" w:rsidRDefault="00DB2E69" w:rsidP="00175E8A">
            <w:pPr>
              <w:spacing w:line="360" w:lineRule="auto"/>
              <w:jc w:val="right"/>
              <w:rPr>
                <w:color w:val="000000" w:themeColor="text1"/>
                <w:sz w:val="22"/>
                <w:szCs w:val="22"/>
              </w:rPr>
            </w:pPr>
            <w:r>
              <w:rPr>
                <w:color w:val="000000" w:themeColor="text1"/>
                <w:sz w:val="22"/>
                <w:szCs w:val="22"/>
              </w:rPr>
              <w:t>–0</w:t>
            </w:r>
            <w:r w:rsidR="00D96D28" w:rsidRPr="00C11E5A">
              <w:rPr>
                <w:color w:val="000000" w:themeColor="text1"/>
                <w:sz w:val="22"/>
                <w:szCs w:val="22"/>
              </w:rPr>
              <w:t>,1</w:t>
            </w:r>
          </w:p>
        </w:tc>
      </w:tr>
      <w:tr w:rsidR="00D96D28" w:rsidRPr="00C11E5A" w14:paraId="5E81FF99" w14:textId="77777777" w:rsidTr="006B39C1">
        <w:trPr>
          <w:trHeight w:val="300"/>
        </w:trPr>
        <w:tc>
          <w:tcPr>
            <w:tcW w:w="1079" w:type="dxa"/>
          </w:tcPr>
          <w:p w14:paraId="28BBD0A0"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2017</w:t>
            </w:r>
          </w:p>
        </w:tc>
        <w:tc>
          <w:tcPr>
            <w:tcW w:w="1280" w:type="dxa"/>
            <w:noWrap/>
          </w:tcPr>
          <w:p w14:paraId="483F5B32"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1,7</w:t>
            </w:r>
          </w:p>
        </w:tc>
        <w:tc>
          <w:tcPr>
            <w:tcW w:w="1081" w:type="dxa"/>
            <w:noWrap/>
          </w:tcPr>
          <w:p w14:paraId="419A7B89"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1,4</w:t>
            </w:r>
          </w:p>
        </w:tc>
      </w:tr>
      <w:tr w:rsidR="00D96D28" w:rsidRPr="00C11E5A" w14:paraId="3E13A94C" w14:textId="77777777" w:rsidTr="006B39C1">
        <w:trPr>
          <w:trHeight w:val="300"/>
        </w:trPr>
        <w:tc>
          <w:tcPr>
            <w:tcW w:w="1079" w:type="dxa"/>
          </w:tcPr>
          <w:p w14:paraId="3C377FB4" w14:textId="77777777" w:rsidR="00D96D28" w:rsidRPr="00C11E5A" w:rsidRDefault="00D96D28" w:rsidP="00175E8A">
            <w:pPr>
              <w:spacing w:line="360" w:lineRule="auto"/>
              <w:jc w:val="center"/>
              <w:rPr>
                <w:b/>
                <w:bCs/>
                <w:color w:val="000000" w:themeColor="text1"/>
                <w:sz w:val="22"/>
                <w:szCs w:val="22"/>
              </w:rPr>
            </w:pPr>
            <w:r w:rsidRPr="00C11E5A">
              <w:rPr>
                <w:b/>
                <w:bCs/>
                <w:color w:val="000000" w:themeColor="text1"/>
                <w:sz w:val="22"/>
                <w:szCs w:val="22"/>
              </w:rPr>
              <w:t>2018</w:t>
            </w:r>
          </w:p>
        </w:tc>
        <w:tc>
          <w:tcPr>
            <w:tcW w:w="1280" w:type="dxa"/>
            <w:noWrap/>
          </w:tcPr>
          <w:p w14:paraId="382ADE2E"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1,4</w:t>
            </w:r>
          </w:p>
        </w:tc>
        <w:tc>
          <w:tcPr>
            <w:tcW w:w="1081" w:type="dxa"/>
            <w:noWrap/>
          </w:tcPr>
          <w:p w14:paraId="5F9A509E" w14:textId="77777777" w:rsidR="00D96D28" w:rsidRPr="00C11E5A" w:rsidRDefault="00D96D28" w:rsidP="00175E8A">
            <w:pPr>
              <w:spacing w:line="360" w:lineRule="auto"/>
              <w:jc w:val="right"/>
              <w:rPr>
                <w:color w:val="000000" w:themeColor="text1"/>
                <w:sz w:val="22"/>
                <w:szCs w:val="22"/>
              </w:rPr>
            </w:pPr>
            <w:r w:rsidRPr="00C11E5A">
              <w:rPr>
                <w:color w:val="000000" w:themeColor="text1"/>
                <w:sz w:val="22"/>
                <w:szCs w:val="22"/>
              </w:rPr>
              <w:t>1,7</w:t>
            </w:r>
          </w:p>
        </w:tc>
      </w:tr>
    </w:tbl>
    <w:p w14:paraId="135291AB" w14:textId="77777777" w:rsidR="00D96D28" w:rsidRPr="00C11E5A" w:rsidRDefault="00D96D28" w:rsidP="00175E8A">
      <w:pPr>
        <w:spacing w:line="360" w:lineRule="auto"/>
        <w:ind w:left="34"/>
        <w:jc w:val="both"/>
        <w:rPr>
          <w:color w:val="000000" w:themeColor="text1"/>
          <w:sz w:val="22"/>
          <w:szCs w:val="22"/>
        </w:rPr>
      </w:pPr>
      <w:r w:rsidRPr="00C11E5A">
        <w:rPr>
          <w:color w:val="000000" w:themeColor="text1"/>
          <w:sz w:val="22"/>
          <w:szCs w:val="22"/>
        </w:rPr>
        <w:t>Vir: SURS.</w:t>
      </w:r>
    </w:p>
    <w:p w14:paraId="2AF0D71A" w14:textId="77777777" w:rsidR="00D96D28" w:rsidRPr="00C11E5A" w:rsidRDefault="00D96D28" w:rsidP="00292B02">
      <w:pPr>
        <w:spacing w:line="360" w:lineRule="auto"/>
        <w:jc w:val="both"/>
        <w:rPr>
          <w:b/>
          <w:color w:val="000000" w:themeColor="text1"/>
        </w:rPr>
      </w:pPr>
    </w:p>
    <w:p w14:paraId="7478D915" w14:textId="5AC90A81" w:rsidR="00D96D28" w:rsidRPr="00C11E5A" w:rsidRDefault="00D96D28" w:rsidP="00175E8A">
      <w:pPr>
        <w:pStyle w:val="Heading2"/>
        <w:ind w:left="601" w:hanging="567"/>
        <w:rPr>
          <w:rFonts w:ascii="Times New Roman" w:hAnsi="Times New Roman"/>
          <w:color w:val="000000" w:themeColor="text1"/>
        </w:rPr>
      </w:pPr>
      <w:bookmarkStart w:id="4" w:name="_Toc384044140"/>
      <w:bookmarkStart w:id="5" w:name="_Toc39494734"/>
      <w:r w:rsidRPr="00C11E5A">
        <w:rPr>
          <w:rFonts w:ascii="Times New Roman" w:hAnsi="Times New Roman"/>
          <w:color w:val="000000" w:themeColor="text1"/>
        </w:rPr>
        <w:t>Ustavna, politična in pravna ureditev države</w:t>
      </w:r>
      <w:bookmarkEnd w:id="4"/>
      <w:bookmarkEnd w:id="5"/>
    </w:p>
    <w:p w14:paraId="5B2CF642" w14:textId="77777777" w:rsidR="00D96D28" w:rsidRPr="00C11E5A" w:rsidRDefault="00D96D28" w:rsidP="00175E8A">
      <w:pPr>
        <w:autoSpaceDE w:val="0"/>
        <w:autoSpaceDN w:val="0"/>
        <w:adjustRightInd w:val="0"/>
        <w:spacing w:line="360" w:lineRule="auto"/>
        <w:ind w:left="601"/>
        <w:rPr>
          <w:b/>
          <w:color w:val="000000" w:themeColor="text1"/>
        </w:rPr>
      </w:pPr>
    </w:p>
    <w:p w14:paraId="66F03716" w14:textId="77777777" w:rsidR="00D96D28" w:rsidRPr="00C11E5A" w:rsidRDefault="00D96D28" w:rsidP="002C0106">
      <w:pPr>
        <w:pStyle w:val="Heading3"/>
        <w:numPr>
          <w:ilvl w:val="0"/>
          <w:numId w:val="27"/>
        </w:numPr>
        <w:ind w:left="567" w:hanging="567"/>
      </w:pPr>
      <w:r w:rsidRPr="00C11E5A">
        <w:t>Ustavni okvir</w:t>
      </w:r>
    </w:p>
    <w:p w14:paraId="2F0C8512" w14:textId="77777777" w:rsidR="00D96D28" w:rsidRPr="00C11E5A" w:rsidRDefault="00D96D28" w:rsidP="00423A34">
      <w:pPr>
        <w:spacing w:line="360" w:lineRule="auto"/>
        <w:jc w:val="both"/>
        <w:rPr>
          <w:color w:val="000000" w:themeColor="text1"/>
        </w:rPr>
      </w:pPr>
    </w:p>
    <w:p w14:paraId="11EC3FE3" w14:textId="30DC2E25" w:rsidR="00F705C2" w:rsidRPr="00D364E8" w:rsidRDefault="00CF4988" w:rsidP="00D364E8">
      <w:pPr>
        <w:pStyle w:val="ListParagraph"/>
        <w:numPr>
          <w:ilvl w:val="0"/>
          <w:numId w:val="6"/>
        </w:numPr>
        <w:spacing w:line="360" w:lineRule="auto"/>
        <w:ind w:left="567" w:firstLine="0"/>
        <w:jc w:val="both"/>
        <w:rPr>
          <w:color w:val="000000" w:themeColor="text1"/>
        </w:rPr>
      </w:pPr>
      <w:r w:rsidRPr="00D364E8">
        <w:rPr>
          <w:color w:val="000000" w:themeColor="text1"/>
        </w:rPr>
        <w:t xml:space="preserve">Izhajajoč iz pravice narodov do samoodločbe, ki jo priznava Mednarodni pakt o državljanskih in političnih pravicah ter jo je priznavala tudi ustava nekdanje Jugoslavije, so se prebivalci Republike Slovenije na plebiscitu 23. decembra 1990 z absolutno večino odločili za samostojno državo. Po tem je Skupščina Republike Slovenije kot najvišje predstavniško telo 25. junija 1991 sprejela Temeljno ustavno listino o samostojnosti in neodvisnosti Republike Slovenije. Jugoslovanska armada ni spoštovala tega temeljnega osamosvojitvenega dokumenta in odločitve slovenskega naroda ter je 27. junija 1991 napadla </w:t>
      </w:r>
      <w:r w:rsidRPr="00D364E8">
        <w:rPr>
          <w:color w:val="000000" w:themeColor="text1"/>
        </w:rPr>
        <w:lastRenderedPageBreak/>
        <w:t>Republiko Slovenijo. Oboroženi spopadi so se s posredovanjem tedanje Evropske skupnosti končali deset dni pozneje, oktobra 1991 pa se je jugoslovanska vojska umaknila iz Slovenije, ki je tako že v drugi polovici leta 1991 prevzela nadzor nad svojim celotnim ozemljem.</w:t>
      </w:r>
    </w:p>
    <w:p w14:paraId="201DF4CD" w14:textId="3EEC7FB6" w:rsidR="00CF4988" w:rsidRPr="00C11E5A" w:rsidRDefault="00CF4988" w:rsidP="00175E8A">
      <w:pPr>
        <w:tabs>
          <w:tab w:val="num" w:pos="900"/>
          <w:tab w:val="num" w:pos="1418"/>
        </w:tabs>
        <w:spacing w:line="360" w:lineRule="auto"/>
        <w:ind w:left="601"/>
        <w:jc w:val="both"/>
        <w:rPr>
          <w:color w:val="000000" w:themeColor="text1"/>
        </w:rPr>
      </w:pPr>
    </w:p>
    <w:p w14:paraId="38451126" w14:textId="173821B2" w:rsidR="00CF4988" w:rsidRPr="00D364E8" w:rsidRDefault="00CF4988" w:rsidP="00D364E8">
      <w:pPr>
        <w:pStyle w:val="ListParagraph"/>
        <w:numPr>
          <w:ilvl w:val="0"/>
          <w:numId w:val="6"/>
        </w:numPr>
        <w:spacing w:line="360" w:lineRule="auto"/>
        <w:ind w:left="567" w:firstLine="0"/>
        <w:jc w:val="both"/>
        <w:rPr>
          <w:color w:val="000000" w:themeColor="text1"/>
        </w:rPr>
      </w:pPr>
      <w:r w:rsidRPr="00D364E8">
        <w:rPr>
          <w:color w:val="000000" w:themeColor="text1"/>
        </w:rPr>
        <w:t>Slovenski parlament je 23. decembra 1991 sprejel Ustavo Republike Slovenije</w:t>
      </w:r>
      <w:r w:rsidRPr="00C11E5A">
        <w:rPr>
          <w:rStyle w:val="FootnoteReference"/>
          <w:color w:val="000000" w:themeColor="text1"/>
        </w:rPr>
        <w:footnoteReference w:id="4"/>
      </w:r>
      <w:r w:rsidRPr="00D364E8">
        <w:rPr>
          <w:color w:val="000000" w:themeColor="text1"/>
        </w:rPr>
        <w:t xml:space="preserve"> (v nadaljevanju ustava), ki Slovenijo opredeljuje kot demokratično republiko ter pravno in socialno državo. V Sloveniji ima oblast ljudstvo. Državljanke in državljani jo uresničujejo neposredno in z volitvami, po načelu delitve oblasti na zakonodajno, izvršilno in sodno.</w:t>
      </w:r>
    </w:p>
    <w:p w14:paraId="4CAFACE1" w14:textId="77777777" w:rsidR="00CF4988" w:rsidRPr="00C11E5A" w:rsidRDefault="00CF4988" w:rsidP="00175E8A">
      <w:pPr>
        <w:tabs>
          <w:tab w:val="num" w:pos="1418"/>
        </w:tabs>
        <w:spacing w:line="360" w:lineRule="auto"/>
        <w:ind w:left="601"/>
        <w:jc w:val="both"/>
        <w:rPr>
          <w:color w:val="000000" w:themeColor="text1"/>
        </w:rPr>
      </w:pPr>
    </w:p>
    <w:p w14:paraId="040E8EFE" w14:textId="348C0AA5" w:rsidR="00CF4988" w:rsidRPr="00C11E5A" w:rsidRDefault="00CF4988" w:rsidP="00D364E8">
      <w:pPr>
        <w:numPr>
          <w:ilvl w:val="0"/>
          <w:numId w:val="6"/>
        </w:numPr>
        <w:spacing w:line="360" w:lineRule="auto"/>
        <w:ind w:left="601" w:firstLine="0"/>
        <w:jc w:val="both"/>
        <w:rPr>
          <w:color w:val="000000" w:themeColor="text1"/>
        </w:rPr>
      </w:pPr>
      <w:r w:rsidRPr="00C11E5A">
        <w:rPr>
          <w:color w:val="000000" w:themeColor="text1"/>
        </w:rPr>
        <w:t>Ustava v II. poglavju z naslovom Človekove pravice in temeljne svoboščine v členih 14 do 65 ureja varstvo človekovih pravic in temeljnih svoboščin. Nekatere pravice so opredeljene tudi v drugih delih ustave, npr. v III. poglavju z naslovom Gospodarska in socialna razmerja 72. člen opredeljuje pravico do zdravega življenjskega okolja, 76. člen sindikalno svobodo in 77. člen pravico do stavke.</w:t>
      </w:r>
      <w:r w:rsidR="008F2ED9" w:rsidRPr="00C11E5A">
        <w:rPr>
          <w:color w:val="000000" w:themeColor="text1"/>
        </w:rPr>
        <w:t xml:space="preserve"> Leta 2016 je Državni zbor Ustavo dopolnil s 70.a členom, ki vsakomur zagotavlja pravico do pitne vode.</w:t>
      </w:r>
      <w:r w:rsidR="00292B02" w:rsidRPr="00C11E5A">
        <w:rPr>
          <w:color w:val="000000" w:themeColor="text1"/>
        </w:rPr>
        <w:t xml:space="preserve"> </w:t>
      </w:r>
      <w:r w:rsidRPr="00C11E5A">
        <w:rPr>
          <w:color w:val="000000" w:themeColor="text1"/>
        </w:rPr>
        <w:t>Ustava vsebuje tudi kolektivne pravice (npr. posebne pravice avtohtone italijanske in madžarske narodne skupnosti v 64. členu</w:t>
      </w:r>
      <w:r w:rsidR="00101F0B" w:rsidRPr="00C11E5A">
        <w:rPr>
          <w:color w:val="000000" w:themeColor="text1"/>
        </w:rPr>
        <w:t xml:space="preserve"> ter poseben položaj in pravice romske skupnosti v 65. členu</w:t>
      </w:r>
      <w:r w:rsidRPr="00C11E5A">
        <w:rPr>
          <w:color w:val="000000" w:themeColor="text1"/>
        </w:rPr>
        <w:t>).</w:t>
      </w:r>
    </w:p>
    <w:p w14:paraId="3D905B79" w14:textId="77777777" w:rsidR="00CF4988" w:rsidRPr="00C11E5A" w:rsidRDefault="00CF4988" w:rsidP="00175E8A">
      <w:pPr>
        <w:spacing w:line="360" w:lineRule="auto"/>
        <w:ind w:left="34"/>
        <w:jc w:val="both"/>
        <w:rPr>
          <w:color w:val="000000" w:themeColor="text1"/>
        </w:rPr>
      </w:pPr>
    </w:p>
    <w:p w14:paraId="66120972" w14:textId="7D9E2F21" w:rsidR="00CF4988" w:rsidRPr="00C11E5A" w:rsidRDefault="00CF4988" w:rsidP="002C0106">
      <w:pPr>
        <w:pStyle w:val="Heading3"/>
      </w:pPr>
      <w:r w:rsidRPr="00C11E5A">
        <w:t>Državni zbor in politične stranke</w:t>
      </w:r>
    </w:p>
    <w:p w14:paraId="5D01481C" w14:textId="77777777" w:rsidR="00CF4988" w:rsidRPr="00C11E5A" w:rsidRDefault="00CF4988" w:rsidP="00175E8A">
      <w:pPr>
        <w:shd w:val="clear" w:color="auto" w:fill="FFFFFF"/>
        <w:tabs>
          <w:tab w:val="left" w:pos="720"/>
        </w:tabs>
        <w:spacing w:line="360" w:lineRule="auto"/>
        <w:ind w:left="754"/>
        <w:jc w:val="both"/>
        <w:rPr>
          <w:color w:val="000000" w:themeColor="text1"/>
        </w:rPr>
      </w:pPr>
    </w:p>
    <w:p w14:paraId="6A480AB8" w14:textId="17ED5FAD" w:rsidR="00F705C2" w:rsidRDefault="00494476"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Slovenija je država s parlamentarnim sistemom. Slovenski parlament sestavljata Državni zbor in Državni svet</w:t>
      </w:r>
      <w:r w:rsidR="004C78E4">
        <w:rPr>
          <w:color w:val="000000" w:themeColor="text1"/>
        </w:rPr>
        <w:t>.</w:t>
      </w:r>
      <w:r w:rsidR="00D72BDC" w:rsidRPr="00C11E5A">
        <w:rPr>
          <w:color w:val="000000" w:themeColor="text1"/>
        </w:rPr>
        <w:t xml:space="preserve"> </w:t>
      </w:r>
      <w:r w:rsidRPr="00C11E5A">
        <w:rPr>
          <w:color w:val="000000" w:themeColor="text1"/>
        </w:rPr>
        <w:t>Državni zbor je splošno in najvišje predstavniško ter zakonodajno telo,</w:t>
      </w:r>
      <w:r w:rsidR="00D72BDC" w:rsidRPr="00C11E5A">
        <w:rPr>
          <w:color w:val="000000" w:themeColor="text1"/>
        </w:rPr>
        <w:t xml:space="preserve"> </w:t>
      </w:r>
      <w:r w:rsidRPr="00C11E5A">
        <w:rPr>
          <w:color w:val="000000" w:themeColor="text1"/>
        </w:rPr>
        <w:t xml:space="preserve">šteje 90 poslancev; volijo se za štiri leta s splošnim, enakim, neposrednim in tajnim glasovanjem. </w:t>
      </w:r>
      <w:r w:rsidR="00CF4988" w:rsidRPr="00C11E5A">
        <w:rPr>
          <w:color w:val="000000" w:themeColor="text1"/>
        </w:rPr>
        <w:t xml:space="preserve">V Sloveniji velja proporcionalni volilni sistem s </w:t>
      </w:r>
      <w:r w:rsidR="004C78E4">
        <w:rPr>
          <w:color w:val="000000" w:themeColor="text1"/>
        </w:rPr>
        <w:t>štiri</w:t>
      </w:r>
      <w:r w:rsidR="00CF4988" w:rsidRPr="00C11E5A">
        <w:rPr>
          <w:color w:val="000000" w:themeColor="text1"/>
        </w:rPr>
        <w:t xml:space="preserve">odstotnim pragom. V skladu z ustavo sta </w:t>
      </w:r>
      <w:r w:rsidR="004C78E4" w:rsidRPr="00C11E5A">
        <w:rPr>
          <w:color w:val="000000" w:themeColor="text1"/>
        </w:rPr>
        <w:t>avtohton</w:t>
      </w:r>
      <w:r w:rsidR="004C78E4">
        <w:rPr>
          <w:color w:val="000000" w:themeColor="text1"/>
        </w:rPr>
        <w:t>i</w:t>
      </w:r>
      <w:r w:rsidR="004C78E4" w:rsidRPr="00C11E5A">
        <w:rPr>
          <w:color w:val="000000" w:themeColor="text1"/>
        </w:rPr>
        <w:t xml:space="preserve"> </w:t>
      </w:r>
      <w:r w:rsidR="00CF4988" w:rsidRPr="00C11E5A">
        <w:rPr>
          <w:color w:val="000000" w:themeColor="text1"/>
        </w:rPr>
        <w:t>italijanska in madžarska narodna skupnost neposredno zastopani v državnem zboru. Predsednik državnega zbora se izvoli z večino glasov vseh poslancev. Poslanci so predstavniki vsega ljudstva in njihova poslanska imuniteta pomeni, da niso kazensko odgovorni za mnenje ali glas, ki so ga izrekli na sejah državnega zbora ali njegovih delovnih teles.</w:t>
      </w:r>
    </w:p>
    <w:p w14:paraId="27BD2DF0" w14:textId="2F5BA7FB" w:rsidR="00CF4988" w:rsidRPr="00C11E5A" w:rsidRDefault="00CF4988" w:rsidP="00175E8A">
      <w:pPr>
        <w:shd w:val="clear" w:color="auto" w:fill="FFFFFF"/>
        <w:tabs>
          <w:tab w:val="num" w:pos="1418"/>
        </w:tabs>
        <w:spacing w:line="360" w:lineRule="auto"/>
        <w:ind w:left="601"/>
        <w:jc w:val="both"/>
        <w:rPr>
          <w:color w:val="000000" w:themeColor="text1"/>
        </w:rPr>
      </w:pPr>
    </w:p>
    <w:p w14:paraId="12850D97" w14:textId="1F890020" w:rsidR="00F705C2"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lastRenderedPageBreak/>
        <w:t xml:space="preserve">Državni zbor sprejema zakone in druge odločitve ter ratificira mednarodne pogodbe z večino opredeljenih glasov </w:t>
      </w:r>
      <w:r w:rsidR="004C78E4">
        <w:rPr>
          <w:color w:val="000000" w:themeColor="text1"/>
        </w:rPr>
        <w:t>prisotnih</w:t>
      </w:r>
      <w:r w:rsidR="004C78E4" w:rsidRPr="00C11E5A">
        <w:rPr>
          <w:color w:val="000000" w:themeColor="text1"/>
        </w:rPr>
        <w:t xml:space="preserve"> </w:t>
      </w:r>
      <w:r w:rsidRPr="00C11E5A">
        <w:rPr>
          <w:color w:val="000000" w:themeColor="text1"/>
        </w:rPr>
        <w:t>poslancev, kadar ni z ustavo ali zakonom določena drugačna večina. Zakone lahko predlaga vlada, vsak poslanec ali najmanj pet tisoč volivcev. Državni zbor razpiše referendum o uveljavitvi zakona, ki ga je sprejel, če to zahteva najmanj štirideset tisoč volivcev. Referenduma ni dopustno razpisati: o zakonih o nujnih ukrepih za zagotovitev obrambe države, varnosti ali odprave posledic naravnih nesreč, zakonih o davkih, carinah in drugih obveznih dajatvah ter zakonu, ki se sprejema za izvrševanje državnega proračuna, o zakonih o ratifikaciji mednarodnih pogodb, zakonih, ki odpravljajo protiustavnost glede človekovih pravic in temeljnih svoboščin ali drugo protiustavnost. Državni zbor prav tako odloča o razglasitvi vojnega ali izrednega stanja in uporabi obrambnih sil.</w:t>
      </w:r>
    </w:p>
    <w:p w14:paraId="27750F8D" w14:textId="68D01A12" w:rsidR="00CF4988" w:rsidRPr="00C11E5A" w:rsidRDefault="00CF4988" w:rsidP="00175E8A">
      <w:pPr>
        <w:shd w:val="clear" w:color="auto" w:fill="FFFFFF"/>
        <w:tabs>
          <w:tab w:val="left" w:pos="720"/>
        </w:tabs>
        <w:spacing w:line="360" w:lineRule="auto"/>
        <w:ind w:left="34"/>
        <w:jc w:val="both"/>
        <w:rPr>
          <w:color w:val="000000" w:themeColor="text1"/>
        </w:rPr>
      </w:pPr>
    </w:p>
    <w:p w14:paraId="50E25363" w14:textId="77777777" w:rsidR="00CF4988" w:rsidRPr="00C11E5A" w:rsidRDefault="00CF4988" w:rsidP="002C0106">
      <w:pPr>
        <w:pStyle w:val="Heading3"/>
      </w:pPr>
      <w:r w:rsidRPr="00C11E5A">
        <w:t>Državni svet</w:t>
      </w:r>
    </w:p>
    <w:p w14:paraId="15A5DB87" w14:textId="77777777" w:rsidR="00CF4988" w:rsidRPr="00C11E5A" w:rsidRDefault="00CF4988" w:rsidP="00175E8A">
      <w:pPr>
        <w:shd w:val="clear" w:color="auto" w:fill="FFFFFF"/>
        <w:spacing w:line="360" w:lineRule="auto"/>
        <w:ind w:left="34"/>
        <w:rPr>
          <w:color w:val="000000" w:themeColor="text1"/>
        </w:rPr>
      </w:pPr>
    </w:p>
    <w:p w14:paraId="16E3865D" w14:textId="31B6AA8A" w:rsidR="00CF4988" w:rsidRPr="00D364E8" w:rsidRDefault="006C1522" w:rsidP="00D364E8">
      <w:pPr>
        <w:pStyle w:val="ListParagraph"/>
        <w:numPr>
          <w:ilvl w:val="0"/>
          <w:numId w:val="6"/>
        </w:numPr>
        <w:shd w:val="clear" w:color="auto" w:fill="FFFFFF"/>
        <w:spacing w:line="360" w:lineRule="auto"/>
        <w:ind w:left="567" w:firstLine="0"/>
        <w:jc w:val="both"/>
        <w:rPr>
          <w:color w:val="000000" w:themeColor="text1"/>
        </w:rPr>
      </w:pPr>
      <w:r w:rsidRPr="00D364E8">
        <w:rPr>
          <w:color w:val="000000" w:themeColor="text1"/>
        </w:rPr>
        <w:t>Slovenija ima poleg državnega zbora državni svet – zastopstvo nosilcev socialnih, gospodarskih, poklicnih in lokalnih interesov; predstavlja funkcionalne interese različnih interesnih organizacij in interese lokalnih skupnosti – ki ga sestavlja 40 članov</w:t>
      </w:r>
      <w:r w:rsidR="00CF4988" w:rsidRPr="00D364E8">
        <w:rPr>
          <w:color w:val="000000" w:themeColor="text1"/>
        </w:rPr>
        <w:t>: štirje predstavniki delodajalcev, štirje predstavniki delojemalcev, štirje predstavniki kmetov, obrtnikov in samostojnih poklicev, šest predstavnikov negospodarskih dejavnosti in dvaindvajset predstavnikov lokalnih interesov. Člane državnega sveta volijo izvoljeni predstavniki interesnih organizacij ali lokalnih skupnosti za pet let. Državni svet opravlja delno zakonodajno funkcijo (predlaga sprejetje zakonov, zakonodajni veto) in druge funkcije ter je delno drugi dom parlamenta.</w:t>
      </w:r>
    </w:p>
    <w:p w14:paraId="31A659BB" w14:textId="77777777" w:rsidR="00CF4988" w:rsidRPr="00C11E5A" w:rsidRDefault="00CF4988" w:rsidP="00175E8A">
      <w:pPr>
        <w:shd w:val="clear" w:color="auto" w:fill="FFFFFF"/>
        <w:tabs>
          <w:tab w:val="num" w:pos="1440"/>
        </w:tabs>
        <w:spacing w:line="360" w:lineRule="auto"/>
        <w:ind w:left="34"/>
        <w:jc w:val="both"/>
        <w:rPr>
          <w:color w:val="000000" w:themeColor="text1"/>
        </w:rPr>
      </w:pPr>
    </w:p>
    <w:p w14:paraId="55CD1A66" w14:textId="0F5870EF" w:rsidR="00CF4988" w:rsidRPr="00C11E5A" w:rsidRDefault="00CF4988" w:rsidP="002C0106">
      <w:pPr>
        <w:pStyle w:val="Heading3"/>
      </w:pPr>
      <w:r w:rsidRPr="00C11E5A">
        <w:t>Predsednik republike</w:t>
      </w:r>
    </w:p>
    <w:p w14:paraId="387A8F20" w14:textId="77777777" w:rsidR="00CF4988" w:rsidRPr="00C11E5A" w:rsidRDefault="00CF4988" w:rsidP="00175E8A">
      <w:pPr>
        <w:shd w:val="clear" w:color="auto" w:fill="FFFFFF"/>
        <w:spacing w:line="360" w:lineRule="auto"/>
        <w:ind w:left="574" w:hanging="540"/>
        <w:rPr>
          <w:color w:val="000000" w:themeColor="text1"/>
        </w:rPr>
      </w:pPr>
    </w:p>
    <w:p w14:paraId="3142DBD7" w14:textId="77777777" w:rsidR="00F705C2"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V skladu z ustavo predsednik republike predstavlja Republiko Slovenijo in je vrhovni poveljnik njenih obrambnih sil. Na neposrednih, splošnih in tajnih volitvah se izvoli za pet let in največ za dva zaporedna mandata.</w:t>
      </w:r>
    </w:p>
    <w:p w14:paraId="12ADAC19" w14:textId="156726A9" w:rsidR="00CF4988" w:rsidRPr="00C11E5A" w:rsidRDefault="00CF4988" w:rsidP="00175E8A">
      <w:pPr>
        <w:shd w:val="clear" w:color="auto" w:fill="FFFFFF"/>
        <w:tabs>
          <w:tab w:val="num" w:pos="1418"/>
        </w:tabs>
        <w:spacing w:line="360" w:lineRule="auto"/>
        <w:ind w:left="601"/>
        <w:jc w:val="both"/>
        <w:rPr>
          <w:color w:val="000000" w:themeColor="text1"/>
        </w:rPr>
      </w:pPr>
    </w:p>
    <w:p w14:paraId="2BAFEC76" w14:textId="77777777" w:rsidR="00CF4988" w:rsidRPr="00C11E5A"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lastRenderedPageBreak/>
        <w:t>Predsednik republike razpisuje volitve v državni zbor, razglaša zakone, državnemu zboru predlaga kandidata za predsednika vlade, izdaja listine o ratifikaciji mednarodnih pogodb in sporazumov, postavlja in odpokliče veleposlanike in poslanike ter sprejema poverilna pisma tujih diplomatskih predstavnikov, imenuje državne funkcionarje, kadar je to določeno z zakonom, podeljuje odlikovanja in častne naslove ter opravlja druge zadeve, določene z ustavo. Na zahtevo državnega zbora mora izreči mnenje o posameznem vprašanju. Kadar se državni zbor zaradi izrednega stanja ali vojne ne more sestati, lahko na predlog vlade izdaja uredbe z zakonsko močjo.</w:t>
      </w:r>
    </w:p>
    <w:p w14:paraId="170F393F" w14:textId="77777777" w:rsidR="00CF4988" w:rsidRPr="00C11E5A" w:rsidRDefault="00CF4988" w:rsidP="00175E8A">
      <w:pPr>
        <w:shd w:val="clear" w:color="auto" w:fill="FFFFFF"/>
        <w:tabs>
          <w:tab w:val="num" w:pos="1440"/>
        </w:tabs>
        <w:spacing w:line="360" w:lineRule="auto"/>
        <w:ind w:left="574"/>
        <w:jc w:val="both"/>
        <w:rPr>
          <w:color w:val="000000" w:themeColor="text1"/>
        </w:rPr>
      </w:pPr>
    </w:p>
    <w:p w14:paraId="3E13D937" w14:textId="733E4396" w:rsidR="00CF4988" w:rsidRPr="00C11E5A" w:rsidRDefault="00CF4988" w:rsidP="002C0106">
      <w:pPr>
        <w:pStyle w:val="Heading3"/>
      </w:pPr>
      <w:r w:rsidRPr="00C11E5A">
        <w:t>Vlada</w:t>
      </w:r>
    </w:p>
    <w:p w14:paraId="1A80D6B8"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rPr>
      </w:pPr>
    </w:p>
    <w:p w14:paraId="5BBA0C1C" w14:textId="77777777" w:rsidR="00CF4988" w:rsidRPr="00C11E5A" w:rsidRDefault="00CF4988" w:rsidP="00D364E8">
      <w:pPr>
        <w:widowControl w:val="0"/>
        <w:numPr>
          <w:ilvl w:val="0"/>
          <w:numId w:val="6"/>
        </w:numPr>
        <w:shd w:val="clear" w:color="auto" w:fill="FFFFFF"/>
        <w:autoSpaceDE w:val="0"/>
        <w:autoSpaceDN w:val="0"/>
        <w:adjustRightInd w:val="0"/>
        <w:spacing w:line="360" w:lineRule="auto"/>
        <w:ind w:left="601" w:firstLine="0"/>
        <w:jc w:val="both"/>
        <w:rPr>
          <w:color w:val="000000" w:themeColor="text1"/>
          <w:spacing w:val="-2"/>
        </w:rPr>
      </w:pPr>
      <w:r w:rsidRPr="00C11E5A">
        <w:rPr>
          <w:color w:val="000000" w:themeColor="text1"/>
        </w:rPr>
        <w:t>Predsednik republike državnemu zboru predlaga kandidata za predsednika vlade, ki se nato voli z večino glasov vseh poslancev. Po izvolitvi predsednik vlade, tako kakor predsednik republike in vsi ministri, pred državnim zborom priseže, da bo spoštoval ustavni red, ravnal po svoji vesti in z vsemi svojimi močmi deloval za blaginjo Slovenije. Predsednik vlade skrbi za enotnost politične in upravne usmeritve vlade ter usklajuje delo ministrov. Ministre imenuje in razrešuje državni zbor na predlog predsednika vlade. Usklajevalne in strokovne naloge za predsednika vlade opravljata kabinet predsednika vlade in generalni sekretariat. Vlada lahko ustanovi še druge vladne službe, odgovorne za opravljanje različnih strokovnih nalog.</w:t>
      </w:r>
    </w:p>
    <w:p w14:paraId="0B6F8204" w14:textId="77777777" w:rsidR="00CF4988" w:rsidRPr="00C11E5A" w:rsidRDefault="00CF4988" w:rsidP="00175E8A">
      <w:pPr>
        <w:widowControl w:val="0"/>
        <w:shd w:val="clear" w:color="auto" w:fill="FFFFFF"/>
        <w:tabs>
          <w:tab w:val="left" w:pos="720"/>
          <w:tab w:val="num" w:pos="1418"/>
        </w:tabs>
        <w:autoSpaceDE w:val="0"/>
        <w:autoSpaceDN w:val="0"/>
        <w:adjustRightInd w:val="0"/>
        <w:spacing w:line="360" w:lineRule="auto"/>
        <w:ind w:left="601"/>
        <w:jc w:val="both"/>
        <w:rPr>
          <w:color w:val="000000" w:themeColor="text1"/>
        </w:rPr>
      </w:pPr>
    </w:p>
    <w:p w14:paraId="4FDB7FE3" w14:textId="77777777" w:rsidR="00CF4988" w:rsidRPr="00C11E5A" w:rsidRDefault="00CF4988" w:rsidP="00D364E8">
      <w:pPr>
        <w:widowControl w:val="0"/>
        <w:numPr>
          <w:ilvl w:val="0"/>
          <w:numId w:val="6"/>
        </w:numPr>
        <w:shd w:val="clear" w:color="auto" w:fill="FFFFFF"/>
        <w:autoSpaceDE w:val="0"/>
        <w:autoSpaceDN w:val="0"/>
        <w:adjustRightInd w:val="0"/>
        <w:spacing w:line="360" w:lineRule="auto"/>
        <w:ind w:left="601" w:firstLine="0"/>
        <w:jc w:val="both"/>
        <w:rPr>
          <w:color w:val="000000" w:themeColor="text1"/>
          <w:spacing w:val="-2"/>
        </w:rPr>
      </w:pPr>
      <w:r w:rsidRPr="00C11E5A">
        <w:rPr>
          <w:color w:val="000000" w:themeColor="text1"/>
        </w:rPr>
        <w:t>Naloge uprave opravljajo neposredno ministrstva. Z zakonom lahko lokalne samoupravne skupnosti (občine), podjetja in druge organizacije ter posamezniki dobijo javno pooblastilo za opravljanje nekaterih funkcij državne uprave.</w:t>
      </w:r>
    </w:p>
    <w:p w14:paraId="32C5F64A" w14:textId="77777777" w:rsidR="00CF4988" w:rsidRPr="00C11E5A" w:rsidRDefault="00CF4988" w:rsidP="00175E8A">
      <w:pPr>
        <w:shd w:val="clear" w:color="auto" w:fill="FFFFFF"/>
        <w:spacing w:line="360" w:lineRule="auto"/>
        <w:ind w:left="574" w:hanging="540"/>
        <w:rPr>
          <w:b/>
          <w:color w:val="000000" w:themeColor="text1"/>
        </w:rPr>
      </w:pPr>
    </w:p>
    <w:p w14:paraId="6F865204" w14:textId="44196440" w:rsidR="00CF4988" w:rsidRPr="00C11E5A" w:rsidRDefault="00CF4988" w:rsidP="002C0106">
      <w:pPr>
        <w:pStyle w:val="Heading3"/>
      </w:pPr>
      <w:r w:rsidRPr="00C11E5A">
        <w:t>Občine</w:t>
      </w:r>
    </w:p>
    <w:p w14:paraId="0F055B31" w14:textId="77777777" w:rsidR="00CF4988" w:rsidRPr="00C11E5A" w:rsidRDefault="00CF4988" w:rsidP="00175E8A">
      <w:pPr>
        <w:shd w:val="clear" w:color="auto" w:fill="FFFFFF"/>
        <w:tabs>
          <w:tab w:val="left" w:pos="720"/>
        </w:tabs>
        <w:spacing w:line="360" w:lineRule="auto"/>
        <w:ind w:left="34"/>
        <w:jc w:val="both"/>
        <w:rPr>
          <w:color w:val="000000" w:themeColor="text1"/>
        </w:rPr>
      </w:pPr>
    </w:p>
    <w:p w14:paraId="5B882477" w14:textId="12D7B908" w:rsidR="00CF4988" w:rsidRPr="00C11E5A"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 xml:space="preserve">Lokalna samouprava se v skladu z ustavo uresničuje v občinah in drugih lokalnih skupnostih. Območje občine, tj. osnovne enote lokalne samouprave, obsega naselje ali več naselij, ki so povezana s skupnimi potrebami in interesi prebivalcev. V občini se lahko ustanovijo manjše enote – četrtne skupnosti v mestih, v preostalih občinah pa krajevne ali </w:t>
      </w:r>
      <w:r w:rsidRPr="00C11E5A">
        <w:rPr>
          <w:color w:val="000000" w:themeColor="text1"/>
        </w:rPr>
        <w:lastRenderedPageBreak/>
        <w:t xml:space="preserve">vaške skupnosti. Občina se ustanovi z zakonom na podlagi referenduma, s katerim se ugotovi volja prebivalcev. Lokalna samouprava je po ustavi </w:t>
      </w:r>
      <w:proofErr w:type="spellStart"/>
      <w:r w:rsidRPr="00C11E5A">
        <w:rPr>
          <w:color w:val="000000" w:themeColor="text1"/>
        </w:rPr>
        <w:t>dvonivojska</w:t>
      </w:r>
      <w:proofErr w:type="spellEnd"/>
      <w:r w:rsidRPr="00C11E5A">
        <w:rPr>
          <w:color w:val="000000" w:themeColor="text1"/>
        </w:rPr>
        <w:t>; njena druga raven so pokrajine, ki se ustanovijo z zakonom. Pokrajine v Sloveniji niso ustanovljene.</w:t>
      </w:r>
    </w:p>
    <w:p w14:paraId="10EBD5E1" w14:textId="77777777" w:rsidR="00CF4988" w:rsidRPr="00C11E5A" w:rsidRDefault="00CF4988" w:rsidP="00175E8A">
      <w:pPr>
        <w:shd w:val="clear" w:color="auto" w:fill="FFFFFF"/>
        <w:tabs>
          <w:tab w:val="num" w:pos="1418"/>
        </w:tabs>
        <w:spacing w:line="360" w:lineRule="auto"/>
        <w:ind w:left="601"/>
        <w:jc w:val="both"/>
        <w:rPr>
          <w:color w:val="000000" w:themeColor="text1"/>
        </w:rPr>
      </w:pPr>
    </w:p>
    <w:p w14:paraId="4278DAC0" w14:textId="58C4113B" w:rsidR="00CF4988" w:rsidRPr="00C11E5A" w:rsidRDefault="00150C1D"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V pristojnost občine spadajo lokalne zadeve javnega pomena, ki jih določa zakonodaja, in naloge, ki jih občina lahko določi samostojno. Občinam, ki zaradi slabše gospodarske razvitosti ne morejo v celoti zagotoviti opravljanja svojih nalog, država v skladu z zakonsko določenimi načeli in merili zagotovi dodatna sredstva</w:t>
      </w:r>
      <w:r w:rsidR="00CF4988" w:rsidRPr="00C11E5A">
        <w:rPr>
          <w:color w:val="000000" w:themeColor="text1"/>
        </w:rPr>
        <w:t>.</w:t>
      </w:r>
    </w:p>
    <w:p w14:paraId="316CD290" w14:textId="77777777" w:rsidR="00CF4988" w:rsidRPr="00C11E5A" w:rsidRDefault="00CF4988" w:rsidP="00175E8A">
      <w:pPr>
        <w:shd w:val="clear" w:color="auto" w:fill="FFFFFF"/>
        <w:tabs>
          <w:tab w:val="num" w:pos="1418"/>
        </w:tabs>
        <w:spacing w:line="360" w:lineRule="auto"/>
        <w:ind w:left="601"/>
        <w:jc w:val="both"/>
        <w:rPr>
          <w:b/>
          <w:color w:val="000000" w:themeColor="text1"/>
        </w:rPr>
      </w:pPr>
    </w:p>
    <w:p w14:paraId="176BCACC" w14:textId="77777777" w:rsidR="00F705C2"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Najvišji organ odločanja je občinski svet, njegovi člani so izvoljeni neposredno. Občino predstavlja in vodi župan, ki je prav tako izvoljen neposredno. Župan vodi občinsko upravo in izvajanje odločitev občinskega sveta.</w:t>
      </w:r>
    </w:p>
    <w:p w14:paraId="673DF802" w14:textId="6CF894A7" w:rsidR="00CF4988" w:rsidRPr="00C11E5A" w:rsidRDefault="00CF4988" w:rsidP="00175E8A">
      <w:pPr>
        <w:shd w:val="clear" w:color="auto" w:fill="FFFFFF"/>
        <w:tabs>
          <w:tab w:val="num" w:pos="1418"/>
        </w:tabs>
        <w:spacing w:line="360" w:lineRule="auto"/>
        <w:ind w:left="601"/>
        <w:jc w:val="both"/>
        <w:rPr>
          <w:color w:val="000000" w:themeColor="text1"/>
        </w:rPr>
      </w:pPr>
    </w:p>
    <w:p w14:paraId="175DCED1" w14:textId="65D69128" w:rsidR="00F705C2" w:rsidRDefault="009564B6" w:rsidP="00D364E8">
      <w:pPr>
        <w:numPr>
          <w:ilvl w:val="0"/>
          <w:numId w:val="6"/>
        </w:numPr>
        <w:shd w:val="clear" w:color="auto" w:fill="FFFFFF"/>
        <w:spacing w:line="360" w:lineRule="auto"/>
        <w:ind w:left="601" w:firstLine="0"/>
        <w:jc w:val="both"/>
        <w:rPr>
          <w:bCs/>
          <w:color w:val="000000" w:themeColor="text1"/>
        </w:rPr>
      </w:pPr>
      <w:r w:rsidRPr="00C11E5A">
        <w:rPr>
          <w:color w:val="000000" w:themeColor="text1"/>
        </w:rPr>
        <w:t>Konec leta 2019</w:t>
      </w:r>
      <w:r w:rsidR="00CF4988" w:rsidRPr="00C11E5A">
        <w:rPr>
          <w:color w:val="000000" w:themeColor="text1"/>
        </w:rPr>
        <w:t xml:space="preserve"> je bilo v Sloveniji </w:t>
      </w:r>
      <w:r w:rsidR="00CF4988" w:rsidRPr="00C11E5A">
        <w:rPr>
          <w:bCs/>
          <w:color w:val="000000" w:themeColor="text1"/>
        </w:rPr>
        <w:t xml:space="preserve">212 občin, od </w:t>
      </w:r>
      <w:r w:rsidR="00B6707F" w:rsidRPr="00C11E5A">
        <w:rPr>
          <w:bCs/>
          <w:color w:val="000000" w:themeColor="text1"/>
        </w:rPr>
        <w:t>te</w:t>
      </w:r>
      <w:r w:rsidR="00B6707F">
        <w:rPr>
          <w:bCs/>
          <w:color w:val="000000" w:themeColor="text1"/>
        </w:rPr>
        <w:t>ga</w:t>
      </w:r>
      <w:r w:rsidR="00B6707F" w:rsidRPr="00C11E5A">
        <w:rPr>
          <w:bCs/>
          <w:color w:val="000000" w:themeColor="text1"/>
        </w:rPr>
        <w:t xml:space="preserve"> </w:t>
      </w:r>
      <w:r w:rsidR="00CF4988" w:rsidRPr="00C11E5A">
        <w:rPr>
          <w:bCs/>
          <w:color w:val="000000" w:themeColor="text1"/>
        </w:rPr>
        <w:t>11 mestnih občin.</w:t>
      </w:r>
    </w:p>
    <w:p w14:paraId="3F0A1BC6" w14:textId="1D4FBEF7" w:rsidR="00CF4988" w:rsidRPr="00C11E5A" w:rsidRDefault="00CF4988" w:rsidP="00175E8A">
      <w:pPr>
        <w:shd w:val="clear" w:color="auto" w:fill="FFFFFF"/>
        <w:spacing w:line="360" w:lineRule="auto"/>
        <w:ind w:left="63"/>
        <w:rPr>
          <w:b/>
          <w:color w:val="000000" w:themeColor="text1"/>
        </w:rPr>
      </w:pPr>
    </w:p>
    <w:p w14:paraId="01D84796" w14:textId="6B42C2FD" w:rsidR="00CF4988" w:rsidRPr="00C11E5A" w:rsidRDefault="00CF4988" w:rsidP="002C0106">
      <w:pPr>
        <w:pStyle w:val="Heading3"/>
      </w:pPr>
      <w:r w:rsidRPr="00C11E5A">
        <w:t>Sodstvo</w:t>
      </w:r>
    </w:p>
    <w:p w14:paraId="613EF1FF" w14:textId="77777777" w:rsidR="00CF4988" w:rsidRPr="00C11E5A" w:rsidRDefault="00CF4988" w:rsidP="00175E8A">
      <w:pPr>
        <w:shd w:val="clear" w:color="auto" w:fill="FFFFFF"/>
        <w:tabs>
          <w:tab w:val="left" w:pos="720"/>
        </w:tabs>
        <w:spacing w:line="360" w:lineRule="auto"/>
        <w:ind w:left="34"/>
        <w:jc w:val="both"/>
        <w:rPr>
          <w:color w:val="000000" w:themeColor="text1"/>
          <w:spacing w:val="-2"/>
        </w:rPr>
      </w:pPr>
    </w:p>
    <w:p w14:paraId="46D6BFCC" w14:textId="738B9AF2" w:rsidR="00CF4988" w:rsidRPr="00C11E5A"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Tretja veja oblasti je sodna, uresničujejo pa jo sodniki. Pri opravljanju sodniške funkcije so neodvisni; vezani so na ustavo in zakon. Funkcija sodnika je trajna. Sodnike voli državni zbor na predlog sodnega sveta. Večino članov sodnega sveta iz svojih vrst izvolijo sodniki, preostale člane pa na predlog predsednika republike državni zbor izmed univerzitetnih profesorjev prava, odvetnikov in drugih pravnikov. Ureditev in pristojnosti sodišč določa zakon. Ustanavljanje izrednih sodišč ni dovoljeno, v mirnem času pa ni dovoljeno ustanavljanje vojaških sodišč. V Sloveniji so ustanovljena sodišča s splošno pristojnostjo, delujejo pa tudi specializirana sodišča, kot so delovna in socialna sodišča ter upravno sodišče.</w:t>
      </w:r>
    </w:p>
    <w:p w14:paraId="644B0AB9" w14:textId="77777777" w:rsidR="006C1522" w:rsidRPr="00C11E5A" w:rsidRDefault="006C1522" w:rsidP="00175E8A">
      <w:pPr>
        <w:shd w:val="clear" w:color="auto" w:fill="FFFFFF"/>
        <w:spacing w:line="360" w:lineRule="auto"/>
        <w:ind w:left="601"/>
        <w:jc w:val="both"/>
        <w:rPr>
          <w:color w:val="000000" w:themeColor="text1"/>
        </w:rPr>
      </w:pPr>
    </w:p>
    <w:p w14:paraId="34CE2AC1" w14:textId="7BEF881F" w:rsidR="006C1522" w:rsidRPr="00C11E5A" w:rsidRDefault="006C1522"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Za reševanje družinskih zadev so ustanovljeni družinski oddelki pri vseh okrožnih sodiščih. Zakon o sodiščih,</w:t>
      </w:r>
      <w:r w:rsidR="00D72BDC" w:rsidRPr="00C11E5A">
        <w:rPr>
          <w:bCs/>
          <w:color w:val="000000" w:themeColor="text1"/>
          <w:shd w:val="clear" w:color="auto" w:fill="FFFFFF"/>
          <w:lang w:eastAsia="ar-SA"/>
        </w:rPr>
        <w:t xml:space="preserve"> </w:t>
      </w:r>
      <w:r w:rsidRPr="00C11E5A">
        <w:rPr>
          <w:color w:val="000000" w:themeColor="text1"/>
        </w:rPr>
        <w:t xml:space="preserve">ki predpisuje tudi organiziranost sodišč, posebej določa, da lahko sodišča, ki imajo najmanj </w:t>
      </w:r>
      <w:r w:rsidR="00B6707F">
        <w:rPr>
          <w:color w:val="000000" w:themeColor="text1"/>
        </w:rPr>
        <w:t>deset</w:t>
      </w:r>
      <w:r w:rsidR="00B6707F" w:rsidRPr="00C11E5A">
        <w:rPr>
          <w:color w:val="000000" w:themeColor="text1"/>
        </w:rPr>
        <w:t xml:space="preserve"> </w:t>
      </w:r>
      <w:r w:rsidRPr="00C11E5A">
        <w:rPr>
          <w:color w:val="000000" w:themeColor="text1"/>
        </w:rPr>
        <w:t xml:space="preserve">sodnikov, organizirajo oddelke po pravnih področjih, vendar je mogoče oddelek za družinsko pravno področje organizirati pri vsakem okrožnem sodišču </w:t>
      </w:r>
      <w:r w:rsidRPr="00C11E5A">
        <w:rPr>
          <w:color w:val="000000" w:themeColor="text1"/>
        </w:rPr>
        <w:lastRenderedPageBreak/>
        <w:t>ne glede na število sodnikov. Ob uvajanju novega Družinskega zakonika, ki je</w:t>
      </w:r>
      <w:r w:rsidR="00D72BDC" w:rsidRPr="00C11E5A">
        <w:rPr>
          <w:color w:val="000000" w:themeColor="text1"/>
        </w:rPr>
        <w:t xml:space="preserve"> </w:t>
      </w:r>
      <w:r w:rsidRPr="00C11E5A">
        <w:rPr>
          <w:color w:val="000000" w:themeColor="text1"/>
        </w:rPr>
        <w:t>nekatere pristojnost odločanja prenesel iz Centrov za socialno delo na sodišča, sta bila ustanovljena dva posebna specializirana oddelka na sodišču v</w:t>
      </w:r>
      <w:r w:rsidR="00D72BDC" w:rsidRPr="00C11E5A">
        <w:rPr>
          <w:color w:val="000000" w:themeColor="text1"/>
        </w:rPr>
        <w:t xml:space="preserve"> </w:t>
      </w:r>
      <w:r w:rsidRPr="00C11E5A">
        <w:rPr>
          <w:bCs/>
          <w:color w:val="000000" w:themeColor="text1"/>
          <w:shd w:val="clear" w:color="auto" w:fill="FFFFFF"/>
          <w:lang w:eastAsia="ar-SA"/>
        </w:rPr>
        <w:t>Ljubljani in Mariboru, namenjena izključno izvajanju novih nalog.</w:t>
      </w:r>
    </w:p>
    <w:p w14:paraId="3788BEC4" w14:textId="77777777" w:rsidR="00CF4988" w:rsidRPr="00C11E5A" w:rsidRDefault="00CF4988" w:rsidP="00175E8A">
      <w:pPr>
        <w:shd w:val="clear" w:color="auto" w:fill="FFFFFF"/>
        <w:spacing w:line="360" w:lineRule="auto"/>
        <w:ind w:left="68"/>
        <w:rPr>
          <w:b/>
          <w:color w:val="000000" w:themeColor="text1"/>
        </w:rPr>
      </w:pPr>
    </w:p>
    <w:p w14:paraId="140B2DE3" w14:textId="03702FDD" w:rsidR="00CF4988" w:rsidRPr="00C11E5A" w:rsidRDefault="00CF4988" w:rsidP="002C0106">
      <w:pPr>
        <w:pStyle w:val="Heading3"/>
      </w:pPr>
      <w:r w:rsidRPr="00C11E5A">
        <w:t>Ustavno sodišče</w:t>
      </w:r>
    </w:p>
    <w:p w14:paraId="0BEC1849"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rPr>
      </w:pPr>
    </w:p>
    <w:p w14:paraId="7B6C728C" w14:textId="2F460898" w:rsidR="00CF4988" w:rsidRPr="00C11E5A" w:rsidRDefault="006C1522" w:rsidP="00D364E8">
      <w:pPr>
        <w:widowControl w:val="0"/>
        <w:numPr>
          <w:ilvl w:val="0"/>
          <w:numId w:val="6"/>
        </w:numPr>
        <w:shd w:val="clear" w:color="auto" w:fill="FFFFFF"/>
        <w:autoSpaceDE w:val="0"/>
        <w:autoSpaceDN w:val="0"/>
        <w:adjustRightInd w:val="0"/>
        <w:spacing w:line="360" w:lineRule="auto"/>
        <w:ind w:left="601" w:firstLine="0"/>
        <w:jc w:val="both"/>
        <w:rPr>
          <w:color w:val="000000" w:themeColor="text1"/>
          <w:spacing w:val="-2"/>
        </w:rPr>
      </w:pPr>
      <w:r w:rsidRPr="00C11E5A">
        <w:rPr>
          <w:color w:val="000000" w:themeColor="text1"/>
        </w:rPr>
        <w:t xml:space="preserve">Kot </w:t>
      </w:r>
      <w:r w:rsidR="00B6707F" w:rsidRPr="00C11E5A">
        <w:rPr>
          <w:color w:val="000000" w:themeColor="text1"/>
        </w:rPr>
        <w:t>poseb</w:t>
      </w:r>
      <w:r w:rsidR="00B6707F">
        <w:rPr>
          <w:color w:val="000000" w:themeColor="text1"/>
        </w:rPr>
        <w:t>en</w:t>
      </w:r>
      <w:r w:rsidR="00B6707F" w:rsidRPr="00C11E5A">
        <w:rPr>
          <w:color w:val="000000" w:themeColor="text1"/>
        </w:rPr>
        <w:t xml:space="preserve"> </w:t>
      </w:r>
      <w:r w:rsidRPr="00C11E5A">
        <w:rPr>
          <w:color w:val="000000" w:themeColor="text1"/>
        </w:rPr>
        <w:t>ustavni organ deluje tudi ustavno sodišče, ki je je najvišji organ sodne oblasti za varstvo človekovih pravic in temeljnih svoboščin v državi ter varuh ustavnosti in zakonitosti. Med njegove glavne pristojnosti sodijo ocena ustavnosti zakonov ter ocena ustavnosti in zakonitosti drugih predpisov in odločanje o ustavnih pritožbah, s katerimi se uveljavljajo kršitve človekovih pravic s posamičnimi akti državnih organov, organov lokalnih skupnosti in nosilcev javnih pooblastil</w:t>
      </w:r>
      <w:r w:rsidR="00CF4988" w:rsidRPr="00C11E5A">
        <w:rPr>
          <w:color w:val="000000" w:themeColor="text1"/>
        </w:rPr>
        <w:t>.</w:t>
      </w:r>
    </w:p>
    <w:p w14:paraId="0A735063" w14:textId="77777777" w:rsidR="00CF4988" w:rsidRPr="00C11E5A" w:rsidRDefault="00CF4988" w:rsidP="00175E8A">
      <w:pPr>
        <w:widowControl w:val="0"/>
        <w:shd w:val="clear" w:color="auto" w:fill="FFFFFF"/>
        <w:tabs>
          <w:tab w:val="left" w:pos="720"/>
          <w:tab w:val="num" w:pos="1418"/>
        </w:tabs>
        <w:autoSpaceDE w:val="0"/>
        <w:autoSpaceDN w:val="0"/>
        <w:adjustRightInd w:val="0"/>
        <w:spacing w:line="360" w:lineRule="auto"/>
        <w:ind w:left="601"/>
        <w:jc w:val="both"/>
        <w:rPr>
          <w:color w:val="000000" w:themeColor="text1"/>
        </w:rPr>
      </w:pPr>
    </w:p>
    <w:p w14:paraId="04DF8C42" w14:textId="77777777" w:rsidR="00CF4988" w:rsidRPr="00C11E5A" w:rsidRDefault="00CF4988" w:rsidP="00D364E8">
      <w:pPr>
        <w:widowControl w:val="0"/>
        <w:numPr>
          <w:ilvl w:val="0"/>
          <w:numId w:val="6"/>
        </w:numPr>
        <w:shd w:val="clear" w:color="auto" w:fill="FFFFFF"/>
        <w:autoSpaceDE w:val="0"/>
        <w:autoSpaceDN w:val="0"/>
        <w:adjustRightInd w:val="0"/>
        <w:spacing w:line="360" w:lineRule="auto"/>
        <w:ind w:left="601" w:firstLine="0"/>
        <w:jc w:val="both"/>
        <w:rPr>
          <w:color w:val="000000" w:themeColor="text1"/>
          <w:spacing w:val="-1"/>
        </w:rPr>
      </w:pPr>
      <w:r w:rsidRPr="00C11E5A">
        <w:rPr>
          <w:color w:val="000000" w:themeColor="text1"/>
        </w:rPr>
        <w:t>Ustavno sodišče v skladu z ustavo odloča:</w:t>
      </w:r>
    </w:p>
    <w:p w14:paraId="0F146C7D"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skladnosti zakonov in drugih predpisov z ustavo, ratificiranimi mednarodnimi pogodbami in splošnimi načeli mednarodnega prava;</w:t>
      </w:r>
    </w:p>
    <w:p w14:paraId="1D92A6D8"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skladnosti podzakonskih predpisov in predpisov lokalnih skupnosti z zakoni;</w:t>
      </w:r>
    </w:p>
    <w:p w14:paraId="1E175F1F"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ustavnih pritožbah zaradi kršitev človekovih pravic in temeljnih svoboščin s posamičnimi akti;</w:t>
      </w:r>
    </w:p>
    <w:p w14:paraId="01A8FA03"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sporih glede pristojnosti med državo in lokalnimi skupnostmi, med samimi lokalnimi skupnostmi, med sodišči in drugimi državnimi organi ter med državnim zborom, predsednikom republike in vlado;</w:t>
      </w:r>
    </w:p>
    <w:p w14:paraId="4A8BFF16"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protiustavnosti aktov in delovanja političnih strank;</w:t>
      </w:r>
    </w:p>
    <w:p w14:paraId="77C5B918"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pritožbah proti odločitvi državnega zbora o potrditvi poslanskih mandatov;</w:t>
      </w:r>
    </w:p>
    <w:p w14:paraId="775ACBAC" w14:textId="77777777" w:rsidR="00CF4988" w:rsidRPr="00C11E5A" w:rsidRDefault="00CF4988" w:rsidP="00EC4A1E">
      <w:pPr>
        <w:widowControl w:val="0"/>
        <w:numPr>
          <w:ilvl w:val="0"/>
          <w:numId w:val="15"/>
        </w:numPr>
        <w:shd w:val="clear" w:color="auto" w:fill="FFFFFF"/>
        <w:autoSpaceDE w:val="0"/>
        <w:autoSpaceDN w:val="0"/>
        <w:adjustRightInd w:val="0"/>
        <w:spacing w:line="360" w:lineRule="auto"/>
        <w:ind w:left="961"/>
        <w:jc w:val="both"/>
        <w:rPr>
          <w:color w:val="000000" w:themeColor="text1"/>
        </w:rPr>
      </w:pPr>
      <w:r w:rsidRPr="00C11E5A">
        <w:rPr>
          <w:color w:val="000000" w:themeColor="text1"/>
        </w:rPr>
        <w:t>o obtožbah zoper predsednika republike, predsednika vlade in ministre.</w:t>
      </w:r>
    </w:p>
    <w:p w14:paraId="71446C5C" w14:textId="77777777" w:rsidR="00CF4988" w:rsidRPr="00C11E5A" w:rsidRDefault="00CF4988" w:rsidP="00175E8A">
      <w:pPr>
        <w:shd w:val="clear" w:color="auto" w:fill="FFFFFF"/>
        <w:tabs>
          <w:tab w:val="num" w:pos="1418"/>
        </w:tabs>
        <w:spacing w:line="360" w:lineRule="auto"/>
        <w:ind w:left="961"/>
        <w:jc w:val="both"/>
        <w:rPr>
          <w:color w:val="000000" w:themeColor="text1"/>
        </w:rPr>
      </w:pPr>
    </w:p>
    <w:p w14:paraId="188CBD44" w14:textId="5C1D23B5" w:rsidR="00CF4988" w:rsidRPr="00C11E5A" w:rsidRDefault="00CF4988" w:rsidP="00D364E8">
      <w:pPr>
        <w:numPr>
          <w:ilvl w:val="0"/>
          <w:numId w:val="6"/>
        </w:numPr>
        <w:shd w:val="clear" w:color="auto" w:fill="FFFFFF"/>
        <w:spacing w:line="360" w:lineRule="auto"/>
        <w:ind w:left="601" w:firstLine="0"/>
        <w:jc w:val="both"/>
        <w:rPr>
          <w:color w:val="000000" w:themeColor="text1"/>
        </w:rPr>
      </w:pPr>
      <w:r w:rsidRPr="00C11E5A">
        <w:rPr>
          <w:color w:val="000000" w:themeColor="text1"/>
        </w:rPr>
        <w:t>V postopku ratifikacije mednarodne pogodbe ustavno sodišče izreka mnenje o njeni skladnosti z ustavo.</w:t>
      </w:r>
      <w:r w:rsidR="00292B02" w:rsidRPr="00C11E5A">
        <w:rPr>
          <w:color w:val="000000" w:themeColor="text1"/>
        </w:rPr>
        <w:t xml:space="preserve"> </w:t>
      </w:r>
      <w:r w:rsidRPr="00C11E5A">
        <w:rPr>
          <w:color w:val="000000" w:themeColor="text1"/>
        </w:rPr>
        <w:t>V skladu z zakonom ustavno sodišče odloča o pritožbah proti odločitvi državnega sveta, da se mandat njegovim članom ne potrdi, presoja ustavnost referendumskih vprašanj in odloča o utemeljenosti odločitve državnega zbora, da ne razpiše referenduma.</w:t>
      </w:r>
    </w:p>
    <w:p w14:paraId="6A45A2C2" w14:textId="77777777" w:rsidR="00CF4988" w:rsidRPr="00C11E5A" w:rsidRDefault="00CF4988" w:rsidP="00175E8A">
      <w:pPr>
        <w:widowControl w:val="0"/>
        <w:shd w:val="clear" w:color="auto" w:fill="FFFFFF"/>
        <w:tabs>
          <w:tab w:val="left" w:pos="720"/>
          <w:tab w:val="num" w:pos="1418"/>
        </w:tabs>
        <w:autoSpaceDE w:val="0"/>
        <w:autoSpaceDN w:val="0"/>
        <w:adjustRightInd w:val="0"/>
        <w:spacing w:line="360" w:lineRule="auto"/>
        <w:ind w:left="601"/>
        <w:jc w:val="both"/>
        <w:rPr>
          <w:color w:val="000000" w:themeColor="text1"/>
        </w:rPr>
      </w:pPr>
    </w:p>
    <w:p w14:paraId="0C81CA24" w14:textId="77777777" w:rsidR="00CF4988" w:rsidRPr="00C11E5A" w:rsidRDefault="00CF4988" w:rsidP="00D364E8">
      <w:pPr>
        <w:widowControl w:val="0"/>
        <w:numPr>
          <w:ilvl w:val="0"/>
          <w:numId w:val="6"/>
        </w:numPr>
        <w:shd w:val="clear" w:color="auto" w:fill="FFFFFF"/>
        <w:tabs>
          <w:tab w:val="left" w:pos="720"/>
        </w:tabs>
        <w:autoSpaceDE w:val="0"/>
        <w:autoSpaceDN w:val="0"/>
        <w:adjustRightInd w:val="0"/>
        <w:spacing w:line="360" w:lineRule="auto"/>
        <w:ind w:left="601" w:firstLine="0"/>
        <w:jc w:val="both"/>
        <w:rPr>
          <w:color w:val="000000" w:themeColor="text1"/>
          <w:spacing w:val="-2"/>
        </w:rPr>
      </w:pPr>
      <w:r w:rsidRPr="00C11E5A">
        <w:rPr>
          <w:color w:val="000000" w:themeColor="text1"/>
        </w:rPr>
        <w:t xml:space="preserve">Ustavno sodišče v celoti ali delno razveljavi protiustavne zakone, razveljavi ali razveljavi za nazaj (z učinkom </w:t>
      </w:r>
      <w:r w:rsidRPr="00C11E5A">
        <w:rPr>
          <w:i/>
          <w:color w:val="000000" w:themeColor="text1"/>
        </w:rPr>
        <w:t xml:space="preserve">ex </w:t>
      </w:r>
      <w:proofErr w:type="spellStart"/>
      <w:r w:rsidRPr="00C11E5A">
        <w:rPr>
          <w:i/>
          <w:color w:val="000000" w:themeColor="text1"/>
        </w:rPr>
        <w:t>tunc</w:t>
      </w:r>
      <w:proofErr w:type="spellEnd"/>
      <w:r w:rsidRPr="00C11E5A">
        <w:rPr>
          <w:color w:val="000000" w:themeColor="text1"/>
        </w:rPr>
        <w:t>) protiustavne ali protizakonite podzakonske predpise in predpise lokalnih skupnosti. Ustavno sodišče lahko do končne odločitve zadrži izvajanje izpodbijanih predpisov.</w:t>
      </w:r>
    </w:p>
    <w:p w14:paraId="6A347C80" w14:textId="77777777" w:rsidR="00CF4988" w:rsidRPr="00C11E5A" w:rsidRDefault="00CF4988" w:rsidP="00175E8A">
      <w:pPr>
        <w:widowControl w:val="0"/>
        <w:shd w:val="clear" w:color="auto" w:fill="FFFFFF"/>
        <w:tabs>
          <w:tab w:val="left" w:pos="720"/>
          <w:tab w:val="num" w:pos="1418"/>
        </w:tabs>
        <w:autoSpaceDE w:val="0"/>
        <w:autoSpaceDN w:val="0"/>
        <w:adjustRightInd w:val="0"/>
        <w:spacing w:line="360" w:lineRule="auto"/>
        <w:ind w:left="601"/>
        <w:jc w:val="both"/>
        <w:rPr>
          <w:color w:val="000000" w:themeColor="text1"/>
        </w:rPr>
      </w:pPr>
    </w:p>
    <w:p w14:paraId="7A9927E4" w14:textId="77777777" w:rsidR="00CF4988" w:rsidRPr="00C11E5A" w:rsidRDefault="00CF4988" w:rsidP="00D364E8">
      <w:pPr>
        <w:widowControl w:val="0"/>
        <w:numPr>
          <w:ilvl w:val="0"/>
          <w:numId w:val="6"/>
        </w:numPr>
        <w:shd w:val="clear" w:color="auto" w:fill="FFFFFF"/>
        <w:tabs>
          <w:tab w:val="left" w:pos="720"/>
        </w:tabs>
        <w:autoSpaceDE w:val="0"/>
        <w:autoSpaceDN w:val="0"/>
        <w:adjustRightInd w:val="0"/>
        <w:spacing w:line="360" w:lineRule="auto"/>
        <w:ind w:left="601" w:firstLine="0"/>
        <w:jc w:val="both"/>
        <w:rPr>
          <w:color w:val="000000" w:themeColor="text1"/>
        </w:rPr>
      </w:pPr>
      <w:r w:rsidRPr="00C11E5A">
        <w:rPr>
          <w:color w:val="000000" w:themeColor="text1"/>
        </w:rPr>
        <w:t>Ustavno sodišče odloča o ustavnih pritožbah, praviloma po tem, ko so izčrpana vsa pravna sredstva. Če ugotovi kršitve človekovih pravic, lahko posamične akte razveljavi za nazaj ali razveljavi in vrne zadevo pristojnemu sodišču ali drugemu organu v ponovno presojo. Če so izpolnjeni vsi zakonski pogoji, lahko samo sodišče odloča o zadevi.</w:t>
      </w:r>
    </w:p>
    <w:p w14:paraId="609C5D86"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spacing w:val="-2"/>
        </w:rPr>
      </w:pPr>
    </w:p>
    <w:p w14:paraId="69BCB5B8"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spacing w:val="-2"/>
        </w:rPr>
      </w:pPr>
    </w:p>
    <w:p w14:paraId="07943E19" w14:textId="77777777" w:rsidR="00CF4988" w:rsidRPr="00C11E5A" w:rsidRDefault="00CF4988" w:rsidP="00175E8A">
      <w:pPr>
        <w:pStyle w:val="Heading2"/>
        <w:ind w:left="34"/>
        <w:rPr>
          <w:rFonts w:ascii="Times New Roman" w:hAnsi="Times New Roman"/>
          <w:color w:val="000000" w:themeColor="text1"/>
        </w:rPr>
      </w:pPr>
      <w:bookmarkStart w:id="6" w:name="_Toc384044141"/>
      <w:bookmarkStart w:id="7" w:name="_Toc39494735"/>
      <w:r w:rsidRPr="00C11E5A">
        <w:rPr>
          <w:rFonts w:ascii="Times New Roman" w:hAnsi="Times New Roman"/>
          <w:color w:val="000000" w:themeColor="text1"/>
        </w:rPr>
        <w:t>Članstvo v Evropski uniji</w:t>
      </w:r>
      <w:bookmarkEnd w:id="6"/>
      <w:bookmarkEnd w:id="7"/>
    </w:p>
    <w:p w14:paraId="5D1EE7EC" w14:textId="77777777" w:rsidR="00CF4988" w:rsidRPr="00C11E5A" w:rsidRDefault="00CF4988" w:rsidP="00175E8A">
      <w:pPr>
        <w:shd w:val="clear" w:color="auto" w:fill="FFFFFF"/>
        <w:tabs>
          <w:tab w:val="left" w:pos="0"/>
        </w:tabs>
        <w:spacing w:line="360" w:lineRule="auto"/>
        <w:ind w:left="34"/>
        <w:jc w:val="both"/>
        <w:rPr>
          <w:color w:val="000000" w:themeColor="text1"/>
          <w:spacing w:val="-2"/>
        </w:rPr>
      </w:pPr>
    </w:p>
    <w:p w14:paraId="6D48746C" w14:textId="2A25DD1D" w:rsidR="00CF4988" w:rsidRPr="006A596C" w:rsidRDefault="00CF4988" w:rsidP="006A596C">
      <w:pPr>
        <w:pStyle w:val="ListParagraph"/>
        <w:numPr>
          <w:ilvl w:val="0"/>
          <w:numId w:val="6"/>
        </w:numPr>
        <w:shd w:val="clear" w:color="auto" w:fill="FFFFFF"/>
        <w:spacing w:line="360" w:lineRule="auto"/>
        <w:ind w:left="567" w:firstLine="0"/>
        <w:jc w:val="both"/>
        <w:rPr>
          <w:color w:val="000000" w:themeColor="text1"/>
        </w:rPr>
      </w:pPr>
      <w:r w:rsidRPr="006A596C">
        <w:rPr>
          <w:color w:val="000000" w:themeColor="text1"/>
        </w:rPr>
        <w:t>Slovenija je od 1. maja 2004 članica Evropske unije. Institucije (Evropski parlament, Evropski svet in Evropska komisija), ki so del Evropske unije, imajo daljnosežne zakonodajne pristojnosti. Uredbe in direktive, ki jih sprejmejo institucije Evropske unije, se v Sloveniji kot članici EU uporabljajo neposredno ali pa se prenesejo v slovensko zakonodajo. Domača sodišča morajo pri sprejemanju odločitev spoštovati pravo Unije in si v skladu z njim razlagati notranjo zakonodajo. Spore, povezane z razlago pogodb in zakonodaje EU, rešuje Sodišče Evropske unije.</w:t>
      </w:r>
      <w:r w:rsidRPr="006A596C">
        <w:rPr>
          <w:color w:val="000000" w:themeColor="text1"/>
          <w:spacing w:val="-1"/>
        </w:rPr>
        <w:t xml:space="preserve"> </w:t>
      </w:r>
      <w:r w:rsidRPr="006A596C">
        <w:rPr>
          <w:color w:val="000000" w:themeColor="text1"/>
        </w:rPr>
        <w:t>Nanj se sodišča Republike Slovenije obrnejo še, če potrebujejo posebno razlago predpisov EU. To sodišče obravnava tudi tožbe, ki jih proti institucijam EU vložijo posamezniki, pravne osebe in drugi subjekti iz Slovenije.</w:t>
      </w:r>
    </w:p>
    <w:p w14:paraId="34295835" w14:textId="77777777" w:rsidR="00175E8A" w:rsidRPr="00C11E5A" w:rsidRDefault="00175E8A" w:rsidP="00175E8A">
      <w:pPr>
        <w:shd w:val="clear" w:color="auto" w:fill="FFFFFF"/>
        <w:tabs>
          <w:tab w:val="num" w:pos="1440"/>
        </w:tabs>
        <w:spacing w:line="360" w:lineRule="auto"/>
        <w:ind w:left="574"/>
        <w:jc w:val="both"/>
        <w:rPr>
          <w:color w:val="000000" w:themeColor="text1"/>
        </w:rPr>
      </w:pPr>
    </w:p>
    <w:p w14:paraId="0FA74162" w14:textId="74F00E81" w:rsidR="00CF4988" w:rsidRPr="00C11E5A" w:rsidRDefault="00CF4988" w:rsidP="00175E8A">
      <w:pPr>
        <w:pStyle w:val="Heading1"/>
        <w:tabs>
          <w:tab w:val="clear" w:pos="0"/>
          <w:tab w:val="left" w:pos="540"/>
        </w:tabs>
        <w:ind w:left="574" w:hanging="540"/>
        <w:rPr>
          <w:rFonts w:ascii="Times New Roman" w:hAnsi="Times New Roman"/>
          <w:color w:val="000000" w:themeColor="text1"/>
          <w:sz w:val="28"/>
          <w:szCs w:val="28"/>
        </w:rPr>
      </w:pPr>
      <w:bookmarkStart w:id="8" w:name="_Toc384044142"/>
      <w:bookmarkStart w:id="9" w:name="_Toc39494736"/>
      <w:r w:rsidRPr="00C11E5A">
        <w:rPr>
          <w:rFonts w:ascii="Times New Roman" w:hAnsi="Times New Roman"/>
          <w:color w:val="000000" w:themeColor="text1"/>
          <w:sz w:val="28"/>
          <w:szCs w:val="28"/>
        </w:rPr>
        <w:t>Splošni pravni okvir, v katerem se uveljavljajo in varujejo človekove pravice</w:t>
      </w:r>
      <w:bookmarkEnd w:id="8"/>
      <w:bookmarkEnd w:id="9"/>
    </w:p>
    <w:p w14:paraId="1E8400AE"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spacing w:val="-2"/>
          <w:sz w:val="32"/>
          <w:szCs w:val="32"/>
        </w:rPr>
      </w:pPr>
      <w:bookmarkStart w:id="10" w:name="_Toc384044143"/>
    </w:p>
    <w:p w14:paraId="491ACFE7" w14:textId="77777777" w:rsidR="00CF4988" w:rsidRPr="00C11E5A" w:rsidRDefault="00CF4988" w:rsidP="00175E8A">
      <w:pPr>
        <w:pStyle w:val="Heading2"/>
        <w:numPr>
          <w:ilvl w:val="0"/>
          <w:numId w:val="0"/>
        </w:numPr>
        <w:ind w:left="34"/>
        <w:rPr>
          <w:rStyle w:val="Style2Char"/>
          <w:b/>
          <w:color w:val="000000" w:themeColor="text1"/>
        </w:rPr>
      </w:pPr>
      <w:bookmarkStart w:id="11" w:name="_Toc39494737"/>
      <w:r w:rsidRPr="00C11E5A">
        <w:rPr>
          <w:rFonts w:ascii="Times New Roman" w:hAnsi="Times New Roman"/>
          <w:color w:val="000000" w:themeColor="text1"/>
        </w:rPr>
        <w:t>A.</w:t>
      </w:r>
      <w:r w:rsidRPr="00C11E5A">
        <w:rPr>
          <w:rStyle w:val="Style2Char"/>
          <w:b/>
          <w:color w:val="000000" w:themeColor="text1"/>
        </w:rPr>
        <w:tab/>
      </w:r>
      <w:r w:rsidRPr="00C11E5A">
        <w:rPr>
          <w:rFonts w:ascii="Times New Roman" w:hAnsi="Times New Roman"/>
          <w:color w:val="000000" w:themeColor="text1"/>
        </w:rPr>
        <w:t xml:space="preserve">Pravni okvir za </w:t>
      </w:r>
      <w:r w:rsidR="00077DE6" w:rsidRPr="00C11E5A">
        <w:rPr>
          <w:rFonts w:ascii="Times New Roman" w:hAnsi="Times New Roman"/>
          <w:color w:val="000000" w:themeColor="text1"/>
        </w:rPr>
        <w:t xml:space="preserve">varstvo </w:t>
      </w:r>
      <w:r w:rsidRPr="00C11E5A">
        <w:rPr>
          <w:rFonts w:ascii="Times New Roman" w:hAnsi="Times New Roman"/>
          <w:color w:val="000000" w:themeColor="text1"/>
        </w:rPr>
        <w:t>človekovih pravic na državni ravni</w:t>
      </w:r>
      <w:bookmarkEnd w:id="10"/>
      <w:bookmarkEnd w:id="11"/>
    </w:p>
    <w:p w14:paraId="24A6AFB4" w14:textId="77777777" w:rsidR="00CF4988" w:rsidRPr="00C11E5A" w:rsidRDefault="00CF4988" w:rsidP="00175E8A">
      <w:pPr>
        <w:shd w:val="clear" w:color="auto" w:fill="FFFFFF"/>
        <w:spacing w:line="360" w:lineRule="auto"/>
        <w:ind w:left="74"/>
        <w:rPr>
          <w:b/>
          <w:color w:val="000000" w:themeColor="text1"/>
        </w:rPr>
      </w:pPr>
    </w:p>
    <w:p w14:paraId="29AF5D9D" w14:textId="77777777" w:rsidR="00CF4988" w:rsidRPr="00C11E5A" w:rsidRDefault="00CF4988" w:rsidP="006A596C">
      <w:pPr>
        <w:numPr>
          <w:ilvl w:val="0"/>
          <w:numId w:val="6"/>
        </w:numPr>
        <w:shd w:val="clear" w:color="auto" w:fill="FFFFFF"/>
        <w:spacing w:line="360" w:lineRule="auto"/>
        <w:ind w:left="574" w:firstLine="0"/>
        <w:jc w:val="both"/>
        <w:rPr>
          <w:color w:val="000000" w:themeColor="text1"/>
        </w:rPr>
      </w:pPr>
      <w:r w:rsidRPr="00C11E5A">
        <w:rPr>
          <w:color w:val="000000" w:themeColor="text1"/>
          <w:spacing w:val="-1"/>
        </w:rPr>
        <w:lastRenderedPageBreak/>
        <w:t xml:space="preserve">Navedeni organi imajo v </w:t>
      </w:r>
      <w:r w:rsidRPr="00C11E5A">
        <w:rPr>
          <w:color w:val="000000" w:themeColor="text1"/>
        </w:rPr>
        <w:t>Republiki Sloveniji</w:t>
      </w:r>
      <w:r w:rsidRPr="00C11E5A">
        <w:rPr>
          <w:color w:val="000000" w:themeColor="text1"/>
          <w:spacing w:val="-1"/>
        </w:rPr>
        <w:t xml:space="preserve"> pristojnosti na področjih, ki se nanašajo na človekove pravice</w:t>
      </w:r>
      <w:r w:rsidRPr="00C11E5A">
        <w:rPr>
          <w:color w:val="000000" w:themeColor="text1"/>
        </w:rPr>
        <w:t>:</w:t>
      </w:r>
    </w:p>
    <w:p w14:paraId="47A725FA" w14:textId="414B324A" w:rsidR="00CF4988" w:rsidRPr="00C11E5A" w:rsidRDefault="00CF4988" w:rsidP="00175E8A">
      <w:pPr>
        <w:numPr>
          <w:ilvl w:val="0"/>
          <w:numId w:val="10"/>
        </w:numPr>
        <w:shd w:val="clear" w:color="auto" w:fill="FFFFFF"/>
        <w:tabs>
          <w:tab w:val="num" w:pos="1474"/>
          <w:tab w:val="num" w:pos="1980"/>
        </w:tabs>
        <w:spacing w:line="360" w:lineRule="auto"/>
        <w:ind w:left="574" w:firstLine="0"/>
        <w:jc w:val="both"/>
        <w:rPr>
          <w:color w:val="000000" w:themeColor="text1"/>
          <w:spacing w:val="-1"/>
        </w:rPr>
      </w:pPr>
      <w:r w:rsidRPr="00C11E5A">
        <w:rPr>
          <w:color w:val="000000" w:themeColor="text1"/>
          <w:spacing w:val="-1"/>
        </w:rPr>
        <w:t xml:space="preserve">vsi sodni organi, tj. </w:t>
      </w:r>
      <w:r w:rsidR="006C1522" w:rsidRPr="00C11E5A">
        <w:rPr>
          <w:color w:val="000000" w:themeColor="text1"/>
          <w:spacing w:val="-1"/>
        </w:rPr>
        <w:t xml:space="preserve">Ustavno sodišče, </w:t>
      </w:r>
      <w:r w:rsidRPr="00C11E5A">
        <w:rPr>
          <w:color w:val="000000" w:themeColor="text1"/>
          <w:spacing w:val="-1"/>
        </w:rPr>
        <w:t>vsa sodišča splošne pristojnosti in specializirana sodišča, ki odločajo o pravicah in dolžnostih posameznika</w:t>
      </w:r>
      <w:r w:rsidRPr="00C11E5A">
        <w:rPr>
          <w:color w:val="000000" w:themeColor="text1"/>
        </w:rPr>
        <w:t xml:space="preserve"> ali obtožbah proti njemu;</w:t>
      </w:r>
    </w:p>
    <w:p w14:paraId="7268CEC5" w14:textId="77777777" w:rsidR="00CF4988" w:rsidRPr="00C11E5A" w:rsidRDefault="00CF4988" w:rsidP="00175E8A">
      <w:pPr>
        <w:numPr>
          <w:ilvl w:val="0"/>
          <w:numId w:val="10"/>
        </w:numPr>
        <w:shd w:val="clear" w:color="auto" w:fill="FFFFFF"/>
        <w:tabs>
          <w:tab w:val="num" w:pos="1474"/>
          <w:tab w:val="num" w:pos="1980"/>
        </w:tabs>
        <w:spacing w:line="360" w:lineRule="auto"/>
        <w:ind w:left="574" w:firstLine="0"/>
        <w:jc w:val="both"/>
        <w:rPr>
          <w:color w:val="000000" w:themeColor="text1"/>
          <w:spacing w:val="-1"/>
        </w:rPr>
      </w:pPr>
      <w:r w:rsidRPr="00C11E5A">
        <w:rPr>
          <w:color w:val="000000" w:themeColor="text1"/>
          <w:spacing w:val="-1"/>
        </w:rPr>
        <w:t>drugi pravosodni organi, denimo državni tožilci, ki odločajo o kazenskem pregonu posameznikov</w:t>
      </w:r>
      <w:r w:rsidRPr="00C11E5A">
        <w:rPr>
          <w:color w:val="000000" w:themeColor="text1"/>
        </w:rPr>
        <w:t>, in zavodi za prestajanje kazni;</w:t>
      </w:r>
    </w:p>
    <w:p w14:paraId="39D14B6F" w14:textId="77777777" w:rsidR="00CF4988" w:rsidRPr="00C11E5A" w:rsidRDefault="00CF4988" w:rsidP="00175E8A">
      <w:pPr>
        <w:numPr>
          <w:ilvl w:val="0"/>
          <w:numId w:val="10"/>
        </w:numPr>
        <w:shd w:val="clear" w:color="auto" w:fill="FFFFFF"/>
        <w:tabs>
          <w:tab w:val="num" w:pos="1474"/>
          <w:tab w:val="num" w:pos="1980"/>
        </w:tabs>
        <w:spacing w:line="360" w:lineRule="auto"/>
        <w:ind w:left="574" w:firstLine="0"/>
        <w:jc w:val="both"/>
        <w:rPr>
          <w:color w:val="000000" w:themeColor="text1"/>
        </w:rPr>
      </w:pPr>
      <w:r w:rsidRPr="00C11E5A">
        <w:rPr>
          <w:color w:val="000000" w:themeColor="text1"/>
          <w:spacing w:val="-1"/>
        </w:rPr>
        <w:t xml:space="preserve">vsi organi državne uprave, ko odločajo o pravicah, dolžnostih in </w:t>
      </w:r>
      <w:r w:rsidRPr="00C11E5A">
        <w:rPr>
          <w:color w:val="000000" w:themeColor="text1"/>
        </w:rPr>
        <w:t>pravnih koristih posameznikov v upravnih zadevah;</w:t>
      </w:r>
    </w:p>
    <w:p w14:paraId="2D47C282" w14:textId="77777777" w:rsidR="00CF4988" w:rsidRPr="00C11E5A" w:rsidRDefault="00CF4988" w:rsidP="00175E8A">
      <w:pPr>
        <w:numPr>
          <w:ilvl w:val="0"/>
          <w:numId w:val="10"/>
        </w:numPr>
        <w:shd w:val="clear" w:color="auto" w:fill="FFFFFF"/>
        <w:tabs>
          <w:tab w:val="num" w:pos="1474"/>
          <w:tab w:val="num" w:pos="1980"/>
        </w:tabs>
        <w:spacing w:line="360" w:lineRule="auto"/>
        <w:ind w:left="574" w:firstLine="0"/>
        <w:jc w:val="both"/>
        <w:rPr>
          <w:color w:val="000000" w:themeColor="text1"/>
        </w:rPr>
      </w:pPr>
      <w:r w:rsidRPr="00C11E5A">
        <w:rPr>
          <w:color w:val="000000" w:themeColor="text1"/>
        </w:rPr>
        <w:t>drugi organi z javnimi pooblastili, ki lahko na podlagi pooblastila odločajo o pravicah, dolžnostih ali pravnih interesih posameznikov (kot so državni zavodi za pokojninsko in invalidsko zavarovanje</w:t>
      </w:r>
      <w:r w:rsidRPr="00C11E5A">
        <w:rPr>
          <w:color w:val="000000" w:themeColor="text1"/>
          <w:spacing w:val="-1"/>
        </w:rPr>
        <w:t>, zavodi za zdravstveno zavarovanje, zavodi za zaposlovanje in drugi zavodi</w:t>
      </w:r>
      <w:r w:rsidRPr="00C11E5A">
        <w:rPr>
          <w:color w:val="000000" w:themeColor="text1"/>
        </w:rPr>
        <w:t>);</w:t>
      </w:r>
    </w:p>
    <w:p w14:paraId="34FDBF42" w14:textId="3A34D54F" w:rsidR="00CF4988" w:rsidRPr="00C11E5A" w:rsidRDefault="006C1522" w:rsidP="00175E8A">
      <w:pPr>
        <w:numPr>
          <w:ilvl w:val="0"/>
          <w:numId w:val="10"/>
        </w:numPr>
        <w:shd w:val="clear" w:color="auto" w:fill="FFFFFF"/>
        <w:tabs>
          <w:tab w:val="num" w:pos="1474"/>
          <w:tab w:val="num" w:pos="1980"/>
        </w:tabs>
        <w:spacing w:line="360" w:lineRule="auto"/>
        <w:ind w:left="574" w:firstLine="0"/>
        <w:jc w:val="both"/>
        <w:rPr>
          <w:color w:val="000000" w:themeColor="text1"/>
        </w:rPr>
      </w:pPr>
      <w:r w:rsidRPr="00C11E5A">
        <w:rPr>
          <w:color w:val="000000" w:themeColor="text1"/>
        </w:rPr>
        <w:t>Policija</w:t>
      </w:r>
      <w:r w:rsidR="00CF4988" w:rsidRPr="00C11E5A">
        <w:rPr>
          <w:color w:val="000000" w:themeColor="text1"/>
        </w:rPr>
        <w:t>, ki opravlja naloge in izvaja pooblastila zaradi zagotavljanja varnosti posameznikom in skupnosti, spoštovanja človekovih pravic in temeljnih svoboščin ter krepitve pravne države</w:t>
      </w:r>
      <w:r w:rsidR="00CF4988" w:rsidRPr="00C11E5A">
        <w:rPr>
          <w:rStyle w:val="FootnoteReference"/>
          <w:color w:val="000000" w:themeColor="text1"/>
        </w:rPr>
        <w:footnoteReference w:id="5"/>
      </w:r>
      <w:r w:rsidR="00CF4988" w:rsidRPr="00C11E5A">
        <w:rPr>
          <w:color w:val="000000" w:themeColor="text1"/>
        </w:rPr>
        <w:t>.</w:t>
      </w:r>
    </w:p>
    <w:p w14:paraId="059F0C24" w14:textId="77777777" w:rsidR="00CF4988" w:rsidRPr="00C11E5A" w:rsidRDefault="00CF4988" w:rsidP="00175E8A">
      <w:pPr>
        <w:shd w:val="clear" w:color="auto" w:fill="FFFFFF"/>
        <w:tabs>
          <w:tab w:val="num" w:pos="1440"/>
        </w:tabs>
        <w:spacing w:line="360" w:lineRule="auto"/>
        <w:ind w:left="574"/>
        <w:jc w:val="both"/>
        <w:rPr>
          <w:color w:val="000000" w:themeColor="text1"/>
          <w:spacing w:val="-1"/>
        </w:rPr>
      </w:pPr>
    </w:p>
    <w:p w14:paraId="41A1674B" w14:textId="3051ED87" w:rsidR="00CF4988" w:rsidRPr="00C11E5A" w:rsidRDefault="00CF4988" w:rsidP="006A596C">
      <w:pPr>
        <w:widowControl w:val="0"/>
        <w:numPr>
          <w:ilvl w:val="0"/>
          <w:numId w:val="6"/>
        </w:numPr>
        <w:shd w:val="clear" w:color="auto" w:fill="FFFFFF"/>
        <w:tabs>
          <w:tab w:val="left" w:pos="720"/>
        </w:tabs>
        <w:autoSpaceDE w:val="0"/>
        <w:autoSpaceDN w:val="0"/>
        <w:adjustRightInd w:val="0"/>
        <w:spacing w:line="360" w:lineRule="auto"/>
        <w:ind w:left="574" w:firstLine="0"/>
        <w:jc w:val="both"/>
        <w:rPr>
          <w:color w:val="000000" w:themeColor="text1"/>
          <w:spacing w:val="-2"/>
        </w:rPr>
      </w:pPr>
      <w:r w:rsidRPr="00C11E5A">
        <w:rPr>
          <w:color w:val="000000" w:themeColor="text1"/>
        </w:rPr>
        <w:t>Vsakdo, ki trdi, da mu je bila kršena katera</w:t>
      </w:r>
      <w:r w:rsidR="009D5E6D">
        <w:rPr>
          <w:color w:val="000000" w:themeColor="text1"/>
        </w:rPr>
        <w:t>koli</w:t>
      </w:r>
      <w:r w:rsidRPr="00C11E5A">
        <w:rPr>
          <w:color w:val="000000" w:themeColor="text1"/>
        </w:rPr>
        <w:t xml:space="preserve"> pravica, lahko doseže, da se ta kršitev ustrezno obravnava v sodnem postopku.</w:t>
      </w:r>
      <w:r w:rsidRPr="00C11E5A">
        <w:rPr>
          <w:b/>
          <w:color w:val="000000" w:themeColor="text1"/>
        </w:rPr>
        <w:t xml:space="preserve"> </w:t>
      </w:r>
      <w:r w:rsidRPr="00C11E5A">
        <w:rPr>
          <w:color w:val="000000" w:themeColor="text1"/>
        </w:rPr>
        <w:t>Kadar so pravice posameznika kršene v sodnem postopku ali pa jih krši drug državni organ ali organ z javnimi pooblastili, je posamezniku zagotovljena pravica do pritožbe in pravica do izrednih pravnih sredstev, odvisno od tega, ali gre za kazenski, civilni, upravni ali drug postopek. Posameznik, ki mu je bila po njegovih navedbah kršena katera od pravic, lahko zahteva sodno varstvo (upravni spor) pred akti upravnih organov pod pogoji in na način, kot jih določa Zakon o upravnem sporu, če za posamezno zadevo ni z zakonom zagotovljeno drugo sodno varstvo.</w:t>
      </w:r>
      <w:r w:rsidRPr="00C11E5A">
        <w:rPr>
          <w:b/>
          <w:color w:val="000000" w:themeColor="text1"/>
        </w:rPr>
        <w:t xml:space="preserve"> </w:t>
      </w:r>
      <w:r w:rsidRPr="00C11E5A">
        <w:rPr>
          <w:color w:val="000000" w:themeColor="text1"/>
        </w:rPr>
        <w:t xml:space="preserve">Če je z nekim dejanjem kršena človekova pravica ali temeljna svoboščina </w:t>
      </w:r>
      <w:r w:rsidR="00B6707F" w:rsidRPr="00C11E5A">
        <w:rPr>
          <w:color w:val="000000" w:themeColor="text1"/>
        </w:rPr>
        <w:t>posameznik</w:t>
      </w:r>
      <w:r w:rsidR="00B6707F">
        <w:rPr>
          <w:color w:val="000000" w:themeColor="text1"/>
        </w:rPr>
        <w:t>a</w:t>
      </w:r>
      <w:r w:rsidRPr="00C11E5A">
        <w:rPr>
          <w:color w:val="000000" w:themeColor="text1"/>
        </w:rPr>
        <w:t xml:space="preserve">, lahko </w:t>
      </w:r>
      <w:r w:rsidR="00B6707F">
        <w:rPr>
          <w:color w:val="000000" w:themeColor="text1"/>
        </w:rPr>
        <w:t>ta</w:t>
      </w:r>
      <w:r w:rsidRPr="00C11E5A">
        <w:rPr>
          <w:color w:val="000000" w:themeColor="text1"/>
        </w:rPr>
        <w:t>, ki je (praviloma) izčrpal vsa redna pravna sredstva pri pristojnem sodišču, vloži ustavno pritožbo, o kateri odloča ustavno sodišče.</w:t>
      </w:r>
    </w:p>
    <w:p w14:paraId="68047425" w14:textId="77777777" w:rsidR="00CF4988" w:rsidRPr="00C11E5A" w:rsidRDefault="00CF4988" w:rsidP="00175E8A">
      <w:pPr>
        <w:widowControl w:val="0"/>
        <w:shd w:val="clear" w:color="auto" w:fill="FFFFFF"/>
        <w:tabs>
          <w:tab w:val="left" w:pos="720"/>
          <w:tab w:val="num" w:pos="1440"/>
        </w:tabs>
        <w:autoSpaceDE w:val="0"/>
        <w:autoSpaceDN w:val="0"/>
        <w:adjustRightInd w:val="0"/>
        <w:spacing w:line="360" w:lineRule="auto"/>
        <w:ind w:left="574"/>
        <w:jc w:val="both"/>
        <w:rPr>
          <w:color w:val="000000" w:themeColor="text1"/>
          <w:spacing w:val="-1"/>
        </w:rPr>
      </w:pPr>
    </w:p>
    <w:p w14:paraId="0DE8AFB9" w14:textId="10054C56" w:rsidR="00CF4988" w:rsidRPr="00C11E5A" w:rsidRDefault="00CF4988" w:rsidP="006A596C">
      <w:pPr>
        <w:widowControl w:val="0"/>
        <w:numPr>
          <w:ilvl w:val="0"/>
          <w:numId w:val="6"/>
        </w:numPr>
        <w:shd w:val="clear" w:color="auto" w:fill="FFFFFF"/>
        <w:tabs>
          <w:tab w:val="left" w:pos="720"/>
        </w:tabs>
        <w:autoSpaceDE w:val="0"/>
        <w:autoSpaceDN w:val="0"/>
        <w:adjustRightInd w:val="0"/>
        <w:spacing w:line="360" w:lineRule="auto"/>
        <w:ind w:left="574" w:firstLine="0"/>
        <w:jc w:val="both"/>
        <w:rPr>
          <w:color w:val="000000" w:themeColor="text1"/>
          <w:spacing w:val="-2"/>
        </w:rPr>
      </w:pPr>
      <w:r w:rsidRPr="00C11E5A">
        <w:rPr>
          <w:color w:val="000000" w:themeColor="text1"/>
          <w:spacing w:val="-1"/>
        </w:rPr>
        <w:lastRenderedPageBreak/>
        <w:t>Ustava vsakomur, ki je bil po krivem obsojen ali mu je bila neutemeljeno odvzeta prostost</w:t>
      </w:r>
      <w:r w:rsidRPr="00C11E5A">
        <w:rPr>
          <w:color w:val="000000" w:themeColor="text1"/>
        </w:rPr>
        <w:t>, jamči pravico do rehabilitacije in povrnitve škode – materialne in nematerialne. Pogoje in postopek za povrnitev škode in rehabilitacijo takih oseb določa Zakon o kazenskem postopku.</w:t>
      </w:r>
      <w:r w:rsidRPr="00C11E5A">
        <w:rPr>
          <w:b/>
          <w:color w:val="000000" w:themeColor="text1"/>
        </w:rPr>
        <w:t xml:space="preserve"> </w:t>
      </w:r>
      <w:r w:rsidRPr="00C11E5A">
        <w:rPr>
          <w:color w:val="000000" w:themeColor="text1"/>
        </w:rPr>
        <w:t xml:space="preserve">Država jim mora povrniti škodo. Žrtve kaznivih dejanj lahko dobijo odškodnino </w:t>
      </w:r>
      <w:r w:rsidR="00C7156E">
        <w:rPr>
          <w:color w:val="000000" w:themeColor="text1"/>
        </w:rPr>
        <w:t xml:space="preserve">od </w:t>
      </w:r>
      <w:r w:rsidRPr="00C11E5A">
        <w:rPr>
          <w:color w:val="000000" w:themeColor="text1"/>
        </w:rPr>
        <w:t>storilca kaznivega dejanja v kazenskem postopku ali v zasebni tožbi. Če škodo povzroči uradna oseba pri opravljanju svojih dolžnosti, lahko oškodovanec zahteva povračilo neposredno od države.</w:t>
      </w:r>
    </w:p>
    <w:p w14:paraId="32A9FE7C" w14:textId="77777777" w:rsidR="00CF4988" w:rsidRPr="00C11E5A" w:rsidRDefault="00CF4988" w:rsidP="00175E8A">
      <w:pPr>
        <w:widowControl w:val="0"/>
        <w:shd w:val="clear" w:color="auto" w:fill="FFFFFF"/>
        <w:tabs>
          <w:tab w:val="left" w:pos="720"/>
          <w:tab w:val="num" w:pos="1440"/>
        </w:tabs>
        <w:autoSpaceDE w:val="0"/>
        <w:autoSpaceDN w:val="0"/>
        <w:adjustRightInd w:val="0"/>
        <w:spacing w:line="360" w:lineRule="auto"/>
        <w:ind w:left="574" w:right="45"/>
        <w:jc w:val="both"/>
        <w:rPr>
          <w:color w:val="000000" w:themeColor="text1"/>
          <w:spacing w:val="-1"/>
        </w:rPr>
      </w:pPr>
    </w:p>
    <w:p w14:paraId="3E94B051" w14:textId="77777777" w:rsidR="00CF4988" w:rsidRPr="00C11E5A" w:rsidRDefault="00CF4988" w:rsidP="006A596C">
      <w:pPr>
        <w:widowControl w:val="0"/>
        <w:numPr>
          <w:ilvl w:val="0"/>
          <w:numId w:val="6"/>
        </w:numPr>
        <w:shd w:val="clear" w:color="auto" w:fill="FFFFFF"/>
        <w:tabs>
          <w:tab w:val="left" w:pos="720"/>
        </w:tabs>
        <w:autoSpaceDE w:val="0"/>
        <w:autoSpaceDN w:val="0"/>
        <w:adjustRightInd w:val="0"/>
        <w:spacing w:line="360" w:lineRule="auto"/>
        <w:ind w:left="574" w:right="45" w:firstLine="0"/>
        <w:jc w:val="both"/>
        <w:rPr>
          <w:color w:val="000000" w:themeColor="text1"/>
          <w:spacing w:val="-1"/>
        </w:rPr>
      </w:pPr>
      <w:r w:rsidRPr="00C11E5A">
        <w:rPr>
          <w:color w:val="000000" w:themeColor="text1"/>
          <w:spacing w:val="-1"/>
        </w:rPr>
        <w:t>Ustava Republike Slovenije ne določa samo posameznikovih pravic in svoboščin, temveč tudi sredstva, ki so posameznikom na voljo za zaščito njihovih pravic</w:t>
      </w:r>
      <w:r w:rsidRPr="00C11E5A">
        <w:rPr>
          <w:color w:val="000000" w:themeColor="text1"/>
        </w:rPr>
        <w:t>.</w:t>
      </w:r>
      <w:r w:rsidRPr="00C11E5A">
        <w:rPr>
          <w:b/>
          <w:color w:val="000000" w:themeColor="text1"/>
        </w:rPr>
        <w:t xml:space="preserve"> </w:t>
      </w:r>
      <w:r w:rsidRPr="00C11E5A">
        <w:rPr>
          <w:color w:val="000000" w:themeColor="text1"/>
        </w:rPr>
        <w:t>Te so predvsem:</w:t>
      </w:r>
    </w:p>
    <w:p w14:paraId="7136DED9" w14:textId="77777777" w:rsidR="00DB4152" w:rsidRPr="00C11E5A" w:rsidRDefault="00DB4152" w:rsidP="00DB4152">
      <w:pPr>
        <w:pStyle w:val="ListParagraph"/>
        <w:rPr>
          <w:color w:val="000000" w:themeColor="text1"/>
        </w:rPr>
      </w:pPr>
    </w:p>
    <w:p w14:paraId="693CE206" w14:textId="11EAFC4F" w:rsidR="00CF4988" w:rsidRPr="00C11E5A" w:rsidRDefault="00CF4988" w:rsidP="00EC4A1E">
      <w:pPr>
        <w:pStyle w:val="ListParagraph"/>
        <w:widowControl w:val="0"/>
        <w:numPr>
          <w:ilvl w:val="0"/>
          <w:numId w:val="22"/>
        </w:numPr>
        <w:shd w:val="clear" w:color="auto" w:fill="FFFFFF"/>
        <w:tabs>
          <w:tab w:val="num" w:pos="1440"/>
        </w:tabs>
        <w:autoSpaceDE w:val="0"/>
        <w:autoSpaceDN w:val="0"/>
        <w:adjustRightInd w:val="0"/>
        <w:spacing w:line="360" w:lineRule="auto"/>
        <w:ind w:right="45"/>
        <w:jc w:val="both"/>
        <w:rPr>
          <w:color w:val="000000" w:themeColor="text1"/>
          <w:spacing w:val="-2"/>
        </w:rPr>
      </w:pPr>
      <w:r w:rsidRPr="00C11E5A">
        <w:rPr>
          <w:color w:val="000000" w:themeColor="text1"/>
        </w:rPr>
        <w:t>pravica do sodnega varstva – vsakdo ima pravico, da o njegovih pravicah brez nepotrebnega odlašanja odloča neodvisno, nepristransko in z zakonom ustanovljeno sodišče (23. člen ustave);</w:t>
      </w:r>
    </w:p>
    <w:p w14:paraId="5FB7EEC6" w14:textId="383C44DE" w:rsidR="00CF4988" w:rsidRPr="00C11E5A" w:rsidRDefault="00CF4988" w:rsidP="00EC4A1E">
      <w:pPr>
        <w:pStyle w:val="ListParagraph"/>
        <w:widowControl w:val="0"/>
        <w:numPr>
          <w:ilvl w:val="0"/>
          <w:numId w:val="22"/>
        </w:numPr>
        <w:shd w:val="clear" w:color="auto" w:fill="FFFFFF"/>
        <w:tabs>
          <w:tab w:val="num" w:pos="1440"/>
        </w:tabs>
        <w:autoSpaceDE w:val="0"/>
        <w:autoSpaceDN w:val="0"/>
        <w:adjustRightInd w:val="0"/>
        <w:spacing w:line="360" w:lineRule="auto"/>
        <w:ind w:right="44"/>
        <w:jc w:val="both"/>
        <w:rPr>
          <w:color w:val="000000" w:themeColor="text1"/>
          <w:spacing w:val="-2"/>
        </w:rPr>
      </w:pPr>
      <w:r w:rsidRPr="00C11E5A">
        <w:rPr>
          <w:color w:val="000000" w:themeColor="text1"/>
          <w:spacing w:val="-1"/>
        </w:rPr>
        <w:t xml:space="preserve">pravica do pravnega sredstva – vsakomur je zagotovljena pravica do pritožbe </w:t>
      </w:r>
      <w:r w:rsidRPr="00C11E5A">
        <w:rPr>
          <w:color w:val="000000" w:themeColor="text1"/>
        </w:rPr>
        <w:t>(25. člen ustave);</w:t>
      </w:r>
    </w:p>
    <w:p w14:paraId="2E4FFFAB" w14:textId="077679AA" w:rsidR="00CF4988" w:rsidRPr="00C11E5A" w:rsidRDefault="00CF4988" w:rsidP="00EC4A1E">
      <w:pPr>
        <w:pStyle w:val="ListParagraph"/>
        <w:widowControl w:val="0"/>
        <w:numPr>
          <w:ilvl w:val="0"/>
          <w:numId w:val="22"/>
        </w:numPr>
        <w:shd w:val="clear" w:color="auto" w:fill="FFFFFF"/>
        <w:tabs>
          <w:tab w:val="num" w:pos="1440"/>
        </w:tabs>
        <w:autoSpaceDE w:val="0"/>
        <w:autoSpaceDN w:val="0"/>
        <w:adjustRightInd w:val="0"/>
        <w:spacing w:line="360" w:lineRule="auto"/>
        <w:ind w:right="44"/>
        <w:jc w:val="both"/>
        <w:rPr>
          <w:color w:val="000000" w:themeColor="text1"/>
          <w:spacing w:val="-2"/>
        </w:rPr>
      </w:pPr>
      <w:r w:rsidRPr="00C11E5A">
        <w:rPr>
          <w:color w:val="000000" w:themeColor="text1"/>
          <w:spacing w:val="-1"/>
        </w:rPr>
        <w:t>pravica do povračila škode – vsakdo ima pravico do povračila škode, ki mu jo v zvezi z opravljanjem službe ali kakšne druge dejavnosti državnega organa, organa lokalne skupnosti ali nosilca javnih pooblastil s svojim protipravnim ravnanjem stori oseba ali organ, ki tako službo ali dejavnost opravlja</w:t>
      </w:r>
      <w:r w:rsidRPr="00C11E5A">
        <w:rPr>
          <w:color w:val="000000" w:themeColor="text1"/>
        </w:rPr>
        <w:t xml:space="preserve"> (26. člen ustave);</w:t>
      </w:r>
    </w:p>
    <w:p w14:paraId="4E0FFF83" w14:textId="272E1D39" w:rsidR="00CF4988" w:rsidRPr="00C11E5A" w:rsidRDefault="00CF4988" w:rsidP="00EC4A1E">
      <w:pPr>
        <w:pStyle w:val="ListParagraph"/>
        <w:widowControl w:val="0"/>
        <w:numPr>
          <w:ilvl w:val="0"/>
          <w:numId w:val="22"/>
        </w:numPr>
        <w:shd w:val="clear" w:color="auto" w:fill="FFFFFF"/>
        <w:tabs>
          <w:tab w:val="num" w:pos="1440"/>
        </w:tabs>
        <w:autoSpaceDE w:val="0"/>
        <w:autoSpaceDN w:val="0"/>
        <w:adjustRightInd w:val="0"/>
        <w:spacing w:line="360" w:lineRule="auto"/>
        <w:jc w:val="both"/>
        <w:rPr>
          <w:color w:val="000000" w:themeColor="text1"/>
          <w:spacing w:val="-1"/>
        </w:rPr>
      </w:pPr>
      <w:r w:rsidRPr="00C11E5A">
        <w:rPr>
          <w:color w:val="000000" w:themeColor="text1"/>
        </w:rPr>
        <w:t>pravica do ustavne pritožbe pri ustavnem sodišču.</w:t>
      </w:r>
    </w:p>
    <w:p w14:paraId="56CA2DDD" w14:textId="77777777" w:rsidR="00CF4988" w:rsidRPr="00C11E5A" w:rsidRDefault="00CF4988" w:rsidP="00175E8A">
      <w:pPr>
        <w:widowControl w:val="0"/>
        <w:shd w:val="clear" w:color="auto" w:fill="FFFFFF"/>
        <w:tabs>
          <w:tab w:val="left" w:pos="720"/>
          <w:tab w:val="num" w:pos="1440"/>
        </w:tabs>
        <w:autoSpaceDE w:val="0"/>
        <w:autoSpaceDN w:val="0"/>
        <w:adjustRightInd w:val="0"/>
        <w:spacing w:line="360" w:lineRule="auto"/>
        <w:ind w:left="574"/>
        <w:jc w:val="both"/>
        <w:rPr>
          <w:color w:val="000000" w:themeColor="text1"/>
          <w:spacing w:val="-1"/>
        </w:rPr>
      </w:pPr>
    </w:p>
    <w:p w14:paraId="254E58FE" w14:textId="52121F45" w:rsidR="00CF4988" w:rsidRPr="00C11E5A" w:rsidRDefault="00CF4988" w:rsidP="006A596C">
      <w:pPr>
        <w:widowControl w:val="0"/>
        <w:numPr>
          <w:ilvl w:val="0"/>
          <w:numId w:val="6"/>
        </w:numPr>
        <w:shd w:val="clear" w:color="auto" w:fill="FFFFFF"/>
        <w:tabs>
          <w:tab w:val="left" w:pos="720"/>
        </w:tabs>
        <w:autoSpaceDE w:val="0"/>
        <w:autoSpaceDN w:val="0"/>
        <w:adjustRightInd w:val="0"/>
        <w:spacing w:line="360" w:lineRule="auto"/>
        <w:ind w:left="574" w:firstLine="0"/>
        <w:jc w:val="both"/>
        <w:rPr>
          <w:color w:val="000000" w:themeColor="text1"/>
          <w:spacing w:val="-2"/>
        </w:rPr>
      </w:pPr>
      <w:r w:rsidRPr="00C11E5A">
        <w:rPr>
          <w:color w:val="000000" w:themeColor="text1"/>
          <w:spacing w:val="-1"/>
        </w:rPr>
        <w:t>Instrumenti zagotavljanja človekovih pravic, opredeljeni z ustavo, so podrobneje</w:t>
      </w:r>
      <w:r w:rsidRPr="00C11E5A">
        <w:rPr>
          <w:color w:val="000000" w:themeColor="text1"/>
        </w:rPr>
        <w:t xml:space="preserve"> obdelani v številnih zakonih. To so na prvi stopnji postopkovni zakoni</w:t>
      </w:r>
      <w:r w:rsidRPr="00C11E5A">
        <w:rPr>
          <w:color w:val="000000" w:themeColor="text1"/>
          <w:spacing w:val="-1"/>
        </w:rPr>
        <w:t>, kot so Zakon o kazenskem postopku, Zakon o prekrških, Zakon o pravdnem postopku, Zakon o splošnem upravnem postopku</w:t>
      </w:r>
      <w:r w:rsidRPr="00C11E5A">
        <w:rPr>
          <w:color w:val="000000" w:themeColor="text1"/>
        </w:rPr>
        <w:t>, Zakon o izvršilnem postopku in podobni, ki določajo, v katerih primerih, kako in pod katerimi pogoji ter po katerem postopku lahko posameznik uporabi posamezne instrumente človekovih pravic, ko mu je bila kršena katera</w:t>
      </w:r>
      <w:r w:rsidR="009D5E6D">
        <w:rPr>
          <w:color w:val="000000" w:themeColor="text1"/>
        </w:rPr>
        <w:t>koli</w:t>
      </w:r>
      <w:r w:rsidRPr="00C11E5A">
        <w:rPr>
          <w:color w:val="000000" w:themeColor="text1"/>
        </w:rPr>
        <w:t xml:space="preserve"> pravica. Poleg postopkovnih zakonov številni drugi zakoni urejajo posamezne človekove pravice</w:t>
      </w:r>
      <w:r w:rsidRPr="00C11E5A">
        <w:rPr>
          <w:color w:val="000000" w:themeColor="text1"/>
          <w:spacing w:val="-1"/>
        </w:rPr>
        <w:t>, zlasti socialne in ekonomske</w:t>
      </w:r>
      <w:r w:rsidRPr="00C11E5A">
        <w:rPr>
          <w:color w:val="000000" w:themeColor="text1"/>
        </w:rPr>
        <w:t>, način uresničevanja zakonov in pravne instrumente, ki jih pravni sistem zagotavlja posameznikom za uveljavljanje njihovih pravic.</w:t>
      </w:r>
    </w:p>
    <w:p w14:paraId="49B8DCB8" w14:textId="77777777" w:rsidR="00CF4988" w:rsidRPr="00C11E5A" w:rsidRDefault="00CF4988" w:rsidP="00175E8A">
      <w:pPr>
        <w:tabs>
          <w:tab w:val="num" w:pos="1440"/>
        </w:tabs>
        <w:spacing w:line="360" w:lineRule="auto"/>
        <w:ind w:left="574"/>
        <w:jc w:val="both"/>
        <w:rPr>
          <w:color w:val="000000" w:themeColor="text1"/>
        </w:rPr>
      </w:pPr>
    </w:p>
    <w:p w14:paraId="51219040" w14:textId="77777777" w:rsidR="00F16BEF" w:rsidRPr="00C11E5A" w:rsidRDefault="00CF4988" w:rsidP="006A596C">
      <w:pPr>
        <w:numPr>
          <w:ilvl w:val="0"/>
          <w:numId w:val="6"/>
        </w:numPr>
        <w:spacing w:line="360" w:lineRule="auto"/>
        <w:ind w:left="574" w:firstLine="0"/>
        <w:jc w:val="both"/>
        <w:rPr>
          <w:color w:val="000000" w:themeColor="text1"/>
        </w:rPr>
      </w:pPr>
      <w:r w:rsidRPr="00C11E5A">
        <w:rPr>
          <w:color w:val="000000" w:themeColor="text1"/>
        </w:rPr>
        <w:t xml:space="preserve">Ustava določa, da se človekove pravice uresničujejo neposredno na podlagi ustave in da je z zakonom mogoče predpisati način uresničevanja človekovih pravic, kadar tako določa ustava, ali če je to nujno zaradi same narave posamezne pravice (1. in 2. </w:t>
      </w:r>
      <w:r w:rsidR="001624FB" w:rsidRPr="00C11E5A">
        <w:rPr>
          <w:color w:val="000000" w:themeColor="text1"/>
        </w:rPr>
        <w:t>odstavek</w:t>
      </w:r>
      <w:r w:rsidRPr="00C11E5A">
        <w:rPr>
          <w:color w:val="000000" w:themeColor="text1"/>
        </w:rPr>
        <w:t xml:space="preserve"> 15. člena). To pomeni, da se instrumenti človekovih pravic, določeni v ustavi, lahko uporabljajo tudi neposredno na podlagi same ustave. Kar tretjina določb ustave je namenjena človekovim pravicam in temeljnim svoboščinam. Za učinkovito zagotavljanje in uresničevanje človekovih pravic so splošno načelo enakosti in posamezne ustavne določbe podrobneje urejene v posebnih zakonih, </w:t>
      </w:r>
      <w:r w:rsidR="006C1522" w:rsidRPr="00C11E5A">
        <w:rPr>
          <w:color w:val="000000" w:themeColor="text1"/>
        </w:rPr>
        <w:t>vključno</w:t>
      </w:r>
      <w:r w:rsidRPr="00C11E5A">
        <w:rPr>
          <w:color w:val="000000" w:themeColor="text1"/>
        </w:rPr>
        <w:t xml:space="preserve"> v </w:t>
      </w:r>
      <w:r w:rsidRPr="00C11E5A">
        <w:rPr>
          <w:bCs/>
          <w:color w:val="000000" w:themeColor="text1"/>
        </w:rPr>
        <w:t>Zakonu o varuhu človekovih pravic</w:t>
      </w:r>
      <w:r w:rsidR="006C1522" w:rsidRPr="00C11E5A">
        <w:rPr>
          <w:bCs/>
          <w:color w:val="000000" w:themeColor="text1"/>
        </w:rPr>
        <w:t xml:space="preserve"> (v nadaljevanju ZVarCP)</w:t>
      </w:r>
      <w:r w:rsidRPr="00C11E5A">
        <w:rPr>
          <w:rStyle w:val="FootnoteReference"/>
          <w:bCs/>
          <w:color w:val="000000" w:themeColor="text1"/>
        </w:rPr>
        <w:footnoteReference w:id="6"/>
      </w:r>
      <w:r w:rsidRPr="00C11E5A">
        <w:rPr>
          <w:bCs/>
          <w:color w:val="000000" w:themeColor="text1"/>
        </w:rPr>
        <w:t xml:space="preserve">, </w:t>
      </w:r>
      <w:r w:rsidRPr="00C11E5A">
        <w:rPr>
          <w:color w:val="000000" w:themeColor="text1"/>
        </w:rPr>
        <w:t xml:space="preserve">Zakonu </w:t>
      </w:r>
      <w:r w:rsidR="00445079" w:rsidRPr="00C11E5A">
        <w:rPr>
          <w:color w:val="000000" w:themeColor="text1"/>
        </w:rPr>
        <w:t>o varstvu pred diskriminacijo</w:t>
      </w:r>
      <w:r w:rsidRPr="00C11E5A">
        <w:rPr>
          <w:color w:val="000000" w:themeColor="text1"/>
        </w:rPr>
        <w:t xml:space="preserve"> (v nadaljevanju </w:t>
      </w:r>
      <w:proofErr w:type="spellStart"/>
      <w:r w:rsidR="00445079" w:rsidRPr="00C11E5A">
        <w:rPr>
          <w:color w:val="000000" w:themeColor="text1"/>
        </w:rPr>
        <w:t>ZVarD</w:t>
      </w:r>
      <w:proofErr w:type="spellEnd"/>
      <w:r w:rsidRPr="00C11E5A">
        <w:rPr>
          <w:color w:val="000000" w:themeColor="text1"/>
        </w:rPr>
        <w:t>)</w:t>
      </w:r>
      <w:r w:rsidRPr="00C11E5A">
        <w:rPr>
          <w:rStyle w:val="FootnoteReference"/>
          <w:color w:val="000000" w:themeColor="text1"/>
        </w:rPr>
        <w:footnoteReference w:id="7"/>
      </w:r>
      <w:r w:rsidRPr="00C11E5A">
        <w:rPr>
          <w:color w:val="000000" w:themeColor="text1"/>
        </w:rPr>
        <w:t xml:space="preserve">, </w:t>
      </w:r>
      <w:r w:rsidRPr="00C11E5A">
        <w:rPr>
          <w:bCs/>
          <w:color w:val="000000" w:themeColor="text1"/>
        </w:rPr>
        <w:t>Zakonu o enakih možnostih žensk in moških</w:t>
      </w:r>
      <w:r w:rsidRPr="00C11E5A">
        <w:rPr>
          <w:rStyle w:val="FootnoteReference"/>
          <w:bCs/>
          <w:color w:val="000000" w:themeColor="text1"/>
        </w:rPr>
        <w:footnoteReference w:id="8"/>
      </w:r>
      <w:r w:rsidRPr="00C11E5A">
        <w:rPr>
          <w:bCs/>
          <w:color w:val="000000" w:themeColor="text1"/>
        </w:rPr>
        <w:t xml:space="preserve">, </w:t>
      </w:r>
      <w:r w:rsidRPr="00C11E5A">
        <w:rPr>
          <w:color w:val="000000" w:themeColor="text1"/>
        </w:rPr>
        <w:t>Zakonu o preprečevanju nasilja v družini</w:t>
      </w:r>
      <w:r w:rsidRPr="00C11E5A">
        <w:rPr>
          <w:rStyle w:val="FootnoteReference"/>
          <w:color w:val="000000" w:themeColor="text1"/>
        </w:rPr>
        <w:footnoteReference w:id="9"/>
      </w:r>
      <w:r w:rsidRPr="00C11E5A">
        <w:rPr>
          <w:bCs/>
          <w:color w:val="000000" w:themeColor="text1"/>
        </w:rPr>
        <w:t xml:space="preserve"> </w:t>
      </w:r>
      <w:r w:rsidRPr="00C11E5A">
        <w:rPr>
          <w:color w:val="000000" w:themeColor="text1"/>
        </w:rPr>
        <w:t>in Zakonu o varstvu osebnih podatkov</w:t>
      </w:r>
      <w:r w:rsidRPr="00C11E5A">
        <w:rPr>
          <w:rStyle w:val="FootnoteReference"/>
          <w:color w:val="000000" w:themeColor="text1"/>
        </w:rPr>
        <w:footnoteReference w:id="10"/>
      </w:r>
      <w:r w:rsidRPr="00C11E5A">
        <w:rPr>
          <w:color w:val="000000" w:themeColor="text1"/>
        </w:rPr>
        <w:t>. Človekove pravice zagotavljajo oziroma uresničujejo tudi posamezne zakonske določbe na različnih področjih pravnega urejanja v t. i. zaščitnih zakonih, namenjenih varstvu človekovih pravic posameznikov s posebnimi potrebami ali pripadnikov ranljivih družbenih skupin, in v številnih drugih zakonih</w:t>
      </w:r>
      <w:r w:rsidR="00164A3F" w:rsidRPr="00C11E5A">
        <w:rPr>
          <w:color w:val="000000" w:themeColor="text1"/>
        </w:rPr>
        <w:t xml:space="preserve">. V prid zagotavljanja dejanske enakosti ustava, </w:t>
      </w:r>
      <w:proofErr w:type="spellStart"/>
      <w:r w:rsidR="00164A3F" w:rsidRPr="00C11E5A">
        <w:rPr>
          <w:color w:val="000000" w:themeColor="text1"/>
        </w:rPr>
        <w:t>ZVarD</w:t>
      </w:r>
      <w:proofErr w:type="spellEnd"/>
      <w:r w:rsidR="00164A3F" w:rsidRPr="00C11E5A">
        <w:rPr>
          <w:color w:val="000000" w:themeColor="text1"/>
        </w:rPr>
        <w:t xml:space="preserve"> in Zakon o enakih možnostih žensk in moških izrecno opredeljujeta tudi temelj za uveljavljanje posebnih ukrepov ali pozitivnega razlikovanja, če je odstopanje od načela enakega obravnavanja utemeljeno na analizah o obstoju manj ugodnega položaja oseb z določeno osebno okoliščino, če ga upravičuje zakonit cilj ter so sredstva za njegovo dosego ustrezna in potrebna.</w:t>
      </w:r>
    </w:p>
    <w:p w14:paraId="33CF4833" w14:textId="77777777" w:rsidR="00F16BEF" w:rsidRPr="00C11E5A" w:rsidRDefault="00F16BEF" w:rsidP="00175E8A">
      <w:pPr>
        <w:tabs>
          <w:tab w:val="num" w:pos="1440"/>
        </w:tabs>
        <w:spacing w:line="360" w:lineRule="auto"/>
        <w:ind w:left="574"/>
        <w:jc w:val="both"/>
        <w:rPr>
          <w:color w:val="000000" w:themeColor="text1"/>
        </w:rPr>
      </w:pPr>
    </w:p>
    <w:p w14:paraId="53F84D84" w14:textId="425DA540" w:rsidR="00CF4988" w:rsidRPr="00C11E5A" w:rsidRDefault="00F16BEF" w:rsidP="006A596C">
      <w:pPr>
        <w:numPr>
          <w:ilvl w:val="0"/>
          <w:numId w:val="6"/>
        </w:numPr>
        <w:spacing w:line="360" w:lineRule="auto"/>
        <w:ind w:left="574" w:firstLine="0"/>
        <w:jc w:val="both"/>
        <w:rPr>
          <w:color w:val="000000" w:themeColor="text1"/>
        </w:rPr>
      </w:pPr>
      <w:r w:rsidRPr="00C11E5A">
        <w:rPr>
          <w:color w:val="000000" w:themeColor="text1"/>
        </w:rPr>
        <w:t xml:space="preserve"> Človekove pravice se udejanjajo in uresničujejo na več </w:t>
      </w:r>
      <w:r w:rsidR="00C7156E">
        <w:rPr>
          <w:color w:val="000000" w:themeColor="text1"/>
        </w:rPr>
        <w:t>ravneh</w:t>
      </w:r>
      <w:r w:rsidRPr="00C11E5A">
        <w:rPr>
          <w:color w:val="000000" w:themeColor="text1"/>
        </w:rPr>
        <w:t xml:space="preserve">: skozi ravnanje državnih organov, ki morajo pri svojem delu upoštevati zakon in pogosto tudi načelo sorazmernosti; skozi sodno varstvo zoper odločitve državnih organov; pa tudi ob pripravi zakonov in drugih predpisov, ki morajo biti ustavno skladni. Ustavno sodišče s svojo prakso pomembno prispeva k vsebinski </w:t>
      </w:r>
      <w:r w:rsidR="00C7156E">
        <w:rPr>
          <w:color w:val="000000" w:themeColor="text1"/>
        </w:rPr>
        <w:t>iz</w:t>
      </w:r>
      <w:r w:rsidR="00C7156E" w:rsidRPr="00C11E5A">
        <w:rPr>
          <w:color w:val="000000" w:themeColor="text1"/>
        </w:rPr>
        <w:t xml:space="preserve">polnitvi </w:t>
      </w:r>
      <w:r w:rsidRPr="00C11E5A">
        <w:rPr>
          <w:color w:val="000000" w:themeColor="text1"/>
        </w:rPr>
        <w:t xml:space="preserve">ustavnih norm </w:t>
      </w:r>
      <w:r w:rsidR="00C7156E">
        <w:rPr>
          <w:color w:val="000000" w:themeColor="text1"/>
        </w:rPr>
        <w:t>glede</w:t>
      </w:r>
      <w:r w:rsidR="00C7156E" w:rsidRPr="00C11E5A">
        <w:rPr>
          <w:color w:val="000000" w:themeColor="text1"/>
        </w:rPr>
        <w:t xml:space="preserve"> </w:t>
      </w:r>
      <w:r w:rsidRPr="00C11E5A">
        <w:rPr>
          <w:color w:val="000000" w:themeColor="text1"/>
        </w:rPr>
        <w:t>človekovih pravic in temeljnih svoboščinah.</w:t>
      </w:r>
    </w:p>
    <w:p w14:paraId="77C2B683" w14:textId="77777777" w:rsidR="00CF4988" w:rsidRPr="00C11E5A" w:rsidRDefault="00CF4988" w:rsidP="00175E8A">
      <w:pPr>
        <w:widowControl w:val="0"/>
        <w:shd w:val="clear" w:color="auto" w:fill="FFFFFF"/>
        <w:tabs>
          <w:tab w:val="left" w:pos="720"/>
        </w:tabs>
        <w:autoSpaceDE w:val="0"/>
        <w:autoSpaceDN w:val="0"/>
        <w:adjustRightInd w:val="0"/>
        <w:spacing w:line="360" w:lineRule="auto"/>
        <w:ind w:left="34"/>
        <w:jc w:val="both"/>
        <w:rPr>
          <w:color w:val="000000" w:themeColor="text1"/>
          <w:spacing w:val="-2"/>
        </w:rPr>
      </w:pPr>
    </w:p>
    <w:p w14:paraId="03E0BF92" w14:textId="076BFB83" w:rsidR="00CF4988" w:rsidRPr="00C11E5A" w:rsidRDefault="00CF4988" w:rsidP="003C75E1">
      <w:pPr>
        <w:pStyle w:val="Heading3"/>
        <w:numPr>
          <w:ilvl w:val="0"/>
          <w:numId w:val="28"/>
        </w:numPr>
        <w:ind w:left="567" w:hanging="567"/>
      </w:pPr>
      <w:r w:rsidRPr="00C11E5A">
        <w:t>Varuh človekovih pravic</w:t>
      </w:r>
    </w:p>
    <w:p w14:paraId="602200CE" w14:textId="77777777" w:rsidR="00CF4988" w:rsidRPr="00C11E5A" w:rsidRDefault="00CF4988" w:rsidP="00175E8A">
      <w:pPr>
        <w:shd w:val="clear" w:color="auto" w:fill="FFFFFF"/>
        <w:spacing w:line="360" w:lineRule="auto"/>
        <w:ind w:left="34" w:hanging="540"/>
        <w:rPr>
          <w:color w:val="000000" w:themeColor="text1"/>
        </w:rPr>
      </w:pPr>
    </w:p>
    <w:p w14:paraId="1385C497" w14:textId="77777777" w:rsidR="00CF4988"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pacing w:val="-2"/>
        </w:rPr>
      </w:pPr>
      <w:r w:rsidRPr="00C11E5A">
        <w:rPr>
          <w:color w:val="000000" w:themeColor="text1"/>
        </w:rPr>
        <w:t>Podlago za ustanovitev instituta varuha človekovih pravic v Republiki Sloveniji daje 159. člen ustave, ki določa, da se za varovanje človekovih pravic in temeljnih svoboščin v razmerju do državnih organov, organov lokalne samouprave in nosilcev javnih pooblastil z zakonom določi varuh pravic državljanov.</w:t>
      </w:r>
      <w:r w:rsidRPr="00C11E5A">
        <w:rPr>
          <w:b/>
          <w:color w:val="000000" w:themeColor="text1"/>
        </w:rPr>
        <w:t xml:space="preserve"> </w:t>
      </w:r>
      <w:r w:rsidRPr="00C11E5A">
        <w:rPr>
          <w:color w:val="000000" w:themeColor="text1"/>
        </w:rPr>
        <w:t>Drugi odstavek omogoča, da se lahko za posamezna področja določijo posebni varuhi pravic državljanov, čeprav je bila do zdaj prevladujoča rešitev ustanovitev samo enega varuha s širokim razponom pristojnosti.</w:t>
      </w:r>
    </w:p>
    <w:p w14:paraId="0DD3A1F6" w14:textId="77777777" w:rsidR="00CF4988" w:rsidRPr="00C11E5A" w:rsidRDefault="00CF4988" w:rsidP="00175E8A">
      <w:pPr>
        <w:widowControl w:val="0"/>
        <w:shd w:val="clear" w:color="auto" w:fill="FFFFFF"/>
        <w:tabs>
          <w:tab w:val="num" w:pos="754"/>
          <w:tab w:val="num" w:pos="1440"/>
        </w:tabs>
        <w:autoSpaceDE w:val="0"/>
        <w:autoSpaceDN w:val="0"/>
        <w:adjustRightInd w:val="0"/>
        <w:spacing w:line="360" w:lineRule="auto"/>
        <w:ind w:left="574"/>
        <w:jc w:val="both"/>
        <w:rPr>
          <w:color w:val="000000" w:themeColor="text1"/>
        </w:rPr>
      </w:pPr>
    </w:p>
    <w:p w14:paraId="514C70CB" w14:textId="227CC533" w:rsidR="00F705C2"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rPr>
      </w:pPr>
      <w:r w:rsidRPr="00C11E5A">
        <w:rPr>
          <w:color w:val="000000" w:themeColor="text1"/>
        </w:rPr>
        <w:t>Zakon o varuhu človekovih pravic je bil sprejet decembra 1993. Njegove dolžnosti in pristojnosti temeljijo na klasičnem skandinavskem modelu. Organizacijo in metode njegovega dela ter področje dela, postopke in vloge določa njegov poslovnik</w:t>
      </w:r>
      <w:r w:rsidRPr="00C11E5A">
        <w:rPr>
          <w:color w:val="000000" w:themeColor="text1"/>
          <w:spacing w:val="-1"/>
        </w:rPr>
        <w:t>. Po zakonu ima varuh človekovih pravic predvsem pristojnost, da lahko od državnih in drugih organov, ki jih sme nadzirati, pridobi vse podatke in informacije iz njihove pristojnosti ne glede na stopnjo zaupnosti ter izvede preiskavo, pri tem pa vabi na razgovor priče</w:t>
      </w:r>
      <w:r w:rsidRPr="00C11E5A">
        <w:rPr>
          <w:color w:val="000000" w:themeColor="text1"/>
        </w:rPr>
        <w:t>. Kadar</w:t>
      </w:r>
      <w:r w:rsidR="009D5E6D">
        <w:rPr>
          <w:color w:val="000000" w:themeColor="text1"/>
        </w:rPr>
        <w:t>koli</w:t>
      </w:r>
      <w:r w:rsidRPr="00C11E5A">
        <w:rPr>
          <w:color w:val="000000" w:themeColor="text1"/>
        </w:rPr>
        <w:t xml:space="preserve"> lahko opravi inšpekcijski pregled pri katerem</w:t>
      </w:r>
      <w:r w:rsidR="009D5E6D">
        <w:rPr>
          <w:color w:val="000000" w:themeColor="text1"/>
        </w:rPr>
        <w:t>koli</w:t>
      </w:r>
      <w:r w:rsidRPr="00C11E5A">
        <w:rPr>
          <w:color w:val="000000" w:themeColor="text1"/>
        </w:rPr>
        <w:t xml:space="preserve"> državnem organu ali ustanovi, ki omejuje osebno svobodo, npr. v psihiatričnih ustanovah. Nima pa pristojnosti spremljati dela sodnikov in sodišč, razen ob neprimernih zamudah postopkov ali jasni zlorabi pristojnosti.</w:t>
      </w:r>
    </w:p>
    <w:p w14:paraId="0F0DCF39" w14:textId="04D3ED8A" w:rsidR="00CF4988" w:rsidRPr="00C11E5A" w:rsidRDefault="00CF4988" w:rsidP="00175E8A">
      <w:pPr>
        <w:pStyle w:val="ListParagraph"/>
        <w:tabs>
          <w:tab w:val="num" w:pos="1440"/>
        </w:tabs>
        <w:spacing w:line="360" w:lineRule="auto"/>
        <w:ind w:left="574"/>
        <w:rPr>
          <w:color w:val="000000" w:themeColor="text1"/>
        </w:rPr>
      </w:pPr>
    </w:p>
    <w:p w14:paraId="1FD3729C" w14:textId="27A5F6F1" w:rsidR="00CF4988"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pacing w:val="-2"/>
        </w:rPr>
      </w:pPr>
      <w:r w:rsidRPr="00C11E5A">
        <w:rPr>
          <w:color w:val="000000" w:themeColor="text1"/>
        </w:rPr>
        <w:t>Pomembna pristojnost varuha je vlaganje ustavnih pritožb zaradi kršenja človekovih pravic na ustavno sodišče skupaj s pobudnikom (50. člen Zakona o ustavnem sodišču)</w:t>
      </w:r>
      <w:r w:rsidRPr="00C11E5A">
        <w:rPr>
          <w:color w:val="000000" w:themeColor="text1"/>
          <w:spacing w:val="-1"/>
        </w:rPr>
        <w:t xml:space="preserve">. Na ustavno sodišče lahko naslovi tudi predloge za presojo ustavnosti predpisov, ne da bi prej dokazal pravni interes, kakor se zahteva za druge pobudnike takih predlogov </w:t>
      </w:r>
      <w:r w:rsidRPr="00C11E5A">
        <w:rPr>
          <w:color w:val="000000" w:themeColor="text1"/>
        </w:rPr>
        <w:t>(23.a člen Zakona o ustavnem sodišču).</w:t>
      </w:r>
    </w:p>
    <w:p w14:paraId="0DE0874B" w14:textId="77777777" w:rsidR="00CF4988" w:rsidRPr="00C11E5A" w:rsidRDefault="00CF4988"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79B2F9B2" w14:textId="77777777" w:rsidR="00CF4988"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rPr>
      </w:pPr>
      <w:r w:rsidRPr="00C11E5A">
        <w:rPr>
          <w:color w:val="000000" w:themeColor="text1"/>
        </w:rPr>
        <w:t xml:space="preserve">Pravni okvir za varuhovo delo so tudi nekateri drugi zakoni. Opozoriti velja na Zakon o integriteti in preprečevanju korupcije, Zakon o pacientovih pravicah, Zakon o obrambi, Zakon o varstvu potrošnikov, Zakon o varstvu okolja, Zakon o varstvu osebnih podatkov, Zakon o kazenskem postopku, Zakon o državnem tožilstvu, Zakon o sodiščih, Zakon o sodniški službi, Zakon o enakih možnostih žensk in moških, Zakon o nalogah in </w:t>
      </w:r>
      <w:r w:rsidRPr="00C11E5A">
        <w:rPr>
          <w:color w:val="000000" w:themeColor="text1"/>
        </w:rPr>
        <w:lastRenderedPageBreak/>
        <w:t>pooblastilih policije, Pravila službe v slovenski vojski, Zakon o odvetništvu, Zakon o izvrševanju kazenskih sankcij, Zakon o upravnih taksah, Zakon o tajnih podatkih, Zakon o zdravljenju neplodnosti in postopkih oploditve z biomedicinsko pomočjo, Zakon o javnih uslužbencih, Zakon o sistemu plač v javnem sektorju in Zakon o potnih listinah.</w:t>
      </w:r>
    </w:p>
    <w:p w14:paraId="62221D5E" w14:textId="77777777" w:rsidR="00CF4988" w:rsidRPr="00C11E5A" w:rsidRDefault="00CF4988" w:rsidP="00175E8A">
      <w:pPr>
        <w:pStyle w:val="ListParagraph"/>
        <w:tabs>
          <w:tab w:val="num" w:pos="1440"/>
        </w:tabs>
        <w:spacing w:line="360" w:lineRule="auto"/>
        <w:ind w:left="574"/>
        <w:rPr>
          <w:color w:val="000000" w:themeColor="text1"/>
        </w:rPr>
      </w:pPr>
    </w:p>
    <w:p w14:paraId="51CD9B27" w14:textId="37B8D656" w:rsidR="00CF4988"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rPr>
      </w:pPr>
      <w:r w:rsidRPr="00C11E5A">
        <w:rPr>
          <w:color w:val="000000" w:themeColor="text1"/>
        </w:rPr>
        <w:t>Postopek pri varuhu je zaupen in za stranke brezplačen. O svojih ugotovitvah in ukrepih varuh obvešča javnost in državni zbor. Svoje naloge opravlja z reševanjem posamičnih pobud, pobudo za začetek postopka pa lahko da vsakdo, kdor meni, da so mu z aktom ali dejanjem državnega organa, organa lokalne skupnosti ali nosilca javnih pooblastil kršene človekove pravice ali temeljne svoboščine. Varuh lahko začne postopek tudi na lastno pobudo, npr. če gre za posebej pomemben primer kršitve človekovih pravic ali temeljnih svoboščin oziroma druge nepravilnosti. Če v posamični zadevi začne postopek na lastno pobudo, je za začetek postopka potrebno soglasje prizadetega. Zakon o varuhu človekovih pravic</w:t>
      </w:r>
      <w:r w:rsidR="00787C45">
        <w:rPr>
          <w:color w:val="000000" w:themeColor="text1"/>
        </w:rPr>
        <w:t xml:space="preserve"> v 9. členu</w:t>
      </w:r>
      <w:r w:rsidRPr="00C11E5A">
        <w:rPr>
          <w:color w:val="000000" w:themeColor="text1"/>
        </w:rPr>
        <w:t xml:space="preserve"> omogoča, da </w:t>
      </w:r>
      <w:r w:rsidR="00787C45" w:rsidRPr="00C11E5A">
        <w:rPr>
          <w:color w:val="000000" w:themeColor="text1"/>
        </w:rPr>
        <w:t xml:space="preserve">lahko </w:t>
      </w:r>
      <w:r w:rsidRPr="00C11E5A">
        <w:rPr>
          <w:color w:val="000000" w:themeColor="text1"/>
        </w:rPr>
        <w:t>varuh obravnava tudi širša vprašanja, pomembna za varstvo človekovih pravic in temeljnih svoboščin ter za pravno varnost državljanov. Ta določba mu daje možnost, da odpira in obravnava sistemska in aktualna vprašanja, ki jih pobudniki morda ne zaznajo.</w:t>
      </w:r>
    </w:p>
    <w:p w14:paraId="57C6189C" w14:textId="77777777" w:rsidR="00CF4988" w:rsidRPr="00C11E5A" w:rsidRDefault="00CF4988" w:rsidP="00175E8A">
      <w:pPr>
        <w:widowControl w:val="0"/>
        <w:shd w:val="clear" w:color="auto" w:fill="FFFFFF"/>
        <w:tabs>
          <w:tab w:val="num" w:pos="1440"/>
        </w:tabs>
        <w:autoSpaceDE w:val="0"/>
        <w:autoSpaceDN w:val="0"/>
        <w:adjustRightInd w:val="0"/>
        <w:spacing w:line="360" w:lineRule="auto"/>
        <w:ind w:left="574"/>
        <w:jc w:val="both"/>
        <w:rPr>
          <w:color w:val="000000" w:themeColor="text1"/>
        </w:rPr>
      </w:pPr>
    </w:p>
    <w:p w14:paraId="65AAF2A9" w14:textId="77777777" w:rsidR="00CF4988"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rPr>
      </w:pPr>
      <w:r w:rsidRPr="00C11E5A">
        <w:rPr>
          <w:color w:val="000000" w:themeColor="text1"/>
        </w:rPr>
        <w:t>Zakon o ratifikaciji Opcijskega protokola h Konvenciji proti mučenju in drugim krutim, nečloveškim ali poniževalnim kaznim ali ravnanju je za državni preventivni mehanizem določil varuha človekovih pravic (več o tovrstnem varuhovem delovanju v nadaljevanju).</w:t>
      </w:r>
    </w:p>
    <w:p w14:paraId="6A2C1D00" w14:textId="77777777" w:rsidR="00CF4988" w:rsidRPr="00C11E5A" w:rsidRDefault="00CF4988" w:rsidP="00175E8A">
      <w:pPr>
        <w:widowControl w:val="0"/>
        <w:shd w:val="clear" w:color="auto" w:fill="FFFFFF"/>
        <w:tabs>
          <w:tab w:val="num" w:pos="754"/>
          <w:tab w:val="num" w:pos="1440"/>
        </w:tabs>
        <w:autoSpaceDE w:val="0"/>
        <w:autoSpaceDN w:val="0"/>
        <w:adjustRightInd w:val="0"/>
        <w:spacing w:line="360" w:lineRule="auto"/>
        <w:ind w:left="574"/>
        <w:jc w:val="both"/>
        <w:rPr>
          <w:color w:val="000000" w:themeColor="text1"/>
        </w:rPr>
      </w:pPr>
    </w:p>
    <w:p w14:paraId="39618083" w14:textId="77777777" w:rsidR="00B80053" w:rsidRPr="00C11E5A" w:rsidRDefault="00CF4988"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pacing w:val="-2"/>
        </w:rPr>
      </w:pPr>
      <w:r w:rsidRPr="00C11E5A">
        <w:rPr>
          <w:color w:val="000000" w:themeColor="text1"/>
        </w:rPr>
        <w:t>Varuha ali varuhinjo izvoli državni zbor s potrebno dvotretjinsko večino na predlog predsednika države. V skladu z Zakonom o varuhu človekovih pravic traja mandat varuha šest let z možnostjo ponovne izvolitve za največ še eno mandatno obdobje. Varuh ima lahko najmanj dva in največ štiri namestnike, ki jih na njegov predlog, prav tako za</w:t>
      </w:r>
      <w:r w:rsidR="00B80053" w:rsidRPr="00C11E5A">
        <w:rPr>
          <w:color w:val="000000" w:themeColor="text1"/>
        </w:rPr>
        <w:t xml:space="preserve"> šest let, imenuje državni zbor.</w:t>
      </w:r>
    </w:p>
    <w:p w14:paraId="6C8BF090" w14:textId="77777777" w:rsidR="00B80053" w:rsidRPr="00C11E5A" w:rsidRDefault="00B80053"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4F98AF62" w14:textId="2311C346" w:rsidR="00E20925" w:rsidRPr="00C11E5A" w:rsidRDefault="000B7379"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pacing w:val="-2"/>
        </w:rPr>
      </w:pPr>
      <w:r w:rsidRPr="00C11E5A">
        <w:rPr>
          <w:color w:val="000000" w:themeColor="text1"/>
        </w:rPr>
        <w:t xml:space="preserve">Dne 14. 10. 2017 je začel veljati Zakon o dopolnitvah Zakona o varuhu človekovih (ZVarCP-B), sprejet dne 20. 9. 2017, katerega osrednji namen je bil zagotoviti ustrezno </w:t>
      </w:r>
      <w:r w:rsidRPr="00C11E5A">
        <w:rPr>
          <w:color w:val="000000" w:themeColor="text1"/>
        </w:rPr>
        <w:lastRenderedPageBreak/>
        <w:t>pravno podlago za vzpostavitev državne institucije za človekove pravice s statusom A po Pariških načelih o statusu državnih institucij za človekove pravice iz leta 1993. Pristojnosti institucije Varuha človekovih pravic so bile razširjene na način, ki bo Varuhu omogočil izvajanje vseh mednarodnih načel in posledično pridobitev statusa A po Pariških načelih.</w:t>
      </w:r>
      <w:r w:rsidR="00D72BDC" w:rsidRPr="00C11E5A">
        <w:rPr>
          <w:color w:val="000000" w:themeColor="text1"/>
        </w:rPr>
        <w:t xml:space="preserve"> </w:t>
      </w:r>
      <w:r w:rsidRPr="00C11E5A">
        <w:rPr>
          <w:color w:val="000000" w:themeColor="text1"/>
          <w:lang w:eastAsia="en-US"/>
        </w:rPr>
        <w:t xml:space="preserve">S spremembo zakona se ustanavlja Svet varuha za človekove pravice – </w:t>
      </w:r>
      <w:r w:rsidRPr="00C11E5A">
        <w:rPr>
          <w:color w:val="000000" w:themeColor="text1"/>
        </w:rPr>
        <w:t>posvetovalno telo varuha, ki obravnava širša vprašanja spodbujanja, varstva in nadzora človekovih pravic in temeljnih svoboščin</w:t>
      </w:r>
      <w:r w:rsidR="00787C45">
        <w:rPr>
          <w:color w:val="000000" w:themeColor="text1"/>
        </w:rPr>
        <w:t xml:space="preserve"> in</w:t>
      </w:r>
      <w:r w:rsidRPr="00C11E5A">
        <w:rPr>
          <w:color w:val="000000" w:themeColor="text1"/>
        </w:rPr>
        <w:t xml:space="preserve"> je tudi pomemben forum </w:t>
      </w:r>
      <w:r w:rsidR="00787C45">
        <w:rPr>
          <w:color w:val="000000" w:themeColor="text1"/>
        </w:rPr>
        <w:t xml:space="preserve">za </w:t>
      </w:r>
      <w:r w:rsidR="00787C45" w:rsidRPr="00C11E5A">
        <w:rPr>
          <w:color w:val="000000" w:themeColor="text1"/>
        </w:rPr>
        <w:t>zagotavljanj</w:t>
      </w:r>
      <w:r w:rsidR="00787C45">
        <w:rPr>
          <w:color w:val="000000" w:themeColor="text1"/>
        </w:rPr>
        <w:t>e</w:t>
      </w:r>
      <w:r w:rsidR="00787C45" w:rsidRPr="00C11E5A">
        <w:rPr>
          <w:color w:val="000000" w:themeColor="text1"/>
        </w:rPr>
        <w:t xml:space="preserve"> </w:t>
      </w:r>
      <w:r w:rsidRPr="00C11E5A">
        <w:rPr>
          <w:color w:val="000000" w:themeColor="text1"/>
        </w:rPr>
        <w:t>pluralnost</w:t>
      </w:r>
      <w:r w:rsidR="00787C45">
        <w:rPr>
          <w:color w:val="000000" w:themeColor="text1"/>
        </w:rPr>
        <w:t>i</w:t>
      </w:r>
      <w:r w:rsidRPr="00C11E5A">
        <w:rPr>
          <w:color w:val="000000" w:themeColor="text1"/>
        </w:rPr>
        <w:t xml:space="preserve"> prepričanj ter sodelovanje različnih zainteresiranih skupin, od znanosti do civilne družbe. </w:t>
      </w:r>
      <w:r w:rsidRPr="00C11E5A">
        <w:rPr>
          <w:color w:val="000000" w:themeColor="text1"/>
          <w:lang w:eastAsia="en-US"/>
        </w:rPr>
        <w:t>Svet predstavlja »</w:t>
      </w:r>
      <w:proofErr w:type="spellStart"/>
      <w:r w:rsidRPr="00C11E5A">
        <w:rPr>
          <w:color w:val="000000" w:themeColor="text1"/>
          <w:lang w:eastAsia="en-US"/>
        </w:rPr>
        <w:t>think</w:t>
      </w:r>
      <w:proofErr w:type="spellEnd"/>
      <w:r w:rsidRPr="00C11E5A">
        <w:rPr>
          <w:color w:val="000000" w:themeColor="text1"/>
          <w:lang w:eastAsia="en-US"/>
        </w:rPr>
        <w:t xml:space="preserve"> tank« </w:t>
      </w:r>
      <w:r w:rsidR="002346E5">
        <w:rPr>
          <w:color w:val="000000" w:themeColor="text1"/>
          <w:lang w:eastAsia="en-US"/>
        </w:rPr>
        <w:t>–</w:t>
      </w:r>
      <w:r w:rsidR="002346E5" w:rsidRPr="00C11E5A">
        <w:rPr>
          <w:color w:val="000000" w:themeColor="text1"/>
          <w:lang w:eastAsia="en-US"/>
        </w:rPr>
        <w:t xml:space="preserve"> </w:t>
      </w:r>
      <w:r w:rsidRPr="00C11E5A">
        <w:rPr>
          <w:color w:val="000000" w:themeColor="text1"/>
          <w:lang w:eastAsia="en-US"/>
        </w:rPr>
        <w:t>osrednjo neodvisno institucijo na področju razvoja človekovih pravic in temeljnih svoboščin, v okviru varuha človekovih pravic ter deluje po načelu strokovne avtonomije. Svet je bil konstituiran v letu 2018. Novela</w:t>
      </w:r>
      <w:r w:rsidRPr="00C11E5A">
        <w:rPr>
          <w:color w:val="000000" w:themeColor="text1"/>
        </w:rPr>
        <w:t xml:space="preserve"> zakona ustanavlja tudi Center za človekove pravice, ki deluje v okviru varuha. Center zagotavlja splošen mandat državne institucije za človekove pravice in sicer vključno glede izobraževanja in usposabljanja za človekove pravice in na splošno glede spodbujanja in varstva človekovih pravic; posameznikom nudi tudi splošne informacije o mehanizmih varstva človekovih pravic, hkrati pa krepi mednarodno dejavnost institucije varuha. Varuh bo Center vzpostavil v kratkem. Z Novelo zakona je bilo vzpostavljeno tudi Zagovorništvo otrok, ki je pred tem v okviru Varuha potekalo kot pilotni projekt.</w:t>
      </w:r>
    </w:p>
    <w:p w14:paraId="6764818E" w14:textId="77777777" w:rsidR="000B7379" w:rsidRPr="00C11E5A" w:rsidRDefault="000B7379"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32B242E4" w14:textId="118D1F48" w:rsidR="00D10279" w:rsidRPr="00C11E5A" w:rsidRDefault="000B7379"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pacing w:val="-2"/>
        </w:rPr>
      </w:pPr>
      <w:r w:rsidRPr="00C11E5A">
        <w:rPr>
          <w:rFonts w:eastAsia="Calibri"/>
          <w:color w:val="000000" w:themeColor="text1"/>
        </w:rPr>
        <w:t>Varuh je oktobra 2018 zaprosil Globalno zavezništvo državnih institucij za človekove pravice za pridobitev Statusa A po Pariških načelih</w:t>
      </w:r>
      <w:r w:rsidRPr="00C11E5A">
        <w:rPr>
          <w:color w:val="000000" w:themeColor="text1"/>
        </w:rPr>
        <w:t>, ki bo o prošnji odločal predvidoma leta 2020</w:t>
      </w:r>
      <w:r w:rsidRPr="00C11E5A">
        <w:rPr>
          <w:rFonts w:eastAsia="Calibri"/>
          <w:color w:val="000000" w:themeColor="text1"/>
        </w:rPr>
        <w:t>.</w:t>
      </w:r>
    </w:p>
    <w:p w14:paraId="28977BDA" w14:textId="77777777" w:rsidR="000B7379" w:rsidRPr="00C11E5A" w:rsidRDefault="000B7379"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3B3A8537" w14:textId="5B821A32" w:rsidR="000B7379" w:rsidRPr="00C11E5A" w:rsidRDefault="000B7379" w:rsidP="003C75E1">
      <w:pPr>
        <w:pStyle w:val="Heading3"/>
      </w:pPr>
      <w:r w:rsidRPr="00C11E5A">
        <w:t>Ministrstvo za pravosodje</w:t>
      </w:r>
    </w:p>
    <w:p w14:paraId="134D1899" w14:textId="77777777" w:rsidR="000B7379" w:rsidRPr="00C11E5A" w:rsidRDefault="000B7379"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5C905847" w14:textId="5B874CFA" w:rsidR="000B7379" w:rsidRPr="00C11E5A" w:rsidRDefault="000B7379" w:rsidP="006A596C">
      <w:pPr>
        <w:widowControl w:val="0"/>
        <w:numPr>
          <w:ilvl w:val="0"/>
          <w:numId w:val="6"/>
        </w:numPr>
        <w:shd w:val="clear" w:color="auto" w:fill="FFFFFF"/>
        <w:autoSpaceDE w:val="0"/>
        <w:autoSpaceDN w:val="0"/>
        <w:adjustRightInd w:val="0"/>
        <w:spacing w:line="360" w:lineRule="auto"/>
        <w:ind w:left="567" w:firstLine="0"/>
        <w:jc w:val="both"/>
        <w:rPr>
          <w:color w:val="000000" w:themeColor="text1"/>
          <w:spacing w:val="-2"/>
        </w:rPr>
      </w:pPr>
      <w:r w:rsidRPr="00C11E5A">
        <w:rPr>
          <w:color w:val="000000" w:themeColor="text1"/>
          <w:szCs w:val="20"/>
        </w:rPr>
        <w:t>Ministrstvo za pravosodje je z novelo</w:t>
      </w:r>
      <w:r w:rsidR="00D72BDC" w:rsidRPr="00C11E5A">
        <w:rPr>
          <w:color w:val="000000" w:themeColor="text1"/>
          <w:szCs w:val="20"/>
        </w:rPr>
        <w:t xml:space="preserve"> </w:t>
      </w:r>
      <w:r w:rsidRPr="00C11E5A">
        <w:rPr>
          <w:color w:val="000000" w:themeColor="text1"/>
          <w:szCs w:val="20"/>
        </w:rPr>
        <w:t>Zakona o državni upravi (ZDU-1) iz leta 2016</w:t>
      </w:r>
      <w:r w:rsidRPr="00C11E5A">
        <w:rPr>
          <w:rStyle w:val="FootnoteReference"/>
          <w:color w:val="000000" w:themeColor="text1"/>
          <w:szCs w:val="20"/>
        </w:rPr>
        <w:footnoteReference w:id="11"/>
      </w:r>
      <w:r w:rsidRPr="00C11E5A">
        <w:rPr>
          <w:color w:val="000000" w:themeColor="text1"/>
          <w:szCs w:val="20"/>
        </w:rPr>
        <w:t xml:space="preserve"> dobilo dodatne pristojnosti, ki se nanašajo na področje človekovih pravic. Z dopolnitvami 37. člena ZDU-1 je izrecno postalo pristojno za področje organizacije in statusa varuha človekovih pravic (torej za pripravo ZVarCP) ter tudi </w:t>
      </w:r>
      <w:r w:rsidR="00A678EB" w:rsidRPr="00C11E5A">
        <w:rPr>
          <w:color w:val="000000" w:themeColor="text1"/>
          <w:szCs w:val="20"/>
        </w:rPr>
        <w:t>preučevanj</w:t>
      </w:r>
      <w:r w:rsidR="00A678EB">
        <w:rPr>
          <w:color w:val="000000" w:themeColor="text1"/>
          <w:szCs w:val="20"/>
        </w:rPr>
        <w:t>e</w:t>
      </w:r>
      <w:r w:rsidR="00A678EB" w:rsidRPr="00C11E5A">
        <w:rPr>
          <w:color w:val="000000" w:themeColor="text1"/>
          <w:szCs w:val="20"/>
        </w:rPr>
        <w:t xml:space="preserve"> </w:t>
      </w:r>
      <w:r w:rsidRPr="00C11E5A">
        <w:rPr>
          <w:color w:val="000000" w:themeColor="text1"/>
          <w:szCs w:val="20"/>
        </w:rPr>
        <w:t xml:space="preserve">in </w:t>
      </w:r>
      <w:r w:rsidR="00A678EB" w:rsidRPr="00C11E5A">
        <w:rPr>
          <w:color w:val="000000" w:themeColor="text1"/>
          <w:szCs w:val="20"/>
        </w:rPr>
        <w:t>načrtovanj</w:t>
      </w:r>
      <w:r w:rsidR="00A678EB">
        <w:rPr>
          <w:color w:val="000000" w:themeColor="text1"/>
          <w:szCs w:val="20"/>
        </w:rPr>
        <w:t>e</w:t>
      </w:r>
      <w:r w:rsidR="00A678EB" w:rsidRPr="00C11E5A">
        <w:rPr>
          <w:color w:val="000000" w:themeColor="text1"/>
          <w:szCs w:val="20"/>
        </w:rPr>
        <w:t xml:space="preserve"> </w:t>
      </w:r>
      <w:r w:rsidRPr="00C11E5A">
        <w:rPr>
          <w:color w:val="000000" w:themeColor="text1"/>
          <w:szCs w:val="20"/>
        </w:rPr>
        <w:lastRenderedPageBreak/>
        <w:t xml:space="preserve">uveljavljanja temeljnih človekovih pravic in svoboščin. </w:t>
      </w:r>
      <w:r w:rsidR="00A678EB">
        <w:rPr>
          <w:color w:val="000000" w:themeColor="text1"/>
          <w:szCs w:val="20"/>
        </w:rPr>
        <w:t>Zadnja</w:t>
      </w:r>
      <w:r w:rsidR="00A678EB" w:rsidRPr="00C11E5A">
        <w:rPr>
          <w:color w:val="000000" w:themeColor="text1"/>
          <w:szCs w:val="20"/>
          <w:shd w:val="clear" w:color="auto" w:fill="FFFFFF"/>
        </w:rPr>
        <w:t xml:space="preserve"> </w:t>
      </w:r>
      <w:r w:rsidRPr="00C11E5A">
        <w:rPr>
          <w:color w:val="000000" w:themeColor="text1"/>
          <w:szCs w:val="20"/>
          <w:shd w:val="clear" w:color="auto" w:fill="FFFFFF"/>
        </w:rPr>
        <w:t>določba ne centralizira pristojnosti glede spoštovanja človekovih pravic znotraj enega resorja vlade, saj v</w:t>
      </w:r>
      <w:r w:rsidRPr="00C11E5A">
        <w:rPr>
          <w:color w:val="000000" w:themeColor="text1"/>
          <w:szCs w:val="20"/>
        </w:rPr>
        <w:t xml:space="preserve">sako ministrstvo in vladna služba ostajajo </w:t>
      </w:r>
      <w:r w:rsidRPr="00C11E5A">
        <w:rPr>
          <w:bCs/>
          <w:color w:val="000000" w:themeColor="text1"/>
          <w:szCs w:val="20"/>
        </w:rPr>
        <w:t xml:space="preserve">odgovorni in pristojni za zagotavljanje in varstvo človekovih pravic in </w:t>
      </w:r>
      <w:r w:rsidR="00A678EB" w:rsidRPr="00C11E5A">
        <w:rPr>
          <w:bCs/>
          <w:color w:val="000000" w:themeColor="text1"/>
          <w:szCs w:val="20"/>
        </w:rPr>
        <w:t>temeljn</w:t>
      </w:r>
      <w:r w:rsidR="00A678EB">
        <w:rPr>
          <w:bCs/>
          <w:color w:val="000000" w:themeColor="text1"/>
          <w:szCs w:val="20"/>
        </w:rPr>
        <w:t>ih</w:t>
      </w:r>
      <w:r w:rsidR="00A678EB" w:rsidRPr="00C11E5A">
        <w:rPr>
          <w:bCs/>
          <w:color w:val="000000" w:themeColor="text1"/>
          <w:szCs w:val="20"/>
        </w:rPr>
        <w:t xml:space="preserve"> </w:t>
      </w:r>
      <w:r w:rsidRPr="00C11E5A">
        <w:rPr>
          <w:bCs/>
          <w:color w:val="000000" w:themeColor="text1"/>
          <w:szCs w:val="20"/>
        </w:rPr>
        <w:t xml:space="preserve">svoboščin iz svoje pristojnosti; </w:t>
      </w:r>
      <w:r w:rsidR="001B7D2B" w:rsidRPr="001B7D2B">
        <w:rPr>
          <w:bCs/>
          <w:color w:val="000000" w:themeColor="text1"/>
          <w:szCs w:val="20"/>
        </w:rPr>
        <w:t>Ministrstvo za pravosodje v okviru medresorskega usklajevanja predlogov zakonov in drugih predpisov opozarja tudi na sorazmernost posegov v človekove pravice in temeljne svoboščine in s tem dopolnjuje vlogo Službe vlade za zakonodajo.</w:t>
      </w:r>
    </w:p>
    <w:p w14:paraId="06E3646D" w14:textId="77777777" w:rsidR="000B7379" w:rsidRPr="00C11E5A" w:rsidRDefault="000B7379" w:rsidP="00175E8A">
      <w:pPr>
        <w:widowControl w:val="0"/>
        <w:shd w:val="clear" w:color="auto" w:fill="FFFFFF"/>
        <w:tabs>
          <w:tab w:val="num" w:pos="1440"/>
        </w:tabs>
        <w:autoSpaceDE w:val="0"/>
        <w:autoSpaceDN w:val="0"/>
        <w:adjustRightInd w:val="0"/>
        <w:spacing w:line="360" w:lineRule="auto"/>
        <w:ind w:left="574"/>
        <w:jc w:val="both"/>
        <w:rPr>
          <w:color w:val="000000" w:themeColor="text1"/>
          <w:spacing w:val="-2"/>
        </w:rPr>
      </w:pPr>
    </w:p>
    <w:p w14:paraId="39C1CDAF" w14:textId="4827B551" w:rsidR="00F705C2" w:rsidRDefault="000B7379" w:rsidP="006A596C">
      <w:pPr>
        <w:widowControl w:val="0"/>
        <w:numPr>
          <w:ilvl w:val="0"/>
          <w:numId w:val="6"/>
        </w:numPr>
        <w:shd w:val="clear" w:color="auto" w:fill="FFFFFF"/>
        <w:autoSpaceDE w:val="0"/>
        <w:autoSpaceDN w:val="0"/>
        <w:adjustRightInd w:val="0"/>
        <w:spacing w:line="360" w:lineRule="auto"/>
        <w:ind w:left="574" w:firstLine="0"/>
        <w:jc w:val="both"/>
        <w:rPr>
          <w:color w:val="000000" w:themeColor="text1"/>
          <w:szCs w:val="20"/>
          <w:shd w:val="clear" w:color="auto" w:fill="FFFFFF"/>
        </w:rPr>
      </w:pPr>
      <w:r w:rsidRPr="00C11E5A">
        <w:rPr>
          <w:color w:val="000000" w:themeColor="text1"/>
          <w:szCs w:val="20"/>
          <w:shd w:val="clear" w:color="auto" w:fill="FFFFFF"/>
        </w:rPr>
        <w:t>Ministrstvo za pravosodje je z novelo ZDU-1 leta 2014</w:t>
      </w:r>
      <w:r w:rsidRPr="00C11E5A">
        <w:rPr>
          <w:rStyle w:val="FootnoteReference"/>
          <w:color w:val="000000" w:themeColor="text1"/>
          <w:szCs w:val="20"/>
          <w:shd w:val="clear" w:color="auto" w:fill="FFFFFF"/>
        </w:rPr>
        <w:footnoteReference w:id="12"/>
      </w:r>
      <w:r w:rsidRPr="00C11E5A">
        <w:rPr>
          <w:color w:val="000000" w:themeColor="text1"/>
          <w:szCs w:val="20"/>
          <w:shd w:val="clear" w:color="auto" w:fill="FFFFFF"/>
        </w:rPr>
        <w:t xml:space="preserve"> dobilo pristojnost za usmerjanje ministrstev glede izvrševanja sodb mednarodnih sodišč,</w:t>
      </w:r>
      <w:r w:rsidR="00D72BDC" w:rsidRPr="00C11E5A">
        <w:rPr>
          <w:color w:val="000000" w:themeColor="text1"/>
          <w:szCs w:val="20"/>
          <w:shd w:val="clear" w:color="auto" w:fill="FFFFFF"/>
        </w:rPr>
        <w:t xml:space="preserve"> </w:t>
      </w:r>
      <w:r w:rsidRPr="00C11E5A">
        <w:rPr>
          <w:color w:val="000000" w:themeColor="text1"/>
          <w:szCs w:val="20"/>
          <w:shd w:val="clear" w:color="auto" w:fill="FFFFFF"/>
        </w:rPr>
        <w:t xml:space="preserve">predvsem glede izvrševanja sodb Evropskega sodišča za človekove pravice (ESČP). Leta 2016 je bila ustanovljena Medresorska delovna skupina za izvrševanje sodb ESČP, ki jo vodi državna sekretarka na Ministrstvu za pravosodje, istočasno pa je bila na ministrstvu ustanovljena tudi Projektna skupina za koordinacijo izvrševanja sodb ESČP, ki na operativno-strokovni ravni skrbi za pripravo strokovnih izhodišč za izvrševanje sodb ESČP. To kaže na zavezanost vlade k spoštovanju vladavine prava, vključno v primerih izvrševanja sodb ESČP. Slovenija je med drugim izvršila vse </w:t>
      </w:r>
      <w:proofErr w:type="spellStart"/>
      <w:r w:rsidRPr="00C11E5A">
        <w:rPr>
          <w:color w:val="000000" w:themeColor="text1"/>
          <w:szCs w:val="20"/>
          <w:shd w:val="clear" w:color="auto" w:fill="FFFFFF"/>
        </w:rPr>
        <w:t>polpilotne</w:t>
      </w:r>
      <w:proofErr w:type="spellEnd"/>
      <w:r w:rsidRPr="00C11E5A">
        <w:rPr>
          <w:color w:val="000000" w:themeColor="text1"/>
          <w:szCs w:val="20"/>
          <w:shd w:val="clear" w:color="auto" w:fill="FFFFFF"/>
        </w:rPr>
        <w:t xml:space="preserve"> in pilotne sodbe ESČP proti Sloveniji (zadeve </w:t>
      </w:r>
      <w:proofErr w:type="spellStart"/>
      <w:r w:rsidRPr="00C11E5A">
        <w:rPr>
          <w:color w:val="000000" w:themeColor="text1"/>
          <w:szCs w:val="20"/>
          <w:shd w:val="clear" w:color="auto" w:fill="FFFFFF"/>
        </w:rPr>
        <w:t>Lukenda</w:t>
      </w:r>
      <w:proofErr w:type="spellEnd"/>
      <w:r w:rsidRPr="00C11E5A">
        <w:rPr>
          <w:color w:val="000000" w:themeColor="text1"/>
          <w:szCs w:val="20"/>
          <w:shd w:val="clear" w:color="auto" w:fill="FFFFFF"/>
        </w:rPr>
        <w:t xml:space="preserve"> – sojenje v razumnem roku, </w:t>
      </w:r>
      <w:proofErr w:type="spellStart"/>
      <w:r w:rsidRPr="00C11E5A">
        <w:rPr>
          <w:color w:val="000000" w:themeColor="text1"/>
          <w:szCs w:val="20"/>
          <w:shd w:val="clear" w:color="auto" w:fill="FFFFFF"/>
        </w:rPr>
        <w:t>Kurić</w:t>
      </w:r>
      <w:proofErr w:type="spellEnd"/>
      <w:r w:rsidRPr="00C11E5A">
        <w:rPr>
          <w:color w:val="000000" w:themeColor="text1"/>
          <w:szCs w:val="20"/>
          <w:shd w:val="clear" w:color="auto" w:fill="FFFFFF"/>
        </w:rPr>
        <w:t xml:space="preserve"> – »izbrisani« in </w:t>
      </w:r>
      <w:proofErr w:type="spellStart"/>
      <w:r w:rsidRPr="00C11E5A">
        <w:rPr>
          <w:color w:val="000000" w:themeColor="text1"/>
          <w:szCs w:val="20"/>
          <w:shd w:val="clear" w:color="auto" w:fill="FFFFFF"/>
        </w:rPr>
        <w:t>Ališić</w:t>
      </w:r>
      <w:proofErr w:type="spellEnd"/>
      <w:r w:rsidRPr="00C11E5A">
        <w:rPr>
          <w:color w:val="000000" w:themeColor="text1"/>
          <w:szCs w:val="20"/>
          <w:shd w:val="clear" w:color="auto" w:fill="FFFFFF"/>
        </w:rPr>
        <w:t xml:space="preserve"> – devizni varčevalci nekdanje LB) ter aktivno izvršuje tudi </w:t>
      </w:r>
      <w:r w:rsidR="001D1FA6">
        <w:rPr>
          <w:color w:val="000000" w:themeColor="text1"/>
          <w:szCs w:val="20"/>
          <w:shd w:val="clear" w:color="auto" w:fill="FFFFFF"/>
        </w:rPr>
        <w:t>druge</w:t>
      </w:r>
      <w:r w:rsidR="001D1FA6" w:rsidRPr="00C11E5A">
        <w:rPr>
          <w:color w:val="000000" w:themeColor="text1"/>
          <w:szCs w:val="20"/>
          <w:shd w:val="clear" w:color="auto" w:fill="FFFFFF"/>
        </w:rPr>
        <w:t xml:space="preserve"> </w:t>
      </w:r>
      <w:r w:rsidRPr="00C11E5A">
        <w:rPr>
          <w:color w:val="000000" w:themeColor="text1"/>
          <w:szCs w:val="20"/>
          <w:shd w:val="clear" w:color="auto" w:fill="FFFFFF"/>
        </w:rPr>
        <w:t>sodbe ESČP. Informacije o izvrševanju sodb ESČP proti Sloveniji pa so objavljene tudi na spletni strani MP.</w:t>
      </w:r>
    </w:p>
    <w:p w14:paraId="354AD7FF" w14:textId="7C8FF548" w:rsidR="000B7379" w:rsidRPr="00C11E5A" w:rsidRDefault="000B7379" w:rsidP="00175E8A">
      <w:pPr>
        <w:shd w:val="clear" w:color="auto" w:fill="FFFFFF"/>
        <w:spacing w:line="360" w:lineRule="auto"/>
        <w:ind w:left="34"/>
        <w:jc w:val="both"/>
        <w:rPr>
          <w:b/>
          <w:color w:val="000000" w:themeColor="text1"/>
        </w:rPr>
      </w:pPr>
    </w:p>
    <w:p w14:paraId="19CDF6F7" w14:textId="668E8BC6" w:rsidR="00CF4988" w:rsidRPr="00C11E5A" w:rsidRDefault="00CF4988" w:rsidP="003C75E1">
      <w:pPr>
        <w:pStyle w:val="Heading3"/>
      </w:pPr>
      <w:r w:rsidRPr="00C11E5A">
        <w:t>Ministrstvo za delo, družino, socialne zadeve in enake možnosti</w:t>
      </w:r>
    </w:p>
    <w:p w14:paraId="0D881090" w14:textId="77777777" w:rsidR="00CF4988" w:rsidRPr="00C11E5A" w:rsidRDefault="00CF4988" w:rsidP="00175E8A">
      <w:pPr>
        <w:shd w:val="clear" w:color="auto" w:fill="FFFFFF"/>
        <w:spacing w:line="360" w:lineRule="auto"/>
        <w:ind w:left="58"/>
        <w:rPr>
          <w:color w:val="000000" w:themeColor="text1"/>
        </w:rPr>
      </w:pPr>
    </w:p>
    <w:p w14:paraId="2250B676" w14:textId="77777777" w:rsidR="00F705C2" w:rsidRDefault="00506605" w:rsidP="006A596C">
      <w:pPr>
        <w:numPr>
          <w:ilvl w:val="0"/>
          <w:numId w:val="6"/>
        </w:numPr>
        <w:shd w:val="clear" w:color="auto" w:fill="FFFFFF"/>
        <w:spacing w:line="360" w:lineRule="auto"/>
        <w:ind w:left="574" w:firstLine="0"/>
        <w:jc w:val="both"/>
        <w:rPr>
          <w:b/>
          <w:color w:val="000000" w:themeColor="text1"/>
        </w:rPr>
      </w:pPr>
      <w:r w:rsidRPr="00C11E5A">
        <w:rPr>
          <w:color w:val="000000" w:themeColor="text1"/>
          <w:spacing w:val="-1"/>
        </w:rPr>
        <w:t xml:space="preserve">Ministrstvo za delo, družino, socialne zadeve in enake možnosti je </w:t>
      </w:r>
      <w:r w:rsidRPr="00C11E5A">
        <w:rPr>
          <w:color w:val="000000" w:themeColor="text1"/>
        </w:rPr>
        <w:t xml:space="preserve">pristojni organ za oblikovanje politike enakosti spolov in opravlja naloge, ki so opredeljene v Zakonu o enakih možnostih žensk in moških ter naloge, opredeljene v Aktu o notranji organizaciji in sistemizaciji delovnih mest v Ministrstvu za delo, družino, socialne zadeve in enake možnosti. Ključne naloge ministrstva na področju enakosti spolov so: (i) spremljanje položaja žensk in uresničevanje njihovih z ustavo, zakoni in mednarodnimi konvencijami zajamčenih pravic; (ii) obravnavanje predpisov, aktov in ukrepov, ki jih sprejemajo vlada in </w:t>
      </w:r>
      <w:r w:rsidRPr="00C11E5A">
        <w:rPr>
          <w:color w:val="000000" w:themeColor="text1"/>
        </w:rPr>
        <w:lastRenderedPageBreak/>
        <w:t>ministrstva, z vidika enakosti spolov ter sodelovanje pri pripravi teh dokumentov in dajanje predlogov za ukrepe s področja enakosti spolov; (iii) sodelovanje z nevladnimi organizacijami, ki delujejo na področju enakih možnosti žensk in moških.</w:t>
      </w:r>
    </w:p>
    <w:p w14:paraId="13D2AF45" w14:textId="5AFC763C" w:rsidR="00CF4988" w:rsidRPr="00C11E5A" w:rsidRDefault="00CF4988" w:rsidP="00175E8A">
      <w:pPr>
        <w:shd w:val="clear" w:color="auto" w:fill="FFFFFF"/>
        <w:tabs>
          <w:tab w:val="num" w:pos="1440"/>
        </w:tabs>
        <w:spacing w:line="360" w:lineRule="auto"/>
        <w:ind w:left="574"/>
        <w:jc w:val="both"/>
        <w:rPr>
          <w:color w:val="000000" w:themeColor="text1"/>
        </w:rPr>
      </w:pPr>
    </w:p>
    <w:p w14:paraId="149AA111" w14:textId="0E61158B" w:rsidR="00CF4988" w:rsidRPr="00C11E5A" w:rsidRDefault="00CF4988" w:rsidP="003C75E1">
      <w:pPr>
        <w:pStyle w:val="Heading3"/>
      </w:pPr>
      <w:r w:rsidRPr="00C11E5A">
        <w:t>Zagovornik načela enakosti</w:t>
      </w:r>
    </w:p>
    <w:p w14:paraId="0B21C918" w14:textId="77777777" w:rsidR="00CF4988" w:rsidRPr="00C11E5A" w:rsidRDefault="00CF4988" w:rsidP="00175E8A">
      <w:pPr>
        <w:shd w:val="clear" w:color="auto" w:fill="FFFFFF"/>
        <w:spacing w:line="360" w:lineRule="auto"/>
        <w:ind w:left="63"/>
        <w:jc w:val="center"/>
        <w:rPr>
          <w:color w:val="000000" w:themeColor="text1"/>
        </w:rPr>
      </w:pPr>
    </w:p>
    <w:p w14:paraId="4DF00DA7" w14:textId="3663CB27" w:rsidR="00F705C2" w:rsidRDefault="00164A3F" w:rsidP="006A596C">
      <w:pPr>
        <w:pStyle w:val="ListParagraph"/>
        <w:numPr>
          <w:ilvl w:val="0"/>
          <w:numId w:val="6"/>
        </w:numPr>
        <w:shd w:val="clear" w:color="auto" w:fill="FFFFFF"/>
        <w:spacing w:line="360" w:lineRule="auto"/>
        <w:ind w:left="567" w:firstLine="0"/>
        <w:jc w:val="both"/>
        <w:rPr>
          <w:color w:val="000000" w:themeColor="text1"/>
        </w:rPr>
      </w:pPr>
      <w:r w:rsidRPr="00C11E5A">
        <w:rPr>
          <w:color w:val="000000" w:themeColor="text1"/>
        </w:rPr>
        <w:t xml:space="preserve">Na podlagi </w:t>
      </w:r>
      <w:proofErr w:type="spellStart"/>
      <w:r w:rsidRPr="00C11E5A">
        <w:rPr>
          <w:color w:val="000000" w:themeColor="text1"/>
        </w:rPr>
        <w:t>ZVarD</w:t>
      </w:r>
      <w:proofErr w:type="spellEnd"/>
      <w:r w:rsidRPr="00C11E5A">
        <w:rPr>
          <w:color w:val="000000" w:themeColor="text1"/>
        </w:rPr>
        <w:t>, ki ga je Državni zbor sprejel 21. 4. 2016 in je nadomestil Zakon o uresničevanju načela enakega obravnavanja, je bil ustanovljen Zagovornik načela enakosti, ki deluje kot samostojni in neodvisni nacionalni organ za enakost, pristojen za varstvo pred diskriminacijo in spodbujanje enakosti. Gre za bistveno spremembo od prej veljavne ureditve, v okviru katere je zagovornik načela enakosti deloval kot državni uradnik pod okriljem Ministrstva za delo, družino, socialne zadeve in enake možnosti. Novoustanovljeno neodvisno institucijo Zagovornika vodi predstojnik z istoimenskim nazivom, ki ga na predlog predsednika republike imenuje Državni zbor. Prvega predstojnika Zagovornika je Državni zbor imenoval 25. 10. 2016.</w:t>
      </w:r>
    </w:p>
    <w:p w14:paraId="20F41552" w14:textId="0D749E78" w:rsidR="00164A3F" w:rsidRPr="00C11E5A" w:rsidRDefault="00164A3F" w:rsidP="00175E8A">
      <w:pPr>
        <w:shd w:val="clear" w:color="auto" w:fill="FFFFFF"/>
        <w:spacing w:line="360" w:lineRule="auto"/>
        <w:ind w:left="574"/>
        <w:jc w:val="both"/>
        <w:rPr>
          <w:color w:val="000000" w:themeColor="text1"/>
        </w:rPr>
      </w:pPr>
    </w:p>
    <w:p w14:paraId="34166ED5" w14:textId="2D757222" w:rsidR="00F705C2" w:rsidRDefault="00164A3F" w:rsidP="006A596C">
      <w:pPr>
        <w:pStyle w:val="ListParagraph"/>
        <w:numPr>
          <w:ilvl w:val="0"/>
          <w:numId w:val="6"/>
        </w:numPr>
        <w:shd w:val="clear" w:color="auto" w:fill="FFFFFF"/>
        <w:spacing w:line="360" w:lineRule="auto"/>
        <w:ind w:left="567" w:firstLine="0"/>
        <w:jc w:val="both"/>
        <w:rPr>
          <w:color w:val="000000" w:themeColor="text1"/>
        </w:rPr>
      </w:pPr>
      <w:r w:rsidRPr="00C11E5A">
        <w:rPr>
          <w:color w:val="000000" w:themeColor="text1"/>
        </w:rPr>
        <w:t xml:space="preserve">Zagovornik deluje na področju varstva pred diskriminacijo in spodbujanja enakosti na sistemski in posamični ravni, tako v odnosu do subjektov javnega kot zasebnega sektorja. Naloge in pristojnosti Zagovornika določa </w:t>
      </w:r>
      <w:proofErr w:type="spellStart"/>
      <w:r w:rsidRPr="00C11E5A">
        <w:rPr>
          <w:color w:val="000000" w:themeColor="text1"/>
        </w:rPr>
        <w:t>ZVarD</w:t>
      </w:r>
      <w:proofErr w:type="spellEnd"/>
      <w:r w:rsidRPr="00C11E5A">
        <w:rPr>
          <w:color w:val="000000" w:themeColor="text1"/>
        </w:rPr>
        <w:t xml:space="preserve"> in obsegajo opravljanje neodvisnih raziskav o položaju oseb z določeno osebno okoliščino; objavljanje neodvisnih poročil in podajanje priporočil državnim organom, drugim subjektom javnega sektorja ter subjektom zasebnega sektorja; ugotavljanje diskriminacije v posamičnih primerih in izvajanje inšpekcijskega nadzora nad uresničevanjem </w:t>
      </w:r>
      <w:proofErr w:type="spellStart"/>
      <w:r w:rsidRPr="00C11E5A">
        <w:rPr>
          <w:color w:val="000000" w:themeColor="text1"/>
        </w:rPr>
        <w:t>ZVarD</w:t>
      </w:r>
      <w:proofErr w:type="spellEnd"/>
      <w:r w:rsidRPr="00C11E5A">
        <w:rPr>
          <w:color w:val="000000" w:themeColor="text1"/>
        </w:rPr>
        <w:t>; nudenje neodvisne pomoči žrtvam diskriminacije ter njihovo spremljanje in zastopanje v sodnih postopkih v zvezi z diskriminacijo; ozaveščanje o diskriminaciji in ukrepih za njeno preprečevanje; spremljanje splošnega stanja v državi na področju varstva pred diskriminacijo; predlaganje posebnih ukrepov za izboljšanje položaja oseb, ki so v dejansko manj ugodnem položaju zaradi določene osebne okoliščine</w:t>
      </w:r>
      <w:r w:rsidR="001D1FA6">
        <w:rPr>
          <w:color w:val="000000" w:themeColor="text1"/>
        </w:rPr>
        <w:t>,</w:t>
      </w:r>
      <w:r w:rsidRPr="00C11E5A">
        <w:rPr>
          <w:color w:val="000000" w:themeColor="text1"/>
        </w:rPr>
        <w:t xml:space="preserve"> ter izmenjavo informacij o diskriminaciji z mednarodnimi akterji. Prav tako ima Zagovornik privilegiran dostop do Ustavnega sodišča, pred katerim lahko zahteva presojo ustavnosti in zakonitosti predpisa, za katerega meni, da je </w:t>
      </w:r>
      <w:proofErr w:type="spellStart"/>
      <w:r w:rsidRPr="00C11E5A">
        <w:rPr>
          <w:color w:val="000000" w:themeColor="text1"/>
        </w:rPr>
        <w:t>diskriminatoren</w:t>
      </w:r>
      <w:proofErr w:type="spellEnd"/>
      <w:r w:rsidRPr="00C11E5A">
        <w:rPr>
          <w:color w:val="000000" w:themeColor="text1"/>
        </w:rPr>
        <w:t>.</w:t>
      </w:r>
    </w:p>
    <w:p w14:paraId="6B9B71CC" w14:textId="0D489205" w:rsidR="00164A3F" w:rsidRPr="00C11E5A" w:rsidRDefault="00164A3F" w:rsidP="00175E8A">
      <w:pPr>
        <w:shd w:val="clear" w:color="auto" w:fill="FFFFFF"/>
        <w:spacing w:line="360" w:lineRule="auto"/>
        <w:ind w:left="574"/>
        <w:jc w:val="both"/>
        <w:rPr>
          <w:color w:val="000000" w:themeColor="text1"/>
        </w:rPr>
      </w:pPr>
    </w:p>
    <w:p w14:paraId="5E596485" w14:textId="0C16F5CF" w:rsidR="00CF4988" w:rsidRPr="00C11E5A" w:rsidRDefault="00164A3F" w:rsidP="006A596C">
      <w:pPr>
        <w:numPr>
          <w:ilvl w:val="0"/>
          <w:numId w:val="6"/>
        </w:numPr>
        <w:shd w:val="clear" w:color="auto" w:fill="FFFFFF"/>
        <w:spacing w:line="360" w:lineRule="auto"/>
        <w:ind w:left="574" w:firstLine="0"/>
        <w:jc w:val="both"/>
        <w:rPr>
          <w:color w:val="000000" w:themeColor="text1"/>
        </w:rPr>
      </w:pPr>
      <w:r w:rsidRPr="00C11E5A">
        <w:rPr>
          <w:color w:val="000000" w:themeColor="text1"/>
        </w:rPr>
        <w:t xml:space="preserve">Osebe, ki menijo, da so bile neupravičeno neenako obravnavane zaradi katerekoli osebne okoliščine, lahko Zagovorniku podajo predlog za obravnavo diskriminacije. Postopek pred Zagovornikom je za stranke brezplačen. </w:t>
      </w:r>
      <w:r w:rsidR="007A7ED1">
        <w:rPr>
          <w:color w:val="000000" w:themeColor="text1"/>
        </w:rPr>
        <w:t>Med</w:t>
      </w:r>
      <w:r w:rsidR="007A7ED1" w:rsidRPr="00C11E5A">
        <w:rPr>
          <w:color w:val="000000" w:themeColor="text1"/>
        </w:rPr>
        <w:t xml:space="preserve"> postopk</w:t>
      </w:r>
      <w:r w:rsidR="007A7ED1">
        <w:rPr>
          <w:color w:val="000000" w:themeColor="text1"/>
        </w:rPr>
        <w:t>om</w:t>
      </w:r>
      <w:r w:rsidR="007A7ED1" w:rsidRPr="00C11E5A">
        <w:rPr>
          <w:color w:val="000000" w:themeColor="text1"/>
        </w:rPr>
        <w:t xml:space="preserve"> </w:t>
      </w:r>
      <w:r w:rsidRPr="00C11E5A">
        <w:rPr>
          <w:color w:val="000000" w:themeColor="text1"/>
        </w:rPr>
        <w:t xml:space="preserve">lahko Zagovornik od domnevnega kršitelja ali drugega subjekta zahteva posredovanje podatkov in dokumentov, potrebnih za obravnavo posameznega primera. Postopek pred Zagovornikom se zaključi z ugotovitveno upravno odločbo o (ne)obstoju diskriminacije. Zagovornik ni pristojen za izrekanje sankcij. Uvedba </w:t>
      </w:r>
      <w:proofErr w:type="spellStart"/>
      <w:r w:rsidRPr="00C11E5A">
        <w:rPr>
          <w:color w:val="000000" w:themeColor="text1"/>
        </w:rPr>
        <w:t>prekrškovnega</w:t>
      </w:r>
      <w:proofErr w:type="spellEnd"/>
      <w:r w:rsidRPr="00C11E5A">
        <w:rPr>
          <w:color w:val="000000" w:themeColor="text1"/>
        </w:rPr>
        <w:t xml:space="preserve"> postopka v primerih ugotovljene diskriminacije je odvisna od Zagovornikovega sodelovanja s področnimi inšpektorati, ki so skupaj z Zagovornikom pristojni za izvajanje nadzora nad določbami </w:t>
      </w:r>
      <w:proofErr w:type="spellStart"/>
      <w:r w:rsidRPr="00C11E5A">
        <w:rPr>
          <w:color w:val="000000" w:themeColor="text1"/>
        </w:rPr>
        <w:t>ZVarD</w:t>
      </w:r>
      <w:proofErr w:type="spellEnd"/>
      <w:r w:rsidRPr="00C11E5A">
        <w:rPr>
          <w:color w:val="000000" w:themeColor="text1"/>
        </w:rPr>
        <w:t>.</w:t>
      </w:r>
    </w:p>
    <w:p w14:paraId="26722B4B" w14:textId="77777777" w:rsidR="00CF4988" w:rsidRPr="00C11E5A" w:rsidRDefault="00CF4988" w:rsidP="00175E8A">
      <w:pPr>
        <w:shd w:val="clear" w:color="auto" w:fill="FFFFFF"/>
        <w:tabs>
          <w:tab w:val="left" w:pos="720"/>
        </w:tabs>
        <w:spacing w:line="360" w:lineRule="auto"/>
        <w:ind w:left="34"/>
        <w:jc w:val="both"/>
        <w:rPr>
          <w:color w:val="000000" w:themeColor="text1"/>
        </w:rPr>
      </w:pPr>
    </w:p>
    <w:p w14:paraId="04F3AD8C" w14:textId="6D1BA2CC" w:rsidR="00CF4988" w:rsidRPr="00C11E5A" w:rsidRDefault="00CF4988" w:rsidP="003C75E1">
      <w:pPr>
        <w:pStyle w:val="Heading3"/>
      </w:pPr>
      <w:r w:rsidRPr="00C11E5A">
        <w:t>Koordinator ali koordinatorica za enake možnosti žensk in moških</w:t>
      </w:r>
    </w:p>
    <w:p w14:paraId="13558A69" w14:textId="77777777" w:rsidR="00CF4988" w:rsidRPr="00C11E5A" w:rsidRDefault="00CF4988" w:rsidP="00175E8A">
      <w:pPr>
        <w:shd w:val="clear" w:color="auto" w:fill="FFFFFF"/>
        <w:spacing w:line="360" w:lineRule="auto"/>
        <w:ind w:left="44"/>
        <w:jc w:val="both"/>
        <w:rPr>
          <w:color w:val="000000" w:themeColor="text1"/>
        </w:rPr>
      </w:pPr>
    </w:p>
    <w:p w14:paraId="53AB9A9C" w14:textId="67E0B3AE" w:rsidR="00CF4988" w:rsidRPr="00C11E5A" w:rsidRDefault="00CF4988" w:rsidP="006A596C">
      <w:pPr>
        <w:numPr>
          <w:ilvl w:val="0"/>
          <w:numId w:val="6"/>
        </w:numPr>
        <w:shd w:val="clear" w:color="auto" w:fill="FFFFFF"/>
        <w:spacing w:line="360" w:lineRule="auto"/>
        <w:ind w:left="574" w:firstLine="0"/>
        <w:jc w:val="both"/>
        <w:rPr>
          <w:color w:val="000000" w:themeColor="text1"/>
        </w:rPr>
      </w:pPr>
      <w:r w:rsidRPr="00C11E5A">
        <w:rPr>
          <w:color w:val="000000" w:themeColor="text1"/>
          <w:spacing w:val="-2"/>
        </w:rPr>
        <w:t>Zak</w:t>
      </w:r>
      <w:r w:rsidRPr="00C11E5A">
        <w:rPr>
          <w:color w:val="000000" w:themeColor="text1"/>
        </w:rPr>
        <w:t xml:space="preserve">on o enakih možnostih žensk in moških je uvedel nov mehanizem za vključevanje načela enakosti spolov v vladne politike ter njegovo uresničevanje in spremljanje. Vsako ministrstvo ima </w:t>
      </w:r>
      <w:r w:rsidRPr="00C11E5A">
        <w:rPr>
          <w:color w:val="000000" w:themeColor="text1"/>
          <w:szCs w:val="20"/>
        </w:rPr>
        <w:t xml:space="preserve">koordinatorico ali koordinatorja za enake možnosti žensk in moških, ki skrbi za opravljanje nalog, opredeljenih z zakonom, in sodeluje s pristojnim organom za politiko enakosti spolov. </w:t>
      </w:r>
      <w:r w:rsidR="00030BC4" w:rsidRPr="00C11E5A">
        <w:rPr>
          <w:color w:val="000000" w:themeColor="text1"/>
        </w:rPr>
        <w:t>Leta 2016 so bile sprejete Smernic</w:t>
      </w:r>
      <w:r w:rsidR="00190BD6" w:rsidRPr="00C11E5A">
        <w:rPr>
          <w:color w:val="000000" w:themeColor="text1"/>
        </w:rPr>
        <w:t>e</w:t>
      </w:r>
      <w:r w:rsidR="00030BC4" w:rsidRPr="00C11E5A">
        <w:rPr>
          <w:color w:val="000000" w:themeColor="text1"/>
        </w:rPr>
        <w:t xml:space="preserve"> za vključevanje vidika enakosti spolov v delo ministrstev, ki vsebujejo splošne usmeritve za delo ministrstev ter koordinatoric in koordinatorjev, opredeljujejo način sodelovanja ministrstev z osrednjim organom, pristojnim za enakost spolov, ter definirajo prednostna področja dela za obdobje 2016</w:t>
      </w:r>
      <w:r w:rsidR="00DB2E69">
        <w:rPr>
          <w:color w:val="000000" w:themeColor="text1"/>
        </w:rPr>
        <w:t>–2</w:t>
      </w:r>
      <w:r w:rsidR="00030BC4" w:rsidRPr="00C11E5A">
        <w:rPr>
          <w:color w:val="000000" w:themeColor="text1"/>
        </w:rPr>
        <w:t>020. Ministrstvo za delo, družino, socialne zadeve in enake možnosti kot osrednji organ v Vladi Republike Slovenije, pristojen za enakost spolov, redno sodeluje s koordinatorji in koordinatoricami</w:t>
      </w:r>
      <w:r w:rsidR="00C83AB4" w:rsidRPr="00C11E5A">
        <w:rPr>
          <w:color w:val="000000" w:themeColor="text1"/>
        </w:rPr>
        <w:t xml:space="preserve"> za enake možnosti žensk in moških na ministrstvih</w:t>
      </w:r>
      <w:r w:rsidR="00030BC4" w:rsidRPr="00C11E5A">
        <w:rPr>
          <w:color w:val="000000" w:themeColor="text1"/>
        </w:rPr>
        <w:t>.</w:t>
      </w:r>
    </w:p>
    <w:p w14:paraId="795742E9" w14:textId="77777777" w:rsidR="00CF4988" w:rsidRPr="00C11E5A" w:rsidRDefault="00CF4988" w:rsidP="00175E8A">
      <w:pPr>
        <w:shd w:val="clear" w:color="auto" w:fill="FFFFFF"/>
        <w:tabs>
          <w:tab w:val="left" w:pos="720"/>
        </w:tabs>
        <w:spacing w:line="360" w:lineRule="auto"/>
        <w:ind w:left="574"/>
        <w:jc w:val="both"/>
        <w:rPr>
          <w:color w:val="000000" w:themeColor="text1"/>
        </w:rPr>
      </w:pPr>
    </w:p>
    <w:p w14:paraId="23AEE898" w14:textId="11AA97BE" w:rsidR="00CF4988" w:rsidRPr="00C11E5A" w:rsidRDefault="00CF4988" w:rsidP="003C75E1">
      <w:pPr>
        <w:pStyle w:val="Heading3"/>
      </w:pPr>
      <w:r w:rsidRPr="00C11E5A">
        <w:t>Urad za verske skupnosti</w:t>
      </w:r>
    </w:p>
    <w:p w14:paraId="081DE41E" w14:textId="77777777" w:rsidR="00CF4988" w:rsidRPr="00C11E5A" w:rsidRDefault="00CF4988" w:rsidP="00175E8A">
      <w:pPr>
        <w:shd w:val="clear" w:color="auto" w:fill="FFFFFF"/>
        <w:spacing w:line="360" w:lineRule="auto"/>
        <w:ind w:left="574"/>
        <w:jc w:val="center"/>
        <w:rPr>
          <w:color w:val="000000" w:themeColor="text1"/>
        </w:rPr>
      </w:pPr>
    </w:p>
    <w:p w14:paraId="7DC4FEA7" w14:textId="416CF774" w:rsidR="00CF4988" w:rsidRPr="00C11E5A" w:rsidRDefault="00CF4988" w:rsidP="006A596C">
      <w:pPr>
        <w:numPr>
          <w:ilvl w:val="0"/>
          <w:numId w:val="6"/>
        </w:numPr>
        <w:shd w:val="clear" w:color="auto" w:fill="FFFFFF"/>
        <w:spacing w:line="360" w:lineRule="auto"/>
        <w:ind w:left="574" w:firstLine="0"/>
        <w:jc w:val="both"/>
        <w:rPr>
          <w:color w:val="000000" w:themeColor="text1"/>
        </w:rPr>
      </w:pPr>
      <w:r w:rsidRPr="00C11E5A">
        <w:rPr>
          <w:color w:val="000000" w:themeColor="text1"/>
        </w:rPr>
        <w:t>Urad deluje v sklopu Ministrstva za kulturo in uresničuje</w:t>
      </w:r>
      <w:r w:rsidR="007A7ED1">
        <w:rPr>
          <w:color w:val="000000" w:themeColor="text1"/>
        </w:rPr>
        <w:t xml:space="preserve"> svoje</w:t>
      </w:r>
      <w:r w:rsidRPr="00C11E5A">
        <w:rPr>
          <w:color w:val="000000" w:themeColor="text1"/>
        </w:rPr>
        <w:t xml:space="preserve"> pristojnosti glede verske svobode, ki so določene z Zakonom o verski svobodi</w:t>
      </w:r>
      <w:r w:rsidRPr="00C11E5A">
        <w:rPr>
          <w:rStyle w:val="FootnoteReference"/>
          <w:color w:val="000000" w:themeColor="text1"/>
        </w:rPr>
        <w:footnoteReference w:id="13"/>
      </w:r>
      <w:r w:rsidRPr="00C11E5A">
        <w:rPr>
          <w:color w:val="000000" w:themeColor="text1"/>
        </w:rPr>
        <w:t xml:space="preserve">. To med drugim pomeni, da spremlja položaj verskih skupnosti in jim daje strokovno pomoč, vodi postopek za </w:t>
      </w:r>
      <w:r w:rsidRPr="00C11E5A">
        <w:rPr>
          <w:color w:val="000000" w:themeColor="text1"/>
        </w:rPr>
        <w:lastRenderedPageBreak/>
        <w:t xml:space="preserve">registracijo in register verskih skupnosti, zagotavlja proračunska sredstva za sofinanciranje socialnega zavarovanja verskih uslužbencev, organizira srečanja in pogovore s predstavniki verskih skupnosti </w:t>
      </w:r>
      <w:r w:rsidR="007A7ED1">
        <w:rPr>
          <w:color w:val="000000" w:themeColor="text1"/>
        </w:rPr>
        <w:t>in</w:t>
      </w:r>
      <w:r w:rsidR="007A7ED1" w:rsidRPr="00C11E5A">
        <w:rPr>
          <w:color w:val="000000" w:themeColor="text1"/>
        </w:rPr>
        <w:t xml:space="preserve"> </w:t>
      </w:r>
      <w:r w:rsidRPr="00C11E5A">
        <w:rPr>
          <w:color w:val="000000" w:themeColor="text1"/>
        </w:rPr>
        <w:t>sodeluje pri pripravi predpisov ter drugih aktov in ukrepov s področja verskih skupnosti, ki jih sicer pripravljajo drugi organi.</w:t>
      </w:r>
    </w:p>
    <w:p w14:paraId="096A4FDF" w14:textId="77777777" w:rsidR="00CF4988" w:rsidRPr="00C11E5A" w:rsidRDefault="00CF4988" w:rsidP="00175E8A">
      <w:pPr>
        <w:shd w:val="clear" w:color="auto" w:fill="FFFFFF"/>
        <w:tabs>
          <w:tab w:val="left" w:pos="720"/>
        </w:tabs>
        <w:spacing w:line="360" w:lineRule="auto"/>
        <w:ind w:left="34"/>
        <w:jc w:val="both"/>
        <w:rPr>
          <w:color w:val="000000" w:themeColor="text1"/>
        </w:rPr>
      </w:pPr>
    </w:p>
    <w:p w14:paraId="4E86D396" w14:textId="59453385" w:rsidR="00D10279" w:rsidRPr="00C11E5A" w:rsidRDefault="00CF4988" w:rsidP="003C75E1">
      <w:pPr>
        <w:pStyle w:val="Heading3"/>
      </w:pPr>
      <w:r w:rsidRPr="00C11E5A">
        <w:t>Urad za narodnosti</w:t>
      </w:r>
    </w:p>
    <w:p w14:paraId="256FF676" w14:textId="77777777" w:rsidR="00CF4988" w:rsidRPr="00C11E5A" w:rsidRDefault="00CF4988" w:rsidP="00175E8A">
      <w:pPr>
        <w:shd w:val="clear" w:color="auto" w:fill="FFFFFF"/>
        <w:tabs>
          <w:tab w:val="left" w:pos="1418"/>
        </w:tabs>
        <w:spacing w:line="360" w:lineRule="auto"/>
        <w:ind w:left="601"/>
        <w:jc w:val="center"/>
        <w:rPr>
          <w:color w:val="000000" w:themeColor="text1"/>
        </w:rPr>
      </w:pPr>
    </w:p>
    <w:p w14:paraId="24DC76DD" w14:textId="0B5D326C" w:rsidR="00F705C2" w:rsidRDefault="00CF4988" w:rsidP="006A596C">
      <w:pPr>
        <w:numPr>
          <w:ilvl w:val="0"/>
          <w:numId w:val="6"/>
        </w:numPr>
        <w:shd w:val="clear" w:color="auto" w:fill="FFFFFF"/>
        <w:spacing w:line="360" w:lineRule="auto"/>
        <w:ind w:left="574" w:firstLine="0"/>
        <w:jc w:val="both"/>
        <w:rPr>
          <w:color w:val="000000" w:themeColor="text1"/>
        </w:rPr>
      </w:pPr>
      <w:r w:rsidRPr="00C11E5A">
        <w:rPr>
          <w:color w:val="000000" w:themeColor="text1"/>
        </w:rPr>
        <w:t xml:space="preserve">Urad za narodnosti je </w:t>
      </w:r>
      <w:r w:rsidR="0040160D" w:rsidRPr="00C11E5A">
        <w:rPr>
          <w:color w:val="000000" w:themeColor="text1"/>
        </w:rPr>
        <w:t>samostojna vladna strokovna služba</w:t>
      </w:r>
      <w:r w:rsidRPr="00C11E5A">
        <w:rPr>
          <w:color w:val="000000" w:themeColor="text1"/>
        </w:rPr>
        <w:t xml:space="preserve">. Temeljne določbe o varstvu </w:t>
      </w:r>
      <w:r w:rsidR="0040160D" w:rsidRPr="00C11E5A">
        <w:rPr>
          <w:color w:val="000000" w:themeColor="text1"/>
        </w:rPr>
        <w:t>italijanske in madžarske</w:t>
      </w:r>
      <w:r w:rsidR="00F70BED" w:rsidRPr="00C11E5A">
        <w:rPr>
          <w:color w:val="000000" w:themeColor="text1"/>
        </w:rPr>
        <w:t xml:space="preserve"> narodne skupnosti</w:t>
      </w:r>
      <w:r w:rsidR="0040160D" w:rsidRPr="00C11E5A">
        <w:rPr>
          <w:color w:val="000000" w:themeColor="text1"/>
        </w:rPr>
        <w:t xml:space="preserve"> ter </w:t>
      </w:r>
      <w:r w:rsidRPr="00C11E5A">
        <w:rPr>
          <w:color w:val="000000" w:themeColor="text1"/>
        </w:rPr>
        <w:t>romske skupnosti so zapisane v ustavi, podrobnejše določbe pa vključene v zakone z različnih področij, ki se kakor</w:t>
      </w:r>
      <w:r w:rsidR="009D5E6D">
        <w:rPr>
          <w:color w:val="000000" w:themeColor="text1"/>
        </w:rPr>
        <w:t>koli</w:t>
      </w:r>
      <w:r w:rsidRPr="00C11E5A">
        <w:rPr>
          <w:color w:val="000000" w:themeColor="text1"/>
        </w:rPr>
        <w:t xml:space="preserve"> dotikajo položaja italijanske in madžarske narodne skupnosti </w:t>
      </w:r>
      <w:r w:rsidR="0040160D" w:rsidRPr="00C11E5A">
        <w:rPr>
          <w:color w:val="000000" w:themeColor="text1"/>
        </w:rPr>
        <w:t>ter</w:t>
      </w:r>
      <w:r w:rsidRPr="00C11E5A">
        <w:rPr>
          <w:color w:val="000000" w:themeColor="text1"/>
        </w:rPr>
        <w:t xml:space="preserve"> romske skupnosti. Za njihovo izvajanje so odgovorna posamezna ministrstva. Ob taki razdelitvi pristojnosti je naloga Urada za narodnosti predvsem v tem, da </w:t>
      </w:r>
      <w:r w:rsidR="0040160D" w:rsidRPr="00C11E5A">
        <w:rPr>
          <w:color w:val="000000" w:themeColor="text1"/>
        </w:rPr>
        <w:t>globalno</w:t>
      </w:r>
      <w:r w:rsidRPr="00C11E5A">
        <w:rPr>
          <w:color w:val="000000" w:themeColor="text1"/>
        </w:rPr>
        <w:t xml:space="preserve"> spremlja uresničevanje zakonskih določb o zaščiti </w:t>
      </w:r>
      <w:r w:rsidR="0040160D" w:rsidRPr="00C11E5A">
        <w:rPr>
          <w:color w:val="000000" w:themeColor="text1"/>
        </w:rPr>
        <w:t>italijanske in madžarske</w:t>
      </w:r>
      <w:r w:rsidR="00F70BED" w:rsidRPr="00C11E5A">
        <w:rPr>
          <w:color w:val="000000" w:themeColor="text1"/>
        </w:rPr>
        <w:t xml:space="preserve"> narodne skupnosti</w:t>
      </w:r>
      <w:r w:rsidR="0040160D" w:rsidRPr="00C11E5A">
        <w:rPr>
          <w:color w:val="000000" w:themeColor="text1"/>
        </w:rPr>
        <w:t xml:space="preserve"> ter </w:t>
      </w:r>
      <w:r w:rsidRPr="00C11E5A">
        <w:rPr>
          <w:color w:val="000000" w:themeColor="text1"/>
        </w:rPr>
        <w:t xml:space="preserve">romske skupnosti </w:t>
      </w:r>
      <w:r w:rsidR="007A7ED1">
        <w:rPr>
          <w:color w:val="000000" w:themeColor="text1"/>
        </w:rPr>
        <w:t>in</w:t>
      </w:r>
      <w:r w:rsidR="007A7ED1" w:rsidRPr="00C11E5A">
        <w:rPr>
          <w:color w:val="000000" w:themeColor="text1"/>
        </w:rPr>
        <w:t xml:space="preserve"> </w:t>
      </w:r>
      <w:r w:rsidRPr="00C11E5A">
        <w:rPr>
          <w:color w:val="000000" w:themeColor="text1"/>
        </w:rPr>
        <w:t xml:space="preserve">njihove učinke v praksi, opozarja na pomanjkljivosti, pripravlja predloge in pobude vladi in drugim državnim organom ter skupaj s </w:t>
      </w:r>
      <w:r w:rsidR="0040160D" w:rsidRPr="00C11E5A">
        <w:rPr>
          <w:color w:val="000000" w:themeColor="text1"/>
        </w:rPr>
        <w:t>pristojnimi</w:t>
      </w:r>
      <w:r w:rsidRPr="00C11E5A">
        <w:rPr>
          <w:color w:val="000000" w:themeColor="text1"/>
        </w:rPr>
        <w:t xml:space="preserve"> ministrstvi pripravlja analize in poročila, ki zajemajo širša vprašanja varstva </w:t>
      </w:r>
      <w:r w:rsidR="0040160D" w:rsidRPr="00C11E5A">
        <w:rPr>
          <w:color w:val="000000" w:themeColor="text1"/>
        </w:rPr>
        <w:t>italijanske in madžarske</w:t>
      </w:r>
      <w:r w:rsidR="00F70BED" w:rsidRPr="00C11E5A">
        <w:rPr>
          <w:color w:val="000000" w:themeColor="text1"/>
        </w:rPr>
        <w:t xml:space="preserve"> narodne skupnosti</w:t>
      </w:r>
      <w:r w:rsidR="0040160D" w:rsidRPr="00C11E5A">
        <w:rPr>
          <w:color w:val="000000" w:themeColor="text1"/>
        </w:rPr>
        <w:t xml:space="preserve"> ter </w:t>
      </w:r>
      <w:r w:rsidRPr="00C11E5A">
        <w:rPr>
          <w:color w:val="000000" w:themeColor="text1"/>
        </w:rPr>
        <w:t>romske skupnosti.</w:t>
      </w:r>
    </w:p>
    <w:p w14:paraId="14D8C0B9" w14:textId="5BA6B0E0" w:rsidR="00CF4988" w:rsidRPr="00C11E5A" w:rsidRDefault="00CF4988" w:rsidP="00175E8A">
      <w:pPr>
        <w:shd w:val="clear" w:color="auto" w:fill="FFFFFF"/>
        <w:tabs>
          <w:tab w:val="num" w:pos="1440"/>
        </w:tabs>
        <w:spacing w:line="360" w:lineRule="auto"/>
        <w:ind w:left="34"/>
        <w:jc w:val="both"/>
        <w:rPr>
          <w:color w:val="000000" w:themeColor="text1"/>
        </w:rPr>
      </w:pPr>
    </w:p>
    <w:p w14:paraId="5A662F14" w14:textId="50BFFBFE" w:rsidR="00CF4988" w:rsidRPr="00C11E5A" w:rsidRDefault="00CF4988" w:rsidP="003C75E1">
      <w:pPr>
        <w:pStyle w:val="Heading3"/>
      </w:pPr>
      <w:r w:rsidRPr="00C11E5A">
        <w:t>Informacijski pooblaščenec</w:t>
      </w:r>
    </w:p>
    <w:p w14:paraId="1D29031C" w14:textId="77777777" w:rsidR="00CF4988" w:rsidRPr="00C11E5A" w:rsidRDefault="00CF4988" w:rsidP="00175E8A">
      <w:pPr>
        <w:shd w:val="clear" w:color="auto" w:fill="FFFFFF"/>
        <w:spacing w:line="360" w:lineRule="auto"/>
        <w:ind w:left="574"/>
        <w:jc w:val="both"/>
        <w:rPr>
          <w:b/>
          <w:color w:val="000000" w:themeColor="text1"/>
        </w:rPr>
      </w:pPr>
    </w:p>
    <w:p w14:paraId="33341E61" w14:textId="1163FDA7" w:rsidR="00CF4988" w:rsidRPr="00C11E5A" w:rsidRDefault="00CF4988" w:rsidP="00C92A49">
      <w:pPr>
        <w:numPr>
          <w:ilvl w:val="0"/>
          <w:numId w:val="6"/>
        </w:numPr>
        <w:shd w:val="clear" w:color="auto" w:fill="FFFFFF"/>
        <w:spacing w:line="360" w:lineRule="auto"/>
        <w:ind w:left="567" w:firstLine="0"/>
        <w:jc w:val="both"/>
        <w:rPr>
          <w:b/>
          <w:color w:val="000000" w:themeColor="text1"/>
        </w:rPr>
      </w:pPr>
      <w:r w:rsidRPr="00C11E5A">
        <w:rPr>
          <w:color w:val="000000" w:themeColor="text1"/>
        </w:rPr>
        <w:t>Z Zakonom o Informacijskem pooblaščencu</w:t>
      </w:r>
      <w:r w:rsidRPr="00C11E5A">
        <w:rPr>
          <w:rStyle w:val="FootnoteReference"/>
          <w:color w:val="000000" w:themeColor="text1"/>
        </w:rPr>
        <w:footnoteReference w:id="14"/>
      </w:r>
      <w:r w:rsidRPr="00C11E5A">
        <w:rPr>
          <w:color w:val="000000" w:themeColor="text1"/>
        </w:rPr>
        <w:t xml:space="preserve"> (v nadaljevanju ZInfP) je bil 31. decembra 2005 ustanovljen samostojen in neodvisen državni organ Informacijski pooblaščenec, ki pod svojo streho združuje dostop do informacij javnega značaja in varstvo osebnih podatkov. Informacijskega pooblaščenca imenuje Državni zbor Republike Slovenije na predlog predsednika republike. Imenovan je za 5 let.</w:t>
      </w:r>
      <w:r w:rsidR="00175E8A" w:rsidRPr="00C11E5A">
        <w:rPr>
          <w:b/>
          <w:color w:val="000000" w:themeColor="text1"/>
        </w:rPr>
        <w:t xml:space="preserve"> </w:t>
      </w:r>
      <w:r w:rsidRPr="00C11E5A">
        <w:rPr>
          <w:color w:val="000000" w:themeColor="text1"/>
        </w:rPr>
        <w:t>V Sloveniji sta pravica dostopa do javnih informacij in pravica do varstva osebnih podatkov z Ustavo Republike Slovenije določeni kot temeljni človekovi pravici zapisani v 38. in 39. členu.</w:t>
      </w:r>
    </w:p>
    <w:p w14:paraId="717E3405" w14:textId="77777777" w:rsidR="00CF4988" w:rsidRPr="00C11E5A" w:rsidRDefault="00CF4988" w:rsidP="00175E8A">
      <w:pPr>
        <w:shd w:val="clear" w:color="auto" w:fill="FFFFFF"/>
        <w:spacing w:line="360" w:lineRule="auto"/>
        <w:ind w:left="34"/>
        <w:jc w:val="both"/>
        <w:rPr>
          <w:color w:val="000000" w:themeColor="text1"/>
        </w:rPr>
      </w:pPr>
    </w:p>
    <w:p w14:paraId="119E9A48" w14:textId="0D84FEB9" w:rsidR="00CF4988" w:rsidRPr="00C11E5A" w:rsidRDefault="008970B3" w:rsidP="00C92A49">
      <w:pPr>
        <w:numPr>
          <w:ilvl w:val="0"/>
          <w:numId w:val="6"/>
        </w:numPr>
        <w:shd w:val="clear" w:color="auto" w:fill="FFFFFF"/>
        <w:spacing w:line="360" w:lineRule="auto"/>
        <w:ind w:left="567" w:firstLine="0"/>
        <w:jc w:val="both"/>
        <w:rPr>
          <w:color w:val="000000" w:themeColor="text1"/>
        </w:rPr>
      </w:pPr>
      <w:r w:rsidRPr="00C11E5A">
        <w:rPr>
          <w:color w:val="000000" w:themeColor="text1"/>
        </w:rPr>
        <w:lastRenderedPageBreak/>
        <w:t>Republika Slovenija je kot članica Evropske unije zavezana spoštovati tudi pravo EU na tem področju. Varstvo posameznikov pri obdelavi osebnih podatkov kot temeljno pravico opredeljuje člen 8(1) Listine Evropske unije o temeljnih pravicah. Člen 16(1) Pogodbe o delovanju Evropske unije (PDEU) tudi določa, da ima vsakdo pravico do varstva osebnih podatkov, ki se nanašajo nanj. Pravico do varstva osebnih podatkov na ravni EU konkretizira Splošna uredba o varstvu podatkov</w:t>
      </w:r>
      <w:r w:rsidRPr="00C11E5A">
        <w:rPr>
          <w:rStyle w:val="FootnoteReference"/>
          <w:color w:val="000000" w:themeColor="text1"/>
        </w:rPr>
        <w:footnoteReference w:id="15"/>
      </w:r>
      <w:r w:rsidRPr="00C11E5A">
        <w:rPr>
          <w:color w:val="000000" w:themeColor="text1"/>
        </w:rPr>
        <w:t xml:space="preserve"> (v nadaljevanju Splošna uredba), ki v Republiki Sloveniji velja in se uporablja neposredno. Ta v uvodni določbi (2) določa, da bi morala načela in pravila o varstvu posameznikov pri obdelavi njihovih osebnih podatkov ne glede na njihovo državljanstvo ali prebivališče zagotavljati spoštovanje temeljnih pravic in svoboščin posameznikov, zlasti njihovo pravico do varstva osebnih podatkov. Smisel tega varstva je torej</w:t>
      </w:r>
      <w:r w:rsidR="00D72BDC" w:rsidRPr="00C11E5A">
        <w:rPr>
          <w:color w:val="000000" w:themeColor="text1"/>
        </w:rPr>
        <w:t xml:space="preserve"> </w:t>
      </w:r>
      <w:r w:rsidRPr="00C11E5A">
        <w:rPr>
          <w:color w:val="000000" w:themeColor="text1"/>
        </w:rPr>
        <w:t>varovanje pravic posameznika, na katerega se podatki nanašajo.</w:t>
      </w:r>
    </w:p>
    <w:p w14:paraId="0C917661" w14:textId="77777777" w:rsidR="00CF4988" w:rsidRPr="00C11E5A" w:rsidRDefault="00CF4988" w:rsidP="00175E8A">
      <w:pPr>
        <w:pStyle w:val="ListParagraph"/>
        <w:spacing w:line="360" w:lineRule="auto"/>
        <w:ind w:left="754"/>
        <w:rPr>
          <w:color w:val="000000" w:themeColor="text1"/>
        </w:rPr>
      </w:pPr>
    </w:p>
    <w:p w14:paraId="43771FE2" w14:textId="6196D01D" w:rsidR="00CF4988" w:rsidRPr="00C11E5A" w:rsidRDefault="008970B3" w:rsidP="00C92A49">
      <w:pPr>
        <w:numPr>
          <w:ilvl w:val="0"/>
          <w:numId w:val="6"/>
        </w:numPr>
        <w:shd w:val="clear" w:color="auto" w:fill="FFFFFF"/>
        <w:spacing w:line="360" w:lineRule="auto"/>
        <w:ind w:left="567" w:firstLine="0"/>
        <w:jc w:val="both"/>
        <w:rPr>
          <w:color w:val="000000" w:themeColor="text1"/>
        </w:rPr>
      </w:pPr>
      <w:r w:rsidRPr="00C11E5A">
        <w:rPr>
          <w:color w:val="000000" w:themeColor="text1"/>
        </w:rPr>
        <w:t>Splošna uredba zahteva, da je vsakršna obdelava osebnih podatkov izvedena zakonito, pravično in transparentno. Osebni podatki se lahko zbirajo le za določene, izrecne in zakonite namene ter se ne smejo nadalje obdelovati na način, ki ni združljiv s temi nameni. Obdeluje se lahko le tiste podatke, ki so potrebni glede na namene zbiranja. Posamezniki imajo posebne pravice v zvezi z osebnimi podatki, ki se nanašajo nanje. To jim omogoča večji nadzor in vpliv na obdelave njihovih osebnih podatkov. Posameznikom</w:t>
      </w:r>
      <w:r w:rsidR="000A4F94">
        <w:rPr>
          <w:color w:val="000000" w:themeColor="text1"/>
        </w:rPr>
        <w:t>,</w:t>
      </w:r>
      <w:r w:rsidRPr="00C11E5A">
        <w:rPr>
          <w:color w:val="000000" w:themeColor="text1"/>
        </w:rPr>
        <w:t xml:space="preserve"> na katere se osebni podatki nanašajo, so zagotovljena učinkovita pravna sredstva za uveljavljanje njihovih pravic na področju varstva osebnih podatkov. Vsakdo ki zazna, da prihaja do kršitve pravice do varstva osebnih podatkov, lahko vloži tudi</w:t>
      </w:r>
      <w:r w:rsidR="00D72BDC" w:rsidRPr="00C11E5A">
        <w:rPr>
          <w:color w:val="000000" w:themeColor="text1"/>
        </w:rPr>
        <w:t xml:space="preserve"> </w:t>
      </w:r>
      <w:r w:rsidRPr="00C11E5A">
        <w:rPr>
          <w:color w:val="000000" w:themeColor="text1"/>
        </w:rPr>
        <w:t xml:space="preserve">prijavo, ki jo obravnava Informacijski pooblaščenec RS. Upravljavci in obdelovalci so dolžni zagotoviti ustrezno varnost obdelave osebnih podatkov. Svojo skladnost s pravili varstva osebnih podatkov morajo biti zavezanci sposobni tudi izkazati. Načeloma je prepovedana obdelava osebnih podatkov, ki razkrivajo rasno ali etnično poreklo, politično mnenje, versko ali filozofsko prepričanje ali članstvo v sindikatu, in obdelava genetskih podatkov, biometričnih podatkov za namene edinstvene identifikacije posameznika, podatkov v zvezi z zdravjem ali podatkov v zvezi s posameznikovim spolnim življenjem ali spolno usmerjenostjo. Njihova obdelava je dopustna le izjemoma v taksativno določenih primerih, ki jih predpisuje Splošna uredba o varstvu </w:t>
      </w:r>
      <w:r w:rsidRPr="00C11E5A">
        <w:rPr>
          <w:color w:val="000000" w:themeColor="text1"/>
        </w:rPr>
        <w:lastRenderedPageBreak/>
        <w:t xml:space="preserve">podatkov. Republika Slovenija poleg splošne ureditve varstva osebnih podatkov, ki izhaja iz Splošne uredbe, posebej ureja še področje varstva podatkov pokojnih oseb, videonadzora, uporabo </w:t>
      </w:r>
      <w:proofErr w:type="spellStart"/>
      <w:r w:rsidRPr="00C11E5A">
        <w:rPr>
          <w:color w:val="000000" w:themeColor="text1"/>
        </w:rPr>
        <w:t>biometrijskih</w:t>
      </w:r>
      <w:proofErr w:type="spellEnd"/>
      <w:r w:rsidRPr="00C11E5A">
        <w:rPr>
          <w:color w:val="000000" w:themeColor="text1"/>
        </w:rPr>
        <w:t xml:space="preserve"> ukrepov v javnem in zasebnem sektorju, povezovanja zbirk javnega sektorja in drugih področij, ki zaradi svojih specifik terjajo posebno ureditev</w:t>
      </w:r>
      <w:r w:rsidR="000A4F94">
        <w:rPr>
          <w:color w:val="000000" w:themeColor="text1"/>
        </w:rPr>
        <w:t xml:space="preserve"> za</w:t>
      </w:r>
      <w:r w:rsidRPr="00C11E5A">
        <w:rPr>
          <w:color w:val="000000" w:themeColor="text1"/>
        </w:rPr>
        <w:t xml:space="preserve"> </w:t>
      </w:r>
      <w:r w:rsidR="000A4F94" w:rsidRPr="00C11E5A">
        <w:rPr>
          <w:color w:val="000000" w:themeColor="text1"/>
        </w:rPr>
        <w:t>olajš</w:t>
      </w:r>
      <w:r w:rsidR="000A4F94">
        <w:rPr>
          <w:color w:val="000000" w:themeColor="text1"/>
        </w:rPr>
        <w:t>ano</w:t>
      </w:r>
      <w:r w:rsidR="000A4F94" w:rsidRPr="00C11E5A">
        <w:rPr>
          <w:color w:val="000000" w:themeColor="text1"/>
        </w:rPr>
        <w:t xml:space="preserve"> </w:t>
      </w:r>
      <w:r w:rsidRPr="00C11E5A">
        <w:rPr>
          <w:color w:val="000000" w:themeColor="text1"/>
        </w:rPr>
        <w:t>implementacijo pravil varstva osebnih podatkov v praksi. S področno zakonodajo Republika Slovenija usklajuje uresničevanje pravice do varstva osebnih podatkov z drugimi temeljnimi pravicami in javnim interesom. Če za določeno vprašanje obstaja zakonska praznina, se uravnoteženje temeljnih človekovih pravic v konkretnem primeru lahko izvede tudi neposredno na podlagi Ustave RS.</w:t>
      </w:r>
    </w:p>
    <w:p w14:paraId="4C0F073A" w14:textId="77777777" w:rsidR="00CF4988" w:rsidRPr="00C11E5A" w:rsidRDefault="00CF4988" w:rsidP="00175E8A">
      <w:pPr>
        <w:shd w:val="clear" w:color="auto" w:fill="FFFFFF"/>
        <w:spacing w:line="360" w:lineRule="auto"/>
        <w:ind w:left="34"/>
        <w:jc w:val="both"/>
        <w:rPr>
          <w:color w:val="000000" w:themeColor="text1"/>
        </w:rPr>
      </w:pPr>
    </w:p>
    <w:p w14:paraId="77952C03" w14:textId="557C6140" w:rsidR="00CF4988" w:rsidRPr="00C11E5A" w:rsidRDefault="00CF4988" w:rsidP="00C92A49">
      <w:pPr>
        <w:numPr>
          <w:ilvl w:val="0"/>
          <w:numId w:val="6"/>
        </w:numPr>
        <w:shd w:val="clear" w:color="auto" w:fill="FFFFFF"/>
        <w:spacing w:line="360" w:lineRule="auto"/>
        <w:ind w:left="567" w:firstLine="0"/>
        <w:jc w:val="both"/>
        <w:rPr>
          <w:color w:val="000000" w:themeColor="text1"/>
        </w:rPr>
      </w:pPr>
      <w:r w:rsidRPr="00C11E5A">
        <w:rPr>
          <w:color w:val="000000" w:themeColor="text1"/>
        </w:rPr>
        <w:t>V skladu z Zakonom o dostopu do informacij javnega značaja</w:t>
      </w:r>
      <w:r w:rsidRPr="00C11E5A">
        <w:rPr>
          <w:rStyle w:val="FootnoteReference"/>
          <w:color w:val="000000" w:themeColor="text1"/>
        </w:rPr>
        <w:footnoteReference w:id="16"/>
      </w:r>
      <w:r w:rsidRPr="00C11E5A">
        <w:rPr>
          <w:color w:val="000000" w:themeColor="text1"/>
        </w:rPr>
        <w:t xml:space="preserve"> (v nadaljevanju ZDIJZ) je informacija javnega značaja vsaka informacija, ki izvira z delovnega področja organa, ne glede na obliko informacije in ne glede na njen nastanek (ni pomembno, ali jo je organ ustvaril ali </w:t>
      </w:r>
      <w:r w:rsidR="00150C1D" w:rsidRPr="00C11E5A">
        <w:rPr>
          <w:color w:val="000000" w:themeColor="text1"/>
        </w:rPr>
        <w:t>zgolj pridobil od koga drugega); navedene informacije so dostopne javnosti</w:t>
      </w:r>
      <w:r w:rsidR="00AE0C86">
        <w:rPr>
          <w:color w:val="000000" w:themeColor="text1"/>
        </w:rPr>
        <w:t>,</w:t>
      </w:r>
      <w:r w:rsidR="00150C1D" w:rsidRPr="00C11E5A">
        <w:rPr>
          <w:color w:val="000000" w:themeColor="text1"/>
        </w:rPr>
        <w:t xml:space="preserve"> </w:t>
      </w:r>
      <w:r w:rsidR="00AE0C86">
        <w:rPr>
          <w:color w:val="000000" w:themeColor="text1"/>
        </w:rPr>
        <w:t>če</w:t>
      </w:r>
      <w:r w:rsidR="00AE0C86" w:rsidRPr="00C11E5A">
        <w:rPr>
          <w:color w:val="000000" w:themeColor="text1"/>
        </w:rPr>
        <w:t xml:space="preserve"> </w:t>
      </w:r>
      <w:r w:rsidR="00150C1D" w:rsidRPr="00C11E5A">
        <w:rPr>
          <w:color w:val="000000" w:themeColor="text1"/>
        </w:rPr>
        <w:t>ne gre</w:t>
      </w:r>
      <w:r w:rsidRPr="00C11E5A">
        <w:rPr>
          <w:color w:val="000000" w:themeColor="text1"/>
        </w:rPr>
        <w:t xml:space="preserve"> za katero </w:t>
      </w:r>
      <w:r w:rsidR="00AE0C86">
        <w:rPr>
          <w:color w:val="000000" w:themeColor="text1"/>
        </w:rPr>
        <w:t>od</w:t>
      </w:r>
      <w:r w:rsidR="00AE0C86" w:rsidRPr="00C11E5A">
        <w:rPr>
          <w:color w:val="000000" w:themeColor="text1"/>
        </w:rPr>
        <w:t xml:space="preserve"> </w:t>
      </w:r>
      <w:r w:rsidRPr="00C11E5A">
        <w:rPr>
          <w:color w:val="000000" w:themeColor="text1"/>
        </w:rPr>
        <w:t>izjem, ki jih določa ZDIJZ (na primer osebni podatki, tajni podatki, poslovne skrivnosti, varstvo kazenskega pregona, sodnega postopka itd.). Zakon k posredovanju informacij javnega značaja obvezuje zelo širok krog subjektov: vse državne organe, organe lokalnih skupnosti, osebe javnega prava, nosilce javnih pooblastil in izvajalce javnih služb. S spremembo zakona, ki je začela veljati aprila 2014, se je krog zavezanih organov še razširil, in sicer na vse gospodarske družbe in druge pravne osebe pod prevladujočim vplivom države, občin ali drugih oseb javnega prava. Namen ZDIJZ je zagotoviti javnost in odprtost delovanja organov ter omogočiti uresničevanje pravice vseh fizičnih in pravnih oseb, da pridobijo informacije javnega značaja od katerega</w:t>
      </w:r>
      <w:r w:rsidR="009D5E6D">
        <w:rPr>
          <w:color w:val="000000" w:themeColor="text1"/>
        </w:rPr>
        <w:t>koli</w:t>
      </w:r>
      <w:r w:rsidRPr="00C11E5A">
        <w:rPr>
          <w:color w:val="000000" w:themeColor="text1"/>
        </w:rPr>
        <w:t xml:space="preserve"> organa zavezanca, ki s posamezno informacijo javnega značaja razpolaga</w:t>
      </w:r>
      <w:r w:rsidR="00AE0C86">
        <w:rPr>
          <w:color w:val="000000" w:themeColor="text1"/>
        </w:rPr>
        <w:t>,</w:t>
      </w:r>
      <w:r w:rsidRPr="00C11E5A">
        <w:rPr>
          <w:color w:val="000000" w:themeColor="text1"/>
        </w:rPr>
        <w:t xml:space="preserve"> če informacija</w:t>
      </w:r>
      <w:r w:rsidR="00AE0C86">
        <w:rPr>
          <w:color w:val="000000" w:themeColor="text1"/>
        </w:rPr>
        <w:t xml:space="preserve"> sodi</w:t>
      </w:r>
      <w:r w:rsidRPr="00C11E5A">
        <w:rPr>
          <w:color w:val="000000" w:themeColor="text1"/>
        </w:rPr>
        <w:t xml:space="preserve"> v njegovo delovno področje. Organi si morajo na podlagi tega zakona prizadevati tudi, da je javnost čim bolje obveščena o njihovem delovanju. Namen zakona je še krepitev preglednosti in odgovornega ravnanja pri upravljanju javnih in finančnih sredstev poslovnih subjektov pod prevladujočim vplivom oseb javnega prava.</w:t>
      </w:r>
    </w:p>
    <w:p w14:paraId="30C6572B" w14:textId="77777777" w:rsidR="00CF4988" w:rsidRPr="00C11E5A" w:rsidRDefault="00CF4988" w:rsidP="00175E8A">
      <w:pPr>
        <w:shd w:val="clear" w:color="auto" w:fill="FFFFFF"/>
        <w:spacing w:line="360" w:lineRule="auto"/>
        <w:ind w:left="68"/>
        <w:jc w:val="both"/>
        <w:rPr>
          <w:color w:val="000000" w:themeColor="text1"/>
        </w:rPr>
      </w:pPr>
    </w:p>
    <w:p w14:paraId="440ACBA3" w14:textId="77777777" w:rsidR="00CF4988" w:rsidRPr="00C11E5A" w:rsidRDefault="00CF4988" w:rsidP="00C92A49">
      <w:pPr>
        <w:numPr>
          <w:ilvl w:val="0"/>
          <w:numId w:val="6"/>
        </w:numPr>
        <w:shd w:val="clear" w:color="auto" w:fill="FFFFFF"/>
        <w:spacing w:line="360" w:lineRule="auto"/>
        <w:ind w:left="567" w:firstLine="0"/>
        <w:jc w:val="both"/>
        <w:rPr>
          <w:color w:val="000000" w:themeColor="text1"/>
        </w:rPr>
      </w:pPr>
      <w:r w:rsidRPr="00C11E5A">
        <w:rPr>
          <w:color w:val="000000" w:themeColor="text1"/>
        </w:rPr>
        <w:t>Pristojnosti Informacijskega pooblaščenca na podlagi ZInfP:</w:t>
      </w:r>
    </w:p>
    <w:p w14:paraId="0AB767B7" w14:textId="77777777" w:rsidR="00F705C2" w:rsidRDefault="00CF4988" w:rsidP="00EC4A1E">
      <w:pPr>
        <w:pStyle w:val="NoSpacing"/>
        <w:numPr>
          <w:ilvl w:val="1"/>
          <w:numId w:val="12"/>
        </w:numPr>
        <w:tabs>
          <w:tab w:val="clear" w:pos="1440"/>
          <w:tab w:val="num" w:pos="1474"/>
        </w:tabs>
        <w:spacing w:line="360" w:lineRule="auto"/>
        <w:ind w:left="1474"/>
        <w:jc w:val="both"/>
        <w:rPr>
          <w:rFonts w:ascii="Times New Roman" w:hAnsi="Times New Roman"/>
          <w:color w:val="000000" w:themeColor="text1"/>
          <w:sz w:val="24"/>
          <w:szCs w:val="24"/>
        </w:rPr>
      </w:pPr>
      <w:r w:rsidRPr="00C11E5A">
        <w:rPr>
          <w:rFonts w:ascii="Times New Roman" w:hAnsi="Times New Roman"/>
          <w:color w:val="000000" w:themeColor="text1"/>
          <w:sz w:val="24"/>
          <w:szCs w:val="24"/>
        </w:rPr>
        <w:lastRenderedPageBreak/>
        <w:t>odloča o pritožbi zoper odločbo, s katero je organ zavrgel ali zavrnil zahtevo ali drugače kršil pravico do dostopa ali ponovne uporabe informacije javnega značaja; v postopku na drugi stopnji je pristojen tudi za nadzor nad izvajanjem zakona, ki ureja dostop do informacij javnega značaja, in na njegovi podlagi izdanih predpisov;</w:t>
      </w:r>
    </w:p>
    <w:p w14:paraId="581A88AA" w14:textId="38C8CEEF" w:rsidR="00CF4988" w:rsidRPr="00C11E5A" w:rsidRDefault="00CF4988" w:rsidP="00EC4A1E">
      <w:pPr>
        <w:pStyle w:val="NoSpacing"/>
        <w:numPr>
          <w:ilvl w:val="1"/>
          <w:numId w:val="12"/>
        </w:numPr>
        <w:tabs>
          <w:tab w:val="clear" w:pos="1440"/>
          <w:tab w:val="num" w:pos="1474"/>
        </w:tabs>
        <w:spacing w:line="360" w:lineRule="auto"/>
        <w:ind w:left="1474"/>
        <w:jc w:val="both"/>
        <w:rPr>
          <w:rFonts w:ascii="Times New Roman" w:hAnsi="Times New Roman"/>
          <w:color w:val="000000" w:themeColor="text1"/>
          <w:sz w:val="24"/>
          <w:szCs w:val="24"/>
        </w:rPr>
      </w:pPr>
      <w:r w:rsidRPr="00C11E5A">
        <w:rPr>
          <w:rFonts w:ascii="Times New Roman" w:hAnsi="Times New Roman"/>
          <w:color w:val="000000" w:themeColor="text1"/>
          <w:sz w:val="24"/>
          <w:szCs w:val="24"/>
        </w:rPr>
        <w:t>opravlja inšpekcijski nadzor nad izvajanjem zakona in drugih predpisov, ki urejajo varstvo ali obdelavo osebnih podatkov oziroma iznos osebnih podatkov iz Republike Slovenije;</w:t>
      </w:r>
    </w:p>
    <w:p w14:paraId="0CF9C365" w14:textId="77777777" w:rsidR="00CF4988" w:rsidRPr="00C11E5A" w:rsidRDefault="00CF4988" w:rsidP="00EC4A1E">
      <w:pPr>
        <w:pStyle w:val="NoSpacing"/>
        <w:numPr>
          <w:ilvl w:val="1"/>
          <w:numId w:val="12"/>
        </w:numPr>
        <w:tabs>
          <w:tab w:val="clear" w:pos="1440"/>
          <w:tab w:val="num" w:pos="1474"/>
        </w:tabs>
        <w:spacing w:line="360" w:lineRule="auto"/>
        <w:ind w:left="1474"/>
        <w:jc w:val="both"/>
        <w:rPr>
          <w:rFonts w:ascii="Times New Roman" w:hAnsi="Times New Roman"/>
          <w:color w:val="000000" w:themeColor="text1"/>
          <w:sz w:val="24"/>
          <w:szCs w:val="24"/>
        </w:rPr>
      </w:pPr>
      <w:r w:rsidRPr="00C11E5A">
        <w:rPr>
          <w:rFonts w:ascii="Times New Roman" w:hAnsi="Times New Roman"/>
          <w:color w:val="000000" w:themeColor="text1"/>
          <w:sz w:val="24"/>
          <w:szCs w:val="24"/>
        </w:rPr>
        <w:t>opravlja druge naloge, ki jih določajo ti predpisi;</w:t>
      </w:r>
    </w:p>
    <w:p w14:paraId="64C9A0CD" w14:textId="77777777" w:rsidR="00CF4988" w:rsidRPr="00C11E5A" w:rsidRDefault="00CF4988" w:rsidP="00EC4A1E">
      <w:pPr>
        <w:pStyle w:val="NoSpacing"/>
        <w:numPr>
          <w:ilvl w:val="1"/>
          <w:numId w:val="12"/>
        </w:numPr>
        <w:tabs>
          <w:tab w:val="clear" w:pos="1440"/>
          <w:tab w:val="num" w:pos="1474"/>
        </w:tabs>
        <w:spacing w:line="360" w:lineRule="auto"/>
        <w:ind w:left="1474"/>
        <w:jc w:val="both"/>
        <w:rPr>
          <w:rFonts w:ascii="Times New Roman" w:hAnsi="Times New Roman"/>
          <w:color w:val="000000" w:themeColor="text1"/>
          <w:sz w:val="24"/>
          <w:szCs w:val="24"/>
        </w:rPr>
      </w:pPr>
      <w:r w:rsidRPr="00C11E5A">
        <w:rPr>
          <w:rFonts w:ascii="Times New Roman" w:hAnsi="Times New Roman"/>
          <w:color w:val="000000" w:themeColor="text1"/>
          <w:sz w:val="24"/>
          <w:szCs w:val="24"/>
        </w:rPr>
        <w:t>odloča o pritožbi posameznika, kadar upravljavec osebnih podatkov ne ugodi zahtevi posameznika glede njegove pravice do seznanitve z zahtevanimi podatki, do izpisov, seznamov, vpogledov, potrdil, informacij, pojasnil, prepisovanja ali kopiranja po določbah zakona, ki ureja varstvo osebnih podatkov;</w:t>
      </w:r>
    </w:p>
    <w:p w14:paraId="53B902AD" w14:textId="5E5A404E" w:rsidR="00CF4988" w:rsidRPr="00C11E5A" w:rsidRDefault="00CF4988" w:rsidP="00EC4A1E">
      <w:pPr>
        <w:numPr>
          <w:ilvl w:val="1"/>
          <w:numId w:val="12"/>
        </w:numPr>
        <w:shd w:val="clear" w:color="auto" w:fill="FFFFFF"/>
        <w:tabs>
          <w:tab w:val="clear" w:pos="1440"/>
          <w:tab w:val="num" w:pos="1474"/>
        </w:tabs>
        <w:spacing w:line="360" w:lineRule="auto"/>
        <w:ind w:left="1474"/>
        <w:jc w:val="both"/>
        <w:rPr>
          <w:color w:val="000000" w:themeColor="text1"/>
        </w:rPr>
      </w:pPr>
      <w:r w:rsidRPr="00C11E5A">
        <w:rPr>
          <w:color w:val="000000" w:themeColor="text1"/>
        </w:rPr>
        <w:t xml:space="preserve">kot </w:t>
      </w:r>
      <w:proofErr w:type="spellStart"/>
      <w:r w:rsidRPr="00C11E5A">
        <w:rPr>
          <w:color w:val="000000" w:themeColor="text1"/>
        </w:rPr>
        <w:t>prekrškovni</w:t>
      </w:r>
      <w:proofErr w:type="spellEnd"/>
      <w:r w:rsidRPr="00C11E5A">
        <w:rPr>
          <w:color w:val="000000" w:themeColor="text1"/>
        </w:rPr>
        <w:t xml:space="preserve"> organ je pristojen za nadzor nad izvajanjem ZInfP, ZDIJZ v pritožbenem postopku in ZVOP.</w:t>
      </w:r>
    </w:p>
    <w:p w14:paraId="7BA883FB" w14:textId="77777777" w:rsidR="00CF4988" w:rsidRPr="00C11E5A" w:rsidRDefault="00CF4988" w:rsidP="00175E8A">
      <w:pPr>
        <w:shd w:val="clear" w:color="auto" w:fill="FFFFFF"/>
        <w:tabs>
          <w:tab w:val="num" w:pos="1440"/>
        </w:tabs>
        <w:spacing w:line="360" w:lineRule="auto"/>
        <w:ind w:left="34"/>
        <w:jc w:val="both"/>
        <w:rPr>
          <w:color w:val="000000" w:themeColor="text1"/>
        </w:rPr>
      </w:pPr>
    </w:p>
    <w:p w14:paraId="3B8DBA67" w14:textId="31387121" w:rsidR="00CF4988" w:rsidRPr="00C11E5A" w:rsidRDefault="00CF4988" w:rsidP="0016239E">
      <w:pPr>
        <w:pStyle w:val="Heading2"/>
        <w:numPr>
          <w:ilvl w:val="2"/>
          <w:numId w:val="12"/>
        </w:numPr>
        <w:ind w:left="0" w:hanging="5"/>
      </w:pPr>
      <w:bookmarkStart w:id="12" w:name="_Toc39494738"/>
      <w:r w:rsidRPr="00C11E5A">
        <w:t>Mednarodne pogodbe</w:t>
      </w:r>
      <w:bookmarkEnd w:id="12"/>
    </w:p>
    <w:p w14:paraId="4C1AE3D6" w14:textId="77777777" w:rsidR="008F1527" w:rsidRPr="00C11E5A" w:rsidRDefault="008F1527" w:rsidP="008F1527">
      <w:pPr>
        <w:pStyle w:val="Style2"/>
        <w:numPr>
          <w:ilvl w:val="0"/>
          <w:numId w:val="0"/>
        </w:numPr>
        <w:ind w:left="567"/>
      </w:pPr>
    </w:p>
    <w:p w14:paraId="479BCEE0" w14:textId="5CC26423" w:rsidR="008F1527" w:rsidRPr="00C11E5A" w:rsidRDefault="008F1527" w:rsidP="00C92A49">
      <w:pPr>
        <w:pStyle w:val="ListParagraph"/>
        <w:numPr>
          <w:ilvl w:val="0"/>
          <w:numId w:val="6"/>
        </w:numPr>
        <w:spacing w:line="360" w:lineRule="auto"/>
        <w:ind w:left="567" w:firstLine="0"/>
        <w:jc w:val="both"/>
        <w:rPr>
          <w:color w:val="000000" w:themeColor="text1"/>
        </w:rPr>
      </w:pPr>
      <w:r w:rsidRPr="00C11E5A">
        <w:rPr>
          <w:color w:val="000000" w:themeColor="text1"/>
        </w:rPr>
        <w:t>V skladu z 8. členom ustave morajo biti zakoni in drugi predpisi v skladu s splošno veljavnimi načeli mednarodnega prava in mednarodnimi pogodbami, ki obvezujejo Slovenijo</w:t>
      </w:r>
      <w:r w:rsidRPr="00AE0C86">
        <w:rPr>
          <w:bCs/>
          <w:color w:val="000000" w:themeColor="text1"/>
        </w:rPr>
        <w:t xml:space="preserve">. </w:t>
      </w:r>
      <w:r w:rsidRPr="00C11E5A">
        <w:rPr>
          <w:color w:val="000000" w:themeColor="text1"/>
        </w:rPr>
        <w:t>Ratificirane in objavljene mednarodne pogodbe se uporabljajo neposredno. Slovenija upošteva cilje in načela Ustanovne listine Organizacije združenih narodov, Splošno deklaracijo človekovih pravic in mednarodne obveznosti, ki jih je sprejela z nasledstvom oziroma sklenitvijo najpomembnejših mednarodnih univerzalnih in regionalnih aktov za zagotavljanje človekovih pravic. Zaradi sprejetih mednarodnih pogodbenih obveznosti za varstvo človekovih pravic ustrezna pogodbena telesa izvajajo nadzor, Slovenija jim poroča o stanju človekovih pravic, z njimi vodi odkrit dialog in dobroverno izpolnjuje njihova priporočila. Kot članico Sveta Evrope in Evropske unije Slovenijo zavezujejo tudi ratificirane mednarodne pogodbe Sveta Evrope, zakonodaja Evropske unije ter praksa Evropskega sodišča za človekove pravice in Sodišča Evropske unije.</w:t>
      </w:r>
    </w:p>
    <w:p w14:paraId="3F5C3FB7" w14:textId="77777777" w:rsidR="008F1527" w:rsidRPr="00C11E5A" w:rsidRDefault="008F1527" w:rsidP="008F1527">
      <w:pPr>
        <w:spacing w:line="360" w:lineRule="auto"/>
        <w:jc w:val="both"/>
        <w:rPr>
          <w:color w:val="000000" w:themeColor="text1"/>
        </w:rPr>
      </w:pPr>
    </w:p>
    <w:p w14:paraId="51052F3D" w14:textId="77777777" w:rsidR="008F1527" w:rsidRPr="00C11E5A" w:rsidRDefault="008F1527" w:rsidP="00C92A49">
      <w:pPr>
        <w:numPr>
          <w:ilvl w:val="0"/>
          <w:numId w:val="6"/>
        </w:numPr>
        <w:spacing w:line="360" w:lineRule="auto"/>
        <w:ind w:left="567" w:firstLine="0"/>
        <w:jc w:val="both"/>
        <w:rPr>
          <w:color w:val="000000" w:themeColor="text1"/>
        </w:rPr>
      </w:pPr>
      <w:r w:rsidRPr="00C11E5A">
        <w:rPr>
          <w:color w:val="000000" w:themeColor="text1"/>
        </w:rPr>
        <w:lastRenderedPageBreak/>
        <w:t>Slovenija je med drugim nasledila ali ratificirala naslednje univerzalne mednarodne pogodbe o človekovih pravicah:</w:t>
      </w:r>
    </w:p>
    <w:p w14:paraId="4EF2163E" w14:textId="77777777" w:rsidR="008F1527" w:rsidRPr="00C11E5A" w:rsidRDefault="008F1527" w:rsidP="00EC4A1E">
      <w:pPr>
        <w:numPr>
          <w:ilvl w:val="1"/>
          <w:numId w:val="11"/>
        </w:numPr>
        <w:spacing w:line="360" w:lineRule="auto"/>
        <w:jc w:val="both"/>
        <w:rPr>
          <w:color w:val="000000" w:themeColor="text1"/>
        </w:rPr>
      </w:pPr>
      <w:r w:rsidRPr="00C11E5A">
        <w:rPr>
          <w:color w:val="000000" w:themeColor="text1"/>
        </w:rPr>
        <w:t>Mednarodni pakt o političnih in državljanskih pravicah (26. junija 1991) in dva fakultativna protokola: Fakultativni protokol k Mednarodnemu paktu o političnih in državljanskih pravicah (18. maja 1993) in Drugi fakultativni protokol k Mednarodnemu paktu o političnih in državljanskih pravicah, katerega cilj je odprava smrtne kazni (17. decembra 1993);</w:t>
      </w:r>
    </w:p>
    <w:p w14:paraId="384C359F" w14:textId="77777777" w:rsidR="008F1527" w:rsidRPr="00C11E5A" w:rsidRDefault="008F1527" w:rsidP="00EC4A1E">
      <w:pPr>
        <w:numPr>
          <w:ilvl w:val="1"/>
          <w:numId w:val="11"/>
        </w:numPr>
        <w:spacing w:line="360" w:lineRule="auto"/>
        <w:jc w:val="both"/>
        <w:rPr>
          <w:color w:val="000000" w:themeColor="text1"/>
        </w:rPr>
      </w:pPr>
      <w:r w:rsidRPr="00C11E5A">
        <w:rPr>
          <w:color w:val="000000" w:themeColor="text1"/>
        </w:rPr>
        <w:t>Mednarodni pakt o ekonomskih, socialnih in kulturnih pravicah (25. junija 1991);</w:t>
      </w:r>
    </w:p>
    <w:p w14:paraId="5EB1DA38" w14:textId="112DCF89" w:rsidR="008F1527" w:rsidRPr="00C11E5A" w:rsidRDefault="008F1527" w:rsidP="00EC4A1E">
      <w:pPr>
        <w:numPr>
          <w:ilvl w:val="1"/>
          <w:numId w:val="11"/>
        </w:numPr>
        <w:spacing w:line="360" w:lineRule="auto"/>
        <w:jc w:val="both"/>
        <w:rPr>
          <w:color w:val="000000" w:themeColor="text1"/>
        </w:rPr>
      </w:pPr>
      <w:r w:rsidRPr="00C11E5A">
        <w:rPr>
          <w:color w:val="000000" w:themeColor="text1"/>
        </w:rPr>
        <w:t>Mednarodno konvencijo o odpravi vseh oblik rasne diskriminacije (25. junija 1991); Slovenija je dala tudi izjavo po 14. členu konvencije, ki Odboru za odpravo rasne diskriminacije priznava pristojnost za sprejem</w:t>
      </w:r>
      <w:r w:rsidR="00B5072A">
        <w:rPr>
          <w:color w:val="000000" w:themeColor="text1"/>
        </w:rPr>
        <w:t>anje</w:t>
      </w:r>
      <w:r w:rsidRPr="00C11E5A">
        <w:rPr>
          <w:color w:val="000000" w:themeColor="text1"/>
        </w:rPr>
        <w:t xml:space="preserve"> in obravnavo sporočil posameznih oseb ali skupin (21. avgusta 2001);</w:t>
      </w:r>
    </w:p>
    <w:p w14:paraId="680D7ECB" w14:textId="77777777" w:rsidR="008F1527" w:rsidRPr="00C11E5A" w:rsidRDefault="008F1527" w:rsidP="00EC4A1E">
      <w:pPr>
        <w:numPr>
          <w:ilvl w:val="1"/>
          <w:numId w:val="11"/>
        </w:numPr>
        <w:spacing w:line="360" w:lineRule="auto"/>
        <w:jc w:val="both"/>
        <w:rPr>
          <w:color w:val="000000" w:themeColor="text1"/>
        </w:rPr>
      </w:pPr>
      <w:r w:rsidRPr="00C11E5A">
        <w:rPr>
          <w:color w:val="000000" w:themeColor="text1"/>
        </w:rPr>
        <w:t>Konvencijo o odpravi vseh oblik diskriminacije žensk (25. junija 1991) in opcijski protokol k njej (21. aprila 2004);</w:t>
      </w:r>
    </w:p>
    <w:p w14:paraId="68C61386" w14:textId="77777777" w:rsidR="008F1527" w:rsidRPr="00C11E5A" w:rsidRDefault="008F1527" w:rsidP="00EC4A1E">
      <w:pPr>
        <w:numPr>
          <w:ilvl w:val="1"/>
          <w:numId w:val="11"/>
        </w:numPr>
        <w:spacing w:line="360" w:lineRule="auto"/>
        <w:jc w:val="both"/>
        <w:rPr>
          <w:color w:val="000000" w:themeColor="text1"/>
        </w:rPr>
      </w:pPr>
      <w:r w:rsidRPr="00C11E5A">
        <w:rPr>
          <w:color w:val="000000" w:themeColor="text1"/>
        </w:rPr>
        <w:t>Konvencijo proti mučenju in drugim krutim, nečloveškim ali poniževalnim kaznim ali ravnanju (15. aprila 1993) in opcijski protokol h konvenciji (29. septembra 2006);</w:t>
      </w:r>
    </w:p>
    <w:p w14:paraId="192456C3" w14:textId="77777777" w:rsidR="00F705C2" w:rsidRDefault="008F1527" w:rsidP="00EC4A1E">
      <w:pPr>
        <w:numPr>
          <w:ilvl w:val="1"/>
          <w:numId w:val="11"/>
        </w:numPr>
        <w:spacing w:line="360" w:lineRule="auto"/>
        <w:jc w:val="both"/>
        <w:rPr>
          <w:bCs/>
          <w:color w:val="000000" w:themeColor="text1"/>
        </w:rPr>
      </w:pPr>
      <w:r w:rsidRPr="00C11E5A">
        <w:rPr>
          <w:color w:val="000000" w:themeColor="text1"/>
        </w:rPr>
        <w:t xml:space="preserve">Konvencijo o otrokovih pravicah (25. junija 1991) in vse izbirne protokole: izbirni protokol glede udeležbe otrok v oboroženih spopadih (15. julija 2004), izbirni protokol glede prodaje otrok, otroške prostituciji in otroške pornografije (15. julija 2004) in </w:t>
      </w:r>
      <w:r w:rsidRPr="00C11E5A">
        <w:rPr>
          <w:bCs/>
          <w:color w:val="000000" w:themeColor="text1"/>
        </w:rPr>
        <w:t>izbirni protokol glede postopka sporočanja kršitev (20. marec 2018);</w:t>
      </w:r>
    </w:p>
    <w:p w14:paraId="0BF33C10" w14:textId="3912967F" w:rsidR="008F1527" w:rsidRPr="00C11E5A" w:rsidRDefault="008F1527" w:rsidP="00EC4A1E">
      <w:pPr>
        <w:numPr>
          <w:ilvl w:val="1"/>
          <w:numId w:val="11"/>
        </w:numPr>
        <w:spacing w:line="360" w:lineRule="auto"/>
        <w:jc w:val="both"/>
        <w:rPr>
          <w:color w:val="000000" w:themeColor="text1"/>
        </w:rPr>
      </w:pPr>
      <w:r w:rsidRPr="00C11E5A">
        <w:rPr>
          <w:color w:val="000000" w:themeColor="text1"/>
        </w:rPr>
        <w:t>Konvencijo o pravicah invalidov in izbirni protokol h konvenciji (2. aprila 2008).</w:t>
      </w:r>
    </w:p>
    <w:p w14:paraId="0D53DB07" w14:textId="77777777" w:rsidR="008F1527" w:rsidRPr="00C11E5A" w:rsidRDefault="008F1527" w:rsidP="008F1527">
      <w:pPr>
        <w:spacing w:line="360" w:lineRule="auto"/>
        <w:jc w:val="both"/>
        <w:rPr>
          <w:color w:val="000000" w:themeColor="text1"/>
        </w:rPr>
      </w:pPr>
    </w:p>
    <w:p w14:paraId="65064B45" w14:textId="77777777" w:rsidR="008F1527" w:rsidRPr="00C11E5A" w:rsidRDefault="008F1527" w:rsidP="00C92A49">
      <w:pPr>
        <w:numPr>
          <w:ilvl w:val="0"/>
          <w:numId w:val="6"/>
        </w:numPr>
        <w:spacing w:line="360" w:lineRule="auto"/>
        <w:ind w:left="567" w:firstLine="0"/>
        <w:jc w:val="both"/>
        <w:rPr>
          <w:color w:val="000000" w:themeColor="text1"/>
        </w:rPr>
      </w:pPr>
      <w:r w:rsidRPr="00C11E5A">
        <w:rPr>
          <w:color w:val="000000" w:themeColor="text1"/>
        </w:rPr>
        <w:t>Poleg navedenih je Slovenija ratificirala še druge univerzalne mednarodne pogodbe, kot so: Rimski statut Mednarodnega kazenskega sodišča (22. novembra 2001), Konvencijo Združenih narodov proti mednarodnemu organiziranemu kriminalu (9. aprila 2004) in njene protokole, med drugim protokol za preprečevanje, zatiranje in kaznovanje trgovine z ljudmi, zlasti ženskami in otroki in protokol proti tihotapljenju migrantov po kopnem, morju in zraku (oba 21. aprila 2004). Septembra 2009 je med prvimi državami podpisala Izbirni protokol k Mednarodnemu paktu o ekonomskih, socialnih in kulturnih pravicah.</w:t>
      </w:r>
    </w:p>
    <w:p w14:paraId="3D828AF4" w14:textId="77777777" w:rsidR="008F1527" w:rsidRPr="00C11E5A" w:rsidRDefault="008F1527" w:rsidP="008F1527">
      <w:pPr>
        <w:spacing w:line="360" w:lineRule="auto"/>
        <w:jc w:val="both"/>
        <w:rPr>
          <w:color w:val="000000" w:themeColor="text1"/>
        </w:rPr>
      </w:pPr>
    </w:p>
    <w:p w14:paraId="6FF0999C" w14:textId="1FABB2E3" w:rsidR="00F705C2" w:rsidRDefault="008F1527" w:rsidP="00C92A49">
      <w:pPr>
        <w:numPr>
          <w:ilvl w:val="0"/>
          <w:numId w:val="6"/>
        </w:numPr>
        <w:spacing w:line="360" w:lineRule="auto"/>
        <w:ind w:left="567" w:firstLine="0"/>
        <w:jc w:val="both"/>
        <w:rPr>
          <w:color w:val="000000" w:themeColor="text1"/>
        </w:rPr>
      </w:pPr>
      <w:r w:rsidRPr="00C11E5A">
        <w:rPr>
          <w:color w:val="000000" w:themeColor="text1"/>
        </w:rPr>
        <w:lastRenderedPageBreak/>
        <w:t>Slovenija je ratificirala 78 konvencij Mednarodne organizacije dela, med njimi vseh osmih temeljnih</w:t>
      </w:r>
      <w:r w:rsidR="00AE0C86">
        <w:rPr>
          <w:color w:val="000000" w:themeColor="text1"/>
        </w:rPr>
        <w:t xml:space="preserve">, </w:t>
      </w:r>
      <w:r w:rsidR="00AE0C86" w:rsidRPr="00C11E5A">
        <w:rPr>
          <w:color w:val="000000" w:themeColor="text1"/>
        </w:rPr>
        <w:t>in je</w:t>
      </w:r>
      <w:r w:rsidR="00AE0C86">
        <w:rPr>
          <w:color w:val="000000" w:themeColor="text1"/>
        </w:rPr>
        <w:t xml:space="preserve"> njihova</w:t>
      </w:r>
      <w:r w:rsidR="00AE0C86" w:rsidRPr="00C11E5A">
        <w:rPr>
          <w:color w:val="000000" w:themeColor="text1"/>
        </w:rPr>
        <w:t xml:space="preserve"> pogodbenica</w:t>
      </w:r>
      <w:r w:rsidRPr="00C11E5A">
        <w:rPr>
          <w:color w:val="000000" w:themeColor="text1"/>
        </w:rPr>
        <w:t>. Od 12. februarja 2015 zanjo veljata Konvencija o spodbujanju varnosti in zdravja pri delu (št. 187) ter Konvencija o nočnem delu (št. 171), od 8. oktobra 2015 Instrument za spremembo Ustave Mednarodne organizacije dela in od 15. aprila 2017 Konvencija o delu v pomorstvu (št. 186).</w:t>
      </w:r>
    </w:p>
    <w:p w14:paraId="7540048E" w14:textId="22213B67" w:rsidR="008F1527" w:rsidRPr="00C11E5A" w:rsidRDefault="008F1527" w:rsidP="008F1527">
      <w:pPr>
        <w:spacing w:line="360" w:lineRule="auto"/>
        <w:jc w:val="both"/>
        <w:rPr>
          <w:color w:val="000000" w:themeColor="text1"/>
        </w:rPr>
      </w:pPr>
    </w:p>
    <w:p w14:paraId="33FBC455" w14:textId="77777777" w:rsidR="008F1527" w:rsidRPr="00C11E5A" w:rsidRDefault="008F1527" w:rsidP="00C92A49">
      <w:pPr>
        <w:numPr>
          <w:ilvl w:val="0"/>
          <w:numId w:val="6"/>
        </w:numPr>
        <w:spacing w:line="360" w:lineRule="auto"/>
        <w:ind w:left="567" w:firstLine="0"/>
        <w:jc w:val="both"/>
        <w:rPr>
          <w:color w:val="000000" w:themeColor="text1"/>
        </w:rPr>
      </w:pPr>
      <w:r w:rsidRPr="00C11E5A">
        <w:rPr>
          <w:color w:val="000000" w:themeColor="text1"/>
        </w:rPr>
        <w:t xml:space="preserve">Slovenija je prav tako ratificirala večino mednarodnih pogodb Sveta Evrope, vključno s Konvencijo o varstvu človekovih pravic in temeljnih svoboščin s protokoli, ki slovenskim državljanom omogočajo pritožbe na Evropsko sodišče za človekove pravice, kar vključuje tudi protokol št. 12 glede splošne prepovedi diskriminacije. V letu 2009 je ratificirala Konvencijo Sveta Evrope o ukrepanju proti trgovini z ljudmi, leta 2015 pa </w:t>
      </w:r>
      <w:r w:rsidRPr="00C11E5A">
        <w:rPr>
          <w:bCs/>
          <w:color w:val="000000" w:themeColor="text1"/>
        </w:rPr>
        <w:t>Konvencijo Sveta Evrope o preprečevanju nasilja nad ženskami in nasilja v družini ter o boju proti njima (Istanbulsko konvencijo).</w:t>
      </w:r>
    </w:p>
    <w:p w14:paraId="6ED5A8E0" w14:textId="77777777" w:rsidR="00CF4988" w:rsidRPr="00C11E5A" w:rsidRDefault="00CF4988" w:rsidP="00175E8A">
      <w:pPr>
        <w:spacing w:line="360" w:lineRule="auto"/>
        <w:jc w:val="both"/>
        <w:rPr>
          <w:color w:val="000000" w:themeColor="text1"/>
        </w:rPr>
      </w:pPr>
    </w:p>
    <w:p w14:paraId="15BC8CEB" w14:textId="77777777" w:rsidR="00CF4988" w:rsidRPr="00C11E5A" w:rsidRDefault="00CF4988" w:rsidP="00175E8A">
      <w:pPr>
        <w:pStyle w:val="Heading2"/>
        <w:numPr>
          <w:ilvl w:val="0"/>
          <w:numId w:val="0"/>
        </w:numPr>
        <w:ind w:left="34"/>
        <w:rPr>
          <w:rFonts w:ascii="Times New Roman" w:hAnsi="Times New Roman"/>
          <w:color w:val="000000" w:themeColor="text1"/>
        </w:rPr>
      </w:pPr>
      <w:bookmarkStart w:id="13" w:name="_Toc39494739"/>
      <w:r w:rsidRPr="00C11E5A">
        <w:rPr>
          <w:rFonts w:ascii="Times New Roman" w:hAnsi="Times New Roman"/>
          <w:color w:val="000000" w:themeColor="text1"/>
        </w:rPr>
        <w:t>C.</w:t>
      </w:r>
      <w:r w:rsidRPr="00C11E5A">
        <w:rPr>
          <w:rFonts w:ascii="Times New Roman" w:hAnsi="Times New Roman"/>
          <w:color w:val="000000" w:themeColor="text1"/>
        </w:rPr>
        <w:tab/>
        <w:t>Promocija in varstvo človekovih pravic</w:t>
      </w:r>
      <w:bookmarkEnd w:id="13"/>
    </w:p>
    <w:p w14:paraId="7D76E15E" w14:textId="77777777" w:rsidR="00CF4988" w:rsidRPr="00C11E5A" w:rsidRDefault="00CF4988" w:rsidP="00175E8A">
      <w:pPr>
        <w:spacing w:line="360" w:lineRule="auto"/>
        <w:ind w:left="34"/>
        <w:rPr>
          <w:color w:val="000000" w:themeColor="text1"/>
        </w:rPr>
      </w:pPr>
    </w:p>
    <w:p w14:paraId="54B0D6B9" w14:textId="09E6774B" w:rsidR="00CF4988" w:rsidRPr="00C92A49" w:rsidRDefault="00CF4988" w:rsidP="00D653CB">
      <w:pPr>
        <w:pStyle w:val="Heading3"/>
        <w:numPr>
          <w:ilvl w:val="0"/>
          <w:numId w:val="29"/>
        </w:numPr>
        <w:ind w:left="567" w:hanging="567"/>
      </w:pPr>
      <w:r w:rsidRPr="00C92A49">
        <w:t>Informiranje in ozaveščenost javnosti</w:t>
      </w:r>
    </w:p>
    <w:p w14:paraId="1F2A4F8D" w14:textId="77777777" w:rsidR="00CF4988" w:rsidRPr="00C11E5A" w:rsidRDefault="00CF4988" w:rsidP="00175E8A">
      <w:pPr>
        <w:pStyle w:val="ListParagraph"/>
        <w:tabs>
          <w:tab w:val="left" w:pos="567"/>
        </w:tabs>
        <w:spacing w:line="360" w:lineRule="auto"/>
        <w:ind w:left="601"/>
        <w:rPr>
          <w:b/>
          <w:bCs/>
          <w:color w:val="000000" w:themeColor="text1"/>
        </w:rPr>
      </w:pPr>
    </w:p>
    <w:p w14:paraId="73398511" w14:textId="18FA71C1" w:rsidR="00CD2CBB" w:rsidRPr="00C11E5A" w:rsidRDefault="00CF4988" w:rsidP="00C92A49">
      <w:pPr>
        <w:widowControl w:val="0"/>
        <w:numPr>
          <w:ilvl w:val="0"/>
          <w:numId w:val="6"/>
        </w:numPr>
        <w:shd w:val="clear" w:color="auto" w:fill="FFFFFF"/>
        <w:autoSpaceDE w:val="0"/>
        <w:autoSpaceDN w:val="0"/>
        <w:adjustRightInd w:val="0"/>
        <w:spacing w:line="360" w:lineRule="auto"/>
        <w:ind w:left="567" w:firstLine="0"/>
        <w:jc w:val="both"/>
        <w:rPr>
          <w:color w:val="000000" w:themeColor="text1"/>
          <w:spacing w:val="-10"/>
        </w:rPr>
      </w:pPr>
      <w:r w:rsidRPr="00C11E5A">
        <w:rPr>
          <w:color w:val="000000" w:themeColor="text1"/>
        </w:rPr>
        <w:t>Proti koncu 80. let prejšnjega stoletja so si v Republiki Sloveniji, ki je bila takrat še del Jugoslavije, posamezniki in različne nevladne organizacije usklajeno prizadevali prebuditi zavest o pomenu človekovih pravic med ljudstvom in pristojnimi državnimi organi.</w:t>
      </w:r>
      <w:r w:rsidRPr="00C11E5A">
        <w:rPr>
          <w:b/>
          <w:color w:val="000000" w:themeColor="text1"/>
        </w:rPr>
        <w:t xml:space="preserve"> </w:t>
      </w:r>
      <w:r w:rsidRPr="00C11E5A">
        <w:rPr>
          <w:color w:val="000000" w:themeColor="text1"/>
        </w:rPr>
        <w:t>S prehodom z enostrankarske države v parlamentarno demokracijo in državo političnega</w:t>
      </w:r>
      <w:r w:rsidRPr="00C11E5A">
        <w:rPr>
          <w:color w:val="000000" w:themeColor="text1"/>
          <w:spacing w:val="-1"/>
        </w:rPr>
        <w:t xml:space="preserve"> pluralizma po letu 1990 so se ta prizadevanja še okrepila in še bolj </w:t>
      </w:r>
      <w:r w:rsidRPr="00C11E5A">
        <w:rPr>
          <w:color w:val="000000" w:themeColor="text1"/>
        </w:rPr>
        <w:t>institucionalizirala</w:t>
      </w:r>
      <w:r w:rsidRPr="00C11E5A">
        <w:rPr>
          <w:b/>
          <w:color w:val="000000" w:themeColor="text1"/>
        </w:rPr>
        <w:t xml:space="preserve">. </w:t>
      </w:r>
      <w:r w:rsidRPr="00C11E5A">
        <w:rPr>
          <w:color w:val="000000" w:themeColor="text1"/>
        </w:rPr>
        <w:t xml:space="preserve">Poleg različnih nevladnih organizacij, kakršni sta Mednarodna helsinška federacija za človekove pravice in </w:t>
      </w:r>
      <w:proofErr w:type="spellStart"/>
      <w:r w:rsidRPr="00C11E5A">
        <w:rPr>
          <w:color w:val="000000" w:themeColor="text1"/>
        </w:rPr>
        <w:t>Amnesty</w:t>
      </w:r>
      <w:proofErr w:type="spellEnd"/>
      <w:r w:rsidRPr="00C11E5A">
        <w:rPr>
          <w:color w:val="000000" w:themeColor="text1"/>
        </w:rPr>
        <w:t xml:space="preserve"> </w:t>
      </w:r>
      <w:proofErr w:type="spellStart"/>
      <w:r w:rsidRPr="00C11E5A">
        <w:rPr>
          <w:color w:val="000000" w:themeColor="text1"/>
        </w:rPr>
        <w:t>International</w:t>
      </w:r>
      <w:proofErr w:type="spellEnd"/>
      <w:r w:rsidRPr="00C11E5A">
        <w:rPr>
          <w:color w:val="000000" w:themeColor="text1"/>
        </w:rPr>
        <w:t>, je bil v teh gibanjih najbolj dejaven Svet za človekove pravice in temeljne svoboščine, ki je do leta 1994 veliko prispeval k spodbujanju človekovih pravic v Sloveniji.</w:t>
      </w:r>
      <w:r w:rsidR="00150C1D" w:rsidRPr="00C11E5A">
        <w:rPr>
          <w:color w:val="000000" w:themeColor="text1"/>
        </w:rPr>
        <w:t xml:space="preserve"> Med vidnejšimi nevladnimi organizacijami, ki delujejo na področju zagovorništva človekovih pravic danes, so Mirovni inštitut, </w:t>
      </w:r>
      <w:r w:rsidR="00951C7F" w:rsidRPr="00C11E5A">
        <w:rPr>
          <w:color w:val="000000" w:themeColor="text1"/>
        </w:rPr>
        <w:t>Pravno</w:t>
      </w:r>
      <w:r w:rsidR="00951C7F">
        <w:rPr>
          <w:color w:val="000000" w:themeColor="text1"/>
        </w:rPr>
        <w:noBreakHyphen/>
      </w:r>
      <w:r w:rsidR="00150C1D" w:rsidRPr="00C11E5A">
        <w:rPr>
          <w:color w:val="000000" w:themeColor="text1"/>
        </w:rPr>
        <w:t xml:space="preserve">informacijski center nevladnih organizacij, </w:t>
      </w:r>
      <w:proofErr w:type="spellStart"/>
      <w:r w:rsidR="00150C1D" w:rsidRPr="00C11E5A">
        <w:rPr>
          <w:color w:val="000000" w:themeColor="text1"/>
        </w:rPr>
        <w:t>Amnesty</w:t>
      </w:r>
      <w:proofErr w:type="spellEnd"/>
      <w:r w:rsidR="00150C1D" w:rsidRPr="00C11E5A">
        <w:rPr>
          <w:color w:val="000000" w:themeColor="text1"/>
        </w:rPr>
        <w:t xml:space="preserve"> </w:t>
      </w:r>
      <w:proofErr w:type="spellStart"/>
      <w:r w:rsidR="00150C1D" w:rsidRPr="00C11E5A">
        <w:rPr>
          <w:color w:val="000000" w:themeColor="text1"/>
        </w:rPr>
        <w:t>International</w:t>
      </w:r>
      <w:proofErr w:type="spellEnd"/>
      <w:r w:rsidR="00150C1D" w:rsidRPr="00C11E5A">
        <w:rPr>
          <w:color w:val="000000" w:themeColor="text1"/>
        </w:rPr>
        <w:t xml:space="preserve"> Slovenije in UNICEF Slovenija.</w:t>
      </w:r>
    </w:p>
    <w:p w14:paraId="666B406F" w14:textId="77777777" w:rsidR="00CD2CBB" w:rsidRPr="00C11E5A" w:rsidRDefault="00CD2CBB" w:rsidP="00175E8A">
      <w:pPr>
        <w:widowControl w:val="0"/>
        <w:shd w:val="clear" w:color="auto" w:fill="FFFFFF"/>
        <w:autoSpaceDE w:val="0"/>
        <w:autoSpaceDN w:val="0"/>
        <w:adjustRightInd w:val="0"/>
        <w:spacing w:line="360" w:lineRule="auto"/>
        <w:ind w:left="635"/>
        <w:jc w:val="both"/>
        <w:rPr>
          <w:color w:val="000000" w:themeColor="text1"/>
          <w:spacing w:val="-10"/>
        </w:rPr>
      </w:pPr>
    </w:p>
    <w:p w14:paraId="069CC57E" w14:textId="5AEAB0EF" w:rsidR="00F705C2" w:rsidRDefault="00CD2CBB" w:rsidP="00C92A49">
      <w:pPr>
        <w:widowControl w:val="0"/>
        <w:numPr>
          <w:ilvl w:val="0"/>
          <w:numId w:val="6"/>
        </w:numPr>
        <w:shd w:val="clear" w:color="auto" w:fill="FFFFFF"/>
        <w:autoSpaceDE w:val="0"/>
        <w:autoSpaceDN w:val="0"/>
        <w:adjustRightInd w:val="0"/>
        <w:spacing w:line="360" w:lineRule="auto"/>
        <w:ind w:left="567" w:firstLine="0"/>
        <w:jc w:val="both"/>
        <w:rPr>
          <w:color w:val="000000" w:themeColor="text1"/>
        </w:rPr>
      </w:pPr>
      <w:r w:rsidRPr="00C11E5A">
        <w:rPr>
          <w:color w:val="000000" w:themeColor="text1"/>
        </w:rPr>
        <w:t xml:space="preserve">V Sloveniji danes deluje </w:t>
      </w:r>
      <w:r w:rsidR="00951C7F">
        <w:rPr>
          <w:color w:val="000000" w:themeColor="text1"/>
        </w:rPr>
        <w:t>več kot</w:t>
      </w:r>
      <w:r w:rsidR="00951C7F" w:rsidRPr="00C11E5A">
        <w:rPr>
          <w:color w:val="000000" w:themeColor="text1"/>
        </w:rPr>
        <w:t xml:space="preserve"> </w:t>
      </w:r>
      <w:r w:rsidRPr="00C11E5A">
        <w:rPr>
          <w:color w:val="000000" w:themeColor="text1"/>
        </w:rPr>
        <w:t xml:space="preserve">27.000 nevladnih organizacij. </w:t>
      </w:r>
      <w:r w:rsidRPr="00C11E5A">
        <w:rPr>
          <w:bCs/>
          <w:color w:val="000000" w:themeColor="text1"/>
        </w:rPr>
        <w:t>Leta 2001</w:t>
      </w:r>
      <w:r w:rsidRPr="00C11E5A">
        <w:rPr>
          <w:color w:val="000000" w:themeColor="text1"/>
        </w:rPr>
        <w:t xml:space="preserve"> je </w:t>
      </w:r>
      <w:r w:rsidRPr="00C11E5A">
        <w:rPr>
          <w:bCs/>
          <w:color w:val="000000" w:themeColor="text1"/>
        </w:rPr>
        <w:t xml:space="preserve">27 </w:t>
      </w:r>
      <w:r w:rsidRPr="00C11E5A">
        <w:rPr>
          <w:bCs/>
          <w:color w:val="000000" w:themeColor="text1"/>
        </w:rPr>
        <w:lastRenderedPageBreak/>
        <w:t>nevladnih organizacij</w:t>
      </w:r>
      <w:r w:rsidRPr="00C11E5A">
        <w:rPr>
          <w:color w:val="000000" w:themeColor="text1"/>
        </w:rPr>
        <w:t xml:space="preserve"> ustanovilo </w:t>
      </w:r>
      <w:r w:rsidRPr="00C11E5A">
        <w:rPr>
          <w:bCs/>
          <w:color w:val="000000" w:themeColor="text1"/>
        </w:rPr>
        <w:t>Zavod Center za informiranje, sodelovanje in razvoj nevladnih organizacij (v nadaljevanju CNVOS)</w:t>
      </w:r>
      <w:r w:rsidRPr="00C11E5A">
        <w:rPr>
          <w:color w:val="000000" w:themeColor="text1"/>
        </w:rPr>
        <w:t xml:space="preserve">. </w:t>
      </w:r>
      <w:r w:rsidR="00CF4988" w:rsidRPr="00C11E5A">
        <w:rPr>
          <w:bCs/>
          <w:color w:val="000000" w:themeColor="text1"/>
        </w:rPr>
        <w:t xml:space="preserve">CNVOS </w:t>
      </w:r>
      <w:r w:rsidRPr="00C11E5A">
        <w:rPr>
          <w:bCs/>
          <w:color w:val="000000" w:themeColor="text1"/>
        </w:rPr>
        <w:t xml:space="preserve">je </w:t>
      </w:r>
      <w:r w:rsidR="00CF4988" w:rsidRPr="00C11E5A">
        <w:rPr>
          <w:bCs/>
          <w:color w:val="000000" w:themeColor="text1"/>
        </w:rPr>
        <w:t xml:space="preserve">krovna </w:t>
      </w:r>
      <w:r w:rsidRPr="00C11E5A">
        <w:rPr>
          <w:bCs/>
          <w:color w:val="000000" w:themeColor="text1"/>
        </w:rPr>
        <w:t xml:space="preserve">in horizontalna </w:t>
      </w:r>
      <w:r w:rsidR="00CF4988" w:rsidRPr="00C11E5A">
        <w:rPr>
          <w:bCs/>
          <w:color w:val="000000" w:themeColor="text1"/>
        </w:rPr>
        <w:t xml:space="preserve">mreža nevladnih organizacij, saj združuje več kot </w:t>
      </w:r>
      <w:r w:rsidRPr="00C11E5A">
        <w:rPr>
          <w:bCs/>
          <w:color w:val="000000" w:themeColor="text1"/>
        </w:rPr>
        <w:t>1</w:t>
      </w:r>
      <w:r w:rsidR="00951C7F">
        <w:rPr>
          <w:bCs/>
          <w:color w:val="000000" w:themeColor="text1"/>
        </w:rPr>
        <w:t>.</w:t>
      </w:r>
      <w:r w:rsidRPr="00C11E5A">
        <w:rPr>
          <w:bCs/>
          <w:color w:val="000000" w:themeColor="text1"/>
        </w:rPr>
        <w:t>100</w:t>
      </w:r>
      <w:r w:rsidR="00CF4988" w:rsidRPr="00C11E5A">
        <w:rPr>
          <w:bCs/>
          <w:color w:val="000000" w:themeColor="text1"/>
        </w:rPr>
        <w:t xml:space="preserve"> različnih zvez in posameznih organizacij, ki delujejo na najrazličnejših področjih: od socialnega varstva, športa, kulture in zdravja do filantropije in prostovoljstva. </w:t>
      </w:r>
      <w:r w:rsidR="00CF4988" w:rsidRPr="00C11E5A">
        <w:rPr>
          <w:color w:val="000000" w:themeColor="text1"/>
        </w:rPr>
        <w:t xml:space="preserve">CNVOS dejavno zastopa interese slovenskega nevladnega sektorja v dialogu z vlado, </w:t>
      </w:r>
      <w:r w:rsidRPr="00C11E5A">
        <w:rPr>
          <w:color w:val="000000" w:themeColor="text1"/>
        </w:rPr>
        <w:t xml:space="preserve">lokalno samoupravo te </w:t>
      </w:r>
      <w:r w:rsidR="00CF4988" w:rsidRPr="00C11E5A">
        <w:rPr>
          <w:color w:val="000000" w:themeColor="text1"/>
        </w:rPr>
        <w:t>državnim zborom in gospodarstvom.</w:t>
      </w:r>
    </w:p>
    <w:p w14:paraId="266BAF55" w14:textId="7C41E28A" w:rsidR="00CF4988" w:rsidRPr="00C11E5A" w:rsidRDefault="00CF4988" w:rsidP="00175E8A">
      <w:pPr>
        <w:widowControl w:val="0"/>
        <w:shd w:val="clear" w:color="auto" w:fill="FFFFFF"/>
        <w:tabs>
          <w:tab w:val="num" w:pos="567"/>
          <w:tab w:val="num" w:pos="1418"/>
        </w:tabs>
        <w:autoSpaceDE w:val="0"/>
        <w:autoSpaceDN w:val="0"/>
        <w:adjustRightInd w:val="0"/>
        <w:spacing w:line="360" w:lineRule="auto"/>
        <w:ind w:left="601"/>
        <w:jc w:val="both"/>
        <w:rPr>
          <w:color w:val="000000" w:themeColor="text1"/>
        </w:rPr>
      </w:pPr>
    </w:p>
    <w:p w14:paraId="0C3204EE" w14:textId="2D1E8818" w:rsidR="00CF4988" w:rsidRPr="00C11E5A" w:rsidRDefault="00CF4988" w:rsidP="00C92A49">
      <w:pPr>
        <w:widowControl w:val="0"/>
        <w:numPr>
          <w:ilvl w:val="0"/>
          <w:numId w:val="6"/>
        </w:numPr>
        <w:shd w:val="clear" w:color="auto" w:fill="FFFFFF"/>
        <w:autoSpaceDE w:val="0"/>
        <w:autoSpaceDN w:val="0"/>
        <w:adjustRightInd w:val="0"/>
        <w:spacing w:line="360" w:lineRule="auto"/>
        <w:ind w:left="567" w:firstLine="0"/>
        <w:jc w:val="both"/>
        <w:rPr>
          <w:color w:val="000000" w:themeColor="text1"/>
          <w:spacing w:val="-2"/>
        </w:rPr>
      </w:pPr>
      <w:r w:rsidRPr="00C11E5A">
        <w:rPr>
          <w:color w:val="000000" w:themeColor="text1"/>
        </w:rPr>
        <w:t>Ključno vlogo pri seznanjanju javnosti s kršenjem človekovih pravic in temeljnih svoboščin v Sloveniji ima varuh človekovih pravic.</w:t>
      </w:r>
      <w:r w:rsidRPr="00C11E5A">
        <w:rPr>
          <w:b/>
          <w:color w:val="000000" w:themeColor="text1"/>
        </w:rPr>
        <w:t xml:space="preserve"> </w:t>
      </w:r>
      <w:r w:rsidRPr="00C11E5A">
        <w:rPr>
          <w:color w:val="000000" w:themeColor="text1"/>
        </w:rPr>
        <w:t>Ta sodeluje v javni razpravi, odgovarja na nujna vprašanja in opozarja na kršitve – s članki v medijih</w:t>
      </w:r>
      <w:r w:rsidRPr="00C11E5A">
        <w:rPr>
          <w:color w:val="000000" w:themeColor="text1"/>
          <w:spacing w:val="-1"/>
        </w:rPr>
        <w:t xml:space="preserve">, letnimi poročili, </w:t>
      </w:r>
      <w:r w:rsidRPr="00C11E5A">
        <w:rPr>
          <w:color w:val="000000" w:themeColor="text1"/>
        </w:rPr>
        <w:t>posebnimi poročili, biltenom, na novinarskih konferencah, spletnem mestu, s promocijskim gradivom itd. V zadnjih letih je urad varuha človekovih pravic izvedel več kampanj za spodbujanje človekovih pravic, zlasti otrokovih pravic</w:t>
      </w:r>
      <w:r w:rsidRPr="00C11E5A">
        <w:rPr>
          <w:b/>
          <w:color w:val="000000" w:themeColor="text1"/>
        </w:rPr>
        <w:t xml:space="preserve">. </w:t>
      </w:r>
      <w:r w:rsidRPr="00C11E5A">
        <w:rPr>
          <w:color w:val="000000" w:themeColor="text1"/>
        </w:rPr>
        <w:t>Poleg tega je začela izhajati nova publikacija: brezplačni bilten z naslovom Varuh – Kako zavarovati svoje pravice. Glavni namen biltena je ljudi poučiti o njihovih pravicah, jim predstaviti načine za iskanje pomoči in popravo krivic</w:t>
      </w:r>
      <w:r w:rsidR="00951C7F">
        <w:rPr>
          <w:color w:val="000000" w:themeColor="text1"/>
        </w:rPr>
        <w:t xml:space="preserve"> ter</w:t>
      </w:r>
      <w:r w:rsidR="00951C7F" w:rsidRPr="00C11E5A">
        <w:rPr>
          <w:color w:val="000000" w:themeColor="text1"/>
        </w:rPr>
        <w:t xml:space="preserve"> </w:t>
      </w:r>
      <w:r w:rsidRPr="00C11E5A">
        <w:rPr>
          <w:color w:val="000000" w:themeColor="text1"/>
        </w:rPr>
        <w:t>tako prispevati k zmanjšanju števila kršitev. Prva številka je izšla 10. decembra 2003 na dan človekovih pravic. Bilten izhaja trikrat do štirikrat na leto in je na voljo na upravnih enotah, v bolnišnicah, klinikah, knjižnicah, zavodih za zaposlovanje, dijaških in študentskih domovih</w:t>
      </w:r>
      <w:r w:rsidRPr="00C11E5A">
        <w:rPr>
          <w:color w:val="000000" w:themeColor="text1"/>
          <w:spacing w:val="-1"/>
        </w:rPr>
        <w:t xml:space="preserve">, domovih za ostarele, nevladnih </w:t>
      </w:r>
      <w:r w:rsidRPr="00C11E5A">
        <w:rPr>
          <w:color w:val="000000" w:themeColor="text1"/>
        </w:rPr>
        <w:t>organizacijah, centrih za socialno delo, zaporih, policijskih postajah itd.</w:t>
      </w:r>
    </w:p>
    <w:p w14:paraId="75F3E903" w14:textId="77777777" w:rsidR="00CF4988" w:rsidRPr="00C11E5A" w:rsidRDefault="00CF4988" w:rsidP="00175E8A">
      <w:pPr>
        <w:widowControl w:val="0"/>
        <w:shd w:val="clear" w:color="auto" w:fill="FFFFFF"/>
        <w:tabs>
          <w:tab w:val="num" w:pos="567"/>
          <w:tab w:val="num" w:pos="1418"/>
        </w:tabs>
        <w:autoSpaceDE w:val="0"/>
        <w:autoSpaceDN w:val="0"/>
        <w:adjustRightInd w:val="0"/>
        <w:spacing w:line="360" w:lineRule="auto"/>
        <w:ind w:left="601"/>
        <w:jc w:val="both"/>
        <w:rPr>
          <w:color w:val="000000" w:themeColor="text1"/>
          <w:spacing w:val="-1"/>
        </w:rPr>
      </w:pPr>
    </w:p>
    <w:p w14:paraId="293F0E07" w14:textId="585D49AD" w:rsidR="00CF4988" w:rsidRPr="00C11E5A" w:rsidRDefault="00CF4988" w:rsidP="00C92A49">
      <w:pPr>
        <w:widowControl w:val="0"/>
        <w:numPr>
          <w:ilvl w:val="0"/>
          <w:numId w:val="6"/>
        </w:numPr>
        <w:shd w:val="clear" w:color="auto" w:fill="FFFFFF"/>
        <w:autoSpaceDE w:val="0"/>
        <w:autoSpaceDN w:val="0"/>
        <w:adjustRightInd w:val="0"/>
        <w:spacing w:line="360" w:lineRule="auto"/>
        <w:ind w:left="567" w:firstLine="0"/>
        <w:jc w:val="both"/>
        <w:rPr>
          <w:color w:val="000000" w:themeColor="text1"/>
          <w:spacing w:val="-2"/>
        </w:rPr>
      </w:pPr>
      <w:r w:rsidRPr="00C11E5A">
        <w:rPr>
          <w:color w:val="000000" w:themeColor="text1"/>
          <w:spacing w:val="-1"/>
        </w:rPr>
        <w:t xml:space="preserve">V Sloveniji izhajajo tedniki in mesečniki o pravnem poklicu in praksi, med njimi </w:t>
      </w:r>
      <w:proofErr w:type="spellStart"/>
      <w:r w:rsidR="009E4CE7" w:rsidRPr="00C11E5A">
        <w:rPr>
          <w:color w:val="000000" w:themeColor="text1"/>
          <w:spacing w:val="-1"/>
        </w:rPr>
        <w:t>Dignitas</w:t>
      </w:r>
      <w:proofErr w:type="spellEnd"/>
      <w:r w:rsidR="009E4CE7" w:rsidRPr="00C11E5A">
        <w:rPr>
          <w:color w:val="000000" w:themeColor="text1"/>
          <w:spacing w:val="-1"/>
        </w:rPr>
        <w:t xml:space="preserve">: revija za človekove pravice, </w:t>
      </w:r>
      <w:r w:rsidRPr="00C11E5A">
        <w:rPr>
          <w:color w:val="000000" w:themeColor="text1"/>
          <w:spacing w:val="-1"/>
        </w:rPr>
        <w:t xml:space="preserve">Pravnik, Pravna praksa, Revija za kriminalistiko in </w:t>
      </w:r>
      <w:r w:rsidRPr="00C11E5A">
        <w:rPr>
          <w:color w:val="000000" w:themeColor="text1"/>
        </w:rPr>
        <w:t xml:space="preserve">kriminologijo, </w:t>
      </w:r>
      <w:proofErr w:type="spellStart"/>
      <w:r w:rsidRPr="00C11E5A">
        <w:rPr>
          <w:color w:val="000000" w:themeColor="text1"/>
        </w:rPr>
        <w:t>Penološki</w:t>
      </w:r>
      <w:proofErr w:type="spellEnd"/>
      <w:r w:rsidRPr="00C11E5A">
        <w:rPr>
          <w:color w:val="000000" w:themeColor="text1"/>
        </w:rPr>
        <w:t xml:space="preserve"> bilten, Teorija in praksa ter Zbornik znanstvenih razprav, v katerih se redno pojavljajo članki o varstvu človekovih pravic.</w:t>
      </w:r>
    </w:p>
    <w:p w14:paraId="7309F8C8" w14:textId="77777777" w:rsidR="00CF4988" w:rsidRPr="00C11E5A" w:rsidRDefault="00CF4988" w:rsidP="00175E8A">
      <w:pPr>
        <w:tabs>
          <w:tab w:val="num" w:pos="567"/>
          <w:tab w:val="num" w:pos="1418"/>
        </w:tabs>
        <w:spacing w:line="360" w:lineRule="auto"/>
        <w:jc w:val="both"/>
        <w:rPr>
          <w:color w:val="000000" w:themeColor="text1"/>
        </w:rPr>
      </w:pPr>
    </w:p>
    <w:p w14:paraId="61086F85" w14:textId="0757BE63" w:rsidR="00CF4988" w:rsidRPr="00C11E5A" w:rsidRDefault="00CF4988" w:rsidP="00C92A49">
      <w:pPr>
        <w:numPr>
          <w:ilvl w:val="0"/>
          <w:numId w:val="6"/>
        </w:numPr>
        <w:spacing w:line="360" w:lineRule="auto"/>
        <w:ind w:left="567" w:firstLine="0"/>
        <w:jc w:val="both"/>
        <w:rPr>
          <w:color w:val="000000" w:themeColor="text1"/>
        </w:rPr>
      </w:pPr>
      <w:r w:rsidRPr="00C11E5A">
        <w:rPr>
          <w:color w:val="000000" w:themeColor="text1"/>
        </w:rPr>
        <w:t>Slovenija na mednarodni ravni zagovarja progresivno politiko človekovih pravic, tako da se zavzema za razvoj novih ter za uveljavljanje in izvajanje obstoječih mednarodnih standardov človekovih pravic, pri čemer sodeluje s predstavniki civilne družbe in o svojih dejavnostih redno seznanja javnost.</w:t>
      </w:r>
      <w:r w:rsidR="00175E8A" w:rsidRPr="00C11E5A">
        <w:rPr>
          <w:color w:val="000000" w:themeColor="text1"/>
        </w:rPr>
        <w:t xml:space="preserve"> </w:t>
      </w:r>
      <w:r w:rsidRPr="00C11E5A">
        <w:rPr>
          <w:color w:val="000000" w:themeColor="text1"/>
        </w:rPr>
        <w:t xml:space="preserve">Ministrstvo za zunanje zadeve Republike Slovenije na svoji spletni strani in </w:t>
      </w:r>
      <w:r w:rsidR="007735D3">
        <w:rPr>
          <w:color w:val="000000" w:themeColor="text1"/>
        </w:rPr>
        <w:t>v</w:t>
      </w:r>
      <w:r w:rsidR="007735D3" w:rsidRPr="00C11E5A">
        <w:rPr>
          <w:color w:val="000000" w:themeColor="text1"/>
        </w:rPr>
        <w:t xml:space="preserve"> </w:t>
      </w:r>
      <w:r w:rsidRPr="00C11E5A">
        <w:rPr>
          <w:color w:val="000000" w:themeColor="text1"/>
        </w:rPr>
        <w:t xml:space="preserve">medijih redno seznanja slovensko javnost z izpolnjevanjem </w:t>
      </w:r>
      <w:r w:rsidRPr="00C11E5A">
        <w:rPr>
          <w:color w:val="000000" w:themeColor="text1"/>
        </w:rPr>
        <w:lastRenderedPageBreak/>
        <w:t>obveznosti po mednarodnih konvencijah, zlasti z objavo vseh poročil pristojnim nadzornim odborom OZN in SE ter z njihovimi priporočili.</w:t>
      </w:r>
    </w:p>
    <w:p w14:paraId="1BAB3AC7" w14:textId="77777777" w:rsidR="00CF4988" w:rsidRPr="00C11E5A" w:rsidRDefault="00CF4988" w:rsidP="00175E8A">
      <w:pPr>
        <w:pStyle w:val="ListParagraph"/>
        <w:tabs>
          <w:tab w:val="num" w:pos="567"/>
          <w:tab w:val="num" w:pos="1418"/>
        </w:tabs>
        <w:spacing w:line="360" w:lineRule="auto"/>
        <w:ind w:left="601"/>
        <w:rPr>
          <w:color w:val="000000" w:themeColor="text1"/>
        </w:rPr>
      </w:pPr>
    </w:p>
    <w:p w14:paraId="3F8038F3" w14:textId="6ECD8AED" w:rsidR="00CF4988" w:rsidRPr="00C11E5A" w:rsidRDefault="00CF4988" w:rsidP="00C92A49">
      <w:pPr>
        <w:widowControl w:val="0"/>
        <w:numPr>
          <w:ilvl w:val="0"/>
          <w:numId w:val="6"/>
        </w:numPr>
        <w:shd w:val="clear" w:color="auto" w:fill="FFFFFF"/>
        <w:autoSpaceDE w:val="0"/>
        <w:autoSpaceDN w:val="0"/>
        <w:adjustRightInd w:val="0"/>
        <w:spacing w:line="360" w:lineRule="auto"/>
        <w:ind w:left="567" w:firstLine="0"/>
        <w:jc w:val="both"/>
        <w:rPr>
          <w:color w:val="000000" w:themeColor="text1"/>
        </w:rPr>
      </w:pPr>
      <w:r w:rsidRPr="00C11E5A">
        <w:rPr>
          <w:color w:val="000000" w:themeColor="text1"/>
        </w:rPr>
        <w:t>Minister za zunanje zadeve se redno enkrat letno sestane s predstavniki nevladnih organizacij in jim predstavi zunanjepolitično prizadevanje Republike Slovenije glede človekovih pravic. Na temo človekovih pravic in mednarodnega razvojnega sodelovanja potekajo redna srečanja tudi na delovni ravni. Ministrstvo za zunanje zadeve s civilno družbo sodeluje še pri ozaveščanju slovenske javnosti o pomenu učinkovite obravnave globalnih izzivov, kakršni so podnebne spremembe, vodna problematika, migracije in trajnostni razvoj,</w:t>
      </w:r>
      <w:r w:rsidR="00D72BDC" w:rsidRPr="00C11E5A">
        <w:rPr>
          <w:color w:val="000000" w:themeColor="text1"/>
        </w:rPr>
        <w:t xml:space="preserve"> </w:t>
      </w:r>
      <w:r w:rsidRPr="00C11E5A">
        <w:rPr>
          <w:color w:val="000000" w:themeColor="text1"/>
        </w:rPr>
        <w:t>na vseh ravneh.</w:t>
      </w:r>
      <w:r w:rsidR="00175E8A" w:rsidRPr="00C11E5A">
        <w:rPr>
          <w:color w:val="000000" w:themeColor="text1"/>
        </w:rPr>
        <w:t xml:space="preserve"> </w:t>
      </w:r>
      <w:r w:rsidRPr="00C11E5A">
        <w:rPr>
          <w:color w:val="000000" w:themeColor="text1"/>
        </w:rPr>
        <w:t>Medresorska komisija za človekove pravice, ki usklajuje poročanje mednarodnim nadzornim mehanizmom za človekove pravice, se enkrat letno sestane s predstavniki organizacij civilne družbe. Dva člana komisije sta predstavnika organizacij civilne družbe.</w:t>
      </w:r>
    </w:p>
    <w:p w14:paraId="35159812" w14:textId="77777777" w:rsidR="00CF4988" w:rsidRPr="00C11E5A" w:rsidRDefault="00CF4988" w:rsidP="00175E8A">
      <w:pPr>
        <w:pStyle w:val="ListParagraph"/>
        <w:tabs>
          <w:tab w:val="left" w:pos="567"/>
        </w:tabs>
        <w:spacing w:line="360" w:lineRule="auto"/>
        <w:ind w:left="601"/>
        <w:rPr>
          <w:b/>
          <w:bCs/>
        </w:rPr>
      </w:pPr>
    </w:p>
    <w:p w14:paraId="1877C38E" w14:textId="170E008F" w:rsidR="00CF4988" w:rsidRPr="00C11E5A" w:rsidRDefault="00CF4988" w:rsidP="00D653CB">
      <w:pPr>
        <w:pStyle w:val="Heading3"/>
      </w:pPr>
      <w:r w:rsidRPr="00C11E5A">
        <w:t>Pravna država: problematika izvajanja odločb ustavnega sodišča, sodni zaostanki,</w:t>
      </w:r>
      <w:r w:rsidR="00D72BDC" w:rsidRPr="00C11E5A">
        <w:t xml:space="preserve"> </w:t>
      </w:r>
      <w:r w:rsidRPr="00C11E5A">
        <w:t>sojenje v razumnem roku</w:t>
      </w:r>
    </w:p>
    <w:p w14:paraId="475121E7" w14:textId="77777777" w:rsidR="00F705C2" w:rsidRDefault="00F705C2" w:rsidP="00175E8A">
      <w:pPr>
        <w:pStyle w:val="BodyTextIndent"/>
        <w:spacing w:line="360" w:lineRule="auto"/>
        <w:ind w:left="34"/>
        <w:rPr>
          <w:rFonts w:ascii="Times New Roman" w:hAnsi="Times New Roman"/>
          <w:color w:val="000000" w:themeColor="text1"/>
          <w:u w:val="single"/>
        </w:rPr>
      </w:pPr>
    </w:p>
    <w:p w14:paraId="2431CD3D" w14:textId="31A9F0F8" w:rsidR="00CF4988" w:rsidRPr="00C11E5A" w:rsidRDefault="00CF4988" w:rsidP="00C92A49">
      <w:pPr>
        <w:pStyle w:val="ListParagraph"/>
        <w:numPr>
          <w:ilvl w:val="0"/>
          <w:numId w:val="6"/>
        </w:numPr>
        <w:autoSpaceDE w:val="0"/>
        <w:autoSpaceDN w:val="0"/>
        <w:adjustRightInd w:val="0"/>
        <w:spacing w:line="360" w:lineRule="auto"/>
        <w:ind w:left="567" w:firstLine="0"/>
        <w:jc w:val="both"/>
        <w:rPr>
          <w:color w:val="000000" w:themeColor="text1"/>
        </w:rPr>
      </w:pPr>
      <w:r w:rsidRPr="00C11E5A">
        <w:rPr>
          <w:color w:val="000000" w:themeColor="text1"/>
        </w:rPr>
        <w:t xml:space="preserve">Ustava Republike Slovenije je najvišji pravni akt v državi, odločbe ustavnega sodišča pa najvišji način razlage ustavnih določb, ki jih morajo spoštovati in izpolnjevati vsi državni organi ter vse fizične in pravne osebe. </w:t>
      </w:r>
    </w:p>
    <w:p w14:paraId="259B6744" w14:textId="77777777" w:rsidR="00CF4988" w:rsidRPr="00C11E5A" w:rsidRDefault="00CF4988" w:rsidP="00175E8A">
      <w:pPr>
        <w:tabs>
          <w:tab w:val="num" w:pos="1418"/>
        </w:tabs>
        <w:spacing w:line="360" w:lineRule="auto"/>
        <w:ind w:left="34"/>
        <w:jc w:val="both"/>
        <w:rPr>
          <w:color w:val="000000" w:themeColor="text1"/>
        </w:rPr>
      </w:pPr>
    </w:p>
    <w:p w14:paraId="55D567D4" w14:textId="24C6160C" w:rsidR="00CF4988" w:rsidRPr="00C11E5A" w:rsidRDefault="000B7379" w:rsidP="00C92A49">
      <w:pPr>
        <w:pStyle w:val="ListParagraph"/>
        <w:numPr>
          <w:ilvl w:val="0"/>
          <w:numId w:val="6"/>
        </w:numPr>
        <w:tabs>
          <w:tab w:val="num" w:pos="635"/>
        </w:tabs>
        <w:autoSpaceDE w:val="0"/>
        <w:autoSpaceDN w:val="0"/>
        <w:adjustRightInd w:val="0"/>
        <w:spacing w:line="360" w:lineRule="auto"/>
        <w:ind w:left="567" w:firstLine="0"/>
        <w:jc w:val="both"/>
        <w:rPr>
          <w:color w:val="000000" w:themeColor="text1"/>
        </w:rPr>
      </w:pPr>
      <w:r w:rsidRPr="00C11E5A">
        <w:rPr>
          <w:color w:val="000000" w:themeColor="text1"/>
        </w:rPr>
        <w:t xml:space="preserve">Ustava v 23. členu določa, da o pravicah in dolžnostih vsakogar ter o obtožbah proti njemu brez nepotrebnega odlašanja odloča neodvisno, nepristransko in z zakonom ustanovljeno sodišče. </w:t>
      </w:r>
      <w:r w:rsidRPr="00C11E5A">
        <w:rPr>
          <w:bCs/>
          <w:color w:val="000000" w:themeColor="text1"/>
        </w:rPr>
        <w:t>Od leta 2010</w:t>
      </w:r>
      <w:r w:rsidRPr="00C11E5A">
        <w:rPr>
          <w:rStyle w:val="Znakisprotnihopomb"/>
          <w:bCs/>
          <w:color w:val="000000" w:themeColor="text1"/>
        </w:rPr>
        <w:footnoteReference w:id="17"/>
      </w:r>
      <w:r w:rsidRPr="00C11E5A">
        <w:rPr>
          <w:bCs/>
          <w:color w:val="000000" w:themeColor="text1"/>
        </w:rPr>
        <w:t xml:space="preserve"> se je povprečno trajanje postopkov na sodiščih splošne pristojnosti prve in druge stopnje (vse zadeve) skrajšalo za 56,4</w:t>
      </w:r>
      <w:r w:rsidR="00A651F5">
        <w:rPr>
          <w:bCs/>
          <w:color w:val="000000" w:themeColor="text1"/>
        </w:rPr>
        <w:t> %</w:t>
      </w:r>
      <w:r w:rsidRPr="00C11E5A">
        <w:rPr>
          <w:bCs/>
          <w:color w:val="000000" w:themeColor="text1"/>
        </w:rPr>
        <w:t>, s 6,6 mesecev, na 2,9 meseca.</w:t>
      </w:r>
      <w:r w:rsidRPr="00C11E5A">
        <w:rPr>
          <w:rStyle w:val="Znakisprotnihopomb"/>
          <w:bCs/>
          <w:color w:val="000000" w:themeColor="text1"/>
        </w:rPr>
        <w:footnoteReference w:id="18"/>
      </w:r>
    </w:p>
    <w:p w14:paraId="76FD1ED5" w14:textId="77777777" w:rsidR="00CF4988" w:rsidRPr="00C11E5A" w:rsidRDefault="00CF4988" w:rsidP="00175E8A">
      <w:pPr>
        <w:spacing w:line="360" w:lineRule="auto"/>
        <w:ind w:left="34"/>
        <w:jc w:val="both"/>
        <w:rPr>
          <w:color w:val="000000" w:themeColor="text1"/>
        </w:rPr>
      </w:pPr>
    </w:p>
    <w:p w14:paraId="6794C404" w14:textId="37F83405" w:rsidR="00CF4988" w:rsidRPr="00C11E5A" w:rsidRDefault="00402E0D" w:rsidP="00175E8A">
      <w:pPr>
        <w:autoSpaceDE w:val="0"/>
        <w:autoSpaceDN w:val="0"/>
        <w:adjustRightInd w:val="0"/>
        <w:spacing w:line="360" w:lineRule="auto"/>
        <w:ind w:left="34"/>
        <w:jc w:val="both"/>
        <w:rPr>
          <w:b/>
          <w:color w:val="000000" w:themeColor="text1"/>
          <w:sz w:val="22"/>
          <w:szCs w:val="22"/>
        </w:rPr>
      </w:pPr>
      <w:r w:rsidRPr="00C11E5A">
        <w:rPr>
          <w:b/>
          <w:color w:val="000000" w:themeColor="text1"/>
          <w:sz w:val="22"/>
          <w:szCs w:val="22"/>
        </w:rPr>
        <w:lastRenderedPageBreak/>
        <w:t>Preglednica 27:</w:t>
      </w:r>
      <w:r w:rsidR="00D72BDC" w:rsidRPr="00C11E5A">
        <w:rPr>
          <w:b/>
          <w:color w:val="000000" w:themeColor="text1"/>
          <w:sz w:val="22"/>
          <w:szCs w:val="22"/>
        </w:rPr>
        <w:t xml:space="preserve"> </w:t>
      </w:r>
      <w:r w:rsidRPr="00C11E5A">
        <w:rPr>
          <w:b/>
          <w:bCs/>
          <w:color w:val="000000" w:themeColor="text1"/>
          <w:sz w:val="22"/>
          <w:szCs w:val="22"/>
        </w:rPr>
        <w:t>Povprečno trajanje postopka (v mesecih) na sodiščih splošne pristojnosti prve in druge stopnje (vse zadeve)</w:t>
      </w:r>
    </w:p>
    <w:tbl>
      <w:tblPr>
        <w:tblStyle w:val="TableGrid"/>
        <w:tblW w:w="9385" w:type="dxa"/>
        <w:tblLayout w:type="fixed"/>
        <w:tblLook w:val="0020" w:firstRow="1" w:lastRow="0" w:firstColumn="0" w:lastColumn="0" w:noHBand="0" w:noVBand="0"/>
        <w:tblCaption w:val="Povprečno trajanje postopka (v mesecih) na sodiščih splošne pristojnosti prve in druge stopnje (vse zadeve)"/>
        <w:tblDescription w:val="Povprečno trajanje postopka (v mesecih) na sodiščih splošne pristojnosti prve in druge stopnje (vse zadeve)"/>
      </w:tblPr>
      <w:tblGrid>
        <w:gridCol w:w="1260"/>
        <w:gridCol w:w="1260"/>
        <w:gridCol w:w="900"/>
        <w:gridCol w:w="1080"/>
        <w:gridCol w:w="1260"/>
        <w:gridCol w:w="3625"/>
      </w:tblGrid>
      <w:tr w:rsidR="00402E0D" w:rsidRPr="00C11E5A" w14:paraId="4268E21A" w14:textId="77777777" w:rsidTr="0096109D">
        <w:trPr>
          <w:tblHeader/>
        </w:trPr>
        <w:tc>
          <w:tcPr>
            <w:tcW w:w="1260" w:type="dxa"/>
          </w:tcPr>
          <w:p w14:paraId="1872F7D0" w14:textId="77777777" w:rsidR="00402E0D" w:rsidRPr="00C11E5A" w:rsidRDefault="00402E0D" w:rsidP="00175E8A">
            <w:pPr>
              <w:autoSpaceDE w:val="0"/>
              <w:spacing w:line="360" w:lineRule="auto"/>
              <w:rPr>
                <w:b/>
                <w:color w:val="000000" w:themeColor="text1"/>
                <w:sz w:val="22"/>
                <w:szCs w:val="22"/>
              </w:rPr>
            </w:pPr>
            <w:r w:rsidRPr="00C11E5A">
              <w:rPr>
                <w:b/>
                <w:color w:val="000000" w:themeColor="text1"/>
                <w:sz w:val="22"/>
                <w:szCs w:val="22"/>
              </w:rPr>
              <w:t>Sodišča</w:t>
            </w:r>
          </w:p>
        </w:tc>
        <w:tc>
          <w:tcPr>
            <w:tcW w:w="1260" w:type="dxa"/>
          </w:tcPr>
          <w:p w14:paraId="0D99A3C8" w14:textId="77777777" w:rsidR="00402E0D" w:rsidRPr="00C11E5A" w:rsidRDefault="00402E0D" w:rsidP="00175E8A">
            <w:pPr>
              <w:autoSpaceDE w:val="0"/>
              <w:spacing w:line="360" w:lineRule="auto"/>
              <w:jc w:val="center"/>
              <w:rPr>
                <w:b/>
                <w:color w:val="000000" w:themeColor="text1"/>
                <w:sz w:val="22"/>
                <w:szCs w:val="22"/>
              </w:rPr>
            </w:pPr>
            <w:r w:rsidRPr="00C11E5A">
              <w:rPr>
                <w:b/>
                <w:color w:val="000000" w:themeColor="text1"/>
                <w:sz w:val="22"/>
                <w:szCs w:val="22"/>
              </w:rPr>
              <w:t>2006</w:t>
            </w:r>
          </w:p>
        </w:tc>
        <w:tc>
          <w:tcPr>
            <w:tcW w:w="900" w:type="dxa"/>
          </w:tcPr>
          <w:p w14:paraId="5A2CF27E" w14:textId="77777777" w:rsidR="00402E0D" w:rsidRPr="00C11E5A" w:rsidRDefault="00402E0D" w:rsidP="00175E8A">
            <w:pPr>
              <w:autoSpaceDE w:val="0"/>
              <w:spacing w:line="360" w:lineRule="auto"/>
              <w:jc w:val="center"/>
              <w:rPr>
                <w:b/>
                <w:color w:val="000000" w:themeColor="text1"/>
                <w:sz w:val="22"/>
                <w:szCs w:val="22"/>
              </w:rPr>
            </w:pPr>
            <w:r w:rsidRPr="00C11E5A">
              <w:rPr>
                <w:b/>
                <w:color w:val="000000" w:themeColor="text1"/>
                <w:sz w:val="22"/>
                <w:szCs w:val="22"/>
              </w:rPr>
              <w:t>2010</w:t>
            </w:r>
          </w:p>
        </w:tc>
        <w:tc>
          <w:tcPr>
            <w:tcW w:w="1080" w:type="dxa"/>
          </w:tcPr>
          <w:p w14:paraId="095FA684" w14:textId="77777777" w:rsidR="00402E0D" w:rsidRPr="00C11E5A" w:rsidRDefault="00402E0D" w:rsidP="00175E8A">
            <w:pPr>
              <w:autoSpaceDE w:val="0"/>
              <w:spacing w:line="360" w:lineRule="auto"/>
              <w:jc w:val="center"/>
              <w:rPr>
                <w:b/>
                <w:color w:val="000000" w:themeColor="text1"/>
                <w:sz w:val="22"/>
                <w:szCs w:val="22"/>
              </w:rPr>
            </w:pPr>
            <w:r w:rsidRPr="00C11E5A">
              <w:rPr>
                <w:b/>
                <w:color w:val="000000" w:themeColor="text1"/>
                <w:sz w:val="22"/>
                <w:szCs w:val="22"/>
              </w:rPr>
              <w:t>2013</w:t>
            </w:r>
          </w:p>
        </w:tc>
        <w:tc>
          <w:tcPr>
            <w:tcW w:w="1260" w:type="dxa"/>
          </w:tcPr>
          <w:p w14:paraId="3583C828" w14:textId="77777777" w:rsidR="00402E0D" w:rsidRPr="00C11E5A" w:rsidRDefault="00402E0D" w:rsidP="00175E8A">
            <w:pPr>
              <w:autoSpaceDE w:val="0"/>
              <w:spacing w:line="360" w:lineRule="auto"/>
              <w:jc w:val="center"/>
              <w:rPr>
                <w:b/>
                <w:color w:val="000000" w:themeColor="text1"/>
                <w:sz w:val="22"/>
                <w:szCs w:val="22"/>
              </w:rPr>
            </w:pPr>
            <w:r w:rsidRPr="00C11E5A">
              <w:rPr>
                <w:b/>
                <w:color w:val="000000" w:themeColor="text1"/>
                <w:sz w:val="22"/>
                <w:szCs w:val="22"/>
              </w:rPr>
              <w:t>2018</w:t>
            </w:r>
          </w:p>
        </w:tc>
        <w:tc>
          <w:tcPr>
            <w:tcW w:w="3625" w:type="dxa"/>
          </w:tcPr>
          <w:p w14:paraId="1BA274D5" w14:textId="4C2FA23F" w:rsidR="00402E0D" w:rsidRPr="00C11E5A" w:rsidRDefault="00402E0D" w:rsidP="00175E8A">
            <w:pPr>
              <w:autoSpaceDE w:val="0"/>
              <w:spacing w:line="360" w:lineRule="auto"/>
              <w:jc w:val="center"/>
              <w:rPr>
                <w:color w:val="000000" w:themeColor="text1"/>
              </w:rPr>
            </w:pPr>
            <w:r w:rsidRPr="00C11E5A">
              <w:rPr>
                <w:b/>
                <w:color w:val="000000" w:themeColor="text1"/>
                <w:sz w:val="22"/>
                <w:szCs w:val="22"/>
              </w:rPr>
              <w:t>Odstotek zmanjšanja (2010</w:t>
            </w:r>
            <w:r w:rsidR="00DB2E69">
              <w:rPr>
                <w:b/>
                <w:color w:val="000000" w:themeColor="text1"/>
                <w:sz w:val="22"/>
                <w:szCs w:val="22"/>
              </w:rPr>
              <w:t>–2</w:t>
            </w:r>
            <w:r w:rsidRPr="00C11E5A">
              <w:rPr>
                <w:b/>
                <w:color w:val="000000" w:themeColor="text1"/>
                <w:sz w:val="22"/>
                <w:szCs w:val="22"/>
              </w:rPr>
              <w:t>018)</w:t>
            </w:r>
          </w:p>
        </w:tc>
      </w:tr>
      <w:tr w:rsidR="00402E0D" w:rsidRPr="00C11E5A" w14:paraId="65B26B4E" w14:textId="77777777" w:rsidTr="0096109D">
        <w:tc>
          <w:tcPr>
            <w:tcW w:w="1260" w:type="dxa"/>
          </w:tcPr>
          <w:p w14:paraId="4CB6C74D" w14:textId="77777777" w:rsidR="00402E0D" w:rsidRPr="00C11E5A" w:rsidRDefault="00402E0D" w:rsidP="00175E8A">
            <w:pPr>
              <w:autoSpaceDE w:val="0"/>
              <w:spacing w:line="360" w:lineRule="auto"/>
              <w:rPr>
                <w:color w:val="000000" w:themeColor="text1"/>
              </w:rPr>
            </w:pPr>
            <w:r w:rsidRPr="00C11E5A">
              <w:rPr>
                <w:color w:val="000000" w:themeColor="text1"/>
                <w:sz w:val="22"/>
                <w:szCs w:val="22"/>
              </w:rPr>
              <w:t>Višja</w:t>
            </w:r>
          </w:p>
        </w:tc>
        <w:tc>
          <w:tcPr>
            <w:tcW w:w="1260" w:type="dxa"/>
          </w:tcPr>
          <w:p w14:paraId="1B08B63B" w14:textId="77777777" w:rsidR="00402E0D" w:rsidRPr="00C11E5A" w:rsidRDefault="00402E0D" w:rsidP="00175E8A">
            <w:pPr>
              <w:autoSpaceDE w:val="0"/>
              <w:spacing w:line="360" w:lineRule="auto"/>
              <w:jc w:val="center"/>
              <w:rPr>
                <w:color w:val="000000" w:themeColor="text1"/>
                <w:sz w:val="22"/>
                <w:szCs w:val="22"/>
              </w:rPr>
            </w:pPr>
            <w:r w:rsidRPr="00C11E5A">
              <w:rPr>
                <w:color w:val="000000" w:themeColor="text1"/>
              </w:rPr>
              <w:t>3,6</w:t>
            </w:r>
          </w:p>
        </w:tc>
        <w:tc>
          <w:tcPr>
            <w:tcW w:w="900" w:type="dxa"/>
          </w:tcPr>
          <w:p w14:paraId="3843C66F" w14:textId="77777777" w:rsidR="00402E0D" w:rsidRPr="00C11E5A" w:rsidRDefault="00402E0D" w:rsidP="00175E8A">
            <w:pPr>
              <w:autoSpaceDE w:val="0"/>
              <w:spacing w:line="360" w:lineRule="auto"/>
              <w:jc w:val="center"/>
              <w:rPr>
                <w:color w:val="000000" w:themeColor="text1"/>
                <w:sz w:val="22"/>
                <w:szCs w:val="22"/>
              </w:rPr>
            </w:pPr>
            <w:r w:rsidRPr="00C11E5A">
              <w:rPr>
                <w:color w:val="000000" w:themeColor="text1"/>
                <w:sz w:val="22"/>
                <w:szCs w:val="22"/>
              </w:rPr>
              <w:t>2,3</w:t>
            </w:r>
          </w:p>
        </w:tc>
        <w:tc>
          <w:tcPr>
            <w:tcW w:w="1080" w:type="dxa"/>
          </w:tcPr>
          <w:p w14:paraId="1B20515D" w14:textId="77777777" w:rsidR="00402E0D" w:rsidRPr="00C11E5A" w:rsidRDefault="00402E0D" w:rsidP="00175E8A">
            <w:pPr>
              <w:autoSpaceDE w:val="0"/>
              <w:spacing w:line="360" w:lineRule="auto"/>
              <w:jc w:val="center"/>
              <w:rPr>
                <w:color w:val="000000" w:themeColor="text1"/>
                <w:sz w:val="22"/>
                <w:szCs w:val="22"/>
              </w:rPr>
            </w:pPr>
            <w:r w:rsidRPr="00C11E5A">
              <w:rPr>
                <w:color w:val="000000" w:themeColor="text1"/>
                <w:sz w:val="22"/>
                <w:szCs w:val="22"/>
              </w:rPr>
              <w:t>3,0</w:t>
            </w:r>
          </w:p>
        </w:tc>
        <w:tc>
          <w:tcPr>
            <w:tcW w:w="1260" w:type="dxa"/>
          </w:tcPr>
          <w:p w14:paraId="41DE29BD" w14:textId="77777777" w:rsidR="00402E0D" w:rsidRPr="00C11E5A" w:rsidRDefault="00402E0D" w:rsidP="00175E8A">
            <w:pPr>
              <w:autoSpaceDE w:val="0"/>
              <w:spacing w:line="360" w:lineRule="auto"/>
              <w:jc w:val="center"/>
              <w:rPr>
                <w:color w:val="000000" w:themeColor="text1"/>
                <w:sz w:val="22"/>
                <w:szCs w:val="22"/>
              </w:rPr>
            </w:pPr>
            <w:r w:rsidRPr="00C11E5A">
              <w:rPr>
                <w:color w:val="000000" w:themeColor="text1"/>
                <w:sz w:val="22"/>
                <w:szCs w:val="22"/>
              </w:rPr>
              <w:t>2,4</w:t>
            </w:r>
          </w:p>
        </w:tc>
        <w:tc>
          <w:tcPr>
            <w:tcW w:w="3625" w:type="dxa"/>
          </w:tcPr>
          <w:p w14:paraId="02F4000C" w14:textId="2262FAA0" w:rsidR="00402E0D" w:rsidRPr="00C11E5A" w:rsidRDefault="00402E0D" w:rsidP="00175E8A">
            <w:pPr>
              <w:autoSpaceDE w:val="0"/>
              <w:spacing w:line="360" w:lineRule="auto"/>
              <w:jc w:val="center"/>
              <w:rPr>
                <w:color w:val="000000" w:themeColor="text1"/>
              </w:rPr>
            </w:pPr>
            <w:r w:rsidRPr="00C11E5A">
              <w:rPr>
                <w:color w:val="000000" w:themeColor="text1"/>
                <w:sz w:val="22"/>
                <w:szCs w:val="22"/>
              </w:rPr>
              <w:t>3,4</w:t>
            </w:r>
            <w:r w:rsidR="00A651F5">
              <w:rPr>
                <w:color w:val="000000" w:themeColor="text1"/>
                <w:sz w:val="22"/>
                <w:szCs w:val="22"/>
              </w:rPr>
              <w:t> %</w:t>
            </w:r>
          </w:p>
        </w:tc>
      </w:tr>
      <w:tr w:rsidR="00402E0D" w:rsidRPr="00C11E5A" w14:paraId="772F2B82" w14:textId="77777777" w:rsidTr="0096109D">
        <w:tc>
          <w:tcPr>
            <w:tcW w:w="1260" w:type="dxa"/>
          </w:tcPr>
          <w:p w14:paraId="08CB69DB" w14:textId="77777777" w:rsidR="00402E0D" w:rsidRPr="00C11E5A" w:rsidRDefault="00402E0D" w:rsidP="00175E8A">
            <w:pPr>
              <w:autoSpaceDE w:val="0"/>
              <w:spacing w:line="360" w:lineRule="auto"/>
              <w:rPr>
                <w:color w:val="000000" w:themeColor="text1"/>
              </w:rPr>
            </w:pPr>
            <w:r w:rsidRPr="00C11E5A">
              <w:rPr>
                <w:color w:val="000000" w:themeColor="text1"/>
                <w:sz w:val="22"/>
                <w:szCs w:val="22"/>
              </w:rPr>
              <w:t>Okrožna</w:t>
            </w:r>
          </w:p>
        </w:tc>
        <w:tc>
          <w:tcPr>
            <w:tcW w:w="1260" w:type="dxa"/>
          </w:tcPr>
          <w:p w14:paraId="7EA8AADB" w14:textId="77777777" w:rsidR="00402E0D" w:rsidRPr="00C11E5A" w:rsidRDefault="00402E0D" w:rsidP="00175E8A">
            <w:pPr>
              <w:spacing w:line="360" w:lineRule="auto"/>
              <w:jc w:val="center"/>
              <w:rPr>
                <w:color w:val="000000" w:themeColor="text1"/>
                <w:sz w:val="22"/>
                <w:szCs w:val="22"/>
              </w:rPr>
            </w:pPr>
            <w:r w:rsidRPr="00C11E5A">
              <w:rPr>
                <w:color w:val="000000" w:themeColor="text1"/>
              </w:rPr>
              <w:t>1,6</w:t>
            </w:r>
          </w:p>
        </w:tc>
        <w:tc>
          <w:tcPr>
            <w:tcW w:w="900" w:type="dxa"/>
          </w:tcPr>
          <w:p w14:paraId="27AF8B85"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2,6</w:t>
            </w:r>
          </w:p>
        </w:tc>
        <w:tc>
          <w:tcPr>
            <w:tcW w:w="1080" w:type="dxa"/>
          </w:tcPr>
          <w:p w14:paraId="14883FD1"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3,8</w:t>
            </w:r>
          </w:p>
        </w:tc>
        <w:tc>
          <w:tcPr>
            <w:tcW w:w="1260" w:type="dxa"/>
          </w:tcPr>
          <w:p w14:paraId="4A04E7E0"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3,5</w:t>
            </w:r>
          </w:p>
        </w:tc>
        <w:tc>
          <w:tcPr>
            <w:tcW w:w="3625" w:type="dxa"/>
          </w:tcPr>
          <w:p w14:paraId="394069FF" w14:textId="050D7ED9" w:rsidR="00402E0D" w:rsidRPr="00C11E5A" w:rsidRDefault="00402E0D" w:rsidP="00175E8A">
            <w:pPr>
              <w:spacing w:line="360" w:lineRule="auto"/>
              <w:jc w:val="center"/>
              <w:rPr>
                <w:color w:val="000000" w:themeColor="text1"/>
              </w:rPr>
            </w:pPr>
            <w:r w:rsidRPr="00C11E5A">
              <w:rPr>
                <w:color w:val="000000" w:themeColor="text1"/>
                <w:sz w:val="22"/>
                <w:szCs w:val="22"/>
              </w:rPr>
              <w:t>35,4</w:t>
            </w:r>
            <w:r w:rsidR="00A651F5">
              <w:rPr>
                <w:color w:val="000000" w:themeColor="text1"/>
                <w:sz w:val="22"/>
                <w:szCs w:val="22"/>
              </w:rPr>
              <w:t> %</w:t>
            </w:r>
          </w:p>
        </w:tc>
      </w:tr>
      <w:tr w:rsidR="00402E0D" w:rsidRPr="00C11E5A" w14:paraId="4291A28C" w14:textId="77777777" w:rsidTr="0096109D">
        <w:tc>
          <w:tcPr>
            <w:tcW w:w="1260" w:type="dxa"/>
          </w:tcPr>
          <w:p w14:paraId="67A50C31" w14:textId="77777777" w:rsidR="00402E0D" w:rsidRPr="00C11E5A" w:rsidRDefault="00402E0D" w:rsidP="00175E8A">
            <w:pPr>
              <w:autoSpaceDE w:val="0"/>
              <w:spacing w:line="360" w:lineRule="auto"/>
              <w:rPr>
                <w:color w:val="000000" w:themeColor="text1"/>
              </w:rPr>
            </w:pPr>
            <w:r w:rsidRPr="00C11E5A">
              <w:rPr>
                <w:color w:val="000000" w:themeColor="text1"/>
                <w:sz w:val="22"/>
                <w:szCs w:val="22"/>
              </w:rPr>
              <w:t>Okrajna</w:t>
            </w:r>
          </w:p>
        </w:tc>
        <w:tc>
          <w:tcPr>
            <w:tcW w:w="1260" w:type="dxa"/>
          </w:tcPr>
          <w:p w14:paraId="41D19848" w14:textId="77777777" w:rsidR="00402E0D" w:rsidRPr="00C11E5A" w:rsidRDefault="00402E0D" w:rsidP="00175E8A">
            <w:pPr>
              <w:spacing w:line="360" w:lineRule="auto"/>
              <w:jc w:val="center"/>
              <w:rPr>
                <w:color w:val="000000" w:themeColor="text1"/>
                <w:sz w:val="22"/>
                <w:szCs w:val="22"/>
              </w:rPr>
            </w:pPr>
            <w:r w:rsidRPr="00C11E5A">
              <w:rPr>
                <w:color w:val="000000" w:themeColor="text1"/>
              </w:rPr>
              <w:t>5,8</w:t>
            </w:r>
          </w:p>
        </w:tc>
        <w:tc>
          <w:tcPr>
            <w:tcW w:w="900" w:type="dxa"/>
          </w:tcPr>
          <w:p w14:paraId="20CBCBE3"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7,6</w:t>
            </w:r>
          </w:p>
        </w:tc>
        <w:tc>
          <w:tcPr>
            <w:tcW w:w="1080" w:type="dxa"/>
          </w:tcPr>
          <w:p w14:paraId="4559931D"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5,0</w:t>
            </w:r>
          </w:p>
        </w:tc>
        <w:tc>
          <w:tcPr>
            <w:tcW w:w="1260" w:type="dxa"/>
          </w:tcPr>
          <w:p w14:paraId="186D9C99" w14:textId="77777777" w:rsidR="00402E0D" w:rsidRPr="00C11E5A" w:rsidRDefault="00402E0D" w:rsidP="00175E8A">
            <w:pPr>
              <w:spacing w:line="360" w:lineRule="auto"/>
              <w:jc w:val="center"/>
              <w:rPr>
                <w:color w:val="000000" w:themeColor="text1"/>
                <w:sz w:val="22"/>
                <w:szCs w:val="22"/>
              </w:rPr>
            </w:pPr>
            <w:r w:rsidRPr="00C11E5A">
              <w:rPr>
                <w:color w:val="000000" w:themeColor="text1"/>
                <w:sz w:val="22"/>
                <w:szCs w:val="22"/>
              </w:rPr>
              <w:t>2,7</w:t>
            </w:r>
          </w:p>
        </w:tc>
        <w:tc>
          <w:tcPr>
            <w:tcW w:w="3625" w:type="dxa"/>
          </w:tcPr>
          <w:p w14:paraId="401D63FC" w14:textId="5A703343" w:rsidR="00402E0D" w:rsidRPr="00C11E5A" w:rsidRDefault="00DB2E69" w:rsidP="00175E8A">
            <w:pPr>
              <w:spacing w:line="360" w:lineRule="auto"/>
              <w:jc w:val="center"/>
              <w:rPr>
                <w:color w:val="000000" w:themeColor="text1"/>
              </w:rPr>
            </w:pPr>
            <w:r>
              <w:rPr>
                <w:color w:val="000000" w:themeColor="text1"/>
                <w:sz w:val="22"/>
                <w:szCs w:val="22"/>
              </w:rPr>
              <w:t>–6</w:t>
            </w:r>
            <w:r w:rsidR="00402E0D" w:rsidRPr="00C11E5A">
              <w:rPr>
                <w:color w:val="000000" w:themeColor="text1"/>
                <w:sz w:val="22"/>
                <w:szCs w:val="22"/>
              </w:rPr>
              <w:t>3,9</w:t>
            </w:r>
            <w:r w:rsidR="00A651F5">
              <w:rPr>
                <w:color w:val="000000" w:themeColor="text1"/>
                <w:sz w:val="22"/>
                <w:szCs w:val="22"/>
              </w:rPr>
              <w:t> %</w:t>
            </w:r>
          </w:p>
        </w:tc>
      </w:tr>
      <w:tr w:rsidR="00402E0D" w:rsidRPr="00C11E5A" w14:paraId="33C170DD" w14:textId="77777777" w:rsidTr="0096109D">
        <w:tc>
          <w:tcPr>
            <w:tcW w:w="1260" w:type="dxa"/>
          </w:tcPr>
          <w:p w14:paraId="6815B331" w14:textId="77777777" w:rsidR="00402E0D" w:rsidRPr="00C11E5A" w:rsidRDefault="00402E0D" w:rsidP="00175E8A">
            <w:pPr>
              <w:autoSpaceDE w:val="0"/>
              <w:spacing w:line="360" w:lineRule="auto"/>
              <w:rPr>
                <w:b/>
                <w:color w:val="000000" w:themeColor="text1"/>
              </w:rPr>
            </w:pPr>
            <w:r w:rsidRPr="00C11E5A">
              <w:rPr>
                <w:b/>
                <w:color w:val="000000" w:themeColor="text1"/>
                <w:sz w:val="22"/>
                <w:szCs w:val="22"/>
              </w:rPr>
              <w:t>Skupaj</w:t>
            </w:r>
          </w:p>
        </w:tc>
        <w:tc>
          <w:tcPr>
            <w:tcW w:w="1260" w:type="dxa"/>
          </w:tcPr>
          <w:p w14:paraId="238852F1" w14:textId="77777777" w:rsidR="00402E0D" w:rsidRPr="00C11E5A" w:rsidRDefault="00402E0D" w:rsidP="00175E8A">
            <w:pPr>
              <w:spacing w:line="360" w:lineRule="auto"/>
              <w:jc w:val="center"/>
              <w:rPr>
                <w:b/>
                <w:color w:val="000000" w:themeColor="text1"/>
                <w:sz w:val="22"/>
                <w:szCs w:val="22"/>
              </w:rPr>
            </w:pPr>
            <w:r w:rsidRPr="00C11E5A">
              <w:rPr>
                <w:b/>
                <w:color w:val="000000" w:themeColor="text1"/>
              </w:rPr>
              <w:t>3,2</w:t>
            </w:r>
          </w:p>
        </w:tc>
        <w:tc>
          <w:tcPr>
            <w:tcW w:w="900" w:type="dxa"/>
          </w:tcPr>
          <w:p w14:paraId="3FE2AFDB" w14:textId="77777777" w:rsidR="00402E0D" w:rsidRPr="00C11E5A" w:rsidRDefault="00402E0D" w:rsidP="00175E8A">
            <w:pPr>
              <w:spacing w:line="360" w:lineRule="auto"/>
              <w:jc w:val="center"/>
              <w:rPr>
                <w:b/>
                <w:color w:val="000000" w:themeColor="text1"/>
                <w:sz w:val="22"/>
                <w:szCs w:val="22"/>
              </w:rPr>
            </w:pPr>
            <w:r w:rsidRPr="00C11E5A">
              <w:rPr>
                <w:b/>
                <w:color w:val="000000" w:themeColor="text1"/>
                <w:sz w:val="22"/>
                <w:szCs w:val="22"/>
              </w:rPr>
              <w:t>6,6</w:t>
            </w:r>
          </w:p>
        </w:tc>
        <w:tc>
          <w:tcPr>
            <w:tcW w:w="1080" w:type="dxa"/>
          </w:tcPr>
          <w:p w14:paraId="76814942" w14:textId="77777777" w:rsidR="00402E0D" w:rsidRPr="00C11E5A" w:rsidRDefault="00402E0D" w:rsidP="00175E8A">
            <w:pPr>
              <w:spacing w:line="360" w:lineRule="auto"/>
              <w:jc w:val="center"/>
              <w:rPr>
                <w:b/>
                <w:color w:val="000000" w:themeColor="text1"/>
                <w:sz w:val="22"/>
                <w:szCs w:val="22"/>
              </w:rPr>
            </w:pPr>
            <w:r w:rsidRPr="00C11E5A">
              <w:rPr>
                <w:b/>
                <w:color w:val="000000" w:themeColor="text1"/>
                <w:sz w:val="22"/>
                <w:szCs w:val="22"/>
              </w:rPr>
              <w:t>4,7</w:t>
            </w:r>
          </w:p>
        </w:tc>
        <w:tc>
          <w:tcPr>
            <w:tcW w:w="1260" w:type="dxa"/>
          </w:tcPr>
          <w:p w14:paraId="58E46DF9" w14:textId="77777777" w:rsidR="00402E0D" w:rsidRPr="00C11E5A" w:rsidRDefault="00402E0D" w:rsidP="00175E8A">
            <w:pPr>
              <w:spacing w:line="360" w:lineRule="auto"/>
              <w:jc w:val="center"/>
              <w:rPr>
                <w:b/>
                <w:color w:val="000000" w:themeColor="text1"/>
                <w:sz w:val="22"/>
                <w:szCs w:val="22"/>
              </w:rPr>
            </w:pPr>
            <w:r w:rsidRPr="00C11E5A">
              <w:rPr>
                <w:b/>
                <w:color w:val="000000" w:themeColor="text1"/>
                <w:sz w:val="22"/>
                <w:szCs w:val="22"/>
              </w:rPr>
              <w:t>2,9</w:t>
            </w:r>
          </w:p>
        </w:tc>
        <w:tc>
          <w:tcPr>
            <w:tcW w:w="3625" w:type="dxa"/>
          </w:tcPr>
          <w:p w14:paraId="4E5BD32E" w14:textId="1D6B6C28" w:rsidR="00402E0D" w:rsidRPr="00C11E5A" w:rsidRDefault="00DB2E69" w:rsidP="00175E8A">
            <w:pPr>
              <w:spacing w:line="360" w:lineRule="auto"/>
              <w:jc w:val="center"/>
              <w:rPr>
                <w:color w:val="000000" w:themeColor="text1"/>
              </w:rPr>
            </w:pPr>
            <w:r>
              <w:rPr>
                <w:b/>
                <w:color w:val="000000" w:themeColor="text1"/>
                <w:sz w:val="22"/>
                <w:szCs w:val="22"/>
              </w:rPr>
              <w:t>–5</w:t>
            </w:r>
            <w:r w:rsidR="00402E0D" w:rsidRPr="00C11E5A">
              <w:rPr>
                <w:b/>
                <w:color w:val="000000" w:themeColor="text1"/>
                <w:sz w:val="22"/>
                <w:szCs w:val="22"/>
              </w:rPr>
              <w:t>6,4</w:t>
            </w:r>
            <w:r w:rsidR="00A651F5">
              <w:rPr>
                <w:b/>
                <w:color w:val="000000" w:themeColor="text1"/>
                <w:sz w:val="22"/>
                <w:szCs w:val="22"/>
              </w:rPr>
              <w:t> %</w:t>
            </w:r>
          </w:p>
        </w:tc>
      </w:tr>
    </w:tbl>
    <w:p w14:paraId="74E6BA23" w14:textId="77777777" w:rsidR="00CF4988" w:rsidRPr="00C11E5A" w:rsidRDefault="00CF4988" w:rsidP="00175E8A">
      <w:pPr>
        <w:spacing w:line="360" w:lineRule="auto"/>
        <w:ind w:left="34"/>
        <w:rPr>
          <w:b/>
          <w:bCs/>
          <w:color w:val="000000" w:themeColor="text1"/>
          <w:u w:val="single"/>
        </w:rPr>
      </w:pPr>
    </w:p>
    <w:p w14:paraId="61F84361" w14:textId="730E1107" w:rsidR="009E4CE7" w:rsidRPr="00C11E5A" w:rsidRDefault="00402E0D" w:rsidP="00C92A49">
      <w:pPr>
        <w:pStyle w:val="ListParagraph"/>
        <w:numPr>
          <w:ilvl w:val="0"/>
          <w:numId w:val="6"/>
        </w:numPr>
        <w:spacing w:line="360" w:lineRule="auto"/>
        <w:ind w:left="567" w:firstLine="0"/>
        <w:jc w:val="both"/>
        <w:rPr>
          <w:bCs/>
          <w:color w:val="000000" w:themeColor="text1"/>
        </w:rPr>
      </w:pPr>
      <w:r w:rsidRPr="00C11E5A">
        <w:rPr>
          <w:color w:val="000000" w:themeColor="text1"/>
        </w:rPr>
        <w:t>Slovenija meni, da je sodno reševanje zadev v razumnem roku pretežno doseženo in da sistemski problem glede tega v Sloveniji ne obstaja več.</w:t>
      </w:r>
      <w:r w:rsidRPr="00C11E5A">
        <w:rPr>
          <w:rStyle w:val="Znakisprotnihopomb"/>
          <w:color w:val="000000" w:themeColor="text1"/>
        </w:rPr>
        <w:footnoteReference w:id="19"/>
      </w:r>
      <w:r w:rsidR="00B54EFD" w:rsidRPr="00C11E5A">
        <w:rPr>
          <w:color w:val="000000" w:themeColor="text1"/>
        </w:rPr>
        <w:t xml:space="preserve"> Vsi zadnji kazalniki, tako slovenskega sodstva, kot tudi neodvisni zunanji kontrolni mehanizmi (npr. Justice </w:t>
      </w:r>
      <w:proofErr w:type="spellStart"/>
      <w:r w:rsidR="00B54EFD" w:rsidRPr="00C11E5A">
        <w:rPr>
          <w:color w:val="000000" w:themeColor="text1"/>
        </w:rPr>
        <w:t>Scoreboard</w:t>
      </w:r>
      <w:proofErr w:type="spellEnd"/>
      <w:r w:rsidR="00B54EFD" w:rsidRPr="00C11E5A">
        <w:rPr>
          <w:color w:val="000000" w:themeColor="text1"/>
        </w:rPr>
        <w:t xml:space="preserve"> Evropske komisije </w:t>
      </w:r>
      <w:r w:rsidRPr="00C11E5A">
        <w:rPr>
          <w:color w:val="000000" w:themeColor="text1"/>
        </w:rPr>
        <w:t>2019</w:t>
      </w:r>
      <w:r w:rsidR="00B54EFD" w:rsidRPr="00C11E5A">
        <w:rPr>
          <w:color w:val="000000" w:themeColor="text1"/>
        </w:rPr>
        <w:t xml:space="preserve">, CEPEJ Poročilo Sveta Evrope </w:t>
      </w:r>
      <w:r w:rsidRPr="00C11E5A">
        <w:rPr>
          <w:color w:val="000000" w:themeColor="text1"/>
        </w:rPr>
        <w:t>2018 (podatki iz leta 2016)</w:t>
      </w:r>
      <w:r w:rsidR="00B54EFD" w:rsidRPr="00C11E5A">
        <w:rPr>
          <w:color w:val="000000" w:themeColor="text1"/>
        </w:rPr>
        <w:t xml:space="preserve">, </w:t>
      </w:r>
      <w:proofErr w:type="spellStart"/>
      <w:r w:rsidR="00B54EFD" w:rsidRPr="00C11E5A">
        <w:rPr>
          <w:color w:val="000000" w:themeColor="text1"/>
        </w:rPr>
        <w:t>Doing</w:t>
      </w:r>
      <w:proofErr w:type="spellEnd"/>
      <w:r w:rsidR="00B54EFD" w:rsidRPr="00C11E5A">
        <w:rPr>
          <w:color w:val="000000" w:themeColor="text1"/>
        </w:rPr>
        <w:t xml:space="preserve"> Business Svetovne banke za leto </w:t>
      </w:r>
      <w:r w:rsidRPr="00C11E5A">
        <w:rPr>
          <w:color w:val="000000" w:themeColor="text1"/>
        </w:rPr>
        <w:t>2018</w:t>
      </w:r>
      <w:r w:rsidR="00B54EFD" w:rsidRPr="00C11E5A">
        <w:rPr>
          <w:color w:val="000000" w:themeColor="text1"/>
        </w:rPr>
        <w:t>) kažejo, da se je trend reševanja sodnih zadev učinkovito (pozitivno) obrnil leta 2010, sedaj pa se kaže, da je Slovenija že blizu najboljših držav v Evropi glede r</w:t>
      </w:r>
      <w:r w:rsidR="006F56A6" w:rsidRPr="00C11E5A">
        <w:rPr>
          <w:color w:val="000000" w:themeColor="text1"/>
        </w:rPr>
        <w:t>eševanja zadev v razumnem roku.</w:t>
      </w:r>
    </w:p>
    <w:p w14:paraId="6F28D37B" w14:textId="77777777" w:rsidR="007C6B1A" w:rsidRPr="00C11E5A" w:rsidRDefault="007C6B1A" w:rsidP="00175E8A">
      <w:pPr>
        <w:spacing w:line="360" w:lineRule="auto"/>
        <w:jc w:val="both"/>
        <w:rPr>
          <w:bCs/>
          <w:color w:val="000000" w:themeColor="text1"/>
        </w:rPr>
      </w:pPr>
    </w:p>
    <w:p w14:paraId="3AEF76B5" w14:textId="3D20F3B4" w:rsidR="00B54EFD" w:rsidRPr="00C11E5A" w:rsidRDefault="007C6B1A" w:rsidP="00C92A49">
      <w:pPr>
        <w:pStyle w:val="ListParagraph"/>
        <w:numPr>
          <w:ilvl w:val="0"/>
          <w:numId w:val="6"/>
        </w:numPr>
        <w:spacing w:line="360" w:lineRule="auto"/>
        <w:ind w:left="567" w:firstLine="0"/>
        <w:jc w:val="both"/>
        <w:rPr>
          <w:bCs/>
          <w:color w:val="000000" w:themeColor="text1"/>
        </w:rPr>
      </w:pPr>
      <w:r w:rsidRPr="00C11E5A">
        <w:rPr>
          <w:color w:val="000000" w:themeColor="text1"/>
        </w:rPr>
        <w:t xml:space="preserve">Na podlagi priporočil GRECO, s katerimi je bilo predlagano oblikovanje kodeksa poslovnega obnašanja oziroma etičnega kodeksa, ki bi zavezoval vse sodnike, je bila z zadnjo novelo Zakona o sodiščih, ki velja od 13. 3. 2015, uveljavljena nova pristojnost sodnega sveta, to je pristojnost za </w:t>
      </w:r>
      <w:r w:rsidR="00B5072A">
        <w:rPr>
          <w:color w:val="000000" w:themeColor="text1"/>
        </w:rPr>
        <w:t>sprejetje</w:t>
      </w:r>
      <w:r w:rsidR="00B5072A" w:rsidRPr="00C11E5A">
        <w:rPr>
          <w:color w:val="000000" w:themeColor="text1"/>
        </w:rPr>
        <w:t xml:space="preserve"> </w:t>
      </w:r>
      <w:r w:rsidRPr="00C11E5A">
        <w:rPr>
          <w:color w:val="000000" w:themeColor="text1"/>
        </w:rPr>
        <w:t xml:space="preserve">kodeksa sodniške etike, ki ga je sodni svet sprejel na seji 11. 6. 2015. Podobno je v skladu z določbami Zakona o državnem tožilstvu (20. 3. 2015) </w:t>
      </w:r>
      <w:proofErr w:type="spellStart"/>
      <w:r w:rsidRPr="00C11E5A">
        <w:rPr>
          <w:color w:val="000000" w:themeColor="text1"/>
        </w:rPr>
        <w:t>Državnotožilski</w:t>
      </w:r>
      <w:proofErr w:type="spellEnd"/>
      <w:r w:rsidRPr="00C11E5A">
        <w:rPr>
          <w:color w:val="000000" w:themeColor="text1"/>
        </w:rPr>
        <w:t xml:space="preserve"> svet sprejel Kodeks </w:t>
      </w:r>
      <w:proofErr w:type="spellStart"/>
      <w:r w:rsidRPr="00C11E5A">
        <w:rPr>
          <w:color w:val="000000" w:themeColor="text1"/>
        </w:rPr>
        <w:t>državnotožilske</w:t>
      </w:r>
      <w:proofErr w:type="spellEnd"/>
      <w:r w:rsidRPr="00C11E5A">
        <w:rPr>
          <w:color w:val="000000" w:themeColor="text1"/>
        </w:rPr>
        <w:t xml:space="preserve"> etike v šestih mesecih po uveljavitvi tega zakona. Tako Sodni svet kot tudi </w:t>
      </w:r>
      <w:proofErr w:type="spellStart"/>
      <w:r w:rsidRPr="00C11E5A">
        <w:rPr>
          <w:color w:val="000000" w:themeColor="text1"/>
        </w:rPr>
        <w:t>Državnotožilski</w:t>
      </w:r>
      <w:proofErr w:type="spellEnd"/>
      <w:r w:rsidRPr="00C11E5A">
        <w:rPr>
          <w:color w:val="000000" w:themeColor="text1"/>
        </w:rPr>
        <w:t xml:space="preserve"> svet sta že v letu 2015 oblikovala komisiji za etiko in integriteto.</w:t>
      </w:r>
    </w:p>
    <w:p w14:paraId="1AF86F28" w14:textId="77777777" w:rsidR="007C6B1A" w:rsidRPr="00C11E5A" w:rsidRDefault="007C6B1A" w:rsidP="00175E8A">
      <w:pPr>
        <w:pStyle w:val="ListParagraph"/>
        <w:spacing w:line="360" w:lineRule="auto"/>
        <w:ind w:left="601"/>
        <w:jc w:val="both"/>
        <w:rPr>
          <w:bCs/>
          <w:color w:val="000000" w:themeColor="text1"/>
        </w:rPr>
      </w:pPr>
    </w:p>
    <w:p w14:paraId="6AECD6C7" w14:textId="48CCBA50" w:rsidR="007C6B1A" w:rsidRPr="00C11E5A" w:rsidRDefault="007C6B1A" w:rsidP="00C92A49">
      <w:pPr>
        <w:pStyle w:val="ListParagraph"/>
        <w:numPr>
          <w:ilvl w:val="0"/>
          <w:numId w:val="6"/>
        </w:numPr>
        <w:spacing w:line="360" w:lineRule="auto"/>
        <w:ind w:left="567" w:firstLine="0"/>
        <w:jc w:val="both"/>
        <w:rPr>
          <w:bCs/>
          <w:color w:val="000000" w:themeColor="text1"/>
        </w:rPr>
      </w:pPr>
      <w:r w:rsidRPr="00C11E5A">
        <w:rPr>
          <w:color w:val="000000" w:themeColor="text1"/>
        </w:rPr>
        <w:t xml:space="preserve">Dne 8. decembra 2016 je Odbor ministrov Sveta Evrope sprejel tudi zaključno resolucijo glede izvršitve sodbe v skupini primerov </w:t>
      </w:r>
      <w:proofErr w:type="spellStart"/>
      <w:r w:rsidRPr="00C11E5A">
        <w:rPr>
          <w:color w:val="000000" w:themeColor="text1"/>
        </w:rPr>
        <w:t>Lukenda</w:t>
      </w:r>
      <w:proofErr w:type="spellEnd"/>
      <w:r w:rsidRPr="00C11E5A">
        <w:rPr>
          <w:color w:val="000000" w:themeColor="text1"/>
        </w:rPr>
        <w:t xml:space="preserve"> proti Sloveniji, ki se nanaša na pravico do sojenja v razumnem roku. Na podlagi revidiranega akcijskega poročila o postopku </w:t>
      </w:r>
      <w:r w:rsidRPr="00C11E5A">
        <w:rPr>
          <w:color w:val="000000" w:themeColor="text1"/>
        </w:rPr>
        <w:lastRenderedPageBreak/>
        <w:t xml:space="preserve">izvrševanja sodb iz skupine </w:t>
      </w:r>
      <w:proofErr w:type="spellStart"/>
      <w:r w:rsidRPr="00C11E5A">
        <w:rPr>
          <w:color w:val="000000" w:themeColor="text1"/>
        </w:rPr>
        <w:t>Lukenda</w:t>
      </w:r>
      <w:proofErr w:type="spellEnd"/>
      <w:r w:rsidRPr="00C11E5A">
        <w:rPr>
          <w:color w:val="000000" w:themeColor="text1"/>
        </w:rPr>
        <w:t xml:space="preserve"> z dne 28. oktobra 2016 je Sekretariat Sveta Evrope ocenil, da je Slovenija s sprejetimi zakonodajnimi, organizacijskimi, informacijskimi in drugimi ukrepi odpravila sodne zaostanke in s tem zagotovila dostop do sojenja v razumnem roku, kot je predvideno v Evropski konvenciji za varstvo človekovih pravic.</w:t>
      </w:r>
    </w:p>
    <w:p w14:paraId="0FA9E130" w14:textId="77777777" w:rsidR="00CF4988" w:rsidRPr="00C11E5A" w:rsidRDefault="00CF4988" w:rsidP="00175E8A">
      <w:pPr>
        <w:spacing w:line="360" w:lineRule="auto"/>
        <w:ind w:left="34"/>
        <w:rPr>
          <w:b/>
          <w:bCs/>
          <w:color w:val="000000" w:themeColor="text1"/>
          <w:u w:val="single"/>
        </w:rPr>
      </w:pPr>
    </w:p>
    <w:p w14:paraId="0B94D778" w14:textId="70DF4B8D" w:rsidR="00F705C2" w:rsidRDefault="00CF4988" w:rsidP="00D653CB">
      <w:pPr>
        <w:pStyle w:val="Heading3"/>
        <w:rPr>
          <w:bCs/>
          <w:u w:val="single"/>
        </w:rPr>
      </w:pPr>
      <w:r w:rsidRPr="00C11E5A">
        <w:t>Pravica do življenja in prepoved mučenja</w:t>
      </w:r>
      <w:r w:rsidR="008942B4" w:rsidRPr="00C11E5A">
        <w:t xml:space="preserve"> ter grdega ravnanja</w:t>
      </w:r>
    </w:p>
    <w:p w14:paraId="7BF6FD38" w14:textId="0E8E7E6D" w:rsidR="00CF4988" w:rsidRPr="00C11E5A" w:rsidRDefault="00CF4988" w:rsidP="00175E8A">
      <w:pPr>
        <w:pStyle w:val="BodyTextIndent"/>
        <w:spacing w:line="360" w:lineRule="auto"/>
        <w:ind w:left="34"/>
        <w:rPr>
          <w:rFonts w:ascii="Times New Roman" w:hAnsi="Times New Roman"/>
          <w:bCs w:val="0"/>
          <w:color w:val="000000" w:themeColor="text1"/>
          <w:u w:val="single"/>
        </w:rPr>
      </w:pPr>
    </w:p>
    <w:p w14:paraId="67877D8B" w14:textId="34320A92" w:rsidR="00F705C2" w:rsidRDefault="00CF4988" w:rsidP="00C92A49">
      <w:pPr>
        <w:pStyle w:val="ListParagraph"/>
        <w:numPr>
          <w:ilvl w:val="0"/>
          <w:numId w:val="6"/>
        </w:numPr>
        <w:spacing w:line="360" w:lineRule="auto"/>
        <w:ind w:left="567" w:firstLine="0"/>
        <w:jc w:val="both"/>
        <w:rPr>
          <w:color w:val="000000" w:themeColor="text1"/>
        </w:rPr>
      </w:pPr>
      <w:r w:rsidRPr="00C11E5A">
        <w:rPr>
          <w:color w:val="000000" w:themeColor="text1"/>
        </w:rPr>
        <w:t>Ustava razglaša nedotakljivost človekovega življenja in da v Sloveniji ni smrtne kazni (17. člen); da nihče ne sme biti podvržen mučenju, nečloveškemu ali ponižujočemu kaznovanju ali ravnanju (18. člen); da je zagotovljeno spoštovanje človekove osebnosti in njegovega dostojanstva v kazenskem in vseh drugih pravnih postopkih, tudi med odvzemom prostosti in izvrševanjem kazni (21/I. člen), in da je prepovedano vsakršno nasilje nad osebami, ki jim je prostost kakor</w:t>
      </w:r>
      <w:r w:rsidR="009D5E6D">
        <w:rPr>
          <w:color w:val="000000" w:themeColor="text1"/>
        </w:rPr>
        <w:t>koli</w:t>
      </w:r>
      <w:r w:rsidRPr="00C11E5A">
        <w:rPr>
          <w:color w:val="000000" w:themeColor="text1"/>
        </w:rPr>
        <w:t xml:space="preserve"> omejena, ter vsakršno izsiljevanje priznanj in izjav (21/II. člen).</w:t>
      </w:r>
    </w:p>
    <w:p w14:paraId="0F27401B" w14:textId="681ACF16" w:rsidR="00CF4988" w:rsidRPr="00C11E5A" w:rsidRDefault="00CF4988" w:rsidP="00175E8A">
      <w:pPr>
        <w:tabs>
          <w:tab w:val="num" w:pos="1418"/>
        </w:tabs>
        <w:spacing w:line="360" w:lineRule="auto"/>
        <w:ind w:left="601"/>
        <w:jc w:val="both"/>
        <w:rPr>
          <w:color w:val="000000" w:themeColor="text1"/>
        </w:rPr>
      </w:pPr>
    </w:p>
    <w:p w14:paraId="0E603B8A" w14:textId="7ECC5622" w:rsidR="00F705C2" w:rsidRDefault="00CF4988" w:rsidP="00C92A49">
      <w:pPr>
        <w:pStyle w:val="ListParagraph"/>
        <w:numPr>
          <w:ilvl w:val="0"/>
          <w:numId w:val="6"/>
        </w:numPr>
        <w:spacing w:line="360" w:lineRule="auto"/>
        <w:ind w:left="567" w:firstLine="0"/>
        <w:jc w:val="both"/>
        <w:rPr>
          <w:color w:val="000000" w:themeColor="text1"/>
        </w:rPr>
      </w:pPr>
      <w:r w:rsidRPr="00C11E5A">
        <w:rPr>
          <w:color w:val="000000" w:themeColor="text1"/>
        </w:rPr>
        <w:t xml:space="preserve">Leta 2008 sprejeti </w:t>
      </w:r>
      <w:r w:rsidRPr="00C11E5A">
        <w:rPr>
          <w:bCs/>
          <w:color w:val="000000" w:themeColor="text1"/>
        </w:rPr>
        <w:t>Kazenski zakonik</w:t>
      </w:r>
      <w:r w:rsidRPr="00C11E5A">
        <w:rPr>
          <w:rStyle w:val="FootnoteReference"/>
          <w:bCs/>
          <w:color w:val="000000" w:themeColor="text1"/>
        </w:rPr>
        <w:footnoteReference w:id="20"/>
      </w:r>
      <w:r w:rsidRPr="00C11E5A">
        <w:rPr>
          <w:color w:val="000000" w:themeColor="text1"/>
        </w:rPr>
        <w:t xml:space="preserve"> je poleg obstoječih inkriminacij mučenja pri hudodelstvih zoper človečnost (6. alineja 101. člena) in vojnih hudodelstvih (2. alineja prvega odstavka 102. člena) na podlagi priporočil Odbora ZN proti mučenju določil še samostojno kaznivo dejanje mučenja (265. člen; novela KZ-1B</w:t>
      </w:r>
      <w:r w:rsidRPr="00C11E5A">
        <w:rPr>
          <w:rStyle w:val="FootnoteReference"/>
          <w:color w:val="000000" w:themeColor="text1"/>
        </w:rPr>
        <w:footnoteReference w:id="21"/>
      </w:r>
      <w:r w:rsidRPr="00C11E5A">
        <w:rPr>
          <w:color w:val="000000" w:themeColor="text1"/>
        </w:rPr>
        <w:t xml:space="preserve"> je leta 2011 to kaznivo dejanje premestila v 135.a člen). Pri tem se je zakonodajalec zgledoval po opredelitvi mučenja v 1. členu Konvencije ZN proti mučenju.</w:t>
      </w:r>
    </w:p>
    <w:p w14:paraId="0BA41030" w14:textId="53E835AE" w:rsidR="00CF4988" w:rsidRPr="00C11E5A" w:rsidRDefault="00CF4988" w:rsidP="00175E8A">
      <w:pPr>
        <w:tabs>
          <w:tab w:val="num" w:pos="1418"/>
        </w:tabs>
        <w:spacing w:line="360" w:lineRule="auto"/>
        <w:ind w:left="601"/>
        <w:jc w:val="both"/>
        <w:rPr>
          <w:color w:val="000000" w:themeColor="text1"/>
        </w:rPr>
      </w:pPr>
    </w:p>
    <w:p w14:paraId="300DB98F" w14:textId="77777777" w:rsidR="00CF4988" w:rsidRPr="00C11E5A" w:rsidRDefault="00CF4988" w:rsidP="00C92A49">
      <w:pPr>
        <w:pStyle w:val="ListParagraph"/>
        <w:numPr>
          <w:ilvl w:val="0"/>
          <w:numId w:val="6"/>
        </w:numPr>
        <w:spacing w:line="360" w:lineRule="auto"/>
        <w:ind w:left="567" w:firstLine="0"/>
        <w:jc w:val="both"/>
        <w:rPr>
          <w:color w:val="000000" w:themeColor="text1"/>
        </w:rPr>
      </w:pPr>
      <w:r w:rsidRPr="00C11E5A">
        <w:rPr>
          <w:color w:val="000000" w:themeColor="text1"/>
        </w:rPr>
        <w:t>Z Zakonom o ratifikaciji Opcijskega protokola h Konvenciji proti mučenju in drugim krutim, nečloveškim ali poniževalnim kaznim ali ravnanju</w:t>
      </w:r>
      <w:r w:rsidRPr="00C11E5A">
        <w:rPr>
          <w:rStyle w:val="FootnoteReference"/>
          <w:color w:val="000000" w:themeColor="text1"/>
        </w:rPr>
        <w:footnoteReference w:id="22"/>
      </w:r>
      <w:r w:rsidRPr="00C11E5A">
        <w:rPr>
          <w:color w:val="000000" w:themeColor="text1"/>
        </w:rPr>
        <w:t xml:space="preserve"> je bil za državni preventivni mehanizem določen Varuh človekovih pravic RS, ki naloge in pooblastila državnega preventivnega mehanizma opravlja skupaj z izbranimi nevladnimi in tistimi organizacijami, ki so pridobile status humanitarne organizacije v Sloveniji. Tak nadzor, ki se </w:t>
      </w:r>
      <w:r w:rsidRPr="00C11E5A">
        <w:rPr>
          <w:color w:val="000000" w:themeColor="text1"/>
        </w:rPr>
        <w:lastRenderedPageBreak/>
        <w:t>opravlja od leta 2007, krepi učinkovitost, pogostost in strokovnost odkrivanja in preprečevanja mučenja in drugih okrutnih ravnanj.</w:t>
      </w:r>
    </w:p>
    <w:p w14:paraId="19947EAA" w14:textId="77777777" w:rsidR="00CF4988" w:rsidRPr="00C11E5A" w:rsidRDefault="00CF4988" w:rsidP="00175E8A">
      <w:pPr>
        <w:pStyle w:val="BodyTextIndent"/>
        <w:tabs>
          <w:tab w:val="num" w:pos="1418"/>
        </w:tabs>
        <w:spacing w:line="360" w:lineRule="auto"/>
        <w:ind w:left="601"/>
        <w:rPr>
          <w:rFonts w:ascii="Times New Roman" w:hAnsi="Times New Roman"/>
          <w:b w:val="0"/>
          <w:color w:val="000000" w:themeColor="text1"/>
        </w:rPr>
      </w:pPr>
    </w:p>
    <w:p w14:paraId="70CBFFD2" w14:textId="77777777" w:rsidR="00CF4988" w:rsidRPr="00C11E5A" w:rsidRDefault="00CF4988" w:rsidP="00C92A49">
      <w:pPr>
        <w:pStyle w:val="ListParagraph"/>
        <w:numPr>
          <w:ilvl w:val="0"/>
          <w:numId w:val="6"/>
        </w:numPr>
        <w:spacing w:line="360" w:lineRule="auto"/>
        <w:ind w:left="567" w:firstLine="0"/>
        <w:jc w:val="both"/>
        <w:rPr>
          <w:color w:val="000000" w:themeColor="text1"/>
        </w:rPr>
      </w:pPr>
      <w:r w:rsidRPr="00C11E5A">
        <w:rPr>
          <w:color w:val="000000" w:themeColor="text1"/>
        </w:rPr>
        <w:t>Za zagotovitev neodvisne preiskave kaznivih dejanj, ki so jih osumljeni policisti, od leta 2011 deluje Posebni oddelek v novem Specializiranem državnem tožilstvu Republike Slovenije, ki je v drugi obliki obstajal že od 1. novembra 2007. Oddelek je pristojen izključno za pregon kaznivih dejanj uradnih oseb, zaposlenih v policiji in podobnih represivnih organih države.</w:t>
      </w:r>
    </w:p>
    <w:p w14:paraId="58016024" w14:textId="77777777" w:rsidR="00642CFC" w:rsidRPr="00C11E5A" w:rsidRDefault="00642CFC" w:rsidP="00175E8A">
      <w:pPr>
        <w:pStyle w:val="ListParagraph"/>
        <w:spacing w:line="360" w:lineRule="auto"/>
        <w:ind w:left="601"/>
        <w:jc w:val="both"/>
        <w:rPr>
          <w:color w:val="000000" w:themeColor="text1"/>
        </w:rPr>
      </w:pPr>
    </w:p>
    <w:p w14:paraId="20FAFE7A" w14:textId="5C27E174" w:rsidR="00642CFC" w:rsidRPr="00C11E5A" w:rsidRDefault="00642CFC" w:rsidP="00F64395">
      <w:pPr>
        <w:pStyle w:val="ListParagraph"/>
        <w:numPr>
          <w:ilvl w:val="0"/>
          <w:numId w:val="6"/>
        </w:numPr>
        <w:spacing w:line="360" w:lineRule="auto"/>
        <w:ind w:left="567" w:firstLine="0"/>
        <w:jc w:val="both"/>
        <w:rPr>
          <w:color w:val="000000" w:themeColor="text1"/>
        </w:rPr>
      </w:pPr>
      <w:r w:rsidRPr="00C11E5A">
        <w:rPr>
          <w:color w:val="000000" w:themeColor="text1"/>
        </w:rPr>
        <w:t xml:space="preserve">Slovenija je izvedla dvoletni Projekt Šilih, ki se je nanašal na ukrepe za zagotavljanje pravice pacienta do primerne, kakovostne in varne zdravstvene obravnave ter učinkovitega (sodnega) varstva v primeru njene kršitve. Projekt je izhajali iz sodbe ESČP z dne 9. 4. 2009 v primeru </w:t>
      </w:r>
      <w:r w:rsidRPr="00C11E5A">
        <w:rPr>
          <w:i/>
          <w:color w:val="000000" w:themeColor="text1"/>
        </w:rPr>
        <w:t>Šilih proti Sloveniji</w:t>
      </w:r>
      <w:r w:rsidRPr="00C11E5A">
        <w:rPr>
          <w:rStyle w:val="FootnoteReference"/>
          <w:color w:val="000000" w:themeColor="text1"/>
        </w:rPr>
        <w:footnoteReference w:id="23"/>
      </w:r>
      <w:r w:rsidRPr="00C11E5A">
        <w:rPr>
          <w:color w:val="000000" w:themeColor="text1"/>
        </w:rPr>
        <w:t xml:space="preserve">, ki je ugotovila kršitev procesnih vidikov pravice do življenja iz 2. člena EKČP, predvsem zaradi neučinkovitih sodnih – zlasti civilnih – postopkov v konkretni zadevi. V okviru projekta sta Ministrstvo za zdravje in Ministrstvo za pravosodje izvedla skupaj 23 ukrepov, vlada je poročilo o učinkih izvedenih ukrepov sprejela julija 2019. Na podlagi posredovanega akcijskega poročila o izvršitvi sodbe Velikega senata ESČP v zadevi </w:t>
      </w:r>
      <w:r w:rsidRPr="00C11E5A">
        <w:rPr>
          <w:i/>
          <w:color w:val="000000" w:themeColor="text1"/>
        </w:rPr>
        <w:t>Šilih proti Sloveniji</w:t>
      </w:r>
      <w:r w:rsidRPr="00C11E5A">
        <w:rPr>
          <w:color w:val="000000" w:themeColor="text1"/>
        </w:rPr>
        <w:t xml:space="preserve"> pa je Odbor ministrov Sveta Evrope dne 5. 9. 2018 sprejel tudi zaključno resolucijo o izvršitvi sodbe, v kateri je ocenil, da so bili tako individualni kot splošni ukrepi Slovenije za izvršitev navedene sodbe ustrezni.</w:t>
      </w:r>
    </w:p>
    <w:p w14:paraId="5D2200BE" w14:textId="77777777" w:rsidR="00CF4988" w:rsidRPr="00C11E5A" w:rsidRDefault="00CF4988" w:rsidP="00175E8A">
      <w:pPr>
        <w:pStyle w:val="ListParagraph"/>
        <w:spacing w:line="360" w:lineRule="auto"/>
        <w:ind w:left="34"/>
        <w:jc w:val="both"/>
        <w:rPr>
          <w:color w:val="000000" w:themeColor="text1"/>
        </w:rPr>
      </w:pPr>
    </w:p>
    <w:p w14:paraId="7C8350C3" w14:textId="77777777" w:rsidR="00CF4988" w:rsidRPr="00C11E5A" w:rsidRDefault="00CF4988" w:rsidP="00F64395">
      <w:pPr>
        <w:pStyle w:val="ListParagraph"/>
        <w:numPr>
          <w:ilvl w:val="0"/>
          <w:numId w:val="6"/>
        </w:numPr>
        <w:spacing w:line="360" w:lineRule="auto"/>
        <w:ind w:left="567" w:firstLine="0"/>
        <w:jc w:val="both"/>
        <w:rPr>
          <w:color w:val="000000" w:themeColor="text1"/>
        </w:rPr>
      </w:pPr>
      <w:r w:rsidRPr="00C11E5A">
        <w:rPr>
          <w:color w:val="000000" w:themeColor="text1"/>
        </w:rPr>
        <w:t xml:space="preserve">V letu 2013 je bila spremenjena policijska zakonodaja. Namesto dotedanjega Zakona o policiji sta bila sprejeta </w:t>
      </w:r>
      <w:proofErr w:type="spellStart"/>
      <w:r w:rsidRPr="00C11E5A">
        <w:rPr>
          <w:color w:val="000000" w:themeColor="text1"/>
        </w:rPr>
        <w:t>ZNPPol</w:t>
      </w:r>
      <w:proofErr w:type="spellEnd"/>
      <w:r w:rsidRPr="00C11E5A">
        <w:rPr>
          <w:color w:val="000000" w:themeColor="text1"/>
        </w:rPr>
        <w:t xml:space="preserve"> in Zakon o organiziranosti in delu policije (v nadaljevanju </w:t>
      </w:r>
      <w:proofErr w:type="spellStart"/>
      <w:r w:rsidRPr="00C11E5A">
        <w:rPr>
          <w:color w:val="000000" w:themeColor="text1"/>
        </w:rPr>
        <w:t>ZODPol</w:t>
      </w:r>
      <w:proofErr w:type="spellEnd"/>
      <w:r w:rsidRPr="00C11E5A">
        <w:rPr>
          <w:color w:val="000000" w:themeColor="text1"/>
        </w:rPr>
        <w:t xml:space="preserve">). Predvsem </w:t>
      </w:r>
      <w:proofErr w:type="spellStart"/>
      <w:r w:rsidRPr="00C11E5A">
        <w:rPr>
          <w:color w:val="000000" w:themeColor="text1"/>
        </w:rPr>
        <w:t>ZNPPol</w:t>
      </w:r>
      <w:proofErr w:type="spellEnd"/>
      <w:r w:rsidRPr="00C11E5A">
        <w:rPr>
          <w:color w:val="000000" w:themeColor="text1"/>
        </w:rPr>
        <w:t xml:space="preserve"> prinaša različne rešitve za večje varstvo človekovih pravic v policijskih postopkih. Pri pripravi podzakonskih predpisov gre za novost v Pravilniku o policijskih pooblastilih, saj </w:t>
      </w:r>
      <w:proofErr w:type="spellStart"/>
      <w:r w:rsidRPr="00C11E5A">
        <w:rPr>
          <w:color w:val="000000" w:themeColor="text1"/>
        </w:rPr>
        <w:t>ZNPPol</w:t>
      </w:r>
      <w:proofErr w:type="spellEnd"/>
      <w:r w:rsidRPr="00C11E5A">
        <w:rPr>
          <w:color w:val="000000" w:themeColor="text1"/>
        </w:rPr>
        <w:t xml:space="preserve"> izrecno določa, da minister izda navedeni pravilnik po pridobitvi predhodnega mnenja Varuha človekovih pravic RS.</w:t>
      </w:r>
    </w:p>
    <w:p w14:paraId="19C0D7CC" w14:textId="77777777" w:rsidR="008942B4" w:rsidRPr="00C11E5A" w:rsidRDefault="008942B4" w:rsidP="00175E8A">
      <w:pPr>
        <w:pStyle w:val="ListParagraph"/>
        <w:spacing w:line="360" w:lineRule="auto"/>
        <w:ind w:left="601"/>
        <w:jc w:val="both"/>
        <w:rPr>
          <w:color w:val="000000" w:themeColor="text1"/>
        </w:rPr>
      </w:pPr>
    </w:p>
    <w:p w14:paraId="19365870" w14:textId="52C7799F" w:rsidR="008942B4" w:rsidRPr="00C11E5A" w:rsidRDefault="008942B4" w:rsidP="00F64395">
      <w:pPr>
        <w:pStyle w:val="ListParagraph"/>
        <w:numPr>
          <w:ilvl w:val="0"/>
          <w:numId w:val="6"/>
        </w:numPr>
        <w:spacing w:line="360" w:lineRule="auto"/>
        <w:ind w:left="567" w:firstLine="0"/>
        <w:jc w:val="both"/>
        <w:rPr>
          <w:color w:val="000000" w:themeColor="text1"/>
        </w:rPr>
      </w:pPr>
      <w:r w:rsidRPr="00C11E5A">
        <w:rPr>
          <w:rFonts w:eastAsia="Batang"/>
          <w:color w:val="000000" w:themeColor="text1"/>
        </w:rPr>
        <w:t xml:space="preserve">Uprava Republike Slovenije za izvrševanje kazenskih sankcij v okviru delovnega področja, določenega z zakonom, skrbi za celostno uveljavljanje pravic in obveznosti zaprtih </w:t>
      </w:r>
      <w:r w:rsidRPr="00C11E5A">
        <w:rPr>
          <w:rFonts w:eastAsia="Batang"/>
          <w:color w:val="000000" w:themeColor="text1"/>
        </w:rPr>
        <w:lastRenderedPageBreak/>
        <w:t xml:space="preserve">oseb, za razvoj specifičnih, psiholoških, socialnih, pedagoških, socioloških ter drugih oblik in metod dela z zaprtimi osebami, za celostni razvoj in izvrševanje socialnega dela in </w:t>
      </w:r>
      <w:proofErr w:type="spellStart"/>
      <w:r w:rsidRPr="00C11E5A">
        <w:rPr>
          <w:rFonts w:eastAsia="Batang"/>
          <w:color w:val="000000" w:themeColor="text1"/>
        </w:rPr>
        <w:t>postpenalne</w:t>
      </w:r>
      <w:proofErr w:type="spellEnd"/>
      <w:r w:rsidRPr="00C11E5A">
        <w:rPr>
          <w:rFonts w:eastAsia="Batang"/>
          <w:color w:val="000000" w:themeColor="text1"/>
        </w:rPr>
        <w:t xml:space="preserve"> obravnave ter zdravstvenega varstva zaprtih oseb. Vsak zavod znotraj uprave ima posebej izpostavljeno nalogo, ki jo opravlja</w:t>
      </w:r>
      <w:r w:rsidR="00435CDC">
        <w:rPr>
          <w:rFonts w:eastAsia="Batang"/>
          <w:color w:val="000000" w:themeColor="text1"/>
        </w:rPr>
        <w:t>,</w:t>
      </w:r>
      <w:r w:rsidRPr="00C11E5A">
        <w:rPr>
          <w:rFonts w:eastAsia="Batang"/>
          <w:color w:val="000000" w:themeColor="text1"/>
        </w:rPr>
        <w:t xml:space="preserve"> in sicer skrb za zakonitost dela in zagotavljanje ter varovanje človekovih pravic zaprtih oseb. Obsojencem morajo biti na voljo vsa zakonodaja in vsi mednarodni pravni akti, ki jih je ratificirala Republika Slovenija in se nanašajo na izvrševanje kazenskih sankcij in varstvo človekovih pravic.</w:t>
      </w:r>
    </w:p>
    <w:p w14:paraId="6B3859DF" w14:textId="77777777" w:rsidR="008942B4" w:rsidRPr="00C11E5A" w:rsidRDefault="008942B4" w:rsidP="00175E8A">
      <w:pPr>
        <w:pStyle w:val="ListParagraph"/>
        <w:spacing w:line="360" w:lineRule="auto"/>
        <w:ind w:left="601"/>
        <w:jc w:val="both"/>
        <w:rPr>
          <w:color w:val="000000" w:themeColor="text1"/>
        </w:rPr>
      </w:pPr>
    </w:p>
    <w:p w14:paraId="0C4BFC5F" w14:textId="0011410E" w:rsidR="008942B4" w:rsidRPr="00C11E5A" w:rsidRDefault="008942B4" w:rsidP="00F64395">
      <w:pPr>
        <w:pStyle w:val="ListParagraph"/>
        <w:numPr>
          <w:ilvl w:val="0"/>
          <w:numId w:val="6"/>
        </w:numPr>
        <w:spacing w:line="360" w:lineRule="auto"/>
        <w:ind w:left="567" w:firstLine="0"/>
        <w:jc w:val="both"/>
        <w:rPr>
          <w:color w:val="000000" w:themeColor="text1"/>
        </w:rPr>
      </w:pPr>
      <w:r w:rsidRPr="00C11E5A">
        <w:rPr>
          <w:rFonts w:eastAsia="Batang"/>
          <w:color w:val="000000" w:themeColor="text1"/>
        </w:rPr>
        <w:t>Nadzorstvo glede zakonitega ravnanja z obsojenci opravljajo ministrstvo, pristojno za pravosodje, in predsednik okrožnega sodišča, na območju katerega je zavod oziroma njegov oddelek. Pooblaščena uradna oseba ministrstva, pristojnega za pravosodje, oziroma predsednik okrožnega sodišča se seznani pri obsojencih o ravnanju z njimi ter izvajanju njihovih pravic, na njihovo željo tudi brez navzočnosti delavcev zavoda. Nadzorstvo je treba prav tako omogočiti tudi varuhu človekovih pravic v skladu z zakonom o varuhu človekovih pravic in po mednarodnih aktih pooblaščenim pristojnim organom za varstvo človekovih pravic in za preprečevanje mučenja, nečloveškega, poniževalnega postopka in kaznovanja. Zaprte osebe se lahko obrnejo na varuha človekovih pravic kadarkoli prek brezplačne telefonske številke 080 15 30.</w:t>
      </w:r>
    </w:p>
    <w:p w14:paraId="3B12E916" w14:textId="77777777" w:rsidR="008942B4" w:rsidRPr="00C11E5A" w:rsidRDefault="008942B4" w:rsidP="00175E8A">
      <w:pPr>
        <w:pStyle w:val="ListParagraph"/>
        <w:spacing w:line="360" w:lineRule="auto"/>
        <w:ind w:left="601"/>
        <w:jc w:val="both"/>
        <w:rPr>
          <w:color w:val="000000" w:themeColor="text1"/>
        </w:rPr>
      </w:pPr>
    </w:p>
    <w:p w14:paraId="70AF8CFE" w14:textId="30F95C60" w:rsidR="008942B4" w:rsidRPr="00C11E5A" w:rsidRDefault="008942B4" w:rsidP="00F64395">
      <w:pPr>
        <w:pStyle w:val="ListParagraph"/>
        <w:numPr>
          <w:ilvl w:val="0"/>
          <w:numId w:val="6"/>
        </w:numPr>
        <w:spacing w:line="360" w:lineRule="auto"/>
        <w:ind w:left="567" w:firstLine="0"/>
        <w:jc w:val="both"/>
        <w:rPr>
          <w:color w:val="000000" w:themeColor="text1"/>
        </w:rPr>
      </w:pPr>
      <w:r w:rsidRPr="00C11E5A">
        <w:rPr>
          <w:rFonts w:eastAsia="Batang"/>
          <w:color w:val="000000" w:themeColor="text1"/>
        </w:rPr>
        <w:t xml:space="preserve">Poseben poudarek pri poznavanju zakonodaje, mednarodnih dokumentov, kakor tudi institucij s področja varovanja človekovih pravic na prestajanju kazni zapora dajemo tudi </w:t>
      </w:r>
      <w:r w:rsidR="00435CDC">
        <w:rPr>
          <w:rFonts w:eastAsia="Batang"/>
          <w:color w:val="000000" w:themeColor="text1"/>
        </w:rPr>
        <w:t>pri</w:t>
      </w:r>
      <w:r w:rsidR="00435CDC" w:rsidRPr="00C11E5A">
        <w:rPr>
          <w:rFonts w:eastAsia="Batang"/>
          <w:color w:val="000000" w:themeColor="text1"/>
        </w:rPr>
        <w:t xml:space="preserve"> </w:t>
      </w:r>
      <w:r w:rsidRPr="00C11E5A">
        <w:rPr>
          <w:rFonts w:eastAsia="Batang"/>
          <w:color w:val="000000" w:themeColor="text1"/>
        </w:rPr>
        <w:t xml:space="preserve">osnovnem usposabljanju </w:t>
      </w:r>
      <w:r w:rsidR="00435CDC">
        <w:rPr>
          <w:rFonts w:eastAsia="Batang"/>
          <w:color w:val="000000" w:themeColor="text1"/>
        </w:rPr>
        <w:t xml:space="preserve">na </w:t>
      </w:r>
      <w:r w:rsidRPr="00C11E5A">
        <w:rPr>
          <w:rFonts w:eastAsia="Batang"/>
          <w:color w:val="000000" w:themeColor="text1"/>
        </w:rPr>
        <w:t>novo</w:t>
      </w:r>
      <w:r w:rsidR="00435CDC">
        <w:rPr>
          <w:rFonts w:eastAsia="Batang"/>
          <w:color w:val="000000" w:themeColor="text1"/>
        </w:rPr>
        <w:t xml:space="preserve"> </w:t>
      </w:r>
      <w:r w:rsidRPr="00C11E5A">
        <w:rPr>
          <w:rFonts w:eastAsia="Batang"/>
          <w:color w:val="000000" w:themeColor="text1"/>
        </w:rPr>
        <w:t>sprejetih pravosodnih policistov in strokovnih delavcev. Pravosodni policisti se še posebej s slovesno prisego zavezujejo pri opravljanju poklica: »Slovesno prisegam, da bom pri izvajanju nalog varovanja in nadzora vestno, odgovorno, humano in zakonito izpolnjeval svoje naloge ter spoštoval človekove pravice in temeljne svoboščine.«</w:t>
      </w:r>
    </w:p>
    <w:p w14:paraId="54BE3D94" w14:textId="77777777" w:rsidR="00CF4988" w:rsidRPr="00C11E5A" w:rsidRDefault="00CF4988" w:rsidP="00175E8A">
      <w:pPr>
        <w:tabs>
          <w:tab w:val="left" w:pos="567"/>
        </w:tabs>
        <w:spacing w:line="360" w:lineRule="auto"/>
        <w:ind w:left="601"/>
        <w:jc w:val="both"/>
        <w:rPr>
          <w:color w:val="000000" w:themeColor="text1"/>
        </w:rPr>
      </w:pPr>
    </w:p>
    <w:p w14:paraId="478DC266" w14:textId="4BB93460" w:rsidR="00F705C2" w:rsidRDefault="00CF4988" w:rsidP="00D653CB">
      <w:pPr>
        <w:pStyle w:val="Heading3"/>
      </w:pPr>
      <w:r w:rsidRPr="00C11E5A">
        <w:t>Svoboda izražanja</w:t>
      </w:r>
    </w:p>
    <w:p w14:paraId="42F72593" w14:textId="1CD8E31E" w:rsidR="009E3290" w:rsidRPr="00C11E5A" w:rsidRDefault="009E3290" w:rsidP="00175E8A">
      <w:pPr>
        <w:spacing w:line="360" w:lineRule="auto"/>
        <w:jc w:val="both"/>
        <w:rPr>
          <w:color w:val="000000" w:themeColor="text1"/>
        </w:rPr>
      </w:pPr>
    </w:p>
    <w:p w14:paraId="1E6946A1" w14:textId="77777777" w:rsidR="006F56A6" w:rsidRPr="00CB0469" w:rsidRDefault="006F56A6" w:rsidP="00CB0469">
      <w:pPr>
        <w:pStyle w:val="ListParagraph"/>
        <w:numPr>
          <w:ilvl w:val="0"/>
          <w:numId w:val="6"/>
        </w:numPr>
        <w:spacing w:line="360" w:lineRule="auto"/>
      </w:pPr>
      <w:r w:rsidRPr="00CB0469">
        <w:t>Z Ustavo Republike Slovenije (39. člen) je zagotovljena svoboda izražanja misli, govora, javnega nastopanja, tiska in drugih oblik javnega obveščanja in izražanja.</w:t>
      </w:r>
    </w:p>
    <w:p w14:paraId="47C75A3E" w14:textId="77777777" w:rsidR="006F56A6" w:rsidRPr="00C11E5A" w:rsidRDefault="006F56A6" w:rsidP="00175E8A">
      <w:pPr>
        <w:pStyle w:val="ListParagraph"/>
        <w:spacing w:line="360" w:lineRule="auto"/>
        <w:ind w:left="601"/>
        <w:jc w:val="both"/>
        <w:rPr>
          <w:color w:val="000000" w:themeColor="text1"/>
          <w:lang w:eastAsia="en-US"/>
        </w:rPr>
      </w:pPr>
    </w:p>
    <w:p w14:paraId="389890BB" w14:textId="77777777" w:rsidR="00F705C2" w:rsidRDefault="00CF4988" w:rsidP="00F64395">
      <w:pPr>
        <w:pStyle w:val="ListParagraph"/>
        <w:numPr>
          <w:ilvl w:val="0"/>
          <w:numId w:val="6"/>
        </w:numPr>
        <w:spacing w:line="360" w:lineRule="auto"/>
        <w:ind w:left="567" w:firstLine="0"/>
        <w:jc w:val="both"/>
        <w:rPr>
          <w:color w:val="000000" w:themeColor="text1"/>
          <w:lang w:eastAsia="en-US"/>
        </w:rPr>
      </w:pPr>
      <w:r w:rsidRPr="00C11E5A">
        <w:rPr>
          <w:color w:val="000000" w:themeColor="text1"/>
          <w:lang w:eastAsia="en-US"/>
        </w:rPr>
        <w:t>Skladno z Zakonom o medijih</w:t>
      </w:r>
      <w:r w:rsidRPr="00C11E5A">
        <w:rPr>
          <w:rStyle w:val="FootnoteReference"/>
          <w:color w:val="000000" w:themeColor="text1"/>
          <w:lang w:eastAsia="en-US"/>
        </w:rPr>
        <w:footnoteReference w:id="24"/>
      </w:r>
      <w:r w:rsidRPr="00C11E5A">
        <w:rPr>
          <w:color w:val="000000" w:themeColor="text1"/>
          <w:lang w:eastAsia="en-US"/>
        </w:rPr>
        <w:t xml:space="preserve"> dejavnost medijev v Sloveniji temelji na svobodi izražanja, nedotakljivosti in varstvu človekove osebnosti in dostojanstva, svobodnem pretoku informacij, odprtosti medijev za različna mnenja, prepričanja in raznovrstne vsebine, na avtonomnosti urednikov, novinarjev in drugih avtorjev pri ustvarjanju programskih vsebin v skladu s programskimi zasnovami in profesionalnimi kodeksi ter na osebni odgovornosti novinarjev, drugih avtorjev prispevkov in urednikov za posledice dela. Skladno z Zakonom o medijih in Zakonom o avdiovizualnih medijskih storitvah</w:t>
      </w:r>
      <w:r w:rsidRPr="00C11E5A">
        <w:rPr>
          <w:rStyle w:val="FootnoteReference"/>
          <w:color w:val="000000" w:themeColor="text1"/>
          <w:lang w:eastAsia="en-US"/>
        </w:rPr>
        <w:footnoteReference w:id="25"/>
      </w:r>
      <w:r w:rsidRPr="00C11E5A">
        <w:rPr>
          <w:color w:val="000000" w:themeColor="text1"/>
          <w:lang w:eastAsia="en-US"/>
        </w:rPr>
        <w:t xml:space="preserve"> je z razširjanjem programskih vsebin prepovedano spodbujati k narodni, rasni, verski, spolni ali drugi neenakopravnosti, nasilju in vojni ter izzivati narodno, rasno, versko, spolno ali drugo sovraštvo in nestrpnost. Zakon o medijih in Zakon o avdiovizualnih medijskih storitvah se v nekaterih členih nanašata tudi na varstvo človekovih pravic.</w:t>
      </w:r>
    </w:p>
    <w:p w14:paraId="6861B761" w14:textId="2467AE5B" w:rsidR="00CF4988" w:rsidRPr="00C11E5A" w:rsidRDefault="00CF4988" w:rsidP="00175E8A">
      <w:pPr>
        <w:tabs>
          <w:tab w:val="num" w:pos="1418"/>
        </w:tabs>
        <w:spacing w:line="360" w:lineRule="auto"/>
        <w:ind w:left="601"/>
        <w:jc w:val="both"/>
        <w:rPr>
          <w:color w:val="000000" w:themeColor="text1"/>
          <w:lang w:eastAsia="en-US"/>
        </w:rPr>
      </w:pPr>
    </w:p>
    <w:p w14:paraId="07C4FF20" w14:textId="46E7A46B" w:rsidR="00CF4988" w:rsidRPr="00C11E5A" w:rsidRDefault="00CF4988" w:rsidP="00F64395">
      <w:pPr>
        <w:pStyle w:val="ListParagraph"/>
        <w:numPr>
          <w:ilvl w:val="0"/>
          <w:numId w:val="6"/>
        </w:numPr>
        <w:spacing w:line="360" w:lineRule="auto"/>
        <w:ind w:left="567" w:firstLine="0"/>
        <w:jc w:val="both"/>
        <w:rPr>
          <w:color w:val="000000" w:themeColor="text1"/>
          <w:lang w:eastAsia="en-US"/>
        </w:rPr>
      </w:pPr>
      <w:r w:rsidRPr="00C11E5A">
        <w:rPr>
          <w:color w:val="000000" w:themeColor="text1"/>
          <w:lang w:eastAsia="en-US"/>
        </w:rPr>
        <w:t xml:space="preserve">Zakon o medijih določa, da z oglaševanjem ne sme </w:t>
      </w:r>
      <w:r w:rsidR="00435CDC">
        <w:rPr>
          <w:color w:val="000000" w:themeColor="text1"/>
          <w:lang w:eastAsia="en-US"/>
        </w:rPr>
        <w:t xml:space="preserve">biti </w:t>
      </w:r>
      <w:r w:rsidR="00435CDC" w:rsidRPr="00C11E5A">
        <w:rPr>
          <w:color w:val="000000" w:themeColor="text1"/>
          <w:lang w:eastAsia="en-US"/>
        </w:rPr>
        <w:t>prizadet</w:t>
      </w:r>
      <w:r w:rsidR="00435CDC">
        <w:rPr>
          <w:color w:val="000000" w:themeColor="text1"/>
          <w:lang w:eastAsia="en-US"/>
        </w:rPr>
        <w:t>o</w:t>
      </w:r>
      <w:r w:rsidR="00435CDC" w:rsidRPr="00C11E5A">
        <w:rPr>
          <w:color w:val="000000" w:themeColor="text1"/>
          <w:lang w:eastAsia="en-US"/>
        </w:rPr>
        <w:t xml:space="preserve"> </w:t>
      </w:r>
      <w:r w:rsidRPr="00C11E5A">
        <w:rPr>
          <w:color w:val="000000" w:themeColor="text1"/>
          <w:lang w:eastAsia="en-US"/>
        </w:rPr>
        <w:t>spoštovanje človekovega dostojanstva, ne smejo</w:t>
      </w:r>
      <w:r w:rsidR="00435CDC">
        <w:rPr>
          <w:color w:val="000000" w:themeColor="text1"/>
          <w:lang w:eastAsia="en-US"/>
        </w:rPr>
        <w:t xml:space="preserve"> se</w:t>
      </w:r>
      <w:r w:rsidRPr="00C11E5A">
        <w:rPr>
          <w:color w:val="000000" w:themeColor="text1"/>
          <w:lang w:eastAsia="en-US"/>
        </w:rPr>
        <w:t xml:space="preserve"> spodbujati rasna, spolna ali narodnostna diskriminacija in verska ali politična nestrpnost, dejanja, ki škodujejo zdravju in varnosti ljudi ali zaščiti okolja ali kulturne dediščine, ne smejo</w:t>
      </w:r>
      <w:r w:rsidR="00435CDC">
        <w:rPr>
          <w:color w:val="000000" w:themeColor="text1"/>
          <w:lang w:eastAsia="en-US"/>
        </w:rPr>
        <w:t xml:space="preserve"> se</w:t>
      </w:r>
      <w:r w:rsidRPr="00C11E5A">
        <w:rPr>
          <w:color w:val="000000" w:themeColor="text1"/>
          <w:lang w:eastAsia="en-US"/>
        </w:rPr>
        <w:t xml:space="preserve"> žaliti verska ali politična prepričanja </w:t>
      </w:r>
      <w:r w:rsidR="00435CDC">
        <w:rPr>
          <w:color w:val="000000" w:themeColor="text1"/>
          <w:lang w:eastAsia="en-US"/>
        </w:rPr>
        <w:t>in ne sme se</w:t>
      </w:r>
      <w:r w:rsidR="00435CDC" w:rsidRPr="00C11E5A">
        <w:rPr>
          <w:color w:val="000000" w:themeColor="text1"/>
          <w:lang w:eastAsia="en-US"/>
        </w:rPr>
        <w:t xml:space="preserve"> </w:t>
      </w:r>
      <w:r w:rsidRPr="00C11E5A">
        <w:rPr>
          <w:color w:val="000000" w:themeColor="text1"/>
          <w:lang w:eastAsia="en-US"/>
        </w:rPr>
        <w:t xml:space="preserve">škoditi interesom uporabnikov. Posebna pravica po Zakonu o medijih je pravica do popravka in odgovora, na podlagi katere lahko vsak od odgovornega urednika zahteva brezplačno objavo popravka objavljenega obvestila, s katerim sta bila prizadeta njegova pravica ali interes, oziroma brezplačno objavo odgovora na objavljeno informacijo, v katerem se z dokazljivimi navedbami zanikajo, bistveno popravljajo ali bistveno dopolnjujejo navedbe o dejstvih in podatkih v objavljeni informaciji. Pri oglaševanju se posebne določbe nanašajo na otroke. Oglasi, katerih ciljno občinstvo so otroci ali v katerih nastopajo otroci, ne smejo vsebovati prizorov nasilja, pornografije in drugih vsebin, ki bi lahko škodovale njihovemu zdravju ter duševnemu in telesnemu razvoju ali drugače slabo vplivale nanje. Oglaševanje ne sme moralno ali duševno prizadeti otrok, jih spodbujati k nakupu proizvodov ali storitev z izkoriščanjem njihove neizkušenosti in lahkovernosti, jih </w:t>
      </w:r>
      <w:r w:rsidRPr="00C11E5A">
        <w:rPr>
          <w:color w:val="000000" w:themeColor="text1"/>
          <w:lang w:eastAsia="en-US"/>
        </w:rPr>
        <w:lastRenderedPageBreak/>
        <w:t>spodbujati, da bi prepričevali starše ali koga drugega o nakupu proizvodov ali storitev, in jih neupravičeno prikazovati v nevarnih položajih.</w:t>
      </w:r>
    </w:p>
    <w:p w14:paraId="2B7C1DE8" w14:textId="77777777" w:rsidR="00CF4988" w:rsidRPr="00C11E5A" w:rsidRDefault="00CF4988" w:rsidP="00175E8A">
      <w:pPr>
        <w:tabs>
          <w:tab w:val="num" w:pos="1418"/>
        </w:tabs>
        <w:spacing w:line="360" w:lineRule="auto"/>
        <w:ind w:left="601"/>
        <w:jc w:val="both"/>
        <w:rPr>
          <w:color w:val="000000" w:themeColor="text1"/>
        </w:rPr>
      </w:pPr>
    </w:p>
    <w:p w14:paraId="5394185C" w14:textId="77777777" w:rsidR="00CF4988" w:rsidRPr="00C11E5A" w:rsidRDefault="00CF4988" w:rsidP="00F64395">
      <w:pPr>
        <w:pStyle w:val="ListParagraph"/>
        <w:numPr>
          <w:ilvl w:val="0"/>
          <w:numId w:val="6"/>
        </w:numPr>
        <w:spacing w:line="360" w:lineRule="auto"/>
        <w:ind w:left="567" w:firstLine="0"/>
        <w:jc w:val="both"/>
        <w:rPr>
          <w:color w:val="000000" w:themeColor="text1"/>
        </w:rPr>
      </w:pPr>
      <w:r w:rsidRPr="00C11E5A">
        <w:rPr>
          <w:color w:val="000000" w:themeColor="text1"/>
        </w:rPr>
        <w:t>Zakon o avdiovizualnih medijskih storitvah, ki ureja televizijske programe in avdiovizualne medijske storitve (na zahtevo), glede varstva človekovih pravic izrecno prepoveduje spodbujanje k neenakopravnosti in nestrpnosti ter prizadetje spoštovanja človekovega dostojanstva. Posebna skrb je posvečena varstvu otrok in mladoletnikov pred programskimi vsebinami, ki bi lahko prizadele njihov telesni, duševni ali moralni razvoj, ter njihovi zaščiti pri razširjanju avdiovizualnih komercialnih sporočil. Otroci in mladoletniki z avdiovizualnimi medijskimi storitvami tudi ne smejo biti izpostavljeni samovoljnemu ali nezakonitemu vmešavanju v svoje zasebno življenje, družino ali dom oziroma nezakonitim napadom zoper svojo čast in ugled.</w:t>
      </w:r>
    </w:p>
    <w:p w14:paraId="73775B68" w14:textId="77777777" w:rsidR="00CF4988" w:rsidRPr="00C11E5A" w:rsidRDefault="00CF4988" w:rsidP="00175E8A">
      <w:pPr>
        <w:pStyle w:val="ListParagraph"/>
        <w:spacing w:line="360" w:lineRule="auto"/>
        <w:ind w:left="34"/>
        <w:jc w:val="both"/>
        <w:rPr>
          <w:color w:val="000000" w:themeColor="text1"/>
        </w:rPr>
      </w:pPr>
    </w:p>
    <w:p w14:paraId="44FAAAC1" w14:textId="77777777" w:rsidR="009E3290" w:rsidRPr="00C11E5A" w:rsidRDefault="00CF4988" w:rsidP="00F64395">
      <w:pPr>
        <w:pStyle w:val="ListParagraph"/>
        <w:numPr>
          <w:ilvl w:val="0"/>
          <w:numId w:val="6"/>
        </w:numPr>
        <w:spacing w:line="360" w:lineRule="auto"/>
        <w:ind w:left="567" w:firstLine="0"/>
        <w:jc w:val="both"/>
        <w:rPr>
          <w:color w:val="000000" w:themeColor="text1"/>
        </w:rPr>
      </w:pPr>
      <w:r w:rsidRPr="00C11E5A">
        <w:rPr>
          <w:color w:val="000000" w:themeColor="text1"/>
        </w:rPr>
        <w:t>Kazenski zakonik pri kaznivih dejanjih zoper čast in dobro ime (158.–162. člen; npr. razžalitev, obrekovanje ipd.) vsebuje kvalificirane oblike v primerih, pri katerih je kaznivo dejanje storjeno »s tiskom, po radiu, televiziji ali z drugim sredstvom javnega obveščanja ali na spletnih straneh ali na javnem shodu«. Z novelo KZ-1B je bila med drugim omejena odgovornost odgovornega urednika za tovrstna kazniva dejanja (ta se kaznuje le, če je avtor ostal neznan, če je bila informacija objavljena brez avtorjeve privolitve ali če obstajajo stvarne ali pravne ovire za pregon avtorja). Odgovorni urednik se ne kaznuje, če je šlo za prenos oddaje v živo, ki ga ni mogel preprečiti, ali za objavo na spletnih straneh, ki uporabnikom omogočajo objavo vsebin v dejanskem času oziroma brez predhodnega nadzora.</w:t>
      </w:r>
    </w:p>
    <w:p w14:paraId="5F757F42" w14:textId="77777777" w:rsidR="006F56A6" w:rsidRPr="00C11E5A" w:rsidRDefault="006F56A6" w:rsidP="00175E8A">
      <w:pPr>
        <w:pStyle w:val="ListParagraph"/>
        <w:spacing w:line="360" w:lineRule="auto"/>
        <w:ind w:left="601"/>
        <w:jc w:val="both"/>
        <w:rPr>
          <w:color w:val="000000" w:themeColor="text1"/>
        </w:rPr>
      </w:pPr>
    </w:p>
    <w:p w14:paraId="399FFC51" w14:textId="49D85948" w:rsidR="006F56A6" w:rsidRPr="00C11E5A" w:rsidRDefault="00642CFC" w:rsidP="00F64395">
      <w:pPr>
        <w:pStyle w:val="ListParagraph"/>
        <w:numPr>
          <w:ilvl w:val="0"/>
          <w:numId w:val="6"/>
        </w:numPr>
        <w:spacing w:line="360" w:lineRule="auto"/>
        <w:ind w:left="567" w:firstLine="0"/>
        <w:jc w:val="both"/>
        <w:rPr>
          <w:color w:val="000000" w:themeColor="text1"/>
        </w:rPr>
      </w:pPr>
      <w:r w:rsidRPr="00C11E5A">
        <w:rPr>
          <w:color w:val="000000" w:themeColor="text1"/>
        </w:rPr>
        <w:t xml:space="preserve">Pregon kaznivih dejanj s področij sovražnega govora nalaga 297. člen Kazenskega zakonika (kaznivo dejanje javnega spodbujanja sovraštva, nasilja ali nestrpnosti), spremenjen leta 2011 (in uveljavljen 2012). Razlogi za </w:t>
      </w:r>
      <w:proofErr w:type="spellStart"/>
      <w:r w:rsidRPr="00C11E5A">
        <w:rPr>
          <w:color w:val="000000" w:themeColor="text1"/>
        </w:rPr>
        <w:t>novelacijo</w:t>
      </w:r>
      <w:proofErr w:type="spellEnd"/>
      <w:r w:rsidRPr="00C11E5A">
        <w:rPr>
          <w:color w:val="000000" w:themeColor="text1"/>
        </w:rPr>
        <w:t xml:space="preserve"> so bili med drugim tudi natančnejša določitev znakov kaznivega dejanja zaradi zagotavljanja razlikovanja s prekrški po 20. členu Zakona o varstvu javnega reda in miru; uskladitev slovenske zakonodaje z dokumenti EU (Okvirni sklepi Sveta 2008/913/PNZ (28. 11. 2008) o boju proti nekaterim oblikam in izrazom rasizma in ksenofobije s kazenskopravnimi sredstvi) in določili </w:t>
      </w:r>
      <w:r w:rsidRPr="00C11E5A">
        <w:rPr>
          <w:color w:val="000000" w:themeColor="text1"/>
        </w:rPr>
        <w:lastRenderedPageBreak/>
        <w:t>dokumentov Sveta Evrope (Dodatni protokol h Konvenciji Sveta Evrope o kibernetski kriminaliteti (2003), ki obravnava inkriminacijo rasističnih in ksenofobičnih dejanj, storjenih v informacijskih sistemih). V okvir zakonskih znakov, s katerimi se kazniva dejanja javnega spodbujanja sovraštva izvršijo na način, ki je zaradi večjega pomena podlaga za izrek strožje sankcije, so bile vključene objave na spletnih straneh (internetu), s čimer se je odpravil dvom, da »sredstva javnega obveščanja« vključujejo tudi spletne strani kot javni del spleta, kar vključuje možnost kaznovanja tudi za urednika oziroma tistega, ki ga je nadomeščal.</w:t>
      </w:r>
    </w:p>
    <w:p w14:paraId="499F7423" w14:textId="77777777" w:rsidR="006F56A6" w:rsidRPr="00C11E5A" w:rsidRDefault="006F56A6" w:rsidP="00175E8A">
      <w:pPr>
        <w:pStyle w:val="ListParagraph"/>
        <w:spacing w:line="360" w:lineRule="auto"/>
        <w:ind w:left="601"/>
        <w:jc w:val="both"/>
        <w:rPr>
          <w:color w:val="000000" w:themeColor="text1"/>
        </w:rPr>
      </w:pPr>
    </w:p>
    <w:p w14:paraId="05372BD9" w14:textId="22A5D5AE" w:rsidR="006F56A6" w:rsidRPr="00C11E5A" w:rsidRDefault="009E3290" w:rsidP="00F64395">
      <w:pPr>
        <w:pStyle w:val="ListParagraph"/>
        <w:numPr>
          <w:ilvl w:val="0"/>
          <w:numId w:val="6"/>
        </w:numPr>
        <w:spacing w:line="360" w:lineRule="auto"/>
        <w:ind w:left="567" w:firstLine="0"/>
        <w:jc w:val="both"/>
        <w:rPr>
          <w:color w:val="000000" w:themeColor="text1"/>
        </w:rPr>
      </w:pPr>
      <w:r w:rsidRPr="00C11E5A">
        <w:rPr>
          <w:color w:val="000000" w:themeColor="text1"/>
        </w:rPr>
        <w:t>Aprila 2016</w:t>
      </w:r>
      <w:r w:rsidR="00E20925" w:rsidRPr="00C11E5A">
        <w:rPr>
          <w:color w:val="000000" w:themeColor="text1"/>
        </w:rPr>
        <w:t xml:space="preserve"> je začela veljati novela Zakona o medijih, ki je med drugim določila, da mora izdajatelj, ki v okviru medija dovoljuje komentiranje javnosti, oblikovati pravila za komentiranje ter jih javno objaviti na primernem mestu v mediju. Komentar, ki ni v skladu z objavljenimi pravili, pa mora biti umaknjen v najkrajšem možnem času po prijavi oziroma najpozneje v enem delovnem dnevu po prijavi.</w:t>
      </w:r>
      <w:r w:rsidRPr="00C11E5A">
        <w:rPr>
          <w:color w:val="000000" w:themeColor="text1"/>
        </w:rPr>
        <w:t xml:space="preserve"> Takšna ureditev predstavlja enega </w:t>
      </w:r>
      <w:r w:rsidR="00B11BBB">
        <w:rPr>
          <w:color w:val="000000" w:themeColor="text1"/>
        </w:rPr>
        <w:t>od</w:t>
      </w:r>
      <w:r w:rsidR="00B11BBB" w:rsidRPr="00C11E5A">
        <w:rPr>
          <w:color w:val="000000" w:themeColor="text1"/>
        </w:rPr>
        <w:t xml:space="preserve"> </w:t>
      </w:r>
      <w:r w:rsidRPr="00C11E5A">
        <w:rPr>
          <w:color w:val="000000" w:themeColor="text1"/>
        </w:rPr>
        <w:t>načinov učinkovitejše samoregulacije sovražnega oziroma žaljivega govora na spletu in njegovega zmanjšanja, kar je</w:t>
      </w:r>
      <w:r w:rsidR="00404942" w:rsidRPr="00C11E5A">
        <w:rPr>
          <w:color w:val="000000" w:themeColor="text1"/>
        </w:rPr>
        <w:t xml:space="preserve"> bil</w:t>
      </w:r>
      <w:r w:rsidRPr="00C11E5A">
        <w:rPr>
          <w:color w:val="000000" w:themeColor="text1"/>
        </w:rPr>
        <w:t xml:space="preserve"> tudi eden od ciljev iz Resolucije o nacionalnem programu preprečevanja in zatiranja kriminalitete za obdobje 2012–2016. Vlada se zaveda, da je potrebno vzpostaviti in podpirati tudi </w:t>
      </w:r>
      <w:proofErr w:type="spellStart"/>
      <w:r w:rsidRPr="00C11E5A">
        <w:rPr>
          <w:color w:val="000000" w:themeColor="text1"/>
        </w:rPr>
        <w:t>samoregulacijske</w:t>
      </w:r>
      <w:proofErr w:type="spellEnd"/>
      <w:r w:rsidRPr="00C11E5A">
        <w:rPr>
          <w:color w:val="000000" w:themeColor="text1"/>
        </w:rPr>
        <w:t xml:space="preserve"> mehanizme odzivov na sovražni govor, torej da je treba podpirati tudi druge oblike odzivov na sovražni govor in odpiranje razprav o tej tematiki.</w:t>
      </w:r>
      <w:r w:rsidR="0037739F" w:rsidRPr="00C11E5A">
        <w:rPr>
          <w:color w:val="000000" w:themeColor="text1"/>
        </w:rPr>
        <w:t xml:space="preserve"> </w:t>
      </w:r>
      <w:r w:rsidR="00BC0D03" w:rsidRPr="00C11E5A">
        <w:rPr>
          <w:color w:val="000000" w:themeColor="text1"/>
        </w:rPr>
        <w:t>Skladno s temi usmeritvami</w:t>
      </w:r>
      <w:r w:rsidR="0037739F" w:rsidRPr="00C11E5A">
        <w:rPr>
          <w:color w:val="000000" w:themeColor="text1"/>
        </w:rPr>
        <w:t xml:space="preserve"> </w:t>
      </w:r>
      <w:r w:rsidR="00404942" w:rsidRPr="00C11E5A">
        <w:rPr>
          <w:color w:val="000000" w:themeColor="text1"/>
        </w:rPr>
        <w:t xml:space="preserve">tudi leta 2019 </w:t>
      </w:r>
      <w:r w:rsidR="00B11BBB">
        <w:rPr>
          <w:color w:val="000000" w:themeColor="text1"/>
        </w:rPr>
        <w:t>v</w:t>
      </w:r>
      <w:r w:rsidR="00404942" w:rsidRPr="00C11E5A">
        <w:rPr>
          <w:color w:val="000000" w:themeColor="text1"/>
        </w:rPr>
        <w:t xml:space="preserve"> </w:t>
      </w:r>
      <w:r w:rsidR="00B11BBB" w:rsidRPr="00C11E5A">
        <w:rPr>
          <w:color w:val="000000" w:themeColor="text1"/>
        </w:rPr>
        <w:t>državne</w:t>
      </w:r>
      <w:r w:rsidR="00B11BBB">
        <w:rPr>
          <w:color w:val="000000" w:themeColor="text1"/>
        </w:rPr>
        <w:t>m</w:t>
      </w:r>
      <w:r w:rsidR="00B11BBB" w:rsidRPr="00C11E5A">
        <w:rPr>
          <w:color w:val="000000" w:themeColor="text1"/>
        </w:rPr>
        <w:t xml:space="preserve"> zbor</w:t>
      </w:r>
      <w:r w:rsidR="00B11BBB">
        <w:rPr>
          <w:color w:val="000000" w:themeColor="text1"/>
        </w:rPr>
        <w:t>u</w:t>
      </w:r>
      <w:r w:rsidR="00B11BBB" w:rsidRPr="00C11E5A">
        <w:rPr>
          <w:color w:val="000000" w:themeColor="text1"/>
        </w:rPr>
        <w:t xml:space="preserve"> </w:t>
      </w:r>
      <w:r w:rsidR="00404942" w:rsidRPr="00C11E5A">
        <w:rPr>
          <w:color w:val="000000" w:themeColor="text1"/>
        </w:rPr>
        <w:t>sprejeta Resolucija o nacionalnem programu preprečevanja in zatiranja kriminalitete za obdobje 2019</w:t>
      </w:r>
      <w:r w:rsidR="00DB2E69">
        <w:rPr>
          <w:color w:val="000000" w:themeColor="text1"/>
        </w:rPr>
        <w:t>–2</w:t>
      </w:r>
      <w:r w:rsidR="00404942" w:rsidRPr="00C11E5A">
        <w:rPr>
          <w:color w:val="000000" w:themeColor="text1"/>
        </w:rPr>
        <w:t>023</w:t>
      </w:r>
      <w:r w:rsidR="00BC0D03" w:rsidRPr="00C11E5A">
        <w:rPr>
          <w:color w:val="000000" w:themeColor="text1"/>
        </w:rPr>
        <w:t xml:space="preserve"> med drugim</w:t>
      </w:r>
      <w:r w:rsidR="0037739F" w:rsidRPr="00C11E5A">
        <w:rPr>
          <w:color w:val="000000" w:themeColor="text1"/>
        </w:rPr>
        <w:t xml:space="preserve"> </w:t>
      </w:r>
      <w:r w:rsidR="00404942" w:rsidRPr="00C11E5A">
        <w:rPr>
          <w:color w:val="000000" w:themeColor="text1"/>
        </w:rPr>
        <w:t>določa oblikovanje programov za zmanjševanje javnega spodbujanja sovraštva in nestrpnosti</w:t>
      </w:r>
      <w:r w:rsidR="00B11BBB">
        <w:rPr>
          <w:color w:val="000000" w:themeColor="text1"/>
        </w:rPr>
        <w:t>«</w:t>
      </w:r>
      <w:r w:rsidR="00B11BBB" w:rsidRPr="00C11E5A">
        <w:rPr>
          <w:color w:val="000000" w:themeColor="text1"/>
        </w:rPr>
        <w:t>.</w:t>
      </w:r>
    </w:p>
    <w:p w14:paraId="3099E219" w14:textId="77777777" w:rsidR="006F56A6" w:rsidRPr="00C11E5A" w:rsidRDefault="006F56A6" w:rsidP="00175E8A">
      <w:pPr>
        <w:pStyle w:val="ListParagraph"/>
        <w:spacing w:line="360" w:lineRule="auto"/>
        <w:ind w:left="601"/>
        <w:jc w:val="both"/>
        <w:rPr>
          <w:color w:val="000000" w:themeColor="text1"/>
        </w:rPr>
      </w:pPr>
    </w:p>
    <w:p w14:paraId="1A83B0C0" w14:textId="77777777" w:rsidR="00E20925" w:rsidRPr="00C11E5A" w:rsidRDefault="00E20925" w:rsidP="00F64395">
      <w:pPr>
        <w:pStyle w:val="ListParagraph"/>
        <w:numPr>
          <w:ilvl w:val="0"/>
          <w:numId w:val="6"/>
        </w:numPr>
        <w:spacing w:line="360" w:lineRule="auto"/>
        <w:ind w:left="567" w:firstLine="0"/>
        <w:jc w:val="both"/>
        <w:rPr>
          <w:color w:val="000000" w:themeColor="text1"/>
        </w:rPr>
      </w:pPr>
      <w:r w:rsidRPr="00C11E5A">
        <w:rPr>
          <w:color w:val="000000" w:themeColor="text1"/>
        </w:rPr>
        <w:t xml:space="preserve">Sovražni govor je prepovedan tudi v medijih (Zakon o medijih, Zakon o avdiovizualnih medijskih storitvah). Ministrstvo za kulturo vseskozi spodbuja k zmanjševanju sovražnega govora tudi v okviru letnih razpisov za sofinanciranje programskih vsebin medijev. Posebno mesto na področju opozarjanja in ozaveščanja o prepovedi sovražnega govora v medijih ima javna radiotelevizija. Zakon o Radioteleviziji Slovenija določa, da mora RTV Slovenija v svojih programi podpirati širjenje vednosti o drugih kulturah, ki so zastopane v Sloveniji, in njihovih predstavnikih in spodbujati kulturo javnega dialoga ter omogočati širok prostor za javne razprave o problemih v družbi. Novinarji RTV </w:t>
      </w:r>
      <w:r w:rsidRPr="00C11E5A">
        <w:rPr>
          <w:color w:val="000000" w:themeColor="text1"/>
        </w:rPr>
        <w:lastRenderedPageBreak/>
        <w:t>Slovenija pa morajo pri ustvarjanju programov spoštovati načela ustavnosti in zakonitosti pri oblikovanju programov, vključno s prepovedjo spodbujanja kulturne, verske, spolne, rasne, narodne ali druge oblike nestrpnosti.</w:t>
      </w:r>
    </w:p>
    <w:p w14:paraId="7E6E4557" w14:textId="77777777" w:rsidR="00E20925" w:rsidRPr="00C11E5A" w:rsidRDefault="00E20925" w:rsidP="00175E8A">
      <w:pPr>
        <w:pStyle w:val="BodyTextIndent"/>
        <w:spacing w:line="360" w:lineRule="auto"/>
        <w:ind w:left="0"/>
        <w:rPr>
          <w:rFonts w:ascii="Times New Roman" w:hAnsi="Times New Roman"/>
          <w:b w:val="0"/>
          <w:color w:val="000000" w:themeColor="text1"/>
        </w:rPr>
      </w:pPr>
    </w:p>
    <w:p w14:paraId="0BFA3352" w14:textId="0B5DB758" w:rsidR="00F705C2" w:rsidRDefault="00CF4988" w:rsidP="00D653CB">
      <w:pPr>
        <w:pStyle w:val="Heading3"/>
      </w:pPr>
      <w:r w:rsidRPr="00C11E5A">
        <w:t>Svoboda vesti</w:t>
      </w:r>
    </w:p>
    <w:p w14:paraId="761DEFBE" w14:textId="4FF52E33" w:rsidR="00CF4988" w:rsidRPr="00C11E5A" w:rsidRDefault="00CF4988" w:rsidP="00175E8A">
      <w:pPr>
        <w:tabs>
          <w:tab w:val="left" w:pos="3960"/>
        </w:tabs>
        <w:overflowPunct w:val="0"/>
        <w:autoSpaceDE w:val="0"/>
        <w:autoSpaceDN w:val="0"/>
        <w:adjustRightInd w:val="0"/>
        <w:spacing w:line="360" w:lineRule="auto"/>
        <w:ind w:left="34"/>
        <w:jc w:val="both"/>
        <w:rPr>
          <w:b/>
          <w:color w:val="000000" w:themeColor="text1"/>
          <w:u w:val="single"/>
        </w:rPr>
      </w:pPr>
    </w:p>
    <w:p w14:paraId="56394635" w14:textId="6701C435" w:rsidR="00F705C2" w:rsidRDefault="00CF4988" w:rsidP="00F64395">
      <w:pPr>
        <w:pStyle w:val="ListParagraph"/>
        <w:numPr>
          <w:ilvl w:val="0"/>
          <w:numId w:val="6"/>
        </w:numPr>
        <w:overflowPunct w:val="0"/>
        <w:autoSpaceDE w:val="0"/>
        <w:autoSpaceDN w:val="0"/>
        <w:adjustRightInd w:val="0"/>
        <w:spacing w:line="360" w:lineRule="auto"/>
        <w:ind w:left="567" w:firstLine="0"/>
        <w:jc w:val="both"/>
        <w:rPr>
          <w:color w:val="000000" w:themeColor="text1"/>
        </w:rPr>
      </w:pPr>
      <w:r w:rsidRPr="00C11E5A">
        <w:rPr>
          <w:color w:val="000000" w:themeColor="text1"/>
        </w:rPr>
        <w:t>Svobodo vesti zagotavlja 41. člen ustave, ki se nanaša na versko prepričanje, pa tudi na moralne, filozofske in druge življenjske nazore. Posameznik ima lahko neko versko ali drugo prepričanje in svobodno izraža svojo versko opredelitev ali pa verskega prepričanja nima, se versko ne opredeljuje in se mu v zvezi s tem tudi ni treba opredeliti. Vsako prisiljevanje k taki opredelitvi bi pomenilo poseganje v njegovo integriteto in zanikanje njegove svobodne opredelitve. Iz te svoboščine izhaja, da posameznik lahko pripada kateri</w:t>
      </w:r>
      <w:r w:rsidR="009D5E6D">
        <w:rPr>
          <w:color w:val="000000" w:themeColor="text1"/>
        </w:rPr>
        <w:t>koli</w:t>
      </w:r>
      <w:r w:rsidRPr="00C11E5A">
        <w:rPr>
          <w:color w:val="000000" w:themeColor="text1"/>
        </w:rPr>
        <w:t xml:space="preserve"> verski skupnosti, da ne pripada nobeni, pa tudi da se ne sme omejevati pri vključevanju ali izstopu iz verske skupnosti.</w:t>
      </w:r>
    </w:p>
    <w:p w14:paraId="4597E6DB" w14:textId="188F8DA2" w:rsidR="00CF4988" w:rsidRPr="00C11E5A" w:rsidRDefault="00CF4988" w:rsidP="00175E8A">
      <w:pPr>
        <w:pStyle w:val="ListParagraph"/>
        <w:tabs>
          <w:tab w:val="num" w:pos="1418"/>
        </w:tabs>
        <w:overflowPunct w:val="0"/>
        <w:autoSpaceDE w:val="0"/>
        <w:autoSpaceDN w:val="0"/>
        <w:adjustRightInd w:val="0"/>
        <w:spacing w:line="360" w:lineRule="auto"/>
        <w:ind w:left="601"/>
        <w:jc w:val="both"/>
        <w:rPr>
          <w:bCs/>
          <w:color w:val="000000" w:themeColor="text1"/>
        </w:rPr>
      </w:pPr>
    </w:p>
    <w:p w14:paraId="409F1A46" w14:textId="77777777" w:rsidR="00F705C2" w:rsidRDefault="00CF4988" w:rsidP="00F64395">
      <w:pPr>
        <w:pStyle w:val="ListParagraph"/>
        <w:numPr>
          <w:ilvl w:val="0"/>
          <w:numId w:val="6"/>
        </w:numPr>
        <w:overflowPunct w:val="0"/>
        <w:autoSpaceDE w:val="0"/>
        <w:autoSpaceDN w:val="0"/>
        <w:adjustRightInd w:val="0"/>
        <w:spacing w:line="360" w:lineRule="auto"/>
        <w:ind w:left="567" w:firstLine="0"/>
        <w:jc w:val="both"/>
        <w:rPr>
          <w:color w:val="000000" w:themeColor="text1"/>
        </w:rPr>
      </w:pPr>
      <w:r w:rsidRPr="00C11E5A">
        <w:rPr>
          <w:color w:val="000000" w:themeColor="text1"/>
        </w:rPr>
        <w:t>Zakon o verski svobodi ureja in zagotavlja uresničevanje verske svobode ter določa register cerkva in drugih verskih skupnosti, merila, pogoje in postopek za registracijo cerkva in drugih verskih skupnosti, pa tudi pravice registriranih cerkva in drugih verskih skupnosti ter njihovih pripadnikov. Urad za verske skupnosti, ki deluje v sklopu Ministrstva za kulturo, pripravlja tudi posvete predstavnikov cerkva in drugih verskih skupnosti o temah, ki zanimajo verske skupnosti, ter jih tako seznanja z zakonodajo, njihovimi pravicami in načinom njihovega uveljavljanja.</w:t>
      </w:r>
    </w:p>
    <w:p w14:paraId="228BEDBB" w14:textId="6E474E98" w:rsidR="00CF4988" w:rsidRPr="00C11E5A" w:rsidRDefault="00CF4988" w:rsidP="00175E8A">
      <w:pPr>
        <w:spacing w:line="360" w:lineRule="auto"/>
        <w:ind w:left="34"/>
        <w:jc w:val="both"/>
        <w:rPr>
          <w:color w:val="000000" w:themeColor="text1"/>
        </w:rPr>
      </w:pPr>
    </w:p>
    <w:p w14:paraId="6D2BF579" w14:textId="45E7A0C7" w:rsidR="00CF4988" w:rsidRPr="00C11E5A" w:rsidRDefault="00CF4988" w:rsidP="00D653CB">
      <w:pPr>
        <w:pStyle w:val="Heading3"/>
        <w:rPr>
          <w:bCs/>
        </w:rPr>
      </w:pPr>
      <w:bookmarkStart w:id="14" w:name="_Toc384039744"/>
      <w:bookmarkStart w:id="15" w:name="_Toc384044144"/>
      <w:r w:rsidRPr="00C11E5A">
        <w:t>Pravica do enake obravnave</w:t>
      </w:r>
      <w:bookmarkEnd w:id="14"/>
      <w:bookmarkEnd w:id="15"/>
    </w:p>
    <w:p w14:paraId="4A751B4B" w14:textId="77777777" w:rsidR="00CF4988" w:rsidRPr="00C11E5A" w:rsidRDefault="00CF4988" w:rsidP="00175E8A">
      <w:pPr>
        <w:spacing w:line="360" w:lineRule="auto"/>
        <w:ind w:left="34"/>
        <w:rPr>
          <w:color w:val="000000" w:themeColor="text1"/>
        </w:rPr>
      </w:pPr>
    </w:p>
    <w:p w14:paraId="2EE9CF46" w14:textId="49D11A5E" w:rsidR="00164A3F" w:rsidRPr="00C11E5A" w:rsidRDefault="00CF4988" w:rsidP="00F64395">
      <w:pPr>
        <w:pStyle w:val="ListParagraph"/>
        <w:numPr>
          <w:ilvl w:val="0"/>
          <w:numId w:val="6"/>
        </w:numPr>
        <w:overflowPunct w:val="0"/>
        <w:autoSpaceDE w:val="0"/>
        <w:autoSpaceDN w:val="0"/>
        <w:adjustRightInd w:val="0"/>
        <w:spacing w:line="360" w:lineRule="auto"/>
        <w:ind w:left="567" w:firstLine="0"/>
        <w:jc w:val="both"/>
        <w:rPr>
          <w:color w:val="000000" w:themeColor="text1"/>
        </w:rPr>
      </w:pPr>
      <w:r w:rsidRPr="00C11E5A">
        <w:rPr>
          <w:color w:val="000000" w:themeColor="text1"/>
        </w:rPr>
        <w:t>Ustava v 14. členu zagotavlja, da so v Sloveniji vsakomur zagotovljene enake človekove pravice in temeljne svoboščine ne glede na narodnost, raso, spol, jezik, vero, politično ali drugo prepričanje, gmotno stanje, rojstvo, izobrazbo, družbeni položaj, invalidnost ali katero</w:t>
      </w:r>
      <w:r w:rsidR="009D5E6D">
        <w:rPr>
          <w:color w:val="000000" w:themeColor="text1"/>
        </w:rPr>
        <w:t>koli</w:t>
      </w:r>
      <w:r w:rsidRPr="00C11E5A">
        <w:rPr>
          <w:color w:val="000000" w:themeColor="text1"/>
        </w:rPr>
        <w:t xml:space="preserve"> drugo osebno okoliščino. Drugi odstavek 14. člena določa, da so pred zakonom vsi enaki. K splošnemu načelu enakopravnosti spada tudi enako varstvo pravic, ki je urejeno v 22. členu (enako varstvo pravic v postopku pred sodiščem in drugimi </w:t>
      </w:r>
      <w:r w:rsidRPr="00C11E5A">
        <w:rPr>
          <w:color w:val="000000" w:themeColor="text1"/>
        </w:rPr>
        <w:lastRenderedPageBreak/>
        <w:t>državnimi organi).</w:t>
      </w:r>
      <w:r w:rsidR="00D72BDC" w:rsidRPr="00C11E5A">
        <w:rPr>
          <w:color w:val="000000" w:themeColor="text1"/>
        </w:rPr>
        <w:t xml:space="preserve"> </w:t>
      </w:r>
      <w:r w:rsidRPr="00C11E5A">
        <w:rPr>
          <w:color w:val="000000" w:themeColor="text1"/>
        </w:rPr>
        <w:t xml:space="preserve">Enakopravnost zagotavljajo še posamezni zakoni, npr. </w:t>
      </w:r>
      <w:proofErr w:type="spellStart"/>
      <w:r w:rsidR="00D56E38" w:rsidRPr="00C11E5A">
        <w:rPr>
          <w:color w:val="000000" w:themeColor="text1"/>
        </w:rPr>
        <w:t>ZVarD</w:t>
      </w:r>
      <w:proofErr w:type="spellEnd"/>
      <w:r w:rsidRPr="00C11E5A">
        <w:rPr>
          <w:color w:val="000000" w:themeColor="text1"/>
        </w:rPr>
        <w:t>, in posamezne določbe različnih zakonov (npr. določba Kazenskega zakonika</w:t>
      </w:r>
      <w:r w:rsidRPr="00C11E5A">
        <w:rPr>
          <w:rStyle w:val="FootnoteReference"/>
          <w:color w:val="000000" w:themeColor="text1"/>
        </w:rPr>
        <w:footnoteReference w:id="26"/>
      </w:r>
      <w:r w:rsidRPr="00C11E5A">
        <w:rPr>
          <w:color w:val="000000" w:themeColor="text1"/>
        </w:rPr>
        <w:t>, ki kot kaznivo dejanje inkriminira kršitev enakopravnosti; določba Zakona o delovnih razmerjih</w:t>
      </w:r>
      <w:r w:rsidRPr="00C11E5A">
        <w:rPr>
          <w:rStyle w:val="FootnoteReference"/>
          <w:color w:val="000000" w:themeColor="text1"/>
        </w:rPr>
        <w:footnoteReference w:id="27"/>
      </w:r>
      <w:r w:rsidRPr="00C11E5A">
        <w:rPr>
          <w:color w:val="000000" w:themeColor="text1"/>
        </w:rPr>
        <w:t xml:space="preserve"> (v nadaljevanju ZDR), ki prepoveduje diskriminacijo; določbe procesnih zakonov, ki zagotavljajo enakopravnost strank v kazenskem, pravdnem, upravnem in davčnem postopku).</w:t>
      </w:r>
    </w:p>
    <w:p w14:paraId="4AE88D02" w14:textId="77777777" w:rsidR="00164A3F" w:rsidRPr="00C11E5A" w:rsidRDefault="00164A3F" w:rsidP="00175E8A">
      <w:pPr>
        <w:pStyle w:val="ListParagraph"/>
        <w:spacing w:line="360" w:lineRule="auto"/>
        <w:ind w:left="601"/>
        <w:jc w:val="both"/>
        <w:rPr>
          <w:color w:val="000000" w:themeColor="text1"/>
        </w:rPr>
      </w:pPr>
    </w:p>
    <w:p w14:paraId="236B7CD9" w14:textId="75ED5E50" w:rsidR="00CF4988" w:rsidRPr="00C11E5A" w:rsidRDefault="00164A3F" w:rsidP="00F64395">
      <w:pPr>
        <w:pStyle w:val="ListParagraph"/>
        <w:numPr>
          <w:ilvl w:val="0"/>
          <w:numId w:val="6"/>
        </w:numPr>
        <w:spacing w:line="360" w:lineRule="auto"/>
        <w:ind w:left="567" w:firstLine="0"/>
        <w:jc w:val="both"/>
        <w:rPr>
          <w:color w:val="000000" w:themeColor="text1"/>
        </w:rPr>
      </w:pPr>
      <w:r w:rsidRPr="00C11E5A">
        <w:rPr>
          <w:color w:val="000000" w:themeColor="text1"/>
        </w:rPr>
        <w:t xml:space="preserve">Ustavno načelo enakosti je opredeljeno v določbah zakonov o zaposlitvi in delu, izobraževanju, socialni zaščiti, v volilni zakonodaji itd. Natančneje pa udejanjanje tega načela predpisuje </w:t>
      </w:r>
      <w:proofErr w:type="spellStart"/>
      <w:r w:rsidRPr="00C11E5A">
        <w:rPr>
          <w:color w:val="000000" w:themeColor="text1"/>
        </w:rPr>
        <w:t>ZVarD</w:t>
      </w:r>
      <w:proofErr w:type="spellEnd"/>
      <w:r w:rsidRPr="00C11E5A">
        <w:rPr>
          <w:color w:val="000000" w:themeColor="text1"/>
        </w:rPr>
        <w:t xml:space="preserve">, ki zagotavlja enako obravnavanje ne glede na katerokoli osebno okoliščino. V primerjavi s preteklo ureditvijo v okviru ZUNEO so kot osebne okoliščine, na podlagi katerih je diskriminacija prepovedana, dodatno izrecno določeni tudi jezik, spolna identiteta in spolni izraz, družbeni položaj, premoženjsko stanje in izobrazba. Diskriminacija je v skladu z </w:t>
      </w:r>
      <w:proofErr w:type="spellStart"/>
      <w:r w:rsidRPr="00C11E5A">
        <w:rPr>
          <w:color w:val="000000" w:themeColor="text1"/>
        </w:rPr>
        <w:t>ZVarD</w:t>
      </w:r>
      <w:proofErr w:type="spellEnd"/>
      <w:r w:rsidRPr="00C11E5A">
        <w:rPr>
          <w:color w:val="000000" w:themeColor="text1"/>
        </w:rPr>
        <w:t xml:space="preserve"> prepovedana na različnih področjih družbenega življenja, vključno s področji zaposlovanja in dela, socialne zaščite, socialnih ugodnosti, izobraževanja ter dostopa do dobrin in storitev, ki so na voljo javnosti, vključno s stanovanji. Zakon prepoveduje neposredno in posredno diskriminacijo, navodila, ki bi vodila v diskriminacijo, </w:t>
      </w:r>
      <w:r w:rsidR="00030BC4" w:rsidRPr="00C11E5A">
        <w:rPr>
          <w:color w:val="000000" w:themeColor="text1"/>
        </w:rPr>
        <w:t xml:space="preserve">diskriminacijo prek povezav, </w:t>
      </w:r>
      <w:r w:rsidRPr="00C11E5A">
        <w:rPr>
          <w:color w:val="000000" w:themeColor="text1"/>
        </w:rPr>
        <w:t>povračilne ukrepe,</w:t>
      </w:r>
      <w:r w:rsidR="00030BC4" w:rsidRPr="00C11E5A">
        <w:rPr>
          <w:color w:val="000000" w:themeColor="text1"/>
        </w:rPr>
        <w:t xml:space="preserve"> spolno nadlegovanje,</w:t>
      </w:r>
      <w:r w:rsidRPr="00C11E5A">
        <w:rPr>
          <w:color w:val="000000" w:themeColor="text1"/>
        </w:rPr>
        <w:t xml:space="preserve"> nadlegovanje ter pozivanje k diskriminaciji. Kot hujše oblike diskriminacije so opredeljene večkratna (multipla), množična in dolgotrajna diskriminacija ter diskriminacija, ki vodi v težko popravljive posledice. V zakonu je tudi pravna podlaga za uvedbo začasnih posebnih ukrepov, katerih cilj je zagotoviti dejansko enakost skupin oseb, ki so zaradi ene ali več osebnih okoliščin v manj ugodnem položaju. Primere domnevnih kršitev prepovedi diskriminacije obravnava </w:t>
      </w:r>
      <w:r w:rsidRPr="00C11E5A">
        <w:rPr>
          <w:bCs/>
          <w:color w:val="000000" w:themeColor="text1"/>
        </w:rPr>
        <w:t>Zagovornik načela enakosti</w:t>
      </w:r>
      <w:r w:rsidRPr="00C11E5A">
        <w:rPr>
          <w:color w:val="000000" w:themeColor="text1"/>
        </w:rPr>
        <w:t>. Nanj se lahko s predlogom za obravnavo diskriminacije obrne vsak, ki meni, da je bil diskriminiran.</w:t>
      </w:r>
      <w:r w:rsidR="00030BC4" w:rsidRPr="00C11E5A">
        <w:rPr>
          <w:color w:val="000000" w:themeColor="text1"/>
        </w:rPr>
        <w:t xml:space="preserve"> Zagovornik načela enakosti lahko v specifičnih primerih tudi zastopa diskriminirano osebo v sodnih postopkih oziroma jo v sodnih postopkih spremlja, če ga diskriminirana oseba za to pooblasti oziroma s tem soglaša.</w:t>
      </w:r>
    </w:p>
    <w:p w14:paraId="6858D948" w14:textId="77777777" w:rsidR="00164A3F" w:rsidRPr="00C11E5A" w:rsidRDefault="00164A3F" w:rsidP="00175E8A">
      <w:pPr>
        <w:tabs>
          <w:tab w:val="num" w:pos="1418"/>
        </w:tabs>
        <w:spacing w:line="360" w:lineRule="auto"/>
        <w:ind w:left="601"/>
        <w:jc w:val="both"/>
        <w:rPr>
          <w:color w:val="000000" w:themeColor="text1"/>
        </w:rPr>
      </w:pPr>
    </w:p>
    <w:p w14:paraId="6DA14A4D" w14:textId="77777777"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Domnevne žrtve se za varstvo pred diskriminacijo lahko obrnejo tudi na pristojne inšpekcijske službe in druge upravne organe ter na sodne organe, pred katerimi lahko uveljavljajo tudi pravico do odškodnine. Ob sumu kršitev je dokazno breme na strani kršitelja.</w:t>
      </w:r>
    </w:p>
    <w:p w14:paraId="5FAC5206" w14:textId="77777777" w:rsidR="00CF4988" w:rsidRPr="00C11E5A" w:rsidRDefault="00CF4988" w:rsidP="00175E8A">
      <w:pPr>
        <w:spacing w:line="360" w:lineRule="auto"/>
        <w:ind w:left="34"/>
        <w:rPr>
          <w:color w:val="000000" w:themeColor="text1"/>
        </w:rPr>
      </w:pPr>
    </w:p>
    <w:p w14:paraId="70D3994D" w14:textId="0BF110AC" w:rsidR="00CF4988" w:rsidRPr="00C11E5A" w:rsidRDefault="00CF4988" w:rsidP="00D653CB">
      <w:pPr>
        <w:pStyle w:val="Heading3"/>
      </w:pPr>
      <w:r w:rsidRPr="00C11E5A">
        <w:t>Pravica do dela, pravičnega plačila, varnih delovnih razmer in plačanega dopusta</w:t>
      </w:r>
      <w:r w:rsidR="00464A11" w:rsidRPr="00C11E5A">
        <w:t xml:space="preserve"> ter sindikalna svoboda</w:t>
      </w:r>
      <w:r w:rsidR="00E14665" w:rsidRPr="00C11E5A">
        <w:t xml:space="preserve"> in varstvo sindikalnih pravic</w:t>
      </w:r>
    </w:p>
    <w:p w14:paraId="00AD191C" w14:textId="77777777" w:rsidR="00CF4988" w:rsidRPr="00C11E5A" w:rsidRDefault="00CF4988" w:rsidP="00175E8A">
      <w:pPr>
        <w:pStyle w:val="BodyTextIndent"/>
        <w:tabs>
          <w:tab w:val="left" w:pos="567"/>
        </w:tabs>
        <w:spacing w:line="360" w:lineRule="auto"/>
        <w:ind w:left="601" w:hanging="567"/>
        <w:rPr>
          <w:rFonts w:ascii="Times New Roman" w:hAnsi="Times New Roman"/>
          <w:color w:val="000000" w:themeColor="text1"/>
        </w:rPr>
      </w:pPr>
    </w:p>
    <w:p w14:paraId="0384E323" w14:textId="7F5D9BFC" w:rsidR="00F705C2" w:rsidRDefault="00CF4988" w:rsidP="00657EBE">
      <w:pPr>
        <w:pStyle w:val="Header"/>
        <w:numPr>
          <w:ilvl w:val="0"/>
          <w:numId w:val="6"/>
        </w:numPr>
        <w:tabs>
          <w:tab w:val="clear" w:pos="4536"/>
          <w:tab w:val="clear" w:pos="9072"/>
        </w:tabs>
        <w:spacing w:line="360" w:lineRule="auto"/>
        <w:ind w:left="567" w:firstLine="0"/>
        <w:jc w:val="both"/>
        <w:rPr>
          <w:color w:val="000000" w:themeColor="text1"/>
        </w:rPr>
      </w:pPr>
      <w:r w:rsidRPr="00C11E5A">
        <w:rPr>
          <w:color w:val="000000" w:themeColor="text1"/>
        </w:rPr>
        <w:t>Ustava v 49. členu določa, da je vsakomur zagotovljena svoboda dela in pod enakimi pogoji dostopno vsako delovno mesto. Prisilno delo je prepovedano.</w:t>
      </w:r>
    </w:p>
    <w:p w14:paraId="6D177ECD" w14:textId="32BFCF6A" w:rsidR="00CF4988" w:rsidRPr="00C11E5A" w:rsidRDefault="00CF4988" w:rsidP="00175E8A">
      <w:pPr>
        <w:tabs>
          <w:tab w:val="left" w:pos="993"/>
          <w:tab w:val="left" w:pos="1418"/>
        </w:tabs>
        <w:spacing w:line="360" w:lineRule="auto"/>
        <w:ind w:left="601"/>
        <w:jc w:val="both"/>
        <w:rPr>
          <w:color w:val="000000" w:themeColor="text1"/>
        </w:rPr>
      </w:pPr>
    </w:p>
    <w:p w14:paraId="577AC293" w14:textId="77777777" w:rsidR="00F705C2" w:rsidRDefault="00CF4988" w:rsidP="00657EBE">
      <w:pPr>
        <w:pStyle w:val="ListParagraph"/>
        <w:numPr>
          <w:ilvl w:val="0"/>
          <w:numId w:val="6"/>
        </w:numPr>
        <w:spacing w:line="360" w:lineRule="auto"/>
        <w:ind w:left="567" w:firstLine="0"/>
        <w:jc w:val="both"/>
        <w:rPr>
          <w:bCs/>
          <w:color w:val="000000" w:themeColor="text1"/>
        </w:rPr>
      </w:pPr>
      <w:r w:rsidRPr="00C11E5A">
        <w:rPr>
          <w:color w:val="000000" w:themeColor="text1"/>
        </w:rPr>
        <w:t xml:space="preserve">ZDR določa pravilo sklepanja pogodb o zaposlitvi za nedoločen čas. Sklepanje pogodb o zaposlitvi za določen čas je predvideno le kot izjema. Med trajanjem delovnega razmerja za določen čas imata pogodbeni stranki enake pravice in obveznosti kakor v delovnem razmerju za nedoločen čas. Posebnosti se nanašajo na razloge prenehanja delovnega razmerja: potek časa, za katerega je bila pogodba sklenjena, končano dogovorjeno delo ali prenehanje razloga, zaradi katerega je bila sklenjena. Ker gre za izjemo od zaposlovanja za nedoločen čas, ZDR poudarja pomen </w:t>
      </w:r>
      <w:proofErr w:type="spellStart"/>
      <w:r w:rsidRPr="00C11E5A">
        <w:rPr>
          <w:color w:val="000000" w:themeColor="text1"/>
        </w:rPr>
        <w:t>obličnosti</w:t>
      </w:r>
      <w:proofErr w:type="spellEnd"/>
      <w:r w:rsidRPr="00C11E5A">
        <w:rPr>
          <w:color w:val="000000" w:themeColor="text1"/>
        </w:rPr>
        <w:t>: namen pogodbenih strank, da sklepata pogodbo o zaposlitvi za omejeno obdobje, mora biti izražen v pisni obliki, sicer velja zakonska domneva sklenitve pogodbe o zaposlitvi za nedoločen čas. ZDR omejuje sklepanje pogodb o zaposlitvi za določen čas na le v zakonu ali v kolektivnih pogodbah določene primere in določa časovno omejitev sklepanja ene ali več takih pogodb. Posledica nezakonito sklenjene pogodbe o zaposlitvi za določen čas je preoblikovanje v pogodbo o zaposlitvi za nedoločen čas.</w:t>
      </w:r>
    </w:p>
    <w:p w14:paraId="78C39536" w14:textId="1C0A7016" w:rsidR="00CF4988" w:rsidRPr="00C11E5A" w:rsidRDefault="00CF4988" w:rsidP="00175E8A">
      <w:pPr>
        <w:tabs>
          <w:tab w:val="left" w:pos="1418"/>
        </w:tabs>
        <w:spacing w:line="360" w:lineRule="auto"/>
        <w:ind w:left="601"/>
        <w:jc w:val="both"/>
        <w:rPr>
          <w:bCs/>
          <w:color w:val="000000" w:themeColor="text1"/>
        </w:rPr>
      </w:pPr>
    </w:p>
    <w:p w14:paraId="02402F02" w14:textId="77777777"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Varnost in zdravje pri delu sta v Sloveniji urejena z Zakonom o varnosti in zdravju pri delu</w:t>
      </w:r>
      <w:r w:rsidRPr="00C11E5A">
        <w:rPr>
          <w:rStyle w:val="FootnoteReference"/>
          <w:color w:val="000000" w:themeColor="text1"/>
        </w:rPr>
        <w:footnoteReference w:id="28"/>
      </w:r>
      <w:r w:rsidRPr="00C11E5A">
        <w:rPr>
          <w:color w:val="000000" w:themeColor="text1"/>
        </w:rPr>
        <w:t xml:space="preserve"> (v nadaljevanju ZVZD-1), ki je začel veljati 3. decembra 2011. Pravni okvir tega področja dopolnjujejo številni izvršilni predpisi, izdani na podlagi tega in drugih zakonov, ki urejajo varno in zdravo delo v zvezi z izpostavljenostjo delavcev posameznim dejavnikom </w:t>
      </w:r>
      <w:r w:rsidRPr="00C11E5A">
        <w:rPr>
          <w:color w:val="000000" w:themeColor="text1"/>
        </w:rPr>
        <w:lastRenderedPageBreak/>
        <w:t>tveganja (npr. azbestu, rakotvornim snovem, kemičnim dejavnikom, hrupu, biološkim dejavnikom), varno in zdravo delo posameznih skupin t. i. ranljivih delavcev (npr. mladih delavcev, nosečnic, delavk, ki dojijo, in delavk, ki so pred kratkim rodile), varno in zdravo delo delavcev s posebno opremo (npr. delovno opremo, osebno varovalno opremo, zaslonsko opremo) ter varno in zdravo delo v posebnih delovnih okoljih (npr. na ribiških ladjah, v eksplozivnih atmosferah, pri izkoriščanju mineralnih snovi). Poleg tega sta varnost in zdravje pri delu urejena z izvršilnimi organizacijskimi predpisi, ki podpirajo uveljavitev in izvedbo zakona (npr. o opravljanju strokovnega izpita iz varnosti in zdravja pri delu, o izdaji dovoljenj za delo, o usposabljanju koordinatorjev).</w:t>
      </w:r>
    </w:p>
    <w:p w14:paraId="735812E6" w14:textId="77777777" w:rsidR="00717E3E" w:rsidRPr="00C11E5A" w:rsidRDefault="00717E3E" w:rsidP="00175E8A">
      <w:pPr>
        <w:tabs>
          <w:tab w:val="left" w:pos="1418"/>
        </w:tabs>
        <w:spacing w:line="360" w:lineRule="auto"/>
        <w:jc w:val="both"/>
        <w:rPr>
          <w:color w:val="000000" w:themeColor="text1"/>
        </w:rPr>
      </w:pPr>
    </w:p>
    <w:p w14:paraId="200652F9" w14:textId="7791CAF1" w:rsidR="00717E3E" w:rsidRPr="00C11E5A" w:rsidRDefault="00CE375E" w:rsidP="00657EBE">
      <w:pPr>
        <w:pStyle w:val="ListParagraph"/>
        <w:numPr>
          <w:ilvl w:val="0"/>
          <w:numId w:val="6"/>
        </w:numPr>
        <w:spacing w:line="360" w:lineRule="auto"/>
        <w:ind w:left="567" w:firstLine="0"/>
        <w:jc w:val="both"/>
        <w:rPr>
          <w:color w:val="000000" w:themeColor="text1"/>
        </w:rPr>
      </w:pPr>
      <w:r w:rsidRPr="00C11E5A">
        <w:rPr>
          <w:rFonts w:eastAsiaTheme="minorHAnsi"/>
          <w:color w:val="000000" w:themeColor="text1"/>
        </w:rPr>
        <w:t>Slovenija je ratificirala Konvencijo MOD št. 87. o sindikalnih svoboščinah in varstvu sindikalnih pravic in tudi Konvencijo MOD št. 98 o uporabi načel o pravicah organiziranja</w:t>
      </w:r>
      <w:r w:rsidR="00464A11" w:rsidRPr="00C11E5A">
        <w:rPr>
          <w:rFonts w:eastAsiaTheme="minorHAnsi"/>
          <w:color w:val="000000" w:themeColor="text1"/>
        </w:rPr>
        <w:t xml:space="preserve"> in kolektivnega dogovarjanja. Tem </w:t>
      </w:r>
      <w:r w:rsidRPr="00C11E5A">
        <w:rPr>
          <w:rFonts w:eastAsiaTheme="minorHAnsi"/>
          <w:color w:val="000000" w:themeColor="text1"/>
        </w:rPr>
        <w:t>mednarodnim dokumentom sledi tudi Ustava Republike Slovenije, ki v 76. členu, v okviru določb, ki urejajo gospodarska in socialna razmerja, opredeljuje sindikalno svobodo in določa, da je ustanavljanje in delovanje sindikatov ter včlanjevanje vanje svobodno.</w:t>
      </w:r>
      <w:r w:rsidR="00175E8A" w:rsidRPr="00C11E5A">
        <w:rPr>
          <w:rFonts w:eastAsiaTheme="minorHAnsi"/>
          <w:color w:val="000000" w:themeColor="text1"/>
        </w:rPr>
        <w:t xml:space="preserve"> </w:t>
      </w:r>
      <w:r w:rsidR="00464A11" w:rsidRPr="00C11E5A">
        <w:rPr>
          <w:snapToGrid w:val="0"/>
          <w:color w:val="000000" w:themeColor="text1"/>
        </w:rPr>
        <w:t xml:space="preserve">V RS </w:t>
      </w:r>
      <w:r w:rsidRPr="00C11E5A">
        <w:rPr>
          <w:snapToGrid w:val="0"/>
          <w:color w:val="000000" w:themeColor="text1"/>
        </w:rPr>
        <w:t xml:space="preserve">je varstvo pred vmešavanjem v delo, ustanavljanje in vodenje sindikatov ustrezno zagotovljeno in tudi sankcionirano, s čimer RS korektno in verno sledi določbam Konvencije </w:t>
      </w:r>
      <w:r w:rsidR="00464A11" w:rsidRPr="00C11E5A">
        <w:rPr>
          <w:snapToGrid w:val="0"/>
          <w:color w:val="000000" w:themeColor="text1"/>
        </w:rPr>
        <w:t>MOD</w:t>
      </w:r>
      <w:r w:rsidRPr="00C11E5A">
        <w:rPr>
          <w:snapToGrid w:val="0"/>
          <w:color w:val="000000" w:themeColor="text1"/>
        </w:rPr>
        <w:t xml:space="preserve"> št. 98 o uporabi načel o pravicah organiziranja in kolektivnega dogovarjanja, kakor tudi določbam številnih drugih mednarodnih pravnih instrumentov, ki jih je RS rat</w:t>
      </w:r>
      <w:r w:rsidR="00464A11" w:rsidRPr="00C11E5A">
        <w:rPr>
          <w:snapToGrid w:val="0"/>
          <w:color w:val="000000" w:themeColor="text1"/>
        </w:rPr>
        <w:t>ificirala oziroma jo zavezujejo.</w:t>
      </w:r>
    </w:p>
    <w:p w14:paraId="2DA9F100" w14:textId="77777777" w:rsidR="00717E3E" w:rsidRPr="00C11E5A" w:rsidRDefault="00717E3E" w:rsidP="00175E8A">
      <w:pPr>
        <w:pStyle w:val="ListParagraph"/>
        <w:tabs>
          <w:tab w:val="left" w:pos="1418"/>
        </w:tabs>
        <w:spacing w:line="360" w:lineRule="auto"/>
        <w:ind w:left="601"/>
        <w:jc w:val="both"/>
        <w:rPr>
          <w:color w:val="000000" w:themeColor="text1"/>
        </w:rPr>
      </w:pPr>
    </w:p>
    <w:p w14:paraId="6B8F5EF8" w14:textId="77777777" w:rsidR="00717E3E" w:rsidRPr="00C11E5A" w:rsidRDefault="00464A11" w:rsidP="00657EBE">
      <w:pPr>
        <w:pStyle w:val="ListParagraph"/>
        <w:numPr>
          <w:ilvl w:val="0"/>
          <w:numId w:val="6"/>
        </w:numPr>
        <w:spacing w:line="360" w:lineRule="auto"/>
        <w:ind w:left="567" w:firstLine="0"/>
        <w:jc w:val="both"/>
        <w:rPr>
          <w:color w:val="000000" w:themeColor="text1"/>
        </w:rPr>
      </w:pPr>
      <w:r w:rsidRPr="00C11E5A">
        <w:rPr>
          <w:rFonts w:eastAsiaTheme="minorHAnsi"/>
          <w:color w:val="000000" w:themeColor="text1"/>
        </w:rPr>
        <w:t xml:space="preserve">Področje ustanavljanja in delovanja sindikatov ureja Zakon o reprezentativnosti sindikatov, ki v okviru svojih določb določa način pridobitve lastnosti pravne osebe sindikata in reprezentativnosti sindikata ter v obeh postopkih zagotavlja tudi sodno varstvo. </w:t>
      </w:r>
      <w:r w:rsidR="00CE375E" w:rsidRPr="00C11E5A">
        <w:rPr>
          <w:rFonts w:eastAsiaTheme="minorHAnsi"/>
          <w:color w:val="000000" w:themeColor="text1"/>
        </w:rPr>
        <w:t>Konkretne pristojnosti sindikatov, delovanje ter varstvo sindikalnih zaupnikov, kar morajo delodajalci upoštevati, pa izhajajo iz Zakona o delovnih razmerjih, pri čemer je urejeno tudi sodno varstvo pred pristojnim sodiščem za delovne spore in ustrezne sankcije.</w:t>
      </w:r>
    </w:p>
    <w:p w14:paraId="763B455B" w14:textId="77777777" w:rsidR="00717E3E" w:rsidRPr="00C11E5A" w:rsidRDefault="00717E3E" w:rsidP="00175E8A">
      <w:pPr>
        <w:pStyle w:val="ListParagraph"/>
        <w:tabs>
          <w:tab w:val="left" w:pos="1418"/>
        </w:tabs>
        <w:spacing w:line="360" w:lineRule="auto"/>
        <w:ind w:left="601"/>
        <w:jc w:val="both"/>
        <w:rPr>
          <w:color w:val="000000" w:themeColor="text1"/>
        </w:rPr>
      </w:pPr>
    </w:p>
    <w:p w14:paraId="5AE0983D" w14:textId="77777777" w:rsidR="00717E3E" w:rsidRPr="00C11E5A" w:rsidRDefault="00CE375E" w:rsidP="00657EBE">
      <w:pPr>
        <w:pStyle w:val="ListParagraph"/>
        <w:numPr>
          <w:ilvl w:val="0"/>
          <w:numId w:val="6"/>
        </w:numPr>
        <w:spacing w:line="360" w:lineRule="auto"/>
        <w:ind w:left="567" w:firstLine="0"/>
        <w:jc w:val="both"/>
        <w:rPr>
          <w:color w:val="000000" w:themeColor="text1"/>
        </w:rPr>
      </w:pPr>
      <w:r w:rsidRPr="00C11E5A">
        <w:rPr>
          <w:rFonts w:eastAsiaTheme="minorHAnsi"/>
          <w:color w:val="000000" w:themeColor="text1"/>
        </w:rPr>
        <w:t xml:space="preserve">Upoštevaje ureditev v Zakonu o delovnih in socialnih sodiščih je delovno sodišče pristojno tudi za odločanje v kolektivnih delovnih sporih o pristojnostih sindikata v zvezi z delovnimi razmerji, kamor sodijo tudi morebitni posegi v avtonomijo sindikata, v pravice </w:t>
      </w:r>
      <w:r w:rsidRPr="00C11E5A">
        <w:rPr>
          <w:rFonts w:eastAsiaTheme="minorHAnsi"/>
          <w:color w:val="000000" w:themeColor="text1"/>
        </w:rPr>
        <w:lastRenderedPageBreak/>
        <w:t>delavcev iz delovnega razmerja do svobodnega včlanjevanja v sindikalne organizacije in s tem tudi v pristojnosti sindikata, ki jih ima ta v zvezi s svojimi člani, torej delavci.</w:t>
      </w:r>
    </w:p>
    <w:p w14:paraId="753D3074" w14:textId="77777777" w:rsidR="00717E3E" w:rsidRPr="00C11E5A" w:rsidRDefault="00717E3E" w:rsidP="00175E8A">
      <w:pPr>
        <w:pStyle w:val="ListParagraph"/>
        <w:tabs>
          <w:tab w:val="left" w:pos="1418"/>
        </w:tabs>
        <w:spacing w:line="360" w:lineRule="auto"/>
        <w:ind w:left="601"/>
        <w:jc w:val="both"/>
        <w:rPr>
          <w:color w:val="000000" w:themeColor="text1"/>
        </w:rPr>
      </w:pPr>
    </w:p>
    <w:p w14:paraId="4778B93E" w14:textId="77777777" w:rsidR="00CE375E" w:rsidRPr="00C11E5A" w:rsidRDefault="00CE375E" w:rsidP="00657EBE">
      <w:pPr>
        <w:pStyle w:val="ListParagraph"/>
        <w:numPr>
          <w:ilvl w:val="0"/>
          <w:numId w:val="6"/>
        </w:numPr>
        <w:spacing w:line="360" w:lineRule="auto"/>
        <w:ind w:left="567" w:firstLine="0"/>
        <w:jc w:val="both"/>
        <w:rPr>
          <w:color w:val="000000" w:themeColor="text1"/>
        </w:rPr>
      </w:pPr>
      <w:r w:rsidRPr="00C11E5A">
        <w:rPr>
          <w:rFonts w:eastAsiaTheme="minorHAnsi"/>
          <w:bCs/>
          <w:color w:val="000000" w:themeColor="text1"/>
        </w:rPr>
        <w:t>Poleg tega pa je kršitev sindikalnih pravic opredeljena tudi kot kaznivo dejanje zoper delovno razmerje in socialno varnost. Drugi odstavek 200. člena Kazenskega zakonika določa, da se z denarno kaznijo ali zaporom do enega leta kaznuje vsak, ki s kršitvijo predpisov ali splošnih aktov prepreči ali onemogoči delavcem svobodno združevanje in sindikalne dejavnosti ali ovira uresničevanje sindikalni</w:t>
      </w:r>
      <w:r w:rsidR="00E14665" w:rsidRPr="00C11E5A">
        <w:rPr>
          <w:rFonts w:eastAsiaTheme="minorHAnsi"/>
          <w:bCs/>
          <w:color w:val="000000" w:themeColor="text1"/>
        </w:rPr>
        <w:t>h pravic ali prevzame sindikat.</w:t>
      </w:r>
    </w:p>
    <w:p w14:paraId="7D6756F6" w14:textId="77777777" w:rsidR="00CF4988" w:rsidRPr="00C11E5A" w:rsidRDefault="00CF4988" w:rsidP="00175E8A">
      <w:pPr>
        <w:tabs>
          <w:tab w:val="left" w:pos="567"/>
          <w:tab w:val="left" w:pos="993"/>
        </w:tabs>
        <w:spacing w:line="360" w:lineRule="auto"/>
        <w:ind w:left="34"/>
        <w:jc w:val="both"/>
        <w:rPr>
          <w:color w:val="000000" w:themeColor="text1"/>
        </w:rPr>
      </w:pPr>
    </w:p>
    <w:p w14:paraId="00801A9A" w14:textId="3D7D20BA" w:rsidR="00CF4988" w:rsidRPr="00C11E5A" w:rsidRDefault="00CF4988" w:rsidP="00D653CB">
      <w:pPr>
        <w:pStyle w:val="Heading3"/>
      </w:pPr>
      <w:r w:rsidRPr="00C11E5A">
        <w:t>Pravica do socialne varnosti</w:t>
      </w:r>
    </w:p>
    <w:p w14:paraId="4D89238B" w14:textId="77777777" w:rsidR="00CF4988" w:rsidRPr="00C11E5A" w:rsidRDefault="00CF4988" w:rsidP="00175E8A">
      <w:pPr>
        <w:pStyle w:val="ListParagraph"/>
        <w:spacing w:line="360" w:lineRule="auto"/>
        <w:ind w:left="428"/>
        <w:jc w:val="both"/>
        <w:rPr>
          <w:color w:val="000000" w:themeColor="text1"/>
          <w:lang w:eastAsia="zh-CN"/>
        </w:rPr>
      </w:pPr>
    </w:p>
    <w:p w14:paraId="21255BAC" w14:textId="77777777" w:rsidR="00CF4988" w:rsidRPr="00C11E5A" w:rsidRDefault="00CF4988" w:rsidP="00657EBE">
      <w:pPr>
        <w:pStyle w:val="ListParagraph"/>
        <w:numPr>
          <w:ilvl w:val="0"/>
          <w:numId w:val="6"/>
        </w:numPr>
        <w:spacing w:line="360" w:lineRule="auto"/>
        <w:ind w:left="567" w:firstLine="0"/>
        <w:jc w:val="both"/>
        <w:rPr>
          <w:color w:val="000000" w:themeColor="text1"/>
          <w:lang w:eastAsia="zh-CN"/>
        </w:rPr>
      </w:pPr>
      <w:r w:rsidRPr="00C11E5A">
        <w:rPr>
          <w:color w:val="000000" w:themeColor="text1"/>
        </w:rPr>
        <w:t>V aprilu 2013 je Državni zbor RS sprejel Resolucijo o nacionalnem programu socialnega varstva za obdobje 2013–2020. To je temeljni dokument za razvoj socialnega varstva v navedenem obdobju, katerega osnovno vodilo je omogočiti socialno varnost in socialno vključenost državljanov in državljank ter drugih prebivalk in prebivalstev Republike Slovenije. Ključni cilji, ki jih resolucija upošteva, so:</w:t>
      </w:r>
    </w:p>
    <w:p w14:paraId="313AA210" w14:textId="77777777" w:rsidR="00CF4988" w:rsidRPr="00C11E5A" w:rsidRDefault="00CF4988" w:rsidP="00175E8A">
      <w:pPr>
        <w:pStyle w:val="ListParagraph"/>
        <w:spacing w:line="360" w:lineRule="auto"/>
        <w:ind w:left="962"/>
        <w:jc w:val="both"/>
        <w:rPr>
          <w:color w:val="000000" w:themeColor="text1"/>
        </w:rPr>
      </w:pPr>
      <w:r w:rsidRPr="00C11E5A">
        <w:rPr>
          <w:color w:val="000000" w:themeColor="text1"/>
        </w:rPr>
        <w:t>– zmanjšanje tveganja revščine in povečanje socialne vključenosti socialno ogroženih in ranljivih skupin prebivalstva;</w:t>
      </w:r>
    </w:p>
    <w:p w14:paraId="31680BB7" w14:textId="77777777" w:rsidR="00CF4988" w:rsidRPr="00C11E5A" w:rsidRDefault="00CF4988" w:rsidP="00175E8A">
      <w:pPr>
        <w:pStyle w:val="ListParagraph"/>
        <w:spacing w:line="360" w:lineRule="auto"/>
        <w:ind w:left="962"/>
        <w:jc w:val="both"/>
        <w:rPr>
          <w:color w:val="000000" w:themeColor="text1"/>
        </w:rPr>
      </w:pPr>
      <w:r w:rsidRPr="00C11E5A">
        <w:rPr>
          <w:color w:val="000000" w:themeColor="text1"/>
        </w:rPr>
        <w:t xml:space="preserve">– </w:t>
      </w:r>
      <w:r w:rsidRPr="00C11E5A">
        <w:rPr>
          <w:color w:val="000000" w:themeColor="text1"/>
          <w:lang w:eastAsia="zh-CN"/>
        </w:rPr>
        <w:t>izboljšanje razpoložljivosti in pestrosti ter zagotavljanja dostopnosti in dosegljivosti storitev in programov;</w:t>
      </w:r>
    </w:p>
    <w:p w14:paraId="7F964564" w14:textId="77777777" w:rsidR="00CF4988" w:rsidRPr="00C11E5A" w:rsidRDefault="00CF4988" w:rsidP="00175E8A">
      <w:pPr>
        <w:pStyle w:val="ListParagraph"/>
        <w:spacing w:line="360" w:lineRule="auto"/>
        <w:ind w:left="962"/>
        <w:jc w:val="both"/>
        <w:rPr>
          <w:color w:val="000000" w:themeColor="text1"/>
          <w:lang w:eastAsia="zh-CN"/>
        </w:rPr>
      </w:pPr>
      <w:r w:rsidRPr="00C11E5A">
        <w:rPr>
          <w:color w:val="000000" w:themeColor="text1"/>
        </w:rPr>
        <w:t xml:space="preserve">– </w:t>
      </w:r>
      <w:r w:rsidRPr="00C11E5A">
        <w:rPr>
          <w:color w:val="000000" w:themeColor="text1"/>
          <w:lang w:eastAsia="zh-CN"/>
        </w:rPr>
        <w:t>izboljšanje kakovosti storitev in programov ter drugih oblik pomoči s povečanjem njihove avtonomije ter upravljanjem kakovosti in zagotavljanjem večjega vpliva uporabnic in uporabnikov na načrtovanje in opravljanje storitev.</w:t>
      </w:r>
    </w:p>
    <w:p w14:paraId="42F10C55" w14:textId="77777777" w:rsidR="00CF4988" w:rsidRPr="00C11E5A" w:rsidRDefault="00CF4988" w:rsidP="00175E8A">
      <w:pPr>
        <w:pStyle w:val="ListParagraph"/>
        <w:spacing w:line="360" w:lineRule="auto"/>
        <w:ind w:left="962"/>
        <w:jc w:val="both"/>
        <w:rPr>
          <w:color w:val="000000" w:themeColor="text1"/>
          <w:lang w:eastAsia="zh-CN"/>
        </w:rPr>
      </w:pPr>
    </w:p>
    <w:p w14:paraId="3472EE39" w14:textId="54AC2E08" w:rsidR="00CF4988" w:rsidRPr="00C11E5A" w:rsidRDefault="00CF4988" w:rsidP="009611C3">
      <w:pPr>
        <w:pStyle w:val="ListParagraph"/>
        <w:spacing w:line="360" w:lineRule="auto"/>
        <w:ind w:left="601"/>
        <w:jc w:val="both"/>
        <w:rPr>
          <w:color w:val="000000" w:themeColor="text1"/>
        </w:rPr>
      </w:pPr>
      <w:r w:rsidRPr="00C11E5A">
        <w:rPr>
          <w:color w:val="000000" w:themeColor="text1"/>
          <w:lang w:eastAsia="zh-CN"/>
        </w:rPr>
        <w:t>Na podlagi resolucije bodo pripravljeni izvedbeni načrti za krajša obdobja, v katerih bodo podrobneje opredeljene glavne naloge na socialnovarstvenem področju v izbranem obdobju.</w:t>
      </w:r>
    </w:p>
    <w:p w14:paraId="3829D647" w14:textId="77777777" w:rsidR="00CF4988" w:rsidRPr="00C11E5A" w:rsidRDefault="00CF4988" w:rsidP="00175E8A">
      <w:pPr>
        <w:pStyle w:val="ListParagraph"/>
        <w:tabs>
          <w:tab w:val="num" w:pos="1418"/>
        </w:tabs>
        <w:spacing w:line="360" w:lineRule="auto"/>
        <w:ind w:left="34"/>
        <w:jc w:val="both"/>
        <w:rPr>
          <w:color w:val="000000" w:themeColor="text1"/>
        </w:rPr>
      </w:pPr>
    </w:p>
    <w:p w14:paraId="380E25E7" w14:textId="77777777"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Državni zbor je leta 2010 sprejel sveženj nove socialne zakonodaje (Zakon o uveljavljanju pravic iz javnih sredstev in Zakon o socialnovarstvenih prejemkih, ki sta se začela uporabljati v začetku leta 2012). Ta je dodobra posegla v zakonodajo, ki je do tedaj urejala socialne, pa tudi družinske transferje in subvencije, ter v sistem pravic, ki se </w:t>
      </w:r>
      <w:r w:rsidRPr="00C11E5A">
        <w:rPr>
          <w:color w:val="000000" w:themeColor="text1"/>
        </w:rPr>
        <w:lastRenderedPageBreak/>
        <w:t>zagotavljajo iz javnih sredstev, prinesla pomembne spremembe. Glavni cilji sistemskih sprememb so:</w:t>
      </w:r>
    </w:p>
    <w:p w14:paraId="172204C8" w14:textId="08734515" w:rsidR="00CF4988" w:rsidRPr="00C11E5A" w:rsidRDefault="00D72BDC" w:rsidP="00EC4A1E">
      <w:pPr>
        <w:pStyle w:val="ListParagraph"/>
        <w:numPr>
          <w:ilvl w:val="1"/>
          <w:numId w:val="11"/>
        </w:numPr>
        <w:tabs>
          <w:tab w:val="clear" w:pos="720"/>
          <w:tab w:val="num" w:pos="754"/>
        </w:tabs>
        <w:spacing w:line="360" w:lineRule="auto"/>
        <w:ind w:left="1474"/>
        <w:jc w:val="both"/>
        <w:rPr>
          <w:color w:val="000000" w:themeColor="text1"/>
        </w:rPr>
      </w:pPr>
      <w:r w:rsidRPr="00C11E5A">
        <w:rPr>
          <w:color w:val="000000" w:themeColor="text1"/>
        </w:rPr>
        <w:t>večja preglednost pri dodeljevanju socialnih prejemkov;</w:t>
      </w:r>
    </w:p>
    <w:p w14:paraId="526CFCF5" w14:textId="6A7FDB7D" w:rsidR="00D72BDC" w:rsidRPr="00C11E5A" w:rsidRDefault="00D72BDC" w:rsidP="00EC4A1E">
      <w:pPr>
        <w:pStyle w:val="ListParagraph"/>
        <w:numPr>
          <w:ilvl w:val="1"/>
          <w:numId w:val="11"/>
        </w:numPr>
        <w:tabs>
          <w:tab w:val="clear" w:pos="720"/>
          <w:tab w:val="num" w:pos="754"/>
        </w:tabs>
        <w:spacing w:line="360" w:lineRule="auto"/>
        <w:ind w:left="1474"/>
        <w:jc w:val="both"/>
        <w:rPr>
          <w:color w:val="000000" w:themeColor="text1"/>
        </w:rPr>
      </w:pPr>
      <w:r w:rsidRPr="00C11E5A">
        <w:rPr>
          <w:color w:val="000000" w:themeColor="text1"/>
        </w:rPr>
        <w:t>večja učinkovitost in ciljnost socialnih prejemkov;</w:t>
      </w:r>
    </w:p>
    <w:p w14:paraId="0F1E1AF7" w14:textId="77777777" w:rsidR="00CF4988" w:rsidRPr="00C11E5A" w:rsidRDefault="00CF4988" w:rsidP="00EC4A1E">
      <w:pPr>
        <w:pStyle w:val="ListParagraph"/>
        <w:numPr>
          <w:ilvl w:val="1"/>
          <w:numId w:val="11"/>
        </w:numPr>
        <w:tabs>
          <w:tab w:val="clear" w:pos="720"/>
          <w:tab w:val="num" w:pos="754"/>
        </w:tabs>
        <w:spacing w:line="360" w:lineRule="auto"/>
        <w:ind w:left="1474"/>
        <w:jc w:val="both"/>
        <w:rPr>
          <w:color w:val="000000" w:themeColor="text1"/>
        </w:rPr>
      </w:pPr>
      <w:r w:rsidRPr="00C11E5A">
        <w:rPr>
          <w:color w:val="000000" w:themeColor="text1"/>
        </w:rPr>
        <w:t>vzpostavitev prijaznejšega, enostavnejšega in preglednejšega sistema ter hitrejše in gospodarnejše odločanje o pravicah.</w:t>
      </w:r>
    </w:p>
    <w:p w14:paraId="10FD32F3" w14:textId="77777777" w:rsidR="00CF4988" w:rsidRPr="00C11E5A" w:rsidRDefault="00CF4988" w:rsidP="00175E8A">
      <w:pPr>
        <w:pStyle w:val="ListParagraph"/>
        <w:spacing w:line="360" w:lineRule="auto"/>
        <w:ind w:left="34"/>
        <w:jc w:val="both"/>
        <w:rPr>
          <w:color w:val="000000" w:themeColor="text1"/>
        </w:rPr>
      </w:pPr>
    </w:p>
    <w:p w14:paraId="5C98571D" w14:textId="77777777"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Po letu dni izvajanja nove socialne zakonodaje je bila izdelana ocena njene učinkovitosti. Na podlagi glavnih ugotovitev so bile opravljene in dodane spremembe te zakonodaje, ki jo je državni zbor sprejel novembra 2013. Del sprememb je začel veljati s 1. 1. 2014, del pa s 1. 9. 2014. Spremembe se večinoma nanašajo na dodatno varovanje najranljivejših skupin (starejši, enostarševske in velike družine) in dodatno izboljšanje administrativne podpore izvajanju.</w:t>
      </w:r>
    </w:p>
    <w:p w14:paraId="5B52CE46" w14:textId="77777777" w:rsidR="00CF4988" w:rsidRPr="00C11E5A" w:rsidRDefault="00CF4988" w:rsidP="00175E8A">
      <w:pPr>
        <w:pStyle w:val="ListParagraph"/>
        <w:spacing w:line="360" w:lineRule="auto"/>
        <w:ind w:left="34"/>
        <w:jc w:val="both"/>
        <w:rPr>
          <w:color w:val="000000" w:themeColor="text1"/>
        </w:rPr>
      </w:pPr>
    </w:p>
    <w:p w14:paraId="335F6436" w14:textId="77777777" w:rsidR="00F705C2"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Drugi ukrepi za preprečevanje revščine so: na stanovanjskem področju subvencija najemnin, pri vzgoji in izobraževanju subvencija vrtca, prehrane, prevoza, učbeniški skladi in štipendije, pri zaposlovanju programi aktivne politike zaposlovanja in poskusni programi pobude EQUAL za zaposlovanje ranljivih skupin (invalidi, migranti, Romi), v pravosodju inštitut brezplačne pravne pomoči, pri davkih olajšave pri dohodnini in nekaterih davkih ter v zdravstvu oprostitev plačila obveznega zdravstvenega zavarovanja materialno šibkih.</w:t>
      </w:r>
    </w:p>
    <w:p w14:paraId="7164A3EF" w14:textId="1B875F4A" w:rsidR="00CF4988" w:rsidRPr="00C11E5A" w:rsidRDefault="00CF4988" w:rsidP="00175E8A">
      <w:pPr>
        <w:pStyle w:val="ListParagraph"/>
        <w:tabs>
          <w:tab w:val="num" w:pos="1418"/>
        </w:tabs>
        <w:spacing w:line="360" w:lineRule="auto"/>
        <w:ind w:left="601"/>
        <w:rPr>
          <w:color w:val="000000" w:themeColor="text1"/>
        </w:rPr>
      </w:pPr>
    </w:p>
    <w:p w14:paraId="3CF200E9" w14:textId="164C537B" w:rsidR="00CA3BBC" w:rsidRPr="00C11E5A" w:rsidRDefault="00CC6161" w:rsidP="00657EBE">
      <w:pPr>
        <w:pStyle w:val="ListParagraph"/>
        <w:numPr>
          <w:ilvl w:val="0"/>
          <w:numId w:val="6"/>
        </w:numPr>
        <w:spacing w:line="360" w:lineRule="auto"/>
        <w:ind w:left="567" w:firstLine="0"/>
        <w:jc w:val="both"/>
        <w:rPr>
          <w:color w:val="000000" w:themeColor="text1"/>
          <w:lang w:eastAsia="zh-CN"/>
        </w:rPr>
      </w:pPr>
      <w:r w:rsidRPr="00C11E5A">
        <w:rPr>
          <w:color w:val="000000" w:themeColor="text1"/>
        </w:rPr>
        <w:t xml:space="preserve">V času gospodarske in finančne krize si je Vlada Republike Slovenije v največji možni meri prizadevala sprejemati take </w:t>
      </w:r>
      <w:proofErr w:type="spellStart"/>
      <w:r w:rsidRPr="00C11E5A">
        <w:rPr>
          <w:color w:val="000000" w:themeColor="text1"/>
        </w:rPr>
        <w:t>protikrizne</w:t>
      </w:r>
      <w:proofErr w:type="spellEnd"/>
      <w:r w:rsidRPr="00C11E5A">
        <w:rPr>
          <w:color w:val="000000" w:themeColor="text1"/>
        </w:rPr>
        <w:t xml:space="preserve"> ukrepe, ki niso posegali v obseg udejanjanja človekovih pravic in v financiranje institucij, ki</w:t>
      </w:r>
      <w:r w:rsidR="00D72BDC" w:rsidRPr="00C11E5A">
        <w:rPr>
          <w:color w:val="000000" w:themeColor="text1"/>
        </w:rPr>
        <w:t xml:space="preserve"> </w:t>
      </w:r>
      <w:r w:rsidRPr="00C11E5A">
        <w:rPr>
          <w:color w:val="000000" w:themeColor="text1"/>
        </w:rPr>
        <w:t>skrbijo za njihovo uresničevanje.</w:t>
      </w:r>
    </w:p>
    <w:p w14:paraId="2B19B281" w14:textId="77777777" w:rsidR="00CA3BBC" w:rsidRPr="00C11E5A" w:rsidRDefault="00CA3BBC" w:rsidP="00175E8A">
      <w:pPr>
        <w:pStyle w:val="ListParagraph"/>
        <w:spacing w:line="360" w:lineRule="auto"/>
        <w:ind w:left="574"/>
        <w:jc w:val="both"/>
        <w:rPr>
          <w:color w:val="000000" w:themeColor="text1"/>
          <w:lang w:eastAsia="zh-CN"/>
        </w:rPr>
      </w:pPr>
    </w:p>
    <w:p w14:paraId="13E1B9C3" w14:textId="092B4A10" w:rsidR="00CA3BBC" w:rsidRPr="00C11E5A" w:rsidRDefault="00CE375E" w:rsidP="00657EBE">
      <w:pPr>
        <w:pStyle w:val="ListParagraph"/>
        <w:numPr>
          <w:ilvl w:val="0"/>
          <w:numId w:val="6"/>
        </w:numPr>
        <w:spacing w:line="360" w:lineRule="auto"/>
        <w:ind w:left="567" w:firstLine="0"/>
        <w:jc w:val="both"/>
        <w:rPr>
          <w:color w:val="000000" w:themeColor="text1"/>
          <w:lang w:eastAsia="zh-CN"/>
        </w:rPr>
      </w:pPr>
      <w:r w:rsidRPr="00C11E5A">
        <w:rPr>
          <w:color w:val="000000" w:themeColor="text1"/>
        </w:rPr>
        <w:t>Decembra 2016 je začel veljati Zakon o spremembah in dopolnitvah Zakona o socialno</w:t>
      </w:r>
      <w:r w:rsidR="001473F8">
        <w:rPr>
          <w:color w:val="000000" w:themeColor="text1"/>
        </w:rPr>
        <w:noBreakHyphen/>
      </w:r>
      <w:r w:rsidRPr="00C11E5A">
        <w:rPr>
          <w:color w:val="000000" w:themeColor="text1"/>
        </w:rPr>
        <w:t>varstvenih prejemkih, s katerim se želi ob upoštevanju osnovnega načela – tj. zagotavljanja sredstev za preživetje le tistemu, ki jih resnično potrebuje – zagotoviti bolj pravično omejitev dedovanja in zaznambo prepovedi odtujitve in obremenitve na nepremičnini upravičenca do denarne socialne pomoči oziroma varstvenega dodatka.</w:t>
      </w:r>
    </w:p>
    <w:p w14:paraId="55A01879" w14:textId="77777777" w:rsidR="00CA3BBC" w:rsidRPr="00C11E5A" w:rsidRDefault="00CA3BBC" w:rsidP="00175E8A">
      <w:pPr>
        <w:pStyle w:val="ListParagraph"/>
        <w:spacing w:line="360" w:lineRule="auto"/>
        <w:ind w:left="574"/>
        <w:jc w:val="both"/>
        <w:rPr>
          <w:color w:val="000000" w:themeColor="text1"/>
          <w:lang w:eastAsia="zh-CN"/>
        </w:rPr>
      </w:pPr>
    </w:p>
    <w:p w14:paraId="79D7C15B" w14:textId="5CC4FA03" w:rsidR="00CF4988" w:rsidRPr="00C11E5A" w:rsidRDefault="00CE375E" w:rsidP="00657EBE">
      <w:pPr>
        <w:pStyle w:val="ListParagraph"/>
        <w:numPr>
          <w:ilvl w:val="0"/>
          <w:numId w:val="6"/>
        </w:numPr>
        <w:spacing w:line="360" w:lineRule="auto"/>
        <w:ind w:left="567" w:firstLine="0"/>
        <w:jc w:val="both"/>
        <w:rPr>
          <w:color w:val="000000" w:themeColor="text1"/>
          <w:lang w:eastAsia="zh-CN"/>
        </w:rPr>
      </w:pPr>
      <w:r w:rsidRPr="00C11E5A">
        <w:rPr>
          <w:rFonts w:eastAsiaTheme="minorHAnsi"/>
          <w:color w:val="000000" w:themeColor="text1"/>
        </w:rPr>
        <w:lastRenderedPageBreak/>
        <w:t xml:space="preserve">V letu 2018 je bil povečan osnovni znesek minimalnega dohodka – trenutno znaša </w:t>
      </w:r>
      <w:r w:rsidR="00262BF7" w:rsidRPr="00C11E5A">
        <w:rPr>
          <w:rFonts w:eastAsiaTheme="minorHAnsi"/>
          <w:color w:val="000000" w:themeColor="text1"/>
        </w:rPr>
        <w:t>402,18</w:t>
      </w:r>
      <w:r w:rsidRPr="00C11E5A">
        <w:rPr>
          <w:rFonts w:eastAsiaTheme="minorHAnsi"/>
          <w:color w:val="000000" w:themeColor="text1"/>
        </w:rPr>
        <w:t xml:space="preserve"> EUR</w:t>
      </w:r>
      <w:r w:rsidR="00D56E38" w:rsidRPr="00C11E5A">
        <w:rPr>
          <w:rFonts w:eastAsiaTheme="minorHAnsi"/>
          <w:color w:val="000000" w:themeColor="text1"/>
        </w:rPr>
        <w:t>.</w:t>
      </w:r>
      <w:r w:rsidRPr="00C11E5A">
        <w:rPr>
          <w:rFonts w:eastAsiaTheme="minorHAnsi"/>
          <w:color w:val="000000" w:themeColor="text1"/>
        </w:rPr>
        <w:t xml:space="preserve"> </w:t>
      </w:r>
      <w:r w:rsidR="00D56E38" w:rsidRPr="00C11E5A">
        <w:rPr>
          <w:rFonts w:eastAsiaTheme="minorHAnsi"/>
          <w:color w:val="000000" w:themeColor="text1"/>
        </w:rPr>
        <w:t>R</w:t>
      </w:r>
      <w:r w:rsidRPr="00C11E5A">
        <w:rPr>
          <w:rFonts w:eastAsiaTheme="minorHAnsi"/>
          <w:color w:val="000000" w:themeColor="text1"/>
        </w:rPr>
        <w:t xml:space="preserve">ealno </w:t>
      </w:r>
      <w:r w:rsidR="00D56E38" w:rsidRPr="00C11E5A">
        <w:rPr>
          <w:rFonts w:eastAsiaTheme="minorHAnsi"/>
          <w:color w:val="000000" w:themeColor="text1"/>
        </w:rPr>
        <w:t xml:space="preserve">je </w:t>
      </w:r>
      <w:r w:rsidRPr="00C11E5A">
        <w:rPr>
          <w:rFonts w:eastAsiaTheme="minorHAnsi"/>
          <w:color w:val="000000" w:themeColor="text1"/>
        </w:rPr>
        <w:t xml:space="preserve">pričakovati močan pozitivni vpliv na </w:t>
      </w:r>
      <w:r w:rsidR="00D56E38" w:rsidRPr="00C11E5A">
        <w:rPr>
          <w:rFonts w:eastAsiaTheme="minorHAnsi"/>
          <w:color w:val="000000" w:themeColor="text1"/>
        </w:rPr>
        <w:t xml:space="preserve">zmanjšanje </w:t>
      </w:r>
      <w:r w:rsidRPr="00C11E5A">
        <w:rPr>
          <w:rFonts w:eastAsiaTheme="minorHAnsi"/>
          <w:color w:val="000000" w:themeColor="text1"/>
        </w:rPr>
        <w:t>stopnj</w:t>
      </w:r>
      <w:r w:rsidR="00D56E38" w:rsidRPr="00C11E5A">
        <w:rPr>
          <w:rFonts w:eastAsiaTheme="minorHAnsi"/>
          <w:color w:val="000000" w:themeColor="text1"/>
        </w:rPr>
        <w:t>e</w:t>
      </w:r>
      <w:r w:rsidRPr="00C11E5A">
        <w:rPr>
          <w:rFonts w:eastAsiaTheme="minorHAnsi"/>
          <w:color w:val="000000" w:themeColor="text1"/>
        </w:rPr>
        <w:t xml:space="preserve"> revščine in</w:t>
      </w:r>
      <w:r w:rsidR="00325718" w:rsidRPr="00C11E5A">
        <w:rPr>
          <w:rFonts w:eastAsiaTheme="minorHAnsi"/>
          <w:color w:val="000000" w:themeColor="text1"/>
        </w:rPr>
        <w:t xml:space="preserve"> dvig razpoložljivega dohodka.</w:t>
      </w:r>
      <w:r w:rsidR="00D72BDC" w:rsidRPr="00C11E5A">
        <w:rPr>
          <w:rFonts w:eastAsiaTheme="minorHAnsi"/>
          <w:color w:val="000000" w:themeColor="text1"/>
        </w:rPr>
        <w:t xml:space="preserve"> </w:t>
      </w:r>
      <w:r w:rsidRPr="00C11E5A">
        <w:rPr>
          <w:rFonts w:eastAsiaTheme="minorHAnsi"/>
          <w:color w:val="000000" w:themeColor="text1"/>
        </w:rPr>
        <w:t>Leta 2017 so bili sprejeti tudi ukrepi, ki imajo neposreden vpliv na zmanjševanje stopnje revšč</w:t>
      </w:r>
      <w:r w:rsidR="00325718" w:rsidRPr="00C11E5A">
        <w:rPr>
          <w:rFonts w:eastAsiaTheme="minorHAnsi"/>
          <w:color w:val="000000" w:themeColor="text1"/>
        </w:rPr>
        <w:t>ine in socialne izključenosti.</w:t>
      </w:r>
      <w:r w:rsidR="00554BAC" w:rsidRPr="00C11E5A">
        <w:rPr>
          <w:rFonts w:eastAsiaTheme="minorHAnsi"/>
          <w:color w:val="000000" w:themeColor="text1"/>
        </w:rPr>
        <w:t xml:space="preserve"> </w:t>
      </w:r>
      <w:r w:rsidRPr="00C11E5A">
        <w:rPr>
          <w:rFonts w:eastAsiaTheme="minorHAnsi"/>
          <w:color w:val="000000" w:themeColor="text1"/>
        </w:rPr>
        <w:t>Po več letih so v letu 2017 vsi upokojenci prejeli letni dodatek v višini od 90 do 400 evrov</w:t>
      </w:r>
      <w:r w:rsidR="00CC6161" w:rsidRPr="00C11E5A">
        <w:rPr>
          <w:rFonts w:eastAsiaTheme="minorHAnsi"/>
          <w:color w:val="000000" w:themeColor="text1"/>
        </w:rPr>
        <w:t xml:space="preserve"> (odvisno od višine pokojnine). </w:t>
      </w:r>
      <w:r w:rsidR="00030BC4" w:rsidRPr="00C11E5A">
        <w:rPr>
          <w:rFonts w:eastAsiaTheme="minorHAnsi"/>
          <w:color w:val="000000" w:themeColor="text1"/>
        </w:rPr>
        <w:t xml:space="preserve">V letu 2019 ta znaša med 127 in 437 evri. </w:t>
      </w:r>
      <w:r w:rsidR="00CC6161" w:rsidRPr="00C11E5A">
        <w:rPr>
          <w:rFonts w:eastAsiaTheme="minorHAnsi"/>
          <w:color w:val="000000" w:themeColor="text1"/>
        </w:rPr>
        <w:t>U</w:t>
      </w:r>
      <w:r w:rsidRPr="00C11E5A">
        <w:rPr>
          <w:rFonts w:eastAsiaTheme="minorHAnsi"/>
          <w:color w:val="000000" w:themeColor="text1"/>
        </w:rPr>
        <w:t>sklajevanje pokojnin od leta 2016 ni več</w:t>
      </w:r>
      <w:r w:rsidR="00554BAC" w:rsidRPr="00C11E5A">
        <w:rPr>
          <w:rFonts w:eastAsiaTheme="minorHAnsi"/>
          <w:color w:val="000000" w:themeColor="text1"/>
        </w:rPr>
        <w:t xml:space="preserve"> podvrženo varčevalnim ukrepom.</w:t>
      </w:r>
      <w:r w:rsidR="00030BC4" w:rsidRPr="00C11E5A">
        <w:rPr>
          <w:rFonts w:eastAsiaTheme="minorHAnsi"/>
          <w:color w:val="000000" w:themeColor="text1"/>
        </w:rPr>
        <w:t xml:space="preserve"> 2018 so se pokojnine uskladile redno (2,2</w:t>
      </w:r>
      <w:r w:rsidR="00A651F5">
        <w:rPr>
          <w:rFonts w:eastAsiaTheme="minorHAnsi"/>
          <w:color w:val="000000" w:themeColor="text1"/>
        </w:rPr>
        <w:t> %</w:t>
      </w:r>
      <w:r w:rsidR="00030BC4" w:rsidRPr="00C11E5A">
        <w:rPr>
          <w:rFonts w:eastAsiaTheme="minorHAnsi"/>
          <w:color w:val="000000" w:themeColor="text1"/>
        </w:rPr>
        <w:t>) in izredno (1,1</w:t>
      </w:r>
      <w:r w:rsidR="00A651F5">
        <w:rPr>
          <w:rFonts w:eastAsiaTheme="minorHAnsi"/>
          <w:color w:val="000000" w:themeColor="text1"/>
        </w:rPr>
        <w:t> %</w:t>
      </w:r>
      <w:r w:rsidR="00030BC4" w:rsidRPr="00C11E5A">
        <w:rPr>
          <w:rFonts w:eastAsiaTheme="minorHAnsi"/>
          <w:color w:val="000000" w:themeColor="text1"/>
        </w:rPr>
        <w:t>). 2019 je redna uskladitev znašala 2,7</w:t>
      </w:r>
      <w:r w:rsidR="00A651F5">
        <w:rPr>
          <w:rFonts w:eastAsiaTheme="minorHAnsi"/>
          <w:color w:val="000000" w:themeColor="text1"/>
        </w:rPr>
        <w:t> %</w:t>
      </w:r>
      <w:r w:rsidR="00030BC4" w:rsidRPr="00C11E5A">
        <w:rPr>
          <w:rFonts w:eastAsiaTheme="minorHAnsi"/>
          <w:color w:val="000000" w:themeColor="text1"/>
        </w:rPr>
        <w:t xml:space="preserve">, medtem ko je izredna uskladitev načrtovana za </w:t>
      </w:r>
      <w:r w:rsidR="001473F8" w:rsidRPr="00C11E5A">
        <w:rPr>
          <w:rFonts w:eastAsiaTheme="minorHAnsi"/>
          <w:color w:val="000000" w:themeColor="text1"/>
        </w:rPr>
        <w:t>decemb</w:t>
      </w:r>
      <w:r w:rsidR="001473F8">
        <w:rPr>
          <w:rFonts w:eastAsiaTheme="minorHAnsi"/>
          <w:color w:val="000000" w:themeColor="text1"/>
        </w:rPr>
        <w:t>er</w:t>
      </w:r>
      <w:r w:rsidR="001473F8" w:rsidRPr="00C11E5A">
        <w:rPr>
          <w:rFonts w:eastAsiaTheme="minorHAnsi"/>
          <w:color w:val="000000" w:themeColor="text1"/>
        </w:rPr>
        <w:t xml:space="preserve"> </w:t>
      </w:r>
      <w:r w:rsidR="00030BC4" w:rsidRPr="00C11E5A">
        <w:rPr>
          <w:rFonts w:eastAsiaTheme="minorHAnsi"/>
          <w:color w:val="000000" w:themeColor="text1"/>
        </w:rPr>
        <w:t>2019 in naj bi predvidoma znašala 1,5</w:t>
      </w:r>
      <w:r w:rsidR="00A651F5">
        <w:rPr>
          <w:rFonts w:eastAsiaTheme="minorHAnsi"/>
          <w:color w:val="000000" w:themeColor="text1"/>
        </w:rPr>
        <w:t> %</w:t>
      </w:r>
      <w:r w:rsidR="00030BC4" w:rsidRPr="00C11E5A">
        <w:rPr>
          <w:rFonts w:eastAsiaTheme="minorHAnsi"/>
          <w:color w:val="000000" w:themeColor="text1"/>
        </w:rPr>
        <w:t>. Z novelo ZPIZ-2 je bila 2017 uvedena tudi t.</w:t>
      </w:r>
      <w:r w:rsidR="00827AE2">
        <w:rPr>
          <w:rFonts w:eastAsiaTheme="minorHAnsi"/>
          <w:color w:val="000000" w:themeColor="text1"/>
        </w:rPr>
        <w:t> </w:t>
      </w:r>
      <w:r w:rsidR="00030BC4" w:rsidRPr="00C11E5A">
        <w:rPr>
          <w:rFonts w:eastAsiaTheme="minorHAnsi"/>
          <w:color w:val="000000" w:themeColor="text1"/>
        </w:rPr>
        <w:t>i. zagotovljena pokojnina</w:t>
      </w:r>
      <w:r w:rsidR="001473F8">
        <w:rPr>
          <w:rFonts w:eastAsiaTheme="minorHAnsi"/>
          <w:color w:val="000000" w:themeColor="text1"/>
        </w:rPr>
        <w:t>,</w:t>
      </w:r>
      <w:r w:rsidR="00030BC4" w:rsidRPr="00C11E5A">
        <w:rPr>
          <w:rFonts w:eastAsiaTheme="minorHAnsi"/>
          <w:color w:val="000000" w:themeColor="text1"/>
        </w:rPr>
        <w:t xml:space="preserve"> s katero je </w:t>
      </w:r>
      <w:r w:rsidR="00030BC4" w:rsidRPr="00C11E5A">
        <w:rPr>
          <w:color w:val="000000" w:themeColor="text1"/>
        </w:rPr>
        <w:t xml:space="preserve">zavarovancu, ki je pridobil pravico do starostne ali invalidske pokojnine in je dopolnil pokojninsko dobo v enaki višini, kot je predpisana višina pokojninske dobe brez dokupa za pridobitev pravice do starostne pokojnine pri najnižji starosti, zagotovljena pokojnina v višini 500 </w:t>
      </w:r>
      <w:r w:rsidR="00262BF7" w:rsidRPr="00C11E5A">
        <w:rPr>
          <w:color w:val="000000" w:themeColor="text1"/>
        </w:rPr>
        <w:t>EUR</w:t>
      </w:r>
      <w:r w:rsidR="00030BC4" w:rsidRPr="00C11E5A">
        <w:rPr>
          <w:color w:val="000000" w:themeColor="text1"/>
        </w:rPr>
        <w:t xml:space="preserve"> (2019 ta znaša 530,70 €). Do zagotovljene pokojnine je bilo leta 2018 upravičenih 55.269 upokojencev, od tega 47.483 prejemnikov starostne pokojnine in 7.786 prejemnikov invalidske pokojnine.</w:t>
      </w:r>
    </w:p>
    <w:p w14:paraId="6B1907BC" w14:textId="77777777" w:rsidR="00030BC4" w:rsidRPr="00C11E5A" w:rsidRDefault="00030BC4" w:rsidP="00175E8A">
      <w:pPr>
        <w:pStyle w:val="ListParagraph"/>
        <w:spacing w:line="360" w:lineRule="auto"/>
        <w:ind w:left="601"/>
        <w:jc w:val="both"/>
        <w:rPr>
          <w:color w:val="000000" w:themeColor="text1"/>
          <w:lang w:eastAsia="zh-CN"/>
        </w:rPr>
      </w:pPr>
    </w:p>
    <w:p w14:paraId="0473D758" w14:textId="2BD1EED7" w:rsidR="00030BC4" w:rsidRPr="00C11E5A" w:rsidRDefault="00030BC4" w:rsidP="00657EBE">
      <w:pPr>
        <w:pStyle w:val="ListParagraph"/>
        <w:numPr>
          <w:ilvl w:val="0"/>
          <w:numId w:val="6"/>
        </w:numPr>
        <w:spacing w:line="360" w:lineRule="auto"/>
        <w:ind w:left="567" w:firstLine="0"/>
        <w:jc w:val="both"/>
        <w:rPr>
          <w:color w:val="000000" w:themeColor="text1"/>
          <w:lang w:eastAsia="zh-CN"/>
        </w:rPr>
      </w:pPr>
      <w:r w:rsidRPr="00C11E5A">
        <w:rPr>
          <w:color w:val="000000" w:themeColor="text1"/>
        </w:rPr>
        <w:t>Stopnja tveganja revščine (13,3</w:t>
      </w:r>
      <w:r w:rsidR="00A651F5">
        <w:rPr>
          <w:color w:val="000000" w:themeColor="text1"/>
        </w:rPr>
        <w:t> %</w:t>
      </w:r>
      <w:r w:rsidRPr="00C11E5A">
        <w:rPr>
          <w:color w:val="000000" w:themeColor="text1"/>
        </w:rPr>
        <w:t>) in stopnja tveganja socialne izključenosti (17,1</w:t>
      </w:r>
      <w:r w:rsidR="00A651F5">
        <w:rPr>
          <w:color w:val="000000" w:themeColor="text1"/>
        </w:rPr>
        <w:t> %</w:t>
      </w:r>
      <w:r w:rsidRPr="00C11E5A">
        <w:rPr>
          <w:color w:val="000000" w:themeColor="text1"/>
        </w:rPr>
        <w:t xml:space="preserve">) sta bili v letu 2017 nižji kot v prejšnjem letu in sta v letu 2018 </w:t>
      </w:r>
      <w:r w:rsidR="001473F8" w:rsidRPr="00C11E5A">
        <w:rPr>
          <w:color w:val="000000" w:themeColor="text1"/>
        </w:rPr>
        <w:t>ostal</w:t>
      </w:r>
      <w:r w:rsidR="001473F8">
        <w:rPr>
          <w:color w:val="000000" w:themeColor="text1"/>
        </w:rPr>
        <w:t>i</w:t>
      </w:r>
      <w:r w:rsidR="001473F8" w:rsidRPr="00C11E5A">
        <w:rPr>
          <w:color w:val="000000" w:themeColor="text1"/>
        </w:rPr>
        <w:t xml:space="preserve"> enak</w:t>
      </w:r>
      <w:r w:rsidR="001473F8">
        <w:rPr>
          <w:color w:val="000000" w:themeColor="text1"/>
        </w:rPr>
        <w:t>i</w:t>
      </w:r>
      <w:r w:rsidR="001473F8" w:rsidRPr="00C11E5A">
        <w:rPr>
          <w:color w:val="000000" w:themeColor="text1"/>
        </w:rPr>
        <w:t xml:space="preserve"> </w:t>
      </w:r>
      <w:r w:rsidRPr="00C11E5A">
        <w:rPr>
          <w:color w:val="000000" w:themeColor="text1"/>
        </w:rPr>
        <w:t>kot v prejšnjem letu. Vse oblike socialnih transferjev</w:t>
      </w:r>
      <w:r w:rsidR="001473F8">
        <w:rPr>
          <w:color w:val="000000" w:themeColor="text1"/>
        </w:rPr>
        <w:t xml:space="preserve"> –</w:t>
      </w:r>
      <w:r w:rsidR="001473F8" w:rsidRPr="00C11E5A">
        <w:rPr>
          <w:color w:val="000000" w:themeColor="text1"/>
        </w:rPr>
        <w:t xml:space="preserve"> </w:t>
      </w:r>
      <w:r w:rsidRPr="00C11E5A">
        <w:rPr>
          <w:color w:val="000000" w:themeColor="text1"/>
        </w:rPr>
        <w:t>čeprav je bil njihov vpliv v 2018 nekoliko manjši kot v prejšnjem letu, vključno s pokojninami</w:t>
      </w:r>
      <w:r w:rsidR="001473F8">
        <w:rPr>
          <w:color w:val="000000" w:themeColor="text1"/>
        </w:rPr>
        <w:t xml:space="preserve"> –</w:t>
      </w:r>
      <w:r w:rsidR="001473F8" w:rsidRPr="00C11E5A">
        <w:rPr>
          <w:color w:val="000000" w:themeColor="text1"/>
        </w:rPr>
        <w:t xml:space="preserve"> </w:t>
      </w:r>
      <w:r w:rsidRPr="00C11E5A">
        <w:rPr>
          <w:color w:val="000000" w:themeColor="text1"/>
        </w:rPr>
        <w:t>so v Sloveniji še vedno pomemben dejavnik zniževanja revščine.</w:t>
      </w:r>
    </w:p>
    <w:p w14:paraId="59F84559" w14:textId="77777777" w:rsidR="00030BC4" w:rsidRPr="00C11E5A" w:rsidRDefault="00030BC4" w:rsidP="00175E8A">
      <w:pPr>
        <w:pStyle w:val="ListParagraph"/>
        <w:spacing w:line="360" w:lineRule="auto"/>
        <w:ind w:left="601"/>
        <w:jc w:val="both"/>
        <w:rPr>
          <w:color w:val="000000" w:themeColor="text1"/>
          <w:lang w:eastAsia="zh-CN"/>
        </w:rPr>
      </w:pPr>
    </w:p>
    <w:p w14:paraId="67D10D4E" w14:textId="204CEFD9" w:rsidR="00030BC4" w:rsidRPr="00C11E5A" w:rsidRDefault="00030BC4" w:rsidP="00657EBE">
      <w:pPr>
        <w:pStyle w:val="ListParagraph"/>
        <w:numPr>
          <w:ilvl w:val="0"/>
          <w:numId w:val="6"/>
        </w:numPr>
        <w:spacing w:line="360" w:lineRule="auto"/>
        <w:ind w:left="567" w:firstLine="0"/>
        <w:jc w:val="both"/>
        <w:rPr>
          <w:color w:val="000000" w:themeColor="text1"/>
          <w:lang w:eastAsia="zh-CN"/>
        </w:rPr>
      </w:pPr>
      <w:r w:rsidRPr="00C11E5A">
        <w:rPr>
          <w:color w:val="000000" w:themeColor="text1"/>
        </w:rPr>
        <w:t xml:space="preserve">V zakonodajnem postopku je predlog Zakona o spremembah in dopolnitvi Zakona o </w:t>
      </w:r>
      <w:r w:rsidR="001473F8" w:rsidRPr="00C11E5A">
        <w:rPr>
          <w:color w:val="000000" w:themeColor="text1"/>
        </w:rPr>
        <w:t>socialno</w:t>
      </w:r>
      <w:r w:rsidR="001473F8">
        <w:rPr>
          <w:color w:val="000000" w:themeColor="text1"/>
        </w:rPr>
        <w:noBreakHyphen/>
      </w:r>
      <w:r w:rsidRPr="00C11E5A">
        <w:rPr>
          <w:color w:val="000000" w:themeColor="text1"/>
        </w:rPr>
        <w:t xml:space="preserve">varstvenih </w:t>
      </w:r>
      <w:r w:rsidR="001473F8" w:rsidRPr="00C11E5A">
        <w:rPr>
          <w:color w:val="000000" w:themeColor="text1"/>
        </w:rPr>
        <w:t>prejemk</w:t>
      </w:r>
      <w:r w:rsidR="001473F8">
        <w:rPr>
          <w:color w:val="000000" w:themeColor="text1"/>
        </w:rPr>
        <w:t>ih</w:t>
      </w:r>
      <w:r w:rsidRPr="00C11E5A">
        <w:rPr>
          <w:color w:val="000000" w:themeColor="text1"/>
        </w:rPr>
        <w:t>. Predlaga se izločitev dodatka za delovno aktivnost iz denarne socialne pomoči ter določitev vzpodbude za aktivacijo brezposelnih upravičencev do denarne socialne pomoči. Namen je (skupaj s spremembami pokojninske zakonodaje in zakonodaje na trgu dela) razmejiti denarno socialno pomoč in minimalno plačo, pri čemer ostaja »osnovna denarna socialna pomoč« nespremenjena</w:t>
      </w:r>
      <w:r w:rsidR="001473F8">
        <w:rPr>
          <w:color w:val="000000" w:themeColor="text1"/>
        </w:rPr>
        <w:t>,</w:t>
      </w:r>
      <w:r w:rsidRPr="00C11E5A">
        <w:rPr>
          <w:color w:val="000000" w:themeColor="text1"/>
        </w:rPr>
        <w:t xml:space="preserve"> in zagotoviti hitrejšo aktivacijo upravičencev do denarne socialne pomoči na trgu dela. Z ukinitvijo dodatka za delovno aktivnost se zmanjšuje tudi past tveganja neaktivnosti brezposelnih upravičencev do denarne socialne pomoči.</w:t>
      </w:r>
    </w:p>
    <w:p w14:paraId="6521B35F" w14:textId="77777777" w:rsidR="00CE375E" w:rsidRPr="00C11E5A" w:rsidRDefault="00CE375E" w:rsidP="00175E8A">
      <w:pPr>
        <w:spacing w:line="360" w:lineRule="auto"/>
        <w:ind w:left="34"/>
        <w:jc w:val="both"/>
        <w:rPr>
          <w:color w:val="000000" w:themeColor="text1"/>
          <w:lang w:eastAsia="zh-CN"/>
        </w:rPr>
      </w:pPr>
    </w:p>
    <w:p w14:paraId="58EB3254" w14:textId="16423B31" w:rsidR="00CF4988" w:rsidRPr="00C11E5A" w:rsidRDefault="00CF4988" w:rsidP="00D653CB">
      <w:pPr>
        <w:pStyle w:val="Heading3"/>
      </w:pPr>
      <w:r w:rsidRPr="00C11E5A">
        <w:t>Pravica do izobraževanja</w:t>
      </w:r>
    </w:p>
    <w:p w14:paraId="51F6B328" w14:textId="77777777" w:rsidR="00CF4988" w:rsidRPr="00C11E5A" w:rsidRDefault="00CF4988" w:rsidP="00175E8A">
      <w:pPr>
        <w:spacing w:line="360" w:lineRule="auto"/>
        <w:ind w:left="34"/>
        <w:jc w:val="both"/>
        <w:rPr>
          <w:color w:val="000000" w:themeColor="text1"/>
        </w:rPr>
      </w:pPr>
    </w:p>
    <w:p w14:paraId="0043DBEE" w14:textId="77777777"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Z </w:t>
      </w:r>
      <w:r w:rsidRPr="00C11E5A">
        <w:rPr>
          <w:iCs/>
          <w:color w:val="000000" w:themeColor="text1"/>
        </w:rPr>
        <w:t>ustavo</w:t>
      </w:r>
      <w:r w:rsidRPr="00C11E5A">
        <w:rPr>
          <w:color w:val="000000" w:themeColor="text1"/>
        </w:rPr>
        <w:t xml:space="preserve"> so zagotovljene temeljne pravice glede </w:t>
      </w:r>
      <w:r w:rsidRPr="00C11E5A">
        <w:rPr>
          <w:bCs/>
          <w:color w:val="000000" w:themeColor="text1"/>
        </w:rPr>
        <w:t>vzgoje in izobraževanja</w:t>
      </w:r>
      <w:r w:rsidR="00D56E38" w:rsidRPr="00C11E5A">
        <w:rPr>
          <w:bCs/>
          <w:color w:val="000000" w:themeColor="text1"/>
        </w:rPr>
        <w:t xml:space="preserve"> (57. člen)</w:t>
      </w:r>
      <w:r w:rsidRPr="00C11E5A">
        <w:rPr>
          <w:color w:val="000000" w:themeColor="text1"/>
        </w:rPr>
        <w:t>. Ustava določa, da je izobraževanje svobodno. Osnovnošolsko izobraževanje je obvezno in se financira iz javnih sredstev, država pa ustvarja možnosti, da si državljani pridobijo ustrezno izobrazbo.</w:t>
      </w:r>
    </w:p>
    <w:p w14:paraId="4658D722" w14:textId="77777777" w:rsidR="00CF4988" w:rsidRPr="00C11E5A" w:rsidRDefault="00CF4988" w:rsidP="00175E8A">
      <w:pPr>
        <w:pStyle w:val="ListParagraph"/>
        <w:tabs>
          <w:tab w:val="num" w:pos="1440"/>
        </w:tabs>
        <w:spacing w:line="360" w:lineRule="auto"/>
        <w:ind w:left="574"/>
        <w:jc w:val="both"/>
        <w:rPr>
          <w:color w:val="000000" w:themeColor="text1"/>
        </w:rPr>
      </w:pPr>
    </w:p>
    <w:p w14:paraId="6D4D5EC2" w14:textId="77777777" w:rsidR="00F705C2"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Po ustavi imajo otroci z motnjami v telesnem ali duševnem razvoju in druge huje prizadete osebe pravico do izobraževanja in usposabljanja za dejavno življenje v družbi</w:t>
      </w:r>
      <w:r w:rsidR="00D56E38" w:rsidRPr="00C11E5A">
        <w:rPr>
          <w:color w:val="000000" w:themeColor="text1"/>
        </w:rPr>
        <w:t xml:space="preserve"> (52. člen)</w:t>
      </w:r>
      <w:r w:rsidRPr="00C11E5A">
        <w:rPr>
          <w:color w:val="000000" w:themeColor="text1"/>
        </w:rPr>
        <w:t>.</w:t>
      </w:r>
    </w:p>
    <w:p w14:paraId="55997583" w14:textId="6D944CA6" w:rsidR="00CF4988" w:rsidRPr="00C11E5A" w:rsidRDefault="00CF4988" w:rsidP="00175E8A">
      <w:pPr>
        <w:tabs>
          <w:tab w:val="num" w:pos="1440"/>
        </w:tabs>
        <w:spacing w:line="360" w:lineRule="auto"/>
        <w:ind w:left="574"/>
        <w:jc w:val="both"/>
        <w:rPr>
          <w:color w:val="000000" w:themeColor="text1"/>
        </w:rPr>
      </w:pPr>
    </w:p>
    <w:p w14:paraId="7B3E1873" w14:textId="77777777" w:rsidR="00CF4988" w:rsidRPr="00C11E5A" w:rsidRDefault="00CF4988" w:rsidP="00657EBE">
      <w:pPr>
        <w:pStyle w:val="ListParagraph"/>
        <w:numPr>
          <w:ilvl w:val="0"/>
          <w:numId w:val="6"/>
        </w:numPr>
        <w:spacing w:line="360" w:lineRule="auto"/>
        <w:ind w:left="567" w:firstLine="0"/>
        <w:jc w:val="both"/>
        <w:rPr>
          <w:iCs/>
          <w:color w:val="000000" w:themeColor="text1"/>
        </w:rPr>
      </w:pPr>
      <w:r w:rsidRPr="00C11E5A">
        <w:rPr>
          <w:iCs/>
          <w:color w:val="000000" w:themeColor="text1"/>
        </w:rPr>
        <w:t>Po Zakonu o organizaciji in financiranju vzgoje in izobraževanja</w:t>
      </w:r>
      <w:r w:rsidRPr="00C11E5A">
        <w:rPr>
          <w:rStyle w:val="FootnoteReference"/>
          <w:iCs/>
          <w:color w:val="000000" w:themeColor="text1"/>
        </w:rPr>
        <w:footnoteReference w:id="29"/>
      </w:r>
      <w:r w:rsidRPr="00C11E5A">
        <w:rPr>
          <w:iCs/>
          <w:color w:val="000000" w:themeColor="text1"/>
        </w:rPr>
        <w:t xml:space="preserve"> morata</w:t>
      </w:r>
      <w:r w:rsidRPr="00C11E5A">
        <w:rPr>
          <w:color w:val="000000" w:themeColor="text1"/>
        </w:rPr>
        <w:t xml:space="preserve"> vzgoja in izobraževanje:</w:t>
      </w:r>
    </w:p>
    <w:p w14:paraId="50EC6193" w14:textId="77777777" w:rsidR="00DB4152" w:rsidRPr="00C11E5A" w:rsidRDefault="00DB4152" w:rsidP="00DB4152">
      <w:pPr>
        <w:pStyle w:val="ListParagraph"/>
        <w:rPr>
          <w:color w:val="000000" w:themeColor="text1"/>
        </w:rPr>
      </w:pPr>
    </w:p>
    <w:p w14:paraId="4868D22B" w14:textId="429A24C9"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rPr>
        <w:t xml:space="preserve">zagotavljati </w:t>
      </w:r>
      <w:r w:rsidRPr="00C11E5A">
        <w:rPr>
          <w:color w:val="000000" w:themeColor="text1"/>
          <w:shd w:val="clear" w:color="auto" w:fill="FBFCFD"/>
        </w:rPr>
        <w:t>najboljši mogoč razvoj posameznika ne glede na spol, socialno in kulturno poreklo, veroizpoved, rasno, etnično in narodno pripadnost ter telesno in duševno konstitucijo ali invalidnost;</w:t>
      </w:r>
    </w:p>
    <w:p w14:paraId="38604FA3"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vzgajati za medsebojno strpnost, razvijanje zavesti o enakopravnosti spolov, spoštovanje drugačnosti in sodelovanje z drugimi, spoštovanje otrokovih in človekovih pravic in temeljnih svoboščin, razvijanje enakih možnosti obeh spolov in s tem razvijanje sposobnosti za življenje v demokratični družbi;</w:t>
      </w:r>
    </w:p>
    <w:p w14:paraId="4D5A10AC"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razvijati jezikovne zmožnosti in sposobnosti ter ozaveščanje o položaju slovenskega jezika kot jezika države Slovenije;</w:t>
      </w:r>
    </w:p>
    <w:p w14:paraId="6075CEA5"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spodbujati zavest o integriteti posameznika;</w:t>
      </w:r>
    </w:p>
    <w:p w14:paraId="77A47C5F"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razvijati zavest o državni pripadnosti in narodni identiteti ter vedenje o zgodovini Slovenije in njeni kulturi;</w:t>
      </w:r>
    </w:p>
    <w:p w14:paraId="60B7FC78"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omogočati vključevanje v procese evropskega povezovanja;</w:t>
      </w:r>
    </w:p>
    <w:p w14:paraId="562A060F"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lastRenderedPageBreak/>
        <w:t>zagotavljati enake možnosti za vzgojo in izobraževanje na območjih s posebnimi razvojnimi težavami ter enake možnosti za vzgojo in izobraževanje otrok iz socialno manj spodbudnih okolij;</w:t>
      </w:r>
    </w:p>
    <w:p w14:paraId="5693DE16"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zagotoviti enake možnosti za vzgojo in izobraževanje otrok, mladostnikov in odraslih s posebnimi potrebami;</w:t>
      </w:r>
    </w:p>
    <w:p w14:paraId="1D6D71B5" w14:textId="77777777" w:rsidR="00F705C2" w:rsidRDefault="00CF4988" w:rsidP="00EC4A1E">
      <w:pPr>
        <w:pStyle w:val="ListParagraph"/>
        <w:numPr>
          <w:ilvl w:val="3"/>
          <w:numId w:val="11"/>
        </w:numPr>
        <w:spacing w:line="360" w:lineRule="auto"/>
        <w:jc w:val="both"/>
        <w:rPr>
          <w:color w:val="000000" w:themeColor="text1"/>
          <w:shd w:val="clear" w:color="auto" w:fill="FBFCFD"/>
        </w:rPr>
      </w:pPr>
      <w:r w:rsidRPr="00C11E5A">
        <w:rPr>
          <w:color w:val="000000" w:themeColor="text1"/>
          <w:shd w:val="clear" w:color="auto" w:fill="FBFCFD"/>
        </w:rPr>
        <w:t>vzgajati in izobraževati za trajnostni razvoj in dejavno vključevanje v demokratično družbo, kar obsega tudi globlje poznavanje in odgovoren odnos do sebe in lastnega zdravja, do drugih ljudi, do svoje in drugih kultur, do naravnega in družbenega okolja, do prihodnjih generacij itd.</w:t>
      </w:r>
    </w:p>
    <w:p w14:paraId="0B6B754D" w14:textId="01BBD1D4" w:rsidR="00CF4988" w:rsidRPr="00C11E5A" w:rsidRDefault="00CF4988" w:rsidP="00175E8A">
      <w:pPr>
        <w:tabs>
          <w:tab w:val="num" w:pos="1440"/>
        </w:tabs>
        <w:spacing w:line="360" w:lineRule="auto"/>
        <w:ind w:left="574"/>
        <w:jc w:val="both"/>
        <w:rPr>
          <w:iCs/>
          <w:color w:val="000000" w:themeColor="text1"/>
        </w:rPr>
      </w:pPr>
    </w:p>
    <w:p w14:paraId="1EDDDD59" w14:textId="637CB115" w:rsidR="002F44A5" w:rsidRPr="00C11E5A" w:rsidRDefault="00BB1050" w:rsidP="00657EBE">
      <w:pPr>
        <w:pStyle w:val="ListParagraph"/>
        <w:numPr>
          <w:ilvl w:val="0"/>
          <w:numId w:val="6"/>
        </w:numPr>
        <w:spacing w:line="360" w:lineRule="auto"/>
        <w:ind w:left="567" w:firstLine="0"/>
        <w:jc w:val="both"/>
        <w:rPr>
          <w:b/>
          <w:color w:val="000000" w:themeColor="text1"/>
        </w:rPr>
      </w:pPr>
      <w:r>
        <w:rPr>
          <w:color w:val="000000" w:themeColor="text1"/>
        </w:rPr>
        <w:t>Za</w:t>
      </w:r>
      <w:r w:rsidR="002F44A5" w:rsidRPr="00C11E5A">
        <w:rPr>
          <w:color w:val="000000" w:themeColor="text1"/>
        </w:rPr>
        <w:t xml:space="preserve"> </w:t>
      </w:r>
      <w:r w:rsidRPr="00C11E5A">
        <w:rPr>
          <w:color w:val="000000" w:themeColor="text1"/>
        </w:rPr>
        <w:t>zaščit</w:t>
      </w:r>
      <w:r>
        <w:rPr>
          <w:color w:val="000000" w:themeColor="text1"/>
        </w:rPr>
        <w:t>o</w:t>
      </w:r>
      <w:r w:rsidRPr="00C11E5A">
        <w:rPr>
          <w:color w:val="000000" w:themeColor="text1"/>
        </w:rPr>
        <w:t xml:space="preserve"> </w:t>
      </w:r>
      <w:r w:rsidR="002F44A5" w:rsidRPr="00C11E5A">
        <w:rPr>
          <w:color w:val="000000" w:themeColor="text1"/>
        </w:rPr>
        <w:t xml:space="preserve">otrok pred nasiljem je leta 2016 pristojno ministrstvo pripravilo </w:t>
      </w:r>
      <w:hyperlink r:id="rId8" w:history="1">
        <w:r w:rsidR="002F44A5" w:rsidRPr="00C11E5A">
          <w:rPr>
            <w:rStyle w:val="Hyperlink0"/>
            <w:color w:val="000000" w:themeColor="text1"/>
          </w:rPr>
          <w:t xml:space="preserve">Zakon o spremembah in dopolnitvah Zakona o organizaciji in financiranju vzgoje in izobraževanja. </w:t>
        </w:r>
      </w:hyperlink>
      <w:r w:rsidR="002F44A5" w:rsidRPr="00C11E5A">
        <w:rPr>
          <w:color w:val="000000" w:themeColor="text1"/>
        </w:rPr>
        <w:t>Jasnejša definicija 2.a člena zakona govori o varnem in spodbudnem učnem okolju. Člen predpisuje, da se »v vrtcih, šolah in drugih zavodih za vzgojo in izobraževanje otrok in mladostnikov s posebnimi potrebami v skladu s cilji iz prejšnjega člena zagotovi varno in spodbudno učno okolje, kjer je prepovedano telesno kaznovanje otrok in vsakršna druga oblika nasilja nad in med otroki in neenakopravna obravnava, ki bi temeljila na spolu, spolni usmerjenosti, socialnem in kulturnem poreklu, veroizpovedi, rasni, etnični in narodni pripadnosti ter posebnosti v telesnem in duševnem razvoju«.</w:t>
      </w:r>
    </w:p>
    <w:p w14:paraId="24791A42" w14:textId="77777777" w:rsidR="002F44A5" w:rsidRPr="00C11E5A" w:rsidRDefault="002F44A5" w:rsidP="00175E8A">
      <w:pPr>
        <w:pStyle w:val="ListParagraph"/>
        <w:spacing w:line="360" w:lineRule="auto"/>
        <w:ind w:left="601"/>
        <w:jc w:val="both"/>
        <w:rPr>
          <w:b/>
          <w:color w:val="000000" w:themeColor="text1"/>
        </w:rPr>
      </w:pPr>
    </w:p>
    <w:p w14:paraId="20AA47C8" w14:textId="6D0ABBE5" w:rsidR="00CF4988" w:rsidRPr="00C11E5A" w:rsidRDefault="00CF4988" w:rsidP="00657EBE">
      <w:pPr>
        <w:pStyle w:val="ListParagraph"/>
        <w:numPr>
          <w:ilvl w:val="0"/>
          <w:numId w:val="6"/>
        </w:numPr>
        <w:spacing w:line="360" w:lineRule="auto"/>
        <w:ind w:left="567" w:firstLine="0"/>
        <w:jc w:val="both"/>
        <w:rPr>
          <w:b/>
          <w:color w:val="000000" w:themeColor="text1"/>
        </w:rPr>
      </w:pPr>
      <w:r w:rsidRPr="00C11E5A">
        <w:rPr>
          <w:iCs/>
          <w:color w:val="000000" w:themeColor="text1"/>
        </w:rPr>
        <w:t>Drugi zakoni</w:t>
      </w:r>
      <w:r w:rsidRPr="00C11E5A">
        <w:rPr>
          <w:rStyle w:val="FootnoteReference"/>
          <w:iCs/>
          <w:color w:val="000000" w:themeColor="text1"/>
        </w:rPr>
        <w:footnoteReference w:id="30"/>
      </w:r>
      <w:r w:rsidRPr="00C11E5A">
        <w:rPr>
          <w:color w:val="000000" w:themeColor="text1"/>
        </w:rPr>
        <w:t xml:space="preserve"> govorijo še o pravicah narodnih skupnosti, pravicah romske skupnosti, tujih državljanih in otrocih s posebnimi potrebami.</w:t>
      </w:r>
      <w:r w:rsidR="00D72BDC" w:rsidRPr="00C11E5A">
        <w:rPr>
          <w:color w:val="000000" w:themeColor="text1"/>
        </w:rPr>
        <w:t xml:space="preserve"> </w:t>
      </w:r>
      <w:r w:rsidRPr="00C11E5A">
        <w:rPr>
          <w:color w:val="000000" w:themeColor="text1"/>
        </w:rPr>
        <w:t xml:space="preserve">Ministrstvo za izobraževanje, znanost in šport objavlja javne razpise za </w:t>
      </w:r>
      <w:r w:rsidRPr="00C11E5A">
        <w:rPr>
          <w:bCs/>
          <w:color w:val="000000" w:themeColor="text1"/>
        </w:rPr>
        <w:t>razvojno-raziskovalne naloge</w:t>
      </w:r>
      <w:r w:rsidRPr="00C11E5A">
        <w:rPr>
          <w:color w:val="000000" w:themeColor="text1"/>
        </w:rPr>
        <w:t xml:space="preserve">, ki se nanašajo na socialne in državljanske kompetence, npr. za preprečevanje nasilja in medkulturni dialog, za </w:t>
      </w:r>
      <w:r w:rsidRPr="00C11E5A">
        <w:rPr>
          <w:bCs/>
          <w:color w:val="000000" w:themeColor="text1"/>
        </w:rPr>
        <w:t>projekte, ki jih izvajajo vzgojno-izobraževalni zavodi</w:t>
      </w:r>
      <w:r w:rsidRPr="00C11E5A">
        <w:rPr>
          <w:color w:val="000000" w:themeColor="text1"/>
        </w:rPr>
        <w:t xml:space="preserve"> (prepoznavanje in preprečevanje nasilja, vzgoja za enakost spolov), in za </w:t>
      </w:r>
      <w:r w:rsidRPr="00C11E5A">
        <w:rPr>
          <w:bCs/>
          <w:color w:val="000000" w:themeColor="text1"/>
        </w:rPr>
        <w:t>usposabljanje strokovnih delavcev</w:t>
      </w:r>
      <w:r w:rsidRPr="00C11E5A">
        <w:rPr>
          <w:color w:val="000000" w:themeColor="text1"/>
        </w:rPr>
        <w:t xml:space="preserve"> (za strpnost in sprejemanje drugačnosti, medkulturno sodelovanje in učenje, spodbujanje medkulturnega dialoga, enake možnosti spolov ter </w:t>
      </w:r>
      <w:r w:rsidRPr="00C11E5A">
        <w:rPr>
          <w:bCs/>
          <w:color w:val="000000" w:themeColor="text1"/>
        </w:rPr>
        <w:t>prepoznavanje in preprečevanje nasilja</w:t>
      </w:r>
      <w:r w:rsidRPr="00C11E5A">
        <w:rPr>
          <w:color w:val="000000" w:themeColor="text1"/>
        </w:rPr>
        <w:t xml:space="preserve">). Poteka tudi več projektov, pri katerih se učenci vzgajajo in izobražujejo v zvezi s </w:t>
      </w:r>
      <w:r w:rsidRPr="00C11E5A">
        <w:rPr>
          <w:bCs/>
          <w:color w:val="000000" w:themeColor="text1"/>
        </w:rPr>
        <w:t>človekovimi pravicami</w:t>
      </w:r>
      <w:r w:rsidRPr="00C11E5A">
        <w:rPr>
          <w:b/>
          <w:color w:val="000000" w:themeColor="text1"/>
        </w:rPr>
        <w:t>.</w:t>
      </w:r>
      <w:r w:rsidRPr="00C11E5A">
        <w:rPr>
          <w:color w:val="000000" w:themeColor="text1"/>
        </w:rPr>
        <w:t xml:space="preserve"> Z </w:t>
      </w:r>
      <w:r w:rsidRPr="00C11E5A">
        <w:rPr>
          <w:color w:val="000000" w:themeColor="text1"/>
        </w:rPr>
        <w:lastRenderedPageBreak/>
        <w:t>vsebinami obveznih in izbirnih predmetov ter šolskih in obšolskih dejavnosti se spodbuja tudi medkulturni dialog.</w:t>
      </w:r>
    </w:p>
    <w:p w14:paraId="3F908F1C" w14:textId="77777777" w:rsidR="00CF4988" w:rsidRPr="00C11E5A" w:rsidRDefault="00CF4988" w:rsidP="00175E8A">
      <w:pPr>
        <w:pStyle w:val="ListParagraph"/>
        <w:tabs>
          <w:tab w:val="num" w:pos="1440"/>
        </w:tabs>
        <w:spacing w:line="360" w:lineRule="auto"/>
        <w:ind w:left="574"/>
        <w:rPr>
          <w:color w:val="000000" w:themeColor="text1"/>
        </w:rPr>
      </w:pPr>
    </w:p>
    <w:p w14:paraId="27CEFBA4" w14:textId="5FA3B092" w:rsidR="00CF4988" w:rsidRPr="00C11E5A" w:rsidRDefault="00CF4988" w:rsidP="00D653CB">
      <w:pPr>
        <w:pStyle w:val="Heading3"/>
      </w:pPr>
      <w:r w:rsidRPr="00C11E5A">
        <w:t>Pravica do najvišjega dosegljivega standarda telesnega in duševnega zdravja</w:t>
      </w:r>
    </w:p>
    <w:p w14:paraId="4A988D95" w14:textId="77777777" w:rsidR="00CF4988" w:rsidRPr="00C11E5A" w:rsidRDefault="00CF4988" w:rsidP="00175E8A">
      <w:pPr>
        <w:pStyle w:val="ListParagraph"/>
        <w:tabs>
          <w:tab w:val="left" w:pos="5812"/>
        </w:tabs>
        <w:spacing w:line="360" w:lineRule="auto"/>
        <w:ind w:left="961"/>
        <w:jc w:val="both"/>
        <w:rPr>
          <w:b/>
          <w:color w:val="000000" w:themeColor="text1"/>
          <w:u w:val="single"/>
        </w:rPr>
      </w:pPr>
    </w:p>
    <w:p w14:paraId="1A7EC5FD" w14:textId="77777777" w:rsidR="00F705C2" w:rsidRDefault="00CF4988" w:rsidP="00657EBE">
      <w:pPr>
        <w:pStyle w:val="ListParagraph"/>
        <w:numPr>
          <w:ilvl w:val="0"/>
          <w:numId w:val="6"/>
        </w:numPr>
        <w:autoSpaceDE w:val="0"/>
        <w:autoSpaceDN w:val="0"/>
        <w:adjustRightInd w:val="0"/>
        <w:spacing w:line="360" w:lineRule="auto"/>
        <w:ind w:left="567" w:firstLine="0"/>
        <w:jc w:val="both"/>
        <w:rPr>
          <w:color w:val="000000" w:themeColor="text1"/>
        </w:rPr>
      </w:pPr>
      <w:r w:rsidRPr="00C11E5A">
        <w:rPr>
          <w:color w:val="000000" w:themeColor="text1"/>
        </w:rPr>
        <w:t xml:space="preserve">Zdravstvena zakonodaja omogoča enakopravno, dostopno, kakovostno in varno zdravstveno oskrbo. Pravice iz obveznega in </w:t>
      </w:r>
      <w:r w:rsidR="00825B14" w:rsidRPr="00C11E5A">
        <w:rPr>
          <w:color w:val="000000" w:themeColor="text1"/>
        </w:rPr>
        <w:t xml:space="preserve">dopolnilnega </w:t>
      </w:r>
      <w:r w:rsidRPr="00C11E5A">
        <w:rPr>
          <w:color w:val="000000" w:themeColor="text1"/>
        </w:rPr>
        <w:t>zdravstvenega zavarovanja so enake za vse prebivalstvo.</w:t>
      </w:r>
      <w:r w:rsidR="00175E8A" w:rsidRPr="00C11E5A">
        <w:rPr>
          <w:color w:val="000000" w:themeColor="text1"/>
        </w:rPr>
        <w:t xml:space="preserve"> </w:t>
      </w:r>
      <w:r w:rsidRPr="00C11E5A">
        <w:rPr>
          <w:color w:val="000000" w:themeColor="text1"/>
        </w:rPr>
        <w:t>Z Zakonom o pacientovih pravicah</w:t>
      </w:r>
      <w:r w:rsidRPr="00C11E5A">
        <w:rPr>
          <w:rStyle w:val="FootnoteReference"/>
          <w:color w:val="000000" w:themeColor="text1"/>
        </w:rPr>
        <w:footnoteReference w:id="31"/>
      </w:r>
      <w:r w:rsidRPr="00C11E5A">
        <w:rPr>
          <w:color w:val="000000" w:themeColor="text1"/>
        </w:rPr>
        <w:t xml:space="preserve"> so določene pravice, ki jih ima pacient kot uporabnik zdravstvenih storitev pri izvajalcih zdravstvenih storitev, in postopki uveljavljanja teh pravic. Med prednostne naloge pri varovanju zdravja in človekovih pravic je Ministrstvo za zdravje uvrstilo varstvo pravic ranljivih skupin prebivalstva. Posebna pozornost je posvečena osebam z duševnimi motnjami, osebam s težkimi kroničnimi boleznimi in starejšim, pravicam v zvezi z napredkom biomedicine, dejavnostim za krepitev zdravja, preprečevanju bolezni odvisnosti in drugih bolezni, celoviti oskrbi in boju proti izključenosti.</w:t>
      </w:r>
    </w:p>
    <w:p w14:paraId="495BA01D" w14:textId="0AAFEF5F" w:rsidR="00CF4988" w:rsidRPr="00C11E5A" w:rsidRDefault="00CF4988" w:rsidP="00175E8A">
      <w:pPr>
        <w:tabs>
          <w:tab w:val="num" w:pos="1440"/>
        </w:tabs>
        <w:autoSpaceDE w:val="0"/>
        <w:autoSpaceDN w:val="0"/>
        <w:adjustRightInd w:val="0"/>
        <w:spacing w:line="360" w:lineRule="auto"/>
        <w:ind w:left="574"/>
        <w:jc w:val="both"/>
        <w:rPr>
          <w:color w:val="000000" w:themeColor="text1"/>
        </w:rPr>
      </w:pPr>
    </w:p>
    <w:p w14:paraId="5B1A487B" w14:textId="77777777" w:rsidR="00CF4988" w:rsidRPr="00C11E5A" w:rsidRDefault="00CF4988" w:rsidP="00657EBE">
      <w:pPr>
        <w:pStyle w:val="ListParagraph"/>
        <w:numPr>
          <w:ilvl w:val="0"/>
          <w:numId w:val="6"/>
        </w:numPr>
        <w:autoSpaceDE w:val="0"/>
        <w:autoSpaceDN w:val="0"/>
        <w:adjustRightInd w:val="0"/>
        <w:spacing w:line="360" w:lineRule="auto"/>
        <w:ind w:left="567" w:firstLine="0"/>
        <w:jc w:val="both"/>
        <w:rPr>
          <w:color w:val="000000" w:themeColor="text1"/>
        </w:rPr>
      </w:pPr>
      <w:r w:rsidRPr="00C11E5A">
        <w:rPr>
          <w:color w:val="000000" w:themeColor="text1"/>
        </w:rPr>
        <w:t>Zakon o duševnem zdravju</w:t>
      </w:r>
      <w:r w:rsidRPr="00C11E5A">
        <w:rPr>
          <w:rStyle w:val="FootnoteReference"/>
          <w:color w:val="000000" w:themeColor="text1"/>
        </w:rPr>
        <w:footnoteReference w:id="32"/>
      </w:r>
      <w:r w:rsidRPr="00C11E5A">
        <w:rPr>
          <w:color w:val="000000" w:themeColor="text1"/>
        </w:rPr>
        <w:t xml:space="preserve"> </w:t>
      </w:r>
      <w:r w:rsidRPr="00C11E5A">
        <w:rPr>
          <w:bCs/>
          <w:color w:val="000000" w:themeColor="text1"/>
        </w:rPr>
        <w:t>opredeljuje varstvo pravic oseb</w:t>
      </w:r>
      <w:r w:rsidRPr="00C11E5A">
        <w:rPr>
          <w:color w:val="000000" w:themeColor="text1"/>
        </w:rPr>
        <w:t xml:space="preserve"> z duševno motnjo v vseh postopkih obravnave v oddelkih pod posebnim nadzorom psihiatrične bolnišnice, v varovanih oddelkih socialnovarstvenega zavoda in v nadzorovani obravnavi ter določa </w:t>
      </w:r>
      <w:r w:rsidRPr="00C11E5A">
        <w:rPr>
          <w:bCs/>
          <w:color w:val="000000" w:themeColor="text1"/>
        </w:rPr>
        <w:t>postopke pred sodiščem za sprejem</w:t>
      </w:r>
      <w:r w:rsidRPr="00C11E5A">
        <w:rPr>
          <w:color w:val="000000" w:themeColor="text1"/>
        </w:rPr>
        <w:t xml:space="preserve"> </w:t>
      </w:r>
      <w:r w:rsidR="0048307A" w:rsidRPr="00C11E5A">
        <w:rPr>
          <w:color w:val="000000" w:themeColor="text1"/>
        </w:rPr>
        <w:t>brez privolitve.</w:t>
      </w:r>
    </w:p>
    <w:p w14:paraId="1A5B8F9F" w14:textId="77777777" w:rsidR="0048307A" w:rsidRPr="00C11E5A" w:rsidRDefault="0048307A" w:rsidP="00175E8A">
      <w:pPr>
        <w:pStyle w:val="ListParagraph"/>
        <w:autoSpaceDE w:val="0"/>
        <w:autoSpaceDN w:val="0"/>
        <w:adjustRightInd w:val="0"/>
        <w:spacing w:line="360" w:lineRule="auto"/>
        <w:ind w:left="574"/>
        <w:jc w:val="both"/>
        <w:rPr>
          <w:color w:val="000000" w:themeColor="text1"/>
        </w:rPr>
      </w:pPr>
    </w:p>
    <w:p w14:paraId="5FD27CB5" w14:textId="1B1362A4" w:rsidR="00CF4988" w:rsidRPr="00C11E5A" w:rsidRDefault="0048307A" w:rsidP="00657EBE">
      <w:pPr>
        <w:pStyle w:val="NoSpacing"/>
        <w:numPr>
          <w:ilvl w:val="0"/>
          <w:numId w:val="6"/>
        </w:numPr>
        <w:autoSpaceDE w:val="0"/>
        <w:autoSpaceDN w:val="0"/>
        <w:adjustRightInd w:val="0"/>
        <w:spacing w:line="360" w:lineRule="auto"/>
        <w:ind w:left="567" w:firstLine="0"/>
        <w:jc w:val="both"/>
        <w:rPr>
          <w:rFonts w:ascii="Times New Roman" w:hAnsi="Times New Roman"/>
          <w:color w:val="000000" w:themeColor="text1"/>
          <w:sz w:val="24"/>
          <w:szCs w:val="24"/>
        </w:rPr>
      </w:pPr>
      <w:r w:rsidRPr="00C11E5A">
        <w:rPr>
          <w:rFonts w:ascii="Times New Roman" w:hAnsi="Times New Roman"/>
          <w:color w:val="000000" w:themeColor="text1"/>
          <w:sz w:val="24"/>
          <w:szCs w:val="24"/>
        </w:rPr>
        <w:t>Slovenija je posebno pozornost namenila varstvu duševnega zdravja v novem nacionalnem programu za področje zdravja, to je v Resoluciji o nacionalnem planu zdravstvenega varstva 2016</w:t>
      </w:r>
      <w:r w:rsidR="00DB2E69">
        <w:rPr>
          <w:rFonts w:ascii="Times New Roman" w:hAnsi="Times New Roman"/>
          <w:color w:val="000000" w:themeColor="text1"/>
          <w:sz w:val="24"/>
          <w:szCs w:val="24"/>
        </w:rPr>
        <w:t>–2</w:t>
      </w:r>
      <w:r w:rsidRPr="00C11E5A">
        <w:rPr>
          <w:rFonts w:ascii="Times New Roman" w:hAnsi="Times New Roman"/>
          <w:color w:val="000000" w:themeColor="text1"/>
          <w:sz w:val="24"/>
          <w:szCs w:val="24"/>
        </w:rPr>
        <w:t xml:space="preserve">025 </w:t>
      </w:r>
      <w:r w:rsidR="00BB1050">
        <w:rPr>
          <w:rFonts w:ascii="Times New Roman" w:hAnsi="Times New Roman"/>
          <w:color w:val="000000" w:themeColor="text1"/>
          <w:sz w:val="24"/>
          <w:szCs w:val="24"/>
        </w:rPr>
        <w:t>»</w:t>
      </w:r>
      <w:r w:rsidRPr="00C11E5A">
        <w:rPr>
          <w:rFonts w:ascii="Times New Roman" w:hAnsi="Times New Roman"/>
          <w:color w:val="000000" w:themeColor="text1"/>
          <w:sz w:val="24"/>
          <w:szCs w:val="24"/>
        </w:rPr>
        <w:t>Skupaj za družbo zdravja</w:t>
      </w:r>
      <w:r w:rsidR="00BB1050">
        <w:rPr>
          <w:rFonts w:ascii="Times New Roman" w:hAnsi="Times New Roman"/>
          <w:color w:val="000000" w:themeColor="text1"/>
          <w:sz w:val="24"/>
          <w:szCs w:val="24"/>
        </w:rPr>
        <w:t>«</w:t>
      </w:r>
      <w:r w:rsidR="00BB1050" w:rsidRPr="00C11E5A">
        <w:rPr>
          <w:rFonts w:ascii="Times New Roman" w:hAnsi="Times New Roman"/>
          <w:color w:val="000000" w:themeColor="text1"/>
          <w:sz w:val="24"/>
          <w:szCs w:val="24"/>
        </w:rPr>
        <w:t xml:space="preserve">, </w:t>
      </w:r>
      <w:r w:rsidRPr="00C11E5A">
        <w:rPr>
          <w:rFonts w:ascii="Times New Roman" w:hAnsi="Times New Roman"/>
          <w:color w:val="000000" w:themeColor="text1"/>
          <w:sz w:val="24"/>
          <w:szCs w:val="24"/>
        </w:rPr>
        <w:t xml:space="preserve">ki je bila sprejeta 29. marca 2016. Za varstvo duševnega zdravja starejših, ki so posebno ranljiva skupina glede samomorilnega vedenja, je Ministrstvo za zdravje v mesecu aprilu 2016 sprejelo Strategijo obvladovanja demence v Sloveniji do leta 2020, sedaj pa pripravlja tudi akcijski načrt. Ministrstvo za zdravje </w:t>
      </w:r>
      <w:r w:rsidR="00CF2A79" w:rsidRPr="00C11E5A">
        <w:rPr>
          <w:rFonts w:ascii="Times New Roman" w:hAnsi="Times New Roman"/>
          <w:color w:val="000000" w:themeColor="text1"/>
          <w:sz w:val="24"/>
          <w:szCs w:val="24"/>
        </w:rPr>
        <w:t xml:space="preserve">je </w:t>
      </w:r>
      <w:r w:rsidRPr="00C11E5A">
        <w:rPr>
          <w:rFonts w:ascii="Times New Roman" w:hAnsi="Times New Roman"/>
          <w:color w:val="000000" w:themeColor="text1"/>
          <w:sz w:val="24"/>
          <w:szCs w:val="24"/>
        </w:rPr>
        <w:t>nadalj</w:t>
      </w:r>
      <w:r w:rsidR="00CF2A79" w:rsidRPr="00C11E5A">
        <w:rPr>
          <w:rFonts w:ascii="Times New Roman" w:hAnsi="Times New Roman"/>
          <w:color w:val="000000" w:themeColor="text1"/>
          <w:sz w:val="24"/>
          <w:szCs w:val="24"/>
        </w:rPr>
        <w:t>evalo</w:t>
      </w:r>
      <w:r w:rsidRPr="00C11E5A">
        <w:rPr>
          <w:rFonts w:ascii="Times New Roman" w:hAnsi="Times New Roman"/>
          <w:color w:val="000000" w:themeColor="text1"/>
          <w:sz w:val="24"/>
          <w:szCs w:val="24"/>
        </w:rPr>
        <w:t xml:space="preserve"> postop</w:t>
      </w:r>
      <w:r w:rsidR="00BB1050">
        <w:rPr>
          <w:rFonts w:ascii="Times New Roman" w:hAnsi="Times New Roman"/>
          <w:color w:val="000000" w:themeColor="text1"/>
          <w:sz w:val="24"/>
          <w:szCs w:val="24"/>
        </w:rPr>
        <w:t>ek za</w:t>
      </w:r>
      <w:r w:rsidRPr="00C11E5A">
        <w:rPr>
          <w:rFonts w:ascii="Times New Roman" w:hAnsi="Times New Roman"/>
          <w:color w:val="000000" w:themeColor="text1"/>
          <w:sz w:val="24"/>
          <w:szCs w:val="24"/>
        </w:rPr>
        <w:t xml:space="preserve"> </w:t>
      </w:r>
      <w:r w:rsidR="00BB1050" w:rsidRPr="00C11E5A">
        <w:rPr>
          <w:rFonts w:ascii="Times New Roman" w:hAnsi="Times New Roman"/>
          <w:color w:val="000000" w:themeColor="text1"/>
          <w:sz w:val="24"/>
          <w:szCs w:val="24"/>
        </w:rPr>
        <w:t>sprejetj</w:t>
      </w:r>
      <w:r w:rsidR="00BB1050">
        <w:rPr>
          <w:rFonts w:ascii="Times New Roman" w:hAnsi="Times New Roman"/>
          <w:color w:val="000000" w:themeColor="text1"/>
          <w:sz w:val="24"/>
          <w:szCs w:val="24"/>
        </w:rPr>
        <w:t>e</w:t>
      </w:r>
      <w:r w:rsidR="00BB1050" w:rsidRPr="00C11E5A">
        <w:rPr>
          <w:rFonts w:ascii="Times New Roman" w:hAnsi="Times New Roman"/>
          <w:color w:val="000000" w:themeColor="text1"/>
          <w:sz w:val="24"/>
          <w:szCs w:val="24"/>
        </w:rPr>
        <w:t xml:space="preserve"> </w:t>
      </w:r>
      <w:r w:rsidRPr="00C11E5A">
        <w:rPr>
          <w:rFonts w:ascii="Times New Roman" w:hAnsi="Times New Roman"/>
          <w:color w:val="000000" w:themeColor="text1"/>
          <w:sz w:val="24"/>
          <w:szCs w:val="24"/>
        </w:rPr>
        <w:t>Resolucije o nacionalnem programu duševnega zdravja</w:t>
      </w:r>
      <w:r w:rsidR="009C04AD" w:rsidRPr="00C11E5A">
        <w:rPr>
          <w:rFonts w:ascii="Times New Roman" w:hAnsi="Times New Roman"/>
          <w:color w:val="000000" w:themeColor="text1"/>
          <w:sz w:val="24"/>
          <w:szCs w:val="24"/>
        </w:rPr>
        <w:t xml:space="preserve"> 2018</w:t>
      </w:r>
      <w:r w:rsidR="00DB2E69">
        <w:rPr>
          <w:rFonts w:ascii="Times New Roman" w:hAnsi="Times New Roman"/>
          <w:color w:val="000000" w:themeColor="text1"/>
          <w:sz w:val="24"/>
          <w:szCs w:val="24"/>
        </w:rPr>
        <w:t>–2</w:t>
      </w:r>
      <w:r w:rsidR="00F865C5" w:rsidRPr="00C11E5A">
        <w:rPr>
          <w:rFonts w:ascii="Times New Roman" w:hAnsi="Times New Roman"/>
          <w:color w:val="000000" w:themeColor="text1"/>
          <w:sz w:val="24"/>
          <w:szCs w:val="24"/>
        </w:rPr>
        <w:t xml:space="preserve">028, ki jo je </w:t>
      </w:r>
      <w:r w:rsidR="00CF2A79" w:rsidRPr="00C11E5A">
        <w:rPr>
          <w:rFonts w:ascii="Times New Roman" w:hAnsi="Times New Roman"/>
          <w:color w:val="000000" w:themeColor="text1"/>
          <w:sz w:val="24"/>
          <w:szCs w:val="24"/>
        </w:rPr>
        <w:t>Državni zbor Republike Slovenije</w:t>
      </w:r>
      <w:r w:rsidR="00F865C5" w:rsidRPr="00C11E5A">
        <w:rPr>
          <w:rFonts w:ascii="Times New Roman" w:hAnsi="Times New Roman"/>
          <w:color w:val="000000" w:themeColor="text1"/>
          <w:sz w:val="24"/>
          <w:szCs w:val="24"/>
        </w:rPr>
        <w:t xml:space="preserve"> sprejel</w:t>
      </w:r>
      <w:r w:rsidR="00D72BDC" w:rsidRPr="00C11E5A">
        <w:rPr>
          <w:rFonts w:ascii="Times New Roman" w:hAnsi="Times New Roman"/>
          <w:color w:val="000000" w:themeColor="text1"/>
          <w:sz w:val="24"/>
          <w:szCs w:val="24"/>
        </w:rPr>
        <w:t xml:space="preserve"> </w:t>
      </w:r>
      <w:r w:rsidR="00CF2A79" w:rsidRPr="00C11E5A">
        <w:rPr>
          <w:rFonts w:ascii="Times New Roman" w:hAnsi="Times New Roman"/>
          <w:color w:val="000000" w:themeColor="text1"/>
          <w:sz w:val="24"/>
          <w:szCs w:val="24"/>
        </w:rPr>
        <w:lastRenderedPageBreak/>
        <w:t>marc</w:t>
      </w:r>
      <w:r w:rsidR="00F865C5" w:rsidRPr="00C11E5A">
        <w:rPr>
          <w:rFonts w:ascii="Times New Roman" w:hAnsi="Times New Roman"/>
          <w:color w:val="000000" w:themeColor="text1"/>
          <w:sz w:val="24"/>
          <w:szCs w:val="24"/>
        </w:rPr>
        <w:t>a</w:t>
      </w:r>
      <w:r w:rsidR="00D72BDC" w:rsidRPr="00C11E5A">
        <w:rPr>
          <w:rFonts w:ascii="Times New Roman" w:hAnsi="Times New Roman"/>
          <w:color w:val="000000" w:themeColor="text1"/>
          <w:sz w:val="24"/>
          <w:szCs w:val="24"/>
        </w:rPr>
        <w:t xml:space="preserve"> </w:t>
      </w:r>
      <w:r w:rsidRPr="00C11E5A">
        <w:rPr>
          <w:rFonts w:ascii="Times New Roman" w:hAnsi="Times New Roman"/>
          <w:color w:val="000000" w:themeColor="text1"/>
          <w:sz w:val="24"/>
          <w:szCs w:val="24"/>
        </w:rPr>
        <w:t>2018</w:t>
      </w:r>
      <w:r w:rsidR="00F03880" w:rsidRPr="00C11E5A">
        <w:rPr>
          <w:rFonts w:ascii="Times New Roman" w:hAnsi="Times New Roman"/>
          <w:color w:val="000000" w:themeColor="text1"/>
          <w:sz w:val="24"/>
          <w:szCs w:val="24"/>
        </w:rPr>
        <w:t xml:space="preserve"> (Uradni list</w:t>
      </w:r>
      <w:r w:rsidR="009C04AD" w:rsidRPr="00C11E5A">
        <w:rPr>
          <w:rFonts w:ascii="Times New Roman" w:hAnsi="Times New Roman"/>
          <w:color w:val="000000" w:themeColor="text1"/>
          <w:sz w:val="24"/>
          <w:szCs w:val="24"/>
        </w:rPr>
        <w:t xml:space="preserve"> RS, št. 24/</w:t>
      </w:r>
      <w:r w:rsidR="00F865C5" w:rsidRPr="00C11E5A">
        <w:rPr>
          <w:rFonts w:ascii="Times New Roman" w:hAnsi="Times New Roman"/>
          <w:color w:val="000000" w:themeColor="text1"/>
          <w:sz w:val="24"/>
          <w:szCs w:val="24"/>
        </w:rPr>
        <w:t>18).</w:t>
      </w:r>
      <w:r w:rsidRPr="00C11E5A">
        <w:rPr>
          <w:rFonts w:ascii="Times New Roman" w:hAnsi="Times New Roman"/>
          <w:color w:val="000000" w:themeColor="text1"/>
          <w:sz w:val="24"/>
          <w:szCs w:val="24"/>
        </w:rPr>
        <w:t xml:space="preserve"> </w:t>
      </w:r>
      <w:r w:rsidR="00F865C5" w:rsidRPr="00C11E5A">
        <w:rPr>
          <w:rFonts w:ascii="Times New Roman" w:hAnsi="Times New Roman"/>
          <w:color w:val="000000" w:themeColor="text1"/>
          <w:sz w:val="24"/>
          <w:szCs w:val="24"/>
        </w:rPr>
        <w:t xml:space="preserve">Med šestimi prednostnimi področji je kot peto izpostavljeno tudi področje </w:t>
      </w:r>
      <w:r w:rsidR="000B4FDC" w:rsidRPr="00C11E5A">
        <w:rPr>
          <w:rFonts w:ascii="Times New Roman" w:hAnsi="Times New Roman"/>
          <w:color w:val="000000" w:themeColor="text1"/>
          <w:sz w:val="24"/>
          <w:szCs w:val="24"/>
        </w:rPr>
        <w:t>preprečevanje samomora.</w:t>
      </w:r>
    </w:p>
    <w:p w14:paraId="0A018C97" w14:textId="77777777" w:rsidR="000B4FDC" w:rsidRPr="00C11E5A" w:rsidRDefault="000B4FDC" w:rsidP="00175E8A">
      <w:pPr>
        <w:pStyle w:val="NoSpacing"/>
        <w:tabs>
          <w:tab w:val="num" w:pos="1440"/>
        </w:tabs>
        <w:autoSpaceDE w:val="0"/>
        <w:autoSpaceDN w:val="0"/>
        <w:adjustRightInd w:val="0"/>
        <w:spacing w:line="360" w:lineRule="auto"/>
        <w:ind w:left="574"/>
        <w:jc w:val="both"/>
        <w:rPr>
          <w:rFonts w:ascii="Times New Roman" w:hAnsi="Times New Roman"/>
          <w:color w:val="000000" w:themeColor="text1"/>
          <w:sz w:val="24"/>
          <w:szCs w:val="24"/>
        </w:rPr>
      </w:pPr>
    </w:p>
    <w:p w14:paraId="6013FA25" w14:textId="77777777" w:rsidR="00F705C2" w:rsidRDefault="00CF4988" w:rsidP="00657EBE">
      <w:pPr>
        <w:pStyle w:val="ListParagraph"/>
        <w:numPr>
          <w:ilvl w:val="0"/>
          <w:numId w:val="6"/>
        </w:numPr>
        <w:autoSpaceDE w:val="0"/>
        <w:autoSpaceDN w:val="0"/>
        <w:adjustRightInd w:val="0"/>
        <w:spacing w:line="360" w:lineRule="auto"/>
        <w:ind w:left="567" w:firstLine="0"/>
        <w:jc w:val="both"/>
        <w:rPr>
          <w:b/>
          <w:color w:val="000000" w:themeColor="text1"/>
        </w:rPr>
      </w:pPr>
      <w:r w:rsidRPr="00C11E5A">
        <w:rPr>
          <w:color w:val="000000" w:themeColor="text1"/>
          <w:lang w:bidi="mni-IN"/>
        </w:rPr>
        <w:t>Zaradi vse večjih potreb po gerontološki dejavnosti Ministrstvo za zdravje sodeluje z drugimi ministrstvi pri urejanju zakonskih podlag v zvezi z dolgotrajno oskrbo in v prizadevanju za celovito varstvo starejših oseb, še posebno tistih s kognitivnimi motnjami.</w:t>
      </w:r>
    </w:p>
    <w:p w14:paraId="11BE383C" w14:textId="0C7E306A" w:rsidR="00CF4988" w:rsidRPr="00C11E5A" w:rsidRDefault="00CF4988" w:rsidP="00175E8A">
      <w:pPr>
        <w:pStyle w:val="ListParagraph"/>
        <w:tabs>
          <w:tab w:val="num" w:pos="1440"/>
        </w:tabs>
        <w:autoSpaceDE w:val="0"/>
        <w:autoSpaceDN w:val="0"/>
        <w:adjustRightInd w:val="0"/>
        <w:spacing w:line="360" w:lineRule="auto"/>
        <w:ind w:left="574"/>
        <w:jc w:val="both"/>
        <w:rPr>
          <w:color w:val="000000" w:themeColor="text1"/>
          <w:lang w:eastAsia="en-US"/>
        </w:rPr>
      </w:pPr>
    </w:p>
    <w:p w14:paraId="497FFF3B" w14:textId="51BC0039" w:rsidR="00CF4988" w:rsidRPr="00C11E5A" w:rsidRDefault="0037010C" w:rsidP="00657EBE">
      <w:pPr>
        <w:pStyle w:val="ListParagraph"/>
        <w:numPr>
          <w:ilvl w:val="0"/>
          <w:numId w:val="6"/>
        </w:numPr>
        <w:autoSpaceDE w:val="0"/>
        <w:autoSpaceDN w:val="0"/>
        <w:adjustRightInd w:val="0"/>
        <w:spacing w:line="360" w:lineRule="auto"/>
        <w:ind w:left="567" w:firstLine="0"/>
        <w:jc w:val="both"/>
        <w:rPr>
          <w:color w:val="000000" w:themeColor="text1"/>
          <w:u w:val="single"/>
        </w:rPr>
      </w:pPr>
      <w:r w:rsidRPr="00C11E5A">
        <w:rPr>
          <w:color w:val="000000" w:themeColor="text1"/>
        </w:rPr>
        <w:t>S</w:t>
      </w:r>
      <w:r w:rsidR="00CF4988" w:rsidRPr="00C11E5A">
        <w:rPr>
          <w:color w:val="000000" w:themeColor="text1"/>
        </w:rPr>
        <w:t xml:space="preserve">topnja </w:t>
      </w:r>
      <w:proofErr w:type="spellStart"/>
      <w:r w:rsidR="00CF4988" w:rsidRPr="00C11E5A">
        <w:rPr>
          <w:color w:val="000000" w:themeColor="text1"/>
        </w:rPr>
        <w:t>maternalne</w:t>
      </w:r>
      <w:proofErr w:type="spellEnd"/>
      <w:r w:rsidR="00CF4988" w:rsidRPr="00C11E5A">
        <w:rPr>
          <w:color w:val="000000" w:themeColor="text1"/>
        </w:rPr>
        <w:t xml:space="preserve"> umrljivosti </w:t>
      </w:r>
      <w:r w:rsidRPr="00C11E5A">
        <w:rPr>
          <w:color w:val="000000" w:themeColor="text1"/>
        </w:rPr>
        <w:t xml:space="preserve">je </w:t>
      </w:r>
      <w:r w:rsidR="00CF4988" w:rsidRPr="00C11E5A">
        <w:rPr>
          <w:color w:val="000000" w:themeColor="text1"/>
        </w:rPr>
        <w:t>v obdobju 20</w:t>
      </w:r>
      <w:r w:rsidRPr="00C11E5A">
        <w:rPr>
          <w:color w:val="000000" w:themeColor="text1"/>
        </w:rPr>
        <w:t>15</w:t>
      </w:r>
      <w:r w:rsidR="00CF4988" w:rsidRPr="00C11E5A">
        <w:rPr>
          <w:color w:val="000000" w:themeColor="text1"/>
        </w:rPr>
        <w:t>–201</w:t>
      </w:r>
      <w:r w:rsidRPr="00C11E5A">
        <w:rPr>
          <w:color w:val="000000" w:themeColor="text1"/>
        </w:rPr>
        <w:t>7</w:t>
      </w:r>
      <w:r w:rsidR="00CF4988" w:rsidRPr="00C11E5A">
        <w:rPr>
          <w:color w:val="000000" w:themeColor="text1"/>
        </w:rPr>
        <w:t xml:space="preserve"> </w:t>
      </w:r>
      <w:r w:rsidRPr="00C11E5A">
        <w:rPr>
          <w:color w:val="000000" w:themeColor="text1"/>
        </w:rPr>
        <w:t>znašala 5,0</w:t>
      </w:r>
      <w:r w:rsidR="009C04AD" w:rsidRPr="00C11E5A">
        <w:rPr>
          <w:color w:val="000000" w:themeColor="text1"/>
        </w:rPr>
        <w:t xml:space="preserve"> </w:t>
      </w:r>
      <w:r w:rsidR="00CF4988" w:rsidRPr="00C11E5A">
        <w:rPr>
          <w:color w:val="000000" w:themeColor="text1"/>
        </w:rPr>
        <w:t xml:space="preserve">na 100.000 živorojenih otrok, stopnja </w:t>
      </w:r>
      <w:r w:rsidR="00BB1050">
        <w:rPr>
          <w:color w:val="000000" w:themeColor="text1"/>
        </w:rPr>
        <w:t>pozne</w:t>
      </w:r>
      <w:r w:rsidR="00BB1050" w:rsidRPr="00C11E5A">
        <w:rPr>
          <w:color w:val="000000" w:themeColor="text1"/>
        </w:rPr>
        <w:t xml:space="preserve"> </w:t>
      </w:r>
      <w:proofErr w:type="spellStart"/>
      <w:r w:rsidR="00CF4988" w:rsidRPr="00C11E5A">
        <w:rPr>
          <w:color w:val="000000" w:themeColor="text1"/>
        </w:rPr>
        <w:t>maternalne</w:t>
      </w:r>
      <w:proofErr w:type="spellEnd"/>
      <w:r w:rsidR="00CF4988" w:rsidRPr="00C11E5A">
        <w:rPr>
          <w:color w:val="000000" w:themeColor="text1"/>
        </w:rPr>
        <w:t xml:space="preserve"> umrljivosti pa </w:t>
      </w:r>
      <w:r w:rsidRPr="00C11E5A">
        <w:rPr>
          <w:color w:val="000000" w:themeColor="text1"/>
        </w:rPr>
        <w:t>še dodatnih 5,0</w:t>
      </w:r>
      <w:r w:rsidR="009C04AD" w:rsidRPr="00C11E5A">
        <w:rPr>
          <w:color w:val="000000" w:themeColor="text1"/>
        </w:rPr>
        <w:t xml:space="preserve"> </w:t>
      </w:r>
      <w:r w:rsidR="00CF4988" w:rsidRPr="00C11E5A">
        <w:rPr>
          <w:color w:val="000000" w:themeColor="text1"/>
        </w:rPr>
        <w:t xml:space="preserve">na 100.000. </w:t>
      </w:r>
      <w:r w:rsidR="00CF4988" w:rsidRPr="00C11E5A">
        <w:rPr>
          <w:color w:val="000000" w:themeColor="text1"/>
          <w:lang w:eastAsia="en-US"/>
        </w:rPr>
        <w:t xml:space="preserve">Za analizo </w:t>
      </w:r>
      <w:proofErr w:type="spellStart"/>
      <w:r w:rsidR="00CF4988" w:rsidRPr="00C11E5A">
        <w:rPr>
          <w:color w:val="000000" w:themeColor="text1"/>
          <w:lang w:eastAsia="en-US"/>
        </w:rPr>
        <w:t>maternalnih</w:t>
      </w:r>
      <w:proofErr w:type="spellEnd"/>
      <w:r w:rsidR="00CF4988" w:rsidRPr="00C11E5A">
        <w:rPr>
          <w:color w:val="000000" w:themeColor="text1"/>
          <w:lang w:eastAsia="en-US"/>
        </w:rPr>
        <w:t xml:space="preserve"> smrti je odgovorna Nacionalna </w:t>
      </w:r>
      <w:r w:rsidR="00CF4988" w:rsidRPr="00C11E5A">
        <w:rPr>
          <w:color w:val="000000" w:themeColor="text1"/>
        </w:rPr>
        <w:t>delovn</w:t>
      </w:r>
      <w:r w:rsidR="00CF4988" w:rsidRPr="00C11E5A">
        <w:rPr>
          <w:bCs/>
          <w:color w:val="000000" w:themeColor="text1"/>
        </w:rPr>
        <w:t>a</w:t>
      </w:r>
      <w:r w:rsidR="00CF4988" w:rsidRPr="00C11E5A">
        <w:rPr>
          <w:color w:val="000000" w:themeColor="text1"/>
        </w:rPr>
        <w:t xml:space="preserve"> skupin</w:t>
      </w:r>
      <w:r w:rsidR="00CF4988" w:rsidRPr="00C11E5A">
        <w:rPr>
          <w:bCs/>
          <w:color w:val="000000" w:themeColor="text1"/>
        </w:rPr>
        <w:t>a</w:t>
      </w:r>
      <w:r w:rsidR="00CF4988" w:rsidRPr="00C11E5A">
        <w:rPr>
          <w:color w:val="000000" w:themeColor="text1"/>
        </w:rPr>
        <w:t xml:space="preserve"> za obravnavo podatkov o </w:t>
      </w:r>
      <w:proofErr w:type="spellStart"/>
      <w:r w:rsidR="00CF4988" w:rsidRPr="00C11E5A">
        <w:rPr>
          <w:color w:val="000000" w:themeColor="text1"/>
        </w:rPr>
        <w:t>maternalnih</w:t>
      </w:r>
      <w:proofErr w:type="spellEnd"/>
      <w:r w:rsidR="00CF4988" w:rsidRPr="00C11E5A">
        <w:rPr>
          <w:color w:val="000000" w:themeColor="text1"/>
        </w:rPr>
        <w:t xml:space="preserve"> smrtih, </w:t>
      </w:r>
      <w:r w:rsidR="00CF4988" w:rsidRPr="00C11E5A">
        <w:rPr>
          <w:bCs/>
          <w:color w:val="000000" w:themeColor="text1"/>
        </w:rPr>
        <w:t xml:space="preserve">delujoča pri </w:t>
      </w:r>
      <w:r w:rsidR="002562AA" w:rsidRPr="00C11E5A">
        <w:rPr>
          <w:bCs/>
          <w:color w:val="000000" w:themeColor="text1"/>
        </w:rPr>
        <w:t>Nacionalnem inštitutu za javno zdravje</w:t>
      </w:r>
      <w:r w:rsidR="00CF4988" w:rsidRPr="00C11E5A">
        <w:rPr>
          <w:bCs/>
          <w:color w:val="000000" w:themeColor="text1"/>
        </w:rPr>
        <w:t>, ki po enotnem protokolu obravnava vsak primer take smrti. Na podlagi svojih ugotovitev skupina vsaka tri leta predloži skupno poročilo s priporočili za strokovne klinične in javnozdravstvene ukrepe v zvezi z reproduktivnim zdravjem, ki se osredotočajo zlasti na pomen socialno-ekonomskih dejavnikov, odkrivanje in zdravljenje duševnih motenj ter nujnost izobraževanja in ozaveščanja splošne javnosti in medicinske stroke. O</w:t>
      </w:r>
      <w:r w:rsidR="00CF4988" w:rsidRPr="00C11E5A">
        <w:rPr>
          <w:color w:val="000000" w:themeColor="text1"/>
        </w:rPr>
        <w:t xml:space="preserve">d leta 2000 v Sloveniji nedostopnost do zdravstvenega varstva </w:t>
      </w:r>
      <w:r w:rsidR="00CF4988" w:rsidRPr="00C11E5A">
        <w:rPr>
          <w:bCs/>
          <w:color w:val="000000" w:themeColor="text1"/>
        </w:rPr>
        <w:t>nikoli ni</w:t>
      </w:r>
      <w:r w:rsidR="00CF4988" w:rsidRPr="00C11E5A">
        <w:rPr>
          <w:b/>
          <w:bCs/>
          <w:color w:val="000000" w:themeColor="text1"/>
        </w:rPr>
        <w:t xml:space="preserve"> </w:t>
      </w:r>
      <w:r w:rsidR="00CF4988" w:rsidRPr="00C11E5A">
        <w:rPr>
          <w:color w:val="000000" w:themeColor="text1"/>
        </w:rPr>
        <w:t xml:space="preserve">bila poglavitni vzrok </w:t>
      </w:r>
      <w:proofErr w:type="spellStart"/>
      <w:r w:rsidR="00CF4988" w:rsidRPr="00C11E5A">
        <w:rPr>
          <w:color w:val="000000" w:themeColor="text1"/>
        </w:rPr>
        <w:t>maternalne</w:t>
      </w:r>
      <w:proofErr w:type="spellEnd"/>
      <w:r w:rsidR="00CF4988" w:rsidRPr="00C11E5A">
        <w:rPr>
          <w:color w:val="000000" w:themeColor="text1"/>
        </w:rPr>
        <w:t xml:space="preserve"> smrti. Dostopnost do zdravstvenega varstva v Sloveniji je ne samo formalno, temveč tudi dejansko za ženske v rodnem obdobju pravzaprav vsesplošna.</w:t>
      </w:r>
    </w:p>
    <w:p w14:paraId="4E6F656E" w14:textId="77777777" w:rsidR="00CF4988" w:rsidRPr="00C11E5A" w:rsidRDefault="00CF4988" w:rsidP="00175E8A">
      <w:pPr>
        <w:pStyle w:val="ListParagraph"/>
        <w:tabs>
          <w:tab w:val="num" w:pos="1440"/>
        </w:tabs>
        <w:autoSpaceDE w:val="0"/>
        <w:autoSpaceDN w:val="0"/>
        <w:adjustRightInd w:val="0"/>
        <w:spacing w:line="360" w:lineRule="auto"/>
        <w:ind w:left="574"/>
        <w:jc w:val="both"/>
        <w:rPr>
          <w:color w:val="000000" w:themeColor="text1"/>
          <w:u w:val="single"/>
        </w:rPr>
      </w:pPr>
    </w:p>
    <w:p w14:paraId="6186F102" w14:textId="195DA962" w:rsidR="00F705C2" w:rsidRDefault="00CF4988" w:rsidP="00657EBE">
      <w:pPr>
        <w:pStyle w:val="ListParagraph"/>
        <w:numPr>
          <w:ilvl w:val="0"/>
          <w:numId w:val="6"/>
        </w:numPr>
        <w:autoSpaceDE w:val="0"/>
        <w:autoSpaceDN w:val="0"/>
        <w:adjustRightInd w:val="0"/>
        <w:spacing w:line="360" w:lineRule="auto"/>
        <w:ind w:left="567" w:firstLine="0"/>
        <w:jc w:val="both"/>
        <w:rPr>
          <w:bCs/>
          <w:color w:val="000000" w:themeColor="text1"/>
        </w:rPr>
      </w:pPr>
      <w:r w:rsidRPr="00C11E5A">
        <w:rPr>
          <w:bCs/>
          <w:color w:val="000000" w:themeColor="text1"/>
        </w:rPr>
        <w:t xml:space="preserve">Ministrstvo za zdravje sofinancira programe </w:t>
      </w:r>
      <w:r w:rsidR="0037010C" w:rsidRPr="00C11E5A">
        <w:rPr>
          <w:bCs/>
          <w:color w:val="000000" w:themeColor="text1"/>
        </w:rPr>
        <w:t>varovanja in krepitve</w:t>
      </w:r>
      <w:r w:rsidR="00D72BDC" w:rsidRPr="00C11E5A">
        <w:rPr>
          <w:bCs/>
          <w:color w:val="000000" w:themeColor="text1"/>
        </w:rPr>
        <w:t xml:space="preserve"> </w:t>
      </w:r>
      <w:r w:rsidRPr="00C11E5A">
        <w:rPr>
          <w:bCs/>
          <w:color w:val="000000" w:themeColor="text1"/>
        </w:rPr>
        <w:t>reproduktivne</w:t>
      </w:r>
      <w:r w:rsidR="0037010C" w:rsidRPr="00C11E5A">
        <w:rPr>
          <w:bCs/>
          <w:color w:val="000000" w:themeColor="text1"/>
        </w:rPr>
        <w:t>ga</w:t>
      </w:r>
      <w:r w:rsidRPr="00C11E5A">
        <w:rPr>
          <w:bCs/>
          <w:color w:val="000000" w:themeColor="text1"/>
        </w:rPr>
        <w:t xml:space="preserve"> zdravj</w:t>
      </w:r>
      <w:r w:rsidR="0037010C" w:rsidRPr="00C11E5A">
        <w:rPr>
          <w:bCs/>
          <w:color w:val="000000" w:themeColor="text1"/>
        </w:rPr>
        <w:t>a</w:t>
      </w:r>
      <w:r w:rsidRPr="00C11E5A">
        <w:rPr>
          <w:bCs/>
          <w:color w:val="000000" w:themeColor="text1"/>
        </w:rPr>
        <w:t xml:space="preserve"> in reproduktivnih pravic na državni, regionalni in lokalni ravni. Posebna pozornost je </w:t>
      </w:r>
      <w:r w:rsidR="0037010C" w:rsidRPr="00C11E5A">
        <w:rPr>
          <w:bCs/>
          <w:color w:val="000000" w:themeColor="text1"/>
        </w:rPr>
        <w:t>namenjena ranljivim skupinam žensk, še posebno nosečnic in otročnic</w:t>
      </w:r>
      <w:r w:rsidRPr="00C11E5A">
        <w:rPr>
          <w:bCs/>
          <w:color w:val="000000" w:themeColor="text1"/>
        </w:rPr>
        <w:t xml:space="preserve">. Ker so poporodne duševne motnje in samomor med </w:t>
      </w:r>
      <w:r w:rsidR="0037010C" w:rsidRPr="00C11E5A">
        <w:rPr>
          <w:bCs/>
          <w:color w:val="000000" w:themeColor="text1"/>
        </w:rPr>
        <w:t xml:space="preserve">pomembnimi </w:t>
      </w:r>
      <w:r w:rsidRPr="00C11E5A">
        <w:rPr>
          <w:bCs/>
          <w:color w:val="000000" w:themeColor="text1"/>
        </w:rPr>
        <w:t xml:space="preserve">vzroki </w:t>
      </w:r>
      <w:proofErr w:type="spellStart"/>
      <w:r w:rsidRPr="00C11E5A">
        <w:rPr>
          <w:bCs/>
          <w:color w:val="000000" w:themeColor="text1"/>
        </w:rPr>
        <w:t>maternalne</w:t>
      </w:r>
      <w:proofErr w:type="spellEnd"/>
      <w:r w:rsidRPr="00C11E5A">
        <w:rPr>
          <w:bCs/>
          <w:color w:val="000000" w:themeColor="text1"/>
        </w:rPr>
        <w:t xml:space="preserve"> umrljivosti v Sloveniji, </w:t>
      </w:r>
      <w:r w:rsidR="0037010C" w:rsidRPr="00C11E5A">
        <w:rPr>
          <w:bCs/>
          <w:color w:val="000000" w:themeColor="text1"/>
        </w:rPr>
        <w:t xml:space="preserve">potekata v obdobju 2018–2019 dva projekta, katerih namen je dodatno usposobiti zdravstvene strokovnjake za zgodnje odkrivanje duševnih težav v </w:t>
      </w:r>
      <w:proofErr w:type="spellStart"/>
      <w:r w:rsidR="0037010C" w:rsidRPr="00C11E5A">
        <w:rPr>
          <w:bCs/>
          <w:color w:val="000000" w:themeColor="text1"/>
        </w:rPr>
        <w:t>obporodnem</w:t>
      </w:r>
      <w:proofErr w:type="spellEnd"/>
      <w:r w:rsidR="0037010C" w:rsidRPr="00C11E5A">
        <w:rPr>
          <w:bCs/>
          <w:color w:val="000000" w:themeColor="text1"/>
        </w:rPr>
        <w:t xml:space="preserve"> obdobju in ustrezno ukrepanje.</w:t>
      </w:r>
    </w:p>
    <w:p w14:paraId="7FAC1ECB" w14:textId="79703AA6" w:rsidR="0048307A" w:rsidRPr="00C11E5A" w:rsidRDefault="0048307A" w:rsidP="00175E8A">
      <w:pPr>
        <w:pStyle w:val="ListParagraph"/>
        <w:autoSpaceDE w:val="0"/>
        <w:autoSpaceDN w:val="0"/>
        <w:adjustRightInd w:val="0"/>
        <w:spacing w:line="360" w:lineRule="auto"/>
        <w:ind w:left="574"/>
        <w:jc w:val="both"/>
        <w:rPr>
          <w:bCs/>
          <w:color w:val="000000" w:themeColor="text1"/>
        </w:rPr>
      </w:pPr>
    </w:p>
    <w:p w14:paraId="65538900" w14:textId="3061A6A2" w:rsidR="00F705C2" w:rsidRDefault="005245DE" w:rsidP="00657EBE">
      <w:pPr>
        <w:pStyle w:val="ListParagraph"/>
        <w:numPr>
          <w:ilvl w:val="0"/>
          <w:numId w:val="6"/>
        </w:numPr>
        <w:autoSpaceDE w:val="0"/>
        <w:autoSpaceDN w:val="0"/>
        <w:adjustRightInd w:val="0"/>
        <w:spacing w:line="360" w:lineRule="auto"/>
        <w:ind w:left="567" w:firstLine="0"/>
        <w:jc w:val="both"/>
        <w:rPr>
          <w:color w:val="000000" w:themeColor="text1"/>
        </w:rPr>
      </w:pPr>
      <w:r w:rsidRPr="00C11E5A">
        <w:rPr>
          <w:color w:val="000000" w:themeColor="text1"/>
        </w:rPr>
        <w:t>Slovenija že z obstoječo zakonodajo zagotavlja dostop do zdravstven</w:t>
      </w:r>
      <w:r w:rsidR="005C2F2A" w:rsidRPr="00C11E5A">
        <w:rPr>
          <w:color w:val="000000" w:themeColor="text1"/>
        </w:rPr>
        <w:t xml:space="preserve">ega varstva celotni populaciji. </w:t>
      </w:r>
      <w:r w:rsidRPr="00C11E5A">
        <w:rPr>
          <w:color w:val="000000" w:themeColor="text1"/>
        </w:rPr>
        <w:t xml:space="preserve">Dostopnost do zdravstvenega varstva na vseh ravneh (primarni, sekundarni in terciarni), kot to opredeljuje 2. člen Zakona o zdravstveni dejavnosti v obsegu </w:t>
      </w:r>
      <w:r w:rsidRPr="00C11E5A">
        <w:rPr>
          <w:color w:val="000000" w:themeColor="text1"/>
        </w:rPr>
        <w:lastRenderedPageBreak/>
        <w:t xml:space="preserve">storitev, kot je določeno v 23. členu Zakona o zdravstvenem varstvu in zdravstvenem zavarovanju in v 22. členu Pravil obveznega zdravstvenega zavarovanja, je zagotovljena vsem prebivalcem Republike Slovenije </w:t>
      </w:r>
      <w:r w:rsidR="00BB1050">
        <w:rPr>
          <w:color w:val="000000" w:themeColor="text1"/>
        </w:rPr>
        <w:t>z</w:t>
      </w:r>
      <w:r w:rsidR="00BB1050" w:rsidRPr="00C11E5A">
        <w:rPr>
          <w:color w:val="000000" w:themeColor="text1"/>
        </w:rPr>
        <w:t xml:space="preserve"> vključitv</w:t>
      </w:r>
      <w:r w:rsidR="00BB1050">
        <w:rPr>
          <w:color w:val="000000" w:themeColor="text1"/>
        </w:rPr>
        <w:t>ijo</w:t>
      </w:r>
      <w:r w:rsidR="00BB1050" w:rsidRPr="00C11E5A">
        <w:rPr>
          <w:color w:val="000000" w:themeColor="text1"/>
        </w:rPr>
        <w:t xml:space="preserve"> </w:t>
      </w:r>
      <w:r w:rsidRPr="00C11E5A">
        <w:rPr>
          <w:color w:val="000000" w:themeColor="text1"/>
        </w:rPr>
        <w:t>v obvezno zdravstveno zavarovanje.</w:t>
      </w:r>
    </w:p>
    <w:p w14:paraId="1DC0ED6C" w14:textId="10D8B990" w:rsidR="0048307A" w:rsidRPr="00C11E5A" w:rsidRDefault="0048307A" w:rsidP="00175E8A">
      <w:pPr>
        <w:pStyle w:val="ListParagraph"/>
        <w:autoSpaceDE w:val="0"/>
        <w:autoSpaceDN w:val="0"/>
        <w:adjustRightInd w:val="0"/>
        <w:spacing w:line="360" w:lineRule="auto"/>
        <w:ind w:left="574"/>
        <w:jc w:val="both"/>
        <w:rPr>
          <w:bCs/>
          <w:color w:val="000000" w:themeColor="text1"/>
        </w:rPr>
      </w:pPr>
    </w:p>
    <w:p w14:paraId="0D611B42" w14:textId="50CC533B" w:rsidR="005245DE" w:rsidRPr="00C11E5A" w:rsidRDefault="005245DE" w:rsidP="00657EBE">
      <w:pPr>
        <w:pStyle w:val="ListParagraph"/>
        <w:numPr>
          <w:ilvl w:val="0"/>
          <w:numId w:val="6"/>
        </w:numPr>
        <w:autoSpaceDE w:val="0"/>
        <w:autoSpaceDN w:val="0"/>
        <w:adjustRightInd w:val="0"/>
        <w:spacing w:line="360" w:lineRule="auto"/>
        <w:ind w:left="567" w:firstLine="0"/>
        <w:jc w:val="both"/>
        <w:rPr>
          <w:bCs/>
          <w:color w:val="000000" w:themeColor="text1"/>
        </w:rPr>
      </w:pPr>
      <w:r w:rsidRPr="00C11E5A">
        <w:rPr>
          <w:color w:val="000000" w:themeColor="text1"/>
        </w:rPr>
        <w:t xml:space="preserve">Skladno s 7. členom ZZVZZ Republika Slovenija iz proračuna zagotavlja tudi sredstva za nujno zdravljenje tistih, ki ali niso zavarovani ali pa kot tujci potrebujejo zdravstveno oskrbo, pa je niso bili zmožni </w:t>
      </w:r>
      <w:r w:rsidR="00BB1050">
        <w:rPr>
          <w:color w:val="000000" w:themeColor="text1"/>
        </w:rPr>
        <w:t>plačati</w:t>
      </w:r>
      <w:r w:rsidRPr="00C11E5A">
        <w:rPr>
          <w:color w:val="000000" w:themeColor="text1"/>
        </w:rPr>
        <w:t xml:space="preserve">. Zdravstveno varstvo se zagotavlja tudi </w:t>
      </w:r>
      <w:r w:rsidR="00DE5CE1" w:rsidRPr="00C11E5A">
        <w:rPr>
          <w:color w:val="000000" w:themeColor="text1"/>
        </w:rPr>
        <w:t>prosilcem za mednarodno zaščito</w:t>
      </w:r>
      <w:r w:rsidRPr="00C11E5A">
        <w:rPr>
          <w:color w:val="000000" w:themeColor="text1"/>
        </w:rPr>
        <w:t xml:space="preserve"> na podlagi Zakona o mednarodni</w:t>
      </w:r>
      <w:r w:rsidR="00CD79AC" w:rsidRPr="00CD79AC">
        <w:rPr>
          <w:rFonts w:eastAsia="Times New Roman"/>
          <w:color w:val="000000" w:themeColor="text1"/>
        </w:rPr>
        <w:t xml:space="preserve"> zaščiti</w:t>
      </w:r>
      <w:r w:rsidR="00CD79AC" w:rsidRPr="00CD79AC">
        <w:rPr>
          <w:rFonts w:eastAsia="Times New Roman"/>
          <w:color w:val="000000" w:themeColor="text1"/>
          <w:vertAlign w:val="superscript"/>
        </w:rPr>
        <w:footnoteReference w:id="33"/>
      </w:r>
      <w:r w:rsidR="00CD79AC" w:rsidRPr="00CD79AC">
        <w:rPr>
          <w:rFonts w:eastAsia="Times New Roman"/>
          <w:color w:val="000000" w:themeColor="text1"/>
        </w:rPr>
        <w:t xml:space="preserve"> </w:t>
      </w:r>
      <w:r w:rsidR="00E167FE" w:rsidRPr="00E167FE">
        <w:rPr>
          <w:rFonts w:eastAsia="Times New Roman"/>
          <w:color w:val="000000" w:themeColor="text1"/>
        </w:rPr>
        <w:t xml:space="preserve"> </w:t>
      </w:r>
      <w:r w:rsidRPr="00C11E5A">
        <w:rPr>
          <w:color w:val="000000" w:themeColor="text1"/>
        </w:rPr>
        <w:t>(38., 78., 84., 89., 90</w:t>
      </w:r>
      <w:r w:rsidR="005F6D7B">
        <w:rPr>
          <w:color w:val="000000" w:themeColor="text1"/>
        </w:rPr>
        <w:t>.</w:t>
      </w:r>
      <w:r w:rsidRPr="00C11E5A">
        <w:rPr>
          <w:color w:val="000000" w:themeColor="text1"/>
        </w:rPr>
        <w:t xml:space="preserve"> in 94. člen) in Zakona o začasni zaščiti razselje</w:t>
      </w:r>
      <w:r w:rsidR="005C2F2A" w:rsidRPr="00C11E5A">
        <w:rPr>
          <w:color w:val="000000" w:themeColor="text1"/>
        </w:rPr>
        <w:t>nih oseb. (23., 27., 38. člen).</w:t>
      </w:r>
    </w:p>
    <w:p w14:paraId="615F7057" w14:textId="77777777" w:rsidR="005245DE" w:rsidRPr="00C11E5A" w:rsidRDefault="005245DE" w:rsidP="00175E8A">
      <w:pPr>
        <w:pStyle w:val="ListParagraph"/>
        <w:autoSpaceDE w:val="0"/>
        <w:autoSpaceDN w:val="0"/>
        <w:adjustRightInd w:val="0"/>
        <w:spacing w:line="360" w:lineRule="auto"/>
        <w:ind w:left="34"/>
        <w:jc w:val="both"/>
        <w:rPr>
          <w:color w:val="000000" w:themeColor="text1"/>
          <w:u w:val="single"/>
        </w:rPr>
      </w:pPr>
    </w:p>
    <w:p w14:paraId="4B0E15A7" w14:textId="48E4EBA0" w:rsidR="00F705C2" w:rsidRDefault="00CF4988" w:rsidP="00D653CB">
      <w:pPr>
        <w:pStyle w:val="Heading3"/>
        <w:rPr>
          <w:u w:val="single"/>
        </w:rPr>
      </w:pPr>
      <w:r w:rsidRPr="00C11E5A">
        <w:t>Pravica do primernega prebivališča</w:t>
      </w:r>
    </w:p>
    <w:p w14:paraId="493A3B85" w14:textId="50BBADF9" w:rsidR="00CF4988" w:rsidRPr="00C11E5A" w:rsidRDefault="00CF4988" w:rsidP="00175E8A">
      <w:pPr>
        <w:pStyle w:val="BodyTextIndent"/>
        <w:tabs>
          <w:tab w:val="left" w:pos="567"/>
        </w:tabs>
        <w:spacing w:line="360" w:lineRule="auto"/>
        <w:ind w:left="34"/>
        <w:rPr>
          <w:rFonts w:ascii="Times New Roman" w:hAnsi="Times New Roman"/>
          <w:color w:val="000000" w:themeColor="text1"/>
          <w:u w:val="single"/>
        </w:rPr>
      </w:pPr>
    </w:p>
    <w:p w14:paraId="37BA722D" w14:textId="7DC1CE47" w:rsidR="00421739" w:rsidRPr="00C11E5A" w:rsidRDefault="00421739" w:rsidP="00657EBE">
      <w:pPr>
        <w:pStyle w:val="ListParagraph"/>
        <w:numPr>
          <w:ilvl w:val="0"/>
          <w:numId w:val="6"/>
        </w:numPr>
        <w:spacing w:line="360" w:lineRule="auto"/>
        <w:ind w:left="567" w:firstLine="0"/>
        <w:jc w:val="both"/>
        <w:rPr>
          <w:color w:val="000000" w:themeColor="text1"/>
        </w:rPr>
      </w:pPr>
      <w:r w:rsidRPr="00C11E5A">
        <w:rPr>
          <w:color w:val="000000" w:themeColor="text1"/>
        </w:rPr>
        <w:t>RS je sprejela Resolucijo o nacionalnem stanovanjskem programu za obdobje 2015</w:t>
      </w:r>
      <w:r w:rsidR="00DB2E69">
        <w:rPr>
          <w:color w:val="000000" w:themeColor="text1"/>
        </w:rPr>
        <w:t>–2</w:t>
      </w:r>
      <w:r w:rsidRPr="00C11E5A">
        <w:rPr>
          <w:color w:val="000000" w:themeColor="text1"/>
        </w:rPr>
        <w:t xml:space="preserve">025, ki opredeljuje dolgoročne cilje, </w:t>
      </w:r>
      <w:r w:rsidR="00BB1050">
        <w:rPr>
          <w:color w:val="000000" w:themeColor="text1"/>
        </w:rPr>
        <w:t>v</w:t>
      </w:r>
      <w:r w:rsidRPr="00C11E5A">
        <w:rPr>
          <w:color w:val="000000" w:themeColor="text1"/>
        </w:rPr>
        <w:t xml:space="preserve"> javnost</w:t>
      </w:r>
      <w:r w:rsidR="00BB1050">
        <w:rPr>
          <w:color w:val="000000" w:themeColor="text1"/>
        </w:rPr>
        <w:t>i</w:t>
      </w:r>
      <w:r w:rsidRPr="00C11E5A">
        <w:rPr>
          <w:color w:val="000000" w:themeColor="text1"/>
        </w:rPr>
        <w:t xml:space="preserve"> </w:t>
      </w:r>
      <w:r w:rsidR="00BB1050" w:rsidRPr="00C11E5A">
        <w:rPr>
          <w:color w:val="000000" w:themeColor="text1"/>
        </w:rPr>
        <w:t>spreje</w:t>
      </w:r>
      <w:r w:rsidR="00BB1050">
        <w:rPr>
          <w:color w:val="000000" w:themeColor="text1"/>
        </w:rPr>
        <w:t>te</w:t>
      </w:r>
      <w:r w:rsidR="00BB1050" w:rsidRPr="00C11E5A">
        <w:rPr>
          <w:color w:val="000000" w:themeColor="text1"/>
        </w:rPr>
        <w:t xml:space="preserve"> </w:t>
      </w:r>
      <w:r w:rsidRPr="00C11E5A">
        <w:rPr>
          <w:color w:val="000000" w:themeColor="text1"/>
        </w:rPr>
        <w:t xml:space="preserve">s širšo stopnjo konsenza: uravnotežena ponudba primernih stanovanj, lažja dostopnost do stanovanj, kakovostna in funkcionalna stanovanja ter večja stanovanjska mobilnost prebivalstva. Posebno pozornost resolucija namenja reševanju </w:t>
      </w:r>
      <w:r w:rsidRPr="00C11E5A">
        <w:rPr>
          <w:bCs/>
          <w:color w:val="000000" w:themeColor="text1"/>
        </w:rPr>
        <w:t xml:space="preserve">stanovanjskega vprašanja </w:t>
      </w:r>
      <w:r w:rsidRPr="00C11E5A">
        <w:rPr>
          <w:color w:val="000000" w:themeColor="text1"/>
        </w:rPr>
        <w:t>mladih, starejših in ranljivejših skupin prebivalcev.</w:t>
      </w:r>
    </w:p>
    <w:p w14:paraId="06BAF00F" w14:textId="77777777" w:rsidR="00421739" w:rsidRPr="00C11E5A" w:rsidRDefault="00421739" w:rsidP="00175E8A">
      <w:pPr>
        <w:pStyle w:val="ListParagraph"/>
        <w:spacing w:line="360" w:lineRule="auto"/>
        <w:ind w:left="601"/>
        <w:jc w:val="both"/>
        <w:rPr>
          <w:color w:val="000000" w:themeColor="text1"/>
        </w:rPr>
      </w:pPr>
    </w:p>
    <w:p w14:paraId="4C981C68" w14:textId="0F138623" w:rsidR="00421739" w:rsidRPr="00C11E5A" w:rsidRDefault="00421739" w:rsidP="00657EBE">
      <w:pPr>
        <w:pStyle w:val="ListParagraph"/>
        <w:numPr>
          <w:ilvl w:val="0"/>
          <w:numId w:val="6"/>
        </w:numPr>
        <w:spacing w:line="360" w:lineRule="auto"/>
        <w:ind w:left="567" w:firstLine="0"/>
        <w:jc w:val="both"/>
        <w:rPr>
          <w:color w:val="000000" w:themeColor="text1"/>
        </w:rPr>
      </w:pPr>
      <w:r w:rsidRPr="00C11E5A">
        <w:rPr>
          <w:color w:val="000000" w:themeColor="text1"/>
        </w:rPr>
        <w:t>Resolucija o nacionalnem stanovanjskem programu je za prvo reševanje stanovanjskega vprašanja mladih predvidela ukrepe</w:t>
      </w:r>
      <w:r w:rsidR="00BB1050">
        <w:rPr>
          <w:color w:val="000000" w:themeColor="text1"/>
        </w:rPr>
        <w:t>,</w:t>
      </w:r>
      <w:r w:rsidRPr="00C11E5A">
        <w:rPr>
          <w:color w:val="000000" w:themeColor="text1"/>
        </w:rPr>
        <w:t xml:space="preserve"> kot so: ustanavljanje</w:t>
      </w:r>
      <w:r w:rsidR="00D72BDC" w:rsidRPr="00C11E5A">
        <w:rPr>
          <w:color w:val="000000" w:themeColor="text1"/>
        </w:rPr>
        <w:t xml:space="preserve"> </w:t>
      </w:r>
      <w:r w:rsidRPr="00C11E5A">
        <w:rPr>
          <w:color w:val="000000" w:themeColor="text1"/>
        </w:rPr>
        <w:t xml:space="preserve">stanovanjskih skupnosti za mlade, zagotavljanje ugodnih najemnih stanovanj, deljeno lastništvo in najem s </w:t>
      </w:r>
      <w:r w:rsidR="00BB1050">
        <w:rPr>
          <w:color w:val="000000" w:themeColor="text1"/>
        </w:rPr>
        <w:t>poznejšim</w:t>
      </w:r>
      <w:r w:rsidR="00BB1050" w:rsidRPr="00C11E5A">
        <w:rPr>
          <w:color w:val="000000" w:themeColor="text1"/>
        </w:rPr>
        <w:t xml:space="preserve"> </w:t>
      </w:r>
      <w:r w:rsidRPr="00C11E5A">
        <w:rPr>
          <w:color w:val="000000" w:themeColor="text1"/>
        </w:rPr>
        <w:t>odkupom in stanovanjske kooperative.</w:t>
      </w:r>
    </w:p>
    <w:p w14:paraId="02869B06" w14:textId="77777777" w:rsidR="00421739" w:rsidRPr="00C11E5A" w:rsidRDefault="00421739" w:rsidP="00175E8A">
      <w:pPr>
        <w:pStyle w:val="ListParagraph"/>
        <w:spacing w:line="360" w:lineRule="auto"/>
        <w:ind w:left="601"/>
        <w:jc w:val="both"/>
        <w:rPr>
          <w:color w:val="000000" w:themeColor="text1"/>
        </w:rPr>
      </w:pPr>
    </w:p>
    <w:p w14:paraId="2A0D1315" w14:textId="7B0DA86E" w:rsidR="00421739" w:rsidRPr="00C11E5A" w:rsidRDefault="00421739" w:rsidP="00657EBE">
      <w:pPr>
        <w:pStyle w:val="ListParagraph"/>
        <w:numPr>
          <w:ilvl w:val="0"/>
          <w:numId w:val="6"/>
        </w:numPr>
        <w:spacing w:line="360" w:lineRule="auto"/>
        <w:ind w:left="567" w:firstLine="0"/>
        <w:jc w:val="both"/>
        <w:rPr>
          <w:color w:val="000000" w:themeColor="text1"/>
        </w:rPr>
      </w:pPr>
      <w:r w:rsidRPr="00C11E5A">
        <w:rPr>
          <w:color w:val="000000" w:themeColor="text1"/>
        </w:rPr>
        <w:t>Resolucija na področju oskrbe starejših oseb išče možnosti dodatnih bivanjskih rešitev. V ta namen je bil v letu 2018 že izveden projekt, ki je promoviral sobivanje starejših kot uspešen model za povečanje kakovosti življenja. Ravno tako resolucija opredeljuje shemo za zagotavljanje stanovanjskih enot za deložirane posameznike in skupine ter shemo za prebivalce s posebnimi potrebami.</w:t>
      </w:r>
      <w:r w:rsidR="00423A34" w:rsidRPr="00C11E5A">
        <w:rPr>
          <w:color w:val="000000" w:themeColor="text1"/>
        </w:rPr>
        <w:t xml:space="preserve"> </w:t>
      </w:r>
      <w:r w:rsidRPr="00C11E5A">
        <w:rPr>
          <w:color w:val="000000" w:themeColor="text1"/>
        </w:rPr>
        <w:t xml:space="preserve">Posebno pozornost Resolucija o nacionalnem stanovanjskem programu namenja tudi obstoječemu stanovanjskemu fondu. Tako se </w:t>
      </w:r>
      <w:r w:rsidRPr="00C11E5A">
        <w:rPr>
          <w:color w:val="000000" w:themeColor="text1"/>
        </w:rPr>
        <w:lastRenderedPageBreak/>
        <w:t xml:space="preserve">spodbuja in že izvaja energetska prenova stanovanjskih sosesk, reševanje energetske revščine in celovita energetska sanacija večstanovanjskih stavb. V prihodnje bo </w:t>
      </w:r>
      <w:r w:rsidR="00BB1050">
        <w:rPr>
          <w:color w:val="000000" w:themeColor="text1"/>
        </w:rPr>
        <w:t>treba</w:t>
      </w:r>
      <w:r w:rsidR="00BB1050" w:rsidRPr="00C11E5A">
        <w:rPr>
          <w:color w:val="000000" w:themeColor="text1"/>
        </w:rPr>
        <w:t xml:space="preserve"> </w:t>
      </w:r>
      <w:r w:rsidRPr="00C11E5A">
        <w:rPr>
          <w:color w:val="000000" w:themeColor="text1"/>
        </w:rPr>
        <w:t>več poudarka nameniti tudi funkcionalni prenovi stanovanjskih stavb.</w:t>
      </w:r>
    </w:p>
    <w:p w14:paraId="52A1D861" w14:textId="77777777" w:rsidR="00421739" w:rsidRPr="00C11E5A" w:rsidRDefault="00421739" w:rsidP="00175E8A">
      <w:pPr>
        <w:pStyle w:val="ListParagraph"/>
        <w:spacing w:line="360" w:lineRule="auto"/>
        <w:ind w:left="601"/>
        <w:jc w:val="both"/>
        <w:rPr>
          <w:color w:val="000000" w:themeColor="text1"/>
        </w:rPr>
      </w:pPr>
    </w:p>
    <w:p w14:paraId="25F6F395" w14:textId="48F703BD" w:rsidR="00421739" w:rsidRPr="00C11E5A" w:rsidRDefault="00421739"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V Sloveniji trenutno zagotavljamo večjo dostopnost do primernega stanovanja (tudi socialnih stanovanj) tako s sistemom javnih neprofitnih stanovanj kot tudi s subvencioniranjem dela tržnih najemnin upravičenim do neprofitnih najemnih stanovanj. Če občine niso sposobne zagotoviti zadostnega števila stanovanj z neprofitno najemnino, lahko upravičenke/upravičenci na trgu poiščejo primerno najemno stanovanje, država in občine pa krijejo del razlike med neprofitno in tržno najemnino. </w:t>
      </w:r>
      <w:r w:rsidRPr="00C11E5A">
        <w:rPr>
          <w:bCs/>
          <w:color w:val="000000" w:themeColor="text1"/>
        </w:rPr>
        <w:t>Upravičena gospodinjstva lahko prejmejo subvencijo do 80</w:t>
      </w:r>
      <w:r w:rsidR="00A651F5">
        <w:rPr>
          <w:bCs/>
          <w:color w:val="000000" w:themeColor="text1"/>
        </w:rPr>
        <w:t> %</w:t>
      </w:r>
      <w:r w:rsidRPr="00C11E5A">
        <w:rPr>
          <w:bCs/>
          <w:color w:val="000000" w:themeColor="text1"/>
        </w:rPr>
        <w:t xml:space="preserve"> neprofitne najemnine. </w:t>
      </w:r>
      <w:r w:rsidRPr="00C11E5A">
        <w:rPr>
          <w:color w:val="000000" w:themeColor="text1"/>
        </w:rPr>
        <w:t>Izplačila se posebno v zadnjih letih večajo. Po podatkih iz leta 2017 so imele slovenske občine in nacionalni stanovanjskih sklad v lasti 20.500 neprofitnih najemnih stanovanj ter 1.200 stanovanj, ki so jih oddajali po tržni ali stroškovni najemnini. Omenjena stanovanja predstavljajo okoli 6</w:t>
      </w:r>
      <w:r w:rsidR="00A651F5">
        <w:rPr>
          <w:color w:val="000000" w:themeColor="text1"/>
        </w:rPr>
        <w:t> %</w:t>
      </w:r>
      <w:r w:rsidRPr="00C11E5A">
        <w:rPr>
          <w:color w:val="000000" w:themeColor="text1"/>
        </w:rPr>
        <w:t xml:space="preserve"> celotnega stanovanjskega fonda v državi. Občine na podlagi ankete</w:t>
      </w:r>
      <w:r w:rsidR="004B735D">
        <w:rPr>
          <w:color w:val="000000" w:themeColor="text1"/>
        </w:rPr>
        <w:t>,</w:t>
      </w:r>
      <w:r w:rsidRPr="00C11E5A">
        <w:rPr>
          <w:color w:val="000000" w:themeColor="text1"/>
        </w:rPr>
        <w:t xml:space="preserve"> izvedene v letu 2018</w:t>
      </w:r>
      <w:r w:rsidR="004B735D">
        <w:rPr>
          <w:color w:val="000000" w:themeColor="text1"/>
        </w:rPr>
        <w:t>,</w:t>
      </w:r>
      <w:r w:rsidRPr="00C11E5A">
        <w:rPr>
          <w:color w:val="000000" w:themeColor="text1"/>
        </w:rPr>
        <w:t xml:space="preserve"> ocenjujejo, da bi potrebovale še okoli 6.000 novih stanovanj, namenjenih za oddajo v neprofitni najem.</w:t>
      </w:r>
    </w:p>
    <w:p w14:paraId="0DEB55A7" w14:textId="77777777" w:rsidR="00421739" w:rsidRPr="00C11E5A" w:rsidRDefault="00421739" w:rsidP="00175E8A">
      <w:pPr>
        <w:pStyle w:val="ListParagraph"/>
        <w:spacing w:line="360" w:lineRule="auto"/>
        <w:ind w:left="601"/>
        <w:jc w:val="both"/>
        <w:rPr>
          <w:color w:val="000000" w:themeColor="text1"/>
        </w:rPr>
      </w:pPr>
    </w:p>
    <w:p w14:paraId="7FDDA9DF" w14:textId="77777777" w:rsidR="009611C3"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Zagotavljanje bivalnih enot za brezdomne osebe je po stanovanjski zakonodaji v pristojnosti občin. Bivalne enote niso stanovanja, ampak stanovanjske enote v stavbah za posebne namene – za začasno odpravo stanovanjskih težav. Za dodelitev bivalne enote ni potreben razpis ali drug postopek, saj socialnega stanja ni mogoče predvideti vnaprej, zato je treba imeti za reševanje težkih socialnih razmer in brezdomstva ter dajanje zaščite žrtvam nasilja odprto listo upravičencev. Tako se je mogoče hitro odzvati na nastalo socialno in stanovanjsko stisko neke družine. V letu 2012 so imele občine na voljo okoli 500 takih enot. Po njihovih ocenah bi jih bilo treba zagotoviti več, predvsem v urbanih središčih. Toda 10 mio. EUR, ki jih je v letu 2013 v ta namen zagotovil Stanovanjski sklad RS, občine niso izrabile, zato se razmišlja, kako se reševanja problematike lotiti v sodelovanju med državo in lokalnimi skupnostmi.</w:t>
      </w:r>
    </w:p>
    <w:p w14:paraId="0199D49C" w14:textId="77777777" w:rsidR="009611C3" w:rsidRPr="00C11E5A" w:rsidRDefault="009611C3" w:rsidP="009611C3">
      <w:pPr>
        <w:pStyle w:val="ListParagraph"/>
        <w:rPr>
          <w:color w:val="000000" w:themeColor="text1"/>
        </w:rPr>
      </w:pPr>
    </w:p>
    <w:p w14:paraId="05070BCD" w14:textId="5E9C0051" w:rsidR="000E45E9" w:rsidRPr="00C11E5A" w:rsidRDefault="000E45E9"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Ministrstvo za delo, družino, socialne zadeve in enake možnosti financira več programov, ki celostno obravnavajo brezdomke in brezdomce, vključno z nastanitvijo in prehrano. Leta 2018 je bilo po teh programih financiranih 310 nastanitvenih zmogljivosti, </w:t>
      </w:r>
      <w:r w:rsidRPr="00C11E5A">
        <w:rPr>
          <w:color w:val="000000" w:themeColor="text1"/>
        </w:rPr>
        <w:lastRenderedPageBreak/>
        <w:t>število uporabnic/uporabnikov pa je bilo cca. 3.900. Za te namene je bilo v letu 2018 zagotovljenih približno 1</w:t>
      </w:r>
      <w:r w:rsidR="007D6840">
        <w:rPr>
          <w:color w:val="000000" w:themeColor="text1"/>
        </w:rPr>
        <w:t>,</w:t>
      </w:r>
      <w:r w:rsidRPr="00C11E5A">
        <w:rPr>
          <w:color w:val="000000" w:themeColor="text1"/>
        </w:rPr>
        <w:t xml:space="preserve">5 </w:t>
      </w:r>
      <w:r w:rsidR="007D6840">
        <w:rPr>
          <w:color w:val="000000" w:themeColor="text1"/>
        </w:rPr>
        <w:t>mio.</w:t>
      </w:r>
      <w:r w:rsidR="007D6840" w:rsidRPr="00C11E5A">
        <w:rPr>
          <w:color w:val="000000" w:themeColor="text1"/>
        </w:rPr>
        <w:t xml:space="preserve"> </w:t>
      </w:r>
      <w:r w:rsidRPr="00C11E5A">
        <w:rPr>
          <w:color w:val="000000" w:themeColor="text1"/>
        </w:rPr>
        <w:t>EUR.</w:t>
      </w:r>
    </w:p>
    <w:p w14:paraId="55AAA16D" w14:textId="77777777" w:rsidR="00CF4988" w:rsidRPr="00C11E5A" w:rsidRDefault="00CF4988" w:rsidP="00175E8A">
      <w:pPr>
        <w:tabs>
          <w:tab w:val="left" w:pos="720"/>
          <w:tab w:val="num" w:pos="1440"/>
        </w:tabs>
        <w:autoSpaceDE w:val="0"/>
        <w:autoSpaceDN w:val="0"/>
        <w:adjustRightInd w:val="0"/>
        <w:spacing w:line="360" w:lineRule="auto"/>
        <w:ind w:left="574"/>
        <w:jc w:val="both"/>
        <w:rPr>
          <w:bCs/>
          <w:color w:val="000000" w:themeColor="text1"/>
        </w:rPr>
      </w:pPr>
    </w:p>
    <w:p w14:paraId="0DFFC35E" w14:textId="47966EBD" w:rsidR="00CF4988"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Država posebej rešuje </w:t>
      </w:r>
      <w:r w:rsidRPr="00C11E5A">
        <w:rPr>
          <w:bCs/>
          <w:color w:val="000000" w:themeColor="text1"/>
        </w:rPr>
        <w:t xml:space="preserve">stanovanjsko vprašanje ranljivih skupin prebivalstva, pri čemer </w:t>
      </w:r>
      <w:r w:rsidRPr="00C11E5A">
        <w:rPr>
          <w:color w:val="000000" w:themeColor="text1"/>
        </w:rPr>
        <w:t xml:space="preserve">imajo prednost mladi, mlade družine, družine z več otroki, invalidi, družine z invalidnim članom, državljani z daljšo delovno dobo, ki so še brez stanovanja, in posamezniki, ki opravljajo dejavnost posebnega pomena za lokalno skupnost. Za </w:t>
      </w:r>
      <w:r w:rsidRPr="00C11E5A">
        <w:rPr>
          <w:bCs/>
          <w:color w:val="000000" w:themeColor="text1"/>
        </w:rPr>
        <w:t>zagotavljanje stanovanj upokojencem</w:t>
      </w:r>
      <w:r w:rsidRPr="00C11E5A">
        <w:rPr>
          <w:color w:val="000000" w:themeColor="text1"/>
        </w:rPr>
        <w:t xml:space="preserve"> je ustanovljen Nepremičninski sklad pokojninskega in invalidskega zavarovanja, ki razpolaga z več kot 3</w:t>
      </w:r>
      <w:r w:rsidR="004B735D">
        <w:rPr>
          <w:color w:val="000000" w:themeColor="text1"/>
        </w:rPr>
        <w:t>.</w:t>
      </w:r>
      <w:r w:rsidR="00DE383E">
        <w:rPr>
          <w:color w:val="000000" w:themeColor="text1"/>
        </w:rPr>
        <w:t>1</w:t>
      </w:r>
      <w:r w:rsidRPr="00C11E5A">
        <w:rPr>
          <w:color w:val="000000" w:themeColor="text1"/>
        </w:rPr>
        <w:t>00 najemnimi stanovanji, namenjenimi reševanju stan</w:t>
      </w:r>
      <w:r w:rsidR="00FC3A87" w:rsidRPr="00C11E5A">
        <w:rPr>
          <w:color w:val="000000" w:themeColor="text1"/>
        </w:rPr>
        <w:t>ovanjskih vprašanj upokojencev.</w:t>
      </w:r>
    </w:p>
    <w:p w14:paraId="59345638" w14:textId="77777777" w:rsidR="00FC3A87" w:rsidRPr="00C11E5A" w:rsidRDefault="00FC3A87" w:rsidP="00175E8A">
      <w:pPr>
        <w:pStyle w:val="ListParagraph"/>
        <w:spacing w:line="360" w:lineRule="auto"/>
        <w:ind w:left="601"/>
        <w:jc w:val="both"/>
        <w:rPr>
          <w:color w:val="000000" w:themeColor="text1"/>
        </w:rPr>
      </w:pPr>
    </w:p>
    <w:p w14:paraId="187EF2C6" w14:textId="5B827A19" w:rsidR="00FC3A87" w:rsidRPr="00C11E5A" w:rsidRDefault="00FC3A87" w:rsidP="00657EBE">
      <w:pPr>
        <w:pStyle w:val="ListParagraph"/>
        <w:numPr>
          <w:ilvl w:val="0"/>
          <w:numId w:val="6"/>
        </w:numPr>
        <w:spacing w:line="360" w:lineRule="auto"/>
        <w:ind w:left="567" w:firstLine="0"/>
        <w:jc w:val="both"/>
        <w:rPr>
          <w:color w:val="000000" w:themeColor="text1"/>
        </w:rPr>
      </w:pPr>
      <w:r w:rsidRPr="00C11E5A">
        <w:rPr>
          <w:bCs/>
          <w:color w:val="000000" w:themeColor="text1"/>
        </w:rPr>
        <w:t xml:space="preserve">Pilotni projekt podpore in pomoči družinam, ki so bile prisilno izseljene, </w:t>
      </w:r>
      <w:r w:rsidRPr="00C11E5A">
        <w:rPr>
          <w:color w:val="000000" w:themeColor="text1"/>
        </w:rPr>
        <w:t>se izvaja</w:t>
      </w:r>
      <w:r w:rsidR="00D72BDC" w:rsidRPr="00C11E5A">
        <w:rPr>
          <w:color w:val="000000" w:themeColor="text1"/>
        </w:rPr>
        <w:t xml:space="preserve"> </w:t>
      </w:r>
      <w:r w:rsidRPr="00C11E5A">
        <w:rPr>
          <w:color w:val="000000" w:themeColor="text1"/>
        </w:rPr>
        <w:t>od leta 2016 kot del paketa pomoči najšibkejšim. Projekt se izvaja pod vodstvom Ministrstva za delo, družino, socialne zadeve in enake možnosti, ki v sodelovanju z Ministrstvom za okolje in prostor in Stanovanjskim skladom Republike Slovenije omogoča nabor enajstih stanovanj na naslednjih lokacijah: Celje, Mirna na Dolenjskem, Postojna, Vipava, Podgrad, Ilirska Bistrica in Ljubljana. Cilj pilotnega projekta je priprava predloga sistemskih rešitev za pomoč in podporo prisilno izseljenim družinam. V okviru pilot</w:t>
      </w:r>
      <w:r w:rsidR="004B735D">
        <w:rPr>
          <w:color w:val="000000" w:themeColor="text1"/>
        </w:rPr>
        <w:t>neg</w:t>
      </w:r>
      <w:r w:rsidRPr="00C11E5A">
        <w:rPr>
          <w:color w:val="000000" w:themeColor="text1"/>
        </w:rPr>
        <w:t>a</w:t>
      </w:r>
      <w:r w:rsidR="004B735D">
        <w:rPr>
          <w:color w:val="000000" w:themeColor="text1"/>
        </w:rPr>
        <w:t xml:space="preserve"> projekta</w:t>
      </w:r>
      <w:r w:rsidRPr="00C11E5A">
        <w:rPr>
          <w:color w:val="000000" w:themeColor="text1"/>
        </w:rPr>
        <w:t xml:space="preserve"> je</w:t>
      </w:r>
      <w:r w:rsidR="000E45E9" w:rsidRPr="00C11E5A">
        <w:rPr>
          <w:color w:val="000000" w:themeColor="text1"/>
        </w:rPr>
        <w:t xml:space="preserve"> bil</w:t>
      </w:r>
      <w:r w:rsidRPr="00C11E5A">
        <w:rPr>
          <w:color w:val="000000" w:themeColor="text1"/>
        </w:rPr>
        <w:t xml:space="preserve"> velik poudarek dan tudi pripravi Izhodišč za strokovno pomoč posameznikom in družinam (</w:t>
      </w:r>
      <w:r w:rsidR="004B735D">
        <w:rPr>
          <w:color w:val="000000" w:themeColor="text1"/>
        </w:rPr>
        <w:t>za</w:t>
      </w:r>
      <w:r w:rsidRPr="00C11E5A">
        <w:rPr>
          <w:color w:val="000000" w:themeColor="text1"/>
        </w:rPr>
        <w:t xml:space="preserve"> boljše </w:t>
      </w:r>
      <w:r w:rsidR="004B735D" w:rsidRPr="00C11E5A">
        <w:rPr>
          <w:color w:val="000000" w:themeColor="text1"/>
        </w:rPr>
        <w:t>informiranj</w:t>
      </w:r>
      <w:r w:rsidR="004B735D">
        <w:rPr>
          <w:color w:val="000000" w:themeColor="text1"/>
        </w:rPr>
        <w:t>e</w:t>
      </w:r>
      <w:r w:rsidRPr="00C11E5A">
        <w:rPr>
          <w:color w:val="000000" w:themeColor="text1"/>
        </w:rPr>
        <w:t xml:space="preserve">, </w:t>
      </w:r>
      <w:r w:rsidR="004B735D" w:rsidRPr="00C11E5A">
        <w:rPr>
          <w:color w:val="000000" w:themeColor="text1"/>
        </w:rPr>
        <w:t>pravočasn</w:t>
      </w:r>
      <w:r w:rsidR="004B735D">
        <w:rPr>
          <w:color w:val="000000" w:themeColor="text1"/>
        </w:rPr>
        <w:t>o</w:t>
      </w:r>
      <w:r w:rsidR="004B735D" w:rsidRPr="00C11E5A">
        <w:rPr>
          <w:color w:val="000000" w:themeColor="text1"/>
        </w:rPr>
        <w:t xml:space="preserve"> reševanj</w:t>
      </w:r>
      <w:r w:rsidR="004B735D">
        <w:rPr>
          <w:color w:val="000000" w:themeColor="text1"/>
        </w:rPr>
        <w:t>e</w:t>
      </w:r>
      <w:r w:rsidR="004B735D" w:rsidRPr="00C11E5A">
        <w:rPr>
          <w:color w:val="000000" w:themeColor="text1"/>
        </w:rPr>
        <w:t xml:space="preserve"> </w:t>
      </w:r>
      <w:r w:rsidRPr="00C11E5A">
        <w:rPr>
          <w:color w:val="000000" w:themeColor="text1"/>
        </w:rPr>
        <w:t xml:space="preserve">njihove problematike </w:t>
      </w:r>
      <w:r w:rsidR="004B735D">
        <w:rPr>
          <w:color w:val="000000" w:themeColor="text1"/>
        </w:rPr>
        <w:t>za</w:t>
      </w:r>
      <w:r w:rsidRPr="00C11E5A">
        <w:rPr>
          <w:color w:val="000000" w:themeColor="text1"/>
        </w:rPr>
        <w:t xml:space="preserve"> </w:t>
      </w:r>
      <w:r w:rsidR="004B735D" w:rsidRPr="00C11E5A">
        <w:rPr>
          <w:color w:val="000000" w:themeColor="text1"/>
        </w:rPr>
        <w:t>preprečit</w:t>
      </w:r>
      <w:r w:rsidR="004B735D">
        <w:rPr>
          <w:color w:val="000000" w:themeColor="text1"/>
        </w:rPr>
        <w:t>ev</w:t>
      </w:r>
      <w:r w:rsidR="004B735D" w:rsidRPr="00C11E5A">
        <w:rPr>
          <w:color w:val="000000" w:themeColor="text1"/>
        </w:rPr>
        <w:t xml:space="preserve"> </w:t>
      </w:r>
      <w:r w:rsidRPr="00C11E5A">
        <w:rPr>
          <w:color w:val="000000" w:themeColor="text1"/>
        </w:rPr>
        <w:t xml:space="preserve">deložacije, </w:t>
      </w:r>
      <w:r w:rsidR="004B735D">
        <w:rPr>
          <w:color w:val="000000" w:themeColor="text1"/>
        </w:rPr>
        <w:t xml:space="preserve">za </w:t>
      </w:r>
      <w:r w:rsidR="004B735D" w:rsidRPr="00C11E5A">
        <w:rPr>
          <w:color w:val="000000" w:themeColor="text1"/>
        </w:rPr>
        <w:t>zagotavljanj</w:t>
      </w:r>
      <w:r w:rsidR="004B735D">
        <w:rPr>
          <w:color w:val="000000" w:themeColor="text1"/>
        </w:rPr>
        <w:t>e</w:t>
      </w:r>
      <w:r w:rsidR="004B735D" w:rsidRPr="00C11E5A">
        <w:rPr>
          <w:color w:val="000000" w:themeColor="text1"/>
        </w:rPr>
        <w:t xml:space="preserve"> </w:t>
      </w:r>
      <w:r w:rsidRPr="00C11E5A">
        <w:rPr>
          <w:color w:val="000000" w:themeColor="text1"/>
        </w:rPr>
        <w:t xml:space="preserve">večjega poudarka </w:t>
      </w:r>
      <w:r w:rsidR="004B735D">
        <w:rPr>
          <w:color w:val="000000" w:themeColor="text1"/>
        </w:rPr>
        <w:t>glede</w:t>
      </w:r>
      <w:r w:rsidR="004B735D" w:rsidRPr="00C11E5A">
        <w:rPr>
          <w:color w:val="000000" w:themeColor="text1"/>
        </w:rPr>
        <w:t xml:space="preserve"> </w:t>
      </w:r>
      <w:r w:rsidR="004B735D">
        <w:rPr>
          <w:color w:val="000000" w:themeColor="text1"/>
        </w:rPr>
        <w:t>s</w:t>
      </w:r>
      <w:r w:rsidR="004B735D" w:rsidRPr="00C11E5A">
        <w:rPr>
          <w:color w:val="000000" w:themeColor="text1"/>
        </w:rPr>
        <w:t>ocialn</w:t>
      </w:r>
      <w:r w:rsidR="004B735D">
        <w:rPr>
          <w:color w:val="000000" w:themeColor="text1"/>
        </w:rPr>
        <w:t>e</w:t>
      </w:r>
      <w:r w:rsidR="004B735D" w:rsidRPr="00C11E5A">
        <w:rPr>
          <w:color w:val="000000" w:themeColor="text1"/>
        </w:rPr>
        <w:t xml:space="preserve"> aktivacij</w:t>
      </w:r>
      <w:r w:rsidR="004B735D">
        <w:rPr>
          <w:color w:val="000000" w:themeColor="text1"/>
        </w:rPr>
        <w:t>e</w:t>
      </w:r>
      <w:r w:rsidR="004B735D" w:rsidRPr="00C11E5A">
        <w:rPr>
          <w:color w:val="000000" w:themeColor="text1"/>
        </w:rPr>
        <w:t xml:space="preserve"> </w:t>
      </w:r>
      <w:r w:rsidRPr="00C11E5A">
        <w:rPr>
          <w:color w:val="000000" w:themeColor="text1"/>
        </w:rPr>
        <w:t>in</w:t>
      </w:r>
      <w:r w:rsidR="004B735D">
        <w:rPr>
          <w:color w:val="000000" w:themeColor="text1"/>
        </w:rPr>
        <w:t xml:space="preserve"> za</w:t>
      </w:r>
      <w:r w:rsidRPr="00C11E5A">
        <w:rPr>
          <w:color w:val="000000" w:themeColor="text1"/>
        </w:rPr>
        <w:t xml:space="preserve"> </w:t>
      </w:r>
      <w:r w:rsidR="004B735D" w:rsidRPr="00C11E5A">
        <w:rPr>
          <w:color w:val="000000" w:themeColor="text1"/>
        </w:rPr>
        <w:t>priprav</w:t>
      </w:r>
      <w:r w:rsidR="004B735D">
        <w:rPr>
          <w:color w:val="000000" w:themeColor="text1"/>
        </w:rPr>
        <w:t>o</w:t>
      </w:r>
      <w:r w:rsidR="004B735D" w:rsidRPr="00C11E5A">
        <w:rPr>
          <w:color w:val="000000" w:themeColor="text1"/>
        </w:rPr>
        <w:t xml:space="preserve"> </w:t>
      </w:r>
      <w:r w:rsidRPr="00C11E5A">
        <w:rPr>
          <w:color w:val="000000" w:themeColor="text1"/>
        </w:rPr>
        <w:t xml:space="preserve">ustreznih aktivacijskih programov, </w:t>
      </w:r>
      <w:r w:rsidR="004B735D">
        <w:rPr>
          <w:color w:val="000000" w:themeColor="text1"/>
        </w:rPr>
        <w:t xml:space="preserve">za </w:t>
      </w:r>
      <w:r w:rsidR="004B735D" w:rsidRPr="00C11E5A">
        <w:rPr>
          <w:color w:val="000000" w:themeColor="text1"/>
        </w:rPr>
        <w:t>zagotovit</w:t>
      </w:r>
      <w:r w:rsidR="004B735D">
        <w:rPr>
          <w:color w:val="000000" w:themeColor="text1"/>
        </w:rPr>
        <w:t>ev</w:t>
      </w:r>
      <w:r w:rsidR="004B735D" w:rsidRPr="00C11E5A">
        <w:rPr>
          <w:color w:val="000000" w:themeColor="text1"/>
        </w:rPr>
        <w:t xml:space="preserve"> </w:t>
      </w:r>
      <w:r w:rsidRPr="00C11E5A">
        <w:rPr>
          <w:color w:val="000000" w:themeColor="text1"/>
        </w:rPr>
        <w:t xml:space="preserve">okrepljenega in bolj usklajenega </w:t>
      </w:r>
      <w:r w:rsidR="004B735D" w:rsidRPr="00C11E5A">
        <w:rPr>
          <w:color w:val="000000" w:themeColor="text1"/>
        </w:rPr>
        <w:t>sodelovanj</w:t>
      </w:r>
      <w:r w:rsidR="004B735D">
        <w:rPr>
          <w:color w:val="000000" w:themeColor="text1"/>
        </w:rPr>
        <w:t>a</w:t>
      </w:r>
      <w:r w:rsidR="004B735D" w:rsidRPr="00C11E5A">
        <w:rPr>
          <w:color w:val="000000" w:themeColor="text1"/>
        </w:rPr>
        <w:t xml:space="preserve"> </w:t>
      </w:r>
      <w:r w:rsidRPr="00C11E5A">
        <w:rPr>
          <w:color w:val="000000" w:themeColor="text1"/>
        </w:rPr>
        <w:t>vseh deležnikov in podobno).</w:t>
      </w:r>
      <w:r w:rsidR="000E45E9" w:rsidRPr="00C11E5A">
        <w:rPr>
          <w:color w:val="000000" w:themeColor="text1"/>
        </w:rPr>
        <w:t xml:space="preserve"> Projekt se zaključuje v letu 2019.</w:t>
      </w:r>
    </w:p>
    <w:p w14:paraId="315E296C" w14:textId="77777777" w:rsidR="00F441FE" w:rsidRPr="00C11E5A" w:rsidRDefault="00F441FE" w:rsidP="00175E8A">
      <w:pPr>
        <w:spacing w:line="360" w:lineRule="auto"/>
        <w:jc w:val="both"/>
        <w:rPr>
          <w:color w:val="000000" w:themeColor="text1"/>
        </w:rPr>
      </w:pPr>
    </w:p>
    <w:p w14:paraId="175B96C3" w14:textId="4F5ED70A" w:rsidR="00F705C2" w:rsidRDefault="00F441FE" w:rsidP="00657EBE">
      <w:pPr>
        <w:pStyle w:val="ListParagraph"/>
        <w:numPr>
          <w:ilvl w:val="0"/>
          <w:numId w:val="6"/>
        </w:numPr>
        <w:spacing w:line="360" w:lineRule="auto"/>
        <w:ind w:left="567" w:firstLine="0"/>
        <w:jc w:val="both"/>
        <w:rPr>
          <w:color w:val="000000" w:themeColor="text1"/>
        </w:rPr>
      </w:pPr>
      <w:r w:rsidRPr="00C11E5A">
        <w:rPr>
          <w:color w:val="000000" w:themeColor="text1"/>
        </w:rPr>
        <w:t>Slovenija je bogata z vodami, zato je tudi dostop do pitne vode dobro urejen. Oskrba s pitno vodo je v domeni občin, ki so odgovorne za njeno izvajanje, pa tudi za gradnjo infrastrukture, ki je potrebna za to. Vlada pa predpisuje minimalne standarde opremljenosti, ki jih mora občina zagotavljati. Tako morajo biti z javnim vodovodom praviloma opremljena območja poselitve s 50 ali več prebivalci s stalnim prebivališčem in gostoto poselitve večjo od pet prebivalcev s stalnim prebivališčem</w:t>
      </w:r>
      <w:r w:rsidR="00D72BDC" w:rsidRPr="00C11E5A">
        <w:rPr>
          <w:color w:val="000000" w:themeColor="text1"/>
        </w:rPr>
        <w:t xml:space="preserve"> </w:t>
      </w:r>
      <w:r w:rsidRPr="00C11E5A">
        <w:rPr>
          <w:color w:val="000000" w:themeColor="text1"/>
        </w:rPr>
        <w:t>na hektar.</w:t>
      </w:r>
      <w:r w:rsidR="00423A34" w:rsidRPr="00C11E5A">
        <w:rPr>
          <w:color w:val="000000" w:themeColor="text1"/>
        </w:rPr>
        <w:t xml:space="preserve"> </w:t>
      </w:r>
      <w:r w:rsidRPr="00C11E5A">
        <w:rPr>
          <w:color w:val="000000" w:themeColor="text1"/>
        </w:rPr>
        <w:t>Kjer oskrba s pitno vodo iz javnega vodovoda ni zagotovljena, imajo prebivalci</w:t>
      </w:r>
      <w:r w:rsidR="00D72BDC" w:rsidRPr="00C11E5A">
        <w:rPr>
          <w:color w:val="000000" w:themeColor="text1"/>
        </w:rPr>
        <w:t xml:space="preserve"> </w:t>
      </w:r>
      <w:r w:rsidRPr="00C11E5A">
        <w:rPr>
          <w:color w:val="000000" w:themeColor="text1"/>
        </w:rPr>
        <w:t xml:space="preserve">na voljo druge možnosti dostopa do pitne vode. </w:t>
      </w:r>
      <w:r w:rsidRPr="00C11E5A">
        <w:rPr>
          <w:color w:val="000000" w:themeColor="text1"/>
        </w:rPr>
        <w:lastRenderedPageBreak/>
        <w:t>V Sloveniji je glede na zadnje analize v letu 2014 88,6</w:t>
      </w:r>
      <w:r w:rsidR="00A651F5">
        <w:rPr>
          <w:color w:val="000000" w:themeColor="text1"/>
        </w:rPr>
        <w:t> %</w:t>
      </w:r>
      <w:r w:rsidRPr="00C11E5A">
        <w:rPr>
          <w:color w:val="000000" w:themeColor="text1"/>
        </w:rPr>
        <w:t xml:space="preserve"> prebivalcev priključenih na javni vodovod.</w:t>
      </w:r>
    </w:p>
    <w:p w14:paraId="440CD210" w14:textId="76618C98" w:rsidR="00CF4988" w:rsidRPr="00C11E5A" w:rsidRDefault="00CF4988" w:rsidP="00175E8A">
      <w:pPr>
        <w:spacing w:line="360" w:lineRule="auto"/>
        <w:jc w:val="both"/>
        <w:rPr>
          <w:bCs/>
          <w:color w:val="000000" w:themeColor="text1"/>
        </w:rPr>
      </w:pPr>
    </w:p>
    <w:p w14:paraId="3AE38E73" w14:textId="77777777" w:rsidR="00CF4988" w:rsidRPr="00C11E5A" w:rsidRDefault="00CF4988" w:rsidP="00EC4A1E">
      <w:pPr>
        <w:pStyle w:val="Heading2"/>
        <w:numPr>
          <w:ilvl w:val="1"/>
          <w:numId w:val="14"/>
        </w:numPr>
        <w:ind w:left="34"/>
        <w:rPr>
          <w:rFonts w:ascii="Times New Roman" w:hAnsi="Times New Roman"/>
          <w:color w:val="000000" w:themeColor="text1"/>
        </w:rPr>
      </w:pPr>
      <w:bookmarkStart w:id="16" w:name="_Toc384044145"/>
      <w:bookmarkStart w:id="17" w:name="_Toc39494740"/>
      <w:r w:rsidRPr="00C11E5A">
        <w:rPr>
          <w:rFonts w:ascii="Times New Roman" w:hAnsi="Times New Roman"/>
          <w:color w:val="000000" w:themeColor="text1"/>
        </w:rPr>
        <w:t>Potek poročanja na državni ravni</w:t>
      </w:r>
      <w:bookmarkEnd w:id="16"/>
      <w:bookmarkEnd w:id="17"/>
    </w:p>
    <w:p w14:paraId="46DC9510" w14:textId="77777777" w:rsidR="00CF4988" w:rsidRPr="00C11E5A" w:rsidRDefault="00CF4988" w:rsidP="00175E8A">
      <w:pPr>
        <w:tabs>
          <w:tab w:val="left" w:pos="567"/>
        </w:tabs>
        <w:spacing w:line="360" w:lineRule="auto"/>
        <w:ind w:left="34"/>
        <w:jc w:val="both"/>
        <w:rPr>
          <w:color w:val="000000" w:themeColor="text1"/>
        </w:rPr>
      </w:pPr>
    </w:p>
    <w:p w14:paraId="118C70E5" w14:textId="3B8C9F7A" w:rsidR="00F705C2"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Osrednje telo za usklajeno poročanje nadzornim mehanizmom za človekove pravice v Sloveniji je Medresorska komisija za človekove pravice. To telo je v Sloveniji v obdobju 1993–2012 obstajalo pod imenom Medresorska delovna komisija za človekove pravice. Medresorsko komisijo za človekove pravice je aprila 2013 ustanovila Vlada Republike Slovenije za usmerjanje poročanja z državne ravni pogodbenim telesom Organizacije združenih narodov, UPP</w:t>
      </w:r>
      <w:r w:rsidR="00CC7403">
        <w:rPr>
          <w:color w:val="000000" w:themeColor="text1"/>
        </w:rPr>
        <w:t>-ju</w:t>
      </w:r>
      <w:r w:rsidRPr="00C11E5A">
        <w:rPr>
          <w:color w:val="000000" w:themeColor="text1"/>
        </w:rPr>
        <w:t xml:space="preserve"> in regionalnim organizacijam ter za nadzor nad izvajanjem prejetih priporočil.</w:t>
      </w:r>
      <w:r w:rsidR="00423A34" w:rsidRPr="00C11E5A">
        <w:rPr>
          <w:color w:val="000000" w:themeColor="text1"/>
        </w:rPr>
        <w:t xml:space="preserve"> </w:t>
      </w:r>
      <w:r w:rsidRPr="00C11E5A">
        <w:rPr>
          <w:color w:val="000000" w:themeColor="text1"/>
        </w:rPr>
        <w:t>Medresorska komisija za človekove pravice ima mandat, da sodeluje s predstavniki drugih institucij in civilne družbe.</w:t>
      </w:r>
    </w:p>
    <w:p w14:paraId="3C803C2F" w14:textId="2FB36DEA" w:rsidR="00CF4988" w:rsidRPr="00C11E5A" w:rsidRDefault="00CF4988" w:rsidP="00175E8A">
      <w:pPr>
        <w:pStyle w:val="NoSpacing"/>
        <w:tabs>
          <w:tab w:val="num" w:pos="1440"/>
        </w:tabs>
        <w:spacing w:line="360" w:lineRule="auto"/>
        <w:ind w:left="574"/>
        <w:jc w:val="both"/>
        <w:rPr>
          <w:rFonts w:ascii="Times New Roman" w:hAnsi="Times New Roman"/>
          <w:color w:val="000000" w:themeColor="text1"/>
          <w:sz w:val="24"/>
          <w:szCs w:val="24"/>
        </w:rPr>
      </w:pPr>
    </w:p>
    <w:p w14:paraId="689E85B9" w14:textId="48194AD3" w:rsidR="005A2292"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t xml:space="preserve">Člani komisije so predstavniki </w:t>
      </w:r>
      <w:r w:rsidR="00CC7403" w:rsidRPr="00C11E5A">
        <w:rPr>
          <w:color w:val="000000" w:themeColor="text1"/>
        </w:rPr>
        <w:t xml:space="preserve">kabineta </w:t>
      </w:r>
      <w:r w:rsidRPr="00C11E5A">
        <w:rPr>
          <w:color w:val="000000" w:themeColor="text1"/>
        </w:rPr>
        <w:t>predsednika vlade, vseh ministrstev</w:t>
      </w:r>
      <w:r w:rsidR="007606AA" w:rsidRPr="00C11E5A">
        <w:rPr>
          <w:color w:val="000000" w:themeColor="text1"/>
        </w:rPr>
        <w:t>,</w:t>
      </w:r>
      <w:r w:rsidR="00D72BDC" w:rsidRPr="00C11E5A">
        <w:rPr>
          <w:color w:val="000000" w:themeColor="text1"/>
        </w:rPr>
        <w:t xml:space="preserve"> </w:t>
      </w:r>
      <w:r w:rsidR="007606AA" w:rsidRPr="00C11E5A">
        <w:rPr>
          <w:color w:val="000000" w:themeColor="text1"/>
        </w:rPr>
        <w:t>Urada Vlade Republike Slovenije za narodnosti in</w:t>
      </w:r>
      <w:r w:rsidRPr="00C11E5A">
        <w:rPr>
          <w:color w:val="000000" w:themeColor="text1"/>
        </w:rPr>
        <w:t xml:space="preserve"> Statističnega urada Republike Slovenije. Vlada RS je s sklepom iz aprila 2014 članstvo razširila na po dva predstavnika akademskega okolja in organizacij civilne družbe. Predstavnika akademskega okolja imenuje Rektorska konferenca RS, predstavnika organizacij civilne družbe pa CNVOS.</w:t>
      </w:r>
      <w:r w:rsidR="007606AA" w:rsidRPr="00C11E5A">
        <w:rPr>
          <w:color w:val="000000" w:themeColor="text1"/>
        </w:rPr>
        <w:t xml:space="preserve"> Varuh človekovih pravic in Zagovornik načela enakosti imata odprto vabilo za udeležbo na sejah komisije.</w:t>
      </w:r>
      <w:r w:rsidR="00423A34" w:rsidRPr="00C11E5A">
        <w:rPr>
          <w:color w:val="000000" w:themeColor="text1"/>
        </w:rPr>
        <w:t xml:space="preserve"> </w:t>
      </w:r>
      <w:r w:rsidRPr="00C11E5A">
        <w:rPr>
          <w:color w:val="000000" w:themeColor="text1"/>
        </w:rPr>
        <w:t>Za pripravo poročil po posameznih mednarodnopravnih instrumentih je določen resor z ustreznimi državnimi pristojnostmi, ki v celoti vodi pripravo poročila v sodelovanju z drugimi sodelujočimi organi ter vodi obveščanje in vključevanje zainteresirane javnosti. Pred predložitvijo v potrditev Vladi Republike Slovenije mora resor (koordinator) poročilo predstaviti v Medresorski komisiji za človekove pravice, da ga potrdi.</w:t>
      </w:r>
    </w:p>
    <w:p w14:paraId="6ABA9EB0" w14:textId="77777777" w:rsidR="005A2292" w:rsidRPr="00C11E5A" w:rsidRDefault="005A2292" w:rsidP="00175E8A">
      <w:pPr>
        <w:spacing w:line="360" w:lineRule="auto"/>
        <w:jc w:val="both"/>
        <w:rPr>
          <w:color w:val="000000" w:themeColor="text1"/>
        </w:rPr>
      </w:pPr>
    </w:p>
    <w:p w14:paraId="1466ACE4" w14:textId="661DEC82" w:rsidR="005A2292" w:rsidRPr="00714450" w:rsidRDefault="005A2292" w:rsidP="00714450">
      <w:pPr>
        <w:pStyle w:val="Heading1"/>
        <w:numPr>
          <w:ilvl w:val="0"/>
          <w:numId w:val="14"/>
        </w:numPr>
        <w:rPr>
          <w:rFonts w:ascii="Times New Roman" w:hAnsi="Times New Roman"/>
          <w:color w:val="000000" w:themeColor="text1"/>
        </w:rPr>
      </w:pPr>
      <w:bookmarkStart w:id="18" w:name="_Toc384044146"/>
      <w:bookmarkStart w:id="19" w:name="_Toc39494741"/>
      <w:r w:rsidRPr="00714450">
        <w:rPr>
          <w:rFonts w:ascii="Times New Roman" w:hAnsi="Times New Roman"/>
          <w:color w:val="000000" w:themeColor="text1"/>
        </w:rPr>
        <w:t>Informacije o nediskriminaciji in učinkovitih pravnih sredstvih</w:t>
      </w:r>
      <w:bookmarkEnd w:id="18"/>
      <w:bookmarkEnd w:id="19"/>
    </w:p>
    <w:p w14:paraId="2657E20A" w14:textId="77777777" w:rsidR="00714450" w:rsidRDefault="00714450" w:rsidP="000950AB"/>
    <w:p w14:paraId="18F94DFD" w14:textId="2B09BEC5" w:rsidR="005A2292" w:rsidRPr="00714450" w:rsidRDefault="005A2292" w:rsidP="00714450">
      <w:pPr>
        <w:pStyle w:val="Heading2"/>
        <w:numPr>
          <w:ilvl w:val="4"/>
          <w:numId w:val="11"/>
        </w:numPr>
        <w:tabs>
          <w:tab w:val="clear" w:pos="567"/>
          <w:tab w:val="left" w:pos="0"/>
        </w:tabs>
        <w:ind w:left="0" w:firstLine="0"/>
        <w:rPr>
          <w:rFonts w:ascii="Times New Roman" w:hAnsi="Times New Roman"/>
          <w:color w:val="000000" w:themeColor="text1"/>
        </w:rPr>
      </w:pPr>
      <w:bookmarkStart w:id="20" w:name="_Toc39494742"/>
      <w:r w:rsidRPr="00714450">
        <w:rPr>
          <w:rFonts w:ascii="Times New Roman" w:hAnsi="Times New Roman"/>
          <w:color w:val="000000" w:themeColor="text1"/>
        </w:rPr>
        <w:t>Splošni ukrepi za preprečevanje neenakosti</w:t>
      </w:r>
      <w:bookmarkEnd w:id="20"/>
    </w:p>
    <w:p w14:paraId="2F31A5F9" w14:textId="77777777" w:rsidR="005A2292" w:rsidRPr="00C11E5A" w:rsidRDefault="005A2292" w:rsidP="00175E8A">
      <w:pPr>
        <w:spacing w:line="360" w:lineRule="auto"/>
        <w:ind w:left="34"/>
        <w:jc w:val="both"/>
        <w:rPr>
          <w:color w:val="000000" w:themeColor="text1"/>
        </w:rPr>
      </w:pPr>
    </w:p>
    <w:p w14:paraId="3BDDC0DD" w14:textId="0613DB5A" w:rsidR="005A2292" w:rsidRPr="00C11E5A" w:rsidRDefault="007518DA" w:rsidP="00657EBE">
      <w:pPr>
        <w:pStyle w:val="ListParagraph"/>
        <w:numPr>
          <w:ilvl w:val="0"/>
          <w:numId w:val="6"/>
        </w:numPr>
        <w:spacing w:line="360" w:lineRule="auto"/>
        <w:ind w:left="567" w:firstLine="0"/>
        <w:jc w:val="both"/>
        <w:rPr>
          <w:color w:val="000000" w:themeColor="text1"/>
        </w:rPr>
      </w:pPr>
      <w:r w:rsidRPr="00C11E5A">
        <w:rPr>
          <w:color w:val="000000" w:themeColor="text1"/>
        </w:rPr>
        <w:lastRenderedPageBreak/>
        <w:t xml:space="preserve">Državni zbor je 21. 4. 2016 sprejel </w:t>
      </w:r>
      <w:proofErr w:type="spellStart"/>
      <w:r w:rsidRPr="00C11E5A">
        <w:rPr>
          <w:color w:val="000000" w:themeColor="text1"/>
        </w:rPr>
        <w:t>ZVarD</w:t>
      </w:r>
      <w:proofErr w:type="spellEnd"/>
      <w:r w:rsidRPr="00C11E5A">
        <w:rPr>
          <w:color w:val="000000" w:themeColor="text1"/>
        </w:rPr>
        <w:t xml:space="preserve">, ki nadomešča in posodablja Zakon o uresničevanju načela enakega obravnavanja iz leta 2004. </w:t>
      </w:r>
      <w:proofErr w:type="spellStart"/>
      <w:r w:rsidRPr="00C11E5A">
        <w:rPr>
          <w:color w:val="000000" w:themeColor="text1"/>
        </w:rPr>
        <w:t>ZVarD</w:t>
      </w:r>
      <w:proofErr w:type="spellEnd"/>
      <w:r w:rsidRPr="00C11E5A">
        <w:rPr>
          <w:color w:val="000000" w:themeColor="text1"/>
        </w:rPr>
        <w:t xml:space="preserve"> opredeljuje Zagovornika načela enakosti kot neodvisni državni organ na področju varstva pred diskriminacijo in spodbujanja enakosti. Nadzor nad izvajanjem </w:t>
      </w:r>
      <w:proofErr w:type="spellStart"/>
      <w:r w:rsidRPr="00C11E5A">
        <w:rPr>
          <w:color w:val="000000" w:themeColor="text1"/>
        </w:rPr>
        <w:t>ZVarD</w:t>
      </w:r>
      <w:proofErr w:type="spellEnd"/>
      <w:r w:rsidRPr="00C11E5A">
        <w:rPr>
          <w:color w:val="000000" w:themeColor="text1"/>
        </w:rPr>
        <w:t xml:space="preserve"> izvajata Zagovornik načela enakosti in pristojne področne inšpekcijske službe. Zakon kot nosilce nalog ustvarjanja pogojev za enako obravnavanje vseh oseb določa državne organe, lokalne skupnosti, samoupravne narodne skupnosti ter nosilce javnih pooblastil, ministrstva in vladne službe pa so v okviru svojih pristojnosti zadolžene za sprejemanje predmetnih ukrepov normativne in politične narave. Zakon določa, da lahko oseba, ki meni, da je bila ali je diskriminirana, s tožbo zahteva prenehanje diskriminacije, izplačilo nadomestila oziroma objavo sodbe v medijih. Izpostavljenost hujšim oblikam diskriminacije </w:t>
      </w:r>
      <w:proofErr w:type="spellStart"/>
      <w:r w:rsidRPr="00C11E5A">
        <w:rPr>
          <w:color w:val="000000" w:themeColor="text1"/>
        </w:rPr>
        <w:t>ZVarD</w:t>
      </w:r>
      <w:proofErr w:type="spellEnd"/>
      <w:r w:rsidRPr="00C11E5A">
        <w:rPr>
          <w:color w:val="000000" w:themeColor="text1"/>
        </w:rPr>
        <w:t xml:space="preserve"> izrecno opredeljuje kot element, ki vpliva na določitev višine nadomestila.</w:t>
      </w:r>
    </w:p>
    <w:p w14:paraId="42D2CD42" w14:textId="77777777" w:rsidR="007518DA" w:rsidRPr="00C11E5A" w:rsidRDefault="007518DA" w:rsidP="00175E8A">
      <w:pPr>
        <w:pStyle w:val="ListParagraph"/>
        <w:spacing w:line="360" w:lineRule="auto"/>
        <w:ind w:left="601"/>
        <w:jc w:val="both"/>
        <w:rPr>
          <w:color w:val="000000" w:themeColor="text1"/>
        </w:rPr>
      </w:pPr>
    </w:p>
    <w:p w14:paraId="453CADB6" w14:textId="49F296D6" w:rsidR="005A2292" w:rsidRPr="00C11E5A" w:rsidRDefault="00155F22" w:rsidP="00657EBE">
      <w:pPr>
        <w:pStyle w:val="ListParagraph"/>
        <w:numPr>
          <w:ilvl w:val="0"/>
          <w:numId w:val="6"/>
        </w:numPr>
        <w:spacing w:line="360" w:lineRule="auto"/>
        <w:ind w:left="567" w:firstLine="0"/>
        <w:jc w:val="both"/>
        <w:rPr>
          <w:color w:val="000000" w:themeColor="text1"/>
        </w:rPr>
      </w:pPr>
      <w:r w:rsidRPr="00C11E5A">
        <w:rPr>
          <w:rFonts w:eastAsiaTheme="minorHAnsi"/>
          <w:color w:val="000000" w:themeColor="text1"/>
        </w:rPr>
        <w:t>V zvezi s preiskovanjem in pregonom vseh oblik nestrpnosti Slovenska policija in Vrhovno državno tožilstvo tesno sodelujeta, saj sodelovanje omogoča izmenjavo stališč, na osnovi česar se oblikujejo pobude za spremembo zakonodaje, poenotene tožilske prakse, kot tudi bolj učinkovito preiskovanje prekrškov in kaznivih dejanj.</w:t>
      </w:r>
      <w:r w:rsidR="00F87C4A" w:rsidRPr="00C11E5A">
        <w:rPr>
          <w:rFonts w:eastAsiaTheme="minorHAnsi"/>
          <w:color w:val="000000" w:themeColor="text1"/>
        </w:rPr>
        <w:t xml:space="preserve"> </w:t>
      </w:r>
      <w:r w:rsidRPr="00C11E5A">
        <w:rPr>
          <w:rFonts w:eastAsiaTheme="minorHAnsi"/>
          <w:color w:val="000000" w:themeColor="text1"/>
        </w:rPr>
        <w:t xml:space="preserve">Kot primer dobre prakse </w:t>
      </w:r>
      <w:r w:rsidR="005A2292" w:rsidRPr="00C11E5A">
        <w:rPr>
          <w:rFonts w:eastAsiaTheme="minorHAnsi"/>
          <w:color w:val="000000" w:themeColor="text1"/>
        </w:rPr>
        <w:t>se lahko omeni</w:t>
      </w:r>
      <w:r w:rsidRPr="00C11E5A">
        <w:rPr>
          <w:rFonts w:eastAsiaTheme="minorHAnsi"/>
          <w:color w:val="000000" w:themeColor="text1"/>
        </w:rPr>
        <w:t xml:space="preserve"> Svet za odziv na sovražni govor in Projektno skupino Spletno Oko (Fakultete za družbene vede) ter nekatere druge organizacije. Slovenska policija (GPU UKP)</w:t>
      </w:r>
      <w:r w:rsidR="00181222">
        <w:rPr>
          <w:rFonts w:eastAsiaTheme="minorHAnsi"/>
          <w:color w:val="000000" w:themeColor="text1"/>
        </w:rPr>
        <w:t xml:space="preserve"> –</w:t>
      </w:r>
      <w:r w:rsidRPr="00C11E5A">
        <w:rPr>
          <w:rFonts w:eastAsiaTheme="minorHAnsi"/>
          <w:color w:val="000000" w:themeColor="text1"/>
        </w:rPr>
        <w:t xml:space="preserve"> sama </w:t>
      </w:r>
      <w:r w:rsidR="00181222">
        <w:rPr>
          <w:rFonts w:eastAsiaTheme="minorHAnsi"/>
          <w:color w:val="000000" w:themeColor="text1"/>
        </w:rPr>
        <w:t>in</w:t>
      </w:r>
      <w:r w:rsidR="00181222" w:rsidRPr="00C11E5A">
        <w:rPr>
          <w:rFonts w:eastAsiaTheme="minorHAnsi"/>
          <w:color w:val="000000" w:themeColor="text1"/>
        </w:rPr>
        <w:t xml:space="preserve"> </w:t>
      </w:r>
      <w:r w:rsidRPr="00C11E5A">
        <w:rPr>
          <w:rFonts w:eastAsiaTheme="minorHAnsi"/>
          <w:color w:val="000000" w:themeColor="text1"/>
        </w:rPr>
        <w:t>v sodelovanju s Fakulteto za družbene vede v Ljubljani v projektu Spletno oko</w:t>
      </w:r>
      <w:r w:rsidR="00181222">
        <w:rPr>
          <w:rFonts w:eastAsiaTheme="minorHAnsi"/>
          <w:color w:val="000000" w:themeColor="text1"/>
        </w:rPr>
        <w:t xml:space="preserve"> –</w:t>
      </w:r>
      <w:r w:rsidR="00181222" w:rsidRPr="00C11E5A">
        <w:rPr>
          <w:rFonts w:eastAsiaTheme="minorHAnsi"/>
          <w:color w:val="000000" w:themeColor="text1"/>
        </w:rPr>
        <w:t xml:space="preserve"> </w:t>
      </w:r>
      <w:r w:rsidRPr="00C11E5A">
        <w:rPr>
          <w:rFonts w:eastAsiaTheme="minorHAnsi"/>
          <w:color w:val="000000" w:themeColor="text1"/>
        </w:rPr>
        <w:t xml:space="preserve">dnevno obravnava različne prijave na podlagi 297. člena Kazenskega zakonika. </w:t>
      </w:r>
      <w:r w:rsidR="00181222" w:rsidRPr="00C11E5A">
        <w:rPr>
          <w:rFonts w:eastAsiaTheme="minorHAnsi"/>
          <w:color w:val="000000" w:themeColor="text1"/>
        </w:rPr>
        <w:t>Velik</w:t>
      </w:r>
      <w:r w:rsidR="00181222">
        <w:rPr>
          <w:rFonts w:eastAsiaTheme="minorHAnsi"/>
          <w:color w:val="000000" w:themeColor="text1"/>
        </w:rPr>
        <w:t>o pa se</w:t>
      </w:r>
      <w:r w:rsidR="00181222" w:rsidRPr="00C11E5A">
        <w:rPr>
          <w:rFonts w:eastAsiaTheme="minorHAnsi"/>
          <w:color w:val="000000" w:themeColor="text1"/>
        </w:rPr>
        <w:t xml:space="preserve"> </w:t>
      </w:r>
      <w:r w:rsidRPr="00C11E5A">
        <w:rPr>
          <w:rFonts w:eastAsiaTheme="minorHAnsi"/>
          <w:color w:val="000000" w:themeColor="text1"/>
        </w:rPr>
        <w:t>pričak</w:t>
      </w:r>
      <w:r w:rsidR="00181222">
        <w:rPr>
          <w:rFonts w:eastAsiaTheme="minorHAnsi"/>
          <w:color w:val="000000" w:themeColor="text1"/>
        </w:rPr>
        <w:t>uje</w:t>
      </w:r>
      <w:r w:rsidRPr="00C11E5A">
        <w:rPr>
          <w:rFonts w:eastAsiaTheme="minorHAnsi"/>
          <w:color w:val="000000" w:themeColor="text1"/>
        </w:rPr>
        <w:t xml:space="preserve"> tudi od nastajajoče nacionalne platforme RAN (mreža strokovnjakov za ozaveščanje na področju radikalizacije), ki je nastala </w:t>
      </w:r>
      <w:r w:rsidR="00181222">
        <w:rPr>
          <w:rFonts w:eastAsiaTheme="minorHAnsi"/>
          <w:color w:val="000000" w:themeColor="text1"/>
        </w:rPr>
        <w:t>znotraj</w:t>
      </w:r>
      <w:r w:rsidR="00181222" w:rsidRPr="00C11E5A">
        <w:rPr>
          <w:rFonts w:eastAsiaTheme="minorHAnsi"/>
          <w:color w:val="000000" w:themeColor="text1"/>
        </w:rPr>
        <w:t xml:space="preserve"> mrež</w:t>
      </w:r>
      <w:r w:rsidR="00181222">
        <w:rPr>
          <w:rFonts w:eastAsiaTheme="minorHAnsi"/>
          <w:color w:val="000000" w:themeColor="text1"/>
        </w:rPr>
        <w:t>e</w:t>
      </w:r>
      <w:r w:rsidR="00181222" w:rsidRPr="00C11E5A">
        <w:rPr>
          <w:rFonts w:eastAsiaTheme="minorHAnsi"/>
          <w:color w:val="000000" w:themeColor="text1"/>
        </w:rPr>
        <w:t xml:space="preserve"> </w:t>
      </w:r>
      <w:r w:rsidRPr="00C11E5A">
        <w:rPr>
          <w:rFonts w:eastAsiaTheme="minorHAnsi"/>
          <w:color w:val="000000" w:themeColor="text1"/>
        </w:rPr>
        <w:t>strokovnjakov EU z</w:t>
      </w:r>
      <w:r w:rsidR="00181222">
        <w:rPr>
          <w:rFonts w:eastAsiaTheme="minorHAnsi"/>
          <w:color w:val="000000" w:themeColor="text1"/>
        </w:rPr>
        <w:t>a</w:t>
      </w:r>
      <w:r w:rsidRPr="00C11E5A">
        <w:rPr>
          <w:rFonts w:eastAsiaTheme="minorHAnsi"/>
          <w:color w:val="000000" w:themeColor="text1"/>
        </w:rPr>
        <w:t xml:space="preserve"> prenos uveljavljenih praks na </w:t>
      </w:r>
      <w:r w:rsidR="00181222" w:rsidRPr="00C11E5A">
        <w:rPr>
          <w:rFonts w:eastAsiaTheme="minorHAnsi"/>
          <w:color w:val="000000" w:themeColor="text1"/>
        </w:rPr>
        <w:t xml:space="preserve">ravni </w:t>
      </w:r>
      <w:r w:rsidRPr="00C11E5A">
        <w:rPr>
          <w:rFonts w:eastAsiaTheme="minorHAnsi"/>
          <w:color w:val="000000" w:themeColor="text1"/>
        </w:rPr>
        <w:t xml:space="preserve">EU, </w:t>
      </w:r>
      <w:r w:rsidR="00181222" w:rsidRPr="00C11E5A">
        <w:rPr>
          <w:rFonts w:eastAsiaTheme="minorHAnsi"/>
          <w:color w:val="000000" w:themeColor="text1"/>
        </w:rPr>
        <w:t>usklajen</w:t>
      </w:r>
      <w:r w:rsidR="00181222">
        <w:rPr>
          <w:rFonts w:eastAsiaTheme="minorHAnsi"/>
          <w:color w:val="000000" w:themeColor="text1"/>
        </w:rPr>
        <w:t>o</w:t>
      </w:r>
      <w:r w:rsidR="00181222" w:rsidRPr="00C11E5A">
        <w:rPr>
          <w:rFonts w:eastAsiaTheme="minorHAnsi"/>
          <w:color w:val="000000" w:themeColor="text1"/>
        </w:rPr>
        <w:t xml:space="preserve"> </w:t>
      </w:r>
      <w:r w:rsidRPr="00C11E5A">
        <w:rPr>
          <w:rFonts w:eastAsiaTheme="minorHAnsi"/>
          <w:color w:val="000000" w:themeColor="text1"/>
        </w:rPr>
        <w:t xml:space="preserve">in </w:t>
      </w:r>
      <w:r w:rsidR="00181222" w:rsidRPr="00C11E5A">
        <w:rPr>
          <w:rFonts w:eastAsiaTheme="minorHAnsi"/>
          <w:color w:val="000000" w:themeColor="text1"/>
        </w:rPr>
        <w:t>učinkovit</w:t>
      </w:r>
      <w:r w:rsidR="00181222">
        <w:rPr>
          <w:rFonts w:eastAsiaTheme="minorHAnsi"/>
          <w:color w:val="000000" w:themeColor="text1"/>
        </w:rPr>
        <w:t>o</w:t>
      </w:r>
      <w:r w:rsidR="00181222" w:rsidRPr="00C11E5A">
        <w:rPr>
          <w:rFonts w:eastAsiaTheme="minorHAnsi"/>
          <w:color w:val="000000" w:themeColor="text1"/>
        </w:rPr>
        <w:t xml:space="preserve"> </w:t>
      </w:r>
      <w:r w:rsidR="00181222" w:rsidRPr="00C11E5A">
        <w:rPr>
          <w:color w:val="000000" w:themeColor="text1"/>
        </w:rPr>
        <w:t>odkrivanj</w:t>
      </w:r>
      <w:r w:rsidR="00181222">
        <w:rPr>
          <w:color w:val="000000" w:themeColor="text1"/>
        </w:rPr>
        <w:t>e</w:t>
      </w:r>
      <w:r w:rsidR="00181222" w:rsidRPr="00C11E5A">
        <w:rPr>
          <w:color w:val="000000" w:themeColor="text1"/>
        </w:rPr>
        <w:t xml:space="preserve"> </w:t>
      </w:r>
      <w:r w:rsidRPr="00C11E5A">
        <w:rPr>
          <w:color w:val="000000" w:themeColor="text1"/>
        </w:rPr>
        <w:t xml:space="preserve">novih pojavnih oblik ter </w:t>
      </w:r>
      <w:r w:rsidR="00181222" w:rsidRPr="00C11E5A">
        <w:rPr>
          <w:color w:val="000000" w:themeColor="text1"/>
        </w:rPr>
        <w:t>učinkovit</w:t>
      </w:r>
      <w:r w:rsidR="00181222">
        <w:rPr>
          <w:color w:val="000000" w:themeColor="text1"/>
        </w:rPr>
        <w:t>o</w:t>
      </w:r>
      <w:r w:rsidR="00181222" w:rsidRPr="00C11E5A">
        <w:rPr>
          <w:color w:val="000000" w:themeColor="text1"/>
        </w:rPr>
        <w:t xml:space="preserve"> preprečevanj</w:t>
      </w:r>
      <w:r w:rsidR="00181222">
        <w:rPr>
          <w:color w:val="000000" w:themeColor="text1"/>
        </w:rPr>
        <w:t>e</w:t>
      </w:r>
      <w:r w:rsidR="00181222" w:rsidRPr="00C11E5A">
        <w:rPr>
          <w:color w:val="000000" w:themeColor="text1"/>
        </w:rPr>
        <w:t xml:space="preserve"> </w:t>
      </w:r>
      <w:r w:rsidRPr="00C11E5A">
        <w:rPr>
          <w:color w:val="000000" w:themeColor="text1"/>
        </w:rPr>
        <w:t xml:space="preserve">nasilne radikalizacije, ki vodi v skrajno nasilje. Projekt se uspešno izvaja in Policija je eden </w:t>
      </w:r>
      <w:r w:rsidR="00181222">
        <w:rPr>
          <w:color w:val="000000" w:themeColor="text1"/>
        </w:rPr>
        <w:t xml:space="preserve">od </w:t>
      </w:r>
      <w:r w:rsidRPr="00C11E5A">
        <w:rPr>
          <w:color w:val="000000" w:themeColor="text1"/>
        </w:rPr>
        <w:t xml:space="preserve">nosilcev aktivnosti, ki so </w:t>
      </w:r>
      <w:r w:rsidR="00181222" w:rsidRPr="00C11E5A">
        <w:rPr>
          <w:color w:val="000000" w:themeColor="text1"/>
        </w:rPr>
        <w:t>usmerjen</w:t>
      </w:r>
      <w:r w:rsidR="00181222">
        <w:rPr>
          <w:color w:val="000000" w:themeColor="text1"/>
        </w:rPr>
        <w:t>e</w:t>
      </w:r>
      <w:r w:rsidR="00181222" w:rsidRPr="00C11E5A">
        <w:rPr>
          <w:color w:val="000000" w:themeColor="text1"/>
        </w:rPr>
        <w:t xml:space="preserve"> </w:t>
      </w:r>
      <w:r w:rsidRPr="00C11E5A">
        <w:rPr>
          <w:color w:val="000000" w:themeColor="text1"/>
        </w:rPr>
        <w:t>v prepoznavo nasilne radikalizacije, katere del je tudi sovražni govor oz. izražanje sovražnosti.</w:t>
      </w:r>
    </w:p>
    <w:p w14:paraId="43E0E746" w14:textId="77777777" w:rsidR="005A2292" w:rsidRPr="00C11E5A" w:rsidRDefault="005A2292" w:rsidP="00175E8A">
      <w:pPr>
        <w:pStyle w:val="ListParagraph"/>
        <w:spacing w:line="360" w:lineRule="auto"/>
        <w:ind w:left="574"/>
        <w:jc w:val="both"/>
        <w:rPr>
          <w:rFonts w:eastAsiaTheme="minorHAnsi"/>
          <w:color w:val="000000" w:themeColor="text1"/>
        </w:rPr>
      </w:pPr>
    </w:p>
    <w:p w14:paraId="26153F33" w14:textId="5040EF92" w:rsidR="005A2292" w:rsidRPr="00714450" w:rsidRDefault="005A2292" w:rsidP="00714450">
      <w:pPr>
        <w:pStyle w:val="Heading2"/>
        <w:numPr>
          <w:ilvl w:val="4"/>
          <w:numId w:val="11"/>
        </w:numPr>
        <w:ind w:left="0" w:firstLine="0"/>
        <w:rPr>
          <w:rFonts w:ascii="Times New Roman" w:hAnsi="Times New Roman"/>
          <w:color w:val="000000" w:themeColor="text1"/>
        </w:rPr>
      </w:pPr>
      <w:bookmarkStart w:id="21" w:name="_Toc39494743"/>
      <w:r w:rsidRPr="00714450">
        <w:rPr>
          <w:rFonts w:ascii="Times New Roman" w:hAnsi="Times New Roman"/>
          <w:color w:val="000000" w:themeColor="text1"/>
        </w:rPr>
        <w:t>Enakost spolov in boj proti diskriminaciji na podlagi spola</w:t>
      </w:r>
      <w:bookmarkEnd w:id="21"/>
    </w:p>
    <w:p w14:paraId="1826480B" w14:textId="77777777" w:rsidR="005A2292" w:rsidRPr="00C11E5A" w:rsidRDefault="005A2292" w:rsidP="00175E8A">
      <w:pPr>
        <w:spacing w:line="360" w:lineRule="auto"/>
        <w:ind w:left="34"/>
        <w:jc w:val="both"/>
        <w:rPr>
          <w:color w:val="000000" w:themeColor="text1"/>
        </w:rPr>
      </w:pPr>
    </w:p>
    <w:p w14:paraId="0FA69089" w14:textId="7A9167DB" w:rsidR="005A2292" w:rsidRPr="00C11E5A" w:rsidRDefault="00CF4988" w:rsidP="00657EBE">
      <w:pPr>
        <w:pStyle w:val="ListParagraph"/>
        <w:numPr>
          <w:ilvl w:val="0"/>
          <w:numId w:val="6"/>
        </w:numPr>
        <w:spacing w:line="360" w:lineRule="auto"/>
        <w:ind w:left="567" w:firstLine="0"/>
        <w:jc w:val="both"/>
        <w:rPr>
          <w:color w:val="000000" w:themeColor="text1"/>
        </w:rPr>
      </w:pPr>
      <w:r w:rsidRPr="00C11E5A">
        <w:rPr>
          <w:color w:val="000000" w:themeColor="text1"/>
        </w:rPr>
        <w:lastRenderedPageBreak/>
        <w:t>Enakost spolov je v Sloveniji pravica, cilj in horizontalno načelo, ki sega na vsa področja življenja žensk in moški</w:t>
      </w:r>
      <w:r w:rsidR="00F02FCC" w:rsidRPr="00C11E5A">
        <w:rPr>
          <w:color w:val="000000" w:themeColor="text1"/>
        </w:rPr>
        <w:t xml:space="preserve">h v vseh življenjskih obdobjih. Osnovno zakonodajo predstavlja Zakon o </w:t>
      </w:r>
      <w:r w:rsidR="007606AA" w:rsidRPr="00C11E5A">
        <w:rPr>
          <w:color w:val="000000" w:themeColor="text1"/>
        </w:rPr>
        <w:t>enakih možnostih žensk in moških</w:t>
      </w:r>
      <w:r w:rsidR="00F02FCC" w:rsidRPr="00C11E5A">
        <w:rPr>
          <w:color w:val="000000" w:themeColor="text1"/>
        </w:rPr>
        <w:t xml:space="preserve">, </w:t>
      </w:r>
      <w:r w:rsidR="0008435D" w:rsidRPr="00C11E5A">
        <w:rPr>
          <w:color w:val="000000" w:themeColor="text1"/>
        </w:rPr>
        <w:t xml:space="preserve">ki je bil </w:t>
      </w:r>
      <w:r w:rsidR="00F02FCC" w:rsidRPr="00C11E5A">
        <w:rPr>
          <w:color w:val="000000" w:themeColor="text1"/>
        </w:rPr>
        <w:t>sprejet</w:t>
      </w:r>
      <w:r w:rsidR="0008435D" w:rsidRPr="00C11E5A">
        <w:rPr>
          <w:color w:val="000000" w:themeColor="text1"/>
        </w:rPr>
        <w:t xml:space="preserve"> leta 2002 in </w:t>
      </w:r>
      <w:r w:rsidR="00181222">
        <w:rPr>
          <w:color w:val="000000" w:themeColor="text1"/>
        </w:rPr>
        <w:t>pozneje</w:t>
      </w:r>
      <w:r w:rsidR="00181222" w:rsidRPr="00C11E5A">
        <w:rPr>
          <w:color w:val="000000" w:themeColor="text1"/>
        </w:rPr>
        <w:t xml:space="preserve"> </w:t>
      </w:r>
      <w:r w:rsidR="0008435D" w:rsidRPr="00C11E5A">
        <w:rPr>
          <w:color w:val="000000" w:themeColor="text1"/>
        </w:rPr>
        <w:t>večkrat dopolnjen, nazadnje z Zakonom o varstvu pred diskriminacijo (</w:t>
      </w:r>
      <w:proofErr w:type="spellStart"/>
      <w:r w:rsidR="0008435D" w:rsidRPr="00C11E5A">
        <w:rPr>
          <w:color w:val="000000" w:themeColor="text1"/>
        </w:rPr>
        <w:t>ZVarD</w:t>
      </w:r>
      <w:proofErr w:type="spellEnd"/>
      <w:r w:rsidR="0008435D" w:rsidRPr="00C11E5A">
        <w:rPr>
          <w:color w:val="000000" w:themeColor="text1"/>
        </w:rPr>
        <w:t>) v letu 2016</w:t>
      </w:r>
      <w:r w:rsidR="00F02FCC" w:rsidRPr="00C11E5A">
        <w:rPr>
          <w:color w:val="000000" w:themeColor="text1"/>
        </w:rPr>
        <w:t>. Slovenija si prizadeva za družbeno enakost žensk in moških tudi s sprejetjem strateških dokumentov</w:t>
      </w:r>
      <w:r w:rsidR="00181222">
        <w:rPr>
          <w:color w:val="000000" w:themeColor="text1"/>
        </w:rPr>
        <w:t>,</w:t>
      </w:r>
      <w:r w:rsidR="00F02FCC" w:rsidRPr="00C11E5A">
        <w:rPr>
          <w:color w:val="000000" w:themeColor="text1"/>
        </w:rPr>
        <w:t xml:space="preserve"> kot je Resolucija o nacionalnem programu za enake možnosti žensk in moških. V letu 2015 je bila sprejeta resolucija za obdobje do leta 2020, ki opredeljuje cilje in ukrepe za udejanjanje enakosti žensk in moških na vseh ključnih področjih. Opredeljenih je osem prednostnih področij ukrepanja: enaka ekonomska neodvisnost, usklajevanje poklicnega in zasebnega oziroma družinskega življenja, družba znanja brez spolnih stereotipov, socialna vključenost, zdravje žensk in moških, uravnotežena zastopanost žensk in moških na položajih odločanja, nasilje nad ženskami ter enakost spolov v zunanji politiki in mednarodnem razvojnem sodelovanju.</w:t>
      </w:r>
    </w:p>
    <w:p w14:paraId="040396A3" w14:textId="77777777" w:rsidR="005A2292" w:rsidRPr="00C11E5A" w:rsidRDefault="005A2292" w:rsidP="00175E8A">
      <w:pPr>
        <w:pStyle w:val="ListParagraph"/>
        <w:spacing w:line="360" w:lineRule="auto"/>
        <w:ind w:left="574"/>
        <w:jc w:val="both"/>
        <w:rPr>
          <w:color w:val="000000" w:themeColor="text1"/>
        </w:rPr>
      </w:pPr>
    </w:p>
    <w:p w14:paraId="18B6ADE7" w14:textId="26057337" w:rsidR="002B11B5" w:rsidRPr="00C11E5A" w:rsidRDefault="001D7F8F" w:rsidP="00E127DB">
      <w:pPr>
        <w:pStyle w:val="ListParagraph"/>
        <w:numPr>
          <w:ilvl w:val="0"/>
          <w:numId w:val="6"/>
        </w:numPr>
        <w:spacing w:line="360" w:lineRule="auto"/>
        <w:ind w:left="567" w:firstLine="0"/>
        <w:jc w:val="both"/>
        <w:rPr>
          <w:color w:val="000000" w:themeColor="text1"/>
        </w:rPr>
      </w:pPr>
      <w:r w:rsidRPr="00C11E5A">
        <w:rPr>
          <w:color w:val="000000" w:themeColor="text1"/>
        </w:rPr>
        <w:t xml:space="preserve">V Resoluciji o nacionalnem programu za enake možnosti žensk in moških 2015–2020 </w:t>
      </w:r>
      <w:r w:rsidR="00FC3A87" w:rsidRPr="00C11E5A">
        <w:rPr>
          <w:color w:val="000000" w:themeColor="text1"/>
        </w:rPr>
        <w:t>so med drugim opredeljeni cilji</w:t>
      </w:r>
      <w:r w:rsidRPr="00C11E5A">
        <w:rPr>
          <w:color w:val="000000" w:themeColor="text1"/>
        </w:rPr>
        <w:t xml:space="preserve"> </w:t>
      </w:r>
      <w:r w:rsidR="00181222">
        <w:rPr>
          <w:color w:val="000000" w:themeColor="text1"/>
        </w:rPr>
        <w:t>»</w:t>
      </w:r>
      <w:r w:rsidRPr="00C11E5A">
        <w:rPr>
          <w:color w:val="000000" w:themeColor="text1"/>
        </w:rPr>
        <w:t>Povečanje deleža žensk na vodstvenih in vo</w:t>
      </w:r>
      <w:r w:rsidR="00FC3A87" w:rsidRPr="00C11E5A">
        <w:rPr>
          <w:color w:val="000000" w:themeColor="text1"/>
        </w:rPr>
        <w:t>dilnih položajih v gospodarstvu</w:t>
      </w:r>
      <w:r w:rsidR="00181222">
        <w:rPr>
          <w:color w:val="000000" w:themeColor="text1"/>
        </w:rPr>
        <w:t>«</w:t>
      </w:r>
      <w:r w:rsidR="00181222" w:rsidRPr="00C11E5A">
        <w:rPr>
          <w:color w:val="000000" w:themeColor="text1"/>
        </w:rPr>
        <w:t xml:space="preserve">, </w:t>
      </w:r>
      <w:r w:rsidR="00181222">
        <w:rPr>
          <w:color w:val="000000" w:themeColor="text1"/>
        </w:rPr>
        <w:t>»</w:t>
      </w:r>
      <w:r w:rsidR="00FC3A87" w:rsidRPr="00C11E5A">
        <w:rPr>
          <w:color w:val="000000" w:themeColor="text1"/>
        </w:rPr>
        <w:t>Zmanjšanje razlik v stopnji zaposlenosti žensk in moških</w:t>
      </w:r>
      <w:r w:rsidR="00181222">
        <w:rPr>
          <w:color w:val="000000" w:themeColor="text1"/>
        </w:rPr>
        <w:t>«</w:t>
      </w:r>
      <w:r w:rsidR="00181222" w:rsidRPr="00C11E5A">
        <w:rPr>
          <w:color w:val="000000" w:themeColor="text1"/>
        </w:rPr>
        <w:t xml:space="preserve"> </w:t>
      </w:r>
      <w:r w:rsidR="00181222">
        <w:rPr>
          <w:color w:val="000000" w:themeColor="text1"/>
        </w:rPr>
        <w:t>ter</w:t>
      </w:r>
      <w:r w:rsidR="00181222" w:rsidRPr="00C11E5A">
        <w:rPr>
          <w:color w:val="000000" w:themeColor="text1"/>
        </w:rPr>
        <w:t xml:space="preserve"> </w:t>
      </w:r>
      <w:r w:rsidR="00181222">
        <w:rPr>
          <w:color w:val="000000" w:themeColor="text1"/>
        </w:rPr>
        <w:t>»</w:t>
      </w:r>
      <w:r w:rsidR="00FC3A87" w:rsidRPr="00C11E5A">
        <w:rPr>
          <w:color w:val="000000" w:themeColor="text1"/>
        </w:rPr>
        <w:t>Zmanjšanje vertikalne in horizontalne segregacije</w:t>
      </w:r>
      <w:r w:rsidR="00181222">
        <w:rPr>
          <w:color w:val="000000" w:themeColor="text1"/>
        </w:rPr>
        <w:t>«</w:t>
      </w:r>
      <w:r w:rsidR="00181222" w:rsidRPr="00C11E5A">
        <w:rPr>
          <w:color w:val="000000" w:themeColor="text1"/>
        </w:rPr>
        <w:t xml:space="preserve">. </w:t>
      </w:r>
      <w:r w:rsidR="00FC3A87" w:rsidRPr="00C11E5A">
        <w:rPr>
          <w:color w:val="000000" w:themeColor="text1"/>
        </w:rPr>
        <w:t>Za uresničitev ciljev</w:t>
      </w:r>
      <w:r w:rsidRPr="00C11E5A">
        <w:rPr>
          <w:color w:val="000000" w:themeColor="text1"/>
        </w:rPr>
        <w:t xml:space="preserve"> je predviden</w:t>
      </w:r>
      <w:r w:rsidR="00181222">
        <w:rPr>
          <w:color w:val="000000" w:themeColor="text1"/>
        </w:rPr>
        <w:t>o</w:t>
      </w:r>
      <w:r w:rsidRPr="00C11E5A">
        <w:rPr>
          <w:color w:val="000000" w:themeColor="text1"/>
        </w:rPr>
        <w:t xml:space="preserve"> </w:t>
      </w:r>
      <w:r w:rsidR="00181222">
        <w:rPr>
          <w:color w:val="000000" w:themeColor="text1"/>
        </w:rPr>
        <w:t>sprejetje</w:t>
      </w:r>
      <w:r w:rsidR="00181222" w:rsidRPr="00C11E5A">
        <w:rPr>
          <w:color w:val="000000" w:themeColor="text1"/>
        </w:rPr>
        <w:t xml:space="preserve"> </w:t>
      </w:r>
      <w:r w:rsidRPr="00C11E5A">
        <w:rPr>
          <w:color w:val="000000" w:themeColor="text1"/>
        </w:rPr>
        <w:t>ukrepov, ki spodbuja</w:t>
      </w:r>
      <w:r w:rsidR="00FC3A87" w:rsidRPr="00C11E5A">
        <w:rPr>
          <w:color w:val="000000" w:themeColor="text1"/>
        </w:rPr>
        <w:t>jo</w:t>
      </w:r>
      <w:r w:rsidRPr="00C11E5A">
        <w:rPr>
          <w:color w:val="000000" w:themeColor="text1"/>
        </w:rPr>
        <w:t xml:space="preserve"> uravnoteženo zastopanost spolov na mestih odločanja v gospodarskih družbah</w:t>
      </w:r>
      <w:r w:rsidR="00FC3A87" w:rsidRPr="00C11E5A">
        <w:rPr>
          <w:color w:val="000000" w:themeColor="text1"/>
        </w:rPr>
        <w:t xml:space="preserve"> in zaposlovanje žensk ter izbiro </w:t>
      </w:r>
      <w:proofErr w:type="spellStart"/>
      <w:r w:rsidR="00FC3A87" w:rsidRPr="00C11E5A">
        <w:rPr>
          <w:color w:val="000000" w:themeColor="text1"/>
        </w:rPr>
        <w:t>netradicionalnih</w:t>
      </w:r>
      <w:proofErr w:type="spellEnd"/>
      <w:r w:rsidR="00FC3A87" w:rsidRPr="00C11E5A">
        <w:rPr>
          <w:color w:val="000000" w:themeColor="text1"/>
        </w:rPr>
        <w:t xml:space="preserve"> poklicev glede na spol</w:t>
      </w:r>
      <w:r w:rsidRPr="00C11E5A">
        <w:rPr>
          <w:color w:val="000000" w:themeColor="text1"/>
        </w:rPr>
        <w:t>.</w:t>
      </w:r>
      <w:r w:rsidR="004159D4" w:rsidRPr="00C11E5A">
        <w:rPr>
          <w:color w:val="000000" w:themeColor="text1"/>
        </w:rPr>
        <w:t xml:space="preserve"> </w:t>
      </w:r>
      <w:r w:rsidRPr="00C11E5A">
        <w:rPr>
          <w:color w:val="000000" w:themeColor="text1"/>
        </w:rPr>
        <w:t>V Sloveniji je vrzel med spoloma v povprečnih plačah ena najnižjih v Evropi, kljub temu obstajajo razlike med spoloma v vedenjskih vzorcih skozi celotno življenjsko obd</w:t>
      </w:r>
      <w:r w:rsidR="000F0F3A" w:rsidRPr="00C11E5A">
        <w:rPr>
          <w:color w:val="000000" w:themeColor="text1"/>
        </w:rPr>
        <w:t>obje, ki vplivajo na manjše plač</w:t>
      </w:r>
      <w:r w:rsidRPr="00C11E5A">
        <w:rPr>
          <w:color w:val="000000" w:themeColor="text1"/>
        </w:rPr>
        <w:t>e in pokojnine žensk. Ministrstvo za delo, družino, socialne zadeve in enake možnosti je v letu 2019 zače</w:t>
      </w:r>
      <w:r w:rsidR="00FC3A87" w:rsidRPr="00C11E5A">
        <w:rPr>
          <w:color w:val="000000" w:themeColor="text1"/>
        </w:rPr>
        <w:t xml:space="preserve">lo izvajati projekt </w:t>
      </w:r>
      <w:r w:rsidR="00181222">
        <w:rPr>
          <w:color w:val="000000" w:themeColor="text1"/>
        </w:rPr>
        <w:t>»</w:t>
      </w:r>
      <w:r w:rsidR="00FC3A87" w:rsidRPr="00C11E5A">
        <w:rPr>
          <w:color w:val="000000" w:themeColor="text1"/>
        </w:rPr>
        <w:t>Moje delo. M</w:t>
      </w:r>
      <w:r w:rsidRPr="00C11E5A">
        <w:rPr>
          <w:color w:val="000000" w:themeColor="text1"/>
        </w:rPr>
        <w:t>oja pokojnina</w:t>
      </w:r>
      <w:r w:rsidR="00181222" w:rsidRPr="00C11E5A">
        <w:rPr>
          <w:color w:val="000000" w:themeColor="text1"/>
        </w:rPr>
        <w:t>.</w:t>
      </w:r>
      <w:r w:rsidR="00181222">
        <w:rPr>
          <w:color w:val="000000" w:themeColor="text1"/>
        </w:rPr>
        <w:t>«</w:t>
      </w:r>
      <w:r w:rsidR="00181222" w:rsidRPr="00C11E5A">
        <w:rPr>
          <w:color w:val="000000" w:themeColor="text1"/>
        </w:rPr>
        <w:t xml:space="preserve">, </w:t>
      </w:r>
      <w:r w:rsidRPr="00C11E5A">
        <w:rPr>
          <w:color w:val="000000" w:themeColor="text1"/>
        </w:rPr>
        <w:t>ki ga sofinancira Evropska unija iz sredstev</w:t>
      </w:r>
      <w:r w:rsidR="00181222">
        <w:rPr>
          <w:color w:val="000000" w:themeColor="text1"/>
        </w:rPr>
        <w:t xml:space="preserve"> </w:t>
      </w:r>
      <w:hyperlink r:id="rId9" w:tgtFrame="_blank" w:history="1">
        <w:r w:rsidRPr="00C11E5A">
          <w:rPr>
            <w:color w:val="000000" w:themeColor="text1"/>
          </w:rPr>
          <w:t>Programa za pravice, enakost in državljanstvo (2014</w:t>
        </w:r>
        <w:r w:rsidR="00181222">
          <w:rPr>
            <w:color w:val="000000" w:themeColor="text1"/>
          </w:rPr>
          <w:t>–</w:t>
        </w:r>
        <w:r w:rsidRPr="00C11E5A">
          <w:rPr>
            <w:color w:val="000000" w:themeColor="text1"/>
          </w:rPr>
          <w:t>2020)</w:t>
        </w:r>
      </w:hyperlink>
      <w:r w:rsidRPr="00C11E5A">
        <w:rPr>
          <w:color w:val="000000" w:themeColor="text1"/>
        </w:rPr>
        <w:t>, ki bo razvil orodja za ozaveščanje o tej tematiki, da bodo ženske in moški sprejemali bolj informirane odločitve o zaposlitvi in poklicu sko</w:t>
      </w:r>
      <w:r w:rsidR="002B11B5" w:rsidRPr="00C11E5A">
        <w:rPr>
          <w:color w:val="000000" w:themeColor="text1"/>
        </w:rPr>
        <w:t>zi celotno življenjsko obdobje.</w:t>
      </w:r>
    </w:p>
    <w:p w14:paraId="333A43B8" w14:textId="77777777" w:rsidR="002B11B5" w:rsidRPr="00C11E5A" w:rsidRDefault="002B11B5" w:rsidP="00175E8A">
      <w:pPr>
        <w:pStyle w:val="ListParagraph"/>
        <w:spacing w:line="360" w:lineRule="auto"/>
        <w:ind w:left="574"/>
        <w:jc w:val="both"/>
        <w:rPr>
          <w:color w:val="000000" w:themeColor="text1"/>
        </w:rPr>
      </w:pPr>
    </w:p>
    <w:p w14:paraId="7ACFA0E9" w14:textId="3A21D8C0" w:rsidR="00F705C2" w:rsidRDefault="001D7F8F" w:rsidP="00E127DB">
      <w:pPr>
        <w:pStyle w:val="ListParagraph"/>
        <w:numPr>
          <w:ilvl w:val="0"/>
          <w:numId w:val="6"/>
        </w:numPr>
        <w:spacing w:line="360" w:lineRule="auto"/>
        <w:ind w:left="567" w:firstLine="0"/>
        <w:jc w:val="both"/>
        <w:rPr>
          <w:color w:val="000000" w:themeColor="text1"/>
        </w:rPr>
      </w:pPr>
      <w:r w:rsidRPr="00C11E5A">
        <w:rPr>
          <w:color w:val="000000" w:themeColor="text1"/>
        </w:rPr>
        <w:t xml:space="preserve">Zastopanost žensk v državnem zboru se je po zadnjih volitvah leta 2018 nekoliko zmanjšala, saj je bilo izvoljenih 24,4 </w:t>
      </w:r>
      <w:r w:rsidR="00FF38E9" w:rsidRPr="00C11E5A">
        <w:rPr>
          <w:color w:val="000000" w:themeColor="text1"/>
        </w:rPr>
        <w:t>odstotk</w:t>
      </w:r>
      <w:r w:rsidR="00FF38E9">
        <w:rPr>
          <w:color w:val="000000" w:themeColor="text1"/>
        </w:rPr>
        <w:t>a</w:t>
      </w:r>
      <w:r w:rsidR="00FF38E9" w:rsidRPr="00C11E5A">
        <w:rPr>
          <w:color w:val="000000" w:themeColor="text1"/>
        </w:rPr>
        <w:t xml:space="preserve"> </w:t>
      </w:r>
      <w:r w:rsidRPr="00C11E5A">
        <w:rPr>
          <w:color w:val="000000" w:themeColor="text1"/>
        </w:rPr>
        <w:t xml:space="preserve">žensk. Slovenija si prizadeva, da bi več ženskam omogočila izvolitev na položaje, predvsem s spodbujanjem povezovanja in </w:t>
      </w:r>
      <w:r w:rsidRPr="00C11E5A">
        <w:rPr>
          <w:color w:val="000000" w:themeColor="text1"/>
        </w:rPr>
        <w:lastRenderedPageBreak/>
        <w:t>sodelovanja žensk na državni (Klub parlamentark) in lokalni ravni (mreža županj) ter intenzi</w:t>
      </w:r>
      <w:r w:rsidR="005A2292" w:rsidRPr="00C11E5A">
        <w:rPr>
          <w:color w:val="000000" w:themeColor="text1"/>
        </w:rPr>
        <w:t>vnimi kampanjami ozaveščanja.</w:t>
      </w:r>
      <w:r w:rsidR="002B11B5" w:rsidRPr="00C11E5A">
        <w:rPr>
          <w:color w:val="000000" w:themeColor="text1"/>
        </w:rPr>
        <w:t xml:space="preserve"> </w:t>
      </w:r>
      <w:r w:rsidR="00FF013A" w:rsidRPr="00C11E5A">
        <w:rPr>
          <w:color w:val="000000" w:themeColor="text1"/>
        </w:rPr>
        <w:t>Slovenija ima v svoji volilni zakonodaji že uvedene spolne kvote. Za evropske in lokalne volitve je na kandidatnih listah zahtevana vsaj 40</w:t>
      </w:r>
      <w:r w:rsidR="00A651F5">
        <w:rPr>
          <w:color w:val="000000" w:themeColor="text1"/>
        </w:rPr>
        <w:t> %</w:t>
      </w:r>
      <w:r w:rsidR="00FF013A" w:rsidRPr="00C11E5A">
        <w:rPr>
          <w:color w:val="000000" w:themeColor="text1"/>
        </w:rPr>
        <w:t xml:space="preserve"> zastopanost spolov. Za volitve v državni zbor je ta odstotek 35</w:t>
      </w:r>
      <w:r w:rsidR="00A651F5">
        <w:rPr>
          <w:color w:val="000000" w:themeColor="text1"/>
        </w:rPr>
        <w:t> %</w:t>
      </w:r>
      <w:r w:rsidR="00FF013A" w:rsidRPr="00C11E5A">
        <w:rPr>
          <w:color w:val="000000" w:themeColor="text1"/>
        </w:rPr>
        <w:t>.</w:t>
      </w:r>
    </w:p>
    <w:p w14:paraId="331F3638" w14:textId="53D3AE39" w:rsidR="005A2292" w:rsidRPr="00C11E5A" w:rsidRDefault="005A2292" w:rsidP="00175E8A">
      <w:pPr>
        <w:pStyle w:val="ListParagraph"/>
        <w:spacing w:line="360" w:lineRule="auto"/>
        <w:ind w:left="574"/>
        <w:jc w:val="both"/>
        <w:rPr>
          <w:color w:val="000000" w:themeColor="text1"/>
        </w:rPr>
      </w:pPr>
    </w:p>
    <w:p w14:paraId="4F6FDC1B" w14:textId="3F851A70" w:rsidR="005A2292" w:rsidRPr="00C11E5A" w:rsidRDefault="00CF4988" w:rsidP="00E127DB">
      <w:pPr>
        <w:pStyle w:val="ListParagraph"/>
        <w:numPr>
          <w:ilvl w:val="0"/>
          <w:numId w:val="6"/>
        </w:numPr>
        <w:spacing w:line="360" w:lineRule="auto"/>
        <w:ind w:left="567" w:firstLine="0"/>
        <w:jc w:val="both"/>
        <w:rPr>
          <w:color w:val="000000" w:themeColor="text1"/>
        </w:rPr>
      </w:pPr>
      <w:r w:rsidRPr="00C11E5A">
        <w:rPr>
          <w:color w:val="000000" w:themeColor="text1"/>
        </w:rPr>
        <w:t xml:space="preserve">ZDR prepoveduje spolno nadlegovanje in trpinčenje na delovnem mestu. ZVZD pa določa, da mora delodajalec </w:t>
      </w:r>
      <w:r w:rsidRPr="00C11E5A">
        <w:rPr>
          <w:color w:val="000000" w:themeColor="text1"/>
          <w:szCs w:val="20"/>
        </w:rPr>
        <w:t>na delovnih mestih, na katerih je večja nevarnost za nasilje tretjih oseb, poskrbeti za tako ureditev delovnega mesta in opremo, ki tveganje za nasilje zmanjša in omogoča dostop pomoči na ogroženo delovno mesto. Delodajalec mora načrtovati postopke za primere nasilja ter z njimi</w:t>
      </w:r>
      <w:r w:rsidR="000A3BEE" w:rsidRPr="000A3BEE">
        <w:rPr>
          <w:color w:val="000000" w:themeColor="text1"/>
          <w:szCs w:val="20"/>
        </w:rPr>
        <w:t xml:space="preserve"> </w:t>
      </w:r>
      <w:r w:rsidR="000A3BEE" w:rsidRPr="00C11E5A">
        <w:rPr>
          <w:color w:val="000000" w:themeColor="text1"/>
          <w:szCs w:val="20"/>
        </w:rPr>
        <w:t>seznaniti</w:t>
      </w:r>
      <w:r w:rsidRPr="00C11E5A">
        <w:rPr>
          <w:color w:val="000000" w:themeColor="text1"/>
          <w:szCs w:val="20"/>
        </w:rPr>
        <w:t xml:space="preserve"> delavke in delavce, ki na takih delovnih mestih delajo. Prav tako mora sprejeti ukrepe za preprečevanje, odpravljanje in obvladovanje nasilja, trpinčenja, nadlegovanja in drugih oblik psihosocialnega tveganja na delovnih mestih, ki lahko ogrozijo zdravje delavk in delavcev. Za zagotovitev ustreznega delovnega okolja brez spolnega in drugega nadlegovanja ter trpinčenja je vlada leta 2009 sprejela </w:t>
      </w:r>
      <w:r w:rsidRPr="00C11E5A">
        <w:rPr>
          <w:i/>
          <w:color w:val="000000" w:themeColor="text1"/>
          <w:szCs w:val="20"/>
        </w:rPr>
        <w:t>Uredbo o</w:t>
      </w:r>
      <w:r w:rsidR="00D72BDC" w:rsidRPr="00C11E5A">
        <w:rPr>
          <w:i/>
          <w:color w:val="000000" w:themeColor="text1"/>
          <w:szCs w:val="20"/>
        </w:rPr>
        <w:t xml:space="preserve"> </w:t>
      </w:r>
      <w:r w:rsidRPr="00C11E5A">
        <w:rPr>
          <w:i/>
          <w:color w:val="000000" w:themeColor="text1"/>
          <w:szCs w:val="20"/>
        </w:rPr>
        <w:t>ukrepih za varovanje dostojanstva zaposlenih v organih državne uprave</w:t>
      </w:r>
      <w:r w:rsidRPr="00C11E5A">
        <w:rPr>
          <w:color w:val="000000" w:themeColor="text1"/>
          <w:szCs w:val="20"/>
        </w:rPr>
        <w:t>. V njej so predvideni ukrepi za preprečevanje spolnega in drugega nadlegovanja ali trpinčenja ter ukrepi za primere, ko spolno in drugo nadlegovanje ali trpinčenje že obstaja. Vsak organ mora imeti svetovalko ali svetovalca za pomoč in informiranje, ki se mora pr</w:t>
      </w:r>
      <w:r w:rsidR="00FF013A" w:rsidRPr="00C11E5A">
        <w:rPr>
          <w:color w:val="000000" w:themeColor="text1"/>
          <w:szCs w:val="20"/>
        </w:rPr>
        <w:t>edhodno udeležiti usposabljanja.</w:t>
      </w:r>
    </w:p>
    <w:p w14:paraId="115BE8E1" w14:textId="77777777" w:rsidR="002B11B5" w:rsidRPr="00C11E5A" w:rsidRDefault="002B11B5" w:rsidP="00175E8A">
      <w:pPr>
        <w:spacing w:line="360" w:lineRule="auto"/>
        <w:jc w:val="both"/>
        <w:rPr>
          <w:color w:val="000000" w:themeColor="text1"/>
        </w:rPr>
      </w:pPr>
    </w:p>
    <w:p w14:paraId="0E01B6E4" w14:textId="2131D68C" w:rsidR="002B11B5" w:rsidRPr="00C11E5A" w:rsidRDefault="002B11B5" w:rsidP="00714450">
      <w:pPr>
        <w:pStyle w:val="Heading2"/>
        <w:numPr>
          <w:ilvl w:val="4"/>
          <w:numId w:val="11"/>
        </w:numPr>
        <w:ind w:left="0" w:firstLine="0"/>
        <w:rPr>
          <w:rFonts w:ascii="Times New Roman" w:hAnsi="Times New Roman"/>
          <w:color w:val="000000" w:themeColor="text1"/>
        </w:rPr>
      </w:pPr>
      <w:bookmarkStart w:id="22" w:name="_Toc39494744"/>
      <w:r w:rsidRPr="00C11E5A">
        <w:rPr>
          <w:rFonts w:ascii="Times New Roman" w:hAnsi="Times New Roman"/>
          <w:color w:val="000000" w:themeColor="text1"/>
        </w:rPr>
        <w:t>Odprava diskriminacije na podlagi spolne usmerjenosti</w:t>
      </w:r>
      <w:bookmarkEnd w:id="22"/>
    </w:p>
    <w:p w14:paraId="5343A870" w14:textId="77777777" w:rsidR="002B11B5" w:rsidRPr="00C11E5A" w:rsidRDefault="002B11B5" w:rsidP="00175E8A">
      <w:pPr>
        <w:spacing w:line="360" w:lineRule="auto"/>
        <w:jc w:val="both"/>
        <w:rPr>
          <w:color w:val="000000" w:themeColor="text1"/>
        </w:rPr>
      </w:pPr>
    </w:p>
    <w:p w14:paraId="65A1C07B" w14:textId="43A1E266" w:rsidR="002B11B5" w:rsidRPr="00C11E5A" w:rsidRDefault="00FC3A87" w:rsidP="00E127DB">
      <w:pPr>
        <w:pStyle w:val="ListParagraph"/>
        <w:numPr>
          <w:ilvl w:val="0"/>
          <w:numId w:val="6"/>
        </w:numPr>
        <w:spacing w:line="360" w:lineRule="auto"/>
        <w:ind w:left="567" w:firstLine="0"/>
        <w:jc w:val="both"/>
        <w:rPr>
          <w:color w:val="000000" w:themeColor="text1"/>
        </w:rPr>
      </w:pPr>
      <w:r w:rsidRPr="00C11E5A">
        <w:rPr>
          <w:color w:val="000000" w:themeColor="text1"/>
        </w:rPr>
        <w:t>Državni zbor RS je dne 21. 4. 2016 sprejel Zakon o partnerski zvezi, ki z</w:t>
      </w:r>
      <w:r w:rsidRPr="00C11E5A">
        <w:rPr>
          <w:bCs/>
          <w:color w:val="000000" w:themeColor="text1"/>
        </w:rPr>
        <w:t>a istospolne pare uvaja enake pravne posledice, kot jih ima zakonska zveza, a brez možnosti posvojitev in postopkov biomedicinske oploditve. Zakon o partnerski zvezi izenačuje pravne posledice med partnerjema istega spola s pravnimi posledicami, kot jih zakon predvideva za zvezo dveh oseb različnega spola (zakonsko zvezo ali zunajzakonsko skupnost).</w:t>
      </w:r>
    </w:p>
    <w:p w14:paraId="5EE35DCA" w14:textId="77777777" w:rsidR="00FC3A87" w:rsidRPr="00C11E5A" w:rsidRDefault="00FC3A87" w:rsidP="00175E8A">
      <w:pPr>
        <w:pStyle w:val="ListParagraph"/>
        <w:spacing w:line="360" w:lineRule="auto"/>
        <w:ind w:left="601"/>
        <w:jc w:val="both"/>
        <w:rPr>
          <w:color w:val="000000" w:themeColor="text1"/>
        </w:rPr>
      </w:pPr>
    </w:p>
    <w:p w14:paraId="347746C9" w14:textId="0F55619E" w:rsidR="00FC3A87" w:rsidRPr="00C11E5A" w:rsidRDefault="00FC3A87" w:rsidP="00E127DB">
      <w:pPr>
        <w:pStyle w:val="ListParagraph"/>
        <w:numPr>
          <w:ilvl w:val="0"/>
          <w:numId w:val="6"/>
        </w:numPr>
        <w:spacing w:line="360" w:lineRule="auto"/>
        <w:ind w:left="567" w:firstLine="0"/>
        <w:jc w:val="both"/>
        <w:rPr>
          <w:color w:val="000000" w:themeColor="text1"/>
        </w:rPr>
      </w:pPr>
      <w:r w:rsidRPr="00C11E5A">
        <w:rPr>
          <w:color w:val="000000" w:themeColor="text1"/>
        </w:rPr>
        <w:t xml:space="preserve">MDDSZ, Društvo </w:t>
      </w:r>
      <w:proofErr w:type="spellStart"/>
      <w:r w:rsidRPr="00C11E5A">
        <w:rPr>
          <w:color w:val="000000" w:themeColor="text1"/>
        </w:rPr>
        <w:t>Legebitra</w:t>
      </w:r>
      <w:proofErr w:type="spellEnd"/>
      <w:r w:rsidRPr="00C11E5A">
        <w:rPr>
          <w:color w:val="000000" w:themeColor="text1"/>
        </w:rPr>
        <w:t xml:space="preserve"> in Filozofska fakulteta Univerze v Ljubljani so</w:t>
      </w:r>
      <w:r w:rsidR="000A3BEE">
        <w:rPr>
          <w:color w:val="000000" w:themeColor="text1"/>
        </w:rPr>
        <w:t xml:space="preserve"> v obdobju</w:t>
      </w:r>
      <w:r w:rsidRPr="00C11E5A">
        <w:rPr>
          <w:color w:val="000000" w:themeColor="text1"/>
        </w:rPr>
        <w:t xml:space="preserve"> 2016</w:t>
      </w:r>
      <w:r w:rsidR="00DB2E69">
        <w:rPr>
          <w:color w:val="000000" w:themeColor="text1"/>
        </w:rPr>
        <w:t>–2</w:t>
      </w:r>
      <w:r w:rsidRPr="00C11E5A">
        <w:rPr>
          <w:color w:val="000000" w:themeColor="text1"/>
        </w:rPr>
        <w:t xml:space="preserve">017 izvedli projekt DARE – Upamo si skrbeti za enakost (angl. </w:t>
      </w:r>
      <w:r w:rsidRPr="00827AE2">
        <w:rPr>
          <w:i/>
          <w:color w:val="000000" w:themeColor="text1"/>
        </w:rPr>
        <w:t xml:space="preserve">Dare to </w:t>
      </w:r>
      <w:proofErr w:type="spellStart"/>
      <w:r w:rsidRPr="00827AE2">
        <w:rPr>
          <w:i/>
          <w:color w:val="000000" w:themeColor="text1"/>
        </w:rPr>
        <w:t>care</w:t>
      </w:r>
      <w:proofErr w:type="spellEnd"/>
      <w:r w:rsidRPr="00827AE2">
        <w:rPr>
          <w:i/>
          <w:color w:val="000000" w:themeColor="text1"/>
        </w:rPr>
        <w:t xml:space="preserve"> </w:t>
      </w:r>
      <w:proofErr w:type="spellStart"/>
      <w:r w:rsidRPr="00827AE2">
        <w:rPr>
          <w:i/>
          <w:color w:val="000000" w:themeColor="text1"/>
        </w:rPr>
        <w:t>about</w:t>
      </w:r>
      <w:proofErr w:type="spellEnd"/>
      <w:r w:rsidRPr="00827AE2">
        <w:rPr>
          <w:i/>
          <w:color w:val="000000" w:themeColor="text1"/>
        </w:rPr>
        <w:t xml:space="preserve"> </w:t>
      </w:r>
      <w:proofErr w:type="spellStart"/>
      <w:r w:rsidRPr="00827AE2">
        <w:rPr>
          <w:i/>
          <w:color w:val="000000" w:themeColor="text1"/>
        </w:rPr>
        <w:t>equality</w:t>
      </w:r>
      <w:proofErr w:type="spellEnd"/>
      <w:r w:rsidRPr="00C11E5A">
        <w:rPr>
          <w:color w:val="000000" w:themeColor="text1"/>
        </w:rPr>
        <w:t xml:space="preserve">). Namen projekta je bil izboljšati položaj in odnos do </w:t>
      </w:r>
      <w:r w:rsidR="00B5072A" w:rsidRPr="00C11E5A">
        <w:rPr>
          <w:color w:val="000000" w:themeColor="text1"/>
        </w:rPr>
        <w:t>LGBT</w:t>
      </w:r>
      <w:r w:rsidR="00B5072A">
        <w:rPr>
          <w:color w:val="000000" w:themeColor="text1"/>
        </w:rPr>
        <w:t>-</w:t>
      </w:r>
      <w:r w:rsidRPr="00C11E5A">
        <w:rPr>
          <w:color w:val="000000" w:themeColor="text1"/>
        </w:rPr>
        <w:t xml:space="preserve">oseb na različnih </w:t>
      </w:r>
      <w:r w:rsidR="000A3BEE">
        <w:rPr>
          <w:color w:val="000000" w:themeColor="text1"/>
        </w:rPr>
        <w:lastRenderedPageBreak/>
        <w:t>ravneh</w:t>
      </w:r>
      <w:r w:rsidR="000A3BEE" w:rsidRPr="00C11E5A">
        <w:rPr>
          <w:color w:val="000000" w:themeColor="text1"/>
        </w:rPr>
        <w:t xml:space="preserve"> </w:t>
      </w:r>
      <w:r w:rsidRPr="00C11E5A">
        <w:rPr>
          <w:color w:val="000000" w:themeColor="text1"/>
        </w:rPr>
        <w:t>in področjih življenja v Sloveniji. S posredovanjem ključnih informacij o tematikah, povezanih s spolno usmerjenostjo, projekt</w:t>
      </w:r>
      <w:r w:rsidR="0038703B">
        <w:rPr>
          <w:color w:val="000000" w:themeColor="text1"/>
        </w:rPr>
        <w:t xml:space="preserve"> omogoča</w:t>
      </w:r>
      <w:r w:rsidRPr="00C11E5A">
        <w:rPr>
          <w:color w:val="000000" w:themeColor="text1"/>
        </w:rPr>
        <w:t xml:space="preserve"> </w:t>
      </w:r>
      <w:r w:rsidR="0038703B" w:rsidRPr="00C11E5A">
        <w:rPr>
          <w:color w:val="000000" w:themeColor="text1"/>
        </w:rPr>
        <w:t>izobraževa</w:t>
      </w:r>
      <w:r w:rsidR="0038703B">
        <w:rPr>
          <w:color w:val="000000" w:themeColor="text1"/>
        </w:rPr>
        <w:t>nje</w:t>
      </w:r>
      <w:r w:rsidR="0038703B" w:rsidRPr="00C11E5A">
        <w:rPr>
          <w:color w:val="000000" w:themeColor="text1"/>
        </w:rPr>
        <w:t xml:space="preserve"> </w:t>
      </w:r>
      <w:r w:rsidRPr="00C11E5A">
        <w:rPr>
          <w:color w:val="000000" w:themeColor="text1"/>
        </w:rPr>
        <w:t xml:space="preserve">in </w:t>
      </w:r>
      <w:r w:rsidR="0038703B" w:rsidRPr="00C11E5A">
        <w:rPr>
          <w:color w:val="000000" w:themeColor="text1"/>
        </w:rPr>
        <w:t>ozavešča</w:t>
      </w:r>
      <w:r w:rsidR="0038703B">
        <w:rPr>
          <w:color w:val="000000" w:themeColor="text1"/>
        </w:rPr>
        <w:t>nje</w:t>
      </w:r>
      <w:r w:rsidRPr="00C11E5A">
        <w:rPr>
          <w:color w:val="000000" w:themeColor="text1"/>
        </w:rPr>
        <w:t xml:space="preserve">, hkrati pa tudi opozarja na neenakost v družbi. Ciljna skupina projekta so bili lezbijke, geji, biseksualne in </w:t>
      </w:r>
      <w:proofErr w:type="spellStart"/>
      <w:r w:rsidRPr="00C11E5A">
        <w:rPr>
          <w:color w:val="000000" w:themeColor="text1"/>
        </w:rPr>
        <w:t>transseksualne</w:t>
      </w:r>
      <w:proofErr w:type="spellEnd"/>
      <w:r w:rsidRPr="00C11E5A">
        <w:rPr>
          <w:color w:val="000000" w:themeColor="text1"/>
        </w:rPr>
        <w:t xml:space="preserve"> osebe, predvsem pa </w:t>
      </w:r>
      <w:r w:rsidR="0038703B">
        <w:rPr>
          <w:color w:val="000000" w:themeColor="text1"/>
        </w:rPr>
        <w:t>pre</w:t>
      </w:r>
      <w:r w:rsidRPr="00C11E5A">
        <w:rPr>
          <w:color w:val="000000" w:themeColor="text1"/>
        </w:rPr>
        <w:t xml:space="preserve">ostala javnost, prek katere lahko aktivno vplivamo na proces socialnega vključevanja istospolno usmerjenih oseb v družbo. V projektu je bila izvedena tudi kampanja »Kaj pa ti opaziš?«, regijski posveti ter novembra 2017 dvodnevna mednarodna konferenca in sestanek predstavnikov LGBTI </w:t>
      </w:r>
      <w:r w:rsidR="00827AE2">
        <w:rPr>
          <w:color w:val="000000" w:themeColor="text1"/>
        </w:rPr>
        <w:t>(</w:t>
      </w:r>
      <w:proofErr w:type="spellStart"/>
      <w:r w:rsidRPr="00827AE2">
        <w:rPr>
          <w:i/>
          <w:color w:val="000000" w:themeColor="text1"/>
        </w:rPr>
        <w:t>focal</w:t>
      </w:r>
      <w:proofErr w:type="spellEnd"/>
      <w:r w:rsidRPr="00827AE2">
        <w:rPr>
          <w:i/>
          <w:color w:val="000000" w:themeColor="text1"/>
        </w:rPr>
        <w:t xml:space="preserve"> </w:t>
      </w:r>
      <w:proofErr w:type="spellStart"/>
      <w:r w:rsidRPr="00827AE2">
        <w:rPr>
          <w:i/>
          <w:color w:val="000000" w:themeColor="text1"/>
        </w:rPr>
        <w:t>point</w:t>
      </w:r>
      <w:r w:rsidR="00827AE2" w:rsidRPr="00827AE2">
        <w:rPr>
          <w:i/>
          <w:color w:val="000000" w:themeColor="text1"/>
        </w:rPr>
        <w:t>s</w:t>
      </w:r>
      <w:proofErr w:type="spellEnd"/>
      <w:r w:rsidR="00827AE2">
        <w:rPr>
          <w:color w:val="000000" w:themeColor="text1"/>
        </w:rPr>
        <w:t>)</w:t>
      </w:r>
      <w:r w:rsidRPr="00C11E5A">
        <w:rPr>
          <w:color w:val="000000" w:themeColor="text1"/>
        </w:rPr>
        <w:t xml:space="preserve"> držav Evropske unije, mednarodnih nevladnih in medvladnih organizacij. Vsako gospodinjstvo v RS je prejelo zloženko z osnovnimi informacijami o spolni usmerjenosti in </w:t>
      </w:r>
      <w:proofErr w:type="spellStart"/>
      <w:r w:rsidRPr="00C11E5A">
        <w:rPr>
          <w:color w:val="000000" w:themeColor="text1"/>
        </w:rPr>
        <w:t>homofobiji</w:t>
      </w:r>
      <w:proofErr w:type="spellEnd"/>
      <w:r w:rsidRPr="00C11E5A">
        <w:rPr>
          <w:color w:val="000000" w:themeColor="text1"/>
        </w:rPr>
        <w:t>.</w:t>
      </w:r>
    </w:p>
    <w:p w14:paraId="096208D3" w14:textId="453E2020" w:rsidR="004A06AE" w:rsidRPr="00C11E5A" w:rsidRDefault="004A06AE" w:rsidP="00175E8A">
      <w:pPr>
        <w:spacing w:line="360" w:lineRule="auto"/>
        <w:rPr>
          <w:color w:val="000000" w:themeColor="text1"/>
        </w:rPr>
      </w:pPr>
      <w:r w:rsidRPr="00C11E5A">
        <w:rPr>
          <w:color w:val="000000" w:themeColor="text1"/>
        </w:rPr>
        <w:br w:type="page"/>
      </w:r>
    </w:p>
    <w:p w14:paraId="7B633294" w14:textId="77777777" w:rsidR="002B11B5" w:rsidRPr="00C11E5A" w:rsidRDefault="002B11B5" w:rsidP="00527923">
      <w:pPr>
        <w:ind w:left="34"/>
        <w:jc w:val="both"/>
        <w:rPr>
          <w:color w:val="000000" w:themeColor="text1"/>
        </w:rPr>
      </w:pPr>
    </w:p>
    <w:p w14:paraId="10F94DD6" w14:textId="4451F67D" w:rsidR="002B11B5" w:rsidRPr="00C11E5A" w:rsidRDefault="004A06AE" w:rsidP="00175E8A">
      <w:pPr>
        <w:pStyle w:val="Heading1"/>
        <w:numPr>
          <w:ilvl w:val="0"/>
          <w:numId w:val="0"/>
        </w:numPr>
        <w:ind w:left="34"/>
        <w:rPr>
          <w:rFonts w:ascii="Times New Roman" w:hAnsi="Times New Roman"/>
          <w:color w:val="000000" w:themeColor="text1"/>
          <w:sz w:val="28"/>
          <w:szCs w:val="28"/>
        </w:rPr>
      </w:pPr>
      <w:bookmarkStart w:id="23" w:name="_Toc39494745"/>
      <w:bookmarkStart w:id="24" w:name="_Toc384039745"/>
      <w:bookmarkStart w:id="25" w:name="_Toc384044147"/>
      <w:r w:rsidRPr="00C11E5A">
        <w:rPr>
          <w:rFonts w:ascii="Times New Roman" w:hAnsi="Times New Roman"/>
          <w:color w:val="000000" w:themeColor="text1"/>
          <w:sz w:val="28"/>
          <w:szCs w:val="28"/>
        </w:rPr>
        <w:t>Priloga: Tematski sklopi spoštovanja človekovih pravic v okviru poenostavljenega postopka poročanja</w:t>
      </w:r>
      <w:bookmarkEnd w:id="23"/>
    </w:p>
    <w:p w14:paraId="3B06E642" w14:textId="77777777" w:rsidR="003174D1" w:rsidRPr="00C11E5A" w:rsidRDefault="003174D1" w:rsidP="00175E8A">
      <w:pPr>
        <w:spacing w:line="360" w:lineRule="auto"/>
        <w:rPr>
          <w:color w:val="000000" w:themeColor="text1"/>
        </w:rPr>
      </w:pPr>
    </w:p>
    <w:p w14:paraId="472BD3A6" w14:textId="77777777" w:rsidR="002B11B5" w:rsidRPr="00C11E5A" w:rsidRDefault="002B11B5" w:rsidP="00175E8A">
      <w:pPr>
        <w:spacing w:line="360" w:lineRule="auto"/>
        <w:ind w:left="34"/>
        <w:rPr>
          <w:color w:val="000000" w:themeColor="text1"/>
        </w:rPr>
      </w:pPr>
    </w:p>
    <w:p w14:paraId="77635706" w14:textId="66FDDCB0" w:rsidR="002B11B5" w:rsidRPr="00C11E5A" w:rsidRDefault="003174D1" w:rsidP="00175E8A">
      <w:pPr>
        <w:pStyle w:val="Heading2"/>
        <w:numPr>
          <w:ilvl w:val="0"/>
          <w:numId w:val="0"/>
        </w:numPr>
        <w:ind w:left="34"/>
        <w:rPr>
          <w:rFonts w:ascii="Times New Roman" w:hAnsi="Times New Roman"/>
          <w:color w:val="000000" w:themeColor="text1"/>
          <w:sz w:val="28"/>
          <w:szCs w:val="28"/>
        </w:rPr>
      </w:pPr>
      <w:bookmarkStart w:id="26" w:name="_Toc39494746"/>
      <w:r w:rsidRPr="00C11E5A">
        <w:rPr>
          <w:rFonts w:ascii="Times New Roman" w:hAnsi="Times New Roman"/>
          <w:color w:val="000000" w:themeColor="text1"/>
        </w:rPr>
        <w:t>A.</w:t>
      </w:r>
      <w:r w:rsidR="006B251C">
        <w:rPr>
          <w:rFonts w:ascii="Times New Roman" w:hAnsi="Times New Roman"/>
          <w:color w:val="000000" w:themeColor="text1"/>
        </w:rPr>
        <w:tab/>
      </w:r>
      <w:r w:rsidR="002B11B5" w:rsidRPr="00C11E5A">
        <w:rPr>
          <w:rFonts w:ascii="Times New Roman" w:hAnsi="Times New Roman"/>
          <w:color w:val="000000" w:themeColor="text1"/>
        </w:rPr>
        <w:t>Varstvo pravic narodnih in drugih etničnih skupnosti</w:t>
      </w:r>
      <w:bookmarkEnd w:id="24"/>
      <w:bookmarkEnd w:id="25"/>
      <w:bookmarkEnd w:id="26"/>
    </w:p>
    <w:p w14:paraId="390E8B93" w14:textId="77777777" w:rsidR="002B11B5" w:rsidRPr="00C11E5A" w:rsidRDefault="002B11B5" w:rsidP="00175E8A">
      <w:pPr>
        <w:spacing w:line="360" w:lineRule="auto"/>
        <w:ind w:left="34"/>
        <w:jc w:val="both"/>
        <w:rPr>
          <w:color w:val="000000" w:themeColor="text1"/>
        </w:rPr>
      </w:pPr>
    </w:p>
    <w:p w14:paraId="2FC36994" w14:textId="77777777" w:rsidR="00F705C2" w:rsidRDefault="00CF4988" w:rsidP="00EC4A1E">
      <w:pPr>
        <w:pStyle w:val="ListParagraph"/>
        <w:numPr>
          <w:ilvl w:val="0"/>
          <w:numId w:val="20"/>
        </w:numPr>
        <w:spacing w:line="360" w:lineRule="auto"/>
        <w:ind w:left="567" w:firstLine="0"/>
        <w:jc w:val="both"/>
        <w:rPr>
          <w:color w:val="000000" w:themeColor="text1"/>
        </w:rPr>
      </w:pPr>
      <w:r w:rsidRPr="00C11E5A">
        <w:rPr>
          <w:color w:val="000000" w:themeColor="text1"/>
        </w:rPr>
        <w:t>Ustava RS zagotavlja individualne pravice, namenjene ohranjanju narodnostnih, jezikovnih in kulturnih značilnosti pripadnikov vseh</w:t>
      </w:r>
      <w:r w:rsidRPr="00C11E5A">
        <w:rPr>
          <w:bCs/>
          <w:color w:val="000000" w:themeColor="text1"/>
        </w:rPr>
        <w:t xml:space="preserve"> etničnih skupin</w:t>
      </w:r>
      <w:r w:rsidRPr="00C11E5A">
        <w:rPr>
          <w:color w:val="000000" w:themeColor="text1"/>
        </w:rPr>
        <w:t>. Natančneje, gre za</w:t>
      </w:r>
      <w:r w:rsidR="00D72BDC" w:rsidRPr="00C11E5A">
        <w:rPr>
          <w:color w:val="000000" w:themeColor="text1"/>
        </w:rPr>
        <w:t xml:space="preserve"> </w:t>
      </w:r>
      <w:r w:rsidRPr="00C11E5A">
        <w:rPr>
          <w:color w:val="000000" w:themeColor="text1"/>
        </w:rPr>
        <w:t>14. (enakost pred zakonom), 61. (izražanje narodne pripadnosti) in 62. člen ustave (pravica do uporabe svojega jezika in pisave).</w:t>
      </w:r>
    </w:p>
    <w:p w14:paraId="5F469DD2" w14:textId="0A5D138B" w:rsidR="00B554AE" w:rsidRPr="00C11E5A" w:rsidRDefault="00B554AE" w:rsidP="00175E8A">
      <w:pPr>
        <w:pStyle w:val="ListParagraph"/>
        <w:spacing w:line="360" w:lineRule="auto"/>
        <w:ind w:left="574"/>
        <w:jc w:val="both"/>
        <w:rPr>
          <w:color w:val="000000" w:themeColor="text1"/>
        </w:rPr>
      </w:pPr>
    </w:p>
    <w:p w14:paraId="442DBB40" w14:textId="77777777" w:rsidR="00F705C2" w:rsidRDefault="00CF4988" w:rsidP="00EC4A1E">
      <w:pPr>
        <w:pStyle w:val="ListParagraph"/>
        <w:numPr>
          <w:ilvl w:val="0"/>
          <w:numId w:val="20"/>
        </w:numPr>
        <w:spacing w:line="360" w:lineRule="auto"/>
        <w:ind w:left="567" w:firstLine="0"/>
        <w:jc w:val="both"/>
        <w:rPr>
          <w:color w:val="000000" w:themeColor="text1"/>
        </w:rPr>
      </w:pPr>
      <w:r w:rsidRPr="00C11E5A">
        <w:rPr>
          <w:color w:val="000000" w:themeColor="text1"/>
        </w:rPr>
        <w:t>V Sloveniji tradicionalno, zgodovinsko (avtohtono) živijo italijanska in madžarska narodna skupnost ter romska skupnost.</w:t>
      </w:r>
    </w:p>
    <w:p w14:paraId="213ED7D6" w14:textId="76B62170" w:rsidR="00B554AE" w:rsidRPr="00C11E5A" w:rsidRDefault="00B554AE" w:rsidP="00175E8A">
      <w:pPr>
        <w:pStyle w:val="ListParagraph"/>
        <w:spacing w:line="360" w:lineRule="auto"/>
        <w:ind w:left="574"/>
        <w:jc w:val="both"/>
        <w:rPr>
          <w:color w:val="000000" w:themeColor="text1"/>
        </w:rPr>
      </w:pPr>
    </w:p>
    <w:p w14:paraId="16EE644A" w14:textId="77777777" w:rsidR="00F705C2" w:rsidRDefault="00CF4988" w:rsidP="00EC4A1E">
      <w:pPr>
        <w:pStyle w:val="ListParagraph"/>
        <w:numPr>
          <w:ilvl w:val="0"/>
          <w:numId w:val="20"/>
        </w:numPr>
        <w:spacing w:line="360" w:lineRule="auto"/>
        <w:ind w:left="567" w:firstLine="0"/>
        <w:jc w:val="both"/>
        <w:rPr>
          <w:color w:val="000000" w:themeColor="text1"/>
        </w:rPr>
      </w:pPr>
      <w:r w:rsidRPr="00C11E5A">
        <w:rPr>
          <w:color w:val="000000" w:themeColor="text1"/>
        </w:rPr>
        <w:t xml:space="preserve">Položaj in posebne pravice </w:t>
      </w:r>
      <w:r w:rsidRPr="00C11E5A">
        <w:rPr>
          <w:bCs/>
          <w:color w:val="000000" w:themeColor="text1"/>
        </w:rPr>
        <w:t>italijanske in madžarske narodne skupnosti</w:t>
      </w:r>
      <w:r w:rsidRPr="00C11E5A">
        <w:rPr>
          <w:color w:val="000000" w:themeColor="text1"/>
        </w:rPr>
        <w:t xml:space="preserve"> so opredeljene v 64. in 11. členu ustave. Organiziranost in temeljne pravice obeh narodnih skupnosti so določene v Zakonu o samoupravnih narodnih skupnostih</w:t>
      </w:r>
      <w:r w:rsidRPr="00C11E5A">
        <w:rPr>
          <w:rStyle w:val="FootnoteReference"/>
          <w:color w:val="000000" w:themeColor="text1"/>
        </w:rPr>
        <w:footnoteReference w:id="34"/>
      </w:r>
      <w:r w:rsidRPr="00C11E5A">
        <w:rPr>
          <w:color w:val="000000" w:themeColor="text1"/>
        </w:rPr>
        <w:t xml:space="preserve">, njun položaj pa </w:t>
      </w:r>
      <w:r w:rsidR="0040160D" w:rsidRPr="00C11E5A">
        <w:rPr>
          <w:color w:val="000000" w:themeColor="text1"/>
        </w:rPr>
        <w:t>opredeljujejo še številni zakoni in drugi predpisi</w:t>
      </w:r>
      <w:r w:rsidRPr="00C11E5A">
        <w:rPr>
          <w:color w:val="000000" w:themeColor="text1"/>
        </w:rPr>
        <w:t xml:space="preserve">, odloki in statuti občin na narodnostno mešanih območjih ter </w:t>
      </w:r>
      <w:proofErr w:type="spellStart"/>
      <w:r w:rsidRPr="00C11E5A">
        <w:rPr>
          <w:color w:val="000000" w:themeColor="text1"/>
        </w:rPr>
        <w:t>dvo</w:t>
      </w:r>
      <w:proofErr w:type="spellEnd"/>
      <w:r w:rsidRPr="00C11E5A">
        <w:rPr>
          <w:color w:val="000000" w:themeColor="text1"/>
        </w:rPr>
        <w:t>- in večstranske mednarodne pogodbe. Vsi predpisi, ki zadevajo uresničevanje pravic in položaja zgolj italijanske in madžarske narodne skupnosti, se sprejemajo v soglasju z njunimi predstavniki. Narodni skupnosti sta neposredno zastopani v predstavniških organih lokalne samouprave, v Državnem zboru pa vsaka s po enim poslancem.</w:t>
      </w:r>
    </w:p>
    <w:p w14:paraId="094C4323" w14:textId="29755FF1" w:rsidR="00B554AE" w:rsidRPr="00C11E5A" w:rsidRDefault="00B554AE" w:rsidP="00175E8A">
      <w:pPr>
        <w:pStyle w:val="ListParagraph"/>
        <w:spacing w:line="360" w:lineRule="auto"/>
        <w:ind w:left="574"/>
        <w:jc w:val="both"/>
        <w:rPr>
          <w:color w:val="000000" w:themeColor="text1"/>
        </w:rPr>
      </w:pPr>
    </w:p>
    <w:p w14:paraId="4DB854E2" w14:textId="57B3E3C4" w:rsidR="00B554AE" w:rsidRPr="00C11E5A" w:rsidRDefault="002F44A5" w:rsidP="00EC4A1E">
      <w:pPr>
        <w:pStyle w:val="ListParagraph"/>
        <w:numPr>
          <w:ilvl w:val="0"/>
          <w:numId w:val="20"/>
        </w:numPr>
        <w:spacing w:line="360" w:lineRule="auto"/>
        <w:ind w:left="567" w:firstLine="0"/>
        <w:jc w:val="both"/>
        <w:rPr>
          <w:color w:val="000000" w:themeColor="text1"/>
        </w:rPr>
      </w:pPr>
      <w:r w:rsidRPr="00C11E5A">
        <w:rPr>
          <w:rFonts w:eastAsia="Arial Unicode MS"/>
          <w:color w:val="000000" w:themeColor="text1"/>
        </w:rPr>
        <w:t xml:space="preserve">V skladu s 64. členom Ustave Republike Slovenije imajo pripadniki italijanske in madžarske narodne skupnosti pravico do vzgoje in izobraževanja v svojem jeziku ter pravico, da sodelujejo pri oblikovanju vzgoje in izobraževanja. Šolstvo narodnosti je integralni del šolskega sistema RS in je v tem kontekstu tudi sistemsko financirano. Vzgoja in izobraževanje imata tudi posebne cilje, ki omogočajo pripadnikom narodnih skupnosti </w:t>
      </w:r>
      <w:r w:rsidRPr="00C11E5A">
        <w:rPr>
          <w:rFonts w:eastAsia="Arial Unicode MS"/>
          <w:color w:val="000000" w:themeColor="text1"/>
        </w:rPr>
        <w:lastRenderedPageBreak/>
        <w:t>ohranjanje jezikovne in kulturne identitete in razvijanje sožitja med ljudmi, ki živijo na narodnostno mešanih območjih.</w:t>
      </w:r>
      <w:r w:rsidRPr="00C11E5A">
        <w:rPr>
          <w:rFonts w:eastAsia="Arial Unicode MS"/>
          <w:color w:val="000000" w:themeColor="text1"/>
          <w:sz w:val="20"/>
          <w:szCs w:val="20"/>
        </w:rPr>
        <w:t xml:space="preserve"> </w:t>
      </w:r>
      <w:r w:rsidRPr="00C11E5A">
        <w:rPr>
          <w:rFonts w:eastAsia="Arial Unicode MS"/>
          <w:color w:val="000000" w:themeColor="text1"/>
        </w:rPr>
        <w:t>Posebnosti dela vzgojno-izobraževalnega sistema in uresničevanje posebnih pravic pripadnikov narodnih skupnosti na področju vzgoje in izobraževanja ureja Zakon o spremembah in dopolnitvah Zakona o posebnih pravicah italijanske in madžarske narodne skupnosti na področju vzgoje in izobraževanja (Uradni list RS, št. 11/2018 z dne 23.</w:t>
      </w:r>
      <w:r w:rsidR="00816F47">
        <w:rPr>
          <w:rFonts w:eastAsia="Arial Unicode MS"/>
          <w:color w:val="000000" w:themeColor="text1"/>
        </w:rPr>
        <w:t xml:space="preserve"> </w:t>
      </w:r>
      <w:r w:rsidRPr="00C11E5A">
        <w:rPr>
          <w:rFonts w:eastAsia="Arial Unicode MS"/>
          <w:color w:val="000000" w:themeColor="text1"/>
        </w:rPr>
        <w:t>2.</w:t>
      </w:r>
      <w:r w:rsidR="00816F47">
        <w:rPr>
          <w:rFonts w:eastAsia="Arial Unicode MS"/>
          <w:color w:val="000000" w:themeColor="text1"/>
        </w:rPr>
        <w:t xml:space="preserve"> </w:t>
      </w:r>
      <w:r w:rsidRPr="00C11E5A">
        <w:rPr>
          <w:rFonts w:eastAsia="Arial Unicode MS"/>
          <w:color w:val="000000" w:themeColor="text1"/>
        </w:rPr>
        <w:t>2018).</w:t>
      </w:r>
    </w:p>
    <w:p w14:paraId="070C4B38" w14:textId="77777777" w:rsidR="002F44A5" w:rsidRPr="00C11E5A" w:rsidRDefault="002F44A5" w:rsidP="00175E8A">
      <w:pPr>
        <w:pStyle w:val="ListParagraph"/>
        <w:spacing w:line="360" w:lineRule="auto"/>
        <w:ind w:left="601"/>
        <w:jc w:val="both"/>
        <w:rPr>
          <w:color w:val="000000" w:themeColor="text1"/>
        </w:rPr>
      </w:pPr>
    </w:p>
    <w:p w14:paraId="23FEF511" w14:textId="3984FD17" w:rsidR="002F44A5" w:rsidRPr="00C11E5A" w:rsidRDefault="002F44A5" w:rsidP="00EC4A1E">
      <w:pPr>
        <w:pStyle w:val="ListParagraph"/>
        <w:numPr>
          <w:ilvl w:val="0"/>
          <w:numId w:val="20"/>
        </w:numPr>
        <w:spacing w:line="360" w:lineRule="auto"/>
        <w:jc w:val="both"/>
        <w:rPr>
          <w:color w:val="000000" w:themeColor="text1"/>
        </w:rPr>
      </w:pPr>
      <w:r w:rsidRPr="00C11E5A">
        <w:rPr>
          <w:rFonts w:eastAsia="Arial Unicode MS"/>
          <w:color w:val="000000" w:themeColor="text1"/>
        </w:rPr>
        <w:t xml:space="preserve">Zakon med drugim določa, da morajo biti na dvojezičnem območju učni načrti, katalogi znanj in izpitni katalogi objavljeni dvojezično. </w:t>
      </w:r>
      <w:r w:rsidR="003C0698" w:rsidRPr="00C11E5A">
        <w:rPr>
          <w:rFonts w:eastAsia="Arial Unicode MS"/>
          <w:color w:val="000000" w:themeColor="text1"/>
        </w:rPr>
        <w:t>O</w:t>
      </w:r>
      <w:r w:rsidRPr="00C11E5A">
        <w:rPr>
          <w:rFonts w:eastAsia="Arial Unicode MS"/>
          <w:color w:val="000000" w:themeColor="text1"/>
        </w:rPr>
        <w:t xml:space="preserve">snovne šole </w:t>
      </w:r>
      <w:r w:rsidR="00816F47">
        <w:rPr>
          <w:rFonts w:eastAsia="Arial Unicode MS"/>
          <w:color w:val="000000" w:themeColor="text1"/>
        </w:rPr>
        <w:t>zunaj</w:t>
      </w:r>
      <w:r w:rsidR="00816F47" w:rsidRPr="00C11E5A">
        <w:rPr>
          <w:rFonts w:eastAsia="Arial Unicode MS"/>
          <w:color w:val="000000" w:themeColor="text1"/>
        </w:rPr>
        <w:t xml:space="preserve"> </w:t>
      </w:r>
      <w:r w:rsidRPr="00C11E5A">
        <w:rPr>
          <w:rFonts w:eastAsia="Arial Unicode MS"/>
          <w:color w:val="000000" w:themeColor="text1"/>
        </w:rPr>
        <w:t>narodnostno mešanih območij</w:t>
      </w:r>
      <w:r w:rsidR="00816F47" w:rsidRPr="00816F47">
        <w:rPr>
          <w:rFonts w:eastAsia="Arial Unicode MS"/>
          <w:color w:val="000000" w:themeColor="text1"/>
        </w:rPr>
        <w:t xml:space="preserve"> </w:t>
      </w:r>
      <w:r w:rsidR="00816F47" w:rsidRPr="00C11E5A">
        <w:rPr>
          <w:rFonts w:eastAsia="Arial Unicode MS"/>
          <w:color w:val="000000" w:themeColor="text1"/>
        </w:rPr>
        <w:t>morajo</w:t>
      </w:r>
      <w:r w:rsidR="00816F47" w:rsidRPr="00816F47">
        <w:rPr>
          <w:rFonts w:eastAsia="Arial Unicode MS"/>
          <w:color w:val="000000" w:themeColor="text1"/>
        </w:rPr>
        <w:t xml:space="preserve"> </w:t>
      </w:r>
      <w:r w:rsidR="00816F47" w:rsidRPr="00C11E5A">
        <w:rPr>
          <w:rFonts w:eastAsia="Arial Unicode MS"/>
          <w:color w:val="000000" w:themeColor="text1"/>
        </w:rPr>
        <w:t>omogočati tudi interesno dejavnost učenja italijanskega oz. madžarskega jezika</w:t>
      </w:r>
      <w:r w:rsidRPr="00C11E5A">
        <w:rPr>
          <w:rFonts w:eastAsia="Arial Unicode MS"/>
          <w:color w:val="000000" w:themeColor="text1"/>
        </w:rPr>
        <w:t xml:space="preserve">, če je na šoli vsaj pet učencev, </w:t>
      </w:r>
      <w:r w:rsidR="00816F47">
        <w:rPr>
          <w:rFonts w:eastAsia="Arial Unicode MS"/>
          <w:color w:val="000000" w:themeColor="text1"/>
        </w:rPr>
        <w:t>ki so pripadniki</w:t>
      </w:r>
      <w:r w:rsidR="00816F47" w:rsidRPr="00C11E5A">
        <w:rPr>
          <w:rFonts w:eastAsia="Arial Unicode MS"/>
          <w:color w:val="000000" w:themeColor="text1"/>
        </w:rPr>
        <w:t xml:space="preserve"> </w:t>
      </w:r>
      <w:r w:rsidRPr="00C11E5A">
        <w:rPr>
          <w:rFonts w:eastAsia="Arial Unicode MS"/>
          <w:color w:val="000000" w:themeColor="text1"/>
        </w:rPr>
        <w:t>posamezne narodne skupnosti. Z zakonom se spreminja tudi dosedanji način odločanja v svetih dvojezičnih vzgojno-izobraževalnih zavodov. Glede sodelovanja samoupravne narodne skupnosti v postopku sprejemanja letnega delovnega načrta predlog zakona uvaja posebnost glede na zakon, ki ureja organizacijo in financiranje vzgoje in izobraževanja, tako da se narodni skupnosti omogoči večji vpliv na organizacijo vsebin vzgojno-izobraževalnega dela. Samoupravna narodna skupnost mora namreč podati mnenje k predlogu letnega delovnega načrta šole, predlaga pa lahko tudi nadstandardne programe.</w:t>
      </w:r>
    </w:p>
    <w:p w14:paraId="339D314B" w14:textId="77777777" w:rsidR="00B554AE" w:rsidRPr="00C11E5A" w:rsidRDefault="00B554AE" w:rsidP="00175E8A">
      <w:pPr>
        <w:pStyle w:val="ListParagraph"/>
        <w:spacing w:line="360" w:lineRule="auto"/>
        <w:ind w:left="574"/>
        <w:jc w:val="both"/>
        <w:rPr>
          <w:color w:val="000000" w:themeColor="text1"/>
        </w:rPr>
      </w:pPr>
    </w:p>
    <w:p w14:paraId="3078D494" w14:textId="735C74C9" w:rsidR="00B554AE" w:rsidRPr="00C11E5A" w:rsidRDefault="00DF3335" w:rsidP="00EC4A1E">
      <w:pPr>
        <w:pStyle w:val="ListParagraph"/>
        <w:numPr>
          <w:ilvl w:val="0"/>
          <w:numId w:val="20"/>
        </w:numPr>
        <w:spacing w:line="360" w:lineRule="auto"/>
        <w:jc w:val="both"/>
        <w:rPr>
          <w:color w:val="000000" w:themeColor="text1"/>
        </w:rPr>
      </w:pPr>
      <w:r w:rsidRPr="00C11E5A">
        <w:rPr>
          <w:color w:val="000000" w:themeColor="text1"/>
        </w:rPr>
        <w:t xml:space="preserve">Slovenija že od leta 1990 sistematično izvaja ukrepe za različne manjšinske etnične skupnosti. Ministrstvo za kulturo zagotavlja spoštovanje kulturnih pravic, </w:t>
      </w:r>
      <w:r w:rsidR="00816F47">
        <w:rPr>
          <w:color w:val="000000" w:themeColor="text1"/>
        </w:rPr>
        <w:t>tako</w:t>
      </w:r>
      <w:r w:rsidRPr="00C11E5A">
        <w:rPr>
          <w:color w:val="000000" w:themeColor="text1"/>
        </w:rPr>
        <w:t xml:space="preserve"> da manjšinskim etničnim skupnostim zagotavlja ohranjanje, razvoj in promocijo lastnih narodnih, jezikovnih in kulturnih značilnosti. Med drugim</w:t>
      </w:r>
      <w:r w:rsidR="00816F47" w:rsidRPr="00816F47">
        <w:rPr>
          <w:color w:val="000000" w:themeColor="text1"/>
        </w:rPr>
        <w:t xml:space="preserve"> </w:t>
      </w:r>
      <w:r w:rsidR="00816F47" w:rsidRPr="00C11E5A">
        <w:rPr>
          <w:color w:val="000000" w:themeColor="text1"/>
        </w:rPr>
        <w:t>za sofinanciranje programskih vsebin medijev</w:t>
      </w:r>
      <w:r w:rsidRPr="00C11E5A">
        <w:rPr>
          <w:color w:val="000000" w:themeColor="text1"/>
        </w:rPr>
        <w:t xml:space="preserve"> vsako leto izvede javni razpis, ki je namenjen podpori medijem pri ustvarjanju in razširjanju programskih vsebin, ki so med drugim pomembne tudi za uresničevanje pravic italijanske in madžarske narodne skupnosti ter romske skupnosti v Sloveniji do javnega obveščanja in do obveščenosti. RTV Slovenija v okviru javne službe med drugim izdaja po en radijski in televizijski program za avtohtono italijansko in madžarsko narodno skupnost ter radijske in televizijske oddaje za romsko skupnost.</w:t>
      </w:r>
    </w:p>
    <w:p w14:paraId="267FEC70" w14:textId="77777777" w:rsidR="00B554AE" w:rsidRPr="00C11E5A" w:rsidRDefault="00B554AE" w:rsidP="00175E8A">
      <w:pPr>
        <w:spacing w:line="360" w:lineRule="auto"/>
        <w:ind w:left="34"/>
        <w:jc w:val="both"/>
        <w:rPr>
          <w:color w:val="000000" w:themeColor="text1"/>
        </w:rPr>
      </w:pPr>
    </w:p>
    <w:p w14:paraId="7344CD16" w14:textId="0F800742" w:rsidR="00B554AE" w:rsidRPr="00C11E5A" w:rsidRDefault="000E7367" w:rsidP="00EC4A1E">
      <w:pPr>
        <w:pStyle w:val="ListParagraph"/>
        <w:numPr>
          <w:ilvl w:val="0"/>
          <w:numId w:val="20"/>
        </w:numPr>
        <w:spacing w:line="360" w:lineRule="auto"/>
        <w:jc w:val="both"/>
        <w:rPr>
          <w:color w:val="000000" w:themeColor="text1"/>
        </w:rPr>
      </w:pPr>
      <w:r w:rsidRPr="00C11E5A">
        <w:rPr>
          <w:color w:val="000000" w:themeColor="text1"/>
        </w:rPr>
        <w:lastRenderedPageBreak/>
        <w:t xml:space="preserve">Na lokalni ravni so na narodnostno mešanih območjih občine aktivno pristopile k odpravi razkoraka med normativnim in dejanskim stanjem </w:t>
      </w:r>
      <w:r w:rsidR="00816F47">
        <w:rPr>
          <w:color w:val="000000" w:themeColor="text1"/>
        </w:rPr>
        <w:t>ter</w:t>
      </w:r>
      <w:r w:rsidR="00816F47" w:rsidRPr="00C11E5A">
        <w:rPr>
          <w:color w:val="000000" w:themeColor="text1"/>
        </w:rPr>
        <w:t xml:space="preserve"> </w:t>
      </w:r>
      <w:r w:rsidRPr="00C11E5A">
        <w:rPr>
          <w:color w:val="000000" w:themeColor="text1"/>
        </w:rPr>
        <w:t>poskrbele za prevod obrazcev in njihovo dostopnost na spletu. Prav tako so občinski predpisi objavljeni v jeziku avtohtone italijanske in madžarske narodne skupnosti</w:t>
      </w:r>
      <w:r w:rsidR="000C3254" w:rsidRPr="00C11E5A">
        <w:rPr>
          <w:color w:val="000000" w:themeColor="text1"/>
        </w:rPr>
        <w:t xml:space="preserve"> </w:t>
      </w:r>
      <w:r w:rsidRPr="00C11E5A">
        <w:rPr>
          <w:color w:val="000000" w:themeColor="text1"/>
        </w:rPr>
        <w:t>Ministrstvo, pristojno za lokalno samoupravo, redno opravlja strokovne nadzore občinskih predpisov, ki se nanašajo na dvojezičnost</w:t>
      </w:r>
      <w:r w:rsidR="00816F47">
        <w:rPr>
          <w:color w:val="000000" w:themeColor="text1"/>
        </w:rPr>
        <w:t>,</w:t>
      </w:r>
      <w:r w:rsidRPr="00C11E5A">
        <w:rPr>
          <w:color w:val="000000" w:themeColor="text1"/>
        </w:rPr>
        <w:t xml:space="preserve"> in organizira posvete o izvajanju dvojezičnosti na lokalni ravni.</w:t>
      </w:r>
      <w:r w:rsidR="00D72BDC" w:rsidRPr="00C11E5A">
        <w:rPr>
          <w:color w:val="000000" w:themeColor="text1"/>
        </w:rPr>
        <w:t xml:space="preserve"> </w:t>
      </w:r>
      <w:r w:rsidRPr="00C11E5A">
        <w:rPr>
          <w:color w:val="000000" w:themeColor="text1"/>
        </w:rPr>
        <w:t>Pri strokovnem nadzoru predpisov smo v zadnjih letih pri pregledu statuta, poslovnika itd.</w:t>
      </w:r>
      <w:r w:rsidR="00D72BDC" w:rsidRPr="00C11E5A">
        <w:rPr>
          <w:color w:val="000000" w:themeColor="text1"/>
        </w:rPr>
        <w:t xml:space="preserve"> </w:t>
      </w:r>
      <w:r w:rsidRPr="00C11E5A">
        <w:rPr>
          <w:color w:val="000000" w:themeColor="text1"/>
        </w:rPr>
        <w:t>posebno pozornost namenili normativni ureditvi dvojezičnosti. Z organizacijo strokovnih posvetov sistematično</w:t>
      </w:r>
      <w:r w:rsidR="00D72BDC" w:rsidRPr="00C11E5A">
        <w:rPr>
          <w:color w:val="000000" w:themeColor="text1"/>
        </w:rPr>
        <w:t xml:space="preserve"> </w:t>
      </w:r>
      <w:r w:rsidRPr="00C11E5A">
        <w:rPr>
          <w:color w:val="000000" w:themeColor="text1"/>
        </w:rPr>
        <w:t>prispevamo k</w:t>
      </w:r>
      <w:r w:rsidR="00816F47">
        <w:rPr>
          <w:color w:val="000000" w:themeColor="text1"/>
        </w:rPr>
        <w:t xml:space="preserve"> zmanjšanju</w:t>
      </w:r>
      <w:r w:rsidRPr="00C11E5A">
        <w:rPr>
          <w:color w:val="000000" w:themeColor="text1"/>
        </w:rPr>
        <w:t xml:space="preserve"> </w:t>
      </w:r>
      <w:r w:rsidR="00816F47" w:rsidRPr="00C11E5A">
        <w:rPr>
          <w:color w:val="000000" w:themeColor="text1"/>
        </w:rPr>
        <w:t>razkorak</w:t>
      </w:r>
      <w:r w:rsidR="00816F47">
        <w:rPr>
          <w:color w:val="000000" w:themeColor="text1"/>
        </w:rPr>
        <w:t>a</w:t>
      </w:r>
      <w:r w:rsidR="00816F47" w:rsidRPr="00C11E5A">
        <w:rPr>
          <w:color w:val="000000" w:themeColor="text1"/>
        </w:rPr>
        <w:t xml:space="preserve"> </w:t>
      </w:r>
      <w:r w:rsidRPr="00C11E5A">
        <w:rPr>
          <w:color w:val="000000" w:themeColor="text1"/>
        </w:rPr>
        <w:t>med normativno ureditvijo in praktičnim izvajanjem dvojezičnosti</w:t>
      </w:r>
      <w:r w:rsidR="00816F47">
        <w:rPr>
          <w:color w:val="000000" w:themeColor="text1"/>
        </w:rPr>
        <w:t xml:space="preserve"> pri</w:t>
      </w:r>
      <w:r w:rsidRPr="00C11E5A">
        <w:rPr>
          <w:color w:val="000000" w:themeColor="text1"/>
        </w:rPr>
        <w:t xml:space="preserve"> </w:t>
      </w:r>
      <w:r w:rsidR="00816F47" w:rsidRPr="00C11E5A">
        <w:rPr>
          <w:color w:val="000000" w:themeColor="text1"/>
        </w:rPr>
        <w:t>delovanj</w:t>
      </w:r>
      <w:r w:rsidR="00816F47">
        <w:rPr>
          <w:color w:val="000000" w:themeColor="text1"/>
        </w:rPr>
        <w:t>u</w:t>
      </w:r>
      <w:r w:rsidR="00816F47" w:rsidRPr="00C11E5A">
        <w:rPr>
          <w:color w:val="000000" w:themeColor="text1"/>
        </w:rPr>
        <w:t xml:space="preserve"> </w:t>
      </w:r>
      <w:r w:rsidRPr="00C11E5A">
        <w:rPr>
          <w:color w:val="000000" w:themeColor="text1"/>
        </w:rPr>
        <w:t xml:space="preserve">občinskih organov, </w:t>
      </w:r>
      <w:r w:rsidR="00816F47" w:rsidRPr="00C11E5A">
        <w:rPr>
          <w:color w:val="000000" w:themeColor="text1"/>
        </w:rPr>
        <w:t>objav</w:t>
      </w:r>
      <w:r w:rsidR="00816F47">
        <w:rPr>
          <w:color w:val="000000" w:themeColor="text1"/>
        </w:rPr>
        <w:t>i</w:t>
      </w:r>
      <w:r w:rsidR="00816F47" w:rsidRPr="00C11E5A">
        <w:rPr>
          <w:color w:val="000000" w:themeColor="text1"/>
        </w:rPr>
        <w:t xml:space="preserve"> </w:t>
      </w:r>
      <w:r w:rsidRPr="00C11E5A">
        <w:rPr>
          <w:color w:val="000000" w:themeColor="text1"/>
        </w:rPr>
        <w:t>predpisov v jeziku narodnosti, dvojezično</w:t>
      </w:r>
      <w:r w:rsidR="00B554AE" w:rsidRPr="00C11E5A">
        <w:rPr>
          <w:color w:val="000000" w:themeColor="text1"/>
        </w:rPr>
        <w:t>sti spletnih strani občin itd.</w:t>
      </w:r>
    </w:p>
    <w:p w14:paraId="317CC7F8" w14:textId="77777777" w:rsidR="008E0518" w:rsidRPr="00C11E5A" w:rsidRDefault="008E0518" w:rsidP="00175E8A">
      <w:pPr>
        <w:pStyle w:val="ListParagraph"/>
        <w:spacing w:line="360" w:lineRule="auto"/>
        <w:ind w:left="574"/>
        <w:jc w:val="both"/>
        <w:rPr>
          <w:color w:val="000000" w:themeColor="text1"/>
        </w:rPr>
      </w:pPr>
    </w:p>
    <w:p w14:paraId="1B103C0E" w14:textId="5A91D459" w:rsidR="008E0518" w:rsidRPr="00C11E5A" w:rsidRDefault="00D41FA6" w:rsidP="00EC4A1E">
      <w:pPr>
        <w:pStyle w:val="ListParagraph"/>
        <w:numPr>
          <w:ilvl w:val="0"/>
          <w:numId w:val="20"/>
        </w:numPr>
        <w:spacing w:line="360" w:lineRule="auto"/>
        <w:jc w:val="both"/>
        <w:rPr>
          <w:color w:val="000000" w:themeColor="text1"/>
        </w:rPr>
      </w:pPr>
      <w:r w:rsidRPr="00C11E5A">
        <w:rPr>
          <w:color w:val="000000" w:themeColor="text1"/>
        </w:rPr>
        <w:t>Leta 2011 je D</w:t>
      </w:r>
      <w:r w:rsidR="008E0518" w:rsidRPr="00C11E5A">
        <w:rPr>
          <w:color w:val="000000" w:themeColor="text1"/>
        </w:rPr>
        <w:t xml:space="preserve">ržavni zbor potrdil Deklaracijo Republike Slovenije o položaju narodnih skupnosti pripadnikov narodov nekdanje SFRJ v Republiki Sloveniji, </w:t>
      </w:r>
      <w:r w:rsidR="00EA3E4F" w:rsidRPr="00C11E5A">
        <w:rPr>
          <w:color w:val="000000" w:themeColor="text1"/>
        </w:rPr>
        <w:t>ki</w:t>
      </w:r>
      <w:r w:rsidR="008E0518" w:rsidRPr="00C11E5A">
        <w:rPr>
          <w:color w:val="000000" w:themeColor="text1"/>
        </w:rPr>
        <w:t xml:space="preserve"> se osredotoča na njihovo pravico do narodnostnega </w:t>
      </w:r>
      <w:proofErr w:type="spellStart"/>
      <w:r w:rsidR="008E0518" w:rsidRPr="00C11E5A">
        <w:rPr>
          <w:color w:val="000000" w:themeColor="text1"/>
        </w:rPr>
        <w:t>samopoimenovanja</w:t>
      </w:r>
      <w:proofErr w:type="spellEnd"/>
      <w:r w:rsidR="008E0518" w:rsidRPr="00C11E5A">
        <w:rPr>
          <w:color w:val="000000" w:themeColor="text1"/>
        </w:rPr>
        <w:t>, samoorganiziranja, razvijanja kulture lastnega naroda, negovanja lastnega jezika in pisave, ohranjanja zgodovine in organizirane prisotnosti v javnosti.</w:t>
      </w:r>
      <w:r w:rsidR="00681717" w:rsidRPr="00C11E5A">
        <w:rPr>
          <w:color w:val="000000" w:themeColor="text1"/>
        </w:rPr>
        <w:t xml:space="preserve"> Na podlagi te deklaracije so dosedanje vlade leta 2011, 2013, 2015 in 2019 ustanovile Svet Vlade Republike Slovenije za vprašanja narodnih skupnosti pripadnikov narodov nekdanje SFRJ v Republiki Sloveniji kot posebno posvetovalno telo za obravnavanje vprašanj, zahtev in predlogov pripadnikov narodnih skupnosti narodov nekdanje SFRJ.</w:t>
      </w:r>
    </w:p>
    <w:p w14:paraId="58DC9916" w14:textId="77777777" w:rsidR="00B554AE" w:rsidRPr="00C11E5A" w:rsidRDefault="00B554AE" w:rsidP="00175E8A">
      <w:pPr>
        <w:pStyle w:val="ListParagraph"/>
        <w:spacing w:line="360" w:lineRule="auto"/>
        <w:ind w:left="574"/>
        <w:jc w:val="both"/>
        <w:rPr>
          <w:color w:val="000000" w:themeColor="text1"/>
        </w:rPr>
      </w:pPr>
    </w:p>
    <w:p w14:paraId="18E673A6" w14:textId="399D0130" w:rsidR="00F705C2" w:rsidRDefault="00B554AE" w:rsidP="00EC4A1E">
      <w:pPr>
        <w:pStyle w:val="ListParagraph"/>
        <w:numPr>
          <w:ilvl w:val="0"/>
          <w:numId w:val="20"/>
        </w:numPr>
        <w:spacing w:line="360" w:lineRule="auto"/>
        <w:jc w:val="both"/>
        <w:rPr>
          <w:color w:val="000000" w:themeColor="text1"/>
        </w:rPr>
      </w:pPr>
      <w:r w:rsidRPr="00C11E5A">
        <w:rPr>
          <w:color w:val="000000" w:themeColor="text1"/>
        </w:rPr>
        <w:t xml:space="preserve">Ministrstvo </w:t>
      </w:r>
      <w:r w:rsidR="009B5BEE" w:rsidRPr="00A97F34">
        <w:rPr>
          <w:color w:val="000000" w:themeColor="text1"/>
        </w:rPr>
        <w:t xml:space="preserve">za kulturo </w:t>
      </w:r>
      <w:r w:rsidR="009B5BEE">
        <w:rPr>
          <w:color w:val="000000" w:themeColor="text1"/>
        </w:rPr>
        <w:t xml:space="preserve">je </w:t>
      </w:r>
      <w:r w:rsidR="009B5BEE" w:rsidRPr="00A97F34">
        <w:rPr>
          <w:color w:val="000000" w:themeColor="text1"/>
        </w:rPr>
        <w:t>pripra</w:t>
      </w:r>
      <w:r w:rsidR="009B5BEE">
        <w:rPr>
          <w:color w:val="000000" w:themeColor="text1"/>
        </w:rPr>
        <w:t>vilo</w:t>
      </w:r>
      <w:r w:rsidR="009B5BEE" w:rsidRPr="00A97F34">
        <w:rPr>
          <w:color w:val="000000" w:themeColor="text1"/>
        </w:rPr>
        <w:t xml:space="preserve"> </w:t>
      </w:r>
      <w:bookmarkStart w:id="27" w:name="_Hlk32946653"/>
      <w:r w:rsidR="009B5BEE" w:rsidRPr="00A97F34">
        <w:rPr>
          <w:color w:val="000000" w:themeColor="text1"/>
        </w:rPr>
        <w:t>Resolucijo o nacionalnem programu za jezikovno politiko 20</w:t>
      </w:r>
      <w:r w:rsidR="009B5BEE">
        <w:rPr>
          <w:color w:val="000000" w:themeColor="text1"/>
        </w:rPr>
        <w:t>20</w:t>
      </w:r>
      <w:r w:rsidR="009B5BEE" w:rsidRPr="00A97F34">
        <w:rPr>
          <w:color w:val="000000" w:themeColor="text1"/>
        </w:rPr>
        <w:t>-20</w:t>
      </w:r>
      <w:r w:rsidR="009B5BEE">
        <w:rPr>
          <w:color w:val="000000" w:themeColor="text1"/>
        </w:rPr>
        <w:t>24</w:t>
      </w:r>
      <w:bookmarkEnd w:id="27"/>
      <w:r w:rsidR="009B5BEE" w:rsidRPr="00A97F34">
        <w:rPr>
          <w:color w:val="000000" w:themeColor="text1"/>
        </w:rPr>
        <w:t xml:space="preserve">, ki </w:t>
      </w:r>
      <w:r w:rsidR="009B5BEE">
        <w:rPr>
          <w:color w:val="000000" w:themeColor="text1"/>
        </w:rPr>
        <w:t>določa</w:t>
      </w:r>
      <w:r w:rsidR="009B5BEE" w:rsidRPr="00A97F34">
        <w:rPr>
          <w:color w:val="000000" w:themeColor="text1"/>
        </w:rPr>
        <w:t xml:space="preserve"> strokovne smernice za </w:t>
      </w:r>
      <w:proofErr w:type="spellStart"/>
      <w:r w:rsidR="009B5BEE" w:rsidRPr="00A97F34">
        <w:rPr>
          <w:color w:val="000000" w:themeColor="text1"/>
        </w:rPr>
        <w:t>jezikovnopolitične</w:t>
      </w:r>
      <w:proofErr w:type="spellEnd"/>
      <w:r w:rsidR="009B5BEE" w:rsidRPr="00A97F34">
        <w:rPr>
          <w:color w:val="000000" w:themeColor="text1"/>
        </w:rPr>
        <w:t xml:space="preserve"> odločitve in ukrepe za naslednje petletno obdobje. Temeljna značilnost tega strateškega dokumenta je njegova </w:t>
      </w:r>
      <w:proofErr w:type="spellStart"/>
      <w:r w:rsidR="009B5BEE" w:rsidRPr="00A97F34">
        <w:rPr>
          <w:color w:val="000000" w:themeColor="text1"/>
        </w:rPr>
        <w:t>jezikovnopolitična</w:t>
      </w:r>
      <w:proofErr w:type="spellEnd"/>
      <w:r w:rsidR="009B5BEE" w:rsidRPr="00A97F34">
        <w:rPr>
          <w:color w:val="000000" w:themeColor="text1"/>
        </w:rPr>
        <w:t xml:space="preserve"> celovitost: v središču pozornosti je slovenščina kot materni jezik večine prebivalcev Republike Slovenije, vendar </w:t>
      </w:r>
      <w:r w:rsidR="009B5BEE">
        <w:rPr>
          <w:color w:val="000000" w:themeColor="text1"/>
        </w:rPr>
        <w:t>so</w:t>
      </w:r>
      <w:r w:rsidR="009B5BEE" w:rsidRPr="00A97F34">
        <w:rPr>
          <w:color w:val="000000" w:themeColor="text1"/>
        </w:rPr>
        <w:t xml:space="preserve"> obravnava</w:t>
      </w:r>
      <w:r w:rsidR="009B5BEE">
        <w:rPr>
          <w:color w:val="000000" w:themeColor="text1"/>
        </w:rPr>
        <w:t>ni</w:t>
      </w:r>
      <w:r w:rsidR="009B5BEE" w:rsidRPr="00A97F34">
        <w:rPr>
          <w:color w:val="000000" w:themeColor="text1"/>
        </w:rPr>
        <w:t xml:space="preserve"> in upošteva</w:t>
      </w:r>
      <w:r w:rsidR="009B5BEE">
        <w:rPr>
          <w:color w:val="000000" w:themeColor="text1"/>
        </w:rPr>
        <w:t>ni</w:t>
      </w:r>
      <w:r w:rsidR="009B5BEE" w:rsidRPr="00A97F34">
        <w:rPr>
          <w:color w:val="000000" w:themeColor="text1"/>
        </w:rPr>
        <w:t xml:space="preserve"> še drugi prisotni jeziki, torej tudi manjšinski. Poleg slovenščine resolucija spreje</w:t>
      </w:r>
      <w:r w:rsidR="009B5BEE">
        <w:rPr>
          <w:color w:val="000000" w:themeColor="text1"/>
        </w:rPr>
        <w:t>ma</w:t>
      </w:r>
      <w:r w:rsidR="009B5BEE" w:rsidRPr="00A97F34">
        <w:rPr>
          <w:color w:val="000000" w:themeColor="text1"/>
        </w:rPr>
        <w:t xml:space="preserve"> ukrepe </w:t>
      </w:r>
      <w:r w:rsidRPr="00C11E5A">
        <w:rPr>
          <w:color w:val="000000" w:themeColor="text1"/>
        </w:rPr>
        <w:t xml:space="preserve">na področju italijanščine, madžarščine, romščine ter jezikov drugih </w:t>
      </w:r>
      <w:r w:rsidR="00EA3E4F" w:rsidRPr="00C11E5A">
        <w:rPr>
          <w:color w:val="000000" w:themeColor="text1"/>
        </w:rPr>
        <w:t>etničnih</w:t>
      </w:r>
      <w:r w:rsidRPr="00C11E5A">
        <w:rPr>
          <w:color w:val="000000" w:themeColor="text1"/>
        </w:rPr>
        <w:t xml:space="preserve"> skupnosti in priseljencev.</w:t>
      </w:r>
    </w:p>
    <w:p w14:paraId="1F078B2C" w14:textId="528A2626" w:rsidR="008E0518" w:rsidRPr="00C11E5A" w:rsidRDefault="008E0518" w:rsidP="00175E8A">
      <w:pPr>
        <w:pStyle w:val="ListParagraph"/>
        <w:spacing w:line="360" w:lineRule="auto"/>
        <w:ind w:left="574"/>
        <w:jc w:val="both"/>
        <w:rPr>
          <w:color w:val="000000" w:themeColor="text1"/>
        </w:rPr>
      </w:pPr>
    </w:p>
    <w:p w14:paraId="7F72E7D4" w14:textId="393082DC" w:rsidR="008E0518" w:rsidRPr="00C11E5A" w:rsidRDefault="009A679D" w:rsidP="00175E8A">
      <w:pPr>
        <w:pStyle w:val="Heading2"/>
        <w:numPr>
          <w:ilvl w:val="0"/>
          <w:numId w:val="0"/>
        </w:numPr>
        <w:ind w:left="34"/>
        <w:rPr>
          <w:rFonts w:ascii="Times New Roman" w:hAnsi="Times New Roman"/>
          <w:color w:val="000000" w:themeColor="text1"/>
        </w:rPr>
      </w:pPr>
      <w:bookmarkStart w:id="28" w:name="_Toc39494747"/>
      <w:r w:rsidRPr="00C11E5A">
        <w:rPr>
          <w:rFonts w:ascii="Times New Roman" w:hAnsi="Times New Roman"/>
          <w:color w:val="000000" w:themeColor="text1"/>
        </w:rPr>
        <w:lastRenderedPageBreak/>
        <w:t>B.</w:t>
      </w:r>
      <w:r w:rsidR="006B251C">
        <w:rPr>
          <w:rFonts w:ascii="Times New Roman" w:hAnsi="Times New Roman"/>
          <w:color w:val="000000" w:themeColor="text1"/>
        </w:rPr>
        <w:tab/>
      </w:r>
      <w:r w:rsidR="008E0518" w:rsidRPr="00C11E5A">
        <w:rPr>
          <w:rFonts w:ascii="Times New Roman" w:hAnsi="Times New Roman"/>
          <w:color w:val="000000" w:themeColor="text1"/>
        </w:rPr>
        <w:t>Romi</w:t>
      </w:r>
      <w:bookmarkEnd w:id="28"/>
    </w:p>
    <w:p w14:paraId="7634AFD7" w14:textId="77777777" w:rsidR="008E0518" w:rsidRPr="00C11E5A" w:rsidRDefault="008E0518" w:rsidP="00175E8A">
      <w:pPr>
        <w:pStyle w:val="ListParagraph"/>
        <w:spacing w:line="360" w:lineRule="auto"/>
        <w:ind w:left="574"/>
        <w:jc w:val="both"/>
        <w:rPr>
          <w:color w:val="000000" w:themeColor="text1"/>
        </w:rPr>
      </w:pPr>
    </w:p>
    <w:p w14:paraId="5E4AC6D0" w14:textId="360EB215" w:rsidR="00527923" w:rsidRPr="00C11E5A" w:rsidRDefault="00E41BF9" w:rsidP="00EC4A1E">
      <w:pPr>
        <w:pStyle w:val="ListParagraph"/>
        <w:numPr>
          <w:ilvl w:val="0"/>
          <w:numId w:val="21"/>
        </w:numPr>
        <w:spacing w:line="360" w:lineRule="auto"/>
        <w:jc w:val="both"/>
        <w:rPr>
          <w:color w:val="000000" w:themeColor="text1"/>
        </w:rPr>
      </w:pPr>
      <w:r w:rsidRPr="00C11E5A">
        <w:rPr>
          <w:color w:val="000000" w:themeColor="text1"/>
        </w:rPr>
        <w:t xml:space="preserve">Položaj in </w:t>
      </w:r>
      <w:r w:rsidR="0040160D" w:rsidRPr="00C11E5A">
        <w:rPr>
          <w:color w:val="000000" w:themeColor="text1"/>
        </w:rPr>
        <w:t xml:space="preserve">posebne </w:t>
      </w:r>
      <w:r w:rsidRPr="00C11E5A">
        <w:rPr>
          <w:color w:val="000000" w:themeColor="text1"/>
        </w:rPr>
        <w:t xml:space="preserve">pravice pripadnikov </w:t>
      </w:r>
      <w:r w:rsidRPr="00C11E5A">
        <w:rPr>
          <w:bCs/>
          <w:color w:val="000000" w:themeColor="text1"/>
        </w:rPr>
        <w:t>romske skupnosti</w:t>
      </w:r>
      <w:r w:rsidRPr="00C11E5A">
        <w:rPr>
          <w:color w:val="000000" w:themeColor="text1"/>
        </w:rPr>
        <w:t xml:space="preserve"> urejajo 65. člen ustave, Zakon o romski skupnosti v Republiki Sloveniji</w:t>
      </w:r>
      <w:r w:rsidRPr="00C11E5A">
        <w:rPr>
          <w:rStyle w:val="FootnoteReference"/>
          <w:color w:val="000000" w:themeColor="text1"/>
        </w:rPr>
        <w:footnoteReference w:id="35"/>
      </w:r>
      <w:r w:rsidRPr="00C11E5A">
        <w:rPr>
          <w:color w:val="000000" w:themeColor="text1"/>
        </w:rPr>
        <w:t xml:space="preserve"> in posamezna določila drugih zakonov. </w:t>
      </w:r>
      <w:r w:rsidR="00762178" w:rsidRPr="00C11E5A">
        <w:rPr>
          <w:color w:val="000000" w:themeColor="text1"/>
        </w:rPr>
        <w:t>Poseb</w:t>
      </w:r>
      <w:r w:rsidR="00762178">
        <w:rPr>
          <w:color w:val="000000" w:themeColor="text1"/>
        </w:rPr>
        <w:t>en</w:t>
      </w:r>
      <w:r w:rsidR="00762178" w:rsidRPr="00C11E5A">
        <w:rPr>
          <w:color w:val="000000" w:themeColor="text1"/>
        </w:rPr>
        <w:t xml:space="preserve"> </w:t>
      </w:r>
      <w:r w:rsidRPr="00C11E5A">
        <w:rPr>
          <w:color w:val="000000" w:themeColor="text1"/>
        </w:rPr>
        <w:t xml:space="preserve">zakon celostno ureja položaj romske skupnosti. Določa skrb državnih organov in organov samoupravnih lokalnih skupnosti pri uresničevanju pravic romske skupnosti, ureja njeno organiziranost na državni in </w:t>
      </w:r>
      <w:r w:rsidR="008E0518" w:rsidRPr="00C11E5A">
        <w:rPr>
          <w:color w:val="000000" w:themeColor="text1"/>
        </w:rPr>
        <w:t>lokalni ravni ter financiranje.</w:t>
      </w:r>
    </w:p>
    <w:p w14:paraId="75B9EF34" w14:textId="77777777" w:rsidR="00527923" w:rsidRPr="00C11E5A" w:rsidRDefault="00527923" w:rsidP="00175E8A">
      <w:pPr>
        <w:pStyle w:val="ListParagraph"/>
        <w:spacing w:line="360" w:lineRule="auto"/>
        <w:ind w:left="574"/>
        <w:jc w:val="both"/>
        <w:rPr>
          <w:color w:val="000000" w:themeColor="text1"/>
        </w:rPr>
      </w:pPr>
    </w:p>
    <w:p w14:paraId="076C487D" w14:textId="77777777" w:rsidR="00F705C2" w:rsidRDefault="00527923" w:rsidP="00EC4A1E">
      <w:pPr>
        <w:pStyle w:val="ListParagraph"/>
        <w:numPr>
          <w:ilvl w:val="0"/>
          <w:numId w:val="21"/>
        </w:numPr>
        <w:spacing w:line="360" w:lineRule="auto"/>
        <w:jc w:val="both"/>
        <w:rPr>
          <w:b/>
          <w:color w:val="000000" w:themeColor="text1"/>
        </w:rPr>
      </w:pPr>
      <w:r w:rsidRPr="00C11E5A">
        <w:rPr>
          <w:color w:val="000000" w:themeColor="text1"/>
        </w:rPr>
        <w:t>Ukrepi za preprečevanje diskriminacije Romov oziroma za izboljšanje njihovega položaja in dvig socialne vključenosti Romov so celostno vključeni v maja 2017 sprejeti Nacionalni program ukrepov Vlade RS za Rome za obdobje 2017–2021 (NPUR 2017–2021). Temeljna cilja NPUR 2017–2021 sta namreč izboljšanje položaja pripadnikov romske skupnosti in pospeševanje njihove socialne vključenosti. Ukrepi, vključeni v NPUR 2017–2021, sledijo osmim strateškim ciljem, in sicer:</w:t>
      </w:r>
    </w:p>
    <w:p w14:paraId="62E9F179" w14:textId="5BEF53BC" w:rsidR="009611C3" w:rsidRPr="00C11E5A" w:rsidRDefault="009611C3" w:rsidP="009611C3">
      <w:pPr>
        <w:pStyle w:val="ListParagraph"/>
        <w:rPr>
          <w:color w:val="000000" w:themeColor="text1"/>
        </w:rPr>
      </w:pPr>
    </w:p>
    <w:p w14:paraId="0AF98A05" w14:textId="2A7BD785" w:rsidR="00527923" w:rsidRPr="00C11E5A" w:rsidRDefault="00527923" w:rsidP="00EC4A1E">
      <w:pPr>
        <w:pStyle w:val="ListParagraph"/>
        <w:numPr>
          <w:ilvl w:val="3"/>
          <w:numId w:val="23"/>
        </w:numPr>
        <w:spacing w:line="360" w:lineRule="auto"/>
        <w:ind w:left="1560"/>
        <w:jc w:val="both"/>
        <w:rPr>
          <w:color w:val="000000" w:themeColor="text1"/>
        </w:rPr>
      </w:pPr>
      <w:r w:rsidRPr="00C11E5A">
        <w:rPr>
          <w:color w:val="000000" w:themeColor="text1"/>
        </w:rPr>
        <w:t>izboljšati izobrazbeno strukturo Romov in izboljšati udeležbo romskih otrok v programih predšolske vzgoje in šoloobveznih romskih otrok v rednem izobraževanju ter povečati vključenost mladih in odraslih v nadaljevanje izobraževalnega procesa v skladu z načelom vseživljenjskega učenja;</w:t>
      </w:r>
    </w:p>
    <w:p w14:paraId="2230A913" w14:textId="6C07C602" w:rsidR="00527923" w:rsidRPr="00C11E5A" w:rsidRDefault="00527923" w:rsidP="00EC4A1E">
      <w:pPr>
        <w:pStyle w:val="ListParagraph"/>
        <w:numPr>
          <w:ilvl w:val="3"/>
          <w:numId w:val="23"/>
        </w:numPr>
        <w:overflowPunct w:val="0"/>
        <w:autoSpaceDE w:val="0"/>
        <w:autoSpaceDN w:val="0"/>
        <w:adjustRightInd w:val="0"/>
        <w:spacing w:line="360" w:lineRule="auto"/>
        <w:ind w:left="1560"/>
        <w:contextualSpacing w:val="0"/>
        <w:jc w:val="both"/>
        <w:textAlignment w:val="baseline"/>
        <w:rPr>
          <w:color w:val="000000" w:themeColor="text1"/>
        </w:rPr>
      </w:pPr>
      <w:r w:rsidRPr="00C11E5A">
        <w:rPr>
          <w:color w:val="000000" w:themeColor="text1"/>
        </w:rPr>
        <w:t>povečati zaposlenost in zmanjšati brezposelnost Romov s poudarkom na zaposlitveni aktivaciji dolgotrajno brezposelnih in odpravljanju ovir pri (ponovnem) vstopu na trg dela;</w:t>
      </w:r>
    </w:p>
    <w:p w14:paraId="3FD30DC7" w14:textId="014427E7" w:rsidR="00527923" w:rsidRPr="00C11E5A" w:rsidRDefault="00527923" w:rsidP="00EC4A1E">
      <w:pPr>
        <w:pStyle w:val="ListParagraph"/>
        <w:numPr>
          <w:ilvl w:val="3"/>
          <w:numId w:val="23"/>
        </w:numPr>
        <w:overflowPunct w:val="0"/>
        <w:autoSpaceDE w:val="0"/>
        <w:autoSpaceDN w:val="0"/>
        <w:adjustRightInd w:val="0"/>
        <w:spacing w:line="360" w:lineRule="auto"/>
        <w:ind w:left="1560"/>
        <w:contextualSpacing w:val="0"/>
        <w:jc w:val="both"/>
        <w:textAlignment w:val="baseline"/>
        <w:rPr>
          <w:color w:val="000000" w:themeColor="text1"/>
        </w:rPr>
      </w:pPr>
      <w:r w:rsidRPr="00C11E5A">
        <w:rPr>
          <w:color w:val="000000" w:themeColor="text1"/>
        </w:rPr>
        <w:t>za preprečevanje in odpravljanje izključenosti Romov, še posebej žensk, otrok in mladih, spodbujati razne programe socialnega varstva, in sicer informacijske, svetovalne programe, delo na terenu, dnevne centre, programe pomoči in samopomoči ter krepiti seznanjenost Romov o tovrstnih programih;</w:t>
      </w:r>
    </w:p>
    <w:p w14:paraId="1EC456E6" w14:textId="2EBB6F0F" w:rsidR="00527923" w:rsidRPr="00E127DB" w:rsidRDefault="00527923" w:rsidP="00EC4A1E">
      <w:pPr>
        <w:pStyle w:val="ListParagraph"/>
        <w:numPr>
          <w:ilvl w:val="3"/>
          <w:numId w:val="23"/>
        </w:numPr>
        <w:spacing w:line="360" w:lineRule="auto"/>
        <w:ind w:left="1560"/>
        <w:jc w:val="both"/>
        <w:rPr>
          <w:color w:val="000000" w:themeColor="text1"/>
        </w:rPr>
      </w:pPr>
      <w:r w:rsidRPr="00E127DB">
        <w:rPr>
          <w:color w:val="000000" w:themeColor="text1"/>
        </w:rPr>
        <w:t>izboljšati storitve zdravstvenega varstva in jih približati Romom ter povečati njihovo ozaveščenost o vprašanjih v zvezi z zdravjem in zdravstvenim varstvom, predvsem s poudarkom na zdravju žensk in otrok;</w:t>
      </w:r>
    </w:p>
    <w:p w14:paraId="6D467398" w14:textId="5456EDDB" w:rsidR="00527923" w:rsidRPr="00C11E5A" w:rsidRDefault="00527923" w:rsidP="00EC4A1E">
      <w:pPr>
        <w:pStyle w:val="ListParagraph"/>
        <w:numPr>
          <w:ilvl w:val="3"/>
          <w:numId w:val="23"/>
        </w:numPr>
        <w:spacing w:line="360" w:lineRule="auto"/>
        <w:ind w:left="1560"/>
        <w:contextualSpacing w:val="0"/>
        <w:jc w:val="both"/>
        <w:rPr>
          <w:color w:val="000000" w:themeColor="text1"/>
        </w:rPr>
      </w:pPr>
      <w:r w:rsidRPr="00C11E5A">
        <w:rPr>
          <w:color w:val="000000" w:themeColor="text1"/>
        </w:rPr>
        <w:lastRenderedPageBreak/>
        <w:t xml:space="preserve">izboljšati bivanjske razmere Romov, pospešiti ureditev naselij, kjer večinsko živi romsko prebivalstvo, v skladu z nacionalnimi zakonskimi zahtevami zagotoviti dostop do javnih dobrin, kot </w:t>
      </w:r>
      <w:r w:rsidR="00762178">
        <w:rPr>
          <w:color w:val="000000" w:themeColor="text1"/>
        </w:rPr>
        <w:t>je</w:t>
      </w:r>
      <w:r w:rsidR="00762178" w:rsidRPr="00C11E5A">
        <w:rPr>
          <w:color w:val="000000" w:themeColor="text1"/>
        </w:rPr>
        <w:t xml:space="preserve"> </w:t>
      </w:r>
      <w:r w:rsidRPr="00C11E5A">
        <w:rPr>
          <w:color w:val="000000" w:themeColor="text1"/>
        </w:rPr>
        <w:t>dostop do vode in električne energije, in spodbujati odpravo dejanskega prostorskega ločevanja, ki je rezultat zgodovinskega naseljevanja Romov in dolgoletne izključenosti iz družbenega življenja;</w:t>
      </w:r>
    </w:p>
    <w:p w14:paraId="42CD7758" w14:textId="25EFDA34" w:rsidR="00527923" w:rsidRPr="00C11E5A" w:rsidRDefault="00527923" w:rsidP="00EC4A1E">
      <w:pPr>
        <w:pStyle w:val="ListParagraph"/>
        <w:numPr>
          <w:ilvl w:val="3"/>
          <w:numId w:val="23"/>
        </w:numPr>
        <w:spacing w:line="360" w:lineRule="auto"/>
        <w:ind w:left="1560"/>
        <w:contextualSpacing w:val="0"/>
        <w:jc w:val="both"/>
        <w:rPr>
          <w:color w:val="000000" w:themeColor="text1"/>
        </w:rPr>
      </w:pPr>
      <w:r w:rsidRPr="00C11E5A">
        <w:rPr>
          <w:color w:val="000000" w:themeColor="text1"/>
        </w:rPr>
        <w:t>spodbujati ohranjanje in razvoj kulturne, informativne in založniške dejavnosti romske skupnosti ter si prizadevati za ohranjanje in razvoj (različnih oblik) romskega jezika kot manjšinskega jezika;</w:t>
      </w:r>
    </w:p>
    <w:p w14:paraId="5F683ED0" w14:textId="7D92C917" w:rsidR="00527923" w:rsidRPr="00E127DB" w:rsidRDefault="00527923" w:rsidP="00EC4A1E">
      <w:pPr>
        <w:pStyle w:val="ListParagraph"/>
        <w:numPr>
          <w:ilvl w:val="3"/>
          <w:numId w:val="23"/>
        </w:numPr>
        <w:spacing w:line="360" w:lineRule="auto"/>
        <w:ind w:left="1560"/>
        <w:jc w:val="both"/>
        <w:rPr>
          <w:color w:val="000000" w:themeColor="text1"/>
        </w:rPr>
      </w:pPr>
      <w:r w:rsidRPr="00E127DB">
        <w:rPr>
          <w:color w:val="000000" w:themeColor="text1"/>
        </w:rPr>
        <w:t xml:space="preserve">povečati ozaveščenost pripadnikov romske skupnosti in večinskega prebivalstva o pozitivnih učinkih vključevanja Romov v družbo in bogastva, ki ga romske kulture prinašajo v slovensko družbo, in o pomenu nediskriminacije ter okrepiti boj proti </w:t>
      </w:r>
      <w:proofErr w:type="spellStart"/>
      <w:r w:rsidRPr="00E127DB">
        <w:rPr>
          <w:color w:val="000000" w:themeColor="text1"/>
        </w:rPr>
        <w:t>protiromski</w:t>
      </w:r>
      <w:proofErr w:type="spellEnd"/>
      <w:r w:rsidRPr="00E127DB">
        <w:rPr>
          <w:color w:val="000000" w:themeColor="text1"/>
        </w:rPr>
        <w:t xml:space="preserve"> retoriki, sovražnemu govoru ter stereotipom in predsodkom;</w:t>
      </w:r>
    </w:p>
    <w:p w14:paraId="1D98CE73" w14:textId="0E7950D5" w:rsidR="00F705C2" w:rsidRDefault="00527923" w:rsidP="00EC4A1E">
      <w:pPr>
        <w:pStyle w:val="ListParagraph"/>
        <w:numPr>
          <w:ilvl w:val="3"/>
          <w:numId w:val="23"/>
        </w:numPr>
        <w:spacing w:line="360" w:lineRule="auto"/>
        <w:ind w:left="1560"/>
        <w:jc w:val="both"/>
        <w:rPr>
          <w:color w:val="000000" w:themeColor="text1"/>
        </w:rPr>
      </w:pPr>
      <w:r w:rsidRPr="00C11E5A">
        <w:rPr>
          <w:color w:val="000000" w:themeColor="text1"/>
        </w:rPr>
        <w:t>krepiti dialog in sodelovanje z lokalnimi skupnostmi, kjer živijo Romi, ter vzpostaviti aktivno partnerstvo med lokalno in državno ravnjo in romsko skupnostjo.</w:t>
      </w:r>
    </w:p>
    <w:p w14:paraId="24EF4F26" w14:textId="60259A2E" w:rsidR="008E0518" w:rsidRPr="00C11E5A" w:rsidRDefault="008E0518" w:rsidP="00175E8A">
      <w:pPr>
        <w:pStyle w:val="ListParagraph"/>
        <w:spacing w:line="360" w:lineRule="auto"/>
        <w:ind w:left="965"/>
        <w:jc w:val="both"/>
        <w:rPr>
          <w:color w:val="000000" w:themeColor="text1"/>
        </w:rPr>
      </w:pPr>
    </w:p>
    <w:p w14:paraId="0BBC3B6D" w14:textId="75848DF3" w:rsidR="008E0518" w:rsidRPr="00C11E5A" w:rsidRDefault="00E41BF9" w:rsidP="00EC4A1E">
      <w:pPr>
        <w:pStyle w:val="ListParagraph"/>
        <w:numPr>
          <w:ilvl w:val="0"/>
          <w:numId w:val="21"/>
        </w:numPr>
        <w:spacing w:line="360" w:lineRule="auto"/>
        <w:jc w:val="both"/>
        <w:rPr>
          <w:color w:val="000000" w:themeColor="text1"/>
        </w:rPr>
      </w:pPr>
      <w:r w:rsidRPr="00C11E5A">
        <w:rPr>
          <w:color w:val="000000" w:themeColor="text1"/>
        </w:rPr>
        <w:t xml:space="preserve">Ministrstva in vladne službe morajo romski skupnosti po svojih pristojnostih nameniti posebno skrb ter jo vključiti v državne programe na svojem delovnem področju. Akti, ki zadevajo romsko skupnost, se v Sloveniji sprejemajo v posvetovanju z njo. Na podlagi Zakona o romski skupnosti </w:t>
      </w:r>
      <w:r w:rsidR="0040160D" w:rsidRPr="00C11E5A">
        <w:rPr>
          <w:color w:val="000000" w:themeColor="text1"/>
        </w:rPr>
        <w:t xml:space="preserve">v Republiki Sloveniji </w:t>
      </w:r>
      <w:r w:rsidRPr="00C11E5A">
        <w:rPr>
          <w:color w:val="000000" w:themeColor="text1"/>
        </w:rPr>
        <w:t xml:space="preserve">je njen krovni organ Svet romske skupnosti Republike Slovenije, ki zastopa interese te skupnosti v razmerju do državnih organov. </w:t>
      </w:r>
      <w:r w:rsidR="0040160D" w:rsidRPr="00C11E5A">
        <w:rPr>
          <w:color w:val="000000" w:themeColor="text1"/>
        </w:rPr>
        <w:t xml:space="preserve">Omenjeni zakon v 12. členu določa obveznost sodelovanja državnih organov, organov lokalnih samoupravnih skupnosti in drugih, da pridobijo predhodno mnenje Sveta romske skupnosti Republike Slovenije, kadar sprejemajo odločitve, vezane na položaj romske skupnosti, prav tako pa ima omenjeni svet pravico dajati mnenja, pobude in predloge iz svoje pristojnosti vladi, državnemu zboru, državnemu svetu, organom samoupravnih lokalnih skupnosti in drugim. </w:t>
      </w:r>
      <w:r w:rsidRPr="00C11E5A">
        <w:rPr>
          <w:color w:val="000000" w:themeColor="text1"/>
        </w:rPr>
        <w:t>Romska skupnost je na podlagi Zakona o lokalni samoupravi</w:t>
      </w:r>
      <w:r w:rsidRPr="00C11E5A">
        <w:rPr>
          <w:rStyle w:val="FootnoteReference"/>
          <w:color w:val="000000" w:themeColor="text1"/>
        </w:rPr>
        <w:footnoteReference w:id="36"/>
      </w:r>
      <w:r w:rsidRPr="00C11E5A">
        <w:rPr>
          <w:color w:val="000000" w:themeColor="text1"/>
        </w:rPr>
        <w:t xml:space="preserve"> z izvoljenim predstavnikom zastopana v občinskih oziroma mestnih svetih 20 lokalnih </w:t>
      </w:r>
      <w:r w:rsidRPr="00C11E5A">
        <w:rPr>
          <w:color w:val="000000" w:themeColor="text1"/>
        </w:rPr>
        <w:lastRenderedPageBreak/>
        <w:t>skupnosti. V občinah, kjer živijo pripadniki romske skupnosti, so ustanovljena tudi posebna delovna telesa občinskih oziroma mestnih svetov za spremljanje njenega položaja.</w:t>
      </w:r>
    </w:p>
    <w:p w14:paraId="71F8E41A" w14:textId="77777777" w:rsidR="008E0518" w:rsidRPr="00C11E5A" w:rsidRDefault="008E0518" w:rsidP="00C3446B">
      <w:pPr>
        <w:spacing w:line="360" w:lineRule="auto"/>
        <w:jc w:val="both"/>
        <w:rPr>
          <w:color w:val="000000" w:themeColor="text1"/>
        </w:rPr>
      </w:pPr>
    </w:p>
    <w:p w14:paraId="7453A99C" w14:textId="77777777" w:rsidR="008E0518" w:rsidRPr="00C11E5A" w:rsidRDefault="00E41BF9" w:rsidP="00EC4A1E">
      <w:pPr>
        <w:pStyle w:val="ListParagraph"/>
        <w:numPr>
          <w:ilvl w:val="0"/>
          <w:numId w:val="21"/>
        </w:numPr>
        <w:spacing w:line="360" w:lineRule="auto"/>
        <w:jc w:val="both"/>
        <w:rPr>
          <w:color w:val="000000" w:themeColor="text1"/>
        </w:rPr>
      </w:pPr>
      <w:r w:rsidRPr="00C11E5A">
        <w:rPr>
          <w:bCs/>
          <w:iCs/>
          <w:color w:val="000000" w:themeColor="text1"/>
        </w:rPr>
        <w:t>Strategija vzgoje in izobraževanja Romov v Republiki Sloveniji</w:t>
      </w:r>
      <w:r w:rsidRPr="00C11E5A">
        <w:rPr>
          <w:b/>
          <w:bCs/>
          <w:iCs/>
          <w:color w:val="000000" w:themeColor="text1"/>
        </w:rPr>
        <w:t xml:space="preserve"> </w:t>
      </w:r>
      <w:r w:rsidRPr="00C11E5A">
        <w:rPr>
          <w:iCs/>
          <w:color w:val="000000" w:themeColor="text1"/>
        </w:rPr>
        <w:t>(2004),</w:t>
      </w:r>
      <w:r w:rsidRPr="00C11E5A">
        <w:rPr>
          <w:color w:val="000000" w:themeColor="text1"/>
        </w:rPr>
        <w:t xml:space="preserve"> </w:t>
      </w:r>
      <w:r w:rsidRPr="00C11E5A">
        <w:rPr>
          <w:iCs/>
          <w:color w:val="000000" w:themeColor="text1"/>
        </w:rPr>
        <w:t>ki je bila leta 2011 še dopolnjena,</w:t>
      </w:r>
      <w:r w:rsidRPr="00C11E5A">
        <w:rPr>
          <w:color w:val="000000" w:themeColor="text1"/>
        </w:rPr>
        <w:t xml:space="preserve"> vsebuje vrsto ukrepov: vključevanje romskih otrok v predšolsko vzgojo v vrtcih vsaj dve leti pred začetkom osnovne šole; vključevanje romskega pomočnika v delo vzgojno-izobraževalnega zavoda kot most med vrtcem ali šolo in romsko skupnostjo; fakultativno uvajanje romskega jezika; učenje slovenskega jezika; uvajanje vsebin romske kulture, zgodovine in identitete v pouk; prepoved homogenih oddelkov (segregacije) romskih otrok; uvajanje individualizacije, notranje in prožne diferenciacije ter različnih oblik učne pomoči; vzpostavljanje zaupanja v šolo in odpravljanje predsodkov; nadaljnje izobraževanje in usposabljanje strokovnih delavcev. Pri pripravi dokumenta je sodelovala Zveza Romov Slovenije, njen predsednik pa je predsednik delovne skupine za pripravo letnih akcijskih načrt</w:t>
      </w:r>
      <w:r w:rsidR="00A56BC8" w:rsidRPr="00C11E5A">
        <w:rPr>
          <w:color w:val="000000" w:themeColor="text1"/>
        </w:rPr>
        <w:t>ov za uresničevanje strategije.</w:t>
      </w:r>
    </w:p>
    <w:p w14:paraId="7D29CA35" w14:textId="77777777" w:rsidR="008E0518" w:rsidRPr="00C11E5A" w:rsidRDefault="008E0518" w:rsidP="00175E8A">
      <w:pPr>
        <w:spacing w:line="360" w:lineRule="auto"/>
        <w:jc w:val="both"/>
        <w:rPr>
          <w:color w:val="000000" w:themeColor="text1"/>
        </w:rPr>
      </w:pPr>
    </w:p>
    <w:p w14:paraId="473F5A59" w14:textId="5C976241" w:rsidR="008E0518" w:rsidRPr="00C11E5A" w:rsidRDefault="000E7367" w:rsidP="00EC4A1E">
      <w:pPr>
        <w:pStyle w:val="ListParagraph"/>
        <w:numPr>
          <w:ilvl w:val="0"/>
          <w:numId w:val="21"/>
        </w:numPr>
        <w:spacing w:line="360" w:lineRule="auto"/>
        <w:jc w:val="both"/>
        <w:rPr>
          <w:color w:val="000000" w:themeColor="text1"/>
        </w:rPr>
      </w:pPr>
      <w:r w:rsidRPr="00C11E5A">
        <w:rPr>
          <w:color w:val="000000" w:themeColor="text1"/>
        </w:rPr>
        <w:t xml:space="preserve">Vlada Republike Slovenije je maja 2017 ustanovila Medresorsko delovno skupino za pripravo sprememb in dopolnitev Zakona o romski skupnosti v Republiki Sloveniji (MDS). V okviru MDS je bil pripravljen predlog Zakona o spremembah in dopolnitvah Zakona o romski skupnosti v Republiki Sloveniji, ki je bil konec leta 2017 usklajevan z romsko skupnostjo in </w:t>
      </w:r>
      <w:r w:rsidR="001E68B0">
        <w:rPr>
          <w:color w:val="000000" w:themeColor="text1"/>
        </w:rPr>
        <w:t>drugo</w:t>
      </w:r>
      <w:r w:rsidR="001E68B0" w:rsidRPr="00C11E5A">
        <w:rPr>
          <w:color w:val="000000" w:themeColor="text1"/>
        </w:rPr>
        <w:t xml:space="preserve"> </w:t>
      </w:r>
      <w:r w:rsidRPr="00C11E5A">
        <w:rPr>
          <w:color w:val="000000" w:themeColor="text1"/>
        </w:rPr>
        <w:t>zainteresirano javnostjo, januarja 2018 pa je bil oblikovan končni predlog zakona, ki ga je pred posredovanjem v obravnav</w:t>
      </w:r>
      <w:r w:rsidR="00C15080" w:rsidRPr="00C11E5A">
        <w:rPr>
          <w:color w:val="000000" w:themeColor="text1"/>
        </w:rPr>
        <w:t xml:space="preserve">o vladi na izredni seji dne </w:t>
      </w:r>
      <w:r w:rsidRPr="00C11E5A">
        <w:rPr>
          <w:color w:val="000000" w:themeColor="text1"/>
        </w:rPr>
        <w:t>1.</w:t>
      </w:r>
      <w:r w:rsidR="00AB1719">
        <w:rPr>
          <w:color w:val="000000" w:themeColor="text1"/>
        </w:rPr>
        <w:t xml:space="preserve"> </w:t>
      </w:r>
      <w:r w:rsidR="00C15080" w:rsidRPr="00C11E5A">
        <w:rPr>
          <w:color w:val="000000" w:themeColor="text1"/>
        </w:rPr>
        <w:t>3.</w:t>
      </w:r>
      <w:r w:rsidRPr="00C11E5A">
        <w:rPr>
          <w:color w:val="000000" w:themeColor="text1"/>
        </w:rPr>
        <w:t xml:space="preserve"> 2018 obravnaval in podprl Svet romske skupnosti RS, istega dne pa je predlog zakona obravnavala in podprla tudi Komisija Vlade RS za zaščito romske skupnosti. Vlada je predlog Zakona o spremembah in dopolnitvah Zakona o romski skupnosti v Republiki Sloveniji sprejela na svoji </w:t>
      </w:r>
      <w:r w:rsidRPr="00E167FE">
        <w:rPr>
          <w:color w:val="000000" w:themeColor="text1"/>
        </w:rPr>
        <w:t>170. redni seji dne 1</w:t>
      </w:r>
      <w:r w:rsidR="00E167FE" w:rsidRPr="00E167FE">
        <w:rPr>
          <w:color w:val="000000" w:themeColor="text1"/>
        </w:rPr>
        <w:t>.3.</w:t>
      </w:r>
      <w:r w:rsidRPr="00E167FE">
        <w:rPr>
          <w:color w:val="000000" w:themeColor="text1"/>
        </w:rPr>
        <w:t>2018</w:t>
      </w:r>
      <w:r w:rsidRPr="00C11E5A">
        <w:rPr>
          <w:color w:val="000000" w:themeColor="text1"/>
        </w:rPr>
        <w:t xml:space="preserve"> in ga posredovala v obravnavo Državnemu zboru. Državni zbor predloga zakona v mandatn</w:t>
      </w:r>
      <w:r w:rsidR="001E68B0">
        <w:rPr>
          <w:color w:val="000000" w:themeColor="text1"/>
        </w:rPr>
        <w:t>em obdobju</w:t>
      </w:r>
      <w:r w:rsidRPr="00C11E5A">
        <w:rPr>
          <w:color w:val="000000" w:themeColor="text1"/>
        </w:rPr>
        <w:t xml:space="preserve"> 2014</w:t>
      </w:r>
      <w:r w:rsidR="00DB2E69">
        <w:rPr>
          <w:color w:val="000000" w:themeColor="text1"/>
        </w:rPr>
        <w:t>–2</w:t>
      </w:r>
      <w:r w:rsidRPr="00C11E5A">
        <w:rPr>
          <w:color w:val="000000" w:themeColor="text1"/>
        </w:rPr>
        <w:t xml:space="preserve">018 ni obravnaval, z nastopom novega mandata Državnega zbora pa so vsi zakonodajni postopki, vključno s predlogom Zakona o spremembah in dopolnitvah Zakona o romski skupnosti v Republiki Sloveniji, zaključeni. </w:t>
      </w:r>
      <w:r w:rsidR="001E68B0">
        <w:rPr>
          <w:color w:val="000000" w:themeColor="text1"/>
        </w:rPr>
        <w:t>Stekle bodo</w:t>
      </w:r>
      <w:r w:rsidR="001E68B0" w:rsidRPr="00C11E5A">
        <w:rPr>
          <w:color w:val="000000" w:themeColor="text1"/>
        </w:rPr>
        <w:t xml:space="preserve"> priprav</w:t>
      </w:r>
      <w:r w:rsidR="001E68B0">
        <w:rPr>
          <w:color w:val="000000" w:themeColor="text1"/>
        </w:rPr>
        <w:t>e za</w:t>
      </w:r>
      <w:r w:rsidR="001E68B0" w:rsidRPr="00C11E5A">
        <w:rPr>
          <w:color w:val="000000" w:themeColor="text1"/>
        </w:rPr>
        <w:t xml:space="preserve"> nov</w:t>
      </w:r>
      <w:r w:rsidR="001E68B0">
        <w:rPr>
          <w:color w:val="000000" w:themeColor="text1"/>
        </w:rPr>
        <w:t>o</w:t>
      </w:r>
      <w:r w:rsidR="001E68B0" w:rsidRPr="00C11E5A">
        <w:rPr>
          <w:color w:val="000000" w:themeColor="text1"/>
        </w:rPr>
        <w:t xml:space="preserve"> novel</w:t>
      </w:r>
      <w:r w:rsidR="001E68B0">
        <w:rPr>
          <w:color w:val="000000" w:themeColor="text1"/>
        </w:rPr>
        <w:t>o</w:t>
      </w:r>
      <w:r w:rsidR="001E68B0" w:rsidRPr="00C11E5A">
        <w:rPr>
          <w:color w:val="000000" w:themeColor="text1"/>
        </w:rPr>
        <w:t xml:space="preserve"> </w:t>
      </w:r>
      <w:r w:rsidRPr="00C11E5A">
        <w:rPr>
          <w:color w:val="000000" w:themeColor="text1"/>
        </w:rPr>
        <w:t>Zakona o romski skupnosti v Republiki Sloveniji</w:t>
      </w:r>
      <w:r w:rsidR="00433396" w:rsidRPr="00C11E5A">
        <w:rPr>
          <w:color w:val="000000" w:themeColor="text1"/>
        </w:rPr>
        <w:t>.</w:t>
      </w:r>
    </w:p>
    <w:p w14:paraId="6479F55A" w14:textId="77777777" w:rsidR="008E0518" w:rsidRPr="00C11E5A" w:rsidRDefault="008E0518" w:rsidP="00175E8A">
      <w:pPr>
        <w:pStyle w:val="ListParagraph"/>
        <w:spacing w:line="360" w:lineRule="auto"/>
        <w:ind w:left="540"/>
        <w:jc w:val="both"/>
        <w:rPr>
          <w:color w:val="000000" w:themeColor="text1"/>
        </w:rPr>
      </w:pPr>
    </w:p>
    <w:p w14:paraId="35C6628D" w14:textId="77777777" w:rsidR="008E0518" w:rsidRPr="00C11E5A" w:rsidRDefault="00C65F3F" w:rsidP="00EC4A1E">
      <w:pPr>
        <w:pStyle w:val="ListParagraph"/>
        <w:numPr>
          <w:ilvl w:val="0"/>
          <w:numId w:val="21"/>
        </w:numPr>
        <w:spacing w:line="360" w:lineRule="auto"/>
        <w:jc w:val="both"/>
        <w:rPr>
          <w:color w:val="000000" w:themeColor="text1"/>
        </w:rPr>
      </w:pPr>
      <w:r w:rsidRPr="00C11E5A">
        <w:rPr>
          <w:color w:val="000000" w:themeColor="text1"/>
        </w:rPr>
        <w:lastRenderedPageBreak/>
        <w:t xml:space="preserve">V vseh slovenskih vzgojno-izobraževalnih zavodih je uveljavljeno načelo integracije (ni segregacije): uporablja se zakonsko predpisane oblike individualizacije, notranje in fleksibilne diferenciacije, nivojskega pouka za vse učence. Posebno pozornost se posveča didaktičnim strategijam, kot je na primer vprašanje individualizacije in diferenciacije na osnovi načrtnih opazovanj in nenehne evalvacije napredka posameznika. Ne prihaja do ločevanja romskih in </w:t>
      </w:r>
      <w:proofErr w:type="spellStart"/>
      <w:r w:rsidRPr="00C11E5A">
        <w:rPr>
          <w:color w:val="000000" w:themeColor="text1"/>
        </w:rPr>
        <w:t>neromskih</w:t>
      </w:r>
      <w:proofErr w:type="spellEnd"/>
      <w:r w:rsidRPr="00C11E5A">
        <w:rPr>
          <w:color w:val="000000" w:themeColor="text1"/>
        </w:rPr>
        <w:t xml:space="preserve"> otrok; edini primer so šole, kjer so le romski otroci (podružnica Osnovne šole Stara cerkev, Željne, kjer pa so vključeni le romski učenci zaradi šolskega okolja – šola je v romskem naselju).</w:t>
      </w:r>
    </w:p>
    <w:p w14:paraId="16BF816F" w14:textId="77777777" w:rsidR="008E0518" w:rsidRPr="00C11E5A" w:rsidRDefault="008E0518" w:rsidP="00175E8A">
      <w:pPr>
        <w:pStyle w:val="ListParagraph"/>
        <w:spacing w:line="360" w:lineRule="auto"/>
        <w:ind w:left="540"/>
        <w:jc w:val="both"/>
        <w:rPr>
          <w:color w:val="000000" w:themeColor="text1"/>
        </w:rPr>
      </w:pPr>
    </w:p>
    <w:p w14:paraId="4BD53A5E" w14:textId="37DCC583" w:rsidR="008E0518" w:rsidRPr="00C11E5A" w:rsidRDefault="00C65F3F" w:rsidP="00EC4A1E">
      <w:pPr>
        <w:pStyle w:val="ListParagraph"/>
        <w:numPr>
          <w:ilvl w:val="0"/>
          <w:numId w:val="21"/>
        </w:numPr>
        <w:spacing w:line="360" w:lineRule="auto"/>
        <w:jc w:val="both"/>
        <w:rPr>
          <w:color w:val="000000" w:themeColor="text1"/>
        </w:rPr>
      </w:pPr>
      <w:r w:rsidRPr="00C11E5A">
        <w:rPr>
          <w:color w:val="000000" w:themeColor="text1"/>
        </w:rPr>
        <w:t>Država posebej obravnava in tudi šolam priznava ugodnosti za vzgojo in izobraževanje romskih učencev. Za individualno ali skupinsko delo z romskimi učenci Ministrstvo za izobraževanje, znanost in šport namenja dodatna finančna sredstva, postavljeni so bili ugodnejši normativi za oddelke z Romi, financiralo je razvojno-raziskovalne naloge</w:t>
      </w:r>
      <w:r w:rsidR="005A4871">
        <w:rPr>
          <w:color w:val="000000" w:themeColor="text1"/>
        </w:rPr>
        <w:t xml:space="preserve"> o</w:t>
      </w:r>
      <w:r w:rsidRPr="00C11E5A">
        <w:rPr>
          <w:color w:val="000000" w:themeColor="text1"/>
        </w:rPr>
        <w:t xml:space="preserve"> </w:t>
      </w:r>
      <w:r w:rsidR="005A4871" w:rsidRPr="00C11E5A">
        <w:rPr>
          <w:color w:val="000000" w:themeColor="text1"/>
        </w:rPr>
        <w:t>uspešnejše</w:t>
      </w:r>
      <w:r w:rsidR="005A4871">
        <w:rPr>
          <w:color w:val="000000" w:themeColor="text1"/>
        </w:rPr>
        <w:t>m</w:t>
      </w:r>
      <w:r w:rsidR="005A4871" w:rsidRPr="00C11E5A">
        <w:rPr>
          <w:color w:val="000000" w:themeColor="text1"/>
        </w:rPr>
        <w:t xml:space="preserve"> vključevanj</w:t>
      </w:r>
      <w:r w:rsidR="005A4871">
        <w:rPr>
          <w:color w:val="000000" w:themeColor="text1"/>
        </w:rPr>
        <w:t>u</w:t>
      </w:r>
      <w:r w:rsidR="005A4871" w:rsidRPr="00C11E5A">
        <w:rPr>
          <w:color w:val="000000" w:themeColor="text1"/>
        </w:rPr>
        <w:t xml:space="preserve"> </w:t>
      </w:r>
      <w:r w:rsidRPr="00C11E5A">
        <w:rPr>
          <w:color w:val="000000" w:themeColor="text1"/>
        </w:rPr>
        <w:t xml:space="preserve">učencev Romov ter </w:t>
      </w:r>
      <w:r w:rsidR="005A4871" w:rsidRPr="00C11E5A">
        <w:rPr>
          <w:color w:val="000000" w:themeColor="text1"/>
        </w:rPr>
        <w:t>standardizacij</w:t>
      </w:r>
      <w:r w:rsidR="005A4871">
        <w:rPr>
          <w:color w:val="000000" w:themeColor="text1"/>
        </w:rPr>
        <w:t>i</w:t>
      </w:r>
      <w:r w:rsidR="005A4871" w:rsidRPr="00C11E5A">
        <w:rPr>
          <w:color w:val="000000" w:themeColor="text1"/>
        </w:rPr>
        <w:t xml:space="preserve"> </w:t>
      </w:r>
      <w:r w:rsidRPr="00C11E5A">
        <w:rPr>
          <w:color w:val="000000" w:themeColor="text1"/>
        </w:rPr>
        <w:t xml:space="preserve">romskega jezika kot </w:t>
      </w:r>
      <w:r w:rsidR="005A4871" w:rsidRPr="00C11E5A">
        <w:rPr>
          <w:color w:val="000000" w:themeColor="text1"/>
        </w:rPr>
        <w:t>podlag</w:t>
      </w:r>
      <w:r w:rsidR="005A4871">
        <w:rPr>
          <w:color w:val="000000" w:themeColor="text1"/>
        </w:rPr>
        <w:t>i</w:t>
      </w:r>
      <w:r w:rsidR="005A4871" w:rsidRPr="00C11E5A">
        <w:rPr>
          <w:color w:val="000000" w:themeColor="text1"/>
        </w:rPr>
        <w:t xml:space="preserve"> </w:t>
      </w:r>
      <w:r w:rsidRPr="00C11E5A">
        <w:rPr>
          <w:color w:val="000000" w:themeColor="text1"/>
        </w:rPr>
        <w:t>za poučevanje romskega jezika. Posredno Ministrstvo za izobraževanje, znanost in šport financira številne projekte</w:t>
      </w:r>
      <w:r w:rsidR="005A4871">
        <w:rPr>
          <w:color w:val="000000" w:themeColor="text1"/>
        </w:rPr>
        <w:t>,</w:t>
      </w:r>
      <w:r w:rsidRPr="00C11E5A">
        <w:rPr>
          <w:color w:val="000000" w:themeColor="text1"/>
        </w:rPr>
        <w:t xml:space="preserve"> povezane z dvigom socialnega in kulturnega kapitala (</w:t>
      </w:r>
      <w:proofErr w:type="spellStart"/>
      <w:r w:rsidRPr="00C11E5A">
        <w:rPr>
          <w:color w:val="000000" w:themeColor="text1"/>
        </w:rPr>
        <w:t>opolnomočenje</w:t>
      </w:r>
      <w:proofErr w:type="spellEnd"/>
      <w:r w:rsidRPr="00C11E5A">
        <w:rPr>
          <w:color w:val="000000" w:themeColor="text1"/>
        </w:rPr>
        <w:t>) v romskih okoljih</w:t>
      </w:r>
      <w:r w:rsidR="008E0518" w:rsidRPr="00C11E5A">
        <w:rPr>
          <w:color w:val="000000" w:themeColor="text1"/>
        </w:rPr>
        <w:t>.</w:t>
      </w:r>
      <w:r w:rsidR="002F44A5" w:rsidRPr="00C11E5A">
        <w:rPr>
          <w:color w:val="000000" w:themeColor="text1"/>
        </w:rPr>
        <w:t xml:space="preserve"> </w:t>
      </w:r>
      <w:r w:rsidR="005A4871">
        <w:rPr>
          <w:rStyle w:val="None"/>
          <w:color w:val="000000" w:themeColor="text1"/>
          <w:u w:color="0070C0"/>
        </w:rPr>
        <w:t>S</w:t>
      </w:r>
      <w:r w:rsidR="005A4871" w:rsidRPr="00C11E5A">
        <w:rPr>
          <w:color w:val="000000" w:themeColor="text1"/>
        </w:rPr>
        <w:t xml:space="preserve"> </w:t>
      </w:r>
      <w:r w:rsidR="002F44A5" w:rsidRPr="00C11E5A">
        <w:rPr>
          <w:color w:val="000000" w:themeColor="text1"/>
        </w:rPr>
        <w:t>tovrstni</w:t>
      </w:r>
      <w:r w:rsidR="005A4871">
        <w:rPr>
          <w:color w:val="000000" w:themeColor="text1"/>
        </w:rPr>
        <w:t>mi</w:t>
      </w:r>
      <w:r w:rsidR="002F44A5" w:rsidRPr="00C11E5A">
        <w:rPr>
          <w:color w:val="000000" w:themeColor="text1"/>
        </w:rPr>
        <w:t xml:space="preserve"> aktivnost</w:t>
      </w:r>
      <w:r w:rsidR="005A4871">
        <w:rPr>
          <w:color w:val="000000" w:themeColor="text1"/>
        </w:rPr>
        <w:t>m</w:t>
      </w:r>
      <w:r w:rsidR="002F44A5" w:rsidRPr="00C11E5A">
        <w:rPr>
          <w:color w:val="000000" w:themeColor="text1"/>
        </w:rPr>
        <w:t>i se večnamenski centri in s tem tudi romska naselja povezujejo z osnovnimi šolami, vrtci in drugimi lokalnimi institucijami v lokalnem okolju. Izvajalci aktivnosti v večnamenskih centrih otroke in mladino spodbujajo k uspešnemu vključevanju v izobraževalni proces, k izoblikovanju poklicnih ciljev, k dvigu motivacije in interesa za dokončanje osnovne šole oziroma nadaljevanje šolanja</w:t>
      </w:r>
      <w:r w:rsidR="002F44A5" w:rsidRPr="00C11E5A">
        <w:rPr>
          <w:rStyle w:val="None"/>
          <w:color w:val="000000" w:themeColor="text1"/>
          <w:u w:color="0070C0"/>
        </w:rPr>
        <w:t>.</w:t>
      </w:r>
    </w:p>
    <w:p w14:paraId="4E2D0715" w14:textId="77777777" w:rsidR="008E0518" w:rsidRPr="00C11E5A" w:rsidRDefault="008E0518" w:rsidP="00175E8A">
      <w:pPr>
        <w:pStyle w:val="ListParagraph"/>
        <w:spacing w:line="360" w:lineRule="auto"/>
        <w:ind w:left="540"/>
        <w:jc w:val="both"/>
        <w:rPr>
          <w:color w:val="000000" w:themeColor="text1"/>
        </w:rPr>
      </w:pPr>
    </w:p>
    <w:p w14:paraId="30758FCA" w14:textId="1C780F32" w:rsidR="008E0518" w:rsidRPr="00C11E5A" w:rsidRDefault="00C65F3F" w:rsidP="00EC4A1E">
      <w:pPr>
        <w:pStyle w:val="ListParagraph"/>
        <w:numPr>
          <w:ilvl w:val="0"/>
          <w:numId w:val="21"/>
        </w:numPr>
        <w:spacing w:line="360" w:lineRule="auto"/>
        <w:jc w:val="both"/>
        <w:rPr>
          <w:color w:val="000000" w:themeColor="text1"/>
        </w:rPr>
      </w:pPr>
      <w:r w:rsidRPr="00C11E5A">
        <w:rPr>
          <w:color w:val="000000" w:themeColor="text1"/>
        </w:rPr>
        <w:t xml:space="preserve">Slovenija si prizadeva za večje vključevanje in zaposljivost Rominj. V Resoluciji o nacionalnem programu za enake možnosti žensk in moških 2015–2020 je pri cilju </w:t>
      </w:r>
      <w:r w:rsidR="005A4871">
        <w:rPr>
          <w:color w:val="000000" w:themeColor="text1"/>
        </w:rPr>
        <w:t>»</w:t>
      </w:r>
      <w:r w:rsidRPr="00C11E5A">
        <w:rPr>
          <w:color w:val="000000" w:themeColor="text1"/>
        </w:rPr>
        <w:t>Povečanje stopnje zaposlenosti žensk, zlasti mladih žensk s terciarno izobrazbo in drugih ranljivih oziroma zapostavljenih skupin žensk</w:t>
      </w:r>
      <w:r w:rsidR="005A4871">
        <w:rPr>
          <w:color w:val="000000" w:themeColor="text1"/>
        </w:rPr>
        <w:t>«</w:t>
      </w:r>
      <w:r w:rsidR="005A4871" w:rsidRPr="00C11E5A">
        <w:rPr>
          <w:color w:val="000000" w:themeColor="text1"/>
        </w:rPr>
        <w:t xml:space="preserve"> </w:t>
      </w:r>
      <w:r w:rsidRPr="00C11E5A">
        <w:rPr>
          <w:color w:val="000000" w:themeColor="text1"/>
        </w:rPr>
        <w:t xml:space="preserve">predviden ukrep: priprava analiz in po potrebi oblikovanje programov za spodbujanje zaposlovanja zapostavljenih skupin žensk (Rominj, </w:t>
      </w:r>
      <w:r w:rsidR="004C5D29" w:rsidRPr="00C11E5A">
        <w:rPr>
          <w:color w:val="000000" w:themeColor="text1"/>
        </w:rPr>
        <w:t>i</w:t>
      </w:r>
      <w:r w:rsidRPr="00C11E5A">
        <w:rPr>
          <w:color w:val="000000" w:themeColor="text1"/>
        </w:rPr>
        <w:t>nvalidk, priseljenk) v okviru aktivne politike zaposlovanja in drugih programov.</w:t>
      </w:r>
    </w:p>
    <w:p w14:paraId="291A0616" w14:textId="77777777" w:rsidR="008E0518" w:rsidRPr="00C11E5A" w:rsidRDefault="008E0518" w:rsidP="00175E8A">
      <w:pPr>
        <w:pStyle w:val="ListParagraph"/>
        <w:spacing w:line="360" w:lineRule="auto"/>
        <w:ind w:left="540"/>
        <w:jc w:val="both"/>
        <w:rPr>
          <w:color w:val="000000" w:themeColor="text1"/>
        </w:rPr>
      </w:pPr>
    </w:p>
    <w:p w14:paraId="47B8EE57" w14:textId="2817120A" w:rsidR="009F56AB" w:rsidRPr="00DB3AF4" w:rsidRDefault="00C65F3F" w:rsidP="00EC4A1E">
      <w:pPr>
        <w:pStyle w:val="ListParagraph"/>
        <w:numPr>
          <w:ilvl w:val="0"/>
          <w:numId w:val="21"/>
        </w:numPr>
        <w:spacing w:line="360" w:lineRule="auto"/>
        <w:jc w:val="both"/>
        <w:rPr>
          <w:color w:val="000000" w:themeColor="text1"/>
        </w:rPr>
      </w:pPr>
      <w:r w:rsidRPr="00C11E5A">
        <w:rPr>
          <w:color w:val="000000" w:themeColor="text1"/>
        </w:rPr>
        <w:lastRenderedPageBreak/>
        <w:t>Posebna pozornost je namenjena tudi novinarskemu usposabljanju Romov. RTV Slovenija je v letu 2015 govorno usposabljal</w:t>
      </w:r>
      <w:r w:rsidR="005A4871">
        <w:rPr>
          <w:color w:val="000000" w:themeColor="text1"/>
        </w:rPr>
        <w:t>a</w:t>
      </w:r>
      <w:r w:rsidRPr="00C11E5A">
        <w:rPr>
          <w:color w:val="000000" w:themeColor="text1"/>
        </w:rPr>
        <w:t xml:space="preserve"> štiri Rominje. Ena Rominja je redno zaposlena na Radiu Slovenija in pripravlja radijsko oddajo za romsko skupnost, tri Rominje pa pogodbeno sodelujejo s TV Slovenija, kjer prav tako </w:t>
      </w:r>
      <w:r w:rsidR="00352104" w:rsidRPr="00C11E5A">
        <w:rPr>
          <w:color w:val="000000" w:themeColor="text1"/>
        </w:rPr>
        <w:t>pripravljajo TV</w:t>
      </w:r>
      <w:r w:rsidR="005A4871">
        <w:rPr>
          <w:color w:val="000000" w:themeColor="text1"/>
        </w:rPr>
        <w:noBreakHyphen/>
      </w:r>
      <w:r w:rsidR="00352104" w:rsidRPr="00C11E5A">
        <w:rPr>
          <w:color w:val="000000" w:themeColor="text1"/>
        </w:rPr>
        <w:t xml:space="preserve">oddajo za Rome. </w:t>
      </w:r>
      <w:r w:rsidRPr="00C11E5A">
        <w:rPr>
          <w:color w:val="000000" w:themeColor="text1"/>
        </w:rPr>
        <w:t>Ministrstvo za kulturo pri vsakoletnem Javnem razpisu za izbor kulturnih projektov na področju romske skupnosti v Republiki Sloveniji prednostno podpira projekte, v katere so vključeni romski otroci in/ali ženske. Tu gre največkrat za projekte kot so različne ustvarjalne delavnice za otroke in tudi njihove starše, okrogle mize in posvetovanja na tematiko vključevanja žensk, delavnice za učno pomoč otrokom ipd.</w:t>
      </w:r>
    </w:p>
    <w:p w14:paraId="35C9D475" w14:textId="77777777" w:rsidR="009F56AB" w:rsidRPr="00C11E5A" w:rsidRDefault="009F56AB" w:rsidP="00175E8A">
      <w:pPr>
        <w:pStyle w:val="ListParagraph"/>
        <w:spacing w:line="360" w:lineRule="auto"/>
        <w:ind w:left="540"/>
        <w:jc w:val="both"/>
        <w:rPr>
          <w:color w:val="000000" w:themeColor="text1"/>
        </w:rPr>
      </w:pPr>
    </w:p>
    <w:p w14:paraId="06E7E4BE" w14:textId="5FC3AC38" w:rsidR="00F441FE" w:rsidRPr="00DB3AF4" w:rsidRDefault="00F441FE" w:rsidP="00EC4A1E">
      <w:pPr>
        <w:pStyle w:val="ListParagraph"/>
        <w:numPr>
          <w:ilvl w:val="0"/>
          <w:numId w:val="21"/>
        </w:numPr>
        <w:spacing w:line="360" w:lineRule="auto"/>
        <w:jc w:val="both"/>
        <w:rPr>
          <w:color w:val="000000" w:themeColor="text1"/>
        </w:rPr>
      </w:pPr>
      <w:r w:rsidRPr="00C11E5A">
        <w:rPr>
          <w:color w:val="000000" w:themeColor="text1"/>
        </w:rPr>
        <w:t xml:space="preserve">Veliko je bilo storjenega tudi za izboljšanje bivanjskih razmer Romov, zlasti glede dostopa do pitne vode in sanitarij. Kot je pokazalo </w:t>
      </w:r>
      <w:r w:rsidR="00256971">
        <w:rPr>
          <w:color w:val="000000" w:themeColor="text1"/>
        </w:rPr>
        <w:t xml:space="preserve">zaključno </w:t>
      </w:r>
      <w:r w:rsidRPr="00C11E5A">
        <w:rPr>
          <w:color w:val="000000" w:themeColor="text1"/>
        </w:rPr>
        <w:t>poročilo Medresorske delovne skupine za reševanje prostorske problematike Romov, je v letu 2017 v Sloveniji v 83 romskih naseljih</w:t>
      </w:r>
      <w:r w:rsidRPr="00C11E5A">
        <w:rPr>
          <w:color w:val="000000" w:themeColor="text1"/>
          <w:vertAlign w:val="superscript"/>
        </w:rPr>
        <w:t xml:space="preserve"> </w:t>
      </w:r>
      <w:r w:rsidRPr="00C11E5A">
        <w:rPr>
          <w:color w:val="000000" w:themeColor="text1"/>
        </w:rPr>
        <w:t xml:space="preserve">živelo 6.631 prebivalcev, vsem pa je bil omogočen dostop do pitne vode. </w:t>
      </w:r>
      <w:r w:rsidRPr="00C11E5A">
        <w:rPr>
          <w:rFonts w:eastAsiaTheme="minorHAnsi"/>
          <w:color w:val="000000" w:themeColor="text1"/>
        </w:rPr>
        <w:t>5.398 prebivalcev (81,4</w:t>
      </w:r>
      <w:r w:rsidR="00A651F5">
        <w:rPr>
          <w:rFonts w:eastAsiaTheme="minorHAnsi"/>
          <w:color w:val="000000" w:themeColor="text1"/>
        </w:rPr>
        <w:t> %</w:t>
      </w:r>
      <w:r w:rsidRPr="00C11E5A">
        <w:rPr>
          <w:rFonts w:eastAsiaTheme="minorHAnsi"/>
          <w:color w:val="000000" w:themeColor="text1"/>
        </w:rPr>
        <w:t>) se je oskrbovalo iz javnega vodovoda</w:t>
      </w:r>
      <w:r w:rsidR="00B70E8C">
        <w:rPr>
          <w:rFonts w:eastAsiaTheme="minorHAnsi"/>
          <w:color w:val="000000" w:themeColor="text1"/>
        </w:rPr>
        <w:t xml:space="preserve"> </w:t>
      </w:r>
      <w:r w:rsidRPr="00C11E5A">
        <w:rPr>
          <w:rFonts w:eastAsiaTheme="minorHAnsi"/>
          <w:color w:val="000000" w:themeColor="text1"/>
        </w:rPr>
        <w:t>(</w:t>
      </w:r>
      <w:r w:rsidR="00B70E8C">
        <w:rPr>
          <w:rFonts w:eastAsiaTheme="minorHAnsi"/>
          <w:color w:val="000000" w:themeColor="text1"/>
        </w:rPr>
        <w:t>med</w:t>
      </w:r>
      <w:r w:rsidR="00B70E8C" w:rsidRPr="00C11E5A">
        <w:rPr>
          <w:rFonts w:eastAsiaTheme="minorHAnsi"/>
          <w:color w:val="000000" w:themeColor="text1"/>
        </w:rPr>
        <w:t xml:space="preserve"> celotn</w:t>
      </w:r>
      <w:r w:rsidR="00B70E8C">
        <w:rPr>
          <w:rFonts w:eastAsiaTheme="minorHAnsi"/>
          <w:color w:val="000000" w:themeColor="text1"/>
        </w:rPr>
        <w:t>i</w:t>
      </w:r>
      <w:r w:rsidR="00B70E8C" w:rsidRPr="00C11E5A">
        <w:rPr>
          <w:rFonts w:eastAsiaTheme="minorHAnsi"/>
          <w:color w:val="000000" w:themeColor="text1"/>
        </w:rPr>
        <w:t>m prebivalstv</w:t>
      </w:r>
      <w:r w:rsidR="00B70E8C">
        <w:rPr>
          <w:rFonts w:eastAsiaTheme="minorHAnsi"/>
          <w:color w:val="000000" w:themeColor="text1"/>
        </w:rPr>
        <w:t>om</w:t>
      </w:r>
      <w:r w:rsidR="00B70E8C" w:rsidRPr="00C11E5A">
        <w:rPr>
          <w:rFonts w:eastAsiaTheme="minorHAnsi"/>
          <w:color w:val="000000" w:themeColor="text1"/>
        </w:rPr>
        <w:t xml:space="preserve"> </w:t>
      </w:r>
      <w:r w:rsidRPr="00C11E5A">
        <w:rPr>
          <w:rFonts w:eastAsiaTheme="minorHAnsi"/>
          <w:color w:val="000000" w:themeColor="text1"/>
        </w:rPr>
        <w:t>Slovenije je ta delež 88,6</w:t>
      </w:r>
      <w:r w:rsidR="00A651F5">
        <w:rPr>
          <w:rFonts w:eastAsiaTheme="minorHAnsi"/>
          <w:color w:val="000000" w:themeColor="text1"/>
        </w:rPr>
        <w:t> %</w:t>
      </w:r>
      <w:r w:rsidRPr="00C11E5A">
        <w:rPr>
          <w:rFonts w:eastAsiaTheme="minorHAnsi"/>
          <w:color w:val="000000" w:themeColor="text1"/>
        </w:rPr>
        <w:t>), 1.201 pa iz drugih virov (lastna oskrba s pitno vodo, cisterne, zbiralniki, javne pipe). Na javno kanalizacijo je bilo priključenih 32,2</w:t>
      </w:r>
      <w:r w:rsidR="00A651F5">
        <w:rPr>
          <w:rFonts w:eastAsiaTheme="minorHAnsi"/>
          <w:color w:val="000000" w:themeColor="text1"/>
        </w:rPr>
        <w:t> %</w:t>
      </w:r>
      <w:r w:rsidRPr="00C11E5A">
        <w:rPr>
          <w:rFonts w:eastAsiaTheme="minorHAnsi"/>
          <w:color w:val="000000" w:themeColor="text1"/>
        </w:rPr>
        <w:t xml:space="preserve"> Romov (v celotni Sloveniji je bilo na javno kanalizacijo priključenih 62</w:t>
      </w:r>
      <w:r w:rsidR="00A651F5">
        <w:rPr>
          <w:rFonts w:eastAsiaTheme="minorHAnsi"/>
          <w:color w:val="000000" w:themeColor="text1"/>
        </w:rPr>
        <w:t> %</w:t>
      </w:r>
      <w:r w:rsidRPr="00C11E5A">
        <w:rPr>
          <w:rFonts w:eastAsiaTheme="minorHAnsi"/>
          <w:color w:val="000000" w:themeColor="text1"/>
        </w:rPr>
        <w:t xml:space="preserve"> prebivalcev). Menimo, da</w:t>
      </w:r>
      <w:r w:rsidR="00D72BDC" w:rsidRPr="00C11E5A">
        <w:rPr>
          <w:rFonts w:eastAsiaTheme="minorHAnsi"/>
          <w:color w:val="000000" w:themeColor="text1"/>
        </w:rPr>
        <w:t xml:space="preserve"> </w:t>
      </w:r>
      <w:r w:rsidRPr="00C11E5A">
        <w:rPr>
          <w:rFonts w:eastAsiaTheme="minorHAnsi"/>
          <w:color w:val="000000" w:themeColor="text1"/>
        </w:rPr>
        <w:t>morajo k reševanju</w:t>
      </w:r>
      <w:r w:rsidR="00D72BDC" w:rsidRPr="00C11E5A">
        <w:rPr>
          <w:rFonts w:eastAsiaTheme="minorHAnsi"/>
          <w:color w:val="000000" w:themeColor="text1"/>
        </w:rPr>
        <w:t xml:space="preserve"> </w:t>
      </w:r>
      <w:r w:rsidRPr="00C11E5A">
        <w:rPr>
          <w:rFonts w:eastAsiaTheme="minorHAnsi"/>
          <w:color w:val="000000" w:themeColor="text1"/>
        </w:rPr>
        <w:t>te problematike svoj delež prispevati tudi Romi sami.</w:t>
      </w:r>
    </w:p>
    <w:p w14:paraId="4DE2EDA1" w14:textId="77777777" w:rsidR="00DB3AF4" w:rsidRPr="00DB3AF4" w:rsidRDefault="00DB3AF4" w:rsidP="00DB3AF4">
      <w:pPr>
        <w:pStyle w:val="ListParagraph"/>
        <w:spacing w:line="360" w:lineRule="auto"/>
        <w:ind w:left="601"/>
        <w:jc w:val="both"/>
        <w:rPr>
          <w:color w:val="000000" w:themeColor="text1"/>
        </w:rPr>
      </w:pPr>
    </w:p>
    <w:p w14:paraId="133DE1E1" w14:textId="3B0870FA" w:rsidR="00DB3AF4" w:rsidRPr="00DB3AF4" w:rsidRDefault="00DB3AF4" w:rsidP="00EC4A1E">
      <w:pPr>
        <w:pStyle w:val="ListParagraph"/>
        <w:numPr>
          <w:ilvl w:val="0"/>
          <w:numId w:val="21"/>
        </w:numPr>
        <w:spacing w:line="360" w:lineRule="auto"/>
        <w:jc w:val="both"/>
        <w:rPr>
          <w:color w:val="000000" w:themeColor="text1"/>
        </w:rPr>
      </w:pPr>
      <w:r w:rsidRPr="00C11E5A">
        <w:rPr>
          <w:bCs/>
          <w:color w:val="000000" w:themeColor="text1"/>
        </w:rPr>
        <w:t>Junija 2018 se je začela uporabljati nova prostorska in gradbena zakonodaja. Gre za tri nove zakone, katerih namen je uveljaviti boljše prostorsko načrtovanje in celovito umeščanje, poleg tega pa olajšati legalizacijo stanovanjskih objektov, ki so bili zgrajeni brez ustreznih dovoljenj. Rešitve so usmerjene predvsem na dve skupini objektov</w:t>
      </w:r>
      <w:r>
        <w:rPr>
          <w:bCs/>
          <w:color w:val="000000" w:themeColor="text1"/>
        </w:rPr>
        <w:t>,</w:t>
      </w:r>
      <w:r w:rsidRPr="00C11E5A">
        <w:rPr>
          <w:bCs/>
          <w:color w:val="000000" w:themeColor="text1"/>
        </w:rPr>
        <w:t xml:space="preserve"> in sicer tiste daljšega obstoja (20 let ali več) in nekatere posebne primere nezakonitih objektov, pri katerih je pri presojanju treba upoštevati posebne okoliščine (tudi socialne). Z možnostmi legalizacije bodo tako obravnavani tudi problemi legalizacije objektov v naseljih, kjer </w:t>
      </w:r>
      <w:r>
        <w:rPr>
          <w:bCs/>
          <w:color w:val="000000" w:themeColor="text1"/>
        </w:rPr>
        <w:t>bivajo</w:t>
      </w:r>
      <w:r w:rsidRPr="00C11E5A">
        <w:rPr>
          <w:bCs/>
          <w:color w:val="000000" w:themeColor="text1"/>
        </w:rPr>
        <w:t xml:space="preserve"> posebne družbene skupine, kot je romska skupnost.</w:t>
      </w:r>
    </w:p>
    <w:p w14:paraId="5EA886CA" w14:textId="77777777" w:rsidR="009F56AB" w:rsidRPr="00C11E5A" w:rsidRDefault="009F56AB" w:rsidP="00175E8A">
      <w:pPr>
        <w:pStyle w:val="ListParagraph"/>
        <w:spacing w:line="360" w:lineRule="auto"/>
        <w:ind w:left="540"/>
        <w:jc w:val="both"/>
        <w:rPr>
          <w:color w:val="000000" w:themeColor="text1"/>
        </w:rPr>
      </w:pPr>
    </w:p>
    <w:p w14:paraId="0247D58B" w14:textId="77777777" w:rsidR="009F56AB" w:rsidRPr="00C11E5A" w:rsidRDefault="005C418F" w:rsidP="00EC4A1E">
      <w:pPr>
        <w:pStyle w:val="ListParagraph"/>
        <w:numPr>
          <w:ilvl w:val="0"/>
          <w:numId w:val="21"/>
        </w:numPr>
        <w:spacing w:line="360" w:lineRule="auto"/>
        <w:jc w:val="both"/>
        <w:rPr>
          <w:color w:val="000000" w:themeColor="text1"/>
        </w:rPr>
      </w:pPr>
      <w:r w:rsidRPr="00C11E5A">
        <w:rPr>
          <w:color w:val="000000" w:themeColor="text1"/>
        </w:rPr>
        <w:t xml:space="preserve">Državni zbor je 17. 11. 2016 sprejel ustavni zakon, s katerim je bila pravica do pitne vode vključena v slovensko ustavo. Ustavni zakon je stopil v veljavo 25. 11. 2016. Tudi </w:t>
      </w:r>
      <w:r w:rsidRPr="00C11E5A">
        <w:rPr>
          <w:color w:val="000000" w:themeColor="text1"/>
        </w:rPr>
        <w:lastRenderedPageBreak/>
        <w:t>predpisi na področju odvajanja in čiščenja komunalne odpadne vode v Sloveniji veljajo za vse prebivalce enako in jih ne razlikujejo glede na spol, raso, barvo kože, jezik, vero, politično ali drugo prepričanje, narodnosti ali socialni izvor, pripadnost narodni manjšini, lastnino, rojstvo ali kakšne druge okoliščine. Vsem prebivalcem je zagotovljen dostop do storitev obvezne občinske gospodarske javne službe odvajanja in čiščenja komunalne in padavinske odpadne vode pod enakimi pogoji.</w:t>
      </w:r>
    </w:p>
    <w:p w14:paraId="18D7E707" w14:textId="77777777" w:rsidR="00310477" w:rsidRPr="00C11E5A" w:rsidRDefault="00310477" w:rsidP="00175E8A">
      <w:pPr>
        <w:pStyle w:val="ListParagraph"/>
        <w:spacing w:line="360" w:lineRule="auto"/>
        <w:ind w:left="540"/>
        <w:jc w:val="both"/>
        <w:rPr>
          <w:color w:val="000000" w:themeColor="text1"/>
        </w:rPr>
      </w:pPr>
    </w:p>
    <w:p w14:paraId="2DC6AD7F" w14:textId="6A2607C1" w:rsidR="009F56AB" w:rsidRPr="00C11E5A" w:rsidRDefault="009A679D" w:rsidP="00175E8A">
      <w:pPr>
        <w:pStyle w:val="Heading2"/>
        <w:numPr>
          <w:ilvl w:val="0"/>
          <w:numId w:val="0"/>
        </w:numPr>
        <w:rPr>
          <w:rStyle w:val="Style2Char"/>
          <w:color w:val="000000" w:themeColor="text1"/>
        </w:rPr>
      </w:pPr>
      <w:bookmarkStart w:id="29" w:name="_Toc39494748"/>
      <w:r w:rsidRPr="00C11E5A">
        <w:rPr>
          <w:rFonts w:ascii="Times New Roman" w:hAnsi="Times New Roman"/>
          <w:color w:val="000000" w:themeColor="text1"/>
        </w:rPr>
        <w:t>C.</w:t>
      </w:r>
      <w:r w:rsidR="00175E8A" w:rsidRPr="00C11E5A">
        <w:rPr>
          <w:rFonts w:ascii="Times New Roman" w:hAnsi="Times New Roman"/>
          <w:color w:val="000000" w:themeColor="text1"/>
        </w:rPr>
        <w:tab/>
      </w:r>
      <w:r w:rsidR="009F56AB" w:rsidRPr="00C11E5A">
        <w:rPr>
          <w:rFonts w:ascii="Times New Roman" w:hAnsi="Times New Roman"/>
          <w:color w:val="000000" w:themeColor="text1"/>
        </w:rPr>
        <w:t>Varstvo otrokovih pravic</w:t>
      </w:r>
      <w:bookmarkEnd w:id="29"/>
    </w:p>
    <w:p w14:paraId="39FAA339" w14:textId="77777777" w:rsidR="009F56AB" w:rsidRPr="00C11E5A" w:rsidRDefault="009F56AB" w:rsidP="00175E8A">
      <w:pPr>
        <w:spacing w:line="360" w:lineRule="auto"/>
        <w:jc w:val="both"/>
        <w:rPr>
          <w:color w:val="000000" w:themeColor="text1"/>
        </w:rPr>
      </w:pPr>
    </w:p>
    <w:p w14:paraId="27014EF5" w14:textId="245ECFD0" w:rsidR="00F705C2" w:rsidRPr="001B7D2B" w:rsidRDefault="00FC3A87" w:rsidP="00EC4A1E">
      <w:pPr>
        <w:pStyle w:val="ListParagraph"/>
        <w:numPr>
          <w:ilvl w:val="0"/>
          <w:numId w:val="21"/>
        </w:numPr>
        <w:spacing w:line="360" w:lineRule="auto"/>
        <w:jc w:val="both"/>
        <w:rPr>
          <w:color w:val="000000" w:themeColor="text1"/>
        </w:rPr>
      </w:pPr>
      <w:r w:rsidRPr="001B7D2B">
        <w:rPr>
          <w:bCs/>
          <w:color w:val="000000" w:themeColor="text1"/>
        </w:rPr>
        <w:t>Vlada posveča posebno pozornost skrbi za otroke in družine. 21. 12. 2017 je</w:t>
      </w:r>
      <w:r w:rsidR="00262BF7" w:rsidRPr="001B7D2B">
        <w:rPr>
          <w:bCs/>
          <w:color w:val="000000" w:themeColor="text1"/>
        </w:rPr>
        <w:t xml:space="preserve"> </w:t>
      </w:r>
      <w:r w:rsidRPr="001B7D2B">
        <w:rPr>
          <w:bCs/>
          <w:color w:val="000000" w:themeColor="text1"/>
        </w:rPr>
        <w:t>bila sprejeta Resolucija o družinski politiki 2018</w:t>
      </w:r>
      <w:r w:rsidR="00DB2E69" w:rsidRPr="001B7D2B">
        <w:rPr>
          <w:bCs/>
          <w:color w:val="000000" w:themeColor="text1"/>
        </w:rPr>
        <w:t>–2</w:t>
      </w:r>
      <w:r w:rsidRPr="001B7D2B">
        <w:rPr>
          <w:bCs/>
          <w:color w:val="000000" w:themeColor="text1"/>
        </w:rPr>
        <w:t xml:space="preserve">028 </w:t>
      </w:r>
      <w:r w:rsidR="006A3337" w:rsidRPr="001B7D2B">
        <w:rPr>
          <w:bCs/>
          <w:color w:val="000000" w:themeColor="text1"/>
        </w:rPr>
        <w:t>»</w:t>
      </w:r>
      <w:r w:rsidRPr="001B7D2B">
        <w:rPr>
          <w:bCs/>
          <w:color w:val="000000" w:themeColor="text1"/>
        </w:rPr>
        <w:t>Vsem družinam prijazna družba</w:t>
      </w:r>
      <w:r w:rsidR="006A3337" w:rsidRPr="001B7D2B">
        <w:rPr>
          <w:bCs/>
          <w:color w:val="000000" w:themeColor="text1"/>
        </w:rPr>
        <w:t xml:space="preserve">«. </w:t>
      </w:r>
      <w:r w:rsidRPr="001B7D2B">
        <w:rPr>
          <w:color w:val="000000" w:themeColor="text1"/>
        </w:rPr>
        <w:t xml:space="preserve">Družinska politika temelji na celostnem oziroma integralnem in vključujočem pristopu, kar pomeni, </w:t>
      </w:r>
      <w:r w:rsidRPr="001B7D2B">
        <w:rPr>
          <w:bCs/>
          <w:color w:val="000000" w:themeColor="text1"/>
        </w:rPr>
        <w:t>da vključuje vse vrste družin,</w:t>
      </w:r>
      <w:r w:rsidRPr="001B7D2B">
        <w:rPr>
          <w:color w:val="000000" w:themeColor="text1"/>
        </w:rPr>
        <w:t xml:space="preserve"> upošteva pluralnost družinskih oblik in različnih potreb, ki iz tega izhajajo, spoštuje avtonomnost družine in individualnost njenih posameznih članov, ščiti otrokove pravice v družini in širše ter postavlja v ospredje varstvo in kakovost življenja družin in otrok. Bistven element družinske politike predstavlja tudi usklajevanje poklicnega in družinskega življenja, zagotavljanje enakih možnosti obeh spolov, vzpostavljanje širokega spektra programov in storitev za družine (premik od transferjev k podpornim storitvam za otroke in družine), prispevanje k stroškom za lažje vzdrževanje otrok in varstvo družin v specifičnih življenjskih situacijah. </w:t>
      </w:r>
      <w:r w:rsidRPr="001B7D2B">
        <w:rPr>
          <w:bCs/>
          <w:color w:val="000000" w:themeColor="text1"/>
        </w:rPr>
        <w:t>R</w:t>
      </w:r>
      <w:r w:rsidRPr="001B7D2B">
        <w:rPr>
          <w:color w:val="000000" w:themeColor="text1"/>
        </w:rPr>
        <w:t xml:space="preserve">esolucija opredeljuje </w:t>
      </w:r>
      <w:r w:rsidRPr="001B7D2B">
        <w:rPr>
          <w:bCs/>
          <w:color w:val="000000" w:themeColor="text1"/>
        </w:rPr>
        <w:t>naslednje temeljne cilje: i</w:t>
      </w:r>
      <w:r w:rsidRPr="001B7D2B">
        <w:rPr>
          <w:color w:val="000000" w:themeColor="text1"/>
        </w:rPr>
        <w:t>zboljšanje kakovosti družinskega življenja s poudarkom na visoki ravni kakovosti življenja otrok,</w:t>
      </w:r>
      <w:r w:rsidR="00262BF7" w:rsidRPr="001B7D2B">
        <w:rPr>
          <w:color w:val="000000" w:themeColor="text1"/>
        </w:rPr>
        <w:t xml:space="preserve"> </w:t>
      </w:r>
      <w:r w:rsidRPr="001B7D2B">
        <w:rPr>
          <w:color w:val="000000" w:themeColor="text1"/>
        </w:rPr>
        <w:t>zagotavljanje varstva in zaščite družin ter posameznih družinskih članov, posebej otrok,</w:t>
      </w:r>
      <w:r w:rsidR="00262BF7" w:rsidRPr="001B7D2B">
        <w:rPr>
          <w:color w:val="000000" w:themeColor="text1"/>
        </w:rPr>
        <w:t xml:space="preserve"> </w:t>
      </w:r>
      <w:r w:rsidRPr="001B7D2B">
        <w:rPr>
          <w:color w:val="000000" w:themeColor="text1"/>
        </w:rPr>
        <w:t>ustvarjanje pogojev, ki bodo spodbudno vplivali na odločanje za družino.</w:t>
      </w:r>
    </w:p>
    <w:p w14:paraId="4D10CDD2" w14:textId="0A34CF4C" w:rsidR="009F56AB" w:rsidRPr="00C11E5A" w:rsidRDefault="009F56AB" w:rsidP="00175E8A">
      <w:pPr>
        <w:pStyle w:val="ListParagraph"/>
        <w:spacing w:line="360" w:lineRule="auto"/>
        <w:ind w:left="540"/>
        <w:jc w:val="both"/>
        <w:rPr>
          <w:color w:val="000000" w:themeColor="text1"/>
        </w:rPr>
      </w:pPr>
    </w:p>
    <w:p w14:paraId="18B4E235" w14:textId="2A2D39F2" w:rsidR="009F56AB" w:rsidRPr="00C11E5A" w:rsidRDefault="00642CFC" w:rsidP="00EC4A1E">
      <w:pPr>
        <w:pStyle w:val="ListParagraph"/>
        <w:numPr>
          <w:ilvl w:val="0"/>
          <w:numId w:val="21"/>
        </w:numPr>
        <w:spacing w:line="360" w:lineRule="auto"/>
        <w:jc w:val="both"/>
        <w:rPr>
          <w:color w:val="000000" w:themeColor="text1"/>
        </w:rPr>
      </w:pPr>
      <w:r w:rsidRPr="00C11E5A">
        <w:rPr>
          <w:color w:val="000000" w:themeColor="text1"/>
        </w:rPr>
        <w:t>O</w:t>
      </w:r>
      <w:r w:rsidRPr="00C11E5A">
        <w:rPr>
          <w:bCs/>
          <w:color w:val="000000" w:themeColor="text1"/>
          <w:lang w:eastAsia="en-US"/>
        </w:rPr>
        <w:t>d leta 2006 do 2017 je tekel pilotski projekt Zagovornik – glas otroka</w:t>
      </w:r>
      <w:r w:rsidRPr="00C11E5A">
        <w:rPr>
          <w:color w:val="000000" w:themeColor="text1"/>
        </w:rPr>
        <w:t>. Cilj tega projekta je bil izdelati model programa zagovornika otrokovih pravic, ki bi ga bilo mogoče po vsebinski in organizacijski zasnovi vključiti v formalnopravni sistem</w:t>
      </w:r>
      <w:r w:rsidR="00346FF6">
        <w:rPr>
          <w:color w:val="000000" w:themeColor="text1"/>
        </w:rPr>
        <w:t xml:space="preserve"> in</w:t>
      </w:r>
      <w:r w:rsidR="00346FF6" w:rsidRPr="00C11E5A">
        <w:rPr>
          <w:color w:val="000000" w:themeColor="text1"/>
        </w:rPr>
        <w:t xml:space="preserve"> </w:t>
      </w:r>
      <w:r w:rsidRPr="00C11E5A">
        <w:rPr>
          <w:color w:val="000000" w:themeColor="text1"/>
        </w:rPr>
        <w:t xml:space="preserve">tako zagotoviti njegovo izvajanje na državni ravni. Model naj bi v skladu s Konvencijo o otrokovih pravicah omogočal otrokom ustrezno dejavno sodelovanje pri odločanju. ZVarCP-B pa je nato leta 2017 pravno-formalno uredil področje zagovorništva otrok. Zakon je na novo določil, da na </w:t>
      </w:r>
      <w:r w:rsidRPr="00C11E5A">
        <w:rPr>
          <w:color w:val="000000" w:themeColor="text1"/>
        </w:rPr>
        <w:lastRenderedPageBreak/>
        <w:t xml:space="preserve">področju varstva otrokovih pravic poleg drugih nalog, določenih s tem zakonom, Varuh človekovih pravic organizira in skrbi za zagovorništvo otrok v okviru notranje organizacijske enote. Zagovorništvo otrok izvajajo zagovorniki otrok v okviru </w:t>
      </w:r>
      <w:r w:rsidR="00346FF6" w:rsidRPr="00C11E5A">
        <w:rPr>
          <w:color w:val="000000" w:themeColor="text1"/>
        </w:rPr>
        <w:t>mrež</w:t>
      </w:r>
      <w:r w:rsidR="00346FF6">
        <w:rPr>
          <w:color w:val="000000" w:themeColor="text1"/>
        </w:rPr>
        <w:t>e</w:t>
      </w:r>
      <w:r w:rsidR="00346FF6" w:rsidRPr="00C11E5A">
        <w:rPr>
          <w:color w:val="000000" w:themeColor="text1"/>
        </w:rPr>
        <w:t xml:space="preserve"> </w:t>
      </w:r>
      <w:r w:rsidRPr="00C11E5A">
        <w:rPr>
          <w:color w:val="000000" w:themeColor="text1"/>
        </w:rPr>
        <w:t>prostovoljcev, ki zagotavlja vsem otrokom enako dostopnost do zagovornika. Namen zagovorništva je, da zagovornik nudi strokovno pomoč otroku, da izrazi svoje mnenje v vseh postopkih in zadevah, v katerih je udeležen, ter mnenje otroka posreduje pristojnim organom in institucijam, ki odločajo o njegovih pravicah in koristih.</w:t>
      </w:r>
      <w:r w:rsidRPr="00C11E5A">
        <w:rPr>
          <w:rStyle w:val="FootnoteReference"/>
          <w:color w:val="000000" w:themeColor="text1"/>
        </w:rPr>
        <w:footnoteReference w:id="37"/>
      </w:r>
    </w:p>
    <w:p w14:paraId="6E56DAD3" w14:textId="77777777" w:rsidR="009F56AB" w:rsidRPr="00C11E5A" w:rsidRDefault="009F56AB" w:rsidP="00175E8A">
      <w:pPr>
        <w:pStyle w:val="ListParagraph"/>
        <w:spacing w:line="360" w:lineRule="auto"/>
        <w:ind w:left="540"/>
        <w:jc w:val="both"/>
        <w:rPr>
          <w:color w:val="000000" w:themeColor="text1"/>
        </w:rPr>
      </w:pPr>
    </w:p>
    <w:p w14:paraId="1515CD1C" w14:textId="77777777" w:rsidR="009F56AB" w:rsidRPr="00C11E5A" w:rsidRDefault="00CF4988" w:rsidP="00EC4A1E">
      <w:pPr>
        <w:pStyle w:val="ListParagraph"/>
        <w:numPr>
          <w:ilvl w:val="0"/>
          <w:numId w:val="21"/>
        </w:numPr>
        <w:spacing w:line="360" w:lineRule="auto"/>
        <w:jc w:val="both"/>
        <w:rPr>
          <w:color w:val="000000" w:themeColor="text1"/>
        </w:rPr>
      </w:pPr>
      <w:r w:rsidRPr="00C11E5A">
        <w:rPr>
          <w:color w:val="000000" w:themeColor="text1"/>
        </w:rPr>
        <w:t>Pred ratifikacijo Izbirnega protokola h Konvenciji o otrokovih pravicah glede udeležbe otrok v oboroženih spopadih je Slovenija spremenila Zakon o službi v Slovenski vojski</w:t>
      </w:r>
      <w:r w:rsidRPr="00C11E5A">
        <w:rPr>
          <w:rStyle w:val="FootnoteReference"/>
          <w:color w:val="000000" w:themeColor="text1"/>
        </w:rPr>
        <w:footnoteReference w:id="38"/>
      </w:r>
      <w:r w:rsidRPr="00C11E5A">
        <w:rPr>
          <w:color w:val="000000" w:themeColor="text1"/>
        </w:rPr>
        <w:t>, ki zdaj v 7. členu določa, da ne vojaške službe ne drugega dela v vojski ne more opravljati oseba, mlajša od 18 let.</w:t>
      </w:r>
    </w:p>
    <w:p w14:paraId="006A79C7" w14:textId="77777777" w:rsidR="009F56AB" w:rsidRPr="00C11E5A" w:rsidRDefault="009F56AB" w:rsidP="00175E8A">
      <w:pPr>
        <w:pStyle w:val="ListParagraph"/>
        <w:spacing w:line="360" w:lineRule="auto"/>
        <w:ind w:left="540"/>
        <w:jc w:val="both"/>
        <w:rPr>
          <w:color w:val="000000" w:themeColor="text1"/>
        </w:rPr>
      </w:pPr>
    </w:p>
    <w:p w14:paraId="418C9082" w14:textId="2414C917" w:rsidR="000E45E9" w:rsidRPr="00C11E5A" w:rsidRDefault="000E45E9" w:rsidP="00EC4A1E">
      <w:pPr>
        <w:pStyle w:val="ListParagraph"/>
        <w:numPr>
          <w:ilvl w:val="0"/>
          <w:numId w:val="21"/>
        </w:numPr>
        <w:spacing w:line="360" w:lineRule="auto"/>
        <w:jc w:val="both"/>
        <w:rPr>
          <w:color w:val="000000" w:themeColor="text1"/>
        </w:rPr>
      </w:pPr>
      <w:r w:rsidRPr="00C11E5A">
        <w:rPr>
          <w:color w:val="000000" w:themeColor="text1"/>
        </w:rPr>
        <w:t>Ministrstvo za delo, družino in socialne zadeve je v Resoluciji o nacionalnem programu socialnega varstva za obdobje 2013–2020</w:t>
      </w:r>
      <w:r w:rsidRPr="00C11E5A">
        <w:rPr>
          <w:rStyle w:val="FootnoteReference"/>
          <w:color w:val="000000" w:themeColor="text1"/>
        </w:rPr>
        <w:footnoteReference w:id="39"/>
      </w:r>
      <w:r w:rsidRPr="00C11E5A">
        <w:rPr>
          <w:color w:val="000000" w:themeColor="text1"/>
        </w:rPr>
        <w:t xml:space="preserve"> opredelilo mrežo programov materinskih domov, zavetišč in svetovalnic za ženske in otroke, žrtve nasilja</w:t>
      </w:r>
      <w:r w:rsidRPr="00C11E5A">
        <w:rPr>
          <w:b/>
          <w:bCs/>
          <w:color w:val="000000" w:themeColor="text1"/>
        </w:rPr>
        <w:t xml:space="preserve">, </w:t>
      </w:r>
      <w:r w:rsidRPr="00C11E5A">
        <w:rPr>
          <w:color w:val="000000" w:themeColor="text1"/>
        </w:rPr>
        <w:t>v kateri je</w:t>
      </w:r>
      <w:r w:rsidR="00B42548">
        <w:rPr>
          <w:color w:val="000000" w:themeColor="text1"/>
        </w:rPr>
        <w:t xml:space="preserve"> bilo</w:t>
      </w:r>
      <w:r w:rsidRPr="00C11E5A">
        <w:rPr>
          <w:color w:val="000000" w:themeColor="text1"/>
        </w:rPr>
        <w:t xml:space="preserve"> v letu 2018 zagotovljenih okoli 440 mest po celotni Sloveniji. V mreži pomoči pri preprečevanju nasilja je poudarek na varni namestitvi </w:t>
      </w:r>
      <w:r w:rsidR="00B42548">
        <w:rPr>
          <w:color w:val="000000" w:themeColor="text1"/>
        </w:rPr>
        <w:t>ter</w:t>
      </w:r>
      <w:r w:rsidR="00B42548" w:rsidRPr="00C11E5A">
        <w:rPr>
          <w:color w:val="000000" w:themeColor="text1"/>
        </w:rPr>
        <w:t xml:space="preserve"> </w:t>
      </w:r>
      <w:r w:rsidRPr="00C11E5A">
        <w:rPr>
          <w:color w:val="000000" w:themeColor="text1"/>
        </w:rPr>
        <w:t>psihosocialni obravnavi mater in njihovih otrok. Pobuda za ustanovitev posameznega programa mora priti od lokalnih skupnosti ali od posameznih organizacij v njih. Večina programov, vključenih v mrežo za preprečevanje nasilja, je verificiranih in so pridobili status javnih socialnovarstvenih programov.</w:t>
      </w:r>
    </w:p>
    <w:p w14:paraId="7CA527A1" w14:textId="77777777" w:rsidR="00A12581" w:rsidRPr="00C11E5A" w:rsidRDefault="00A12581" w:rsidP="00175E8A">
      <w:pPr>
        <w:pStyle w:val="ListParagraph"/>
        <w:spacing w:line="360" w:lineRule="auto"/>
        <w:ind w:left="540"/>
        <w:jc w:val="both"/>
        <w:rPr>
          <w:color w:val="000000" w:themeColor="text1"/>
        </w:rPr>
      </w:pPr>
    </w:p>
    <w:p w14:paraId="66EE39BE" w14:textId="5411F69F" w:rsidR="00A12581" w:rsidRPr="00C11E5A" w:rsidRDefault="004265C8" w:rsidP="00EC4A1E">
      <w:pPr>
        <w:pStyle w:val="ListParagraph"/>
        <w:numPr>
          <w:ilvl w:val="0"/>
          <w:numId w:val="21"/>
        </w:numPr>
        <w:spacing w:line="360" w:lineRule="auto"/>
        <w:jc w:val="both"/>
        <w:rPr>
          <w:color w:val="000000" w:themeColor="text1"/>
        </w:rPr>
      </w:pPr>
      <w:r w:rsidRPr="00C11E5A">
        <w:rPr>
          <w:color w:val="000000" w:themeColor="text1"/>
        </w:rPr>
        <w:t>Družinski zakonik, ki vključuje priporočilo glede najvišjih zaščitnih ukrepov za otro</w:t>
      </w:r>
      <w:r w:rsidR="002D07E5" w:rsidRPr="00C11E5A">
        <w:rPr>
          <w:color w:val="000000" w:themeColor="text1"/>
        </w:rPr>
        <w:t xml:space="preserve">ke, je bil sprejet 21. 3. 2017. </w:t>
      </w:r>
      <w:r w:rsidR="00FC3A87" w:rsidRPr="00C11E5A">
        <w:rPr>
          <w:color w:val="000000" w:themeColor="text1"/>
          <w:szCs w:val="20"/>
        </w:rPr>
        <w:t xml:space="preserve">Družinski zakonik opredeljuje načelo največje koristi otroka iz Konvencije o otrokovih pravicah in zagotavlja učinkovitejše izvajanje načela varovanja koristi otroka. Izboljšuje položaj otroka v družinskih razmerjih in izboljšuje stanje pravne varnosti državljanov na področju odločanja v zakonskih in družinskih sporih. Družinski </w:t>
      </w:r>
      <w:r w:rsidR="00FC3A87" w:rsidRPr="00C11E5A">
        <w:rPr>
          <w:color w:val="000000" w:themeColor="text1"/>
          <w:szCs w:val="20"/>
        </w:rPr>
        <w:lastRenderedPageBreak/>
        <w:t xml:space="preserve">zakonik prinaša poenotenje postopkov glede odločanja o ukrepih za varstvo koristi otrok ter omogoča hitrejše reševanje zadev na družinskem področju, kar je posebej pri odločanju o ukrepih za varstvo koristi otroka izrednega pomena, saj imajo predolgi postopki za otroka nepopravljive negativne posledice </w:t>
      </w:r>
      <w:r w:rsidR="00B42548">
        <w:rPr>
          <w:color w:val="000000" w:themeColor="text1"/>
          <w:szCs w:val="20"/>
        </w:rPr>
        <w:t>pri</w:t>
      </w:r>
      <w:r w:rsidR="00B42548" w:rsidRPr="00C11E5A">
        <w:rPr>
          <w:color w:val="000000" w:themeColor="text1"/>
          <w:szCs w:val="20"/>
        </w:rPr>
        <w:t xml:space="preserve"> </w:t>
      </w:r>
      <w:r w:rsidR="00FC3A87" w:rsidRPr="00C11E5A">
        <w:rPr>
          <w:color w:val="000000" w:themeColor="text1"/>
          <w:szCs w:val="20"/>
        </w:rPr>
        <w:t>njegov</w:t>
      </w:r>
      <w:r w:rsidR="00B42548">
        <w:rPr>
          <w:color w:val="000000" w:themeColor="text1"/>
          <w:szCs w:val="20"/>
        </w:rPr>
        <w:t>em</w:t>
      </w:r>
      <w:r w:rsidR="00FC3A87" w:rsidRPr="00C11E5A">
        <w:rPr>
          <w:color w:val="000000" w:themeColor="text1"/>
          <w:szCs w:val="20"/>
        </w:rPr>
        <w:t xml:space="preserve"> </w:t>
      </w:r>
      <w:r w:rsidR="00B42548" w:rsidRPr="00C11E5A">
        <w:rPr>
          <w:color w:val="000000" w:themeColor="text1"/>
          <w:szCs w:val="20"/>
        </w:rPr>
        <w:t>nadaljnj</w:t>
      </w:r>
      <w:r w:rsidR="00B42548">
        <w:rPr>
          <w:color w:val="000000" w:themeColor="text1"/>
          <w:szCs w:val="20"/>
        </w:rPr>
        <w:t>em</w:t>
      </w:r>
      <w:r w:rsidR="00B42548" w:rsidRPr="00C11E5A">
        <w:rPr>
          <w:color w:val="000000" w:themeColor="text1"/>
          <w:szCs w:val="20"/>
        </w:rPr>
        <w:t xml:space="preserve"> </w:t>
      </w:r>
      <w:r w:rsidR="00FC3A87" w:rsidRPr="00C11E5A">
        <w:rPr>
          <w:color w:val="000000" w:themeColor="text1"/>
          <w:szCs w:val="20"/>
        </w:rPr>
        <w:t>razvoj</w:t>
      </w:r>
      <w:r w:rsidR="00B42548">
        <w:rPr>
          <w:color w:val="000000" w:themeColor="text1"/>
          <w:szCs w:val="20"/>
        </w:rPr>
        <w:t>u</w:t>
      </w:r>
      <w:r w:rsidR="00FC3A87" w:rsidRPr="00C11E5A">
        <w:rPr>
          <w:color w:val="000000" w:themeColor="text1"/>
          <w:szCs w:val="20"/>
        </w:rPr>
        <w:t>. Pristojnost za odločanje o ukrepih za varstvo koristi otroka, odločanje o posvojitvah, namestitvi v rejništvo in o zadevah s področja skrbništva se v celoti prenaša na sodišče. S prenosom odločanja na sodišča se hkrati krepi</w:t>
      </w:r>
      <w:r w:rsidR="00B42548">
        <w:rPr>
          <w:color w:val="000000" w:themeColor="text1"/>
          <w:szCs w:val="20"/>
        </w:rPr>
        <w:t>ta</w:t>
      </w:r>
      <w:r w:rsidR="00FC3A87" w:rsidRPr="00C11E5A">
        <w:rPr>
          <w:color w:val="000000" w:themeColor="text1"/>
          <w:szCs w:val="20"/>
        </w:rPr>
        <w:t xml:space="preserve"> </w:t>
      </w:r>
      <w:r w:rsidR="00B42548" w:rsidRPr="00C11E5A">
        <w:rPr>
          <w:color w:val="000000" w:themeColor="text1"/>
          <w:szCs w:val="20"/>
        </w:rPr>
        <w:t>svetovaln</w:t>
      </w:r>
      <w:r w:rsidR="00B42548">
        <w:rPr>
          <w:color w:val="000000" w:themeColor="text1"/>
          <w:szCs w:val="20"/>
        </w:rPr>
        <w:t>a</w:t>
      </w:r>
      <w:r w:rsidR="00B42548" w:rsidRPr="00C11E5A">
        <w:rPr>
          <w:color w:val="000000" w:themeColor="text1"/>
          <w:szCs w:val="20"/>
        </w:rPr>
        <w:t xml:space="preserve"> </w:t>
      </w:r>
      <w:r w:rsidR="00FC3A87" w:rsidRPr="00C11E5A">
        <w:rPr>
          <w:color w:val="000000" w:themeColor="text1"/>
          <w:szCs w:val="20"/>
        </w:rPr>
        <w:t xml:space="preserve">in </w:t>
      </w:r>
      <w:r w:rsidR="00B42548" w:rsidRPr="00C11E5A">
        <w:rPr>
          <w:color w:val="000000" w:themeColor="text1"/>
          <w:szCs w:val="20"/>
        </w:rPr>
        <w:t>strokovn</w:t>
      </w:r>
      <w:r w:rsidR="00B42548">
        <w:rPr>
          <w:color w:val="000000" w:themeColor="text1"/>
          <w:szCs w:val="20"/>
        </w:rPr>
        <w:t>a</w:t>
      </w:r>
      <w:r w:rsidR="00B42548" w:rsidRPr="00C11E5A">
        <w:rPr>
          <w:color w:val="000000" w:themeColor="text1"/>
          <w:szCs w:val="20"/>
        </w:rPr>
        <w:t xml:space="preserve"> vlog</w:t>
      </w:r>
      <w:r w:rsidR="00B42548">
        <w:rPr>
          <w:color w:val="000000" w:themeColor="text1"/>
          <w:szCs w:val="20"/>
        </w:rPr>
        <w:t>a</w:t>
      </w:r>
      <w:r w:rsidR="00B42548" w:rsidRPr="00C11E5A">
        <w:rPr>
          <w:color w:val="000000" w:themeColor="text1"/>
          <w:szCs w:val="20"/>
        </w:rPr>
        <w:t xml:space="preserve"> </w:t>
      </w:r>
      <w:r w:rsidR="00FC3A87" w:rsidRPr="00C11E5A">
        <w:rPr>
          <w:color w:val="000000" w:themeColor="text1"/>
          <w:szCs w:val="20"/>
        </w:rPr>
        <w:t>centra za socialno delo.</w:t>
      </w:r>
    </w:p>
    <w:p w14:paraId="7755A389" w14:textId="77777777" w:rsidR="00FC3A87" w:rsidRPr="00C11E5A" w:rsidRDefault="00FC3A87" w:rsidP="00175E8A">
      <w:pPr>
        <w:pStyle w:val="ListParagraph"/>
        <w:spacing w:line="360" w:lineRule="auto"/>
        <w:ind w:left="601"/>
        <w:jc w:val="both"/>
        <w:rPr>
          <w:color w:val="000000" w:themeColor="text1"/>
        </w:rPr>
      </w:pPr>
    </w:p>
    <w:p w14:paraId="29D1F94C" w14:textId="716D0708" w:rsidR="00FC3A87" w:rsidRPr="00C11E5A" w:rsidRDefault="00FC3A87" w:rsidP="00EC4A1E">
      <w:pPr>
        <w:pStyle w:val="ListParagraph"/>
        <w:numPr>
          <w:ilvl w:val="0"/>
          <w:numId w:val="21"/>
        </w:numPr>
        <w:spacing w:line="360" w:lineRule="auto"/>
        <w:jc w:val="both"/>
        <w:rPr>
          <w:color w:val="000000" w:themeColor="text1"/>
        </w:rPr>
      </w:pPr>
      <w:r w:rsidRPr="00C11E5A">
        <w:rPr>
          <w:bCs/>
          <w:color w:val="000000" w:themeColor="text1"/>
        </w:rPr>
        <w:t xml:space="preserve">Vlada RS je po </w:t>
      </w:r>
      <w:r w:rsidR="00B5072A">
        <w:rPr>
          <w:bCs/>
          <w:color w:val="000000" w:themeColor="text1"/>
        </w:rPr>
        <w:t>sprejetju</w:t>
      </w:r>
      <w:r w:rsidR="00B5072A" w:rsidRPr="00C11E5A">
        <w:rPr>
          <w:bCs/>
          <w:color w:val="000000" w:themeColor="text1"/>
        </w:rPr>
        <w:t xml:space="preserve"> </w:t>
      </w:r>
      <w:r w:rsidRPr="00C11E5A">
        <w:rPr>
          <w:bCs/>
          <w:color w:val="000000" w:themeColor="text1"/>
        </w:rPr>
        <w:t xml:space="preserve">Družinskega zakonika julija 2017 ustanovila Svet Republike Slovenije za otroke in družino. Svet je stalno posvetovalno telo Vlade Republike Slovenije, katerega člani so predstavniki nevladnih organizacij in strokovnih institucij s področja otrok in družine ter predstavniki </w:t>
      </w:r>
      <w:r w:rsidR="00991D73">
        <w:rPr>
          <w:bCs/>
          <w:color w:val="000000" w:themeColor="text1"/>
        </w:rPr>
        <w:t>v</w:t>
      </w:r>
      <w:r w:rsidR="00991D73" w:rsidRPr="00C11E5A">
        <w:rPr>
          <w:bCs/>
          <w:color w:val="000000" w:themeColor="text1"/>
        </w:rPr>
        <w:t>lade</w:t>
      </w:r>
      <w:r w:rsidRPr="00C11E5A">
        <w:rPr>
          <w:bCs/>
          <w:color w:val="000000" w:themeColor="text1"/>
        </w:rPr>
        <w:t xml:space="preserve">. Naloge </w:t>
      </w:r>
      <w:r w:rsidRPr="00C11E5A">
        <w:rPr>
          <w:color w:val="000000" w:themeColor="text1"/>
        </w:rPr>
        <w:t>Sveta so spremljanje in ocena položaj</w:t>
      </w:r>
      <w:r w:rsidR="00D83116" w:rsidRPr="00C11E5A">
        <w:rPr>
          <w:color w:val="000000" w:themeColor="text1"/>
        </w:rPr>
        <w:t>a</w:t>
      </w:r>
      <w:r w:rsidRPr="00C11E5A">
        <w:rPr>
          <w:color w:val="000000" w:themeColor="text1"/>
        </w:rPr>
        <w:t xml:space="preserve"> otrok in družine, s poudarkom na uresničevanju pravic otrok, predlog strokovnih izhodišč za </w:t>
      </w:r>
      <w:r w:rsidR="00B5072A">
        <w:rPr>
          <w:color w:val="000000" w:themeColor="text1"/>
        </w:rPr>
        <w:t>sprejemanje</w:t>
      </w:r>
      <w:r w:rsidR="00B5072A" w:rsidRPr="00C11E5A">
        <w:rPr>
          <w:color w:val="000000" w:themeColor="text1"/>
        </w:rPr>
        <w:t xml:space="preserve"> </w:t>
      </w:r>
      <w:r w:rsidRPr="00C11E5A">
        <w:rPr>
          <w:color w:val="000000" w:themeColor="text1"/>
        </w:rPr>
        <w:t xml:space="preserve">zakonodaje in strateških dokumentov na področju otrok in </w:t>
      </w:r>
      <w:r w:rsidR="00827AE2" w:rsidRPr="00C11E5A">
        <w:rPr>
          <w:color w:val="000000" w:themeColor="text1"/>
        </w:rPr>
        <w:t>družine, obravnava</w:t>
      </w:r>
      <w:r w:rsidRPr="00C11E5A">
        <w:rPr>
          <w:color w:val="000000" w:themeColor="text1"/>
        </w:rPr>
        <w:t xml:space="preserve"> predlogov zakonov s področja otrok in družine in priprava strokovnih mnenj o predlogih zakonov, priprava pobud za usklajeno delovanje pristojnih organov na področju otrok in družine in za sodelovanje med pristojnimi organi, strokovnimi institucijami ter nevladnimi organizacijami,</w:t>
      </w:r>
      <w:r w:rsidR="00D83116" w:rsidRPr="00C11E5A">
        <w:rPr>
          <w:color w:val="000000" w:themeColor="text1"/>
        </w:rPr>
        <w:t xml:space="preserve"> </w:t>
      </w:r>
      <w:r w:rsidRPr="00C11E5A">
        <w:rPr>
          <w:color w:val="000000" w:themeColor="text1"/>
        </w:rPr>
        <w:t>spremljanje izvajanja sprejete zakonodaje in ukrepov na področju otrok in družine. Svet enkrat letno poroča o svojem delu Vladi Republike Slovenije. Poročilo vsebuje tudi oceno stanja na področju pravic otrok.</w:t>
      </w:r>
    </w:p>
    <w:p w14:paraId="1F364332" w14:textId="77777777" w:rsidR="00FC3A87" w:rsidRPr="00C11E5A" w:rsidRDefault="00FC3A87" w:rsidP="00175E8A">
      <w:pPr>
        <w:pStyle w:val="ListParagraph"/>
        <w:spacing w:line="360" w:lineRule="auto"/>
        <w:ind w:left="601"/>
        <w:jc w:val="both"/>
        <w:rPr>
          <w:color w:val="000000" w:themeColor="text1"/>
        </w:rPr>
      </w:pPr>
    </w:p>
    <w:p w14:paraId="06BD175F" w14:textId="4E498419" w:rsidR="00FC3A87" w:rsidRPr="00C11E5A" w:rsidRDefault="00262BF7" w:rsidP="00EC4A1E">
      <w:pPr>
        <w:pStyle w:val="ListParagraph"/>
        <w:numPr>
          <w:ilvl w:val="0"/>
          <w:numId w:val="21"/>
        </w:numPr>
        <w:spacing w:line="360" w:lineRule="auto"/>
        <w:jc w:val="both"/>
        <w:rPr>
          <w:color w:val="000000" w:themeColor="text1"/>
        </w:rPr>
      </w:pPr>
      <w:r w:rsidRPr="00C11E5A">
        <w:rPr>
          <w:color w:val="000000" w:themeColor="text1"/>
        </w:rPr>
        <w:t>V pripravi je nov Program za otroke 2019–2023</w:t>
      </w:r>
      <w:r w:rsidR="00BC0D03" w:rsidRPr="00C11E5A">
        <w:rPr>
          <w:color w:val="000000" w:themeColor="text1"/>
        </w:rPr>
        <w:t>, ki bo t</w:t>
      </w:r>
      <w:r w:rsidRPr="00C11E5A">
        <w:rPr>
          <w:color w:val="000000" w:themeColor="text1"/>
        </w:rPr>
        <w:t>emeljil na priporočilih Strategije Sveta Evrope za otrokove pravice 2016</w:t>
      </w:r>
      <w:r w:rsidR="00DB2E69">
        <w:rPr>
          <w:color w:val="000000" w:themeColor="text1"/>
        </w:rPr>
        <w:t>–2</w:t>
      </w:r>
      <w:r w:rsidRPr="00C11E5A">
        <w:rPr>
          <w:color w:val="000000" w:themeColor="text1"/>
        </w:rPr>
        <w:t xml:space="preserve">021 </w:t>
      </w:r>
      <w:r w:rsidR="00991D73">
        <w:rPr>
          <w:color w:val="000000" w:themeColor="text1"/>
        </w:rPr>
        <w:t>in</w:t>
      </w:r>
      <w:r w:rsidR="00991D73" w:rsidRPr="00C11E5A">
        <w:rPr>
          <w:color w:val="000000" w:themeColor="text1"/>
        </w:rPr>
        <w:t xml:space="preserve"> </w:t>
      </w:r>
      <w:r w:rsidR="00DB3721" w:rsidRPr="00C11E5A">
        <w:rPr>
          <w:color w:val="000000" w:themeColor="text1"/>
        </w:rPr>
        <w:t>na specifičnih potrebah, ki se kažejo v slovenskem prostoru</w:t>
      </w:r>
      <w:r w:rsidR="00C3446B" w:rsidRPr="00C11E5A">
        <w:rPr>
          <w:color w:val="000000" w:themeColor="text1"/>
        </w:rPr>
        <w:t xml:space="preserve"> na področju</w:t>
      </w:r>
      <w:r w:rsidR="00DB3721" w:rsidRPr="00C11E5A">
        <w:rPr>
          <w:color w:val="000000" w:themeColor="text1"/>
        </w:rPr>
        <w:t xml:space="preserve"> potreb in kakovost</w:t>
      </w:r>
      <w:r w:rsidR="00B83016" w:rsidRPr="00C11E5A">
        <w:rPr>
          <w:color w:val="000000" w:themeColor="text1"/>
        </w:rPr>
        <w:t>i</w:t>
      </w:r>
      <w:r w:rsidR="00DB3721" w:rsidRPr="00C11E5A">
        <w:rPr>
          <w:color w:val="000000" w:themeColor="text1"/>
        </w:rPr>
        <w:t xml:space="preserve"> življenja otrok v Sloveniji.</w:t>
      </w:r>
    </w:p>
    <w:p w14:paraId="5C2A25FB" w14:textId="77777777" w:rsidR="00825F97" w:rsidRPr="00C11E5A" w:rsidRDefault="00825F97" w:rsidP="00175E8A">
      <w:pPr>
        <w:pStyle w:val="ListParagraph"/>
        <w:spacing w:line="360" w:lineRule="auto"/>
        <w:ind w:left="540"/>
        <w:jc w:val="both"/>
        <w:rPr>
          <w:color w:val="000000" w:themeColor="text1"/>
        </w:rPr>
      </w:pPr>
    </w:p>
    <w:p w14:paraId="580006F8" w14:textId="1FC918DC" w:rsidR="00A12581" w:rsidRPr="00C11E5A" w:rsidRDefault="00991D73" w:rsidP="00EC4A1E">
      <w:pPr>
        <w:pStyle w:val="ListParagraph"/>
        <w:numPr>
          <w:ilvl w:val="0"/>
          <w:numId w:val="21"/>
        </w:numPr>
        <w:spacing w:line="360" w:lineRule="auto"/>
        <w:jc w:val="both"/>
        <w:rPr>
          <w:color w:val="000000" w:themeColor="text1"/>
        </w:rPr>
      </w:pPr>
      <w:r>
        <w:rPr>
          <w:color w:val="000000" w:themeColor="text1"/>
        </w:rPr>
        <w:t>Za</w:t>
      </w:r>
      <w:r w:rsidR="008334F8" w:rsidRPr="00C11E5A">
        <w:rPr>
          <w:color w:val="000000" w:themeColor="text1"/>
        </w:rPr>
        <w:t xml:space="preserve"> </w:t>
      </w:r>
      <w:r w:rsidRPr="00C11E5A">
        <w:rPr>
          <w:color w:val="000000" w:themeColor="text1"/>
        </w:rPr>
        <w:t>zaščit</w:t>
      </w:r>
      <w:r>
        <w:rPr>
          <w:color w:val="000000" w:themeColor="text1"/>
        </w:rPr>
        <w:t>o</w:t>
      </w:r>
      <w:r w:rsidRPr="00C11E5A">
        <w:rPr>
          <w:color w:val="000000" w:themeColor="text1"/>
        </w:rPr>
        <w:t xml:space="preserve"> </w:t>
      </w:r>
      <w:r w:rsidR="008334F8" w:rsidRPr="00C11E5A">
        <w:rPr>
          <w:color w:val="000000" w:themeColor="text1"/>
        </w:rPr>
        <w:t xml:space="preserve">otrok pred nasiljem in zlorabo je Ministrstvo za izobraževanje, znanost in šport pripravilo Zakon o spremembah in dopolnitvah Zakona o organizaciji in financiranju vzgoje in izobraževanja, ki ga je Državni zbor sprejel 16. 6. 2016. Omenjene spremembe se nanašajo tudi na jasnejšo definicijo 2.a člena zakona, ki govori o varnem in spodbudnem učnem okolju. Člen predpisuje, da se »v vrtcih, šolah in drugih zavodih za vzgojo in izobraževanje otrok in mladostnikov s posebnimi potrebami v skladu s cilji iz prejšnjega </w:t>
      </w:r>
      <w:r w:rsidR="008334F8" w:rsidRPr="00C11E5A">
        <w:rPr>
          <w:color w:val="000000" w:themeColor="text1"/>
        </w:rPr>
        <w:lastRenderedPageBreak/>
        <w:t>člena zagotovi varno in spodbudno učno okolje, kjer je prepovedano telesno kaznovanje otrok in vsakršna druga oblika nasilja nad in med otroki in neenakopravna obravnava, ki bi temeljila na spolu, spolni usmerjenosti, socialnem in kulturnem poreklu, veroizpovedi, rasni, etnični in narodni pripadnosti ter posebnosti v telesnem in duševnem razvoju.«</w:t>
      </w:r>
    </w:p>
    <w:p w14:paraId="14182A71" w14:textId="17B505A5" w:rsidR="00A12581" w:rsidRPr="00C11E5A" w:rsidRDefault="00A12581" w:rsidP="00175E8A">
      <w:pPr>
        <w:pStyle w:val="ListParagraph"/>
        <w:spacing w:line="360" w:lineRule="auto"/>
        <w:ind w:left="540" w:firstLine="60"/>
        <w:jc w:val="both"/>
        <w:rPr>
          <w:color w:val="000000" w:themeColor="text1"/>
        </w:rPr>
      </w:pPr>
    </w:p>
    <w:p w14:paraId="7E20FC6D" w14:textId="7C064513" w:rsidR="00A12581" w:rsidRPr="00C11E5A" w:rsidRDefault="00B54EFD" w:rsidP="00EC4A1E">
      <w:pPr>
        <w:pStyle w:val="ListParagraph"/>
        <w:numPr>
          <w:ilvl w:val="0"/>
          <w:numId w:val="21"/>
        </w:numPr>
        <w:spacing w:line="360" w:lineRule="auto"/>
        <w:jc w:val="both"/>
        <w:rPr>
          <w:color w:val="000000" w:themeColor="text1"/>
        </w:rPr>
      </w:pPr>
      <w:r w:rsidRPr="00C11E5A">
        <w:rPr>
          <w:color w:val="000000" w:themeColor="text1"/>
        </w:rPr>
        <w:t xml:space="preserve">Slovenija je </w:t>
      </w:r>
      <w:r w:rsidR="00825F97" w:rsidRPr="00C11E5A">
        <w:rPr>
          <w:color w:val="000000" w:themeColor="text1"/>
        </w:rPr>
        <w:t xml:space="preserve">leta 2001 </w:t>
      </w:r>
      <w:r w:rsidRPr="00C11E5A">
        <w:rPr>
          <w:color w:val="000000" w:themeColor="text1"/>
        </w:rPr>
        <w:t>ratificirala Konvencijo MOD št. 182 o prepovedi najhujših oblik dela otrok.</w:t>
      </w:r>
      <w:r w:rsidR="00D32DDC">
        <w:rPr>
          <w:color w:val="000000" w:themeColor="text1"/>
        </w:rPr>
        <w:t xml:space="preserve"> </w:t>
      </w:r>
      <w:r w:rsidR="00D32DDC" w:rsidRPr="00D32DDC">
        <w:rPr>
          <w:color w:val="000000" w:themeColor="text1"/>
        </w:rPr>
        <w:t>Zakon o mednarodni zaščiti iz leta 2016 je načelo otrokove največje koristi opredelil v posebnem (15.) členu ter s tem in tudi drugimi novimi določili (npr. širitvijo obsega zastopanja zakonitih zastopnikov mladoletnikov brez spremstva na pogoje za sprejem) določa visok standard dolžnosti aktivnega varovanja otrokovih pravic v okviru mednarodne zaščite.</w:t>
      </w:r>
    </w:p>
    <w:p w14:paraId="7719EACA" w14:textId="77777777" w:rsidR="00642CFC" w:rsidRPr="00C11E5A" w:rsidRDefault="00642CFC" w:rsidP="00175E8A">
      <w:pPr>
        <w:pStyle w:val="ListParagraph"/>
        <w:spacing w:line="360" w:lineRule="auto"/>
        <w:ind w:left="601"/>
        <w:jc w:val="both"/>
        <w:rPr>
          <w:color w:val="000000" w:themeColor="text1"/>
        </w:rPr>
      </w:pPr>
    </w:p>
    <w:p w14:paraId="2E9DCEF9" w14:textId="00CB69B2" w:rsidR="00642CFC" w:rsidRPr="00C11E5A" w:rsidRDefault="00642CFC" w:rsidP="00EC4A1E">
      <w:pPr>
        <w:pStyle w:val="ListParagraph"/>
        <w:numPr>
          <w:ilvl w:val="0"/>
          <w:numId w:val="21"/>
        </w:numPr>
        <w:spacing w:line="360" w:lineRule="auto"/>
        <w:jc w:val="both"/>
        <w:rPr>
          <w:color w:val="000000" w:themeColor="text1"/>
        </w:rPr>
      </w:pPr>
      <w:r w:rsidRPr="00C11E5A">
        <w:rPr>
          <w:color w:val="000000" w:themeColor="text1"/>
        </w:rPr>
        <w:t>Z novelo Zakona o kazenskem postopku (ZKP – N) iz leta 2019</w:t>
      </w:r>
      <w:r w:rsidRPr="00C11E5A">
        <w:rPr>
          <w:rStyle w:val="FootnoteReference"/>
          <w:color w:val="000000" w:themeColor="text1"/>
        </w:rPr>
        <w:footnoteReference w:id="40"/>
      </w:r>
      <w:r w:rsidRPr="00C11E5A">
        <w:rPr>
          <w:color w:val="000000" w:themeColor="text1"/>
        </w:rPr>
        <w:t xml:space="preserve"> so bile uvedene dodatne možnosti za žrtve – oškodovance kaznivih dejanj, posebej, če gre za otroke. Tako se širi nabor kaznivih dejanj, ko mora v postopku mladoletni oškodovanec imeti pooblaščenca. Mladoletnemu oškodovancu se omogoča, da </w:t>
      </w:r>
      <w:r w:rsidR="000467B6">
        <w:rPr>
          <w:color w:val="000000" w:themeColor="text1"/>
        </w:rPr>
        <w:t>ga</w:t>
      </w:r>
      <w:r w:rsidR="000467B6" w:rsidRPr="00C11E5A">
        <w:rPr>
          <w:color w:val="000000" w:themeColor="text1"/>
        </w:rPr>
        <w:t xml:space="preserve"> </w:t>
      </w:r>
      <w:r w:rsidRPr="00C11E5A">
        <w:rPr>
          <w:color w:val="000000" w:themeColor="text1"/>
        </w:rPr>
        <w:t>v predkazenskem in kazenskem postopku spremlja oseba, ki jo oškodovanec sam izbere; razen v primerih, ko bi bilo spremstvo osebe, ki jo je izbral oškodovanec, v nasprotju z interesi uspešne izvedbe (pred)kazenskega postopka</w:t>
      </w:r>
      <w:r w:rsidR="00D72BDC" w:rsidRPr="00C11E5A">
        <w:rPr>
          <w:color w:val="000000" w:themeColor="text1"/>
        </w:rPr>
        <w:t xml:space="preserve"> </w:t>
      </w:r>
      <w:r w:rsidRPr="00C11E5A">
        <w:rPr>
          <w:color w:val="000000" w:themeColor="text1"/>
        </w:rPr>
        <w:t>ali koristmi oškodovanca. Urejene so posebnosti glede zaslišanja otroka, ki je bil žrtev kaznivega dejanja.</w:t>
      </w:r>
    </w:p>
    <w:p w14:paraId="5C8F77E2" w14:textId="77777777" w:rsidR="00DB3721" w:rsidRPr="00C11E5A" w:rsidRDefault="00DB3721" w:rsidP="00175E8A">
      <w:pPr>
        <w:pStyle w:val="ListParagraph"/>
        <w:spacing w:line="360" w:lineRule="auto"/>
        <w:ind w:left="601"/>
        <w:jc w:val="both"/>
        <w:rPr>
          <w:color w:val="000000" w:themeColor="text1"/>
        </w:rPr>
      </w:pPr>
    </w:p>
    <w:p w14:paraId="4DD41752" w14:textId="06F703CE" w:rsidR="00DB3721" w:rsidRPr="00C11E5A" w:rsidRDefault="00DB3721" w:rsidP="00EC4A1E">
      <w:pPr>
        <w:pStyle w:val="ListParagraph"/>
        <w:numPr>
          <w:ilvl w:val="0"/>
          <w:numId w:val="21"/>
        </w:numPr>
        <w:spacing w:line="360" w:lineRule="auto"/>
        <w:jc w:val="both"/>
        <w:rPr>
          <w:color w:val="000000" w:themeColor="text1"/>
        </w:rPr>
      </w:pPr>
      <w:r w:rsidRPr="00C11E5A">
        <w:rPr>
          <w:bCs/>
          <w:color w:val="000000" w:themeColor="text1"/>
        </w:rPr>
        <w:t>Državni zbor Republike Slovenije je 21. 3. 2018 soglasno sprejel Zakon o ratifikaciji Izbirnega protokola h Konvenciji o otrokovih pravicah glede postopka sporočanja kršitev.</w:t>
      </w:r>
    </w:p>
    <w:p w14:paraId="5280D776" w14:textId="77777777" w:rsidR="00A12581" w:rsidRPr="00C11E5A" w:rsidRDefault="00A12581" w:rsidP="00175E8A">
      <w:pPr>
        <w:spacing w:line="360" w:lineRule="auto"/>
        <w:jc w:val="both"/>
        <w:rPr>
          <w:color w:val="000000" w:themeColor="text1"/>
        </w:rPr>
      </w:pPr>
    </w:p>
    <w:p w14:paraId="33D69911" w14:textId="66593C76" w:rsidR="00A12581" w:rsidRPr="00C11E5A" w:rsidRDefault="009A679D" w:rsidP="00175E8A">
      <w:pPr>
        <w:pStyle w:val="Heading2"/>
        <w:numPr>
          <w:ilvl w:val="0"/>
          <w:numId w:val="0"/>
        </w:numPr>
        <w:rPr>
          <w:rFonts w:ascii="Times New Roman" w:hAnsi="Times New Roman"/>
          <w:color w:val="000000" w:themeColor="text1"/>
        </w:rPr>
      </w:pPr>
      <w:bookmarkStart w:id="30" w:name="_Toc393189825"/>
      <w:bookmarkStart w:id="31" w:name="_Toc39494749"/>
      <w:r w:rsidRPr="00C11E5A">
        <w:rPr>
          <w:rFonts w:ascii="Times New Roman" w:hAnsi="Times New Roman"/>
          <w:color w:val="000000" w:themeColor="text1"/>
        </w:rPr>
        <w:t>D.</w:t>
      </w:r>
      <w:r w:rsidR="00175E8A" w:rsidRPr="00C11E5A">
        <w:rPr>
          <w:rFonts w:ascii="Times New Roman" w:hAnsi="Times New Roman"/>
          <w:color w:val="000000" w:themeColor="text1"/>
        </w:rPr>
        <w:tab/>
      </w:r>
      <w:r w:rsidR="00A12581" w:rsidRPr="00C11E5A">
        <w:rPr>
          <w:rFonts w:ascii="Times New Roman" w:hAnsi="Times New Roman"/>
          <w:color w:val="000000" w:themeColor="text1"/>
        </w:rPr>
        <w:t>Pacientove pravice</w:t>
      </w:r>
      <w:bookmarkEnd w:id="30"/>
      <w:bookmarkEnd w:id="31"/>
    </w:p>
    <w:p w14:paraId="4ABAFACA" w14:textId="77777777" w:rsidR="00A12581" w:rsidRPr="00C11E5A" w:rsidRDefault="00A12581" w:rsidP="00175E8A">
      <w:pPr>
        <w:spacing w:line="360" w:lineRule="auto"/>
        <w:jc w:val="both"/>
        <w:rPr>
          <w:color w:val="000000" w:themeColor="text1"/>
        </w:rPr>
      </w:pPr>
    </w:p>
    <w:p w14:paraId="0233FA84" w14:textId="377658F8" w:rsidR="00A12581" w:rsidRPr="00E127DB" w:rsidRDefault="00CF4988" w:rsidP="00EC4A1E">
      <w:pPr>
        <w:pStyle w:val="ListParagraph"/>
        <w:numPr>
          <w:ilvl w:val="0"/>
          <w:numId w:val="21"/>
        </w:numPr>
        <w:tabs>
          <w:tab w:val="num" w:pos="1440"/>
        </w:tabs>
        <w:spacing w:line="360" w:lineRule="auto"/>
        <w:jc w:val="both"/>
        <w:rPr>
          <w:color w:val="000000" w:themeColor="text1"/>
        </w:rPr>
      </w:pPr>
      <w:r w:rsidRPr="00E127DB">
        <w:rPr>
          <w:color w:val="000000" w:themeColor="text1"/>
        </w:rPr>
        <w:t xml:space="preserve">S sprejetjem Zakona o pacientovih pravicah (v nadaljevanju </w:t>
      </w:r>
      <w:proofErr w:type="spellStart"/>
      <w:r w:rsidRPr="00E127DB">
        <w:rPr>
          <w:color w:val="000000" w:themeColor="text1"/>
        </w:rPr>
        <w:t>ZPacP</w:t>
      </w:r>
      <w:proofErr w:type="spellEnd"/>
      <w:r w:rsidRPr="00E127DB">
        <w:rPr>
          <w:color w:val="000000" w:themeColor="text1"/>
        </w:rPr>
        <w:t xml:space="preserve">) je bil vzpostavljen celosten sistem varstva pacientovih pravic, ki naj omogoči enakopravno, </w:t>
      </w:r>
      <w:r w:rsidRPr="00E127DB">
        <w:rPr>
          <w:color w:val="000000" w:themeColor="text1"/>
        </w:rPr>
        <w:lastRenderedPageBreak/>
        <w:t xml:space="preserve">primerno, kakovostno in varno zdravstveno oskrbo. </w:t>
      </w:r>
      <w:proofErr w:type="spellStart"/>
      <w:r w:rsidRPr="00E127DB">
        <w:rPr>
          <w:color w:val="000000" w:themeColor="text1"/>
        </w:rPr>
        <w:t>ZPacP</w:t>
      </w:r>
      <w:proofErr w:type="spellEnd"/>
      <w:r w:rsidRPr="00E127DB">
        <w:rPr>
          <w:color w:val="000000" w:themeColor="text1"/>
        </w:rPr>
        <w:t xml:space="preserve"> gradi na zaupanju in spoštovanju med pacientom in zdravnikom ali drugim zdravstvenim delavcem ter ureja </w:t>
      </w:r>
      <w:r w:rsidR="000467B6" w:rsidRPr="00E127DB">
        <w:rPr>
          <w:color w:val="000000" w:themeColor="text1"/>
        </w:rPr>
        <w:t xml:space="preserve">štirinajst </w:t>
      </w:r>
      <w:r w:rsidRPr="00E127DB">
        <w:rPr>
          <w:color w:val="000000" w:themeColor="text1"/>
        </w:rPr>
        <w:t>pravic.</w:t>
      </w:r>
    </w:p>
    <w:p w14:paraId="1F1E5958" w14:textId="77777777" w:rsidR="00A12581" w:rsidRPr="00C11E5A" w:rsidRDefault="00A12581" w:rsidP="00175E8A">
      <w:pPr>
        <w:pStyle w:val="ListParagraph"/>
        <w:tabs>
          <w:tab w:val="num" w:pos="1440"/>
        </w:tabs>
        <w:spacing w:line="360" w:lineRule="auto"/>
        <w:ind w:left="540"/>
        <w:jc w:val="both"/>
        <w:rPr>
          <w:color w:val="000000" w:themeColor="text1"/>
        </w:rPr>
      </w:pPr>
    </w:p>
    <w:p w14:paraId="1DD4D90B" w14:textId="77777777" w:rsidR="00F705C2"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Pravica do dostopa do zdravstvene oskrbe in zagotavljanja preventivnih storitev, pri kateri se omogoča dostop do zdravstvene oskrbe in ustreznih preventivnih zdravstvenih storitev v sodobni medicinski doktrini. Znotraj zagotavljanja zdravstvene oskrbe je poudarjena tudi pravica do nujne medicinske pomoči, ki ima naravo absolutne pravice, saj je ni mogoče pogojevati, še zlasti ne s plačilom ali napotnico.</w:t>
      </w:r>
    </w:p>
    <w:p w14:paraId="0C9769DD" w14:textId="783ED741" w:rsidR="00A12581" w:rsidRPr="00C11E5A" w:rsidRDefault="00A12581" w:rsidP="00175E8A">
      <w:pPr>
        <w:pStyle w:val="ListParagraph"/>
        <w:tabs>
          <w:tab w:val="num" w:pos="1440"/>
        </w:tabs>
        <w:spacing w:line="360" w:lineRule="auto"/>
        <w:ind w:left="540"/>
        <w:jc w:val="both"/>
        <w:rPr>
          <w:color w:val="000000" w:themeColor="text1"/>
        </w:rPr>
      </w:pPr>
    </w:p>
    <w:p w14:paraId="27C4F74A" w14:textId="741CA4C6" w:rsidR="00A12581"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Pravica do enakopravnega dostopa in obravnave, po kateri ima pacient pravico, da ga pri zdravstveni oskrbi ne glede na katero</w:t>
      </w:r>
      <w:r w:rsidR="009D5E6D">
        <w:rPr>
          <w:color w:val="000000" w:themeColor="text1"/>
        </w:rPr>
        <w:t>koli</w:t>
      </w:r>
      <w:r w:rsidRPr="00C11E5A">
        <w:rPr>
          <w:color w:val="000000" w:themeColor="text1"/>
        </w:rPr>
        <w:t xml:space="preserve"> osebno okoliščino (npr. starost, versko prepričanje, spol, narodnost, gmotni položaj) obravnavajo enako kakor vse druge paciente.</w:t>
      </w:r>
    </w:p>
    <w:p w14:paraId="4A4F879B" w14:textId="77777777" w:rsidR="00A12581" w:rsidRPr="00C11E5A" w:rsidRDefault="00A12581" w:rsidP="00175E8A">
      <w:pPr>
        <w:pStyle w:val="ListParagraph"/>
        <w:tabs>
          <w:tab w:val="num" w:pos="1440"/>
        </w:tabs>
        <w:spacing w:line="360" w:lineRule="auto"/>
        <w:ind w:left="540"/>
        <w:jc w:val="both"/>
        <w:rPr>
          <w:color w:val="000000" w:themeColor="text1"/>
        </w:rPr>
      </w:pPr>
    </w:p>
    <w:p w14:paraId="68122836" w14:textId="77777777" w:rsidR="00A12581"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Med drugimi so še pravica do proste izbire zdravnika in izvajalca zdravstvenih storitev, pravica do primerne, kakovostne in varne zdravstvene oskrbe, pravica do spoštovanja pacientovega časa, pravica do obveščenosti in sodelovanja, pravica do samostojnega odločanja o zdravljenju, pravica do upoštevanja vnaprej izražene volje, pravica do preprečevanja in lajšanja trpljenja, pravica do drugega mnenja, pravica do seznanitve z zdravstveno dokumentacijo, pravica do varstva zasebnosti in varstva osebnih podatkov, pravica do obravnave kršitev pacientovih pravic in pravica do brezplačne pomoči pri uresničevanju pacientovih pravic.</w:t>
      </w:r>
    </w:p>
    <w:p w14:paraId="1B9D96D5" w14:textId="77777777" w:rsidR="00A12581" w:rsidRPr="00C11E5A" w:rsidRDefault="00A12581" w:rsidP="00175E8A">
      <w:pPr>
        <w:pStyle w:val="ListParagraph"/>
        <w:tabs>
          <w:tab w:val="num" w:pos="1440"/>
        </w:tabs>
        <w:spacing w:line="360" w:lineRule="auto"/>
        <w:ind w:left="540"/>
        <w:jc w:val="both"/>
        <w:rPr>
          <w:color w:val="000000" w:themeColor="text1"/>
        </w:rPr>
      </w:pPr>
    </w:p>
    <w:p w14:paraId="07B01C7C" w14:textId="77777777" w:rsidR="00A12581"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Pravica do obravnave kršitev pacientovih pravic zagotavlja ustrezen postopek take obravnave, ki je dvostopenjski. Prva obravnava se izvede pred pristojno osebo izvajalca zdravstvenih storitev. Če spor v prvi obravnavi ni rešen, lahko pacient zahteva varstvo z drugo obravnavo kršitve v postopku pred Komisijo RS za varstvo pacientovih pravic.</w:t>
      </w:r>
    </w:p>
    <w:p w14:paraId="0A416FE1" w14:textId="77777777" w:rsidR="00A12581" w:rsidRPr="00C11E5A" w:rsidRDefault="00A12581" w:rsidP="00175E8A">
      <w:pPr>
        <w:pStyle w:val="ListParagraph"/>
        <w:tabs>
          <w:tab w:val="num" w:pos="1440"/>
        </w:tabs>
        <w:spacing w:line="360" w:lineRule="auto"/>
        <w:ind w:left="540"/>
        <w:jc w:val="both"/>
        <w:rPr>
          <w:color w:val="000000" w:themeColor="text1"/>
        </w:rPr>
      </w:pPr>
    </w:p>
    <w:p w14:paraId="0B6DD260" w14:textId="09EA3921" w:rsidR="004C5D29"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Pravica do brezplačne pomoči pri uresničevanju pacientovih pravic omogoča, da se pacient lahko kadar</w:t>
      </w:r>
      <w:r w:rsidR="009D5E6D">
        <w:rPr>
          <w:color w:val="000000" w:themeColor="text1"/>
        </w:rPr>
        <w:t>koli</w:t>
      </w:r>
      <w:r w:rsidRPr="00C11E5A">
        <w:rPr>
          <w:color w:val="000000" w:themeColor="text1"/>
        </w:rPr>
        <w:t xml:space="preserve"> obrne po pomoč na enega od zastopnikov pacientovih pravic, ki mu lahko svetuje, pomaga ali ga po pooblastilu celo zastopa pri uveljavljanju pravic po </w:t>
      </w:r>
      <w:proofErr w:type="spellStart"/>
      <w:r w:rsidRPr="00C11E5A">
        <w:rPr>
          <w:color w:val="000000" w:themeColor="text1"/>
        </w:rPr>
        <w:t>Z</w:t>
      </w:r>
      <w:r w:rsidR="004C5D29" w:rsidRPr="00C11E5A">
        <w:rPr>
          <w:color w:val="000000" w:themeColor="text1"/>
        </w:rPr>
        <w:t>PacP</w:t>
      </w:r>
      <w:proofErr w:type="spellEnd"/>
      <w:r w:rsidR="004C5D29" w:rsidRPr="00C11E5A">
        <w:rPr>
          <w:color w:val="000000" w:themeColor="text1"/>
        </w:rPr>
        <w:t>.</w:t>
      </w:r>
    </w:p>
    <w:p w14:paraId="2E047BBF" w14:textId="77777777" w:rsidR="00587E30" w:rsidRPr="00C11E5A" w:rsidRDefault="00587E30" w:rsidP="00175E8A">
      <w:pPr>
        <w:pStyle w:val="ListParagraph"/>
        <w:tabs>
          <w:tab w:val="num" w:pos="1440"/>
        </w:tabs>
        <w:spacing w:line="360" w:lineRule="auto"/>
        <w:ind w:left="601"/>
        <w:jc w:val="both"/>
        <w:rPr>
          <w:color w:val="000000" w:themeColor="text1"/>
        </w:rPr>
      </w:pPr>
    </w:p>
    <w:p w14:paraId="0F2C52DE" w14:textId="0871680B" w:rsidR="004C5D29" w:rsidRPr="00C11E5A" w:rsidRDefault="009A679D" w:rsidP="00175E8A">
      <w:pPr>
        <w:pStyle w:val="Heading2"/>
        <w:numPr>
          <w:ilvl w:val="0"/>
          <w:numId w:val="0"/>
        </w:numPr>
        <w:rPr>
          <w:rFonts w:ascii="Times New Roman" w:hAnsi="Times New Roman"/>
          <w:color w:val="000000" w:themeColor="text1"/>
        </w:rPr>
      </w:pPr>
      <w:bookmarkStart w:id="32" w:name="_Toc39494750"/>
      <w:r w:rsidRPr="00C11E5A">
        <w:rPr>
          <w:rFonts w:ascii="Times New Roman" w:hAnsi="Times New Roman"/>
          <w:color w:val="000000" w:themeColor="text1"/>
        </w:rPr>
        <w:lastRenderedPageBreak/>
        <w:t>E.</w:t>
      </w:r>
      <w:r w:rsidR="00175E8A" w:rsidRPr="00C11E5A">
        <w:rPr>
          <w:rFonts w:ascii="Times New Roman" w:hAnsi="Times New Roman"/>
          <w:color w:val="000000" w:themeColor="text1"/>
        </w:rPr>
        <w:tab/>
      </w:r>
      <w:r w:rsidR="004C5D29" w:rsidRPr="00C11E5A">
        <w:rPr>
          <w:rFonts w:ascii="Times New Roman" w:hAnsi="Times New Roman"/>
          <w:color w:val="000000" w:themeColor="text1"/>
        </w:rPr>
        <w:t>Pravice invalidov</w:t>
      </w:r>
      <w:bookmarkEnd w:id="32"/>
    </w:p>
    <w:p w14:paraId="3273C5A6" w14:textId="77777777" w:rsidR="004C5D29" w:rsidRPr="00C11E5A" w:rsidRDefault="004C5D29" w:rsidP="00175E8A">
      <w:pPr>
        <w:tabs>
          <w:tab w:val="num" w:pos="1440"/>
        </w:tabs>
        <w:spacing w:line="360" w:lineRule="auto"/>
        <w:jc w:val="both"/>
        <w:rPr>
          <w:color w:val="000000" w:themeColor="text1"/>
        </w:rPr>
      </w:pPr>
    </w:p>
    <w:p w14:paraId="09CD1363" w14:textId="4C031A9D" w:rsidR="00F705C2" w:rsidRPr="00E127DB" w:rsidRDefault="00CF4988" w:rsidP="00EC4A1E">
      <w:pPr>
        <w:pStyle w:val="ListParagraph"/>
        <w:numPr>
          <w:ilvl w:val="0"/>
          <w:numId w:val="21"/>
        </w:numPr>
        <w:tabs>
          <w:tab w:val="num" w:pos="1440"/>
        </w:tabs>
        <w:spacing w:line="360" w:lineRule="auto"/>
        <w:jc w:val="both"/>
        <w:rPr>
          <w:color w:val="000000" w:themeColor="text1"/>
        </w:rPr>
      </w:pPr>
      <w:r w:rsidRPr="00E127DB">
        <w:rPr>
          <w:color w:val="000000" w:themeColor="text1"/>
        </w:rPr>
        <w:t>Za zagotavljanje enakopravnega uživanja človekovih pravic in temeljnih svoboščin invalidov je bila sprejeta vrsta predpisov glede izobraževanja, zaposlovanja, zdravstvenega varstva, odpravljanja komunikacijskih ovir in ovir v okolju, samoorganiziranja invalidov in zagotavljanja denarne pomoči za posebne potrebe invalidov. Najpomembnejši programi, predpisi in ukrepi v zadnjih letih so:</w:t>
      </w:r>
    </w:p>
    <w:p w14:paraId="1DD708DD" w14:textId="09973B5D" w:rsidR="00A12581" w:rsidRPr="00C11E5A" w:rsidRDefault="00A12581" w:rsidP="003931AB">
      <w:pPr>
        <w:pStyle w:val="ListParagraph"/>
        <w:numPr>
          <w:ilvl w:val="2"/>
          <w:numId w:val="21"/>
        </w:numPr>
        <w:tabs>
          <w:tab w:val="clear" w:pos="2160"/>
          <w:tab w:val="left" w:pos="540"/>
        </w:tabs>
        <w:spacing w:line="360" w:lineRule="auto"/>
        <w:ind w:left="1701"/>
        <w:jc w:val="both"/>
        <w:rPr>
          <w:color w:val="000000" w:themeColor="text1"/>
        </w:rPr>
      </w:pPr>
      <w:r w:rsidRPr="00C11E5A">
        <w:rPr>
          <w:color w:val="000000" w:themeColor="text1"/>
        </w:rPr>
        <w:t>Zakon o zaposlitveni rehabilitaciji in zaposlovanju invalidov</w:t>
      </w:r>
      <w:r w:rsidR="005901C7" w:rsidRPr="00C11E5A">
        <w:rPr>
          <w:color w:val="000000" w:themeColor="text1"/>
        </w:rPr>
        <w:t xml:space="preserve"> (ZZRZI)</w:t>
      </w:r>
      <w:r w:rsidRPr="00C11E5A">
        <w:rPr>
          <w:color w:val="000000" w:themeColor="text1"/>
        </w:rPr>
        <w:t xml:space="preserve">: ureja pravico do rehabilitacije, podporno zaposlovanje, spodbude za zaposlovanje na odprtem trgu dela, zaposlovanje v invalidskih podjetjih in zaposlitvenih centrih, </w:t>
      </w:r>
      <w:proofErr w:type="spellStart"/>
      <w:r w:rsidRPr="00C11E5A">
        <w:rPr>
          <w:color w:val="000000" w:themeColor="text1"/>
        </w:rPr>
        <w:t>kvotni</w:t>
      </w:r>
      <w:proofErr w:type="spellEnd"/>
      <w:r w:rsidRPr="00C11E5A">
        <w:rPr>
          <w:color w:val="000000" w:themeColor="text1"/>
        </w:rPr>
        <w:t xml:space="preserve"> sistem itd. Zakon je pomembno izboljšal položaj invalidov na trgu dela.</w:t>
      </w:r>
    </w:p>
    <w:p w14:paraId="5D7BBFC1" w14:textId="22A7FCF9" w:rsidR="00A12581" w:rsidRPr="00C11E5A" w:rsidRDefault="00A12581" w:rsidP="003931AB">
      <w:pPr>
        <w:pStyle w:val="ListParagraph"/>
        <w:numPr>
          <w:ilvl w:val="2"/>
          <w:numId w:val="21"/>
        </w:numPr>
        <w:tabs>
          <w:tab w:val="clear" w:pos="2160"/>
        </w:tabs>
        <w:spacing w:line="360" w:lineRule="auto"/>
        <w:ind w:left="1701"/>
        <w:jc w:val="both"/>
        <w:rPr>
          <w:color w:val="000000" w:themeColor="text1"/>
        </w:rPr>
      </w:pPr>
      <w:r w:rsidRPr="00C11E5A">
        <w:rPr>
          <w:color w:val="000000" w:themeColor="text1"/>
        </w:rPr>
        <w:t>Zakon o izenačevanju možnosti invalidov</w:t>
      </w:r>
      <w:r w:rsidR="005901C7" w:rsidRPr="00C11E5A">
        <w:rPr>
          <w:color w:val="000000" w:themeColor="text1"/>
        </w:rPr>
        <w:t xml:space="preserve"> (</w:t>
      </w:r>
      <w:r w:rsidRPr="00C11E5A">
        <w:rPr>
          <w:color w:val="000000" w:themeColor="text1"/>
        </w:rPr>
        <w:t>ZIMI): je pomemben dodaten korak k odpravljanju diskriminacije invalidov. Ureja njihovo varstvo, zlasti prepoved diskriminacije na podlagi invalidnosti in ukrepe za zagotavljanje enakih možnosti za invalide.</w:t>
      </w:r>
    </w:p>
    <w:p w14:paraId="6F78352A" w14:textId="321A9A09" w:rsidR="00A12581" w:rsidRPr="00C11E5A" w:rsidRDefault="00A12581" w:rsidP="003931AB">
      <w:pPr>
        <w:pStyle w:val="ListParagraph"/>
        <w:numPr>
          <w:ilvl w:val="2"/>
          <w:numId w:val="21"/>
        </w:numPr>
        <w:tabs>
          <w:tab w:val="clear" w:pos="2160"/>
        </w:tabs>
        <w:spacing w:line="360" w:lineRule="auto"/>
        <w:ind w:left="1701"/>
        <w:jc w:val="both"/>
        <w:rPr>
          <w:color w:val="000000" w:themeColor="text1"/>
        </w:rPr>
      </w:pPr>
      <w:r w:rsidRPr="00C11E5A">
        <w:rPr>
          <w:color w:val="000000" w:themeColor="text1"/>
        </w:rPr>
        <w:t>Na podlagi 28. člena ZIMI je bil ustanovljen Svet za invalide Republike Slovenije kot neodvisen tristranski organ, katerega člani so: predstavniki reprezentativnih invalidskih organizacij, predstavniki strokovnih institucij za invalidsko varstvo in predstavniki Vlade Republike Slovenije. Svet</w:t>
      </w:r>
      <w:r w:rsidR="005901C7" w:rsidRPr="00C11E5A">
        <w:rPr>
          <w:color w:val="000000" w:themeColor="text1"/>
        </w:rPr>
        <w:t xml:space="preserve"> trenutno</w:t>
      </w:r>
      <w:r w:rsidRPr="00C11E5A">
        <w:rPr>
          <w:color w:val="000000" w:themeColor="text1"/>
        </w:rPr>
        <w:t xml:space="preserve"> deluje kot obvezni posvetovalni forum o vprašanjih invalidske politike.</w:t>
      </w:r>
      <w:r w:rsidR="005901C7" w:rsidRPr="00C11E5A">
        <w:rPr>
          <w:color w:val="000000" w:themeColor="text1"/>
        </w:rPr>
        <w:t xml:space="preserve"> Odbor za pravice invalidov je marca 2018 v svojih sklepnih ugotovitvah opozoril Slovenijo na 33. člen Konvencije, ki nalaga državam podpisnicam, da v skladu s svojimi pravnimi in upravnimi sistemi v državi vzdržujejo, krepijo, določijo ali vzpostavijo okvir, po potrebi pa tudi eno ali več neodvisnih teles za spodbujanje, varovanje in spreminjanje izvajanja Konvencije, da mora spoštovati Konvencijo in Pariška načela in v skladu s tem preoblikovati Svet za invalide RS. Zato se ministrstvo</w:t>
      </w:r>
      <w:r w:rsidR="00B4784B">
        <w:rPr>
          <w:color w:val="000000" w:themeColor="text1"/>
        </w:rPr>
        <w:t>,</w:t>
      </w:r>
      <w:r w:rsidR="005901C7" w:rsidRPr="00C11E5A">
        <w:rPr>
          <w:color w:val="000000" w:themeColor="text1"/>
        </w:rPr>
        <w:t xml:space="preserve"> odgovorno za invalidsko varstvo</w:t>
      </w:r>
      <w:r w:rsidR="00B4784B">
        <w:rPr>
          <w:color w:val="000000" w:themeColor="text1"/>
        </w:rPr>
        <w:t>,</w:t>
      </w:r>
      <w:r w:rsidR="005901C7" w:rsidRPr="00C11E5A">
        <w:rPr>
          <w:color w:val="000000" w:themeColor="text1"/>
        </w:rPr>
        <w:t xml:space="preserve"> že aktivno pripravlja </w:t>
      </w:r>
      <w:r w:rsidR="00B4784B">
        <w:rPr>
          <w:color w:val="000000" w:themeColor="text1"/>
        </w:rPr>
        <w:t xml:space="preserve">na </w:t>
      </w:r>
      <w:r w:rsidR="00B4784B" w:rsidRPr="00C11E5A">
        <w:rPr>
          <w:color w:val="000000" w:themeColor="text1"/>
        </w:rPr>
        <w:t>vzpostavit</w:t>
      </w:r>
      <w:r w:rsidR="00B4784B">
        <w:rPr>
          <w:color w:val="000000" w:themeColor="text1"/>
        </w:rPr>
        <w:t>ev</w:t>
      </w:r>
      <w:r w:rsidR="00B4784B" w:rsidRPr="00C11E5A">
        <w:rPr>
          <w:color w:val="000000" w:themeColor="text1"/>
        </w:rPr>
        <w:t xml:space="preserve"> neodvisn</w:t>
      </w:r>
      <w:r w:rsidR="00B4784B">
        <w:rPr>
          <w:color w:val="000000" w:themeColor="text1"/>
        </w:rPr>
        <w:t>ega</w:t>
      </w:r>
      <w:r w:rsidR="00B4784B" w:rsidRPr="00C11E5A">
        <w:rPr>
          <w:color w:val="000000" w:themeColor="text1"/>
        </w:rPr>
        <w:t xml:space="preserve"> mehaniz</w:t>
      </w:r>
      <w:r w:rsidR="00B4784B">
        <w:rPr>
          <w:color w:val="000000" w:themeColor="text1"/>
        </w:rPr>
        <w:t>ma</w:t>
      </w:r>
      <w:r w:rsidR="00B4784B" w:rsidRPr="00C11E5A">
        <w:rPr>
          <w:color w:val="000000" w:themeColor="text1"/>
        </w:rPr>
        <w:t xml:space="preserve"> </w:t>
      </w:r>
      <w:r w:rsidR="005901C7" w:rsidRPr="00C11E5A">
        <w:rPr>
          <w:color w:val="000000" w:themeColor="text1"/>
        </w:rPr>
        <w:t>spremljanja</w:t>
      </w:r>
      <w:r w:rsidR="00B4784B">
        <w:rPr>
          <w:color w:val="000000" w:themeColor="text1"/>
        </w:rPr>
        <w:t>,</w:t>
      </w:r>
      <w:r w:rsidR="005901C7" w:rsidRPr="00C11E5A">
        <w:rPr>
          <w:color w:val="000000" w:themeColor="text1"/>
        </w:rPr>
        <w:t xml:space="preserve"> kot je priporočeno, ki bo zavezan načelom glede statusa državnih institucij za spodbujanje in varstvo človekovih pravic po pariških načelih, ter </w:t>
      </w:r>
      <w:r w:rsidR="00B4784B">
        <w:rPr>
          <w:color w:val="000000" w:themeColor="text1"/>
        </w:rPr>
        <w:t>na</w:t>
      </w:r>
      <w:r w:rsidR="00B4784B" w:rsidRPr="00C11E5A">
        <w:rPr>
          <w:color w:val="000000" w:themeColor="text1"/>
        </w:rPr>
        <w:t xml:space="preserve"> </w:t>
      </w:r>
      <w:r w:rsidR="005901C7" w:rsidRPr="00C11E5A">
        <w:rPr>
          <w:color w:val="000000" w:themeColor="text1"/>
        </w:rPr>
        <w:t>zagotovi</w:t>
      </w:r>
      <w:r w:rsidR="00B4784B">
        <w:rPr>
          <w:color w:val="000000" w:themeColor="text1"/>
        </w:rPr>
        <w:t>tev</w:t>
      </w:r>
      <w:r w:rsidR="005901C7" w:rsidRPr="00C11E5A">
        <w:rPr>
          <w:color w:val="000000" w:themeColor="text1"/>
        </w:rPr>
        <w:t xml:space="preserve"> </w:t>
      </w:r>
      <w:r w:rsidR="00B4784B" w:rsidRPr="00C11E5A">
        <w:rPr>
          <w:color w:val="000000" w:themeColor="text1"/>
        </w:rPr>
        <w:t>ustrezn</w:t>
      </w:r>
      <w:r w:rsidR="00B4784B">
        <w:rPr>
          <w:color w:val="000000" w:themeColor="text1"/>
        </w:rPr>
        <w:t>ega</w:t>
      </w:r>
      <w:r w:rsidR="00B4784B" w:rsidRPr="00C11E5A">
        <w:rPr>
          <w:color w:val="000000" w:themeColor="text1"/>
        </w:rPr>
        <w:t xml:space="preserve"> financiranj</w:t>
      </w:r>
      <w:r w:rsidR="00B4784B">
        <w:rPr>
          <w:color w:val="000000" w:themeColor="text1"/>
        </w:rPr>
        <w:t>a</w:t>
      </w:r>
      <w:r w:rsidR="005901C7" w:rsidRPr="00C11E5A">
        <w:rPr>
          <w:color w:val="000000" w:themeColor="text1"/>
        </w:rPr>
        <w:t xml:space="preserve">, </w:t>
      </w:r>
      <w:r w:rsidR="005901C7" w:rsidRPr="00C11E5A">
        <w:rPr>
          <w:color w:val="000000" w:themeColor="text1"/>
        </w:rPr>
        <w:lastRenderedPageBreak/>
        <w:t xml:space="preserve">pri čemer se bodo upoštevale smernice o okvirih neodvisnega spremljanja in </w:t>
      </w:r>
      <w:r w:rsidR="00B4784B" w:rsidRPr="00C11E5A">
        <w:rPr>
          <w:color w:val="000000" w:themeColor="text1"/>
        </w:rPr>
        <w:t>njihov</w:t>
      </w:r>
      <w:r w:rsidR="00B4784B">
        <w:rPr>
          <w:color w:val="000000" w:themeColor="text1"/>
        </w:rPr>
        <w:t>a</w:t>
      </w:r>
      <w:r w:rsidR="00B4784B" w:rsidRPr="00C11E5A">
        <w:rPr>
          <w:color w:val="000000" w:themeColor="text1"/>
        </w:rPr>
        <w:t xml:space="preserve"> </w:t>
      </w:r>
      <w:r w:rsidR="005901C7" w:rsidRPr="00C11E5A">
        <w:rPr>
          <w:color w:val="000000" w:themeColor="text1"/>
        </w:rPr>
        <w:t>vključitev v delo Odbora za pravice invalidov.</w:t>
      </w:r>
    </w:p>
    <w:p w14:paraId="33E12187" w14:textId="6A216332" w:rsidR="005901C7" w:rsidRPr="00C11E5A" w:rsidRDefault="005901C7" w:rsidP="003931AB">
      <w:pPr>
        <w:pStyle w:val="BodyText"/>
        <w:numPr>
          <w:ilvl w:val="2"/>
          <w:numId w:val="21"/>
        </w:numPr>
        <w:tabs>
          <w:tab w:val="clear" w:pos="2160"/>
        </w:tabs>
        <w:spacing w:line="360" w:lineRule="auto"/>
        <w:ind w:left="1701"/>
        <w:rPr>
          <w:color w:val="000000" w:themeColor="text1"/>
        </w:rPr>
      </w:pPr>
      <w:r w:rsidRPr="00C11E5A">
        <w:rPr>
          <w:color w:val="000000" w:themeColor="text1"/>
        </w:rPr>
        <w:t>Sprejet je bil že drugi Akcijski program za invalide, za obdobje 2014–2021, katerega namen je</w:t>
      </w:r>
      <w:r w:rsidR="00D72BDC" w:rsidRPr="00C11E5A">
        <w:rPr>
          <w:color w:val="000000" w:themeColor="text1"/>
        </w:rPr>
        <w:t xml:space="preserve"> </w:t>
      </w:r>
      <w:r w:rsidRPr="00C11E5A">
        <w:rPr>
          <w:color w:val="000000" w:themeColor="text1"/>
        </w:rPr>
        <w:t>varovati, spodbujati in zagotavljati polnopravno in enakovredno uživanje človekovih pravic invalidov in spodbujati spoštovanje njihovega dostojanstva.</w:t>
      </w:r>
    </w:p>
    <w:p w14:paraId="5ED00CB6" w14:textId="36F77C99" w:rsidR="005901C7" w:rsidRPr="00C11E5A" w:rsidRDefault="005901C7" w:rsidP="003931AB">
      <w:pPr>
        <w:pStyle w:val="BodyText"/>
        <w:numPr>
          <w:ilvl w:val="2"/>
          <w:numId w:val="21"/>
        </w:numPr>
        <w:tabs>
          <w:tab w:val="clear" w:pos="2160"/>
        </w:tabs>
        <w:spacing w:line="360" w:lineRule="auto"/>
        <w:ind w:left="1701"/>
        <w:rPr>
          <w:color w:val="000000" w:themeColor="text1"/>
        </w:rPr>
      </w:pPr>
      <w:r w:rsidRPr="00C11E5A">
        <w:rPr>
          <w:color w:val="000000" w:themeColor="text1"/>
        </w:rPr>
        <w:t xml:space="preserve">V letu 2018 je bil sprejet Zakon o socialnem vključevanju invalidov (ZSVI), ki ureja status in pravice najtežjih invalidov, pri katerih je invalidnost nastala pred dopolnjenim </w:t>
      </w:r>
      <w:r w:rsidR="00B4784B">
        <w:rPr>
          <w:color w:val="000000" w:themeColor="text1"/>
        </w:rPr>
        <w:t>osemnajstim</w:t>
      </w:r>
      <w:r w:rsidRPr="00C11E5A">
        <w:rPr>
          <w:color w:val="000000" w:themeColor="text1"/>
        </w:rPr>
        <w:t xml:space="preserve"> letom starosti oz. v času rednega šolanja do dopolnjenega </w:t>
      </w:r>
      <w:r w:rsidR="00B4784B">
        <w:rPr>
          <w:color w:val="000000" w:themeColor="text1"/>
        </w:rPr>
        <w:t>šestindvajsetega</w:t>
      </w:r>
      <w:r w:rsidRPr="00C11E5A">
        <w:rPr>
          <w:color w:val="000000" w:themeColor="text1"/>
        </w:rPr>
        <w:t xml:space="preserve"> leta starosti. Cilj </w:t>
      </w:r>
      <w:r w:rsidR="00B4784B">
        <w:rPr>
          <w:color w:val="000000" w:themeColor="text1"/>
        </w:rPr>
        <w:t>z</w:t>
      </w:r>
      <w:r w:rsidR="00B4784B" w:rsidRPr="00C11E5A">
        <w:rPr>
          <w:color w:val="000000" w:themeColor="text1"/>
        </w:rPr>
        <w:t xml:space="preserve">akona </w:t>
      </w:r>
      <w:r w:rsidRPr="00C11E5A">
        <w:rPr>
          <w:color w:val="000000" w:themeColor="text1"/>
        </w:rPr>
        <w:t>je polnoletnim osebam, ki si zaradi svoje invalidnosti ne morejo same zagotavljati socialne varnosti in se vključevati v družbo, zagotoviti pravico do nadomestila, pravico do dodatka za pomoč in postrežbo in podporne storitve za sodelovanje ter vključenost v družbo.</w:t>
      </w:r>
    </w:p>
    <w:p w14:paraId="6E8485B2" w14:textId="4F73DD50" w:rsidR="005901C7" w:rsidRPr="00C11E5A" w:rsidRDefault="005901C7" w:rsidP="003931AB">
      <w:pPr>
        <w:pStyle w:val="BodyText"/>
        <w:numPr>
          <w:ilvl w:val="2"/>
          <w:numId w:val="21"/>
        </w:numPr>
        <w:tabs>
          <w:tab w:val="clear" w:pos="2160"/>
        </w:tabs>
        <w:spacing w:line="360" w:lineRule="auto"/>
        <w:ind w:left="1701"/>
        <w:rPr>
          <w:color w:val="000000" w:themeColor="text1"/>
        </w:rPr>
      </w:pPr>
      <w:r w:rsidRPr="00C11E5A">
        <w:rPr>
          <w:color w:val="000000" w:themeColor="text1"/>
        </w:rPr>
        <w:t>Sprejet je bil dolgo pričakovani Zakon o osebni asistenci (ZOA), ki sistemsko ureja pravico do osebne asistence in način njenega izvajanja, da se osebam z dolgotrajnimi telesnimi, duševnimi, intelektualnimi ali senzoričnimi motnjami omogočijo enake možnosti, več samostojnosti, dejavnosti in enakopravne udeležbe v družbi. V skladu z zakonom je osebna asistenca pomoč uporabnikom pri vseh nalogah in dejavnostih, ki jih zaradi vrste in stopnje invalidnosti ne morejo opravljati</w:t>
      </w:r>
      <w:r w:rsidR="00427B26" w:rsidRPr="00427B26">
        <w:rPr>
          <w:color w:val="000000" w:themeColor="text1"/>
        </w:rPr>
        <w:t xml:space="preserve"> </w:t>
      </w:r>
      <w:r w:rsidR="00427B26" w:rsidRPr="00C11E5A">
        <w:rPr>
          <w:color w:val="000000" w:themeColor="text1"/>
        </w:rPr>
        <w:t>samostojno</w:t>
      </w:r>
      <w:r w:rsidRPr="00C11E5A">
        <w:rPr>
          <w:color w:val="000000" w:themeColor="text1"/>
        </w:rPr>
        <w:t>. Omogoča jim, da doma ali zunaj svojega doma živijo samostojno in aktivno ter da so enako vključeni v družbo.</w:t>
      </w:r>
    </w:p>
    <w:p w14:paraId="39EFC168" w14:textId="03B44D8E" w:rsidR="005901C7" w:rsidRPr="00C11E5A" w:rsidRDefault="005901C7" w:rsidP="003931AB">
      <w:pPr>
        <w:pStyle w:val="ListParagraph"/>
        <w:numPr>
          <w:ilvl w:val="2"/>
          <w:numId w:val="21"/>
        </w:numPr>
        <w:tabs>
          <w:tab w:val="clear" w:pos="2160"/>
        </w:tabs>
        <w:spacing w:line="360" w:lineRule="auto"/>
        <w:ind w:left="1701"/>
        <w:jc w:val="both"/>
        <w:rPr>
          <w:color w:val="000000" w:themeColor="text1"/>
        </w:rPr>
      </w:pPr>
      <w:r w:rsidRPr="00C11E5A">
        <w:rPr>
          <w:color w:val="000000" w:themeColor="text1"/>
        </w:rPr>
        <w:t>Slovenija je med prvimi v Evropi že leta 2014 na podlagi Zakona o spremembah in dopolnitvah Zakona o elektronskih komunikacijah</w:t>
      </w:r>
      <w:r w:rsidR="00427B26">
        <w:rPr>
          <w:color w:val="000000" w:themeColor="text1"/>
        </w:rPr>
        <w:t xml:space="preserve"> </w:t>
      </w:r>
      <w:r w:rsidRPr="00C11E5A">
        <w:rPr>
          <w:color w:val="000000" w:themeColor="text1"/>
        </w:rPr>
        <w:t>(ZEKom) določila, da mora operater številk za klice v sili uporabnikom invalidom omogočiti klice v sili z uporabo govornih in znakovnih jezikov ter drugih oblik negovorjenih jezikov.</w:t>
      </w:r>
    </w:p>
    <w:p w14:paraId="719C753B" w14:textId="2AFE16D6" w:rsidR="00A12581" w:rsidRPr="00C11E5A" w:rsidRDefault="00A12581" w:rsidP="003931AB">
      <w:pPr>
        <w:pStyle w:val="ListParagraph"/>
        <w:numPr>
          <w:ilvl w:val="2"/>
          <w:numId w:val="21"/>
        </w:numPr>
        <w:tabs>
          <w:tab w:val="clear" w:pos="2160"/>
        </w:tabs>
        <w:spacing w:line="360" w:lineRule="auto"/>
        <w:ind w:left="1701"/>
        <w:jc w:val="both"/>
        <w:rPr>
          <w:color w:val="000000" w:themeColor="text1"/>
        </w:rPr>
      </w:pPr>
      <w:r w:rsidRPr="00C11E5A">
        <w:rPr>
          <w:color w:val="000000" w:themeColor="text1"/>
        </w:rPr>
        <w:t xml:space="preserve">Za delovanje invalidskih in humanitarnih organizacij so se </w:t>
      </w:r>
      <w:r w:rsidR="00427B26">
        <w:rPr>
          <w:color w:val="000000" w:themeColor="text1"/>
        </w:rPr>
        <w:t>zbirala</w:t>
      </w:r>
      <w:r w:rsidR="00427B26" w:rsidRPr="00C11E5A">
        <w:rPr>
          <w:color w:val="000000" w:themeColor="text1"/>
        </w:rPr>
        <w:t xml:space="preserve"> </w:t>
      </w:r>
      <w:r w:rsidRPr="00C11E5A">
        <w:rPr>
          <w:color w:val="000000" w:themeColor="text1"/>
        </w:rPr>
        <w:t>namenska sredstva od prirejanja iger na srečo.</w:t>
      </w:r>
    </w:p>
    <w:p w14:paraId="1A4A44B5" w14:textId="632AA962" w:rsidR="00A12581" w:rsidRPr="00C11E5A" w:rsidRDefault="00A12581" w:rsidP="003931AB">
      <w:pPr>
        <w:pStyle w:val="BodyText"/>
        <w:numPr>
          <w:ilvl w:val="2"/>
          <w:numId w:val="21"/>
        </w:numPr>
        <w:tabs>
          <w:tab w:val="clear" w:pos="2160"/>
        </w:tabs>
        <w:spacing w:line="360" w:lineRule="auto"/>
        <w:ind w:left="1701"/>
        <w:rPr>
          <w:color w:val="000000" w:themeColor="text1"/>
        </w:rPr>
      </w:pPr>
      <w:r w:rsidRPr="00C11E5A">
        <w:rPr>
          <w:color w:val="000000" w:themeColor="text1"/>
        </w:rPr>
        <w:t>Posamezne pravice invalidov urejajo številni predpisi o zdravstvenem varstvu, invalidskem zavarovanju, starševskem varstvu, vzgoji in izobraževanju ter davkih.</w:t>
      </w:r>
    </w:p>
    <w:p w14:paraId="2E3A995D" w14:textId="77777777" w:rsidR="00A12581" w:rsidRPr="00C11E5A" w:rsidRDefault="00A12581" w:rsidP="00175E8A">
      <w:pPr>
        <w:pStyle w:val="ListParagraph"/>
        <w:tabs>
          <w:tab w:val="num" w:pos="1440"/>
        </w:tabs>
        <w:spacing w:line="360" w:lineRule="auto"/>
        <w:ind w:left="540"/>
        <w:jc w:val="both"/>
        <w:rPr>
          <w:color w:val="000000" w:themeColor="text1"/>
        </w:rPr>
      </w:pPr>
    </w:p>
    <w:p w14:paraId="53708ED7" w14:textId="77777777" w:rsidR="00F705C2"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lastRenderedPageBreak/>
        <w:t>Pri razvoju invalidskega varstva v Sloveniji imajo poleg ministrstev pomembno vlogo strokovne institucije in invalidske organizacije, ki lahko sodelujejo pri soustvarjanju invalidske politike.</w:t>
      </w:r>
    </w:p>
    <w:p w14:paraId="223462BE" w14:textId="1B6D8413" w:rsidR="00A12581" w:rsidRPr="00C11E5A" w:rsidRDefault="00A12581" w:rsidP="00175E8A">
      <w:pPr>
        <w:pStyle w:val="ListParagraph"/>
        <w:tabs>
          <w:tab w:val="num" w:pos="1440"/>
        </w:tabs>
        <w:spacing w:line="360" w:lineRule="auto"/>
        <w:ind w:left="540"/>
        <w:jc w:val="both"/>
        <w:rPr>
          <w:color w:val="000000" w:themeColor="text1"/>
        </w:rPr>
      </w:pPr>
    </w:p>
    <w:p w14:paraId="4EBCC8D2" w14:textId="62A27DE7" w:rsidR="00A12581"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Zveza delovnih invalidov Slovenije je leta 2003 pripravila projekt Občina po meri invalidov</w:t>
      </w:r>
      <w:r w:rsidR="00427B26">
        <w:rPr>
          <w:color w:val="000000" w:themeColor="text1"/>
        </w:rPr>
        <w:t>,</w:t>
      </w:r>
      <w:r w:rsidRPr="00C11E5A">
        <w:rPr>
          <w:color w:val="000000" w:themeColor="text1"/>
        </w:rPr>
        <w:t xml:space="preserve"> ki spodbuja občine, da se odgovorno odzivajo na potrebe občanov s posebnimi potrebami. Do konca leta </w:t>
      </w:r>
      <w:r w:rsidR="005901C7" w:rsidRPr="00C11E5A">
        <w:rPr>
          <w:color w:val="000000" w:themeColor="text1"/>
        </w:rPr>
        <w:t>2018</w:t>
      </w:r>
      <w:r w:rsidRPr="00C11E5A">
        <w:rPr>
          <w:color w:val="000000" w:themeColor="text1"/>
        </w:rPr>
        <w:t xml:space="preserve"> je priznanje dobilo </w:t>
      </w:r>
      <w:r w:rsidR="005901C7" w:rsidRPr="00C11E5A">
        <w:rPr>
          <w:color w:val="000000" w:themeColor="text1"/>
        </w:rPr>
        <w:t>31 občin</w:t>
      </w:r>
      <w:r w:rsidRPr="00C11E5A">
        <w:rPr>
          <w:color w:val="000000" w:themeColor="text1"/>
        </w:rPr>
        <w:t>. Občine, ki so pridobile priznanje, so morale z lokalnimi invalidskimi organizacijami najprej analizirati stanje, nato pa sprejeti akcijski program. Po prejemu priznanja morajo zvezi letno poročati o uresničevanju akcijskega programa.</w:t>
      </w:r>
    </w:p>
    <w:p w14:paraId="3B710A2A" w14:textId="77777777" w:rsidR="00A12581" w:rsidRPr="00C11E5A" w:rsidRDefault="00A12581" w:rsidP="00175E8A">
      <w:pPr>
        <w:pStyle w:val="ListParagraph"/>
        <w:tabs>
          <w:tab w:val="num" w:pos="1440"/>
        </w:tabs>
        <w:spacing w:line="360" w:lineRule="auto"/>
        <w:ind w:left="540"/>
        <w:jc w:val="both"/>
        <w:rPr>
          <w:color w:val="000000" w:themeColor="text1"/>
        </w:rPr>
      </w:pPr>
    </w:p>
    <w:p w14:paraId="7A9FB9FB" w14:textId="6EFC7FA3" w:rsidR="009E4434" w:rsidRPr="00C11E5A" w:rsidRDefault="005245DE"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Slovenija na letni ravni namenja za pravice, ki jih lahko uveljavljajo samo invalidi</w:t>
      </w:r>
      <w:r w:rsidR="00427B26">
        <w:rPr>
          <w:color w:val="000000" w:themeColor="text1"/>
        </w:rPr>
        <w:t>,</w:t>
      </w:r>
      <w:r w:rsidR="00D72BDC" w:rsidRPr="00C11E5A">
        <w:rPr>
          <w:color w:val="000000" w:themeColor="text1"/>
        </w:rPr>
        <w:t xml:space="preserve"> </w:t>
      </w:r>
      <w:r w:rsidRPr="00C11E5A">
        <w:rPr>
          <w:color w:val="000000" w:themeColor="text1"/>
        </w:rPr>
        <w:t xml:space="preserve">najmanj 1,2 </w:t>
      </w:r>
      <w:r w:rsidR="00C07ED7">
        <w:rPr>
          <w:color w:val="000000" w:themeColor="text1"/>
        </w:rPr>
        <w:t>mrd.</w:t>
      </w:r>
      <w:r w:rsidR="00C07ED7" w:rsidRPr="00C11E5A">
        <w:rPr>
          <w:color w:val="000000" w:themeColor="text1"/>
        </w:rPr>
        <w:t xml:space="preserve"> </w:t>
      </w:r>
      <w:r w:rsidRPr="00C11E5A">
        <w:rPr>
          <w:color w:val="000000" w:themeColor="text1"/>
        </w:rPr>
        <w:t xml:space="preserve">evrov. Ob tem velja dodati, da natančne slike o celotni višini finančnih sredstev, ki jih država namenja invalidom oziroma uresničevanju njihovih pravic, ni </w:t>
      </w:r>
      <w:r w:rsidR="00427B26">
        <w:rPr>
          <w:color w:val="000000" w:themeColor="text1"/>
        </w:rPr>
        <w:t>mogoče</w:t>
      </w:r>
      <w:r w:rsidR="00427B26" w:rsidRPr="00C11E5A">
        <w:rPr>
          <w:color w:val="000000" w:themeColor="text1"/>
        </w:rPr>
        <w:t xml:space="preserve"> </w:t>
      </w:r>
      <w:r w:rsidRPr="00C11E5A">
        <w:rPr>
          <w:color w:val="000000" w:themeColor="text1"/>
        </w:rPr>
        <w:t>podati. Četrtina socialnih transferjev in pravic za invalide je namreč takih, ki so namenjene invalidom in tudi drugim osebam – v teh primerih pristojne službe podatkov za invalide</w:t>
      </w:r>
      <w:r w:rsidR="00427B26">
        <w:rPr>
          <w:color w:val="000000" w:themeColor="text1"/>
        </w:rPr>
        <w:t xml:space="preserve"> ne vodijo ločeno</w:t>
      </w:r>
      <w:r w:rsidRPr="00C11E5A">
        <w:rPr>
          <w:color w:val="000000" w:themeColor="text1"/>
        </w:rPr>
        <w:t>.</w:t>
      </w:r>
    </w:p>
    <w:p w14:paraId="5CAED262" w14:textId="77777777" w:rsidR="009E4434" w:rsidRPr="00C11E5A" w:rsidRDefault="009E4434" w:rsidP="00175E8A">
      <w:pPr>
        <w:pStyle w:val="ListParagraph"/>
        <w:tabs>
          <w:tab w:val="num" w:pos="1440"/>
        </w:tabs>
        <w:spacing w:line="360" w:lineRule="auto"/>
        <w:ind w:left="540"/>
        <w:jc w:val="both"/>
        <w:rPr>
          <w:color w:val="000000" w:themeColor="text1"/>
        </w:rPr>
      </w:pPr>
    </w:p>
    <w:p w14:paraId="39C9F1B6" w14:textId="44BB3888" w:rsidR="009E4434" w:rsidRPr="00C11E5A" w:rsidRDefault="005245DE"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Slovenija na področju zaposlovanja invalidov vodi aktivno politiko. V zadnjih letih je sprejela vrsto ukrepov oziroma aktivnosti </w:t>
      </w:r>
      <w:r w:rsidR="00427B26">
        <w:rPr>
          <w:color w:val="000000" w:themeColor="text1"/>
        </w:rPr>
        <w:t>za</w:t>
      </w:r>
      <w:r w:rsidRPr="00C11E5A">
        <w:rPr>
          <w:color w:val="000000" w:themeColor="text1"/>
        </w:rPr>
        <w:t xml:space="preserve"> </w:t>
      </w:r>
      <w:r w:rsidR="00E71630" w:rsidRPr="00C11E5A">
        <w:rPr>
          <w:color w:val="000000" w:themeColor="text1"/>
        </w:rPr>
        <w:t>omogoč</w:t>
      </w:r>
      <w:r w:rsidR="00E71630">
        <w:rPr>
          <w:color w:val="000000" w:themeColor="text1"/>
        </w:rPr>
        <w:t>anje</w:t>
      </w:r>
      <w:r w:rsidR="00E71630" w:rsidRPr="00C11E5A">
        <w:rPr>
          <w:color w:val="000000" w:themeColor="text1"/>
        </w:rPr>
        <w:t xml:space="preserve"> boljš</w:t>
      </w:r>
      <w:r w:rsidR="00E71630">
        <w:rPr>
          <w:color w:val="000000" w:themeColor="text1"/>
        </w:rPr>
        <w:t>ih</w:t>
      </w:r>
      <w:r w:rsidR="00E71630" w:rsidRPr="00C11E5A">
        <w:rPr>
          <w:color w:val="000000" w:themeColor="text1"/>
        </w:rPr>
        <w:t xml:space="preserve"> </w:t>
      </w:r>
      <w:r w:rsidRPr="00C11E5A">
        <w:rPr>
          <w:color w:val="000000" w:themeColor="text1"/>
        </w:rPr>
        <w:t>možnosti za invalide – gre za u</w:t>
      </w:r>
      <w:r w:rsidR="00161F14" w:rsidRPr="00C11E5A">
        <w:rPr>
          <w:color w:val="000000" w:themeColor="text1"/>
        </w:rPr>
        <w:t>krepe s področja rehabilitacije ter za finančne</w:t>
      </w:r>
      <w:r w:rsidRPr="00C11E5A">
        <w:rPr>
          <w:color w:val="000000" w:themeColor="text1"/>
        </w:rPr>
        <w:t xml:space="preserve"> spodbud</w:t>
      </w:r>
      <w:r w:rsidR="00161F14" w:rsidRPr="00C11E5A">
        <w:rPr>
          <w:color w:val="000000" w:themeColor="text1"/>
        </w:rPr>
        <w:t>e</w:t>
      </w:r>
      <w:r w:rsidRPr="00C11E5A">
        <w:rPr>
          <w:color w:val="000000" w:themeColor="text1"/>
        </w:rPr>
        <w:t xml:space="preserve"> za delodajalce in i</w:t>
      </w:r>
      <w:r w:rsidR="00161F14" w:rsidRPr="00C11E5A">
        <w:rPr>
          <w:color w:val="000000" w:themeColor="text1"/>
        </w:rPr>
        <w:t>nvalide.</w:t>
      </w:r>
      <w:r w:rsidRPr="00C11E5A">
        <w:rPr>
          <w:color w:val="000000" w:themeColor="text1"/>
        </w:rPr>
        <w:t xml:space="preserve"> Slovenija bo tudi v prihodnje redno evalvirala politike in ukrepe in jih dopolnjevala.</w:t>
      </w:r>
    </w:p>
    <w:p w14:paraId="134AB37A" w14:textId="77777777" w:rsidR="009E4434" w:rsidRPr="00C11E5A" w:rsidRDefault="009E4434" w:rsidP="00175E8A">
      <w:pPr>
        <w:pStyle w:val="ListParagraph"/>
        <w:tabs>
          <w:tab w:val="num" w:pos="1440"/>
        </w:tabs>
        <w:spacing w:line="360" w:lineRule="auto"/>
        <w:ind w:left="540"/>
        <w:jc w:val="both"/>
        <w:rPr>
          <w:color w:val="000000" w:themeColor="text1"/>
        </w:rPr>
      </w:pPr>
    </w:p>
    <w:p w14:paraId="33D4196D" w14:textId="48AA6B35" w:rsidR="009E4434" w:rsidRPr="00C11E5A" w:rsidRDefault="005245DE"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Slovenija razpisuje projekte, ki delodajalcem omogočajo izobraževanja za zaposlovanje invalidov. Trenutno je razpisan projekt nevladnih organizacij na področju enakih možnosti in diskriminacije invalidov, </w:t>
      </w:r>
      <w:r w:rsidR="009F0BDE">
        <w:rPr>
          <w:color w:val="000000" w:themeColor="text1"/>
        </w:rPr>
        <w:t>ki jim</w:t>
      </w:r>
      <w:r w:rsidR="009F0BDE" w:rsidRPr="00C11E5A">
        <w:rPr>
          <w:color w:val="000000" w:themeColor="text1"/>
        </w:rPr>
        <w:t xml:space="preserve"> </w:t>
      </w:r>
      <w:r w:rsidRPr="00C11E5A">
        <w:rPr>
          <w:color w:val="000000" w:themeColor="text1"/>
        </w:rPr>
        <w:t>je namenjen del tega projekta.</w:t>
      </w:r>
      <w:r w:rsidR="00D72BDC" w:rsidRPr="00C11E5A">
        <w:rPr>
          <w:color w:val="000000" w:themeColor="text1"/>
        </w:rPr>
        <w:t xml:space="preserve"> </w:t>
      </w:r>
      <w:r w:rsidRPr="00C11E5A">
        <w:rPr>
          <w:color w:val="000000" w:themeColor="text1"/>
        </w:rPr>
        <w:t>Za izboljšanje in dostopnost zakonodaje za invalide prevaja invalidsko zakonodajo v lahko berljive oblike. Projekt je razpisan v okviru kohezijske politike za obdobje 2018</w:t>
      </w:r>
      <w:r w:rsidR="009F0BDE">
        <w:rPr>
          <w:color w:val="000000" w:themeColor="text1"/>
        </w:rPr>
        <w:t>–</w:t>
      </w:r>
      <w:r w:rsidRPr="00C11E5A">
        <w:rPr>
          <w:color w:val="000000" w:themeColor="text1"/>
        </w:rPr>
        <w:t>2022.</w:t>
      </w:r>
    </w:p>
    <w:p w14:paraId="39BB790E" w14:textId="77777777" w:rsidR="00A42723" w:rsidRPr="00C11E5A" w:rsidRDefault="00A42723" w:rsidP="00175E8A">
      <w:pPr>
        <w:pStyle w:val="ListParagraph"/>
        <w:tabs>
          <w:tab w:val="num" w:pos="1440"/>
        </w:tabs>
        <w:spacing w:line="360" w:lineRule="auto"/>
        <w:ind w:left="601"/>
        <w:jc w:val="both"/>
        <w:rPr>
          <w:color w:val="000000" w:themeColor="text1"/>
        </w:rPr>
      </w:pPr>
    </w:p>
    <w:p w14:paraId="552129B3" w14:textId="77777777" w:rsidR="00A42723" w:rsidRPr="00C11E5A" w:rsidRDefault="00A42723"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lastRenderedPageBreak/>
        <w:t>Slovenija je v preteklosti sprejela vrsto ukrepov za izboljšanje dostopnosti grajenega okolja za invalide. Zadnji tak ukrep je na primer (so)financiranje prilagoditve vozila za gibalno ovirane invalide.</w:t>
      </w:r>
    </w:p>
    <w:p w14:paraId="466AB7F1" w14:textId="77777777" w:rsidR="00A42723" w:rsidRPr="00C11E5A" w:rsidRDefault="00A42723" w:rsidP="00175E8A">
      <w:pPr>
        <w:pStyle w:val="ListParagraph"/>
        <w:tabs>
          <w:tab w:val="num" w:pos="1440"/>
        </w:tabs>
        <w:spacing w:line="360" w:lineRule="auto"/>
        <w:ind w:left="601"/>
        <w:jc w:val="both"/>
        <w:rPr>
          <w:color w:val="000000" w:themeColor="text1"/>
        </w:rPr>
      </w:pPr>
    </w:p>
    <w:p w14:paraId="3EBE84E0" w14:textId="548D8464" w:rsidR="005901C7" w:rsidRPr="00C11E5A" w:rsidRDefault="009F0BDE" w:rsidP="00EC4A1E">
      <w:pPr>
        <w:pStyle w:val="ListParagraph"/>
        <w:numPr>
          <w:ilvl w:val="0"/>
          <w:numId w:val="21"/>
        </w:numPr>
        <w:tabs>
          <w:tab w:val="num" w:pos="1440"/>
        </w:tabs>
        <w:spacing w:line="360" w:lineRule="auto"/>
        <w:jc w:val="both"/>
        <w:rPr>
          <w:color w:val="000000" w:themeColor="text1"/>
        </w:rPr>
      </w:pPr>
      <w:r>
        <w:rPr>
          <w:color w:val="000000" w:themeColor="text1"/>
        </w:rPr>
        <w:t>O</w:t>
      </w:r>
      <w:r w:rsidRPr="00C11E5A">
        <w:rPr>
          <w:color w:val="000000" w:themeColor="text1"/>
        </w:rPr>
        <w:t>d ratifikacije konvencije dalje</w:t>
      </w:r>
      <w:r w:rsidRPr="009F0BDE">
        <w:rPr>
          <w:color w:val="000000" w:themeColor="text1"/>
        </w:rPr>
        <w:t xml:space="preserve"> </w:t>
      </w:r>
      <w:r w:rsidRPr="00C11E5A">
        <w:rPr>
          <w:color w:val="000000" w:themeColor="text1"/>
        </w:rPr>
        <w:t xml:space="preserve">so bili </w:t>
      </w:r>
      <w:r>
        <w:rPr>
          <w:color w:val="000000" w:themeColor="text1"/>
        </w:rPr>
        <w:t>z</w:t>
      </w:r>
      <w:r w:rsidRPr="00C11E5A">
        <w:rPr>
          <w:color w:val="000000" w:themeColor="text1"/>
        </w:rPr>
        <w:t xml:space="preserve">a </w:t>
      </w:r>
      <w:r w:rsidR="005901C7" w:rsidRPr="00C11E5A">
        <w:rPr>
          <w:color w:val="000000" w:themeColor="text1"/>
        </w:rPr>
        <w:t>zagotavljanje vključevanja invalidov v spreminjajočo se družbo</w:t>
      </w:r>
      <w:r>
        <w:rPr>
          <w:color w:val="000000" w:themeColor="text1"/>
        </w:rPr>
        <w:t xml:space="preserve"> </w:t>
      </w:r>
      <w:r w:rsidR="005901C7" w:rsidRPr="00C11E5A">
        <w:rPr>
          <w:color w:val="000000" w:themeColor="text1"/>
        </w:rPr>
        <w:t>sprejeti številni ukr</w:t>
      </w:r>
      <w:r w:rsidR="003768B1" w:rsidRPr="00C11E5A">
        <w:rPr>
          <w:color w:val="000000" w:themeColor="text1"/>
        </w:rPr>
        <w:t>epi in pripravljeni projekti za</w:t>
      </w:r>
      <w:r w:rsidR="005901C7" w:rsidRPr="00C11E5A">
        <w:rPr>
          <w:color w:val="000000" w:themeColor="text1"/>
        </w:rPr>
        <w:t xml:space="preserve"> boj proti stereotipom, predsodkom in škodljivim praksam, ki se nanašajo na invalide, s spodbujanjem pozitivnega dojemanja in večje družbene zavesti:</w:t>
      </w:r>
    </w:p>
    <w:p w14:paraId="3865CAEF" w14:textId="7C5933FD" w:rsidR="00F705C2" w:rsidRDefault="003768B1" w:rsidP="003931AB">
      <w:pPr>
        <w:pStyle w:val="ListParagraph"/>
        <w:numPr>
          <w:ilvl w:val="2"/>
          <w:numId w:val="21"/>
        </w:numPr>
        <w:tabs>
          <w:tab w:val="clear" w:pos="2160"/>
          <w:tab w:val="num" w:pos="1701"/>
        </w:tabs>
        <w:spacing w:line="360" w:lineRule="auto"/>
        <w:ind w:left="1701"/>
        <w:jc w:val="both"/>
        <w:rPr>
          <w:color w:val="000000" w:themeColor="text1"/>
        </w:rPr>
      </w:pPr>
      <w:r w:rsidRPr="00C11E5A">
        <w:rPr>
          <w:color w:val="000000" w:themeColor="text1"/>
        </w:rPr>
        <w:t>i</w:t>
      </w:r>
      <w:r w:rsidR="005901C7" w:rsidRPr="00C11E5A">
        <w:rPr>
          <w:color w:val="000000" w:themeColor="text1"/>
        </w:rPr>
        <w:t xml:space="preserve">zvajale so se različne aktivnosti za izboljšanje ozaveščenosti in informiranosti strokovne in druge javnosti </w:t>
      </w:r>
      <w:r w:rsidR="009F0BDE">
        <w:rPr>
          <w:color w:val="000000" w:themeColor="text1"/>
        </w:rPr>
        <w:t>o</w:t>
      </w:r>
      <w:r w:rsidR="009F0BDE" w:rsidRPr="00C11E5A">
        <w:rPr>
          <w:color w:val="000000" w:themeColor="text1"/>
        </w:rPr>
        <w:t xml:space="preserve"> </w:t>
      </w:r>
      <w:r w:rsidR="005901C7" w:rsidRPr="00C11E5A">
        <w:rPr>
          <w:color w:val="000000" w:themeColor="text1"/>
        </w:rPr>
        <w:t>potrebi zagotavljanja dostopnosti za vse. V okviru projekta ZMOREMO je bila v letu 2015 analizirana dostopnost nekaterih javnih objektov itd</w:t>
      </w:r>
      <w:r w:rsidR="00827AE2">
        <w:rPr>
          <w:color w:val="000000" w:themeColor="text1"/>
        </w:rPr>
        <w:t>.</w:t>
      </w:r>
      <w:r w:rsidR="005901C7" w:rsidRPr="00C11E5A">
        <w:rPr>
          <w:color w:val="000000" w:themeColor="text1"/>
        </w:rPr>
        <w:t xml:space="preserve"> Projekt je bil pripravljen z</w:t>
      </w:r>
      <w:r w:rsidR="009F0BDE">
        <w:rPr>
          <w:color w:val="000000" w:themeColor="text1"/>
        </w:rPr>
        <w:t>a</w:t>
      </w:r>
      <w:r w:rsidR="005901C7" w:rsidRPr="00C11E5A">
        <w:rPr>
          <w:color w:val="000000" w:themeColor="text1"/>
        </w:rPr>
        <w:t xml:space="preserve"> </w:t>
      </w:r>
      <w:r w:rsidR="009F0BDE" w:rsidRPr="00C11E5A">
        <w:rPr>
          <w:color w:val="000000" w:themeColor="text1"/>
        </w:rPr>
        <w:t>spodbujanj</w:t>
      </w:r>
      <w:r w:rsidR="009F0BDE">
        <w:rPr>
          <w:color w:val="000000" w:themeColor="text1"/>
        </w:rPr>
        <w:t>e</w:t>
      </w:r>
      <w:r w:rsidR="009F0BDE" w:rsidRPr="00C11E5A">
        <w:rPr>
          <w:color w:val="000000" w:themeColor="text1"/>
        </w:rPr>
        <w:t xml:space="preserve"> </w:t>
      </w:r>
      <w:r w:rsidR="005901C7" w:rsidRPr="00C11E5A">
        <w:rPr>
          <w:color w:val="000000" w:themeColor="text1"/>
        </w:rPr>
        <w:t xml:space="preserve">enakosti in </w:t>
      </w:r>
      <w:r w:rsidR="009F0BDE" w:rsidRPr="00C11E5A">
        <w:rPr>
          <w:color w:val="000000" w:themeColor="text1"/>
        </w:rPr>
        <w:t>preprečevanj</w:t>
      </w:r>
      <w:r w:rsidR="009F0BDE">
        <w:rPr>
          <w:color w:val="000000" w:themeColor="text1"/>
        </w:rPr>
        <w:t>e</w:t>
      </w:r>
      <w:r w:rsidR="009F0BDE" w:rsidRPr="00C11E5A">
        <w:rPr>
          <w:color w:val="000000" w:themeColor="text1"/>
        </w:rPr>
        <w:t xml:space="preserve"> </w:t>
      </w:r>
      <w:r w:rsidR="005901C7" w:rsidRPr="00C11E5A">
        <w:rPr>
          <w:color w:val="000000" w:themeColor="text1"/>
        </w:rPr>
        <w:t xml:space="preserve">diskriminacije invalidov, še posebej na področju zaposlovanja. Cilj projekta </w:t>
      </w:r>
      <w:r w:rsidR="008F207B" w:rsidRPr="00C11E5A">
        <w:rPr>
          <w:color w:val="000000" w:themeColor="text1"/>
        </w:rPr>
        <w:t xml:space="preserve">ZMOREMO </w:t>
      </w:r>
      <w:r w:rsidR="005901C7" w:rsidRPr="00C11E5A">
        <w:rPr>
          <w:color w:val="000000" w:themeColor="text1"/>
        </w:rPr>
        <w:t>je bil večja ozaveščenost slovenske družbe o vprašanjih invalidnosti ter boljša seznanjenost invalidov o njihovih pravicah.</w:t>
      </w:r>
    </w:p>
    <w:p w14:paraId="4508DC39" w14:textId="01B1E90C" w:rsidR="005901C7" w:rsidRPr="00C11E5A" w:rsidRDefault="005901C7" w:rsidP="003931AB">
      <w:pPr>
        <w:pStyle w:val="ListParagraph"/>
        <w:numPr>
          <w:ilvl w:val="2"/>
          <w:numId w:val="21"/>
        </w:numPr>
        <w:tabs>
          <w:tab w:val="clear" w:pos="2160"/>
          <w:tab w:val="num" w:pos="1701"/>
        </w:tabs>
        <w:spacing w:line="360" w:lineRule="auto"/>
        <w:ind w:left="1701"/>
        <w:jc w:val="both"/>
        <w:rPr>
          <w:color w:val="000000" w:themeColor="text1"/>
        </w:rPr>
      </w:pPr>
      <w:r w:rsidRPr="00C11E5A">
        <w:rPr>
          <w:color w:val="000000" w:themeColor="text1"/>
        </w:rPr>
        <w:t xml:space="preserve">Leta 2017 je bil zaključen tudi mednarodni projekt </w:t>
      </w:r>
      <w:r w:rsidR="008F207B" w:rsidRPr="00C11E5A">
        <w:rPr>
          <w:color w:val="000000" w:themeColor="text1"/>
        </w:rPr>
        <w:t>EU</w:t>
      </w:r>
      <w:r w:rsidR="008F207B">
        <w:rPr>
          <w:color w:val="000000" w:themeColor="text1"/>
        </w:rPr>
        <w:noBreakHyphen/>
      </w:r>
      <w:r w:rsidRPr="00C11E5A">
        <w:rPr>
          <w:color w:val="000000" w:themeColor="text1"/>
        </w:rPr>
        <w:t xml:space="preserve">kartice ugodnosti za invalide, ki ga je Slovenija med državami članicami Evropske unije pripravila kot najuspešnejši projekt in ga kot takega tudi zaključila </w:t>
      </w:r>
      <w:r w:rsidR="00434408" w:rsidRPr="00C11E5A">
        <w:rPr>
          <w:color w:val="000000" w:themeColor="text1"/>
        </w:rPr>
        <w:t xml:space="preserve">ter </w:t>
      </w:r>
      <w:r w:rsidRPr="00C11E5A">
        <w:rPr>
          <w:color w:val="000000" w:themeColor="text1"/>
        </w:rPr>
        <w:t>ga v letošnjem letu predstavila na</w:t>
      </w:r>
      <w:r w:rsidR="00434408" w:rsidRPr="00C11E5A">
        <w:rPr>
          <w:color w:val="000000" w:themeColor="text1"/>
        </w:rPr>
        <w:t xml:space="preserve"> </w:t>
      </w:r>
      <w:r w:rsidRPr="00C11E5A">
        <w:rPr>
          <w:color w:val="000000" w:themeColor="text1"/>
        </w:rPr>
        <w:t>12.</w:t>
      </w:r>
      <w:r w:rsidR="00D72BDC" w:rsidRPr="00C11E5A">
        <w:rPr>
          <w:color w:val="000000" w:themeColor="text1"/>
        </w:rPr>
        <w:t xml:space="preserve"> </w:t>
      </w:r>
      <w:r w:rsidRPr="00C11E5A">
        <w:rPr>
          <w:color w:val="000000" w:themeColor="text1"/>
        </w:rPr>
        <w:t xml:space="preserve">konferenci držav podpisnic v </w:t>
      </w:r>
      <w:r w:rsidR="008F207B">
        <w:rPr>
          <w:color w:val="000000" w:themeColor="text1"/>
        </w:rPr>
        <w:t>Organizaciji z</w:t>
      </w:r>
      <w:r w:rsidRPr="00C11E5A">
        <w:rPr>
          <w:color w:val="000000" w:themeColor="text1"/>
        </w:rPr>
        <w:t xml:space="preserve">druženih </w:t>
      </w:r>
      <w:r w:rsidR="008F207B" w:rsidRPr="00C11E5A">
        <w:rPr>
          <w:color w:val="000000" w:themeColor="text1"/>
        </w:rPr>
        <w:t>narod</w:t>
      </w:r>
      <w:r w:rsidR="008F207B">
        <w:rPr>
          <w:color w:val="000000" w:themeColor="text1"/>
        </w:rPr>
        <w:t>ov</w:t>
      </w:r>
      <w:r w:rsidRPr="00C11E5A">
        <w:rPr>
          <w:color w:val="000000" w:themeColor="text1"/>
        </w:rPr>
        <w:t>. Projekt bo imel dolgoročen učinek na večje vključevanje invalidov v družbo celotne Evropske unije.</w:t>
      </w:r>
      <w:r w:rsidR="00D72BDC" w:rsidRPr="00C11E5A">
        <w:rPr>
          <w:color w:val="000000" w:themeColor="text1"/>
        </w:rPr>
        <w:t xml:space="preserve"> </w:t>
      </w:r>
      <w:r w:rsidR="008F207B" w:rsidRPr="00C11E5A">
        <w:rPr>
          <w:color w:val="000000" w:themeColor="text1"/>
        </w:rPr>
        <w:t>EU</w:t>
      </w:r>
      <w:r w:rsidR="008F207B">
        <w:rPr>
          <w:color w:val="000000" w:themeColor="text1"/>
        </w:rPr>
        <w:noBreakHyphen/>
      </w:r>
      <w:r w:rsidRPr="00C11E5A">
        <w:rPr>
          <w:color w:val="000000" w:themeColor="text1"/>
        </w:rPr>
        <w:t>kartica ugodnosti za invalide namreč invalidom omogoča večje ugodnosti na potovanjih doma</w:t>
      </w:r>
      <w:r w:rsidR="008F207B">
        <w:rPr>
          <w:color w:val="000000" w:themeColor="text1"/>
        </w:rPr>
        <w:t xml:space="preserve"> in</w:t>
      </w:r>
      <w:r w:rsidRPr="00C11E5A">
        <w:rPr>
          <w:color w:val="000000" w:themeColor="text1"/>
        </w:rPr>
        <w:t xml:space="preserve"> tudi v drugih državah članicah. Obenem je izvedba projekta vplivala tudi na ozaveščanje in seznanjanje o invalidih, o njihovih zmožnostih, potrebah, željah, načinu življenja, predvsem pa je</w:t>
      </w:r>
      <w:r w:rsidR="008F207B">
        <w:rPr>
          <w:color w:val="000000" w:themeColor="text1"/>
        </w:rPr>
        <w:t xml:space="preserve"> projekt</w:t>
      </w:r>
      <w:r w:rsidRPr="00C11E5A">
        <w:rPr>
          <w:color w:val="000000" w:themeColor="text1"/>
        </w:rPr>
        <w:t xml:space="preserve"> opozarjal, da so invalidi ljudje, ki potujejo</w:t>
      </w:r>
      <w:r w:rsidR="008F207B">
        <w:rPr>
          <w:color w:val="000000" w:themeColor="text1"/>
        </w:rPr>
        <w:t>,</w:t>
      </w:r>
      <w:r w:rsidRPr="00C11E5A">
        <w:rPr>
          <w:color w:val="000000" w:themeColor="text1"/>
        </w:rPr>
        <w:t xml:space="preserve"> in se </w:t>
      </w:r>
      <w:r w:rsidR="008F207B">
        <w:rPr>
          <w:color w:val="000000" w:themeColor="text1"/>
        </w:rPr>
        <w:t>tako –</w:t>
      </w:r>
      <w:r w:rsidRPr="00C11E5A">
        <w:rPr>
          <w:color w:val="000000" w:themeColor="text1"/>
        </w:rPr>
        <w:t xml:space="preserve"> enako kot </w:t>
      </w:r>
      <w:r w:rsidR="008F207B">
        <w:rPr>
          <w:color w:val="000000" w:themeColor="text1"/>
        </w:rPr>
        <w:t>vsi drugi –</w:t>
      </w:r>
      <w:r w:rsidRPr="00C11E5A">
        <w:rPr>
          <w:color w:val="000000" w:themeColor="text1"/>
        </w:rPr>
        <w:t xml:space="preserve"> tudi osebnostno razvijajo.</w:t>
      </w:r>
    </w:p>
    <w:p w14:paraId="7FF54E25" w14:textId="47D8F9B7" w:rsidR="005901C7" w:rsidRPr="00C11E5A" w:rsidRDefault="005901C7" w:rsidP="003931AB">
      <w:pPr>
        <w:pStyle w:val="ListParagraph"/>
        <w:numPr>
          <w:ilvl w:val="2"/>
          <w:numId w:val="21"/>
        </w:numPr>
        <w:tabs>
          <w:tab w:val="clear" w:pos="2160"/>
          <w:tab w:val="num" w:pos="1701"/>
        </w:tabs>
        <w:spacing w:line="360" w:lineRule="auto"/>
        <w:ind w:left="1701"/>
        <w:jc w:val="both"/>
        <w:rPr>
          <w:color w:val="000000" w:themeColor="text1"/>
        </w:rPr>
      </w:pPr>
      <w:r w:rsidRPr="00C11E5A">
        <w:rPr>
          <w:color w:val="000000" w:themeColor="text1"/>
        </w:rPr>
        <w:t xml:space="preserve">V letu 2017 je bil pripravljen projekt, katerega cilj je dvig </w:t>
      </w:r>
      <w:r w:rsidR="00434408" w:rsidRPr="00C11E5A">
        <w:rPr>
          <w:color w:val="000000" w:themeColor="text1"/>
        </w:rPr>
        <w:t xml:space="preserve">kakovosti </w:t>
      </w:r>
      <w:r w:rsidRPr="00C11E5A">
        <w:rPr>
          <w:color w:val="000000" w:themeColor="text1"/>
        </w:rPr>
        <w:t xml:space="preserve">mobilnosti ranljivih skupin s pomočjo uporabe sodobnih tehnologij. Projekt bo vplival na kakovostnejše življenje tudi drugih ranljivih skupin, kot so starejši in družine z otroki na vozičkih </w:t>
      </w:r>
      <w:r w:rsidR="008F207B">
        <w:rPr>
          <w:color w:val="000000" w:themeColor="text1"/>
        </w:rPr>
        <w:t>ter</w:t>
      </w:r>
      <w:r w:rsidR="008F207B" w:rsidRPr="00C11E5A">
        <w:rPr>
          <w:color w:val="000000" w:themeColor="text1"/>
        </w:rPr>
        <w:t xml:space="preserve"> </w:t>
      </w:r>
      <w:r w:rsidRPr="00C11E5A">
        <w:rPr>
          <w:color w:val="000000" w:themeColor="text1"/>
        </w:rPr>
        <w:t xml:space="preserve">začasno poškodovani. Naslov projekta je »Omogočanje </w:t>
      </w:r>
      <w:proofErr w:type="spellStart"/>
      <w:r w:rsidRPr="00C11E5A">
        <w:rPr>
          <w:color w:val="000000" w:themeColor="text1"/>
        </w:rPr>
        <w:t>multimodalne</w:t>
      </w:r>
      <w:proofErr w:type="spellEnd"/>
      <w:r w:rsidRPr="00C11E5A">
        <w:rPr>
          <w:color w:val="000000" w:themeColor="text1"/>
        </w:rPr>
        <w:t xml:space="preserve"> mobilnosti oseb z različnimi oviranostmi«. Gre za večletno </w:t>
      </w:r>
      <w:r w:rsidRPr="00C11E5A">
        <w:rPr>
          <w:color w:val="000000" w:themeColor="text1"/>
        </w:rPr>
        <w:lastRenderedPageBreak/>
        <w:t xml:space="preserve">nalogo, ki se bo nadaljevala do leta 2022. </w:t>
      </w:r>
      <w:r w:rsidR="008F207B" w:rsidRPr="00C11E5A">
        <w:rPr>
          <w:color w:val="000000" w:themeColor="text1"/>
        </w:rPr>
        <w:t>Dolgoroč</w:t>
      </w:r>
      <w:r w:rsidR="008F207B">
        <w:rPr>
          <w:color w:val="000000" w:themeColor="text1"/>
        </w:rPr>
        <w:t>ni</w:t>
      </w:r>
      <w:r w:rsidR="008F207B" w:rsidRPr="00C11E5A">
        <w:rPr>
          <w:color w:val="000000" w:themeColor="text1"/>
        </w:rPr>
        <w:t xml:space="preserve"> </w:t>
      </w:r>
      <w:r w:rsidRPr="00C11E5A">
        <w:rPr>
          <w:color w:val="000000" w:themeColor="text1"/>
        </w:rPr>
        <w:t xml:space="preserve">namen tega projekta je omogočiti dvig kakovosti življenja oseb z različnimi oviranostmi z izvedbo operativnih rešitev na izbranih območjih v Sloveniji, ki omogočajo dostopnost in varno gibanje v </w:t>
      </w:r>
      <w:proofErr w:type="spellStart"/>
      <w:r w:rsidRPr="00C11E5A">
        <w:rPr>
          <w:color w:val="000000" w:themeColor="text1"/>
        </w:rPr>
        <w:t>multimodalnem</w:t>
      </w:r>
      <w:proofErr w:type="spellEnd"/>
      <w:r w:rsidRPr="00C11E5A">
        <w:rPr>
          <w:color w:val="000000" w:themeColor="text1"/>
        </w:rPr>
        <w:t xml:space="preserve"> prometu.</w:t>
      </w:r>
    </w:p>
    <w:p w14:paraId="73287C03" w14:textId="22F2983A" w:rsidR="005901C7" w:rsidRPr="00C11E5A" w:rsidRDefault="005901C7" w:rsidP="003931AB">
      <w:pPr>
        <w:pStyle w:val="ListParagraph"/>
        <w:numPr>
          <w:ilvl w:val="2"/>
          <w:numId w:val="21"/>
        </w:numPr>
        <w:tabs>
          <w:tab w:val="clear" w:pos="2160"/>
          <w:tab w:val="num" w:pos="1701"/>
        </w:tabs>
        <w:spacing w:line="360" w:lineRule="auto"/>
        <w:ind w:left="1701"/>
        <w:jc w:val="both"/>
        <w:rPr>
          <w:color w:val="000000" w:themeColor="text1"/>
        </w:rPr>
      </w:pPr>
      <w:r w:rsidRPr="00C11E5A">
        <w:rPr>
          <w:color w:val="000000" w:themeColor="text1"/>
        </w:rPr>
        <w:t>Leta 2017 smo začeli s pripravami na projekt »Razvoj in izvajanje prehoda mladih s posebnimi potrebami na trg dela</w:t>
      </w:r>
      <w:r w:rsidR="00C07ED7">
        <w:rPr>
          <w:color w:val="000000" w:themeColor="text1"/>
        </w:rPr>
        <w:t>«</w:t>
      </w:r>
      <w:r w:rsidR="00C07ED7" w:rsidRPr="00C11E5A">
        <w:rPr>
          <w:color w:val="000000" w:themeColor="text1"/>
        </w:rPr>
        <w:t xml:space="preserve">. </w:t>
      </w:r>
      <w:r w:rsidRPr="00C11E5A">
        <w:rPr>
          <w:color w:val="000000" w:themeColor="text1"/>
        </w:rPr>
        <w:t>Ciljna skupina so mladi s posebnimi potrebami</w:t>
      </w:r>
      <w:r w:rsidR="008F207B">
        <w:rPr>
          <w:color w:val="000000" w:themeColor="text1"/>
        </w:rPr>
        <w:t xml:space="preserve"> in njihovo vključevanje</w:t>
      </w:r>
      <w:r w:rsidRPr="00C11E5A">
        <w:rPr>
          <w:color w:val="000000" w:themeColor="text1"/>
        </w:rPr>
        <w:t xml:space="preserve"> v projekte prehoda v obdobju 2018</w:t>
      </w:r>
      <w:r w:rsidR="00DB2E69">
        <w:rPr>
          <w:color w:val="000000" w:themeColor="text1"/>
        </w:rPr>
        <w:t>–2</w:t>
      </w:r>
      <w:r w:rsidRPr="00C11E5A">
        <w:rPr>
          <w:color w:val="000000" w:themeColor="text1"/>
        </w:rPr>
        <w:t>021, za kar je namenjenih 4.200.000 eur. Ves čas trajanja projekta se bo mlade s posebnimi potrebami spremljalo, nudila se jim bo podpora pri vključevanju v zaposlitev</w:t>
      </w:r>
      <w:r w:rsidR="008F207B">
        <w:rPr>
          <w:color w:val="000000" w:themeColor="text1"/>
        </w:rPr>
        <w:t>,</w:t>
      </w:r>
      <w:r w:rsidRPr="00C11E5A">
        <w:rPr>
          <w:color w:val="000000" w:themeColor="text1"/>
        </w:rPr>
        <w:t xml:space="preserve"> in sicer tako, da se jim bo pomagalo pri razvijanju delovnih veščin in kompetenc, pri učenju postopkov in metod dela, pri razvijanju </w:t>
      </w:r>
      <w:r w:rsidR="0061509B">
        <w:rPr>
          <w:color w:val="000000" w:themeColor="text1"/>
        </w:rPr>
        <w:t>kakovosti</w:t>
      </w:r>
      <w:r w:rsidR="0061509B" w:rsidRPr="00C11E5A">
        <w:rPr>
          <w:color w:val="000000" w:themeColor="text1"/>
        </w:rPr>
        <w:t xml:space="preserve"> </w:t>
      </w:r>
      <w:r w:rsidRPr="00C11E5A">
        <w:rPr>
          <w:color w:val="000000" w:themeColor="text1"/>
        </w:rPr>
        <w:t xml:space="preserve">dela ter pri </w:t>
      </w:r>
      <w:r w:rsidR="0061509B">
        <w:rPr>
          <w:color w:val="000000" w:themeColor="text1"/>
        </w:rPr>
        <w:t>u</w:t>
      </w:r>
      <w:r w:rsidR="0061509B" w:rsidRPr="00C11E5A">
        <w:rPr>
          <w:color w:val="000000" w:themeColor="text1"/>
        </w:rPr>
        <w:t xml:space="preserve">svajanju </w:t>
      </w:r>
      <w:r w:rsidRPr="00C11E5A">
        <w:rPr>
          <w:color w:val="000000" w:themeColor="text1"/>
        </w:rPr>
        <w:t xml:space="preserve">delovnih navad in delovne vzdržljivosti. Mlade s posebnimi potrebami se bo motiviralo in spodbujalo za aktivno življenje, omogočilo se jim bo aktivno in enakopravno sodelovanje v procesu ter soodločanje in prevzemanje </w:t>
      </w:r>
      <w:r w:rsidR="0061509B">
        <w:rPr>
          <w:color w:val="000000" w:themeColor="text1"/>
        </w:rPr>
        <w:t>nadzora</w:t>
      </w:r>
      <w:r w:rsidR="0061509B" w:rsidRPr="00C11E5A">
        <w:rPr>
          <w:color w:val="000000" w:themeColor="text1"/>
        </w:rPr>
        <w:t xml:space="preserve"> </w:t>
      </w:r>
      <w:r w:rsidRPr="00C11E5A">
        <w:rPr>
          <w:color w:val="000000" w:themeColor="text1"/>
        </w:rPr>
        <w:t>nad lastno situacijo.</w:t>
      </w:r>
    </w:p>
    <w:p w14:paraId="3DAB46E5" w14:textId="77777777" w:rsidR="009E4434" w:rsidRPr="00C11E5A" w:rsidRDefault="009E4434" w:rsidP="00175E8A">
      <w:pPr>
        <w:tabs>
          <w:tab w:val="num" w:pos="1440"/>
        </w:tabs>
        <w:spacing w:line="360" w:lineRule="auto"/>
        <w:jc w:val="both"/>
        <w:rPr>
          <w:color w:val="000000" w:themeColor="text1"/>
        </w:rPr>
      </w:pPr>
    </w:p>
    <w:p w14:paraId="6ECB9C8D" w14:textId="4FC6A397" w:rsidR="009E4434" w:rsidRPr="00C11E5A" w:rsidRDefault="005245DE"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Slovenija je v preteklosti sprejela vrsto ukrepov za izboljšanje dostopnosti grajenega okolja za invalide. Zadnji tak ukrep je na primer (so)financiranje prilagoditve vozila za gibalno ovirane invalide. </w:t>
      </w:r>
      <w:r w:rsidR="00587E30" w:rsidRPr="00C11E5A">
        <w:rPr>
          <w:color w:val="000000" w:themeColor="text1"/>
        </w:rPr>
        <w:t>Aprila 2017 je bila sprejeta novela Zakona o volitvah v državni zbor (ZVDZ-C), na podlagi katere so bila na volitvah vsa volišča prilagojena tako, da so invalidom fizično dostopna. Dodatno pa je zakon invalidom omogočil tudi možnost glasovanja na volitvah po pošti.</w:t>
      </w:r>
    </w:p>
    <w:p w14:paraId="5AE822D0" w14:textId="77777777" w:rsidR="00F441FE" w:rsidRPr="00C11E5A" w:rsidRDefault="00F441FE" w:rsidP="00175E8A">
      <w:pPr>
        <w:pStyle w:val="ListParagraph"/>
        <w:tabs>
          <w:tab w:val="num" w:pos="1440"/>
        </w:tabs>
        <w:spacing w:line="360" w:lineRule="auto"/>
        <w:ind w:left="601"/>
        <w:jc w:val="both"/>
        <w:rPr>
          <w:color w:val="000000" w:themeColor="text1"/>
        </w:rPr>
      </w:pPr>
    </w:p>
    <w:p w14:paraId="1B630E0D" w14:textId="00D1B99F" w:rsidR="00F441FE" w:rsidRPr="00C11E5A" w:rsidRDefault="00F441FE" w:rsidP="00EC4A1E">
      <w:pPr>
        <w:pStyle w:val="ListParagraph"/>
        <w:numPr>
          <w:ilvl w:val="0"/>
          <w:numId w:val="21"/>
        </w:numPr>
        <w:autoSpaceDE w:val="0"/>
        <w:autoSpaceDN w:val="0"/>
        <w:adjustRightInd w:val="0"/>
        <w:spacing w:after="120" w:line="360" w:lineRule="auto"/>
        <w:jc w:val="both"/>
        <w:rPr>
          <w:rFonts w:eastAsiaTheme="minorHAnsi"/>
          <w:color w:val="000000" w:themeColor="text1"/>
          <w:lang w:eastAsia="en-US"/>
        </w:rPr>
      </w:pPr>
      <w:r w:rsidRPr="00C11E5A">
        <w:rPr>
          <w:rFonts w:eastAsiaTheme="minorHAnsi"/>
          <w:color w:val="000000" w:themeColor="text1"/>
          <w:lang w:eastAsia="en-US"/>
        </w:rPr>
        <w:t>RS je</w:t>
      </w:r>
      <w:r w:rsidR="00D72BDC" w:rsidRPr="00C11E5A">
        <w:rPr>
          <w:rFonts w:eastAsiaTheme="minorHAnsi"/>
          <w:color w:val="000000" w:themeColor="text1"/>
          <w:lang w:eastAsia="en-US"/>
        </w:rPr>
        <w:t xml:space="preserve"> </w:t>
      </w:r>
      <w:r w:rsidRPr="00C11E5A">
        <w:rPr>
          <w:rFonts w:eastAsiaTheme="minorHAnsi"/>
          <w:color w:val="000000" w:themeColor="text1"/>
          <w:lang w:eastAsia="en-US"/>
        </w:rPr>
        <w:t xml:space="preserve">novembra 2017 sprejela </w:t>
      </w:r>
      <w:r w:rsidR="00587E30" w:rsidRPr="00C11E5A">
        <w:rPr>
          <w:rFonts w:eastAsiaTheme="minorHAnsi"/>
          <w:color w:val="000000" w:themeColor="text1"/>
          <w:lang w:eastAsia="en-US"/>
        </w:rPr>
        <w:t xml:space="preserve">tudi </w:t>
      </w:r>
      <w:r w:rsidRPr="00C11E5A">
        <w:rPr>
          <w:rFonts w:eastAsiaTheme="minorHAnsi"/>
          <w:color w:val="000000" w:themeColor="text1"/>
          <w:lang w:eastAsia="en-US"/>
        </w:rPr>
        <w:t xml:space="preserve">nov Gradbeni zakon, ki </w:t>
      </w:r>
      <w:r w:rsidR="00587E30" w:rsidRPr="00C11E5A">
        <w:rPr>
          <w:rFonts w:eastAsiaTheme="minorHAnsi"/>
          <w:color w:val="000000" w:themeColor="text1"/>
          <w:lang w:eastAsia="en-US"/>
        </w:rPr>
        <w:t xml:space="preserve">med drugim </w:t>
      </w:r>
      <w:r w:rsidRPr="00C11E5A">
        <w:rPr>
          <w:rFonts w:eastAsiaTheme="minorHAnsi"/>
          <w:color w:val="000000" w:themeColor="text1"/>
          <w:lang w:eastAsia="en-US"/>
        </w:rPr>
        <w:t>obravnava problematiko dostopnosti in univerzalne gradnje, ki se nanaša na vse objekte v javni rabi, kakor tudi stanovanjske objekte. V zakonu je določeno, da morajo biti objekti projektirani, grajeni</w:t>
      </w:r>
      <w:r w:rsidR="00D72BDC" w:rsidRPr="00C11E5A">
        <w:rPr>
          <w:rFonts w:eastAsiaTheme="minorHAnsi"/>
          <w:color w:val="000000" w:themeColor="text1"/>
          <w:lang w:eastAsia="en-US"/>
        </w:rPr>
        <w:t xml:space="preserve"> </w:t>
      </w:r>
      <w:r w:rsidRPr="00C11E5A">
        <w:rPr>
          <w:rFonts w:eastAsiaTheme="minorHAnsi"/>
          <w:color w:val="000000" w:themeColor="text1"/>
          <w:lang w:eastAsia="en-US"/>
        </w:rPr>
        <w:t>in se uporabljati na način, ki omogoča neoviran dostop do objektov in njihovo uporabo vsem. Dostopi, prehodi, povezovalne poti, vrata ter</w:t>
      </w:r>
      <w:r w:rsidR="00D72BDC" w:rsidRPr="00C11E5A">
        <w:rPr>
          <w:rFonts w:eastAsiaTheme="minorHAnsi"/>
          <w:color w:val="000000" w:themeColor="text1"/>
          <w:lang w:eastAsia="en-US"/>
        </w:rPr>
        <w:t xml:space="preserve"> </w:t>
      </w:r>
      <w:r w:rsidRPr="00C11E5A">
        <w:rPr>
          <w:rFonts w:eastAsiaTheme="minorHAnsi"/>
          <w:color w:val="000000" w:themeColor="text1"/>
          <w:lang w:eastAsia="en-US"/>
        </w:rPr>
        <w:t xml:space="preserve">vertikalne povezave (stopnice, klančine, osebna dvigala in druge mehanske dvižne naprave) morajo ljudem s posameznimi funkcionalnimi oviranostmi omogočati samostojno uporabo, opremljeni morajo biti s potrebno signalizacijo in opremo za nemoteno gibanje, komunikacijo in orientacijo. Zakon </w:t>
      </w:r>
      <w:r w:rsidRPr="00C11E5A">
        <w:rPr>
          <w:rFonts w:eastAsiaTheme="minorHAnsi"/>
          <w:color w:val="000000" w:themeColor="text1"/>
          <w:lang w:eastAsia="en-US"/>
        </w:rPr>
        <w:lastRenderedPageBreak/>
        <w:t xml:space="preserve">vključuje tudi nekatere izjeme, kot so planinske koče in podobno. Določeno je tudi, da za zagotavljanje univerzalne graditve in uporabe objektov, ki so že zgrajeni, lahko država ali lokalna skupnost za ta namen prispeva javna sredstva, kadar to presega finančne zmožnosti lastnika ali uporabnika objekta. Gradbeni zakon je tudi podlaga za nov podzakonski predpis. Pravilnik o univerzalni graditvi podrobno razdela pogoje projektiranja, </w:t>
      </w:r>
      <w:r w:rsidR="0034429D">
        <w:rPr>
          <w:rFonts w:eastAsiaTheme="minorHAnsi"/>
          <w:color w:val="000000" w:themeColor="text1"/>
          <w:lang w:eastAsia="en-US"/>
        </w:rPr>
        <w:t>gradnje</w:t>
      </w:r>
      <w:r w:rsidR="0034429D" w:rsidRPr="00C11E5A">
        <w:rPr>
          <w:rFonts w:eastAsiaTheme="minorHAnsi"/>
          <w:color w:val="000000" w:themeColor="text1"/>
          <w:lang w:eastAsia="en-US"/>
        </w:rPr>
        <w:t xml:space="preserve"> </w:t>
      </w:r>
      <w:r w:rsidRPr="00C11E5A">
        <w:rPr>
          <w:rFonts w:eastAsiaTheme="minorHAnsi"/>
          <w:color w:val="000000" w:themeColor="text1"/>
          <w:lang w:eastAsia="en-US"/>
        </w:rPr>
        <w:t>in uporabe objektov stavb</w:t>
      </w:r>
      <w:r w:rsidR="0034429D">
        <w:rPr>
          <w:rFonts w:eastAsiaTheme="minorHAnsi"/>
          <w:color w:val="000000" w:themeColor="text1"/>
          <w:lang w:eastAsia="en-US"/>
        </w:rPr>
        <w:t xml:space="preserve"> in tudi</w:t>
      </w:r>
      <w:r w:rsidRPr="00C11E5A">
        <w:rPr>
          <w:rFonts w:eastAsiaTheme="minorHAnsi"/>
          <w:color w:val="000000" w:themeColor="text1"/>
          <w:lang w:eastAsia="en-US"/>
        </w:rPr>
        <w:t xml:space="preserve"> zunanjih površin. Uzakonja tudi obvezno uporabo standardov glede dostopnosti in uporabnosti grajenega okolja, talnega taktilnega vodilnega sistema za slepe in slabovidne ter sistemov indukcijskih slušnih zank za poslušanj</w:t>
      </w:r>
      <w:r w:rsidR="0034429D">
        <w:rPr>
          <w:rFonts w:eastAsiaTheme="minorHAnsi"/>
          <w:color w:val="000000" w:themeColor="text1"/>
          <w:lang w:eastAsia="en-US"/>
        </w:rPr>
        <w:t>e</w:t>
      </w:r>
      <w:r w:rsidRPr="00C11E5A">
        <w:rPr>
          <w:rFonts w:eastAsiaTheme="minorHAnsi"/>
          <w:color w:val="000000" w:themeColor="text1"/>
          <w:lang w:eastAsia="en-US"/>
        </w:rPr>
        <w:t xml:space="preserve"> s slušnim aparatom.</w:t>
      </w:r>
    </w:p>
    <w:p w14:paraId="421ED1C7" w14:textId="77777777" w:rsidR="00F441FE" w:rsidRPr="00C11E5A" w:rsidRDefault="00F441FE" w:rsidP="00175E8A">
      <w:pPr>
        <w:pStyle w:val="ListParagraph"/>
        <w:autoSpaceDE w:val="0"/>
        <w:autoSpaceDN w:val="0"/>
        <w:adjustRightInd w:val="0"/>
        <w:spacing w:after="120" w:line="360" w:lineRule="auto"/>
        <w:ind w:left="601"/>
        <w:jc w:val="both"/>
        <w:rPr>
          <w:rFonts w:eastAsiaTheme="minorHAnsi"/>
          <w:color w:val="000000" w:themeColor="text1"/>
          <w:lang w:eastAsia="en-US"/>
        </w:rPr>
      </w:pPr>
    </w:p>
    <w:p w14:paraId="33629CF4" w14:textId="727785AD" w:rsidR="00F441FE" w:rsidRPr="00C11E5A" w:rsidRDefault="00F441FE" w:rsidP="00EC4A1E">
      <w:pPr>
        <w:pStyle w:val="ListParagraph"/>
        <w:numPr>
          <w:ilvl w:val="0"/>
          <w:numId w:val="21"/>
        </w:numPr>
        <w:autoSpaceDE w:val="0"/>
        <w:autoSpaceDN w:val="0"/>
        <w:adjustRightInd w:val="0"/>
        <w:spacing w:before="120" w:after="120" w:line="360" w:lineRule="auto"/>
        <w:jc w:val="both"/>
        <w:rPr>
          <w:rFonts w:eastAsiaTheme="minorHAnsi"/>
          <w:color w:val="000000" w:themeColor="text1"/>
          <w:lang w:eastAsia="en-US"/>
        </w:rPr>
      </w:pPr>
      <w:r w:rsidRPr="00C11E5A">
        <w:rPr>
          <w:rFonts w:eastAsiaTheme="minorHAnsi"/>
          <w:color w:val="000000" w:themeColor="text1"/>
          <w:lang w:eastAsia="en-US"/>
        </w:rPr>
        <w:t>Slovenija</w:t>
      </w:r>
      <w:r w:rsidR="00D72BDC" w:rsidRPr="00C11E5A">
        <w:rPr>
          <w:rFonts w:eastAsiaTheme="minorHAnsi"/>
          <w:color w:val="000000" w:themeColor="text1"/>
          <w:lang w:eastAsia="en-US"/>
        </w:rPr>
        <w:t xml:space="preserve"> </w:t>
      </w:r>
      <w:r w:rsidRPr="00C11E5A">
        <w:rPr>
          <w:rFonts w:eastAsiaTheme="minorHAnsi"/>
          <w:color w:val="000000" w:themeColor="text1"/>
          <w:lang w:eastAsia="en-US"/>
        </w:rPr>
        <w:t xml:space="preserve">je v preteklih letih na področju </w:t>
      </w:r>
      <w:r w:rsidR="0034429D" w:rsidRPr="00C11E5A">
        <w:rPr>
          <w:rFonts w:eastAsiaTheme="minorHAnsi"/>
          <w:color w:val="000000" w:themeColor="text1"/>
          <w:lang w:eastAsia="en-US"/>
        </w:rPr>
        <w:t>o</w:t>
      </w:r>
      <w:r w:rsidR="0034429D">
        <w:rPr>
          <w:rFonts w:eastAsiaTheme="minorHAnsi"/>
          <w:color w:val="000000" w:themeColor="text1"/>
          <w:lang w:eastAsia="en-US"/>
        </w:rPr>
        <w:t>za</w:t>
      </w:r>
      <w:r w:rsidR="0034429D" w:rsidRPr="00C11E5A">
        <w:rPr>
          <w:rFonts w:eastAsiaTheme="minorHAnsi"/>
          <w:color w:val="000000" w:themeColor="text1"/>
          <w:lang w:eastAsia="en-US"/>
        </w:rPr>
        <w:t xml:space="preserve">veščanja </w:t>
      </w:r>
      <w:r w:rsidRPr="00C11E5A">
        <w:rPr>
          <w:rFonts w:eastAsiaTheme="minorHAnsi"/>
          <w:color w:val="000000" w:themeColor="text1"/>
          <w:lang w:eastAsia="en-US"/>
        </w:rPr>
        <w:t xml:space="preserve">strokovne in laične javnosti glede dostopnosti objektov financirala različne projekte, ki obsegajo tako pripravo priročnikov za uporabo javnih storitev in sodelovanje v procesih, ki potekajo v javnih objektih, kot tudi različnih predavanj in usposabljanj. V letih 2016, 2017 in 2018 je bilo izvedeno tudi sofinanciranje promocije dobre gradnje – izobraževalne delavnice </w:t>
      </w:r>
      <w:r w:rsidR="0034429D">
        <w:rPr>
          <w:rFonts w:eastAsiaTheme="minorHAnsi"/>
          <w:color w:val="000000" w:themeColor="text1"/>
          <w:lang w:eastAsia="en-US"/>
        </w:rPr>
        <w:t>za</w:t>
      </w:r>
      <w:r w:rsidRPr="00C11E5A">
        <w:rPr>
          <w:rFonts w:eastAsiaTheme="minorHAnsi"/>
          <w:color w:val="000000" w:themeColor="text1"/>
          <w:lang w:eastAsia="en-US"/>
        </w:rPr>
        <w:t xml:space="preserve"> </w:t>
      </w:r>
      <w:r w:rsidR="0034429D" w:rsidRPr="00C11E5A">
        <w:rPr>
          <w:rFonts w:eastAsiaTheme="minorHAnsi"/>
          <w:color w:val="000000" w:themeColor="text1"/>
          <w:lang w:eastAsia="en-US"/>
        </w:rPr>
        <w:t>približevanj</w:t>
      </w:r>
      <w:r w:rsidR="0034429D">
        <w:rPr>
          <w:rFonts w:eastAsiaTheme="minorHAnsi"/>
          <w:color w:val="000000" w:themeColor="text1"/>
          <w:lang w:eastAsia="en-US"/>
        </w:rPr>
        <w:t>e</w:t>
      </w:r>
      <w:r w:rsidR="0034429D" w:rsidRPr="00C11E5A">
        <w:rPr>
          <w:rFonts w:eastAsiaTheme="minorHAnsi"/>
          <w:color w:val="000000" w:themeColor="text1"/>
          <w:lang w:eastAsia="en-US"/>
        </w:rPr>
        <w:t xml:space="preserve"> </w:t>
      </w:r>
      <w:r w:rsidRPr="00C11E5A">
        <w:rPr>
          <w:rFonts w:eastAsiaTheme="minorHAnsi"/>
          <w:color w:val="000000" w:themeColor="text1"/>
          <w:lang w:eastAsia="en-US"/>
        </w:rPr>
        <w:t>univerzalne graditve lokalnim skupnostim in investitorjem.</w:t>
      </w:r>
    </w:p>
    <w:p w14:paraId="69F5474E" w14:textId="77777777" w:rsidR="004D4F35" w:rsidRPr="00C11E5A" w:rsidRDefault="004D4F35" w:rsidP="00175E8A">
      <w:pPr>
        <w:pStyle w:val="ListParagraph"/>
        <w:autoSpaceDE w:val="0"/>
        <w:autoSpaceDN w:val="0"/>
        <w:adjustRightInd w:val="0"/>
        <w:spacing w:before="120" w:after="120" w:line="360" w:lineRule="auto"/>
        <w:ind w:left="601"/>
        <w:jc w:val="both"/>
        <w:rPr>
          <w:rFonts w:eastAsiaTheme="minorHAnsi"/>
          <w:color w:val="000000" w:themeColor="text1"/>
          <w:lang w:eastAsia="en-US"/>
        </w:rPr>
      </w:pPr>
    </w:p>
    <w:p w14:paraId="32E72EA5" w14:textId="14C2E8FE" w:rsidR="004D4F35" w:rsidRPr="00C11E5A" w:rsidRDefault="004D4F35" w:rsidP="00EC4A1E">
      <w:pPr>
        <w:pStyle w:val="ListParagraph"/>
        <w:numPr>
          <w:ilvl w:val="0"/>
          <w:numId w:val="21"/>
        </w:numPr>
        <w:autoSpaceDE w:val="0"/>
        <w:autoSpaceDN w:val="0"/>
        <w:adjustRightInd w:val="0"/>
        <w:spacing w:before="120" w:after="120" w:line="360" w:lineRule="auto"/>
        <w:jc w:val="both"/>
        <w:rPr>
          <w:rFonts w:eastAsiaTheme="minorHAnsi"/>
          <w:color w:val="000000" w:themeColor="text1"/>
          <w:lang w:eastAsia="en-US"/>
        </w:rPr>
      </w:pPr>
      <w:r w:rsidRPr="00C11E5A">
        <w:rPr>
          <w:color w:val="000000" w:themeColor="text1"/>
        </w:rPr>
        <w:t xml:space="preserve">Na področju avtorskega prava se s predlogom Zakona o spremembah in dopolnitvah Zakona o avtorski in sorodnih pravicah, ki je trenutno v zakonodajnem postopku v Državnem zboru Republike Slovenije, v slovenski pravni red prenašajo določbe Direktive 2017/1564/EU Evropskega parlamenta in Sveta z dne 13. septembra 2017 o določenih dovoljenih uporabah določenih del in drugih predmetov urejanja, zaščitenih z avtorsko pravico in sorodnimi pravicami, za slepe in slabovidne osebe ter osebe z drugimi motnjami branja ter o spremembi Direktive 2001/29/ES o usklajevanju določenih vidikov avtorske pravice in sorodnih pravic v informacijski družbi (UL L št. 242 z dne 20. 9. 2017, str. 6; v nadaljevanju: Direktiva 2017/1564/EU). Direktiva 2017/1564/EU je bila sprejeta po podpisu Marakeške pogodbe o olajšanem dostopu do objavljenih del za slepe in slabovidne osebe ter osebe z drugimi motnjami branja, s katero se je vzpostavil mednarodni okvir, ki od pogodbenic zahteva, da določijo omejitve in izjeme imetnikov avtorske pravice in sorodnih pravic na nacionalni ravni v korist slepih in slabovidnih oseb ter oseb z drugimi motnjami branja in omogoča prek pooblaščenih subjektov (zaupanja vrednih ustanov ali podobnih organizacij) čezmejno izmenjavo izvodov v dostopnih formatih, ki so bili izdelani iz </w:t>
      </w:r>
      <w:r w:rsidRPr="00C11E5A">
        <w:rPr>
          <w:color w:val="000000" w:themeColor="text1"/>
        </w:rPr>
        <w:lastRenderedPageBreak/>
        <w:t>objavljenih tiskanih del (knjige in drugo pisano gradivo). Glavni namen Direktive 2017/1564/EU je določiti obvezne in enotne izjeme in omejitve avtorske in sorodnih pravic za zagotovitev olajšanega dostopa do objavljenih del za slepe in slabovidne osebe ter osebe z drugimi motnjami branja. Nove določbe slepim in slabovidnim osebam ter osebam z drugimi motnjami branja olajš</w:t>
      </w:r>
      <w:r w:rsidR="00085CE3">
        <w:rPr>
          <w:color w:val="000000" w:themeColor="text1"/>
        </w:rPr>
        <w:t>uje</w:t>
      </w:r>
      <w:r w:rsidRPr="00C11E5A">
        <w:rPr>
          <w:color w:val="000000" w:themeColor="text1"/>
        </w:rPr>
        <w:t xml:space="preserve">jo in povečujejo dostop do knjig in drugih tiskanih del v izvodih v dostopnih formatih, ki bodo prilagojeni za njihove potrebe, npr. v </w:t>
      </w:r>
      <w:proofErr w:type="spellStart"/>
      <w:r w:rsidRPr="00C11E5A">
        <w:rPr>
          <w:color w:val="000000" w:themeColor="text1"/>
        </w:rPr>
        <w:t>brajici</w:t>
      </w:r>
      <w:proofErr w:type="spellEnd"/>
      <w:r w:rsidRPr="00C11E5A">
        <w:rPr>
          <w:color w:val="000000" w:themeColor="text1"/>
        </w:rPr>
        <w:t>, povečanem tisku, zvočni knjigi.</w:t>
      </w:r>
    </w:p>
    <w:p w14:paraId="1441B381" w14:textId="77777777" w:rsidR="009E4434" w:rsidRPr="00C11E5A" w:rsidRDefault="009E4434" w:rsidP="00DB3AF4">
      <w:pPr>
        <w:tabs>
          <w:tab w:val="num" w:pos="1440"/>
        </w:tabs>
        <w:spacing w:line="360" w:lineRule="auto"/>
        <w:jc w:val="both"/>
        <w:rPr>
          <w:color w:val="000000" w:themeColor="text1"/>
        </w:rPr>
      </w:pPr>
    </w:p>
    <w:p w14:paraId="37900D18" w14:textId="01B11410" w:rsidR="009E4434" w:rsidRPr="00C11E5A" w:rsidRDefault="009A679D" w:rsidP="00175E8A">
      <w:pPr>
        <w:pStyle w:val="Heading2"/>
        <w:numPr>
          <w:ilvl w:val="0"/>
          <w:numId w:val="0"/>
        </w:numPr>
        <w:rPr>
          <w:rFonts w:ascii="Times New Roman" w:hAnsi="Times New Roman"/>
          <w:color w:val="000000" w:themeColor="text1"/>
          <w:szCs w:val="24"/>
        </w:rPr>
      </w:pPr>
      <w:bookmarkStart w:id="33" w:name="_Toc39494751"/>
      <w:r w:rsidRPr="00C11E5A">
        <w:rPr>
          <w:rFonts w:ascii="Times New Roman" w:hAnsi="Times New Roman"/>
          <w:color w:val="000000" w:themeColor="text1"/>
          <w:szCs w:val="24"/>
        </w:rPr>
        <w:t>F.</w:t>
      </w:r>
      <w:r w:rsidR="00175E8A" w:rsidRPr="00C11E5A">
        <w:rPr>
          <w:rFonts w:ascii="Times New Roman" w:hAnsi="Times New Roman"/>
          <w:color w:val="000000" w:themeColor="text1"/>
          <w:szCs w:val="24"/>
        </w:rPr>
        <w:tab/>
      </w:r>
      <w:r w:rsidR="009E4434" w:rsidRPr="00C11E5A">
        <w:rPr>
          <w:rFonts w:ascii="Times New Roman" w:hAnsi="Times New Roman"/>
          <w:color w:val="000000" w:themeColor="text1"/>
          <w:szCs w:val="24"/>
        </w:rPr>
        <w:t>Pravice starejših</w:t>
      </w:r>
      <w:bookmarkEnd w:id="33"/>
    </w:p>
    <w:p w14:paraId="2C531229" w14:textId="77777777" w:rsidR="009E4434" w:rsidRPr="00C11E5A" w:rsidRDefault="009E4434" w:rsidP="00175E8A">
      <w:pPr>
        <w:tabs>
          <w:tab w:val="num" w:pos="1440"/>
        </w:tabs>
        <w:spacing w:line="360" w:lineRule="auto"/>
        <w:jc w:val="both"/>
        <w:rPr>
          <w:color w:val="000000" w:themeColor="text1"/>
        </w:rPr>
      </w:pPr>
    </w:p>
    <w:p w14:paraId="30EC2C0D" w14:textId="3F4731C2" w:rsidR="005901C7" w:rsidRPr="00E127DB" w:rsidRDefault="00CF4988" w:rsidP="00EC4A1E">
      <w:pPr>
        <w:pStyle w:val="ListParagraph"/>
        <w:numPr>
          <w:ilvl w:val="0"/>
          <w:numId w:val="21"/>
        </w:numPr>
        <w:tabs>
          <w:tab w:val="num" w:pos="1440"/>
        </w:tabs>
        <w:spacing w:line="360" w:lineRule="auto"/>
        <w:jc w:val="both"/>
        <w:rPr>
          <w:color w:val="000000" w:themeColor="text1"/>
        </w:rPr>
      </w:pPr>
      <w:r w:rsidRPr="00E127DB">
        <w:rPr>
          <w:color w:val="000000" w:themeColor="text1"/>
          <w:szCs w:val="20"/>
        </w:rPr>
        <w:t>Posledice demografskih sprememb v Sloveniji</w:t>
      </w:r>
      <w:r w:rsidRPr="00C11E5A">
        <w:rPr>
          <w:rStyle w:val="FootnoteReference"/>
          <w:color w:val="000000" w:themeColor="text1"/>
          <w:szCs w:val="20"/>
        </w:rPr>
        <w:footnoteReference w:id="41"/>
      </w:r>
      <w:r w:rsidRPr="00E127DB">
        <w:rPr>
          <w:color w:val="000000" w:themeColor="text1"/>
          <w:szCs w:val="20"/>
        </w:rPr>
        <w:t xml:space="preserve"> vse bolj vplivajo na naše gospodarsko in družbeno življenje, posebno zaradi številčne generacije, ki je bila rojena po drugi svetovni vojni in se začenja upokojevati.</w:t>
      </w:r>
    </w:p>
    <w:p w14:paraId="52BF9B70" w14:textId="77777777" w:rsidR="005901C7" w:rsidRPr="00C11E5A" w:rsidRDefault="005901C7" w:rsidP="00175E8A">
      <w:pPr>
        <w:pStyle w:val="ListParagraph"/>
        <w:tabs>
          <w:tab w:val="num" w:pos="1440"/>
        </w:tabs>
        <w:spacing w:line="360" w:lineRule="auto"/>
        <w:ind w:left="601"/>
        <w:jc w:val="both"/>
        <w:rPr>
          <w:color w:val="000000" w:themeColor="text1"/>
        </w:rPr>
      </w:pPr>
    </w:p>
    <w:p w14:paraId="1E0F79C7" w14:textId="52DEF3C3" w:rsidR="005901C7" w:rsidRPr="00C11E5A" w:rsidRDefault="005901C7"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Ustava Republike Slovenije v 14. členu </w:t>
      </w:r>
      <w:r w:rsidR="00085CE3">
        <w:rPr>
          <w:color w:val="000000" w:themeColor="text1"/>
        </w:rPr>
        <w:t>določa</w:t>
      </w:r>
      <w:r w:rsidRPr="00C11E5A">
        <w:rPr>
          <w:color w:val="000000" w:themeColor="text1"/>
        </w:rPr>
        <w:t>, da so v Sloveniji vsakomur zagotovljene enake človekove pravice in temeljne svoboščine, ne glede na narodnost, raso, spol, jezik, vero, politično ali drugo prepričanje, gmotno stanje, rojstvo, izobrazbo, družbeni položaj, invalidnost ali katerokoli drugo osebno okoliščino. Drugi odstavek 14. člena določa, da je pred zakonom vsak enak. Zakon o varstvu pred diskriminacijo, ki je bil sprejet leta 2016</w:t>
      </w:r>
      <w:r w:rsidR="00085CE3">
        <w:rPr>
          <w:color w:val="000000" w:themeColor="text1"/>
        </w:rPr>
        <w:t>,</w:t>
      </w:r>
      <w:r w:rsidRPr="00C11E5A">
        <w:rPr>
          <w:color w:val="000000" w:themeColor="text1"/>
        </w:rPr>
        <w:t xml:space="preserve"> določa varstvo vsakega posameznika in posameznice pred diskriminacijo ne glede na spol, narodnost, raso ali etnično poreklo, jezik, vero ali prepričanje, invalidnost, starost, spolno usmerjenost, spolno identiteto </w:t>
      </w:r>
      <w:r w:rsidR="00827AE2" w:rsidRPr="00C11E5A">
        <w:rPr>
          <w:color w:val="000000" w:themeColor="text1"/>
        </w:rPr>
        <w:t>itd.</w:t>
      </w:r>
      <w:r w:rsidRPr="00C11E5A">
        <w:rPr>
          <w:color w:val="000000" w:themeColor="text1"/>
        </w:rPr>
        <w:t xml:space="preserve"> na različnih področjih družbenega življenja, pri uresničevanju človekovih pravic in temeljnih svoboščin, pri uveljavljanju pravic in obveznosti ter v drugih pravnih razmerjih na političnem, gospodarskem, socialnem, kulturnem, civilnem ali drugem področju. S tem zakonom je bil kot samostojen državni organ na področju varstva pred diskriminacijo ustanovljen tudi Zagovornik načela enakosti. Tudi v novi Strategiji dolgožive družbe iz leta 2017 sta posebni poglavji namenjeni preprečevanju starostne diskriminacije </w:t>
      </w:r>
      <w:r w:rsidR="00085CE3">
        <w:rPr>
          <w:color w:val="000000" w:themeColor="text1"/>
        </w:rPr>
        <w:t>ter</w:t>
      </w:r>
      <w:r w:rsidR="00085CE3" w:rsidRPr="00C11E5A">
        <w:rPr>
          <w:color w:val="000000" w:themeColor="text1"/>
        </w:rPr>
        <w:t xml:space="preserve"> </w:t>
      </w:r>
      <w:r w:rsidRPr="00C11E5A">
        <w:rPr>
          <w:color w:val="000000" w:themeColor="text1"/>
        </w:rPr>
        <w:t>varstvu in uveljavljanju pravic starejših.</w:t>
      </w:r>
    </w:p>
    <w:p w14:paraId="361B996A" w14:textId="77777777" w:rsidR="005901C7" w:rsidRPr="00C11E5A" w:rsidRDefault="005901C7" w:rsidP="00175E8A">
      <w:pPr>
        <w:pStyle w:val="ListParagraph"/>
        <w:tabs>
          <w:tab w:val="num" w:pos="1440"/>
        </w:tabs>
        <w:spacing w:line="360" w:lineRule="auto"/>
        <w:ind w:left="601"/>
        <w:jc w:val="both"/>
        <w:rPr>
          <w:color w:val="000000" w:themeColor="text1"/>
        </w:rPr>
      </w:pPr>
    </w:p>
    <w:p w14:paraId="383CD5F2" w14:textId="03D3485B" w:rsidR="005901C7" w:rsidRPr="00085CE3" w:rsidRDefault="005901C7" w:rsidP="00EC4A1E">
      <w:pPr>
        <w:pStyle w:val="ListParagraph"/>
        <w:numPr>
          <w:ilvl w:val="0"/>
          <w:numId w:val="21"/>
        </w:numPr>
        <w:tabs>
          <w:tab w:val="num" w:pos="1440"/>
        </w:tabs>
        <w:spacing w:line="360" w:lineRule="auto"/>
        <w:jc w:val="both"/>
        <w:rPr>
          <w:color w:val="000000" w:themeColor="text1"/>
        </w:rPr>
      </w:pPr>
      <w:r w:rsidRPr="00085CE3">
        <w:rPr>
          <w:iCs/>
          <w:color w:val="000000" w:themeColor="text1"/>
        </w:rPr>
        <w:lastRenderedPageBreak/>
        <w:t xml:space="preserve">V letu 2017 je Slovenija sprejela Strategijo dolgožive družbe. Namen </w:t>
      </w:r>
      <w:r w:rsidR="00085CE3" w:rsidRPr="00085CE3">
        <w:rPr>
          <w:iCs/>
          <w:color w:val="000000" w:themeColor="text1"/>
        </w:rPr>
        <w:t xml:space="preserve">strategije </w:t>
      </w:r>
      <w:r w:rsidRPr="00085CE3">
        <w:rPr>
          <w:iCs/>
          <w:color w:val="000000" w:themeColor="text1"/>
        </w:rPr>
        <w:t>je</w:t>
      </w:r>
      <w:r w:rsidRPr="00085CE3">
        <w:rPr>
          <w:color w:val="000000" w:themeColor="text1"/>
        </w:rPr>
        <w:t xml:space="preserve"> ozavestiti in spodbuditi najširši krog deležnikov s potrebo po odzivanju na izzive, ki jih pred nas postavlja staranje prebivalstva. Strategija upošteva ključne izzive, povezane z demografskimi spremembami in oblikuje celovit okvir za usmeritve, ki nakazuje smer potrebnih prilagoditev in sprememb v štirih stebrih: zaposlenost</w:t>
      </w:r>
      <w:r w:rsidR="00085CE3">
        <w:rPr>
          <w:color w:val="000000" w:themeColor="text1"/>
        </w:rPr>
        <w:t xml:space="preserve"> </w:t>
      </w:r>
      <w:r w:rsidRPr="00085CE3">
        <w:rPr>
          <w:color w:val="000000" w:themeColor="text1"/>
        </w:rPr>
        <w:t>/</w:t>
      </w:r>
      <w:r w:rsidR="00085CE3">
        <w:rPr>
          <w:color w:val="000000" w:themeColor="text1"/>
        </w:rPr>
        <w:t xml:space="preserve"> </w:t>
      </w:r>
      <w:r w:rsidRPr="00085CE3">
        <w:rPr>
          <w:color w:val="000000" w:themeColor="text1"/>
        </w:rPr>
        <w:t xml:space="preserve">delovna aktivnost; samostojno, zdravo in varno življenje vseh generacij; vključenost v družbo in oblikovanje okolja za aktivnost v celotnem življenjskem obdobju. Na podlagi sprejete </w:t>
      </w:r>
      <w:r w:rsidR="00085CE3" w:rsidRPr="00085CE3">
        <w:rPr>
          <w:color w:val="000000" w:themeColor="text1"/>
        </w:rPr>
        <w:t xml:space="preserve">strategije </w:t>
      </w:r>
      <w:r w:rsidRPr="00085CE3">
        <w:rPr>
          <w:color w:val="000000" w:themeColor="text1"/>
        </w:rPr>
        <w:t>je bil ustanovljen Svet za aktivno staranje in medgeneracijsko solidarnost, v pripravi pa je Akcijski načrt za izvajanje strategije.</w:t>
      </w:r>
    </w:p>
    <w:p w14:paraId="2124355B" w14:textId="77777777" w:rsidR="009E4434" w:rsidRPr="00085CE3" w:rsidRDefault="009E4434" w:rsidP="00175E8A">
      <w:pPr>
        <w:tabs>
          <w:tab w:val="num" w:pos="1440"/>
        </w:tabs>
        <w:spacing w:line="360" w:lineRule="auto"/>
        <w:jc w:val="both"/>
        <w:rPr>
          <w:color w:val="000000" w:themeColor="text1"/>
        </w:rPr>
      </w:pPr>
    </w:p>
    <w:p w14:paraId="051FB31D" w14:textId="4E3A6152" w:rsidR="009E4434"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Leta 2013 je bila sprejeta Resolucija o nacionalnem programu socialnega varstva za obdobje 2013–2020. Zaradi spremenjenih demografskih razmer je v njej močno v ospredju problematika starejših in tudi cilji so zastavljeni tako, da </w:t>
      </w:r>
      <w:r w:rsidR="00085CE3">
        <w:rPr>
          <w:color w:val="000000" w:themeColor="text1"/>
        </w:rPr>
        <w:t>upoštevajo</w:t>
      </w:r>
      <w:r w:rsidRPr="00C11E5A">
        <w:rPr>
          <w:color w:val="000000" w:themeColor="text1"/>
        </w:rPr>
        <w:t xml:space="preserve"> povečanje socialnih in demografskih stisk prebivalstva. Med drugim vključujejo povečanje skupnostnih oblik skrbi za starejše (angl. </w:t>
      </w:r>
      <w:proofErr w:type="spellStart"/>
      <w:r w:rsidRPr="00C11E5A">
        <w:rPr>
          <w:i/>
          <w:color w:val="000000" w:themeColor="text1"/>
        </w:rPr>
        <w:t>community</w:t>
      </w:r>
      <w:proofErr w:type="spellEnd"/>
      <w:r w:rsidRPr="00C11E5A">
        <w:rPr>
          <w:i/>
          <w:color w:val="000000" w:themeColor="text1"/>
        </w:rPr>
        <w:t xml:space="preserve"> </w:t>
      </w:r>
      <w:proofErr w:type="spellStart"/>
      <w:r w:rsidRPr="00C11E5A">
        <w:rPr>
          <w:i/>
          <w:color w:val="000000" w:themeColor="text1"/>
        </w:rPr>
        <w:t>care</w:t>
      </w:r>
      <w:proofErr w:type="spellEnd"/>
      <w:r w:rsidRPr="00C11E5A">
        <w:rPr>
          <w:color w:val="000000" w:themeColor="text1"/>
        </w:rPr>
        <w:t>) na račun institucionalnega varstva, ki je bilo prevladujoče v preteklosti.</w:t>
      </w:r>
    </w:p>
    <w:p w14:paraId="2C2704DA" w14:textId="77777777" w:rsidR="009E4434" w:rsidRPr="00C11E5A" w:rsidRDefault="009E4434" w:rsidP="00175E8A">
      <w:pPr>
        <w:pStyle w:val="ListParagraph"/>
        <w:tabs>
          <w:tab w:val="num" w:pos="1440"/>
        </w:tabs>
        <w:spacing w:line="360" w:lineRule="auto"/>
        <w:ind w:left="540"/>
        <w:jc w:val="both"/>
        <w:rPr>
          <w:color w:val="000000" w:themeColor="text1"/>
        </w:rPr>
      </w:pPr>
    </w:p>
    <w:p w14:paraId="6FF1E434" w14:textId="30B46CB1" w:rsidR="009E4434" w:rsidRPr="00DB3AF4"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szCs w:val="20"/>
        </w:rPr>
        <w:t xml:space="preserve">Sprejeti dokumenti in zakonodaja o socialnem varstvu, ki vpliva na kakovost življenja starejšega prebivalstva, so spodbudili širitev ponudbe storitev in programov za starejše, razvoj novih zasnov dela z uporabniki (še </w:t>
      </w:r>
      <w:r w:rsidR="00060EE8" w:rsidRPr="00C11E5A">
        <w:rPr>
          <w:color w:val="000000" w:themeColor="text1"/>
          <w:szCs w:val="20"/>
        </w:rPr>
        <w:t>poseb</w:t>
      </w:r>
      <w:r w:rsidR="00060EE8">
        <w:rPr>
          <w:color w:val="000000" w:themeColor="text1"/>
          <w:szCs w:val="20"/>
        </w:rPr>
        <w:t>ej</w:t>
      </w:r>
      <w:r w:rsidR="00060EE8" w:rsidRPr="00C11E5A">
        <w:rPr>
          <w:color w:val="000000" w:themeColor="text1"/>
          <w:szCs w:val="20"/>
        </w:rPr>
        <w:t xml:space="preserve"> </w:t>
      </w:r>
      <w:r w:rsidRPr="00C11E5A">
        <w:rPr>
          <w:color w:val="000000" w:themeColor="text1"/>
          <w:szCs w:val="20"/>
        </w:rPr>
        <w:t>oseb z demenco), pospešeno izobraževanje strokovnjakov za delo s starejšimi ter ozaveščanje svojcev in okolja. Država je opravila vrsto dejavnosti tudi za preprečevanje nasilja med starejšimi in premagovanje stereotipov o starosti.</w:t>
      </w:r>
    </w:p>
    <w:p w14:paraId="2DCC83E5" w14:textId="77777777" w:rsidR="009E4434" w:rsidRPr="00C11E5A" w:rsidRDefault="009E4434" w:rsidP="00175E8A">
      <w:pPr>
        <w:pStyle w:val="ListParagraph"/>
        <w:tabs>
          <w:tab w:val="num" w:pos="1440"/>
        </w:tabs>
        <w:spacing w:line="360" w:lineRule="auto"/>
        <w:ind w:left="540"/>
        <w:jc w:val="both"/>
        <w:rPr>
          <w:color w:val="000000" w:themeColor="text1"/>
        </w:rPr>
      </w:pPr>
    </w:p>
    <w:p w14:paraId="56B6831B" w14:textId="77777777" w:rsidR="00F705C2"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Pri pokojninskem in invalidskem zavarovanju je do pomembnejših sprememb prišlo v letu 2013, ko je začel veljati novi Zakon o pokojninskem in invalidskem zavarovanju. Z reformo pokojninskega sistema, ki je bila pripravljena v letu 2012, so se pogoji za pridobitev pravice do starostne in predčasne pokojnine prilagodili demografskim spremembam in pričakovanemu podaljševanju življenja. Za temeljni upokojitveni pogoj je bila določena starost 65 let in dopolnjenih 15 let zavarovalne dobe; dodana pa je bila </w:t>
      </w:r>
      <w:r w:rsidR="00A42723" w:rsidRPr="00C11E5A">
        <w:rPr>
          <w:color w:val="000000" w:themeColor="text1"/>
        </w:rPr>
        <w:t>možnost upokojitve pri nižji starosti za osebe z daljšo delovno dobo.</w:t>
      </w:r>
    </w:p>
    <w:p w14:paraId="2A020869" w14:textId="3426FCA1" w:rsidR="009E4434" w:rsidRPr="00C11E5A" w:rsidRDefault="009E4434" w:rsidP="00175E8A">
      <w:pPr>
        <w:pStyle w:val="ListParagraph"/>
        <w:tabs>
          <w:tab w:val="num" w:pos="1440"/>
        </w:tabs>
        <w:spacing w:line="360" w:lineRule="auto"/>
        <w:ind w:left="540"/>
        <w:jc w:val="both"/>
        <w:rPr>
          <w:color w:val="000000" w:themeColor="text1"/>
        </w:rPr>
      </w:pPr>
    </w:p>
    <w:p w14:paraId="2B095D77" w14:textId="77777777" w:rsidR="009E4434"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Od 1. julija 2013 so v skladu s spremembo Zakona o urejanju trga dela (ZUTD-A) </w:t>
      </w:r>
      <w:r w:rsidRPr="00C11E5A">
        <w:rPr>
          <w:bCs/>
          <w:color w:val="000000" w:themeColor="text1"/>
        </w:rPr>
        <w:t xml:space="preserve">vsi upokojenci </w:t>
      </w:r>
      <w:r w:rsidRPr="00C11E5A">
        <w:rPr>
          <w:color w:val="000000" w:themeColor="text1"/>
        </w:rPr>
        <w:t xml:space="preserve">(razen tistih, ki prejemajo delno starostno ali predčasno pokojnino, delno pa so še delovno aktivni) </w:t>
      </w:r>
      <w:r w:rsidRPr="00C11E5A">
        <w:rPr>
          <w:bCs/>
          <w:color w:val="000000" w:themeColor="text1"/>
        </w:rPr>
        <w:t>upravičeni do opravljanja začasnega in občasnega dela</w:t>
      </w:r>
      <w:r w:rsidRPr="00C11E5A">
        <w:rPr>
          <w:color w:val="000000" w:themeColor="text1"/>
        </w:rPr>
        <w:t>. Omenjena dela bodo omogočila starejšim ponovni vstop na trg dela in njihovo ponovno aktivacijo.</w:t>
      </w:r>
    </w:p>
    <w:p w14:paraId="21537659" w14:textId="77777777" w:rsidR="009E4434" w:rsidRPr="00C11E5A" w:rsidRDefault="009E4434" w:rsidP="00175E8A">
      <w:pPr>
        <w:pStyle w:val="ListParagraph"/>
        <w:tabs>
          <w:tab w:val="num" w:pos="1440"/>
        </w:tabs>
        <w:spacing w:line="360" w:lineRule="auto"/>
        <w:ind w:left="540"/>
        <w:jc w:val="both"/>
        <w:rPr>
          <w:color w:val="000000" w:themeColor="text1"/>
        </w:rPr>
      </w:pPr>
    </w:p>
    <w:p w14:paraId="19EFFF30" w14:textId="020DB9FF" w:rsidR="007A7A12"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szCs w:val="20"/>
        </w:rPr>
        <w:t>V Sloveniji je zagotovljeno daljnosežno varstvo pred diskriminacijo zaradi starosti, pa tudi zaradi katerih</w:t>
      </w:r>
      <w:r w:rsidR="009D5E6D">
        <w:rPr>
          <w:color w:val="000000" w:themeColor="text1"/>
          <w:szCs w:val="20"/>
        </w:rPr>
        <w:t>koli</w:t>
      </w:r>
      <w:r w:rsidRPr="00C11E5A">
        <w:rPr>
          <w:color w:val="000000" w:themeColor="text1"/>
          <w:szCs w:val="20"/>
        </w:rPr>
        <w:t xml:space="preserve"> drugih osebnih okoliščin. To se skladno z ustavo in ratificiranimi mednarodnimi pogodbami nanaša na ravnanje in odločitve javnih oblasti, ki bi lahko </w:t>
      </w:r>
      <w:r w:rsidR="00060EE8">
        <w:rPr>
          <w:color w:val="000000" w:themeColor="text1"/>
          <w:szCs w:val="20"/>
        </w:rPr>
        <w:t>trčili</w:t>
      </w:r>
      <w:r w:rsidR="00060EE8" w:rsidRPr="00C11E5A">
        <w:rPr>
          <w:color w:val="000000" w:themeColor="text1"/>
          <w:szCs w:val="20"/>
        </w:rPr>
        <w:t xml:space="preserve"> </w:t>
      </w:r>
      <w:r w:rsidRPr="00C11E5A">
        <w:rPr>
          <w:color w:val="000000" w:themeColor="text1"/>
          <w:szCs w:val="20"/>
        </w:rPr>
        <w:t>ob katero</w:t>
      </w:r>
      <w:r w:rsidR="009D5E6D">
        <w:rPr>
          <w:color w:val="000000" w:themeColor="text1"/>
          <w:szCs w:val="20"/>
        </w:rPr>
        <w:t>koli</w:t>
      </w:r>
      <w:r w:rsidRPr="00C11E5A">
        <w:rPr>
          <w:color w:val="000000" w:themeColor="text1"/>
          <w:szCs w:val="20"/>
        </w:rPr>
        <w:t xml:space="preserve"> človekovo pravico ali svoboščino in katero</w:t>
      </w:r>
      <w:r w:rsidR="009D5E6D">
        <w:rPr>
          <w:color w:val="000000" w:themeColor="text1"/>
          <w:szCs w:val="20"/>
        </w:rPr>
        <w:t>koli</w:t>
      </w:r>
      <w:r w:rsidRPr="00C11E5A">
        <w:rPr>
          <w:color w:val="000000" w:themeColor="text1"/>
          <w:szCs w:val="20"/>
        </w:rPr>
        <w:t xml:space="preserve"> drugo pravico, urejeno v domačem pravu. Z </w:t>
      </w:r>
      <w:proofErr w:type="spellStart"/>
      <w:r w:rsidR="000F610F" w:rsidRPr="00C11E5A">
        <w:rPr>
          <w:color w:val="000000" w:themeColor="text1"/>
          <w:szCs w:val="20"/>
        </w:rPr>
        <w:t>ZVarD</w:t>
      </w:r>
      <w:proofErr w:type="spellEnd"/>
      <w:r w:rsidR="000F610F" w:rsidRPr="00C11E5A">
        <w:rPr>
          <w:color w:val="000000" w:themeColor="text1"/>
          <w:szCs w:val="20"/>
        </w:rPr>
        <w:t xml:space="preserve"> </w:t>
      </w:r>
      <w:r w:rsidRPr="00C11E5A">
        <w:rPr>
          <w:color w:val="000000" w:themeColor="text1"/>
          <w:szCs w:val="20"/>
        </w:rPr>
        <w:t xml:space="preserve">se varstvo razširja tudi na ravnanje vseh subjektov v zasebnem sektorju, npr. pri dostopu do dobrin in storitev, namenjenih javnosti, vključno s stanovanji, ter oskrbi z njimi, vključevanju v civilnopravna združenja, dostopu do kulturnih dobrin, športa, rekreacije ipd. Varstvo pred diskriminacijo </w:t>
      </w:r>
      <w:r w:rsidR="00060EE8">
        <w:rPr>
          <w:color w:val="000000" w:themeColor="text1"/>
          <w:szCs w:val="20"/>
        </w:rPr>
        <w:t>pripada</w:t>
      </w:r>
      <w:r w:rsidR="00060EE8" w:rsidRPr="00C11E5A">
        <w:rPr>
          <w:color w:val="000000" w:themeColor="text1"/>
          <w:szCs w:val="20"/>
        </w:rPr>
        <w:t xml:space="preserve"> </w:t>
      </w:r>
      <w:r w:rsidRPr="00C11E5A">
        <w:rPr>
          <w:color w:val="000000" w:themeColor="text1"/>
          <w:szCs w:val="20"/>
        </w:rPr>
        <w:t>vsakomur, kjer je to pojmovno mogoče, tudi pravnim osebam</w:t>
      </w:r>
      <w:r w:rsidR="00D72BDC" w:rsidRPr="00C11E5A">
        <w:rPr>
          <w:color w:val="000000" w:themeColor="text1"/>
          <w:szCs w:val="20"/>
        </w:rPr>
        <w:t xml:space="preserve"> </w:t>
      </w:r>
      <w:r w:rsidRPr="00C11E5A">
        <w:rPr>
          <w:color w:val="000000" w:themeColor="text1"/>
          <w:szCs w:val="20"/>
        </w:rPr>
        <w:t>(npr. nevladnim organizacijam starejših).</w:t>
      </w:r>
    </w:p>
    <w:p w14:paraId="4C1E21B0" w14:textId="77777777" w:rsidR="00A42723" w:rsidRPr="00C11E5A" w:rsidRDefault="00A42723" w:rsidP="00175E8A">
      <w:pPr>
        <w:pStyle w:val="ListParagraph"/>
        <w:tabs>
          <w:tab w:val="num" w:pos="1440"/>
        </w:tabs>
        <w:spacing w:line="360" w:lineRule="auto"/>
        <w:ind w:left="601"/>
        <w:jc w:val="both"/>
        <w:rPr>
          <w:color w:val="000000" w:themeColor="text1"/>
        </w:rPr>
      </w:pPr>
    </w:p>
    <w:p w14:paraId="7E9242EB" w14:textId="5CBC0A60" w:rsidR="00A42723" w:rsidRPr="00DB3AF4" w:rsidRDefault="00A42723" w:rsidP="00EC4A1E">
      <w:pPr>
        <w:pStyle w:val="ListParagraph"/>
        <w:numPr>
          <w:ilvl w:val="0"/>
          <w:numId w:val="21"/>
        </w:numPr>
        <w:tabs>
          <w:tab w:val="num" w:pos="1440"/>
        </w:tabs>
        <w:spacing w:line="360" w:lineRule="auto"/>
        <w:jc w:val="both"/>
        <w:rPr>
          <w:color w:val="000000" w:themeColor="text1"/>
        </w:rPr>
      </w:pPr>
      <w:r w:rsidRPr="00C11E5A">
        <w:rPr>
          <w:color w:val="000000" w:themeColor="text1"/>
          <w:szCs w:val="20"/>
        </w:rPr>
        <w:t>Zakon o spremembah in dopolnitvah Zakona o socialno varstvenih prejemkih (</w:t>
      </w:r>
      <w:proofErr w:type="spellStart"/>
      <w:r w:rsidRPr="00C11E5A">
        <w:rPr>
          <w:color w:val="000000" w:themeColor="text1"/>
          <w:szCs w:val="20"/>
        </w:rPr>
        <w:t>ZSVarPre</w:t>
      </w:r>
      <w:proofErr w:type="spellEnd"/>
      <w:r w:rsidRPr="00C11E5A">
        <w:rPr>
          <w:color w:val="000000" w:themeColor="text1"/>
          <w:szCs w:val="20"/>
        </w:rPr>
        <w:t>-E) je s 1. 2. 2017 ukinil zaznambo na nepremičninah in vračilo prejete pomoči za prejemnike varstvenega dodatka in denarne socialne pomoči v primeru, ko ima posameznik oz. družina v lasti stanovanje ali stanovanjsko hišo v vrednosti do 120.000 evrov. Zaradi sprejete novele je poraslo uveljavljanje varstvenega dodatka med starejšimi osebami z nizkimi pokojninami in posledično povečala socialna varnost starejših.</w:t>
      </w:r>
    </w:p>
    <w:p w14:paraId="3E7D02F2" w14:textId="77777777" w:rsidR="00DB3AF4" w:rsidRPr="00DB3AF4" w:rsidRDefault="00DB3AF4" w:rsidP="00DB3AF4">
      <w:pPr>
        <w:pStyle w:val="ListParagraph"/>
        <w:rPr>
          <w:color w:val="000000" w:themeColor="text1"/>
        </w:rPr>
      </w:pPr>
    </w:p>
    <w:p w14:paraId="5CE6E16B" w14:textId="77777777" w:rsidR="00DB3AF4" w:rsidRPr="00DB3AF4" w:rsidRDefault="00DB3AF4" w:rsidP="00EC4A1E">
      <w:pPr>
        <w:pStyle w:val="ListParagraph"/>
        <w:numPr>
          <w:ilvl w:val="0"/>
          <w:numId w:val="21"/>
        </w:numPr>
        <w:spacing w:line="360" w:lineRule="auto"/>
        <w:jc w:val="both"/>
        <w:rPr>
          <w:color w:val="000000" w:themeColor="text1"/>
        </w:rPr>
      </w:pPr>
      <w:r w:rsidRPr="00C11E5A">
        <w:rPr>
          <w:color w:val="000000" w:themeColor="text1"/>
        </w:rPr>
        <w:t xml:space="preserve">Za </w:t>
      </w:r>
      <w:r w:rsidRPr="00C11E5A">
        <w:rPr>
          <w:bCs/>
          <w:color w:val="000000" w:themeColor="text1"/>
        </w:rPr>
        <w:t>zagotavljanje stanovanj upokojencem</w:t>
      </w:r>
      <w:r w:rsidRPr="00C11E5A">
        <w:rPr>
          <w:color w:val="000000" w:themeColor="text1"/>
        </w:rPr>
        <w:t xml:space="preserve"> je ustanovljen tudi Nepremičninski sklad pokojninskega in invalidskega zavarovanja, ki po podatkih iz leta 2019 razpolaga z več kot 3.100 najemnimi stanovanji za reševanje stanovanjskih vprašanj upokojencev.</w:t>
      </w:r>
    </w:p>
    <w:p w14:paraId="271D9986" w14:textId="77777777" w:rsidR="007A7A12" w:rsidRPr="00C11E5A" w:rsidRDefault="007A7A12" w:rsidP="00175E8A">
      <w:pPr>
        <w:pStyle w:val="ListParagraph"/>
        <w:tabs>
          <w:tab w:val="num" w:pos="1440"/>
        </w:tabs>
        <w:spacing w:line="360" w:lineRule="auto"/>
        <w:ind w:left="540"/>
        <w:jc w:val="both"/>
        <w:rPr>
          <w:color w:val="000000" w:themeColor="text1"/>
        </w:rPr>
      </w:pPr>
    </w:p>
    <w:p w14:paraId="35976F4A" w14:textId="015B67C8" w:rsidR="007A7A12" w:rsidRPr="00C11E5A" w:rsidRDefault="009A679D" w:rsidP="00175E8A">
      <w:pPr>
        <w:pStyle w:val="Heading2"/>
        <w:numPr>
          <w:ilvl w:val="0"/>
          <w:numId w:val="0"/>
        </w:numPr>
        <w:rPr>
          <w:rStyle w:val="Heading3Char"/>
          <w:b/>
          <w:bCs w:val="0"/>
          <w:sz w:val="26"/>
          <w:szCs w:val="26"/>
        </w:rPr>
      </w:pPr>
      <w:bookmarkStart w:id="34" w:name="_Toc39494752"/>
      <w:r w:rsidRPr="00C11E5A">
        <w:rPr>
          <w:rFonts w:ascii="Times New Roman" w:hAnsi="Times New Roman"/>
          <w:color w:val="000000" w:themeColor="text1"/>
        </w:rPr>
        <w:t>G.</w:t>
      </w:r>
      <w:r w:rsidR="00175E8A" w:rsidRPr="00C11E5A">
        <w:rPr>
          <w:rFonts w:ascii="Times New Roman" w:hAnsi="Times New Roman"/>
          <w:color w:val="000000" w:themeColor="text1"/>
        </w:rPr>
        <w:tab/>
      </w:r>
      <w:r w:rsidR="007A7A12" w:rsidRPr="00C11E5A">
        <w:rPr>
          <w:rFonts w:ascii="Times New Roman" w:hAnsi="Times New Roman"/>
          <w:color w:val="000000" w:themeColor="text1"/>
        </w:rPr>
        <w:t>Pravice tujcev, prosilcev za azil in delavcev migrantov</w:t>
      </w:r>
      <w:bookmarkEnd w:id="34"/>
    </w:p>
    <w:p w14:paraId="0D9539E9" w14:textId="77777777" w:rsidR="007A7A12" w:rsidRPr="00C11E5A" w:rsidRDefault="007A7A12" w:rsidP="00175E8A">
      <w:pPr>
        <w:tabs>
          <w:tab w:val="num" w:pos="1440"/>
        </w:tabs>
        <w:spacing w:line="360" w:lineRule="auto"/>
        <w:jc w:val="both"/>
        <w:rPr>
          <w:color w:val="000000" w:themeColor="text1"/>
        </w:rPr>
      </w:pPr>
    </w:p>
    <w:p w14:paraId="03283F88" w14:textId="0378369A" w:rsidR="00F705C2" w:rsidRPr="001B7D2B" w:rsidRDefault="0044391A" w:rsidP="00EC4A1E">
      <w:pPr>
        <w:pStyle w:val="ListParagraph"/>
        <w:numPr>
          <w:ilvl w:val="0"/>
          <w:numId w:val="21"/>
        </w:numPr>
        <w:tabs>
          <w:tab w:val="num" w:pos="1440"/>
        </w:tabs>
        <w:spacing w:line="360" w:lineRule="auto"/>
        <w:jc w:val="both"/>
        <w:rPr>
          <w:color w:val="000000" w:themeColor="text1"/>
        </w:rPr>
      </w:pPr>
      <w:r w:rsidRPr="001B7D2B">
        <w:rPr>
          <w:color w:val="000000" w:themeColor="text1"/>
        </w:rPr>
        <w:lastRenderedPageBreak/>
        <w:t>Vstop in prebivanje tujcev v Sloveniji ureja Zakon o tujcih,</w:t>
      </w:r>
      <w:r w:rsidRPr="00C11E5A">
        <w:rPr>
          <w:rStyle w:val="FootnoteReference"/>
          <w:color w:val="000000" w:themeColor="text1"/>
        </w:rPr>
        <w:footnoteReference w:id="42"/>
      </w:r>
      <w:r w:rsidRPr="001B7D2B">
        <w:rPr>
          <w:color w:val="000000" w:themeColor="text1"/>
        </w:rPr>
        <w:t xml:space="preserve"> ki v skladu z evropsko zakonodajo zagotavlja pošteno obravnavanje tujcev, ki v državi prebivajo zakonito. Njihove pravice so, kolikor je to mogoče, primerljive s pravicami, ki jih imajo državljani Slovenije. Slovenija</w:t>
      </w:r>
      <w:r w:rsidR="00D72BDC" w:rsidRPr="001B7D2B">
        <w:rPr>
          <w:color w:val="000000" w:themeColor="text1"/>
        </w:rPr>
        <w:t xml:space="preserve"> </w:t>
      </w:r>
      <w:r w:rsidRPr="001B7D2B">
        <w:rPr>
          <w:color w:val="000000" w:themeColor="text1"/>
        </w:rPr>
        <w:t>skladno z Uredbo o načinih in pogojih za zagotavljanje programov pomoči pri vključevanju tujcev, ki niso državljani Evropske unije (Uradni list RS, št. 70/12 in 58/1</w:t>
      </w:r>
      <w:r w:rsidR="003871AC" w:rsidRPr="001B7D2B">
        <w:rPr>
          <w:color w:val="000000" w:themeColor="text1"/>
        </w:rPr>
        <w:t>6),</w:t>
      </w:r>
      <w:r w:rsidRPr="001B7D2B">
        <w:rPr>
          <w:color w:val="000000" w:themeColor="text1"/>
        </w:rPr>
        <w:t xml:space="preserve"> redno izvaja temelj</w:t>
      </w:r>
      <w:r w:rsidR="00025AAC" w:rsidRPr="001B7D2B">
        <w:rPr>
          <w:color w:val="000000" w:themeColor="text1"/>
        </w:rPr>
        <w:t>n</w:t>
      </w:r>
      <w:r w:rsidRPr="001B7D2B">
        <w:rPr>
          <w:color w:val="000000" w:themeColor="text1"/>
        </w:rPr>
        <w:t>e integracijske ukrepe, katerih cilj je izoblikovanje celovite in učinkovite integracijske politike na temeljih medkulturnega dialoga (programi učenja slovenskega jezika in seznanjanja s slovensko zgodovino, kulturo in ustavno ureditvijo, programi medsebojnega poznavanja in razumevanja s slovenskimi državljani, programi informiranja v zvezi z njihovim vključevanjem v slovensko družbo itn.),</w:t>
      </w:r>
      <w:r w:rsidR="00D72BDC" w:rsidRPr="001B7D2B">
        <w:rPr>
          <w:color w:val="000000" w:themeColor="text1"/>
        </w:rPr>
        <w:t xml:space="preserve"> </w:t>
      </w:r>
      <w:r w:rsidRPr="001B7D2B">
        <w:rPr>
          <w:color w:val="000000" w:themeColor="text1"/>
        </w:rPr>
        <w:t>ki vključujejo tudi elemente ozaveščanja javnosti.</w:t>
      </w:r>
    </w:p>
    <w:p w14:paraId="70B8D19F" w14:textId="32D07BC0" w:rsidR="0044391A" w:rsidRPr="00C11E5A" w:rsidRDefault="0044391A" w:rsidP="00175E8A">
      <w:pPr>
        <w:pStyle w:val="ListParagraph"/>
        <w:tabs>
          <w:tab w:val="num" w:pos="1440"/>
        </w:tabs>
        <w:spacing w:line="360" w:lineRule="auto"/>
        <w:ind w:left="601"/>
        <w:jc w:val="both"/>
        <w:rPr>
          <w:color w:val="000000" w:themeColor="text1"/>
        </w:rPr>
      </w:pPr>
    </w:p>
    <w:p w14:paraId="12DF986A" w14:textId="50E98A3C" w:rsidR="00F705C2" w:rsidRDefault="0044391A"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V zvezi z </w:t>
      </w:r>
      <w:r w:rsidRPr="00C11E5A">
        <w:rPr>
          <w:bCs/>
          <w:color w:val="000000" w:themeColor="text1"/>
        </w:rPr>
        <w:t>azilno politiko</w:t>
      </w:r>
      <w:r w:rsidRPr="00C11E5A">
        <w:rPr>
          <w:color w:val="000000" w:themeColor="text1"/>
        </w:rPr>
        <w:t xml:space="preserve"> ustava v 48. členu določa, da je v mejah zakona priznana pravica pribežališča tujim državljanom in osebam brez državljanstva, ki so preganjane zaradi zavzemanja za človekove pravice in temeljne svoboščine. Leta 2016 je bil sprejet nov Zakon o mednarodni zaščiti, ki sistemsko ureja celotno področje mednarodne zaščite v Sloveniji. Temeljni razlog za </w:t>
      </w:r>
      <w:r w:rsidR="00B5072A">
        <w:rPr>
          <w:color w:val="000000" w:themeColor="text1"/>
        </w:rPr>
        <w:t>sprejetje</w:t>
      </w:r>
      <w:r w:rsidR="00B5072A" w:rsidRPr="00C11E5A">
        <w:rPr>
          <w:color w:val="000000" w:themeColor="text1"/>
        </w:rPr>
        <w:t xml:space="preserve"> </w:t>
      </w:r>
      <w:r w:rsidRPr="00C11E5A">
        <w:rPr>
          <w:color w:val="000000" w:themeColor="text1"/>
        </w:rPr>
        <w:t>zakona je bila obveznost prenosa zakonodaje EU v nacionalni pravni red, in sicer dveh direktiv, ki urejata standarde postopkov za priznanje mednarodne zaščite ter sprejem prosilcev za mednarodno zaščito. Z zakonom</w:t>
      </w:r>
      <w:r w:rsidR="00463737" w:rsidRPr="00C11E5A">
        <w:rPr>
          <w:color w:val="000000" w:themeColor="text1"/>
        </w:rPr>
        <w:t xml:space="preserve"> </w:t>
      </w:r>
      <w:r w:rsidRPr="00C11E5A">
        <w:rPr>
          <w:color w:val="000000" w:themeColor="text1"/>
        </w:rPr>
        <w:t>se določa tudi</w:t>
      </w:r>
      <w:r w:rsidR="00463737" w:rsidRPr="00C11E5A">
        <w:rPr>
          <w:color w:val="000000" w:themeColor="text1"/>
        </w:rPr>
        <w:t xml:space="preserve"> </w:t>
      </w:r>
      <w:r w:rsidRPr="00C11E5A">
        <w:rPr>
          <w:color w:val="000000" w:themeColor="text1"/>
        </w:rPr>
        <w:t>podrobnejši način izvajanja t.</w:t>
      </w:r>
      <w:r w:rsidR="00827AE2">
        <w:rPr>
          <w:color w:val="000000" w:themeColor="text1"/>
        </w:rPr>
        <w:t> </w:t>
      </w:r>
      <w:r w:rsidRPr="00C11E5A">
        <w:rPr>
          <w:color w:val="000000" w:themeColor="text1"/>
        </w:rPr>
        <w:t xml:space="preserve">i. Dublinske uredbe in </w:t>
      </w:r>
      <w:r w:rsidR="00C07ED7" w:rsidRPr="00C11E5A">
        <w:rPr>
          <w:color w:val="000000" w:themeColor="text1"/>
        </w:rPr>
        <w:t xml:space="preserve">uredbe </w:t>
      </w:r>
      <w:r w:rsidRPr="00C11E5A">
        <w:rPr>
          <w:color w:val="000000" w:themeColor="text1"/>
        </w:rPr>
        <w:t>EURODAC.</w:t>
      </w:r>
      <w:r w:rsidR="00463737" w:rsidRPr="00C11E5A">
        <w:rPr>
          <w:color w:val="000000" w:themeColor="text1"/>
        </w:rPr>
        <w:t xml:space="preserve"> </w:t>
      </w:r>
      <w:r w:rsidRPr="00C11E5A">
        <w:rPr>
          <w:color w:val="000000" w:themeColor="text1"/>
        </w:rPr>
        <w:t>Z novim zakonodajnim okvirom so omogočeni hitri in učinkoviti postopki odločanja o prošnjah za mednarodno zaščito. Pri tem se tistim, za katere se ugotovi, da zaščito resnično potrebujejo, zagotovi dobro osnovo, da se čim lažje in hitreje uspešno vključijo v slovensko družbo, po drugi strani pa omogoča temelj učinkoviti politiki vračanja tistih, ki do mednarodne zaščite niso upravičeni.</w:t>
      </w:r>
    </w:p>
    <w:p w14:paraId="24F8F914" w14:textId="3A1A0286" w:rsidR="0044391A" w:rsidRPr="00C11E5A" w:rsidRDefault="0044391A" w:rsidP="00175E8A">
      <w:pPr>
        <w:pStyle w:val="ListParagraph"/>
        <w:spacing w:line="360" w:lineRule="auto"/>
        <w:ind w:left="601"/>
        <w:jc w:val="both"/>
        <w:rPr>
          <w:color w:val="000000" w:themeColor="text1"/>
        </w:rPr>
      </w:pPr>
    </w:p>
    <w:p w14:paraId="0164981C" w14:textId="77777777" w:rsidR="00F705C2" w:rsidRDefault="0044391A"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Ranljivim osebam s posebnimi potrebami se zagotavlja posebna nega, skrb in obravnava. Prosilcem s posebnimi potrebami glede sprejema se prilagodijo materialni pogoji sprejema, zdravstveno in psihološko svetovanje ter nega. Prosilcem, ki potrebujejo posebna </w:t>
      </w:r>
      <w:r w:rsidRPr="00C11E5A">
        <w:rPr>
          <w:color w:val="000000" w:themeColor="text1"/>
        </w:rPr>
        <w:lastRenderedPageBreak/>
        <w:t>jamstva v postopku, se zagotovi ustrezna podpora, da lahko uživajo pravice in izpolnjujejo obveznosti v zvezi s postopkom mednarodne zaščite. Mednarodna zaščita</w:t>
      </w:r>
      <w:r w:rsidR="00463737" w:rsidRPr="00C11E5A">
        <w:rPr>
          <w:color w:val="000000" w:themeColor="text1"/>
        </w:rPr>
        <w:t xml:space="preserve"> </w:t>
      </w:r>
      <w:r w:rsidRPr="00C11E5A">
        <w:rPr>
          <w:color w:val="000000" w:themeColor="text1"/>
        </w:rPr>
        <w:t>pomeni status begunca in status subsidiarne zaščite.</w:t>
      </w:r>
    </w:p>
    <w:p w14:paraId="0CC1D266" w14:textId="26E6DACC" w:rsidR="007A7A12" w:rsidRPr="00C11E5A" w:rsidRDefault="007A7A12" w:rsidP="00175E8A">
      <w:pPr>
        <w:pStyle w:val="ListParagraph"/>
        <w:tabs>
          <w:tab w:val="num" w:pos="1440"/>
        </w:tabs>
        <w:spacing w:line="360" w:lineRule="auto"/>
        <w:ind w:left="601"/>
        <w:jc w:val="both"/>
        <w:rPr>
          <w:color w:val="000000" w:themeColor="text1"/>
        </w:rPr>
      </w:pPr>
    </w:p>
    <w:p w14:paraId="02B14689" w14:textId="48227412" w:rsidR="007A7A12" w:rsidRPr="00C11E5A" w:rsidRDefault="0044391A"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Uradnim</w:t>
      </w:r>
      <w:r w:rsidR="00463737" w:rsidRPr="00C11E5A">
        <w:rPr>
          <w:color w:val="000000" w:themeColor="text1"/>
        </w:rPr>
        <w:t xml:space="preserve"> </w:t>
      </w:r>
      <w:r w:rsidRPr="00C11E5A">
        <w:rPr>
          <w:color w:val="000000" w:themeColor="text1"/>
        </w:rPr>
        <w:t xml:space="preserve">osebam, ki vodijo postopke mednarodne zaščite, se zagotavlja redna usposabljanja. </w:t>
      </w:r>
      <w:r w:rsidR="00CF4988" w:rsidRPr="00C11E5A">
        <w:rPr>
          <w:color w:val="000000" w:themeColor="text1"/>
        </w:rPr>
        <w:t xml:space="preserve">Vsi predlogi sprememb ustrezne zakonodaje o mednarodni zaščiti se pošljejo v predhodno mnenje in pripombe Visokemu komisariatu Združenih narodov za begunce. V izvajanje Zakona o mednarodni zaščiti se dejavno vključujejo tudi nevladne organizacije, ki imajo pomembno vlogo pri zagotavljanju psihosocialne oskrbe, učne pomoči, opravljanju dejavnosti za ustvarjalno preživljanje prostega časa in pomoči pri vključitvi v okolje. Pomembno vlogo imajo tudi pri preprečevanju in ustreznem ukrepanju ob spolnem nasilju in </w:t>
      </w:r>
      <w:r w:rsidRPr="00C11E5A">
        <w:rPr>
          <w:color w:val="000000" w:themeColor="text1"/>
        </w:rPr>
        <w:t>v boju proti trgovini z ljudmi.</w:t>
      </w:r>
    </w:p>
    <w:p w14:paraId="65EBA113" w14:textId="77777777" w:rsidR="007A7A12" w:rsidRPr="00C11E5A" w:rsidRDefault="007A7A12" w:rsidP="00175E8A">
      <w:pPr>
        <w:pStyle w:val="ListParagraph"/>
        <w:tabs>
          <w:tab w:val="num" w:pos="1440"/>
        </w:tabs>
        <w:spacing w:line="360" w:lineRule="auto"/>
        <w:ind w:left="540"/>
        <w:jc w:val="both"/>
        <w:rPr>
          <w:color w:val="000000" w:themeColor="text1"/>
        </w:rPr>
      </w:pPr>
    </w:p>
    <w:p w14:paraId="1B8F55A9" w14:textId="3A49BA1C" w:rsidR="007A7A12"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Republika Slovenija ni ratificirala </w:t>
      </w:r>
      <w:r w:rsidRPr="00C11E5A">
        <w:rPr>
          <w:bCs/>
          <w:color w:val="000000" w:themeColor="text1"/>
        </w:rPr>
        <w:t>Mednarodne konvencije o zaščiti pravic delavcev migrantov in njihovih družinskih članov, pri čemer je večina pravic, ki so obsežene v konvenciji, že vključenih v slovenski pravni sistem, o</w:t>
      </w:r>
      <w:r w:rsidRPr="00C11E5A">
        <w:rPr>
          <w:color w:val="000000" w:themeColor="text1"/>
        </w:rPr>
        <w:t>bseg in zaščita pravic delavcev migrantov pa sta primerno urejena na državni ravni. Slovenija je pogodbenica obeh mednarodnih sporazumov o človekovih pravicah, konvencij ILO C97 in C143</w:t>
      </w:r>
      <w:r w:rsidR="004A6097">
        <w:rPr>
          <w:color w:val="000000" w:themeColor="text1"/>
        </w:rPr>
        <w:t>,</w:t>
      </w:r>
      <w:r w:rsidRPr="00C11E5A">
        <w:rPr>
          <w:color w:val="000000" w:themeColor="text1"/>
        </w:rPr>
        <w:t xml:space="preserve"> ter Evropske socialne listine, ki vsi že vključujejo širok spekter zaščite pravic delavcev migrantov.</w:t>
      </w:r>
    </w:p>
    <w:p w14:paraId="64D5F342" w14:textId="77777777" w:rsidR="007A7A12" w:rsidRPr="00C11E5A" w:rsidRDefault="007A7A12" w:rsidP="00175E8A">
      <w:pPr>
        <w:pStyle w:val="ListParagraph"/>
        <w:tabs>
          <w:tab w:val="num" w:pos="1440"/>
        </w:tabs>
        <w:spacing w:line="360" w:lineRule="auto"/>
        <w:ind w:left="540"/>
        <w:jc w:val="both"/>
        <w:rPr>
          <w:color w:val="000000" w:themeColor="text1"/>
        </w:rPr>
      </w:pPr>
    </w:p>
    <w:p w14:paraId="7EE21406" w14:textId="49A1CF95" w:rsidR="007A7A12" w:rsidRPr="00C11E5A" w:rsidRDefault="00B37C50"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Slovenija je s </w:t>
      </w:r>
      <w:r w:rsidR="00B5072A">
        <w:rPr>
          <w:color w:val="000000" w:themeColor="text1"/>
        </w:rPr>
        <w:t>sprejetjem</w:t>
      </w:r>
      <w:r w:rsidR="00B5072A" w:rsidRPr="00C11E5A">
        <w:rPr>
          <w:color w:val="000000" w:themeColor="text1"/>
        </w:rPr>
        <w:t xml:space="preserve"> </w:t>
      </w:r>
      <w:r w:rsidRPr="00C11E5A">
        <w:rPr>
          <w:color w:val="000000" w:themeColor="text1"/>
        </w:rPr>
        <w:t>Zakon</w:t>
      </w:r>
      <w:r w:rsidR="00B5072A">
        <w:rPr>
          <w:color w:val="000000" w:themeColor="text1"/>
        </w:rPr>
        <w:t>a</w:t>
      </w:r>
      <w:r w:rsidRPr="00C11E5A">
        <w:rPr>
          <w:color w:val="000000" w:themeColor="text1"/>
        </w:rPr>
        <w:t xml:space="preserve"> o varstvu pred diskriminacijo (21. </w:t>
      </w:r>
      <w:r w:rsidR="00025AAC">
        <w:rPr>
          <w:color w:val="000000" w:themeColor="text1"/>
        </w:rPr>
        <w:t>april</w:t>
      </w:r>
      <w:r w:rsidRPr="00C11E5A">
        <w:rPr>
          <w:color w:val="000000" w:themeColor="text1"/>
        </w:rPr>
        <w:t xml:space="preserve"> 2016), ki nadomešča in posodablja Zakon o uresničevanju načela enakega obravnavanja iz leta 2004, še okrepila svoja prizadevan</w:t>
      </w:r>
      <w:r w:rsidR="008C5814" w:rsidRPr="00C11E5A">
        <w:rPr>
          <w:color w:val="000000" w:themeColor="text1"/>
        </w:rPr>
        <w:t xml:space="preserve">ja v boju proti diskriminaciji, vključno s tujci. </w:t>
      </w:r>
      <w:r w:rsidRPr="00C11E5A">
        <w:rPr>
          <w:color w:val="000000" w:themeColor="text1"/>
        </w:rPr>
        <w:t>Ukrepi za odkrivanje kaznivih dejanj in njihovih storilcev poteka</w:t>
      </w:r>
      <w:r w:rsidR="00025AAC">
        <w:rPr>
          <w:color w:val="000000" w:themeColor="text1"/>
        </w:rPr>
        <w:t>jo</w:t>
      </w:r>
      <w:r w:rsidRPr="00C11E5A">
        <w:rPr>
          <w:color w:val="000000" w:themeColor="text1"/>
        </w:rPr>
        <w:t xml:space="preserve"> v tesnem sodelovanju organov odkrivanja in pregona, tako da se dobre prakse razvijajo skupaj. Ob zaznanih sumih storitve kaznivega dejanja v povezavi z diskriminacijo in nestrpnostjo poteka dialog med Policijo in Okrožnim državnim tožilstvom. Policija sprejme in izvede vse potrebne ukrepe za preprečevanje, odkrivanje in preiskovanje</w:t>
      </w:r>
      <w:r w:rsidR="008C5814" w:rsidRPr="00C11E5A">
        <w:rPr>
          <w:color w:val="000000" w:themeColor="text1"/>
        </w:rPr>
        <w:t xml:space="preserve"> kaznivih dejanj in prekrškov. </w:t>
      </w:r>
      <w:r w:rsidRPr="00C11E5A">
        <w:rPr>
          <w:color w:val="000000" w:themeColor="text1"/>
        </w:rPr>
        <w:t xml:space="preserve">Ministrstvo za notranje zadeve kontinuirano sofinancira številne programe pomoči pri vključevanju državljanov tretjih držav v slovensko družbo, hkrati pa z različnimi kampanjami in </w:t>
      </w:r>
      <w:r w:rsidR="004A6097">
        <w:rPr>
          <w:color w:val="000000" w:themeColor="text1"/>
        </w:rPr>
        <w:lastRenderedPageBreak/>
        <w:t>zaznamovanjem</w:t>
      </w:r>
      <w:r w:rsidR="004A6097" w:rsidRPr="00C11E5A">
        <w:rPr>
          <w:color w:val="000000" w:themeColor="text1"/>
        </w:rPr>
        <w:t xml:space="preserve"> </w:t>
      </w:r>
      <w:r w:rsidRPr="00C11E5A">
        <w:rPr>
          <w:color w:val="000000" w:themeColor="text1"/>
        </w:rPr>
        <w:t>dneva beguncev nagovarja slovensko širšo javnost k strpnosti in medkulturnemu dialogu.</w:t>
      </w:r>
    </w:p>
    <w:p w14:paraId="42271D58" w14:textId="77777777" w:rsidR="007A7A12" w:rsidRPr="00C11E5A" w:rsidRDefault="007A7A12" w:rsidP="00175E8A">
      <w:pPr>
        <w:pStyle w:val="ListParagraph"/>
        <w:tabs>
          <w:tab w:val="num" w:pos="1440"/>
        </w:tabs>
        <w:spacing w:line="360" w:lineRule="auto"/>
        <w:ind w:left="540"/>
        <w:jc w:val="both"/>
        <w:rPr>
          <w:color w:val="000000" w:themeColor="text1"/>
        </w:rPr>
      </w:pPr>
    </w:p>
    <w:p w14:paraId="719D99D9" w14:textId="5FA5561A" w:rsidR="007A7A12" w:rsidRPr="00C11E5A" w:rsidRDefault="00B37C50"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K ustvarjanju vzdušja strpnosti do priseljencev in beguncev Slovenija prispeva tudi z </w:t>
      </w:r>
      <w:r w:rsidR="004A6097">
        <w:rPr>
          <w:color w:val="000000" w:themeColor="text1"/>
        </w:rPr>
        <w:t>vsakoletnimi prireditvami ob</w:t>
      </w:r>
      <w:r w:rsidRPr="00C11E5A">
        <w:rPr>
          <w:color w:val="000000" w:themeColor="text1"/>
        </w:rPr>
        <w:t xml:space="preserve"> </w:t>
      </w:r>
      <w:r w:rsidR="004A6097" w:rsidRPr="00C11E5A">
        <w:rPr>
          <w:color w:val="000000" w:themeColor="text1"/>
        </w:rPr>
        <w:t>mednarodne</w:t>
      </w:r>
      <w:r w:rsidR="004A6097">
        <w:rPr>
          <w:color w:val="000000" w:themeColor="text1"/>
        </w:rPr>
        <w:t>m</w:t>
      </w:r>
      <w:r w:rsidR="004A6097" w:rsidRPr="00C11E5A">
        <w:rPr>
          <w:color w:val="000000" w:themeColor="text1"/>
        </w:rPr>
        <w:t xml:space="preserve"> dnev</w:t>
      </w:r>
      <w:r w:rsidR="004A6097">
        <w:rPr>
          <w:color w:val="000000" w:themeColor="text1"/>
        </w:rPr>
        <w:t>u</w:t>
      </w:r>
      <w:r w:rsidR="004A6097" w:rsidRPr="00C11E5A">
        <w:rPr>
          <w:color w:val="000000" w:themeColor="text1"/>
        </w:rPr>
        <w:t xml:space="preserve"> </w:t>
      </w:r>
      <w:r w:rsidRPr="00C11E5A">
        <w:rPr>
          <w:color w:val="000000" w:themeColor="text1"/>
        </w:rPr>
        <w:t xml:space="preserve">beguncev (20. </w:t>
      </w:r>
      <w:r w:rsidR="00025AAC">
        <w:rPr>
          <w:color w:val="000000" w:themeColor="text1"/>
        </w:rPr>
        <w:t>junij</w:t>
      </w:r>
      <w:r w:rsidRPr="00C11E5A">
        <w:rPr>
          <w:color w:val="000000" w:themeColor="text1"/>
        </w:rPr>
        <w:t xml:space="preserve">). </w:t>
      </w:r>
      <w:r w:rsidR="004A6097">
        <w:rPr>
          <w:color w:val="000000" w:themeColor="text1"/>
        </w:rPr>
        <w:t>T</w:t>
      </w:r>
      <w:r w:rsidR="004A6097" w:rsidRPr="00C11E5A">
        <w:rPr>
          <w:color w:val="000000" w:themeColor="text1"/>
        </w:rPr>
        <w:t xml:space="preserve">akrat </w:t>
      </w:r>
      <w:r w:rsidR="004A6097">
        <w:rPr>
          <w:color w:val="000000" w:themeColor="text1"/>
        </w:rPr>
        <w:t>potekajo</w:t>
      </w:r>
      <w:r w:rsidRPr="00C11E5A">
        <w:rPr>
          <w:color w:val="000000" w:themeColor="text1"/>
        </w:rPr>
        <w:t xml:space="preserve"> medijske kampanje z</w:t>
      </w:r>
      <w:r w:rsidR="004A6097">
        <w:rPr>
          <w:color w:val="000000" w:themeColor="text1"/>
        </w:rPr>
        <w:t>a</w:t>
      </w:r>
      <w:r w:rsidRPr="00C11E5A">
        <w:rPr>
          <w:color w:val="000000" w:themeColor="text1"/>
        </w:rPr>
        <w:t xml:space="preserve"> </w:t>
      </w:r>
      <w:r w:rsidR="004A6097" w:rsidRPr="00C11E5A">
        <w:rPr>
          <w:color w:val="000000" w:themeColor="text1"/>
        </w:rPr>
        <w:t>ozaveščanj</w:t>
      </w:r>
      <w:r w:rsidR="004A6097">
        <w:rPr>
          <w:color w:val="000000" w:themeColor="text1"/>
        </w:rPr>
        <w:t>e</w:t>
      </w:r>
      <w:r w:rsidR="004A6097" w:rsidRPr="00C11E5A">
        <w:rPr>
          <w:color w:val="000000" w:themeColor="text1"/>
        </w:rPr>
        <w:t xml:space="preserve"> </w:t>
      </w:r>
      <w:r w:rsidRPr="00C11E5A">
        <w:rPr>
          <w:color w:val="000000" w:themeColor="text1"/>
        </w:rPr>
        <w:t xml:space="preserve">širše slovenske javnosti o </w:t>
      </w:r>
      <w:r w:rsidR="004A6097">
        <w:rPr>
          <w:color w:val="000000" w:themeColor="text1"/>
        </w:rPr>
        <w:t>temah,</w:t>
      </w:r>
      <w:r w:rsidR="004A6097" w:rsidRPr="00C11E5A">
        <w:rPr>
          <w:color w:val="000000" w:themeColor="text1"/>
        </w:rPr>
        <w:t xml:space="preserve"> </w:t>
      </w:r>
      <w:r w:rsidRPr="00C11E5A">
        <w:rPr>
          <w:color w:val="000000" w:themeColor="text1"/>
        </w:rPr>
        <w:t>povez</w:t>
      </w:r>
      <w:r w:rsidR="004A6097">
        <w:rPr>
          <w:color w:val="000000" w:themeColor="text1"/>
        </w:rPr>
        <w:t>a</w:t>
      </w:r>
      <w:r w:rsidRPr="00C11E5A">
        <w:rPr>
          <w:color w:val="000000" w:themeColor="text1"/>
        </w:rPr>
        <w:t>nih z migracijami in integracijo. Kampanja vsebinsko</w:t>
      </w:r>
      <w:r w:rsidR="004A6097">
        <w:rPr>
          <w:color w:val="000000" w:themeColor="text1"/>
        </w:rPr>
        <w:t xml:space="preserve"> zajema</w:t>
      </w:r>
      <w:r w:rsidRPr="00C11E5A">
        <w:rPr>
          <w:color w:val="000000" w:themeColor="text1"/>
        </w:rPr>
        <w:t xml:space="preserve"> podro</w:t>
      </w:r>
      <w:r w:rsidR="0044391A" w:rsidRPr="00C11E5A">
        <w:rPr>
          <w:color w:val="000000" w:themeColor="text1"/>
        </w:rPr>
        <w:t>čje migracij in razvoj družbe.</w:t>
      </w:r>
    </w:p>
    <w:p w14:paraId="462414B7" w14:textId="77777777" w:rsidR="007A7A12" w:rsidRPr="00C11E5A" w:rsidRDefault="007A7A12" w:rsidP="00175E8A">
      <w:pPr>
        <w:pStyle w:val="ListParagraph"/>
        <w:tabs>
          <w:tab w:val="num" w:pos="1440"/>
        </w:tabs>
        <w:spacing w:line="360" w:lineRule="auto"/>
        <w:ind w:left="540"/>
        <w:jc w:val="both"/>
        <w:rPr>
          <w:color w:val="000000" w:themeColor="text1"/>
        </w:rPr>
      </w:pPr>
    </w:p>
    <w:p w14:paraId="713B861F" w14:textId="0090674D" w:rsidR="007A7A12" w:rsidRPr="00C11E5A" w:rsidRDefault="00573F64"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Tujci, ki so državljani tretjih držav, so skladno z Zakonom o tujcih upravičeni do programov, ki zagotavljajo hitrejše vključevanje v kulturno, gospodarsko in družbeno življenje v Sloveniji. Način in obseg zagotavljanja programov pomoči pri vključevanju</w:t>
      </w:r>
      <w:r w:rsidR="00463737" w:rsidRPr="00C11E5A">
        <w:rPr>
          <w:color w:val="000000" w:themeColor="text1"/>
        </w:rPr>
        <w:t xml:space="preserve"> </w:t>
      </w:r>
      <w:r w:rsidRPr="00C11E5A">
        <w:rPr>
          <w:color w:val="000000" w:themeColor="text1"/>
        </w:rPr>
        <w:t>je določen z Uredbo o načinih in obsegu zagotavljanja programov pomoči pri vključevanju tujcev, ki niso državljani EU.</w:t>
      </w:r>
    </w:p>
    <w:p w14:paraId="139544B5" w14:textId="77777777" w:rsidR="007A7A12" w:rsidRPr="00C11E5A" w:rsidRDefault="007A7A12" w:rsidP="00175E8A">
      <w:pPr>
        <w:tabs>
          <w:tab w:val="num" w:pos="1440"/>
        </w:tabs>
        <w:spacing w:line="360" w:lineRule="auto"/>
        <w:jc w:val="both"/>
        <w:rPr>
          <w:color w:val="000000" w:themeColor="text1"/>
        </w:rPr>
      </w:pPr>
    </w:p>
    <w:p w14:paraId="60798787" w14:textId="3A3FA72B" w:rsidR="007A7A12" w:rsidRPr="00C11E5A" w:rsidRDefault="00FD38FF"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Na področju mladoletnikov brez spremstva je </w:t>
      </w:r>
      <w:r w:rsidR="001A2155" w:rsidRPr="00C11E5A">
        <w:rPr>
          <w:color w:val="000000" w:themeColor="text1"/>
        </w:rPr>
        <w:t>v letu 2017 Urad</w:t>
      </w:r>
      <w:r w:rsidRPr="00C11E5A">
        <w:rPr>
          <w:color w:val="000000" w:themeColor="text1"/>
        </w:rPr>
        <w:t xml:space="preserve"> Vlade Republike Slovenije za oskrbo in integracijo migrantov </w:t>
      </w:r>
      <w:r w:rsidR="001A2155" w:rsidRPr="00C11E5A">
        <w:rPr>
          <w:color w:val="000000" w:themeColor="text1"/>
        </w:rPr>
        <w:t>v sodelovanju s pristojnimi ministrstvi</w:t>
      </w:r>
      <w:r w:rsidRPr="00C11E5A">
        <w:rPr>
          <w:color w:val="000000" w:themeColor="text1"/>
        </w:rPr>
        <w:t xml:space="preserve"> </w:t>
      </w:r>
      <w:r w:rsidR="001A2155" w:rsidRPr="00C11E5A">
        <w:rPr>
          <w:color w:val="000000" w:themeColor="text1"/>
        </w:rPr>
        <w:t>pripravil</w:t>
      </w:r>
      <w:r w:rsidRPr="00C11E5A">
        <w:rPr>
          <w:color w:val="000000" w:themeColor="text1"/>
        </w:rPr>
        <w:t xml:space="preserve"> projekt nastanitve mladoletnikov brez spremstva</w:t>
      </w:r>
      <w:r w:rsidR="00CB5169">
        <w:rPr>
          <w:color w:val="000000" w:themeColor="text1"/>
        </w:rPr>
        <w:t>, da bi</w:t>
      </w:r>
      <w:r w:rsidRPr="00C11E5A">
        <w:rPr>
          <w:color w:val="000000" w:themeColor="text1"/>
        </w:rPr>
        <w:t xml:space="preserve"> vzpostavi</w:t>
      </w:r>
      <w:r w:rsidR="00CB5169">
        <w:rPr>
          <w:color w:val="000000" w:themeColor="text1"/>
        </w:rPr>
        <w:t>l</w:t>
      </w:r>
      <w:r w:rsidRPr="00C11E5A">
        <w:rPr>
          <w:color w:val="000000" w:themeColor="text1"/>
        </w:rPr>
        <w:t xml:space="preserve"> sistemske oblike nastanitve in obravnave mladoletnikov brez spremstva</w:t>
      </w:r>
      <w:r w:rsidR="008C5814" w:rsidRPr="00C11E5A">
        <w:rPr>
          <w:color w:val="000000" w:themeColor="text1"/>
        </w:rPr>
        <w:t xml:space="preserve"> v </w:t>
      </w:r>
      <w:r w:rsidR="00CB5169" w:rsidRPr="00C11E5A">
        <w:rPr>
          <w:color w:val="000000" w:themeColor="text1"/>
        </w:rPr>
        <w:t>ustrezn</w:t>
      </w:r>
      <w:r w:rsidR="00CB5169">
        <w:rPr>
          <w:color w:val="000000" w:themeColor="text1"/>
        </w:rPr>
        <w:t>ih</w:t>
      </w:r>
      <w:r w:rsidR="00CB5169" w:rsidRPr="00C11E5A">
        <w:rPr>
          <w:color w:val="000000" w:themeColor="text1"/>
        </w:rPr>
        <w:t xml:space="preserve"> bivanjsk</w:t>
      </w:r>
      <w:r w:rsidR="00CB5169">
        <w:rPr>
          <w:color w:val="000000" w:themeColor="text1"/>
        </w:rPr>
        <w:t>ih</w:t>
      </w:r>
      <w:r w:rsidR="00CB5169" w:rsidRPr="00C11E5A">
        <w:rPr>
          <w:color w:val="000000" w:themeColor="text1"/>
        </w:rPr>
        <w:t xml:space="preserve"> pogoj</w:t>
      </w:r>
      <w:r w:rsidR="00CB5169">
        <w:rPr>
          <w:color w:val="000000" w:themeColor="text1"/>
        </w:rPr>
        <w:t>ih</w:t>
      </w:r>
      <w:r w:rsidR="00CB5169" w:rsidRPr="00C11E5A">
        <w:rPr>
          <w:color w:val="000000" w:themeColor="text1"/>
        </w:rPr>
        <w:t xml:space="preserve"> </w:t>
      </w:r>
      <w:r w:rsidR="008C5814" w:rsidRPr="00C11E5A">
        <w:rPr>
          <w:color w:val="000000" w:themeColor="text1"/>
        </w:rPr>
        <w:t>v dijaških domovih</w:t>
      </w:r>
      <w:r w:rsidRPr="00C11E5A">
        <w:rPr>
          <w:color w:val="000000" w:themeColor="text1"/>
        </w:rPr>
        <w:t>. MIZŠ je v letu 2017</w:t>
      </w:r>
      <w:r w:rsidR="008C5814" w:rsidRPr="00C11E5A">
        <w:rPr>
          <w:color w:val="000000" w:themeColor="text1"/>
        </w:rPr>
        <w:t xml:space="preserve"> </w:t>
      </w:r>
      <w:r w:rsidRPr="00C11E5A">
        <w:rPr>
          <w:color w:val="000000" w:themeColor="text1"/>
        </w:rPr>
        <w:t>vpeljal tudi postopek vrednotenja in priznavanja izobraževanja mladoletnikov brez listin o doseženi izobrazbeni ravni kot vstopnem</w:t>
      </w:r>
      <w:r w:rsidR="008C5814" w:rsidRPr="00C11E5A">
        <w:rPr>
          <w:color w:val="000000" w:themeColor="text1"/>
        </w:rPr>
        <w:t xml:space="preserve"> pogoju za vpis v programe srednješolskega izobraževanja, v programe višješolskega strokovnega izobraževanja ter v visokošolske študijske programe. </w:t>
      </w:r>
      <w:r w:rsidR="007663A4" w:rsidRPr="00C11E5A">
        <w:rPr>
          <w:color w:val="000000" w:themeColor="text1"/>
        </w:rPr>
        <w:t>Sprememb</w:t>
      </w:r>
      <w:r w:rsidR="007663A4">
        <w:rPr>
          <w:color w:val="000000" w:themeColor="text1"/>
        </w:rPr>
        <w:t>i</w:t>
      </w:r>
      <w:r w:rsidR="007663A4" w:rsidRPr="00C11E5A">
        <w:rPr>
          <w:color w:val="000000" w:themeColor="text1"/>
        </w:rPr>
        <w:t xml:space="preserve"> </w:t>
      </w:r>
      <w:r w:rsidRPr="00C11E5A">
        <w:rPr>
          <w:color w:val="000000" w:themeColor="text1"/>
        </w:rPr>
        <w:t xml:space="preserve">srednješolskih zakonov </w:t>
      </w:r>
      <w:r w:rsidR="008C5814" w:rsidRPr="00C11E5A">
        <w:rPr>
          <w:color w:val="000000" w:themeColor="text1"/>
        </w:rPr>
        <w:t>(</w:t>
      </w:r>
      <w:r w:rsidR="007663A4" w:rsidRPr="00C11E5A">
        <w:rPr>
          <w:color w:val="000000" w:themeColor="text1"/>
        </w:rPr>
        <w:t>objavljen</w:t>
      </w:r>
      <w:r w:rsidR="007663A4">
        <w:rPr>
          <w:color w:val="000000" w:themeColor="text1"/>
        </w:rPr>
        <w:t>i</w:t>
      </w:r>
      <w:r w:rsidR="007663A4" w:rsidRPr="00C11E5A">
        <w:rPr>
          <w:color w:val="000000" w:themeColor="text1"/>
        </w:rPr>
        <w:t xml:space="preserve"> </w:t>
      </w:r>
      <w:r w:rsidRPr="00C11E5A">
        <w:rPr>
          <w:color w:val="000000" w:themeColor="text1"/>
        </w:rPr>
        <w:t>1. decembra</w:t>
      </w:r>
      <w:r w:rsidR="00463737" w:rsidRPr="00C11E5A">
        <w:rPr>
          <w:color w:val="000000" w:themeColor="text1"/>
        </w:rPr>
        <w:t xml:space="preserve"> </w:t>
      </w:r>
      <w:r w:rsidRPr="00C11E5A">
        <w:rPr>
          <w:color w:val="000000" w:themeColor="text1"/>
        </w:rPr>
        <w:t>2017</w:t>
      </w:r>
      <w:r w:rsidR="008C5814" w:rsidRPr="00C11E5A">
        <w:rPr>
          <w:color w:val="000000" w:themeColor="text1"/>
        </w:rPr>
        <w:t>)</w:t>
      </w:r>
      <w:r w:rsidRPr="00C11E5A">
        <w:rPr>
          <w:color w:val="000000" w:themeColor="text1"/>
        </w:rPr>
        <w:t xml:space="preserve"> </w:t>
      </w:r>
      <w:r w:rsidR="00EA210E" w:rsidRPr="00C11E5A">
        <w:rPr>
          <w:color w:val="000000" w:themeColor="text1"/>
        </w:rPr>
        <w:t xml:space="preserve">zagotavljata </w:t>
      </w:r>
      <w:r w:rsidRPr="00C11E5A">
        <w:rPr>
          <w:color w:val="000000" w:themeColor="text1"/>
        </w:rPr>
        <w:t>možnost učenja slovenščine za dijake, katerih materni jezik ni slovenščina ali niso končali osnovnošol</w:t>
      </w:r>
      <w:r w:rsidR="00EA210E" w:rsidRPr="00C11E5A">
        <w:rPr>
          <w:color w:val="000000" w:themeColor="text1"/>
        </w:rPr>
        <w:t>skega izobraževanja v Sloveniji, kar je predpogoj za uspešno vključevanje</w:t>
      </w:r>
      <w:r w:rsidRPr="00C11E5A">
        <w:rPr>
          <w:color w:val="000000" w:themeColor="text1"/>
        </w:rPr>
        <w:t xml:space="preserve"> </w:t>
      </w:r>
      <w:r w:rsidR="00EA210E" w:rsidRPr="00C11E5A">
        <w:rPr>
          <w:color w:val="000000" w:themeColor="text1"/>
        </w:rPr>
        <w:t>v srednješolsko izobraževanje.</w:t>
      </w:r>
    </w:p>
    <w:p w14:paraId="01ABF3F7" w14:textId="77777777" w:rsidR="00FD0D81" w:rsidRPr="00C11E5A" w:rsidRDefault="00FD0D81" w:rsidP="00175E8A">
      <w:pPr>
        <w:pStyle w:val="ListParagraph"/>
        <w:tabs>
          <w:tab w:val="num" w:pos="1440"/>
        </w:tabs>
        <w:spacing w:line="360" w:lineRule="auto"/>
        <w:ind w:left="601"/>
        <w:jc w:val="both"/>
        <w:rPr>
          <w:color w:val="000000" w:themeColor="text1"/>
        </w:rPr>
      </w:pPr>
    </w:p>
    <w:p w14:paraId="42102D70" w14:textId="205FCBDD" w:rsidR="00FD0D81" w:rsidRPr="00C11E5A" w:rsidRDefault="00FD0D81" w:rsidP="00EC4A1E">
      <w:pPr>
        <w:pStyle w:val="Default"/>
        <w:numPr>
          <w:ilvl w:val="0"/>
          <w:numId w:val="21"/>
        </w:numPr>
        <w:tabs>
          <w:tab w:val="num" w:pos="1440"/>
        </w:tabs>
        <w:spacing w:line="360" w:lineRule="auto"/>
        <w:jc w:val="both"/>
        <w:rPr>
          <w:rFonts w:ascii="Times New Roman" w:hAnsi="Times New Roman" w:cs="Times New Roman"/>
          <w:color w:val="000000" w:themeColor="text1"/>
          <w:sz w:val="24"/>
          <w:szCs w:val="24"/>
        </w:rPr>
      </w:pPr>
      <w:r w:rsidRPr="00C11E5A">
        <w:rPr>
          <w:rFonts w:ascii="Times New Roman" w:eastAsia="Arial Unicode MS" w:hAnsi="Times New Roman" w:cs="Times New Roman"/>
          <w:color w:val="000000" w:themeColor="text1"/>
          <w:sz w:val="24"/>
          <w:szCs w:val="24"/>
        </w:rPr>
        <w:t xml:space="preserve">Ministrstvo za izobraževanje, znanost in šport je v letu 2018 pripravilo dokument »Predlog programa dela z otroki priseljenci za področje predšolske vzgoje, osnovnošolskega in srednješolskega izobraževanja« s predlogi sprememb in dopolnitvami zakonskih podlag s področij: začetnega učenja slovenščine, individualnega načrta aktivnosti kot dokumenta, ki prispeva k pripoznanju učenčevega predhodnega znanja in izkušenj, prilagoditev preverjanja </w:t>
      </w:r>
      <w:r w:rsidRPr="00C11E5A">
        <w:rPr>
          <w:rFonts w:ascii="Times New Roman" w:eastAsia="Arial Unicode MS" w:hAnsi="Times New Roman" w:cs="Times New Roman"/>
          <w:color w:val="000000" w:themeColor="text1"/>
          <w:sz w:val="24"/>
          <w:szCs w:val="24"/>
        </w:rPr>
        <w:lastRenderedPageBreak/>
        <w:t xml:space="preserve">in ocenjevanja znanja med šolskim letom, normativnih sprememb in kadrovskih zmožnosti za izvajanje uspešnega vključevanja otrok priseljencev v vzgojno-izobraževalnih zavodih. Dokument je osnova za zakonodajne spremembe na tem področju. Ministrstvo za izobraževanje, znanost in šport si prizadeva zagotoviti obsežen in kakovosten pouk slovenščine kot drugega jezika, ki zlasti ob vključitvi otroka v vzgojno izobraževalni zavod poteka v intenzivni (strnjeni) obliki (prvo leto), </w:t>
      </w:r>
      <w:r w:rsidR="007D2F73">
        <w:rPr>
          <w:rFonts w:ascii="Times New Roman" w:eastAsia="Arial Unicode MS" w:hAnsi="Times New Roman" w:cs="Times New Roman"/>
          <w:color w:val="000000" w:themeColor="text1"/>
          <w:sz w:val="24"/>
          <w:szCs w:val="24"/>
        </w:rPr>
        <w:t>pozneje</w:t>
      </w:r>
      <w:r w:rsidR="007D2F73" w:rsidRPr="00C11E5A">
        <w:rPr>
          <w:rFonts w:ascii="Times New Roman" w:eastAsia="Arial Unicode MS" w:hAnsi="Times New Roman" w:cs="Times New Roman"/>
          <w:color w:val="000000" w:themeColor="text1"/>
          <w:sz w:val="24"/>
          <w:szCs w:val="24"/>
        </w:rPr>
        <w:t xml:space="preserve"> </w:t>
      </w:r>
      <w:r w:rsidRPr="00C11E5A">
        <w:rPr>
          <w:rFonts w:ascii="Times New Roman" w:eastAsia="Arial Unicode MS" w:hAnsi="Times New Roman" w:cs="Times New Roman"/>
          <w:color w:val="000000" w:themeColor="text1"/>
          <w:sz w:val="24"/>
          <w:szCs w:val="24"/>
        </w:rPr>
        <w:t>(v nadaljevanju istega leta) pa glede na njegove jezikovne potrebe kot dodatna jezikovna pomoč in je v nadaljnjih dveh letih v obliki prilagoditev vpet tudi v redni pouk slovenščine oz. v vrtcu v druge vrtčevske dejavnosti. Na področju srednješolskega izobraževanja je model začetnega pouka slovenščine tudi v pravnih podlagah že ustrezno umeščen (Pravilnik o tečaju slovenščine za dijake v srednjih šolah), medtem ko je na področju osnovnošolskega izobraževanja ustrezna pravna dokumentacija v pripravi. Prav tako so v pripravi štirje učni načrti za začetni pouk slovenščine za predšolsko vzgojo ter prvo, drugo in tretje vzgojno-izobraževalno obdobje.</w:t>
      </w:r>
    </w:p>
    <w:p w14:paraId="6B84F495" w14:textId="77777777" w:rsidR="001A2155" w:rsidRPr="00C11E5A" w:rsidRDefault="001A2155" w:rsidP="00175E8A">
      <w:pPr>
        <w:pStyle w:val="ListParagraph"/>
        <w:tabs>
          <w:tab w:val="num" w:pos="1440"/>
        </w:tabs>
        <w:spacing w:line="360" w:lineRule="auto"/>
        <w:ind w:left="601"/>
        <w:jc w:val="both"/>
        <w:rPr>
          <w:color w:val="000000" w:themeColor="text1"/>
        </w:rPr>
      </w:pPr>
    </w:p>
    <w:p w14:paraId="66A7E30D" w14:textId="6399DCE2" w:rsidR="001A2155" w:rsidRPr="00C11E5A" w:rsidRDefault="001A2155"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Ministrstvo za delo, družino, socialne zadeve in enake možnosti je na podlagi Zakona o mednarodni zaščiti leta 2014 vzpostavilo seznam zakonitih zastopnikov mladoletnikove brez spremstva. Na seznamu so fizične osebe, ki izpolnjujejo pogoje, </w:t>
      </w:r>
      <w:r w:rsidR="003B4288">
        <w:rPr>
          <w:color w:val="000000" w:themeColor="text1"/>
        </w:rPr>
        <w:t>kakršne</w:t>
      </w:r>
      <w:r w:rsidRPr="00C11E5A">
        <w:rPr>
          <w:color w:val="000000" w:themeColor="text1"/>
        </w:rPr>
        <w:t xml:space="preserve"> za skrbnika določa zakon</w:t>
      </w:r>
      <w:r w:rsidR="003B4288">
        <w:rPr>
          <w:color w:val="000000" w:themeColor="text1"/>
        </w:rPr>
        <w:t xml:space="preserve"> o</w:t>
      </w:r>
      <w:r w:rsidRPr="00C11E5A">
        <w:rPr>
          <w:color w:val="000000" w:themeColor="text1"/>
        </w:rPr>
        <w:t xml:space="preserve"> </w:t>
      </w:r>
      <w:r w:rsidR="003B4288" w:rsidRPr="00C11E5A">
        <w:rPr>
          <w:color w:val="000000" w:themeColor="text1"/>
        </w:rPr>
        <w:t>družinsk</w:t>
      </w:r>
      <w:r w:rsidR="003B4288">
        <w:rPr>
          <w:color w:val="000000" w:themeColor="text1"/>
        </w:rPr>
        <w:t>ih</w:t>
      </w:r>
      <w:r w:rsidR="003B4288" w:rsidRPr="00C11E5A">
        <w:rPr>
          <w:color w:val="000000" w:themeColor="text1"/>
        </w:rPr>
        <w:t xml:space="preserve"> razmerj</w:t>
      </w:r>
      <w:r w:rsidR="003B4288">
        <w:rPr>
          <w:color w:val="000000" w:themeColor="text1"/>
        </w:rPr>
        <w:t>ih,</w:t>
      </w:r>
      <w:r w:rsidRPr="00C11E5A">
        <w:rPr>
          <w:color w:val="000000" w:themeColor="text1"/>
        </w:rPr>
        <w:t xml:space="preserve"> in ki so se udeležile usposabljanja za zakonite zastopnike. Zakoniti zastopnik zastopa mladoletnika brez spremstva v postopku za priznanje mednarodne zaščite in na področjih varovanja zdravja, izobraževanja, varovanja premoženjskih pravic in koristi ter v zvezi z uresničevanjem pravic na področju sprejema, in sicer do izvršljivosti odločitve</w:t>
      </w:r>
      <w:r w:rsidR="003B4288">
        <w:rPr>
          <w:color w:val="000000" w:themeColor="text1"/>
        </w:rPr>
        <w:t>,</w:t>
      </w:r>
      <w:r w:rsidRPr="00C11E5A">
        <w:rPr>
          <w:color w:val="000000" w:themeColor="text1"/>
        </w:rPr>
        <w:t xml:space="preserve"> izdane v postopku mednarodne zaščite.</w:t>
      </w:r>
    </w:p>
    <w:p w14:paraId="31513397" w14:textId="77777777" w:rsidR="007A7A12" w:rsidRPr="00C11E5A" w:rsidRDefault="007A7A12" w:rsidP="00175E8A">
      <w:pPr>
        <w:pStyle w:val="ListParagraph"/>
        <w:tabs>
          <w:tab w:val="num" w:pos="1440"/>
        </w:tabs>
        <w:spacing w:line="360" w:lineRule="auto"/>
        <w:ind w:left="540"/>
        <w:jc w:val="both"/>
        <w:rPr>
          <w:color w:val="000000" w:themeColor="text1"/>
        </w:rPr>
      </w:pPr>
    </w:p>
    <w:p w14:paraId="1334F0C4" w14:textId="2AA91F74" w:rsidR="007A7A12" w:rsidRPr="00C11E5A" w:rsidRDefault="009A679D" w:rsidP="00175E8A">
      <w:pPr>
        <w:pStyle w:val="Heading2"/>
        <w:numPr>
          <w:ilvl w:val="0"/>
          <w:numId w:val="0"/>
        </w:numPr>
        <w:rPr>
          <w:rFonts w:ascii="Times New Roman" w:hAnsi="Times New Roman"/>
          <w:color w:val="000000" w:themeColor="text1"/>
        </w:rPr>
      </w:pPr>
      <w:bookmarkStart w:id="35" w:name="_Toc39494753"/>
      <w:r w:rsidRPr="00C11E5A">
        <w:rPr>
          <w:rFonts w:ascii="Times New Roman" w:hAnsi="Times New Roman"/>
          <w:color w:val="000000" w:themeColor="text1"/>
        </w:rPr>
        <w:t>H.</w:t>
      </w:r>
      <w:r w:rsidR="00175E8A" w:rsidRPr="00C11E5A">
        <w:rPr>
          <w:rFonts w:ascii="Times New Roman" w:hAnsi="Times New Roman"/>
          <w:color w:val="000000" w:themeColor="text1"/>
        </w:rPr>
        <w:tab/>
      </w:r>
      <w:r w:rsidR="007A7A12" w:rsidRPr="00C11E5A">
        <w:rPr>
          <w:rFonts w:ascii="Times New Roman" w:hAnsi="Times New Roman"/>
          <w:color w:val="000000" w:themeColor="text1"/>
        </w:rPr>
        <w:t>Izbrisani</w:t>
      </w:r>
      <w:r w:rsidR="00463737" w:rsidRPr="00C11E5A">
        <w:rPr>
          <w:rFonts w:ascii="Times New Roman" w:hAnsi="Times New Roman"/>
          <w:color w:val="000000" w:themeColor="text1"/>
        </w:rPr>
        <w:t xml:space="preserve"> </w:t>
      </w:r>
      <w:r w:rsidR="007A7A12" w:rsidRPr="00C11E5A">
        <w:rPr>
          <w:rFonts w:ascii="Times New Roman" w:hAnsi="Times New Roman"/>
          <w:color w:val="000000" w:themeColor="text1"/>
        </w:rPr>
        <w:t>(</w:t>
      </w:r>
      <w:r w:rsidR="0044391A" w:rsidRPr="00C11E5A">
        <w:rPr>
          <w:rFonts w:ascii="Times New Roman" w:hAnsi="Times New Roman"/>
          <w:color w:val="000000" w:themeColor="text1"/>
        </w:rPr>
        <w:t xml:space="preserve">osebe, </w:t>
      </w:r>
      <w:r w:rsidR="0044391A" w:rsidRPr="00C11E5A">
        <w:rPr>
          <w:rFonts w:ascii="Times New Roman" w:hAnsi="Times New Roman"/>
          <w:color w:val="000000" w:themeColor="text1"/>
          <w:sz w:val="24"/>
          <w:szCs w:val="24"/>
        </w:rPr>
        <w:t>katerim je v registru stalnega prebivalstva prenehala prijava stalnega prebivališča, ko so za njih začele veljati določbe Zakona o tujcih</w:t>
      </w:r>
      <w:r w:rsidR="007A7A12" w:rsidRPr="00C11E5A">
        <w:rPr>
          <w:rFonts w:ascii="Times New Roman" w:hAnsi="Times New Roman"/>
          <w:color w:val="000000" w:themeColor="text1"/>
        </w:rPr>
        <w:t>)</w:t>
      </w:r>
      <w:bookmarkEnd w:id="35"/>
    </w:p>
    <w:p w14:paraId="71053890" w14:textId="77777777" w:rsidR="007A7A12" w:rsidRPr="00C11E5A" w:rsidRDefault="007A7A12" w:rsidP="00175E8A">
      <w:pPr>
        <w:pStyle w:val="ListParagraph"/>
        <w:tabs>
          <w:tab w:val="num" w:pos="1440"/>
        </w:tabs>
        <w:spacing w:line="360" w:lineRule="auto"/>
        <w:ind w:left="540"/>
        <w:jc w:val="both"/>
        <w:rPr>
          <w:color w:val="000000" w:themeColor="text1"/>
        </w:rPr>
      </w:pPr>
    </w:p>
    <w:p w14:paraId="7057D057" w14:textId="25D4F1BA" w:rsidR="007A7A12" w:rsidRPr="001B7D2B" w:rsidRDefault="0044391A" w:rsidP="00EC4A1E">
      <w:pPr>
        <w:pStyle w:val="ListParagraph"/>
        <w:numPr>
          <w:ilvl w:val="0"/>
          <w:numId w:val="21"/>
        </w:numPr>
        <w:tabs>
          <w:tab w:val="num" w:pos="1440"/>
        </w:tabs>
        <w:spacing w:line="360" w:lineRule="auto"/>
        <w:jc w:val="both"/>
        <w:rPr>
          <w:color w:val="000000" w:themeColor="text1"/>
        </w:rPr>
      </w:pPr>
      <w:r w:rsidRPr="001B7D2B">
        <w:rPr>
          <w:color w:val="000000" w:themeColor="text1"/>
        </w:rPr>
        <w:t>Zakon o tujcih iz leta 1991 je kot eden od osamosvojitvenih zakonov Republike Slovenije določal, kdo je tujec, in za državljane drugih republik nekdanje SFRJ, ki niso zaprosili za slovensko državljanstvo po 40. členu Zakona o državljanstvu Republike Slovenije, določil, da so zanje začele veljati njegove določbe 26. 2. 1992 (to je dva meseca po izteku šestmesečnega roka, v katerem bi lahko zaprosili za slovensko državljanstvo).</w:t>
      </w:r>
      <w:r w:rsidR="00463737" w:rsidRPr="001B7D2B">
        <w:rPr>
          <w:color w:val="000000" w:themeColor="text1"/>
        </w:rPr>
        <w:t xml:space="preserve"> </w:t>
      </w:r>
      <w:r w:rsidRPr="001B7D2B">
        <w:rPr>
          <w:color w:val="000000" w:themeColor="text1"/>
        </w:rPr>
        <w:t xml:space="preserve">Za </w:t>
      </w:r>
      <w:r w:rsidRPr="001B7D2B">
        <w:rPr>
          <w:color w:val="000000" w:themeColor="text1"/>
        </w:rPr>
        <w:lastRenderedPageBreak/>
        <w:t>nadaljnje prebivanje v Republiki Sloveniji so potrebovali dovoljenje za prebivanje. Državljanom drugih republik nekdanje SFRJ, ki so imeli v Republiki Sloveniji prijavljeno</w:t>
      </w:r>
      <w:r w:rsidR="00463737" w:rsidRPr="001B7D2B">
        <w:rPr>
          <w:color w:val="000000" w:themeColor="text1"/>
        </w:rPr>
        <w:t xml:space="preserve"> </w:t>
      </w:r>
      <w:r w:rsidRPr="001B7D2B">
        <w:rPr>
          <w:color w:val="000000" w:themeColor="text1"/>
        </w:rPr>
        <w:t>stalno prebivališče je z dnem, ko so za njih začele veljati določbe Zakona o tujcih</w:t>
      </w:r>
      <w:r w:rsidR="003B4288" w:rsidRPr="001B7D2B">
        <w:rPr>
          <w:color w:val="000000" w:themeColor="text1"/>
        </w:rPr>
        <w:t>,</w:t>
      </w:r>
      <w:r w:rsidRPr="001B7D2B">
        <w:rPr>
          <w:color w:val="000000" w:themeColor="text1"/>
        </w:rPr>
        <w:t xml:space="preserve"> v registru stalnega prebivalstva prenehala prijava stalnega prebivališča. Ker Zakon o tujcih za državljane drugih republik nekdanje SFRJ ni določal drugačnih pogojev za pridobitev dovoljenja za stalno prebivanje kot za </w:t>
      </w:r>
      <w:r w:rsidR="003B4288" w:rsidRPr="001B7D2B">
        <w:rPr>
          <w:color w:val="000000" w:themeColor="text1"/>
        </w:rPr>
        <w:t xml:space="preserve">druge </w:t>
      </w:r>
      <w:r w:rsidRPr="001B7D2B">
        <w:rPr>
          <w:color w:val="000000" w:themeColor="text1"/>
        </w:rPr>
        <w:t>tujce, je bil leta 1999 za ureditev njihovega statusa</w:t>
      </w:r>
      <w:r w:rsidR="00463737" w:rsidRPr="001B7D2B">
        <w:rPr>
          <w:color w:val="000000" w:themeColor="text1"/>
        </w:rPr>
        <w:t xml:space="preserve"> </w:t>
      </w:r>
      <w:r w:rsidRPr="001B7D2B">
        <w:rPr>
          <w:color w:val="000000" w:themeColor="text1"/>
        </w:rPr>
        <w:t>sprejet Zakon o urejanju statusa državljanov drugih držav naslednic nekdanje SFRJ v Republiki Sloveniji</w:t>
      </w:r>
      <w:r w:rsidRPr="00C11E5A">
        <w:rPr>
          <w:rStyle w:val="FootnoteReference"/>
          <w:color w:val="000000" w:themeColor="text1"/>
        </w:rPr>
        <w:footnoteReference w:id="43"/>
      </w:r>
      <w:r w:rsidRPr="001B7D2B">
        <w:rPr>
          <w:color w:val="000000" w:themeColor="text1"/>
        </w:rPr>
        <w:t xml:space="preserve"> (v nadaljevanju ZUSDDD), ki je omogočil pridobitev dovoljenja za stalno prebivanje pod ugodnejšimi pogoji, kot jih je določal Zakon o tujcih. Edini pogoj za pridobitev dovoljenja za stalno prebivanje je bilo dejansko življenje v Sloveniji od 23. 12. 1990 oziroma od 25. 6. 1991.</w:t>
      </w:r>
    </w:p>
    <w:p w14:paraId="73E08653" w14:textId="77777777" w:rsidR="007A7A12" w:rsidRPr="00C11E5A" w:rsidRDefault="007A7A12" w:rsidP="00175E8A">
      <w:pPr>
        <w:pStyle w:val="ListParagraph"/>
        <w:tabs>
          <w:tab w:val="num" w:pos="1440"/>
        </w:tabs>
        <w:spacing w:line="360" w:lineRule="auto"/>
        <w:ind w:left="540"/>
        <w:jc w:val="both"/>
        <w:rPr>
          <w:color w:val="000000" w:themeColor="text1"/>
        </w:rPr>
      </w:pPr>
    </w:p>
    <w:p w14:paraId="3449B433" w14:textId="1EBADF76" w:rsidR="00F705C2"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Ustavno sodišče je 3. 4. 2003 z odločbo št. U-I-246/02-28 odločilo, da se razveljavita določbi ZUSDDD o trimesečnem roku za vložitev prošnje za izdajo dovoljenja za stalno prebivanje </w:t>
      </w:r>
      <w:r w:rsidR="003B4288">
        <w:rPr>
          <w:color w:val="000000" w:themeColor="text1"/>
        </w:rPr>
        <w:t>in</w:t>
      </w:r>
      <w:r w:rsidR="003B4288" w:rsidRPr="00C11E5A">
        <w:rPr>
          <w:color w:val="000000" w:themeColor="text1"/>
        </w:rPr>
        <w:t xml:space="preserve"> </w:t>
      </w:r>
      <w:r w:rsidRPr="00C11E5A">
        <w:rPr>
          <w:color w:val="000000" w:themeColor="text1"/>
        </w:rPr>
        <w:t>da je ZUSDDD v neskladju z ustavo, ker državljanom drugih republik nekdanje SFRJ, ki so bili 26. 2. 1992 izbrisani iz registra stalnega prebivalstva, od navedenega dne ne priznava stalnega prebivanja, ker ne ureja pridobitve dovoljenja za stalno prebivanje državljanom drugih držav naslednic nekdanje SFRJ, ki jim je bil izrečen ukrep prisilne odstranitve, in ker ne določa meril za ugotavljanje pravnega pojma »dejansko življenje«.</w:t>
      </w:r>
    </w:p>
    <w:p w14:paraId="6FAB77C6" w14:textId="0B2C0F0A" w:rsidR="007A7A12" w:rsidRPr="00C11E5A" w:rsidRDefault="007A7A12" w:rsidP="00175E8A">
      <w:pPr>
        <w:pStyle w:val="ListParagraph"/>
        <w:tabs>
          <w:tab w:val="num" w:pos="1440"/>
        </w:tabs>
        <w:spacing w:line="360" w:lineRule="auto"/>
        <w:ind w:left="540"/>
        <w:jc w:val="both"/>
        <w:rPr>
          <w:color w:val="000000" w:themeColor="text1"/>
        </w:rPr>
      </w:pPr>
    </w:p>
    <w:p w14:paraId="6FF85C13" w14:textId="2FB4D479" w:rsidR="0044391A" w:rsidRPr="00C11E5A" w:rsidRDefault="0044391A"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Zaradi odprave ugotovljenih neskladij je za ureditev statusa</w:t>
      </w:r>
      <w:r w:rsidR="00463737" w:rsidRPr="00C11E5A">
        <w:rPr>
          <w:color w:val="000000" w:themeColor="text1"/>
        </w:rPr>
        <w:t xml:space="preserve"> </w:t>
      </w:r>
      <w:r w:rsidRPr="00C11E5A">
        <w:rPr>
          <w:color w:val="000000" w:themeColor="text1"/>
        </w:rPr>
        <w:t>izbrisanih iz registra stalnega prebivalstva</w:t>
      </w:r>
      <w:r w:rsidR="00463737" w:rsidRPr="00C11E5A">
        <w:rPr>
          <w:color w:val="000000" w:themeColor="text1"/>
        </w:rPr>
        <w:t xml:space="preserve"> </w:t>
      </w:r>
      <w:r w:rsidRPr="00C11E5A">
        <w:rPr>
          <w:color w:val="000000" w:themeColor="text1"/>
        </w:rPr>
        <w:t>Republika Slovenija leta 2010 sprejela Zakon o spremembah in dopolnitvah Zakona o urejanju statusa državljanov drugih držav naslednic nekdanje SFRJ v Republiki Sloveniji</w:t>
      </w:r>
      <w:r w:rsidRPr="00C11E5A">
        <w:rPr>
          <w:rStyle w:val="FootnoteReference"/>
          <w:color w:val="000000" w:themeColor="text1"/>
        </w:rPr>
        <w:footnoteReference w:id="44"/>
      </w:r>
      <w:r w:rsidRPr="00C11E5A">
        <w:rPr>
          <w:color w:val="000000" w:themeColor="text1"/>
        </w:rPr>
        <w:t xml:space="preserve"> (v nadaljevanju ZUSDDD-B), ki je začel veljati 24. 7. 2010. Državni zbor RS je zakon sprejel</w:t>
      </w:r>
      <w:r w:rsidR="008F2831">
        <w:rPr>
          <w:color w:val="000000" w:themeColor="text1"/>
        </w:rPr>
        <w:t>, da bi</w:t>
      </w:r>
      <w:r w:rsidR="00463737" w:rsidRPr="00C11E5A">
        <w:rPr>
          <w:color w:val="000000" w:themeColor="text1"/>
        </w:rPr>
        <w:t xml:space="preserve"> </w:t>
      </w:r>
      <w:r w:rsidR="008F2831" w:rsidRPr="00C11E5A">
        <w:rPr>
          <w:bCs/>
          <w:color w:val="000000" w:themeColor="text1"/>
        </w:rPr>
        <w:t>dokončn</w:t>
      </w:r>
      <w:r w:rsidR="008F2831">
        <w:rPr>
          <w:bCs/>
          <w:color w:val="000000" w:themeColor="text1"/>
        </w:rPr>
        <w:t>o</w:t>
      </w:r>
      <w:r w:rsidR="008F2831" w:rsidRPr="00C11E5A">
        <w:rPr>
          <w:bCs/>
          <w:color w:val="000000" w:themeColor="text1"/>
        </w:rPr>
        <w:t xml:space="preserve"> </w:t>
      </w:r>
      <w:r w:rsidR="008F2831">
        <w:rPr>
          <w:bCs/>
          <w:color w:val="000000" w:themeColor="text1"/>
        </w:rPr>
        <w:t>uredil</w:t>
      </w:r>
      <w:r w:rsidR="008F2831" w:rsidRPr="00C11E5A">
        <w:rPr>
          <w:bCs/>
          <w:color w:val="000000" w:themeColor="text1"/>
        </w:rPr>
        <w:t xml:space="preserve"> pravn</w:t>
      </w:r>
      <w:r w:rsidR="008F2831">
        <w:rPr>
          <w:bCs/>
          <w:color w:val="000000" w:themeColor="text1"/>
        </w:rPr>
        <w:t>i</w:t>
      </w:r>
      <w:r w:rsidR="008F2831" w:rsidRPr="00C11E5A">
        <w:rPr>
          <w:bCs/>
          <w:color w:val="000000" w:themeColor="text1"/>
        </w:rPr>
        <w:t xml:space="preserve"> </w:t>
      </w:r>
      <w:r w:rsidRPr="00C11E5A">
        <w:rPr>
          <w:bCs/>
          <w:color w:val="000000" w:themeColor="text1"/>
        </w:rPr>
        <w:t xml:space="preserve">položaj oseb, ki so bile izbrisane iz registra stalnega prebivalstva. </w:t>
      </w:r>
      <w:r w:rsidRPr="00C11E5A">
        <w:rPr>
          <w:color w:val="000000" w:themeColor="text1"/>
        </w:rPr>
        <w:t>ZUSDDD-B določa pogoje, pod katerimi lahko tujec, ki je bil na dan 25. 6. 1991 državljan druge republike nekdanje SFRJ in ki dovoljenja za stalno prebivanje v Republiki Sloveniji še nima, to dovoljenje pridobi</w:t>
      </w:r>
      <w:r w:rsidRPr="00C11E5A" w:rsidDel="00A5598E">
        <w:rPr>
          <w:color w:val="000000" w:themeColor="text1"/>
        </w:rPr>
        <w:t xml:space="preserve"> </w:t>
      </w:r>
      <w:r w:rsidRPr="00C11E5A">
        <w:rPr>
          <w:color w:val="000000" w:themeColor="text1"/>
        </w:rPr>
        <w:t xml:space="preserve">ne glede na določbe Zakona </w:t>
      </w:r>
      <w:r w:rsidRPr="00C11E5A">
        <w:rPr>
          <w:color w:val="000000" w:themeColor="text1"/>
        </w:rPr>
        <w:lastRenderedPageBreak/>
        <w:t xml:space="preserve">o tujcih. </w:t>
      </w:r>
      <w:r w:rsidRPr="00C11E5A">
        <w:rPr>
          <w:color w:val="000000" w:themeColor="text1"/>
          <w:lang w:eastAsia="en-US"/>
        </w:rPr>
        <w:t>Po ZUSDDD-B lahko dovoljenje za stalno prebivanje pridobijo tudi tisti izbrisani, ki zaradi upravičene odsotnosti ne prebivajo v Republiki Sloveniji. Med v zakonu opredeljenimi upravičenimi razlogi odsotnosti je tudi, če je oseba zapustila Republiko Slovenijo zaradi posledic izbrisa, ali če je zapustila Republiko Slovenijo, ker ni mogla pridobiti dovoljenja za prebivanje, ali če se ni mogla vrniti v Republiko Slovenijo zaradi vojnih razmer v drugih državah naslednicah SFRJ, kakor tudi, če je bila prisilno odstranjena iz Republike Slovenije ali ji je bil vstop v Republiko Slovenijo zavrnjen.</w:t>
      </w:r>
    </w:p>
    <w:p w14:paraId="3079D6A6" w14:textId="77777777" w:rsidR="0044391A" w:rsidRPr="00C11E5A" w:rsidRDefault="0044391A" w:rsidP="00175E8A">
      <w:pPr>
        <w:pStyle w:val="ListParagraph"/>
        <w:tabs>
          <w:tab w:val="num" w:pos="1440"/>
        </w:tabs>
        <w:spacing w:line="360" w:lineRule="auto"/>
        <w:ind w:left="567"/>
        <w:jc w:val="both"/>
        <w:rPr>
          <w:color w:val="000000" w:themeColor="text1"/>
        </w:rPr>
      </w:pPr>
    </w:p>
    <w:p w14:paraId="31075148" w14:textId="71E7488E" w:rsidR="007A7A12"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Poleg ZUSDDD-B, ki </w:t>
      </w:r>
      <w:r w:rsidR="0044391A" w:rsidRPr="00C11E5A">
        <w:rPr>
          <w:color w:val="000000" w:themeColor="text1"/>
        </w:rPr>
        <w:t xml:space="preserve">za </w:t>
      </w:r>
      <w:r w:rsidRPr="00C11E5A">
        <w:rPr>
          <w:color w:val="000000" w:themeColor="text1"/>
        </w:rPr>
        <w:t>izbrisan</w:t>
      </w:r>
      <w:r w:rsidR="0044391A" w:rsidRPr="00C11E5A">
        <w:rPr>
          <w:color w:val="000000" w:themeColor="text1"/>
        </w:rPr>
        <w:t>e</w:t>
      </w:r>
      <w:r w:rsidRPr="00C11E5A">
        <w:rPr>
          <w:color w:val="000000" w:themeColor="text1"/>
        </w:rPr>
        <w:t xml:space="preserve"> iz registra stalnega prebivalstva ureja status v Republiki Sloveniji z možnostjo pridobitve dovoljenja za stalno prebivanje, tudi tistim, ki so Republiko Slovenijo zapustili, in tudi za obdobje za nazaj, je Republika Slovenija v letu 2013 </w:t>
      </w:r>
      <w:r w:rsidR="0044391A" w:rsidRPr="00C11E5A">
        <w:rPr>
          <w:color w:val="000000" w:themeColor="text1"/>
        </w:rPr>
        <w:t>za izbrisane sprejela še poseben zakon, ki ureja povračilo škode,</w:t>
      </w:r>
      <w:r w:rsidR="0044391A" w:rsidRPr="00C11E5A">
        <w:rPr>
          <w:color w:val="000000" w:themeColor="text1"/>
          <w:sz w:val="20"/>
          <w:szCs w:val="20"/>
        </w:rPr>
        <w:t xml:space="preserve"> </w:t>
      </w:r>
      <w:r w:rsidR="0044391A" w:rsidRPr="00C11E5A">
        <w:rPr>
          <w:color w:val="000000" w:themeColor="text1"/>
        </w:rPr>
        <w:t>to je Zakon o povračilu škode osebam, ki so bile izbrisane iz registra stalnega prebivalstva (ZPŠOIRSP).</w:t>
      </w:r>
    </w:p>
    <w:p w14:paraId="00C6035D" w14:textId="77777777" w:rsidR="007A7A12" w:rsidRPr="00C11E5A" w:rsidRDefault="007A7A12" w:rsidP="00175E8A">
      <w:pPr>
        <w:pStyle w:val="ListParagraph"/>
        <w:tabs>
          <w:tab w:val="num" w:pos="1440"/>
        </w:tabs>
        <w:spacing w:line="360" w:lineRule="auto"/>
        <w:ind w:left="540"/>
        <w:jc w:val="both"/>
        <w:rPr>
          <w:color w:val="000000" w:themeColor="text1"/>
        </w:rPr>
      </w:pPr>
    </w:p>
    <w:p w14:paraId="477BAFD9" w14:textId="4747FD53" w:rsidR="007A7A12" w:rsidRPr="00C11E5A" w:rsidRDefault="00CF498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 ZPŠOIRSP,</w:t>
      </w:r>
      <w:r w:rsidR="00B41E99" w:rsidRPr="00C11E5A">
        <w:rPr>
          <w:rStyle w:val="FootnoteReference"/>
          <w:color w:val="000000" w:themeColor="text1"/>
        </w:rPr>
        <w:footnoteReference w:id="45"/>
      </w:r>
      <w:r w:rsidRPr="00C11E5A">
        <w:rPr>
          <w:color w:val="000000" w:themeColor="text1"/>
        </w:rPr>
        <w:t xml:space="preserve"> ki ureja povračilo škode osebam, po osamosvojitvi Republike Slovenije izbrisanim iz registra stalnega prebivalstva, se popravljajo kršitve človekovih pravic in temeljnih svoboščin ter izvršuje sodba Velikega senata Evropskega sodišča za človekove pravice z dne 26. 6. 2012, izdana v zadevi </w:t>
      </w:r>
      <w:proofErr w:type="spellStart"/>
      <w:r w:rsidRPr="00C11E5A">
        <w:rPr>
          <w:color w:val="000000" w:themeColor="text1"/>
        </w:rPr>
        <w:t>Kurić</w:t>
      </w:r>
      <w:proofErr w:type="spellEnd"/>
      <w:r w:rsidRPr="00C11E5A">
        <w:rPr>
          <w:color w:val="000000" w:themeColor="text1"/>
        </w:rPr>
        <w:t xml:space="preserve"> in drugi proti Sloveniji. V pravnem redu Republike Slovenije se sistemsko ureja pravično zadoščenje oziroma povračilo škode izbrisanim, ki je nastala zaradi izbrisa iz registra stalnega prebivalstva. </w:t>
      </w:r>
      <w:r w:rsidR="0044391A" w:rsidRPr="00C11E5A">
        <w:rPr>
          <w:color w:val="000000" w:themeColor="text1"/>
        </w:rPr>
        <w:t xml:space="preserve">Poleg uveljavljanja denarne odškodnine v upravnem postopku je upravičencem dana tudi možnost, da lahko denarno odškodnino uveljavljajo v sodnem postopku. Odločitev o tem, v katerem postopku, </w:t>
      </w:r>
      <w:r w:rsidR="008F2831">
        <w:rPr>
          <w:color w:val="000000" w:themeColor="text1"/>
        </w:rPr>
        <w:t xml:space="preserve">ali v </w:t>
      </w:r>
      <w:r w:rsidR="0044391A" w:rsidRPr="00C11E5A">
        <w:rPr>
          <w:color w:val="000000" w:themeColor="text1"/>
        </w:rPr>
        <w:t xml:space="preserve">upravnem ali </w:t>
      </w:r>
      <w:r w:rsidR="008F2831">
        <w:rPr>
          <w:color w:val="000000" w:themeColor="text1"/>
        </w:rPr>
        <w:t xml:space="preserve">v </w:t>
      </w:r>
      <w:r w:rsidR="0044391A" w:rsidRPr="00C11E5A">
        <w:rPr>
          <w:color w:val="000000" w:themeColor="text1"/>
        </w:rPr>
        <w:t xml:space="preserve">sodnem ali </w:t>
      </w:r>
      <w:r w:rsidR="008F2831">
        <w:rPr>
          <w:color w:val="000000" w:themeColor="text1"/>
        </w:rPr>
        <w:t xml:space="preserve">v </w:t>
      </w:r>
      <w:r w:rsidR="0044391A" w:rsidRPr="00C11E5A">
        <w:rPr>
          <w:color w:val="000000" w:themeColor="text1"/>
        </w:rPr>
        <w:t xml:space="preserve">obeh, bo uveljavljal plačilo odškodnine, je prepuščena upravičencu. Upravičenec, ki meni, da mu je zaradi izbrisa nastala večja škoda, kot bi mu bila priznana v upravnem postopku, lahko odškodnino zahteva v sodnem postopku. </w:t>
      </w:r>
      <w:r w:rsidRPr="00C11E5A">
        <w:rPr>
          <w:color w:val="000000" w:themeColor="text1"/>
        </w:rPr>
        <w:t xml:space="preserve">Poleg denarne odškodnine ZPŠOIRSP za upravičence ureja še druge oblike pravičnega zadoščenja, ki omogočajo ali olajšujejo dostop do pravic na različnih področjih, na katerih je bilo v praksi ugotovljeno, da bi bile olajšave koristne ali potrebne. Po ZPŠOIRSP </w:t>
      </w:r>
      <w:r w:rsidR="002F41C4" w:rsidRPr="00C11E5A">
        <w:rPr>
          <w:color w:val="000000" w:themeColor="text1"/>
        </w:rPr>
        <w:t>so</w:t>
      </w:r>
      <w:r w:rsidRPr="00C11E5A">
        <w:rPr>
          <w:color w:val="000000" w:themeColor="text1"/>
        </w:rPr>
        <w:t xml:space="preserve"> upravičeni do plačila prispevka za obvezno zdravstveno zavarovanje, do vključitve in prednostne obravnave v programih socialnega varstva, do olajšav pri uveljavljanju pravic iz </w:t>
      </w:r>
      <w:r w:rsidRPr="00C11E5A">
        <w:rPr>
          <w:color w:val="000000" w:themeColor="text1"/>
        </w:rPr>
        <w:lastRenderedPageBreak/>
        <w:t>javnih sredstev, do državne štipendije, do enakega obravnavanja pri reševanju stanovanjskega vprašanja z državljani Republike Slovenije, do dostopa do izobraževalnega sistema ter do vključitve in prednostne obravnave v t. i. integracijskih programih.</w:t>
      </w:r>
    </w:p>
    <w:p w14:paraId="6F15DFFD" w14:textId="77777777" w:rsidR="007A7A12" w:rsidRPr="00C11E5A" w:rsidRDefault="007A7A12" w:rsidP="00175E8A">
      <w:pPr>
        <w:pStyle w:val="ListParagraph"/>
        <w:tabs>
          <w:tab w:val="num" w:pos="1440"/>
        </w:tabs>
        <w:spacing w:line="360" w:lineRule="auto"/>
        <w:ind w:left="540"/>
        <w:jc w:val="both"/>
        <w:rPr>
          <w:color w:val="000000" w:themeColor="text1"/>
        </w:rPr>
      </w:pPr>
    </w:p>
    <w:p w14:paraId="3B9DA474" w14:textId="77777777" w:rsidR="00F705C2" w:rsidRDefault="006A6283" w:rsidP="00EC4A1E">
      <w:pPr>
        <w:pStyle w:val="ListParagraph"/>
        <w:numPr>
          <w:ilvl w:val="0"/>
          <w:numId w:val="21"/>
        </w:numPr>
        <w:tabs>
          <w:tab w:val="num" w:pos="1440"/>
        </w:tabs>
        <w:spacing w:line="360" w:lineRule="auto"/>
        <w:jc w:val="both"/>
        <w:rPr>
          <w:rFonts w:eastAsiaTheme="minorHAnsi"/>
          <w:color w:val="000000" w:themeColor="text1"/>
        </w:rPr>
      </w:pPr>
      <w:r w:rsidRPr="00C11E5A">
        <w:rPr>
          <w:color w:val="000000" w:themeColor="text1"/>
        </w:rPr>
        <w:t>Ustavno sodišče Republike Slovenije je v odločbi št. U-I-80/16-36, U-I-166/16-28, U-I-173/16-33 z dne 15. 3. 2018 odločilo o neustavnosti 12. člena</w:t>
      </w:r>
      <w:r w:rsidR="00463737" w:rsidRPr="00C11E5A">
        <w:rPr>
          <w:color w:val="000000" w:themeColor="text1"/>
        </w:rPr>
        <w:t xml:space="preserve"> </w:t>
      </w:r>
      <w:r w:rsidRPr="00C11E5A">
        <w:rPr>
          <w:color w:val="000000" w:themeColor="text1"/>
        </w:rPr>
        <w:t xml:space="preserve">ZPŠOIRSP, s katerim je bila omejena višina denarne odškodnine, ki se je upravičencu lahko določila v sodnem postopku. </w:t>
      </w:r>
      <w:r w:rsidRPr="00C11E5A">
        <w:rPr>
          <w:rFonts w:eastAsiaTheme="minorHAnsi"/>
          <w:color w:val="000000" w:themeColor="text1"/>
        </w:rPr>
        <w:t>Za izvršitev navedene odločbe Ustavnega sodišča Republike Slovenije je Državni zbor Republike Slovenije dne 21. 12. 2018 sprejel</w:t>
      </w:r>
      <w:r w:rsidR="00027145" w:rsidRPr="00C11E5A">
        <w:rPr>
          <w:rFonts w:eastAsiaTheme="minorHAnsi"/>
          <w:color w:val="000000" w:themeColor="text1"/>
        </w:rPr>
        <w:t xml:space="preserve"> novelo tega zakona</w:t>
      </w:r>
      <w:r w:rsidRPr="00C11E5A">
        <w:rPr>
          <w:rFonts w:eastAsiaTheme="minorHAnsi"/>
          <w:color w:val="000000" w:themeColor="text1"/>
        </w:rPr>
        <w:t>, ki je j</w:t>
      </w:r>
      <w:r w:rsidR="007A7A12" w:rsidRPr="00C11E5A">
        <w:rPr>
          <w:rFonts w:eastAsiaTheme="minorHAnsi"/>
          <w:color w:val="000000" w:themeColor="text1"/>
        </w:rPr>
        <w:t>e začel</w:t>
      </w:r>
      <w:r w:rsidR="00027145" w:rsidRPr="00C11E5A">
        <w:rPr>
          <w:rFonts w:eastAsiaTheme="minorHAnsi"/>
          <w:color w:val="000000" w:themeColor="text1"/>
        </w:rPr>
        <w:t>a</w:t>
      </w:r>
      <w:r w:rsidR="007A7A12" w:rsidRPr="00C11E5A">
        <w:rPr>
          <w:rFonts w:eastAsiaTheme="minorHAnsi"/>
          <w:color w:val="000000" w:themeColor="text1"/>
        </w:rPr>
        <w:t xml:space="preserve"> veljati 30. 12. 2018.</w:t>
      </w:r>
    </w:p>
    <w:p w14:paraId="459D7703" w14:textId="0A92C509" w:rsidR="007A7A12" w:rsidRPr="00C11E5A" w:rsidRDefault="007A7A12" w:rsidP="00175E8A">
      <w:pPr>
        <w:pStyle w:val="ListParagraph"/>
        <w:tabs>
          <w:tab w:val="num" w:pos="1440"/>
        </w:tabs>
        <w:spacing w:line="360" w:lineRule="auto"/>
        <w:ind w:left="540"/>
        <w:jc w:val="both"/>
        <w:rPr>
          <w:color w:val="000000" w:themeColor="text1"/>
        </w:rPr>
      </w:pPr>
    </w:p>
    <w:p w14:paraId="44EB8D40" w14:textId="77777777" w:rsidR="00027145" w:rsidRPr="00C11E5A" w:rsidRDefault="006A6283" w:rsidP="00EC4A1E">
      <w:pPr>
        <w:pStyle w:val="ListParagraph"/>
        <w:numPr>
          <w:ilvl w:val="0"/>
          <w:numId w:val="21"/>
        </w:numPr>
        <w:tabs>
          <w:tab w:val="num" w:pos="1440"/>
        </w:tabs>
        <w:spacing w:line="360" w:lineRule="auto"/>
        <w:jc w:val="both"/>
        <w:rPr>
          <w:color w:val="000000" w:themeColor="text1"/>
        </w:rPr>
      </w:pPr>
      <w:r w:rsidRPr="00C11E5A">
        <w:rPr>
          <w:rFonts w:eastAsiaTheme="minorHAnsi"/>
          <w:color w:val="000000" w:themeColor="text1"/>
        </w:rPr>
        <w:t>V spremenjenem 12. členu je odpravljena omejitev višine denarne odškodnine, na novo pa so urejene zamudne obresti, ki se upravičencem določijo v sodnem postopku. Upravičenci so upravičeni do plačila celotne glavnice za premoženjsko in nepremoženjsko škodo, ugotovljeno v sodnem postopku, omejene so le obresti, ki se upravičencem določijo v sodnem postopku, in sicer so obresti omejene na višino glavnice.</w:t>
      </w:r>
    </w:p>
    <w:p w14:paraId="1B969DF4" w14:textId="77777777" w:rsidR="00027145" w:rsidRPr="00C11E5A" w:rsidRDefault="00027145" w:rsidP="00175E8A">
      <w:pPr>
        <w:pStyle w:val="ListParagraph"/>
        <w:tabs>
          <w:tab w:val="num" w:pos="1440"/>
        </w:tabs>
        <w:spacing w:line="360" w:lineRule="auto"/>
        <w:ind w:left="540"/>
        <w:jc w:val="both"/>
        <w:rPr>
          <w:color w:val="000000" w:themeColor="text1"/>
        </w:rPr>
      </w:pPr>
    </w:p>
    <w:p w14:paraId="7C365AFA" w14:textId="35286DAB" w:rsidR="00027145" w:rsidRPr="00C11E5A" w:rsidRDefault="009A679D" w:rsidP="00175E8A">
      <w:pPr>
        <w:pStyle w:val="Heading2"/>
        <w:numPr>
          <w:ilvl w:val="0"/>
          <w:numId w:val="0"/>
        </w:numPr>
        <w:rPr>
          <w:rFonts w:ascii="Times New Roman" w:hAnsi="Times New Roman"/>
          <w:color w:val="000000" w:themeColor="text1"/>
        </w:rPr>
      </w:pPr>
      <w:bookmarkStart w:id="36" w:name="_Toc39494754"/>
      <w:r w:rsidRPr="00C11E5A">
        <w:rPr>
          <w:rFonts w:ascii="Times New Roman" w:hAnsi="Times New Roman"/>
          <w:color w:val="000000" w:themeColor="text1"/>
        </w:rPr>
        <w:t>I.</w:t>
      </w:r>
      <w:r w:rsidR="00175E8A" w:rsidRPr="00C11E5A">
        <w:rPr>
          <w:rFonts w:ascii="Times New Roman" w:hAnsi="Times New Roman"/>
          <w:color w:val="000000" w:themeColor="text1"/>
        </w:rPr>
        <w:tab/>
      </w:r>
      <w:r w:rsidR="00027145" w:rsidRPr="00C11E5A">
        <w:rPr>
          <w:rFonts w:ascii="Times New Roman" w:hAnsi="Times New Roman"/>
          <w:color w:val="000000" w:themeColor="text1"/>
        </w:rPr>
        <w:t>Nasilje v družini</w:t>
      </w:r>
      <w:r w:rsidR="00C72B91" w:rsidRPr="00C11E5A">
        <w:rPr>
          <w:rFonts w:ascii="Times New Roman" w:hAnsi="Times New Roman"/>
          <w:color w:val="000000" w:themeColor="text1"/>
        </w:rPr>
        <w:t xml:space="preserve"> in nasilje nad ženskami</w:t>
      </w:r>
      <w:bookmarkEnd w:id="36"/>
    </w:p>
    <w:p w14:paraId="4C4D11A5" w14:textId="77777777" w:rsidR="00027145" w:rsidRPr="00C11E5A" w:rsidRDefault="00027145" w:rsidP="00175E8A">
      <w:pPr>
        <w:pStyle w:val="ListParagraph"/>
        <w:tabs>
          <w:tab w:val="num" w:pos="1440"/>
        </w:tabs>
        <w:spacing w:line="360" w:lineRule="auto"/>
        <w:ind w:left="540"/>
        <w:jc w:val="both"/>
        <w:rPr>
          <w:color w:val="000000" w:themeColor="text1"/>
        </w:rPr>
      </w:pPr>
    </w:p>
    <w:p w14:paraId="7C2A7003" w14:textId="4A73F7C4" w:rsidR="00F705C2" w:rsidRPr="001B7D2B" w:rsidRDefault="00032084" w:rsidP="00EC4A1E">
      <w:pPr>
        <w:pStyle w:val="ListParagraph"/>
        <w:numPr>
          <w:ilvl w:val="0"/>
          <w:numId w:val="21"/>
        </w:numPr>
        <w:tabs>
          <w:tab w:val="num" w:pos="1440"/>
        </w:tabs>
        <w:spacing w:line="360" w:lineRule="auto"/>
        <w:jc w:val="both"/>
        <w:rPr>
          <w:color w:val="000000" w:themeColor="text1"/>
        </w:rPr>
      </w:pPr>
      <w:r w:rsidRPr="001B7D2B">
        <w:rPr>
          <w:bCs/>
          <w:color w:val="000000" w:themeColor="text1"/>
        </w:rPr>
        <w:t>Marca 2008 je začel veljati</w:t>
      </w:r>
      <w:r w:rsidRPr="001B7D2B">
        <w:rPr>
          <w:b/>
          <w:bCs/>
          <w:color w:val="000000" w:themeColor="text1"/>
        </w:rPr>
        <w:t xml:space="preserve"> </w:t>
      </w:r>
      <w:r w:rsidRPr="001B7D2B">
        <w:rPr>
          <w:color w:val="000000" w:themeColor="text1"/>
        </w:rPr>
        <w:t>Zakon</w:t>
      </w:r>
      <w:r w:rsidR="00463737" w:rsidRPr="001B7D2B">
        <w:rPr>
          <w:color w:val="000000" w:themeColor="text1"/>
        </w:rPr>
        <w:t xml:space="preserve"> </w:t>
      </w:r>
      <w:r w:rsidRPr="001B7D2B">
        <w:rPr>
          <w:color w:val="000000" w:themeColor="text1"/>
        </w:rPr>
        <w:t>o preprečevanju nasilja v družini</w:t>
      </w:r>
      <w:r w:rsidRPr="00C11E5A">
        <w:rPr>
          <w:rStyle w:val="FootnoteReference"/>
          <w:color w:val="000000" w:themeColor="text1"/>
        </w:rPr>
        <w:footnoteReference w:id="46"/>
      </w:r>
      <w:r w:rsidRPr="001B7D2B">
        <w:rPr>
          <w:color w:val="000000" w:themeColor="text1"/>
        </w:rPr>
        <w:t>,</w:t>
      </w:r>
      <w:r w:rsidR="000B63F3" w:rsidRPr="001B7D2B">
        <w:rPr>
          <w:color w:val="000000" w:themeColor="text1"/>
        </w:rPr>
        <w:t xml:space="preserve"> </w:t>
      </w:r>
      <w:r w:rsidRPr="001B7D2B">
        <w:rPr>
          <w:color w:val="000000" w:themeColor="text1"/>
        </w:rPr>
        <w:t xml:space="preserve">ki </w:t>
      </w:r>
      <w:r w:rsidR="000B63F3" w:rsidRPr="001B7D2B">
        <w:rPr>
          <w:color w:val="000000" w:themeColor="text1"/>
        </w:rPr>
        <w:t xml:space="preserve">opredeljuje </w:t>
      </w:r>
      <w:r w:rsidRPr="001B7D2B">
        <w:rPr>
          <w:color w:val="000000" w:themeColor="text1"/>
        </w:rPr>
        <w:t>fizično, spolno, psihično in ekonomsko nasilje ter zanemarjanje dolžne skrbi za družinskega člana. Posebno varstvo pred nasiljem uživajo otroci, starejše osebe in invalidi. Če je žrtev nasilja v družini otrok, mora vsakdo</w:t>
      </w:r>
      <w:r w:rsidRPr="001B7D2B">
        <w:rPr>
          <w:b/>
          <w:bCs/>
          <w:color w:val="000000" w:themeColor="text1"/>
        </w:rPr>
        <w:t xml:space="preserve"> </w:t>
      </w:r>
      <w:r w:rsidRPr="001B7D2B">
        <w:rPr>
          <w:color w:val="000000" w:themeColor="text1"/>
        </w:rPr>
        <w:t xml:space="preserve">o tem takoj obvestiti center za socialno delo, policijo ali državno tožilstvo. Novost zakona je, da si lahko žrtev izbere </w:t>
      </w:r>
      <w:r w:rsidRPr="001B7D2B">
        <w:rPr>
          <w:bCs/>
          <w:color w:val="000000" w:themeColor="text1"/>
        </w:rPr>
        <w:t>spremljevalca</w:t>
      </w:r>
      <w:r w:rsidRPr="001B7D2B">
        <w:rPr>
          <w:color w:val="000000" w:themeColor="text1"/>
        </w:rPr>
        <w:t xml:space="preserve">, ki jo spremlja v vseh postopkih, povezanih z nasiljem v družini, in ji pomaga pri iskanju rešitev. Žrtev nasilja ima tudi pravico do </w:t>
      </w:r>
      <w:r w:rsidRPr="001B7D2B">
        <w:rPr>
          <w:bCs/>
          <w:color w:val="000000" w:themeColor="text1"/>
        </w:rPr>
        <w:t>zagovornika</w:t>
      </w:r>
      <w:r w:rsidRPr="001B7D2B">
        <w:rPr>
          <w:color w:val="000000" w:themeColor="text1"/>
        </w:rPr>
        <w:t>, ki ščiti njene koristi v postopkih. Center za socialno delo v multidisciplinarni ekipi v sodelovanju z drugimi organi in organizacijami z žrtvijo</w:t>
      </w:r>
      <w:r w:rsidR="000B63F3" w:rsidRPr="001B7D2B">
        <w:rPr>
          <w:color w:val="000000" w:themeColor="text1"/>
        </w:rPr>
        <w:t xml:space="preserve"> izdela</w:t>
      </w:r>
      <w:r w:rsidRPr="001B7D2B">
        <w:rPr>
          <w:color w:val="000000" w:themeColor="text1"/>
        </w:rPr>
        <w:t xml:space="preserve"> </w:t>
      </w:r>
      <w:r w:rsidRPr="001B7D2B">
        <w:rPr>
          <w:bCs/>
          <w:color w:val="000000" w:themeColor="text1"/>
        </w:rPr>
        <w:t>načrt pomoči</w:t>
      </w:r>
      <w:r w:rsidRPr="001B7D2B">
        <w:rPr>
          <w:color w:val="000000" w:themeColor="text1"/>
        </w:rPr>
        <w:t>. Zakon določa brezplačno pravno pomoč žrtvi nasilja v sodnih postopkih. Sodišče lahko zaradi nasilnih dejanj izreče povzročitelju te p</w:t>
      </w:r>
      <w:r w:rsidRPr="001B7D2B">
        <w:rPr>
          <w:bCs/>
          <w:color w:val="000000" w:themeColor="text1"/>
        </w:rPr>
        <w:t>repovedi</w:t>
      </w:r>
      <w:r w:rsidRPr="001B7D2B">
        <w:rPr>
          <w:color w:val="000000" w:themeColor="text1"/>
        </w:rPr>
        <w:t xml:space="preserve">: vstop v stanovanje, v katerem žrtev nasilja živi; zadrževanje v bližini njenega stanovanja; zadrževanje in </w:t>
      </w:r>
      <w:r w:rsidRPr="001B7D2B">
        <w:rPr>
          <w:color w:val="000000" w:themeColor="text1"/>
        </w:rPr>
        <w:lastRenderedPageBreak/>
        <w:t>približevanje krajem, na katerih je žrtev redno prisotna; navezovanje stikov z njo; vzpostavljanje srečanj z njo. Sodišče lahko na predlog žrtve naloži povzročitelju, da ji mora stanovanje v skupni uporabi prepustiti v izključno uporabo. Ob razvezi zakonske zveze lahko zakonec, ki je žrtev nasilja, zahteva, da mu drugi zakonec, povzročitelj nasilja nad njim ali njegovimi otroki, prepusti v izključno rabo stanovanje, v katerem sta živela. Zaradi varstva otrok sodišče dodeli stanovanje zakoncu, pri katerem ti živijo. Vse prepovedi in ukrepi trajajo do šest mesecev z možnostjo podaljšanja za nadaljnjih šest mesecev. Na podlagi zakona so pristojni organi (policija, šolstvo, zdravstvo in sociala) sprejeli področne pravilnike o ravnanju ob nasilju v družini in izvajali ustrezno izobraževanje strokovnih delavcev.</w:t>
      </w:r>
    </w:p>
    <w:p w14:paraId="095F0292" w14:textId="29BABE7C" w:rsidR="00027145" w:rsidRPr="00C11E5A" w:rsidRDefault="00027145" w:rsidP="00175E8A">
      <w:pPr>
        <w:pStyle w:val="ListParagraph"/>
        <w:tabs>
          <w:tab w:val="num" w:pos="1440"/>
        </w:tabs>
        <w:spacing w:line="360" w:lineRule="auto"/>
        <w:ind w:left="540"/>
        <w:jc w:val="both"/>
        <w:rPr>
          <w:color w:val="000000" w:themeColor="text1"/>
        </w:rPr>
      </w:pPr>
    </w:p>
    <w:p w14:paraId="56535D45" w14:textId="77777777" w:rsidR="0037739F" w:rsidRPr="00C11E5A" w:rsidRDefault="0037739F" w:rsidP="0037739F">
      <w:pPr>
        <w:pStyle w:val="ListParagraph"/>
        <w:tabs>
          <w:tab w:val="num" w:pos="1440"/>
        </w:tabs>
        <w:spacing w:line="360" w:lineRule="auto"/>
        <w:ind w:left="540"/>
        <w:jc w:val="both"/>
        <w:rPr>
          <w:color w:val="000000" w:themeColor="text1"/>
        </w:rPr>
      </w:pPr>
      <w:r w:rsidRPr="00C11E5A">
        <w:rPr>
          <w:color w:val="000000" w:themeColor="text1"/>
        </w:rPr>
        <w:t>Leta 2016 je bila sprejeta novela ZPND, ki prinaša pomembne izboljšave na področju nasilja v družini:</w:t>
      </w:r>
    </w:p>
    <w:p w14:paraId="572DF3FC" w14:textId="62B6A450"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razširi opredelitev družinskih članov (sorodniki v stranski vrsti do vštetega četrtega kolena, osebe v partnerskem razmerju, osebe, katerih razmerje ali skupnost je že prenehala, novi partnerji ali otroci družinskih članov);</w:t>
      </w:r>
    </w:p>
    <w:p w14:paraId="18F5F52C" w14:textId="13CA8C19"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eksplicitno zapiše, da je nasilje v družini prepovedano, hkrati pa se razširi opredelitve nasilja v družini (pri fizičnem in spolnem nasilju je dodana grožnja, za psihično nasilje se šteje tudi razširjanje informacij, s katerimi povzročitelj nasilja povzroči strah, pri ekonomskem nasilju se doda neizpolnjevanje obveznosti do družinskega člana, kot nova oblika nasilja se doda zalezovanje idr.);</w:t>
      </w:r>
    </w:p>
    <w:p w14:paraId="2ECB5EAB" w14:textId="5C6D584C"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vpelje prepoved telesnega kaznovanja otrok;</w:t>
      </w:r>
    </w:p>
    <w:p w14:paraId="4AFB9D1D" w14:textId="69E144CE"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razširi se nabor organizacij, ki so dolžne podati prijavo o nasilju, hkrati pa se vpelje posebna zaščita za osebe, ki zaradi osebnih okoliščin niso sposobne skrbeti zase (dolžnost prijave se uredi enako kot za otroke);</w:t>
      </w:r>
    </w:p>
    <w:p w14:paraId="31C736F4" w14:textId="021993F1"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pravica žrtve nasilja do spremljevalca se širi iz postopkov po tem zakonu na vse postopke, kjer je udeležen povzročitelj nasilja;</w:t>
      </w:r>
    </w:p>
    <w:p w14:paraId="42940B2D" w14:textId="2A4D36C1"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doda se, da organi in organizacije kot poklicno skrivnost varujejo podatke o nastanitvi ogrožene žrtve in njenih otrok ali drugih ukrepih za njihovo zaščito;</w:t>
      </w:r>
    </w:p>
    <w:p w14:paraId="4FF20749" w14:textId="6F3A586A" w:rsidR="00F705C2"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natančneje se opredeli vsebina izobraževanja za strokovne delavke in delavce ter določi obvezno usposabljanje za sodnice in sodnike ter tožilke in tožilce;</w:t>
      </w:r>
    </w:p>
    <w:p w14:paraId="22FDE884" w14:textId="2C5EC43C"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lastRenderedPageBreak/>
        <w:t>določi se, da je udeležba na multidisciplinarnem timu obvezna za vse vabljene;</w:t>
      </w:r>
    </w:p>
    <w:p w14:paraId="01CDC54E" w14:textId="4A9AF0A9"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 xml:space="preserve">podrobneje se določi postopek policije za zaščito žrtve in njenega spremljevalca ob vstopu v stanovanjske in druge prostore, da iz njih vzame nujno potrebne stvari za zagotavljanje </w:t>
      </w:r>
      <w:r w:rsidR="00174D41" w:rsidRPr="00EC4A1E">
        <w:rPr>
          <w:color w:val="000000" w:themeColor="text1"/>
        </w:rPr>
        <w:t xml:space="preserve">svojih </w:t>
      </w:r>
      <w:r w:rsidRPr="00EC4A1E">
        <w:rPr>
          <w:color w:val="000000" w:themeColor="text1"/>
        </w:rPr>
        <w:t>osnovnih življenjskih potreb;</w:t>
      </w:r>
    </w:p>
    <w:p w14:paraId="6F469D00" w14:textId="350F6C72" w:rsidR="0037739F" w:rsidRPr="00EC4A1E" w:rsidRDefault="0037739F" w:rsidP="00EC4A1E">
      <w:pPr>
        <w:pStyle w:val="ListParagraph"/>
        <w:numPr>
          <w:ilvl w:val="0"/>
          <w:numId w:val="24"/>
        </w:numPr>
        <w:spacing w:line="360" w:lineRule="auto"/>
        <w:ind w:left="1560"/>
        <w:jc w:val="both"/>
        <w:rPr>
          <w:color w:val="000000" w:themeColor="text1"/>
        </w:rPr>
      </w:pPr>
      <w:r w:rsidRPr="00EC4A1E">
        <w:rPr>
          <w:color w:val="000000" w:themeColor="text1"/>
        </w:rPr>
        <w:t>širi se nabor ukrepov sodišča za zaščito žrtve in podrobneje se uredi postopek pred sodišči.</w:t>
      </w:r>
    </w:p>
    <w:p w14:paraId="0301F1FB" w14:textId="77777777" w:rsidR="0037739F" w:rsidRPr="00C11E5A" w:rsidRDefault="0037739F" w:rsidP="00175E8A">
      <w:pPr>
        <w:pStyle w:val="ListParagraph"/>
        <w:tabs>
          <w:tab w:val="num" w:pos="1440"/>
        </w:tabs>
        <w:spacing w:line="360" w:lineRule="auto"/>
        <w:ind w:left="540"/>
        <w:jc w:val="both"/>
        <w:rPr>
          <w:color w:val="000000" w:themeColor="text1"/>
        </w:rPr>
      </w:pPr>
    </w:p>
    <w:p w14:paraId="1CF26359" w14:textId="29125824" w:rsidR="00027145" w:rsidRPr="00C11E5A" w:rsidRDefault="00BF424B"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Zakon o nalogah in pooblastilih Policije (</w:t>
      </w:r>
      <w:proofErr w:type="spellStart"/>
      <w:r w:rsidRPr="00C11E5A">
        <w:rPr>
          <w:color w:val="000000" w:themeColor="text1"/>
        </w:rPr>
        <w:t>ZNPPol</w:t>
      </w:r>
      <w:proofErr w:type="spellEnd"/>
      <w:r w:rsidRPr="00C11E5A">
        <w:rPr>
          <w:color w:val="000000" w:themeColor="text1"/>
        </w:rPr>
        <w:t xml:space="preserve">) </w:t>
      </w:r>
      <w:r w:rsidR="00032084" w:rsidRPr="00C11E5A">
        <w:rPr>
          <w:color w:val="000000" w:themeColor="text1"/>
        </w:rPr>
        <w:t>je leta 2013 dopolnil policijsko pooblastilo pri odreditvi prepovedi približevanja tudi s pridržanjem kršitelja oziroma kršiteljice, ki ne spoštuje take prepovedi.</w:t>
      </w:r>
    </w:p>
    <w:p w14:paraId="19DA0BAD" w14:textId="77777777" w:rsidR="00027145" w:rsidRPr="00C11E5A" w:rsidRDefault="00027145" w:rsidP="00175E8A">
      <w:pPr>
        <w:pStyle w:val="ListParagraph"/>
        <w:tabs>
          <w:tab w:val="num" w:pos="1440"/>
        </w:tabs>
        <w:spacing w:line="360" w:lineRule="auto"/>
        <w:ind w:left="540"/>
        <w:jc w:val="both"/>
        <w:rPr>
          <w:color w:val="000000" w:themeColor="text1"/>
        </w:rPr>
      </w:pPr>
    </w:p>
    <w:p w14:paraId="5CFEA41E" w14:textId="77777777" w:rsidR="00027145" w:rsidRPr="00C11E5A" w:rsidRDefault="00032084" w:rsidP="00EC4A1E">
      <w:pPr>
        <w:pStyle w:val="ListParagraph"/>
        <w:numPr>
          <w:ilvl w:val="0"/>
          <w:numId w:val="21"/>
        </w:numPr>
        <w:tabs>
          <w:tab w:val="num" w:pos="1440"/>
        </w:tabs>
        <w:spacing w:line="360" w:lineRule="auto"/>
        <w:jc w:val="both"/>
        <w:rPr>
          <w:color w:val="000000" w:themeColor="text1"/>
        </w:rPr>
      </w:pPr>
      <w:r w:rsidRPr="00C11E5A">
        <w:rPr>
          <w:bCs/>
          <w:color w:val="000000" w:themeColor="text1"/>
        </w:rPr>
        <w:t>Novi kazenski zakonik v posebnem členu sankcionira nasilje v družini, ki je lahko storjeno z različnimi dejanji oz. ravnanji proti osebi, s katero storilec živi ali je živel v družinski oz. življenjski skupnosti. Po prejšnjem kazenskem zakoniku so bile pojavne oblike in posledice nasilja v družinskem okolju opredeljene v različnih členih.</w:t>
      </w:r>
    </w:p>
    <w:p w14:paraId="2FEAFC8C" w14:textId="77777777" w:rsidR="00027145" w:rsidRPr="00C11E5A" w:rsidRDefault="00027145" w:rsidP="00175E8A">
      <w:pPr>
        <w:pStyle w:val="ListParagraph"/>
        <w:tabs>
          <w:tab w:val="num" w:pos="1440"/>
        </w:tabs>
        <w:spacing w:line="360" w:lineRule="auto"/>
        <w:ind w:left="540"/>
        <w:jc w:val="both"/>
        <w:rPr>
          <w:color w:val="000000" w:themeColor="text1"/>
        </w:rPr>
      </w:pPr>
    </w:p>
    <w:p w14:paraId="64E7650B" w14:textId="6ECB7511" w:rsidR="00027145" w:rsidRPr="00C11E5A" w:rsidRDefault="00032084" w:rsidP="00EC4A1E">
      <w:pPr>
        <w:pStyle w:val="ListParagraph"/>
        <w:numPr>
          <w:ilvl w:val="0"/>
          <w:numId w:val="21"/>
        </w:numPr>
        <w:tabs>
          <w:tab w:val="num" w:pos="1440"/>
        </w:tabs>
        <w:spacing w:line="360" w:lineRule="auto"/>
        <w:jc w:val="both"/>
        <w:rPr>
          <w:color w:val="000000" w:themeColor="text1"/>
        </w:rPr>
      </w:pPr>
      <w:r w:rsidRPr="00C11E5A">
        <w:rPr>
          <w:rStyle w:val="Strong"/>
          <w:b w:val="0"/>
          <w:color w:val="000000" w:themeColor="text1"/>
        </w:rPr>
        <w:t xml:space="preserve">Državni zbor je sprejel </w:t>
      </w:r>
      <w:r w:rsidRPr="00C11E5A">
        <w:rPr>
          <w:rStyle w:val="Strong"/>
          <w:b w:val="0"/>
          <w:bCs/>
          <w:color w:val="000000" w:themeColor="text1"/>
        </w:rPr>
        <w:t>Resolucijo o nacionalnem programu preprečevanja nasilja v družini za obdobje 2009–2014</w:t>
      </w:r>
      <w:r w:rsidRPr="00C11E5A">
        <w:rPr>
          <w:rStyle w:val="FootnoteReference"/>
          <w:bCs/>
          <w:color w:val="000000" w:themeColor="text1"/>
        </w:rPr>
        <w:footnoteReference w:id="47"/>
      </w:r>
      <w:r w:rsidRPr="00C11E5A">
        <w:rPr>
          <w:rStyle w:val="Strong"/>
          <w:b w:val="0"/>
          <w:color w:val="000000" w:themeColor="text1"/>
        </w:rPr>
        <w:t>.</w:t>
      </w:r>
      <w:r w:rsidRPr="00C11E5A">
        <w:rPr>
          <w:color w:val="000000" w:themeColor="text1"/>
        </w:rPr>
        <w:t xml:space="preserve"> To je strateški dokument, ki določa cilje, ukrepe in ključne nosilce politik za preprečevanje in zmanjševanje nasilja v družini. </w:t>
      </w:r>
      <w:r w:rsidR="001A2155" w:rsidRPr="00C11E5A">
        <w:rPr>
          <w:color w:val="000000" w:themeColor="text1"/>
        </w:rPr>
        <w:t xml:space="preserve">Temeljna cilja tega dokumenta sta povezava ukrepov različnih resorjev in zagotovitev učinkovitih ukrepov za zmanjšanje nasilja v družini, in sicer na ravni njegovega prepoznavanja in preprečevanja. Nova Resolucija o nacionalnem programu preprečevanja nasilja v družini za obdobje 2020–2025, ki bo še bolj sledila </w:t>
      </w:r>
      <w:proofErr w:type="spellStart"/>
      <w:r w:rsidR="001A2155" w:rsidRPr="00C11E5A">
        <w:rPr>
          <w:color w:val="000000" w:themeColor="text1"/>
        </w:rPr>
        <w:t>čezsektorskemu</w:t>
      </w:r>
      <w:proofErr w:type="spellEnd"/>
      <w:r w:rsidR="001A2155" w:rsidRPr="00C11E5A">
        <w:rPr>
          <w:color w:val="000000" w:themeColor="text1"/>
        </w:rPr>
        <w:t xml:space="preserve"> usklajenemu sodelovanju inštitucij, je v pripravi.</w:t>
      </w:r>
    </w:p>
    <w:p w14:paraId="1C1C3D33" w14:textId="77777777" w:rsidR="00027145" w:rsidRPr="00C11E5A" w:rsidRDefault="00027145" w:rsidP="00175E8A">
      <w:pPr>
        <w:pStyle w:val="ListParagraph"/>
        <w:tabs>
          <w:tab w:val="num" w:pos="1440"/>
        </w:tabs>
        <w:spacing w:line="360" w:lineRule="auto"/>
        <w:ind w:left="540"/>
        <w:jc w:val="both"/>
        <w:rPr>
          <w:color w:val="000000" w:themeColor="text1"/>
        </w:rPr>
      </w:pPr>
    </w:p>
    <w:p w14:paraId="2954E2EF" w14:textId="2FE8BD7D" w:rsidR="00F705C2" w:rsidRDefault="001A2155"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V skladu z Resolucijo o nacionalnem načrtu socialnega varstva za obdobje 2013–2020 se povečuje število programov za pomoč žrtvam nasilja in programov za delo s povzročitelji nasilja vključuje preventivne programe, informacijske in svetovalne programe ter programe telefonskega svetovanja, programe koordinacije, podpore ter izvajanja pomoči in samopomoči, nastanitvene programe in terapevtske programe. Ministrstvo za delo, družino, socialne zadeve in enake možnosti je v letu 2018 sofinanciralo </w:t>
      </w:r>
      <w:r w:rsidR="00174D41">
        <w:rPr>
          <w:color w:val="000000" w:themeColor="text1"/>
        </w:rPr>
        <w:t>triindvajset</w:t>
      </w:r>
      <w:r w:rsidR="00174D41" w:rsidRPr="00C11E5A">
        <w:rPr>
          <w:color w:val="000000" w:themeColor="text1"/>
        </w:rPr>
        <w:t xml:space="preserve"> </w:t>
      </w:r>
      <w:r w:rsidRPr="00C11E5A">
        <w:rPr>
          <w:color w:val="000000" w:themeColor="text1"/>
        </w:rPr>
        <w:lastRenderedPageBreak/>
        <w:t xml:space="preserve">programov, ki uporabnikom nudijo ležišča. V ta sklop je vključenih </w:t>
      </w:r>
      <w:r w:rsidR="00174D41">
        <w:rPr>
          <w:color w:val="000000" w:themeColor="text1"/>
        </w:rPr>
        <w:t>osem</w:t>
      </w:r>
      <w:r w:rsidR="00174D41" w:rsidRPr="00C11E5A">
        <w:rPr>
          <w:color w:val="000000" w:themeColor="text1"/>
        </w:rPr>
        <w:t xml:space="preserve"> </w:t>
      </w:r>
      <w:r w:rsidRPr="00C11E5A">
        <w:rPr>
          <w:color w:val="000000" w:themeColor="text1"/>
        </w:rPr>
        <w:t xml:space="preserve">programov materinskih domov ter </w:t>
      </w:r>
      <w:r w:rsidR="00174D41">
        <w:rPr>
          <w:color w:val="000000" w:themeColor="text1"/>
        </w:rPr>
        <w:t>petnajst</w:t>
      </w:r>
      <w:r w:rsidR="00174D41" w:rsidRPr="00C11E5A">
        <w:rPr>
          <w:color w:val="000000" w:themeColor="text1"/>
        </w:rPr>
        <w:t xml:space="preserve"> </w:t>
      </w:r>
      <w:r w:rsidRPr="00C11E5A">
        <w:rPr>
          <w:color w:val="000000" w:themeColor="text1"/>
        </w:rPr>
        <w:t>programov varnih hiš, zatočišč in kriznih centrov, v katerih je na voljo</w:t>
      </w:r>
      <w:r w:rsidR="00463737" w:rsidRPr="00C11E5A">
        <w:rPr>
          <w:color w:val="000000" w:themeColor="text1"/>
        </w:rPr>
        <w:t xml:space="preserve"> </w:t>
      </w:r>
      <w:r w:rsidRPr="00C11E5A">
        <w:rPr>
          <w:color w:val="000000" w:themeColor="text1"/>
        </w:rPr>
        <w:t xml:space="preserve">451 ležišč. Ena od varnih hiš je prilagojena tudi invalidnim osebam, en krizni center pa starejšim. Mreža kriznih centrov in zatočišč se je razširila na regije, v katerih tovrstne storitve niso bile dostopne. </w:t>
      </w:r>
      <w:r w:rsidRPr="00C11E5A">
        <w:rPr>
          <w:bCs/>
          <w:color w:val="000000" w:themeColor="text1"/>
        </w:rPr>
        <w:t>Potrebe za namestitev žrtev nasilja so pokrite.</w:t>
      </w:r>
      <w:r w:rsidRPr="00C11E5A">
        <w:rPr>
          <w:color w:val="000000" w:themeColor="text1"/>
        </w:rPr>
        <w:t xml:space="preserve"> Poleg tega je MDDSZ sofinanciralo še </w:t>
      </w:r>
      <w:r w:rsidR="00174D41">
        <w:rPr>
          <w:color w:val="000000" w:themeColor="text1"/>
        </w:rPr>
        <w:t>štirinajst</w:t>
      </w:r>
      <w:r w:rsidR="00174D41" w:rsidRPr="00C11E5A">
        <w:rPr>
          <w:color w:val="000000" w:themeColor="text1"/>
        </w:rPr>
        <w:t xml:space="preserve"> </w:t>
      </w:r>
      <w:r w:rsidRPr="00C11E5A">
        <w:rPr>
          <w:color w:val="000000" w:themeColor="text1"/>
        </w:rPr>
        <w:t>svetovalnic za žrtve nasilja, en program, ki je usmerjen v preventivo pred nasiljem nad starejšimi, en program telefonskega svetovanja za žrtve nasilja, tri programe za celovito obravnavo, celostno pomoč in podporo žrtvam spolne zlorabe ter en program za povzročitelje nasilnih dejanj.</w:t>
      </w:r>
    </w:p>
    <w:p w14:paraId="691122DB" w14:textId="130E5EBB" w:rsidR="00027145" w:rsidRPr="00C11E5A" w:rsidRDefault="00027145" w:rsidP="00175E8A">
      <w:pPr>
        <w:pStyle w:val="ListParagraph"/>
        <w:tabs>
          <w:tab w:val="num" w:pos="1440"/>
        </w:tabs>
        <w:spacing w:line="360" w:lineRule="auto"/>
        <w:ind w:left="540"/>
        <w:jc w:val="both"/>
        <w:rPr>
          <w:color w:val="000000" w:themeColor="text1"/>
        </w:rPr>
      </w:pPr>
    </w:p>
    <w:p w14:paraId="5173113D" w14:textId="18F5FA4E" w:rsidR="00027145" w:rsidRPr="00C11E5A" w:rsidRDefault="00032084"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Za boljšo usposobljenost in večjo dovzetnost strokovnega osebja, pristojnega za preprečevanje nasilja</w:t>
      </w:r>
      <w:r w:rsidR="00174D41">
        <w:rPr>
          <w:color w:val="000000" w:themeColor="text1"/>
        </w:rPr>
        <w:t xml:space="preserve"> oz. vključenega v njegovo preprečevanje</w:t>
      </w:r>
      <w:r w:rsidRPr="00C11E5A">
        <w:rPr>
          <w:color w:val="000000" w:themeColor="text1"/>
        </w:rPr>
        <w:t>, obravnavo žensk z izkušnjo nasilja in storilcev nasilnih dejanj, poteka različno izobraževanje, predvsem v pravosodju. Izvajajo se tudi programi usposabljanja policistk in policistov v sodelovanju z drugimi institucijami in nevladnimi organizacijami ter strokovnjakinjami in strokovnjaki EU. Vsebine v zvezi s preprečevanjem nasilja nad ženskami in spodbujanjem nenasilnega reševanja sporov se bodo še naprej vključevale v nadaljnje izobraževanje in usposabljanje strokovnih delavk in delavcev v vzgoji in izobraževanju. Dejavnosti se opravljajo znotraj ukrepov Resolucije o nacionalnem programu za enake možnosti žensk in moških</w:t>
      </w:r>
      <w:r w:rsidR="00174D41">
        <w:rPr>
          <w:color w:val="000000" w:themeColor="text1"/>
        </w:rPr>
        <w:t xml:space="preserve"> za obdobje</w:t>
      </w:r>
      <w:r w:rsidR="00174D41" w:rsidRPr="00C11E5A">
        <w:rPr>
          <w:color w:val="000000" w:themeColor="text1"/>
        </w:rPr>
        <w:t xml:space="preserve"> </w:t>
      </w:r>
      <w:r w:rsidRPr="00C11E5A">
        <w:rPr>
          <w:color w:val="000000" w:themeColor="text1"/>
        </w:rPr>
        <w:t>2005–2013.</w:t>
      </w:r>
    </w:p>
    <w:p w14:paraId="6446D03A" w14:textId="77777777" w:rsidR="00734AAF" w:rsidRPr="00EC4A1E" w:rsidRDefault="00734AAF" w:rsidP="00EC4A1E">
      <w:pPr>
        <w:spacing w:line="360" w:lineRule="auto"/>
        <w:rPr>
          <w:color w:val="000000" w:themeColor="text1"/>
        </w:rPr>
      </w:pPr>
    </w:p>
    <w:p w14:paraId="61F0DB85" w14:textId="4CF6E102" w:rsidR="00027145" w:rsidRPr="00C11E5A" w:rsidRDefault="00B6323D"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Slovenija je </w:t>
      </w:r>
      <w:r w:rsidR="00642A4A" w:rsidRPr="00C11E5A">
        <w:rPr>
          <w:color w:val="000000" w:themeColor="text1"/>
        </w:rPr>
        <w:t xml:space="preserve">ratificirala </w:t>
      </w:r>
      <w:r w:rsidRPr="00C11E5A">
        <w:rPr>
          <w:color w:val="000000" w:themeColor="text1"/>
        </w:rPr>
        <w:t>Konvencijo o preprečevanju nasilja nad ženskami in nasilja v družini ter boju proti njima</w:t>
      </w:r>
      <w:r w:rsidR="00642A4A" w:rsidRPr="00C11E5A">
        <w:rPr>
          <w:color w:val="000000" w:themeColor="text1"/>
        </w:rPr>
        <w:t xml:space="preserve"> (tj. Istanbulsko konvencijo)</w:t>
      </w:r>
      <w:r w:rsidRPr="00C11E5A">
        <w:rPr>
          <w:color w:val="000000" w:themeColor="text1"/>
        </w:rPr>
        <w:t xml:space="preserve"> </w:t>
      </w:r>
      <w:r w:rsidR="004265C8" w:rsidRPr="00C11E5A">
        <w:rPr>
          <w:color w:val="000000" w:themeColor="text1"/>
        </w:rPr>
        <w:t>19. 12. 2014</w:t>
      </w:r>
      <w:r w:rsidRPr="00C11E5A">
        <w:rPr>
          <w:color w:val="000000" w:themeColor="text1"/>
        </w:rPr>
        <w:t xml:space="preserve">, </w:t>
      </w:r>
      <w:r w:rsidR="004265C8" w:rsidRPr="00C11E5A">
        <w:rPr>
          <w:color w:val="000000" w:themeColor="text1"/>
        </w:rPr>
        <w:t xml:space="preserve">konvencija pa </w:t>
      </w:r>
      <w:r w:rsidRPr="00C11E5A">
        <w:rPr>
          <w:color w:val="000000" w:themeColor="text1"/>
        </w:rPr>
        <w:t xml:space="preserve">je v Sloveniji začela </w:t>
      </w:r>
      <w:r w:rsidR="004265C8" w:rsidRPr="00C11E5A">
        <w:rPr>
          <w:color w:val="000000" w:themeColor="text1"/>
        </w:rPr>
        <w:t>velja</w:t>
      </w:r>
      <w:r w:rsidRPr="00C11E5A">
        <w:rPr>
          <w:color w:val="000000" w:themeColor="text1"/>
        </w:rPr>
        <w:t>ti</w:t>
      </w:r>
      <w:r w:rsidR="004265C8" w:rsidRPr="00C11E5A">
        <w:rPr>
          <w:color w:val="000000" w:themeColor="text1"/>
        </w:rPr>
        <w:t xml:space="preserve"> 1. 6. 2015.</w:t>
      </w:r>
      <w:r w:rsidR="00463737" w:rsidRPr="00C11E5A">
        <w:rPr>
          <w:color w:val="000000" w:themeColor="text1"/>
        </w:rPr>
        <w:t xml:space="preserve"> </w:t>
      </w:r>
      <w:r w:rsidR="001A2155" w:rsidRPr="00C11E5A">
        <w:rPr>
          <w:color w:val="000000" w:themeColor="text1"/>
        </w:rPr>
        <w:t>Aprila 2016 je bila</w:t>
      </w:r>
      <w:hyperlink r:id="rId10" w:history="1">
        <w:r w:rsidR="001A2155" w:rsidRPr="00C11E5A">
          <w:rPr>
            <w:rStyle w:val="Hyperlink"/>
            <w:color w:val="000000" w:themeColor="text1"/>
            <w:u w:val="none"/>
          </w:rPr>
          <w:t xml:space="preserve"> s sklepom vlade</w:t>
        </w:r>
      </w:hyperlink>
      <w:r w:rsidR="001A2155" w:rsidRPr="00C11E5A">
        <w:rPr>
          <w:color w:val="000000" w:themeColor="text1"/>
        </w:rPr>
        <w:t xml:space="preserve"> ustanovljena vladna Medresorska delovna skupina za spremljanje izvajanja Istanbulske konvencije. Medresorska delovna skupina, ki se redno sestaja od 2017, je odgovorna za usklajevanje, izvajanje, spremljanje in vrednotenje politik in ukrepov za preprečevanje vseh oblik nasilja in boj proti njim, ki jih zajema področje Istanbulske konvencije.</w:t>
      </w:r>
      <w:r w:rsidR="00463737" w:rsidRPr="00C11E5A">
        <w:rPr>
          <w:color w:val="000000" w:themeColor="text1"/>
        </w:rPr>
        <w:t xml:space="preserve"> </w:t>
      </w:r>
      <w:r w:rsidR="00734AAF" w:rsidRPr="00C11E5A">
        <w:rPr>
          <w:color w:val="000000" w:themeColor="text1"/>
        </w:rPr>
        <w:t>Ob ratifikaciji konvencije leta 2015 je Republika Slovenija za dobo 5 let uveljavila pridržke, ki jih izrecno navaja drugi odstavek 78. člen</w:t>
      </w:r>
      <w:r w:rsidR="00174D41">
        <w:rPr>
          <w:color w:val="000000" w:themeColor="text1"/>
        </w:rPr>
        <w:t>a</w:t>
      </w:r>
      <w:r w:rsidR="00734AAF" w:rsidRPr="00C11E5A">
        <w:rPr>
          <w:color w:val="000000" w:themeColor="text1"/>
        </w:rPr>
        <w:t>. Republika Slovenija se je konec leta 2019 odločila, da bo podaljšala veljavnost pridržkov, saj še niso bili izpolnjeni pogoji za njihov umik.</w:t>
      </w:r>
    </w:p>
    <w:p w14:paraId="70226DEE" w14:textId="77777777" w:rsidR="00027145" w:rsidRPr="00C11E5A" w:rsidRDefault="00027145" w:rsidP="00EC4A1E">
      <w:pPr>
        <w:pStyle w:val="ListParagraph"/>
        <w:tabs>
          <w:tab w:val="num" w:pos="1440"/>
        </w:tabs>
        <w:spacing w:line="360" w:lineRule="auto"/>
        <w:ind w:left="539"/>
        <w:jc w:val="both"/>
        <w:rPr>
          <w:color w:val="000000" w:themeColor="text1"/>
        </w:rPr>
      </w:pPr>
    </w:p>
    <w:p w14:paraId="6DACEC2D" w14:textId="76C47800" w:rsidR="00F705C2" w:rsidRDefault="004265C8"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Slovenija je spremembe za učinkovito izvajanje Istanbulske konvencije</w:t>
      </w:r>
      <w:r w:rsidR="006E3A15" w:rsidRPr="00C11E5A">
        <w:rPr>
          <w:color w:val="000000" w:themeColor="text1"/>
        </w:rPr>
        <w:t xml:space="preserve"> prene</w:t>
      </w:r>
      <w:r w:rsidR="00D06739" w:rsidRPr="00C11E5A">
        <w:rPr>
          <w:color w:val="000000" w:themeColor="text1"/>
        </w:rPr>
        <w:t>sla tudi v notranjo zakonodajo</w:t>
      </w:r>
      <w:r w:rsidR="00BF424B" w:rsidRPr="00C11E5A">
        <w:rPr>
          <w:color w:val="000000" w:themeColor="text1"/>
        </w:rPr>
        <w:t xml:space="preserve"> z d</w:t>
      </w:r>
      <w:r w:rsidR="00D06739" w:rsidRPr="00C11E5A">
        <w:rPr>
          <w:color w:val="000000" w:themeColor="text1"/>
        </w:rPr>
        <w:t>opolni</w:t>
      </w:r>
      <w:r w:rsidR="00BF424B" w:rsidRPr="00C11E5A">
        <w:rPr>
          <w:color w:val="000000" w:themeColor="text1"/>
        </w:rPr>
        <w:t>tvijo</w:t>
      </w:r>
      <w:r w:rsidRPr="00C11E5A">
        <w:rPr>
          <w:color w:val="000000" w:themeColor="text1"/>
        </w:rPr>
        <w:t xml:space="preserve"> Zakon</w:t>
      </w:r>
      <w:r w:rsidR="00BF424B" w:rsidRPr="00C11E5A">
        <w:rPr>
          <w:color w:val="000000" w:themeColor="text1"/>
        </w:rPr>
        <w:t>a</w:t>
      </w:r>
      <w:r w:rsidRPr="00C11E5A">
        <w:rPr>
          <w:color w:val="000000" w:themeColor="text1"/>
        </w:rPr>
        <w:t xml:space="preserve"> o preprečevanju nasilja v družini</w:t>
      </w:r>
      <w:r w:rsidR="00D06739" w:rsidRPr="00C11E5A">
        <w:rPr>
          <w:color w:val="000000" w:themeColor="text1"/>
        </w:rPr>
        <w:t>,</w:t>
      </w:r>
      <w:r w:rsidRPr="00C11E5A">
        <w:rPr>
          <w:color w:val="000000" w:themeColor="text1"/>
        </w:rPr>
        <w:t xml:space="preserve"> </w:t>
      </w:r>
      <w:r w:rsidR="00BF424B" w:rsidRPr="00C11E5A">
        <w:rPr>
          <w:color w:val="000000" w:themeColor="text1"/>
        </w:rPr>
        <w:t xml:space="preserve">ki ga je Državni zbor sprejel 25. 10. 2016, </w:t>
      </w:r>
      <w:r w:rsidR="00334507" w:rsidRPr="00C11E5A">
        <w:rPr>
          <w:color w:val="000000" w:themeColor="text1"/>
        </w:rPr>
        <w:t xml:space="preserve">s </w:t>
      </w:r>
      <w:r w:rsidR="00174D41" w:rsidRPr="00C11E5A">
        <w:rPr>
          <w:color w:val="000000" w:themeColor="text1"/>
        </w:rPr>
        <w:t>č</w:t>
      </w:r>
      <w:r w:rsidR="00174D41">
        <w:rPr>
          <w:color w:val="000000" w:themeColor="text1"/>
        </w:rPr>
        <w:t>i</w:t>
      </w:r>
      <w:r w:rsidR="00174D41" w:rsidRPr="00C11E5A">
        <w:rPr>
          <w:color w:val="000000" w:themeColor="text1"/>
        </w:rPr>
        <w:t xml:space="preserve">mer </w:t>
      </w:r>
      <w:r w:rsidR="00BF424B" w:rsidRPr="00C11E5A">
        <w:rPr>
          <w:color w:val="000000" w:themeColor="text1"/>
        </w:rPr>
        <w:t xml:space="preserve">je Slovenija uzakonila izrecno prepoved telesnega kaznovanja otrok in ponižujočega ravnanja z njimi. Pomemben </w:t>
      </w:r>
      <w:r w:rsidR="00174D41">
        <w:rPr>
          <w:color w:val="000000" w:themeColor="text1"/>
        </w:rPr>
        <w:t>prispevek</w:t>
      </w:r>
      <w:r w:rsidR="00174D41" w:rsidRPr="00C11E5A">
        <w:rPr>
          <w:color w:val="000000" w:themeColor="text1"/>
        </w:rPr>
        <w:t xml:space="preserve"> </w:t>
      </w:r>
      <w:r w:rsidR="00BF424B" w:rsidRPr="00C11E5A">
        <w:rPr>
          <w:color w:val="000000" w:themeColor="text1"/>
        </w:rPr>
        <w:t xml:space="preserve">novele je tudi širša opredelitev družinskih članov ter razširjena opredelitev nasilja v družini, ki mu je </w:t>
      </w:r>
      <w:r w:rsidR="00174D41" w:rsidRPr="00C11E5A">
        <w:rPr>
          <w:color w:val="000000" w:themeColor="text1"/>
        </w:rPr>
        <w:t>doda</w:t>
      </w:r>
      <w:r w:rsidR="00174D41">
        <w:rPr>
          <w:color w:val="000000" w:themeColor="text1"/>
        </w:rPr>
        <w:t>n</w:t>
      </w:r>
      <w:r w:rsidR="00174D41" w:rsidRPr="00C11E5A">
        <w:rPr>
          <w:color w:val="000000" w:themeColor="text1"/>
        </w:rPr>
        <w:t xml:space="preserve">a </w:t>
      </w:r>
      <w:r w:rsidR="00BF424B" w:rsidRPr="00C11E5A">
        <w:rPr>
          <w:color w:val="000000" w:themeColor="text1"/>
        </w:rPr>
        <w:t xml:space="preserve">nova oblika nasilja </w:t>
      </w:r>
      <w:r w:rsidR="00174D41">
        <w:rPr>
          <w:color w:val="000000" w:themeColor="text1"/>
        </w:rPr>
        <w:t>–</w:t>
      </w:r>
      <w:r w:rsidR="00174D41" w:rsidRPr="00C11E5A">
        <w:rPr>
          <w:color w:val="000000" w:themeColor="text1"/>
        </w:rPr>
        <w:t xml:space="preserve"> </w:t>
      </w:r>
      <w:r w:rsidR="00BF424B" w:rsidRPr="00C11E5A">
        <w:rPr>
          <w:color w:val="000000" w:themeColor="text1"/>
        </w:rPr>
        <w:t xml:space="preserve">zalezovanje. </w:t>
      </w:r>
      <w:r w:rsidR="00174D41" w:rsidRPr="00C11E5A">
        <w:rPr>
          <w:color w:val="000000" w:themeColor="text1"/>
        </w:rPr>
        <w:t>Razšir</w:t>
      </w:r>
      <w:r w:rsidR="00174D41">
        <w:rPr>
          <w:color w:val="000000" w:themeColor="text1"/>
        </w:rPr>
        <w:t>jen</w:t>
      </w:r>
      <w:r w:rsidR="00174D41" w:rsidRPr="00C11E5A">
        <w:rPr>
          <w:color w:val="000000" w:themeColor="text1"/>
        </w:rPr>
        <w:t xml:space="preserve"> </w:t>
      </w:r>
      <w:r w:rsidR="00BF424B" w:rsidRPr="00C11E5A">
        <w:rPr>
          <w:color w:val="000000" w:themeColor="text1"/>
        </w:rPr>
        <w:t xml:space="preserve">oziroma natančneje </w:t>
      </w:r>
      <w:r w:rsidR="00174D41" w:rsidRPr="00C11E5A">
        <w:rPr>
          <w:color w:val="000000" w:themeColor="text1"/>
        </w:rPr>
        <w:t>določ</w:t>
      </w:r>
      <w:r w:rsidR="00174D41">
        <w:rPr>
          <w:color w:val="000000" w:themeColor="text1"/>
        </w:rPr>
        <w:t>en</w:t>
      </w:r>
      <w:r w:rsidR="00174D41" w:rsidRPr="00C11E5A">
        <w:rPr>
          <w:color w:val="000000" w:themeColor="text1"/>
        </w:rPr>
        <w:t xml:space="preserve"> </w:t>
      </w:r>
      <w:r w:rsidR="00BF424B" w:rsidRPr="00C11E5A">
        <w:rPr>
          <w:color w:val="000000" w:themeColor="text1"/>
        </w:rPr>
        <w:t xml:space="preserve">je tudi nabor možnih ukrepov sodišča </w:t>
      </w:r>
      <w:r w:rsidR="00174D41">
        <w:rPr>
          <w:color w:val="000000" w:themeColor="text1"/>
        </w:rPr>
        <w:t>–</w:t>
      </w:r>
      <w:r w:rsidR="00174D41" w:rsidRPr="00C11E5A">
        <w:rPr>
          <w:color w:val="000000" w:themeColor="text1"/>
        </w:rPr>
        <w:t xml:space="preserve"> </w:t>
      </w:r>
      <w:r w:rsidR="00BF424B" w:rsidRPr="00C11E5A">
        <w:rPr>
          <w:color w:val="000000" w:themeColor="text1"/>
        </w:rPr>
        <w:t xml:space="preserve">zlasti za zaščito otrok </w:t>
      </w:r>
      <w:r w:rsidR="00174D41">
        <w:rPr>
          <w:color w:val="000000" w:themeColor="text1"/>
        </w:rPr>
        <w:t>–</w:t>
      </w:r>
      <w:r w:rsidR="00174D41" w:rsidRPr="00C11E5A">
        <w:rPr>
          <w:color w:val="000000" w:themeColor="text1"/>
        </w:rPr>
        <w:t xml:space="preserve"> </w:t>
      </w:r>
      <w:r w:rsidR="00BF424B" w:rsidRPr="00C11E5A">
        <w:rPr>
          <w:color w:val="000000" w:themeColor="text1"/>
        </w:rPr>
        <w:t xml:space="preserve">ter policije. Ravno tako je v vseh postopkih, ki se vodijo zaradi nasilja, prepovedana uporaba alternativnih oblik reševanja sporov. Novela določa tudi obveznost </w:t>
      </w:r>
      <w:r w:rsidR="00B5072A">
        <w:rPr>
          <w:color w:val="000000" w:themeColor="text1"/>
        </w:rPr>
        <w:t>sprejetja</w:t>
      </w:r>
      <w:r w:rsidR="00B5072A" w:rsidRPr="00C11E5A">
        <w:rPr>
          <w:color w:val="000000" w:themeColor="text1"/>
        </w:rPr>
        <w:t xml:space="preserve"> </w:t>
      </w:r>
      <w:r w:rsidR="00BF424B" w:rsidRPr="00C11E5A">
        <w:rPr>
          <w:color w:val="000000" w:themeColor="text1"/>
        </w:rPr>
        <w:t xml:space="preserve">Resolucije o nacionalnem načrtu preprečevanja nasilja v družini in nasilja nad ženskami za obdobje </w:t>
      </w:r>
      <w:r w:rsidR="00174D41">
        <w:rPr>
          <w:color w:val="000000" w:themeColor="text1"/>
        </w:rPr>
        <w:t>šestih</w:t>
      </w:r>
      <w:r w:rsidR="00174D41" w:rsidRPr="00C11E5A">
        <w:rPr>
          <w:color w:val="000000" w:themeColor="text1"/>
        </w:rPr>
        <w:t xml:space="preserve"> </w:t>
      </w:r>
      <w:r w:rsidR="00BF424B" w:rsidRPr="00C11E5A">
        <w:rPr>
          <w:color w:val="000000" w:themeColor="text1"/>
        </w:rPr>
        <w:t>let. V resoluciji morajo biti podane tudi usmeritve za delo z otroki, žrtvami spolnih zlorab. Dodatno je dopolnila tudi K</w:t>
      </w:r>
      <w:r w:rsidRPr="00C11E5A">
        <w:rPr>
          <w:color w:val="000000" w:themeColor="text1"/>
        </w:rPr>
        <w:t>azenski zakonik</w:t>
      </w:r>
      <w:r w:rsidR="00D06739" w:rsidRPr="00C11E5A">
        <w:rPr>
          <w:color w:val="000000" w:themeColor="text1"/>
        </w:rPr>
        <w:t xml:space="preserve"> in</w:t>
      </w:r>
      <w:r w:rsidR="00D06739" w:rsidRPr="00C11E5A">
        <w:rPr>
          <w:rFonts w:eastAsiaTheme="minorHAnsi"/>
          <w:color w:val="000000" w:themeColor="text1"/>
        </w:rPr>
        <w:t xml:space="preserve"> Zakon</w:t>
      </w:r>
      <w:r w:rsidR="008334F8" w:rsidRPr="00C11E5A">
        <w:rPr>
          <w:rFonts w:eastAsiaTheme="minorHAnsi"/>
          <w:color w:val="000000" w:themeColor="text1"/>
        </w:rPr>
        <w:t xml:space="preserve"> o na</w:t>
      </w:r>
      <w:r w:rsidR="00EE7A16" w:rsidRPr="00C11E5A">
        <w:rPr>
          <w:rFonts w:eastAsiaTheme="minorHAnsi"/>
          <w:color w:val="000000" w:themeColor="text1"/>
        </w:rPr>
        <w:t>logah in pooblastilih policije.</w:t>
      </w:r>
    </w:p>
    <w:p w14:paraId="7D994230" w14:textId="3892AABD" w:rsidR="00EE7A16" w:rsidRPr="00C11E5A" w:rsidRDefault="00EE7A16" w:rsidP="00175E8A">
      <w:pPr>
        <w:tabs>
          <w:tab w:val="num" w:pos="1440"/>
        </w:tabs>
        <w:spacing w:line="360" w:lineRule="auto"/>
        <w:ind w:left="540"/>
        <w:jc w:val="both"/>
        <w:rPr>
          <w:color w:val="000000" w:themeColor="text1"/>
        </w:rPr>
      </w:pPr>
    </w:p>
    <w:p w14:paraId="7B8D2CD6" w14:textId="388FEC88" w:rsidR="00027145" w:rsidRPr="00C11E5A" w:rsidRDefault="00EE7A16"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Zakon o nalogah in pooblastilih policije</w:t>
      </w:r>
      <w:r w:rsidR="008334F8" w:rsidRPr="00C11E5A">
        <w:rPr>
          <w:color w:val="000000" w:themeColor="text1"/>
        </w:rPr>
        <w:t xml:space="preserve"> dopolnjuje določbo o prepovedi približevanja zaradi večje zašči</w:t>
      </w:r>
      <w:r w:rsidR="00D06739" w:rsidRPr="00C11E5A">
        <w:rPr>
          <w:color w:val="000000" w:themeColor="text1"/>
        </w:rPr>
        <w:t>te žrtve nasilja v družini in omogoča</w:t>
      </w:r>
      <w:r w:rsidR="008334F8" w:rsidRPr="00C11E5A">
        <w:rPr>
          <w:color w:val="000000" w:themeColor="text1"/>
        </w:rPr>
        <w:t xml:space="preserve"> </w:t>
      </w:r>
      <w:r w:rsidR="00567784" w:rsidRPr="00C11E5A">
        <w:rPr>
          <w:color w:val="000000" w:themeColor="text1"/>
        </w:rPr>
        <w:t>večj</w:t>
      </w:r>
      <w:r w:rsidR="00567784">
        <w:rPr>
          <w:color w:val="000000" w:themeColor="text1"/>
        </w:rPr>
        <w:t>e</w:t>
      </w:r>
      <w:r w:rsidR="00567784" w:rsidRPr="00C11E5A">
        <w:rPr>
          <w:color w:val="000000" w:themeColor="text1"/>
        </w:rPr>
        <w:t xml:space="preserve"> </w:t>
      </w:r>
      <w:r w:rsidR="00567784">
        <w:rPr>
          <w:color w:val="000000" w:themeColor="text1"/>
        </w:rPr>
        <w:t>upoštevanje</w:t>
      </w:r>
      <w:r w:rsidR="00567784" w:rsidRPr="00C11E5A">
        <w:rPr>
          <w:color w:val="000000" w:themeColor="text1"/>
        </w:rPr>
        <w:t xml:space="preserve"> </w:t>
      </w:r>
      <w:r w:rsidR="008334F8" w:rsidRPr="00C11E5A">
        <w:rPr>
          <w:color w:val="000000" w:themeColor="text1"/>
        </w:rPr>
        <w:t>podatkov nevladn</w:t>
      </w:r>
      <w:r w:rsidR="00567784">
        <w:rPr>
          <w:color w:val="000000" w:themeColor="text1"/>
        </w:rPr>
        <w:t>ih</w:t>
      </w:r>
      <w:r w:rsidR="008334F8" w:rsidRPr="00C11E5A">
        <w:rPr>
          <w:rFonts w:eastAsiaTheme="minorHAnsi"/>
          <w:color w:val="000000" w:themeColor="text1"/>
        </w:rPr>
        <w:t xml:space="preserve"> in </w:t>
      </w:r>
      <w:r w:rsidR="00567784" w:rsidRPr="00C11E5A">
        <w:rPr>
          <w:rFonts w:eastAsiaTheme="minorHAnsi"/>
          <w:color w:val="000000" w:themeColor="text1"/>
        </w:rPr>
        <w:t>drug</w:t>
      </w:r>
      <w:r w:rsidR="00567784">
        <w:rPr>
          <w:rFonts w:eastAsiaTheme="minorHAnsi"/>
          <w:color w:val="000000" w:themeColor="text1"/>
        </w:rPr>
        <w:t>ih</w:t>
      </w:r>
      <w:r w:rsidR="00567784" w:rsidRPr="00C11E5A">
        <w:rPr>
          <w:rFonts w:eastAsiaTheme="minorHAnsi"/>
          <w:color w:val="000000" w:themeColor="text1"/>
        </w:rPr>
        <w:t xml:space="preserve"> </w:t>
      </w:r>
      <w:r w:rsidR="008334F8" w:rsidRPr="00C11E5A">
        <w:rPr>
          <w:rFonts w:eastAsiaTheme="minorHAnsi"/>
          <w:color w:val="000000" w:themeColor="text1"/>
        </w:rPr>
        <w:t>organizacij, ki sodelujejo pri obravnavi nasilja v družini in pri ustrezni pripravi žrtve</w:t>
      </w:r>
      <w:r w:rsidR="00D06739" w:rsidRPr="00C11E5A">
        <w:rPr>
          <w:rFonts w:eastAsiaTheme="minorHAnsi"/>
          <w:color w:val="000000" w:themeColor="text1"/>
        </w:rPr>
        <w:t>,</w:t>
      </w:r>
      <w:r w:rsidR="008334F8" w:rsidRPr="00C11E5A">
        <w:rPr>
          <w:rFonts w:eastAsiaTheme="minorHAnsi"/>
          <w:color w:val="000000" w:themeColor="text1"/>
        </w:rPr>
        <w:t xml:space="preserve"> </w:t>
      </w:r>
      <w:r w:rsidR="00567784">
        <w:rPr>
          <w:rFonts w:eastAsiaTheme="minorHAnsi"/>
          <w:color w:val="000000" w:themeColor="text1"/>
        </w:rPr>
        <w:t>pri</w:t>
      </w:r>
      <w:r w:rsidR="00567784" w:rsidRPr="00C11E5A">
        <w:rPr>
          <w:rFonts w:eastAsiaTheme="minorHAnsi"/>
          <w:color w:val="000000" w:themeColor="text1"/>
        </w:rPr>
        <w:t xml:space="preserve"> nadaljnj</w:t>
      </w:r>
      <w:r w:rsidR="00567784">
        <w:rPr>
          <w:rFonts w:eastAsiaTheme="minorHAnsi"/>
          <w:color w:val="000000" w:themeColor="text1"/>
        </w:rPr>
        <w:t>ih</w:t>
      </w:r>
      <w:r w:rsidR="00567784" w:rsidRPr="00C11E5A">
        <w:rPr>
          <w:rFonts w:eastAsiaTheme="minorHAnsi"/>
          <w:color w:val="000000" w:themeColor="text1"/>
        </w:rPr>
        <w:t xml:space="preserve"> postopk</w:t>
      </w:r>
      <w:r w:rsidR="00567784">
        <w:rPr>
          <w:rFonts w:eastAsiaTheme="minorHAnsi"/>
          <w:color w:val="000000" w:themeColor="text1"/>
        </w:rPr>
        <w:t>ih</w:t>
      </w:r>
      <w:r w:rsidR="00567784" w:rsidRPr="00C11E5A">
        <w:rPr>
          <w:rFonts w:eastAsiaTheme="minorHAnsi"/>
          <w:color w:val="000000" w:themeColor="text1"/>
        </w:rPr>
        <w:t xml:space="preserve"> </w:t>
      </w:r>
      <w:r w:rsidR="008334F8" w:rsidRPr="00C11E5A">
        <w:rPr>
          <w:rFonts w:eastAsiaTheme="minorHAnsi"/>
          <w:color w:val="000000" w:themeColor="text1"/>
        </w:rPr>
        <w:t xml:space="preserve">pred pravosodnimi organi. Podaljšanje ukrepa prepovedi približevanja z </w:t>
      </w:r>
      <w:r w:rsidR="00567784">
        <w:rPr>
          <w:rFonts w:eastAsiaTheme="minorHAnsi"/>
          <w:color w:val="000000" w:themeColor="text1"/>
        </w:rPr>
        <w:t>deset</w:t>
      </w:r>
      <w:r w:rsidR="00567784" w:rsidRPr="00C11E5A">
        <w:rPr>
          <w:rFonts w:eastAsiaTheme="minorHAnsi"/>
          <w:color w:val="000000" w:themeColor="text1"/>
        </w:rPr>
        <w:t xml:space="preserve"> </w:t>
      </w:r>
      <w:r w:rsidR="008334F8" w:rsidRPr="00C11E5A">
        <w:rPr>
          <w:rFonts w:eastAsiaTheme="minorHAnsi"/>
          <w:color w:val="000000" w:themeColor="text1"/>
        </w:rPr>
        <w:t xml:space="preserve">na </w:t>
      </w:r>
      <w:r w:rsidR="00567784">
        <w:rPr>
          <w:rFonts w:eastAsiaTheme="minorHAnsi"/>
          <w:color w:val="000000" w:themeColor="text1"/>
        </w:rPr>
        <w:t>petnajst</w:t>
      </w:r>
      <w:r w:rsidR="00567784" w:rsidRPr="00C11E5A">
        <w:rPr>
          <w:rFonts w:eastAsiaTheme="minorHAnsi"/>
          <w:color w:val="000000" w:themeColor="text1"/>
        </w:rPr>
        <w:t xml:space="preserve"> </w:t>
      </w:r>
      <w:r w:rsidR="008334F8" w:rsidRPr="00C11E5A">
        <w:rPr>
          <w:rFonts w:eastAsiaTheme="minorHAnsi"/>
          <w:color w:val="000000" w:themeColor="text1"/>
        </w:rPr>
        <w:t>dni pa bo pripomoglo k boljšim pogojem za seznanjanje žrtve z mo</w:t>
      </w:r>
      <w:r w:rsidR="00D06739" w:rsidRPr="00C11E5A">
        <w:rPr>
          <w:rFonts w:eastAsiaTheme="minorHAnsi"/>
          <w:color w:val="000000" w:themeColor="text1"/>
        </w:rPr>
        <w:t xml:space="preserve">žnostmi, ki so ji na razpolago, </w:t>
      </w:r>
      <w:r w:rsidR="008334F8" w:rsidRPr="00C11E5A">
        <w:rPr>
          <w:rFonts w:eastAsiaTheme="minorHAnsi"/>
          <w:color w:val="000000" w:themeColor="text1"/>
        </w:rPr>
        <w:t>vključno z možnostjo</w:t>
      </w:r>
      <w:r w:rsidR="00567784">
        <w:rPr>
          <w:rFonts w:eastAsiaTheme="minorHAnsi"/>
          <w:color w:val="000000" w:themeColor="text1"/>
        </w:rPr>
        <w:t>, da</w:t>
      </w:r>
      <w:r w:rsidR="008334F8" w:rsidRPr="00C11E5A">
        <w:rPr>
          <w:rFonts w:eastAsiaTheme="minorHAnsi"/>
          <w:color w:val="000000" w:themeColor="text1"/>
        </w:rPr>
        <w:t xml:space="preserve"> poda</w:t>
      </w:r>
      <w:r w:rsidR="00D06739" w:rsidRPr="00C11E5A">
        <w:rPr>
          <w:rFonts w:eastAsiaTheme="minorHAnsi"/>
          <w:color w:val="000000" w:themeColor="text1"/>
        </w:rPr>
        <w:t xml:space="preserve"> predlog za podaljšanje ukrepa</w:t>
      </w:r>
      <w:r w:rsidR="001A2155" w:rsidRPr="00C11E5A">
        <w:rPr>
          <w:rFonts w:eastAsiaTheme="minorHAnsi"/>
          <w:color w:val="000000" w:themeColor="text1"/>
        </w:rPr>
        <w:t>.</w:t>
      </w:r>
    </w:p>
    <w:p w14:paraId="03F8277C" w14:textId="77777777" w:rsidR="0081592F" w:rsidRPr="00C11E5A" w:rsidRDefault="0081592F" w:rsidP="00175E8A">
      <w:pPr>
        <w:pStyle w:val="ListParagraph"/>
        <w:tabs>
          <w:tab w:val="num" w:pos="1440"/>
        </w:tabs>
        <w:spacing w:line="360" w:lineRule="auto"/>
        <w:ind w:left="601"/>
        <w:jc w:val="both"/>
        <w:rPr>
          <w:color w:val="000000" w:themeColor="text1"/>
        </w:rPr>
      </w:pPr>
    </w:p>
    <w:p w14:paraId="190F8899" w14:textId="39EC3C19" w:rsidR="0081592F" w:rsidRPr="00C11E5A" w:rsidRDefault="0081592F"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Novela Zakona o kazenskem postopku iz leta 2019 (ZKP-N) dopolnjuje pravice in možnosti, ki jih imajo oškodovanci kaznivih dejanj, tudi žrtve nasilja v družini, zlasti glede obveščanja o pravicah in ukrepih v kazenskem postopku ter o podpornih storitvah. Predvidena je tudi izdelava individualne ocene ogroženosti</w:t>
      </w:r>
      <w:r w:rsidR="00567784">
        <w:rPr>
          <w:color w:val="000000" w:themeColor="text1"/>
        </w:rPr>
        <w:t>,</w:t>
      </w:r>
      <w:r w:rsidRPr="00C11E5A">
        <w:rPr>
          <w:color w:val="000000" w:themeColor="text1"/>
        </w:rPr>
        <w:t xml:space="preserve"> dopolnjeni</w:t>
      </w:r>
      <w:r w:rsidR="00567784">
        <w:rPr>
          <w:color w:val="000000" w:themeColor="text1"/>
        </w:rPr>
        <w:t xml:space="preserve"> pa</w:t>
      </w:r>
      <w:r w:rsidRPr="00C11E5A">
        <w:rPr>
          <w:color w:val="000000" w:themeColor="text1"/>
        </w:rPr>
        <w:t xml:space="preserve"> so </w:t>
      </w:r>
      <w:r w:rsidR="00567784">
        <w:rPr>
          <w:color w:val="000000" w:themeColor="text1"/>
        </w:rPr>
        <w:t xml:space="preserve">tudi </w:t>
      </w:r>
      <w:r w:rsidRPr="00C11E5A">
        <w:rPr>
          <w:color w:val="000000" w:themeColor="text1"/>
        </w:rPr>
        <w:t>ustrezni ukrepi v kazenskem postopku. Oškodovanec ima na primer zaradi zagotavljanja svoje osebne varnosti pravico biti obveščen o izpustitvi oziroma pobegu osumljenca oziroma obdolženca iz hišnega pripora, pripora, ali zapora,</w:t>
      </w:r>
      <w:r w:rsidR="00463737" w:rsidRPr="00C11E5A">
        <w:rPr>
          <w:color w:val="000000" w:themeColor="text1"/>
        </w:rPr>
        <w:t xml:space="preserve"> </w:t>
      </w:r>
      <w:r w:rsidRPr="00C11E5A">
        <w:rPr>
          <w:color w:val="000000" w:themeColor="text1"/>
        </w:rPr>
        <w:t>če za to zaprosi.</w:t>
      </w:r>
    </w:p>
    <w:p w14:paraId="11C561CC" w14:textId="77777777" w:rsidR="001A2155" w:rsidRPr="00C11E5A" w:rsidRDefault="001A2155" w:rsidP="00175E8A">
      <w:pPr>
        <w:pStyle w:val="ListParagraph"/>
        <w:tabs>
          <w:tab w:val="num" w:pos="1440"/>
        </w:tabs>
        <w:spacing w:line="360" w:lineRule="auto"/>
        <w:ind w:left="601"/>
        <w:jc w:val="both"/>
        <w:rPr>
          <w:color w:val="000000" w:themeColor="text1"/>
        </w:rPr>
      </w:pPr>
    </w:p>
    <w:p w14:paraId="0ED162BB" w14:textId="73686703" w:rsidR="001A2155" w:rsidRPr="00C11E5A" w:rsidRDefault="001A2155"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lastRenderedPageBreak/>
        <w:t>Sprejeti so bili tudi štirje podzakonski predpisi, ki na operativni ravni določajo ravnanje različnih organov in služb v zvezi z obravnavo nasilja v družini (</w:t>
      </w:r>
      <w:hyperlink r:id="rId11" w:tgtFrame="_blank" w:history="1">
        <w:r w:rsidRPr="00C11E5A">
          <w:rPr>
            <w:rStyle w:val="Hyperlink"/>
            <w:bCs/>
            <w:color w:val="000000" w:themeColor="text1"/>
            <w:u w:val="none"/>
          </w:rPr>
          <w:t>Pravilnik o sodelovanju policije z drugimi organi in organizacijami pri odkrivanju in preprečevanju nasilja v družini</w:t>
        </w:r>
      </w:hyperlink>
      <w:r w:rsidRPr="00C11E5A">
        <w:rPr>
          <w:rStyle w:val="FootnoteReference"/>
          <w:color w:val="000000" w:themeColor="text1"/>
        </w:rPr>
        <w:footnoteReference w:id="48"/>
      </w:r>
      <w:r w:rsidRPr="00C11E5A">
        <w:rPr>
          <w:color w:val="000000" w:themeColor="text1"/>
        </w:rPr>
        <w:t xml:space="preserve"> (2010), </w:t>
      </w:r>
      <w:hyperlink r:id="rId12" w:tgtFrame="_blank" w:history="1">
        <w:r w:rsidRPr="00C11E5A">
          <w:rPr>
            <w:rStyle w:val="Hyperlink"/>
            <w:bCs/>
            <w:color w:val="000000" w:themeColor="text1"/>
            <w:u w:val="none"/>
          </w:rPr>
          <w:t>Pravilnik o pravilih in postopkih pri obravnavanju nasilja v družini pri izvajanju zdravstvene dejavnosti</w:t>
        </w:r>
      </w:hyperlink>
      <w:r w:rsidRPr="00C11E5A">
        <w:rPr>
          <w:color w:val="000000" w:themeColor="text1"/>
        </w:rPr>
        <w:t xml:space="preserve"> (2011)</w:t>
      </w:r>
      <w:r w:rsidRPr="00C11E5A">
        <w:rPr>
          <w:rStyle w:val="FootnoteReference"/>
          <w:color w:val="000000" w:themeColor="text1"/>
        </w:rPr>
        <w:footnoteReference w:id="49"/>
      </w:r>
      <w:r w:rsidRPr="00C11E5A">
        <w:rPr>
          <w:color w:val="000000" w:themeColor="text1"/>
        </w:rPr>
        <w:t xml:space="preserve">, </w:t>
      </w:r>
      <w:hyperlink r:id="rId13" w:tgtFrame="_blank" w:history="1">
        <w:r w:rsidRPr="00C11E5A">
          <w:rPr>
            <w:rStyle w:val="Hyperlink"/>
            <w:bCs/>
            <w:color w:val="000000" w:themeColor="text1"/>
            <w:u w:val="none"/>
          </w:rPr>
          <w:t>Pravilnik o obravnavi nasilja v družini za vzgojno-izobraževalne zavode</w:t>
        </w:r>
      </w:hyperlink>
      <w:r w:rsidRPr="00C11E5A">
        <w:rPr>
          <w:color w:val="000000" w:themeColor="text1"/>
        </w:rPr>
        <w:t xml:space="preserve"> (2009)</w:t>
      </w:r>
      <w:r w:rsidRPr="00C11E5A">
        <w:rPr>
          <w:rStyle w:val="FootnoteReference"/>
          <w:color w:val="000000" w:themeColor="text1"/>
        </w:rPr>
        <w:footnoteReference w:id="50"/>
      </w:r>
      <w:r w:rsidRPr="00C11E5A">
        <w:rPr>
          <w:color w:val="000000" w:themeColor="text1"/>
        </w:rPr>
        <w:t xml:space="preserve">, </w:t>
      </w:r>
      <w:hyperlink r:id="rId14" w:tgtFrame="_blank" w:history="1">
        <w:r w:rsidRPr="00C11E5A">
          <w:rPr>
            <w:rStyle w:val="Hyperlink"/>
            <w:bCs/>
            <w:color w:val="000000" w:themeColor="text1"/>
            <w:u w:val="none"/>
          </w:rPr>
          <w:t>Pravilnik o sodelovanju organov ter o delovanju centrov za socialno delo, multidisciplinarnih timov in regijskih služb pri obravnavi nasilja v družini</w:t>
        </w:r>
      </w:hyperlink>
      <w:r w:rsidRPr="00C11E5A">
        <w:rPr>
          <w:rStyle w:val="FootnoteReference"/>
          <w:color w:val="000000" w:themeColor="text1"/>
        </w:rPr>
        <w:footnoteReference w:id="51"/>
      </w:r>
      <w:r w:rsidRPr="00C11E5A">
        <w:rPr>
          <w:color w:val="000000" w:themeColor="text1"/>
        </w:rPr>
        <w:t xml:space="preserve"> (2009). Poleg tega so bila pripravljena tudi različna navodila in smernice za delovanje institucij na področju boja proti nasilju v družini.</w:t>
      </w:r>
    </w:p>
    <w:p w14:paraId="262832F9" w14:textId="77777777" w:rsidR="001A2155" w:rsidRPr="00C11E5A" w:rsidRDefault="001A2155" w:rsidP="00175E8A">
      <w:pPr>
        <w:pStyle w:val="ListParagraph"/>
        <w:tabs>
          <w:tab w:val="num" w:pos="1440"/>
        </w:tabs>
        <w:spacing w:line="360" w:lineRule="auto"/>
        <w:ind w:left="601"/>
        <w:jc w:val="both"/>
        <w:rPr>
          <w:color w:val="000000" w:themeColor="text1"/>
        </w:rPr>
      </w:pPr>
    </w:p>
    <w:p w14:paraId="61882304" w14:textId="0BCB37B7" w:rsidR="001A2155" w:rsidRPr="00C11E5A" w:rsidRDefault="001A2155"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 xml:space="preserve">Na področju preprečevanja in obravnave nasilja v družini in nad ženskami so bile v zadnjih letih izvedene številne preventivne dejavnosti ozaveščanja za strokovno in širšo javnost. Med letoma 2013 in 2015 je potekala dvoletna nacionalna kampanja Vesna – živeti življenje brez nasilja. Najpomembnejša cilja kampanje sta bila opozarjanje na problematiko nasilja nad ženskami in deklicami, ozaveščanje žensk z izkušnjo nasilja (in potencialnih žrtev) ter strokovne in širše javnosti. Od 2017 do 2019 </w:t>
      </w:r>
      <w:r w:rsidR="00C20B8A">
        <w:rPr>
          <w:color w:val="000000" w:themeColor="text1"/>
        </w:rPr>
        <w:t xml:space="preserve">je </w:t>
      </w:r>
      <w:r w:rsidRPr="00C11E5A">
        <w:rPr>
          <w:color w:val="000000" w:themeColor="text1"/>
        </w:rPr>
        <w:t>poteka</w:t>
      </w:r>
      <w:r w:rsidR="00C20B8A">
        <w:rPr>
          <w:color w:val="000000" w:themeColor="text1"/>
        </w:rPr>
        <w:t>l</w:t>
      </w:r>
      <w:r w:rsidRPr="00C11E5A">
        <w:rPr>
          <w:color w:val="000000" w:themeColor="text1"/>
        </w:rPr>
        <w:t xml:space="preserve"> tudi projekt </w:t>
      </w:r>
      <w:proofErr w:type="spellStart"/>
      <w:r w:rsidRPr="00C11E5A">
        <w:rPr>
          <w:color w:val="000000" w:themeColor="text1"/>
        </w:rPr>
        <w:t>Odklikni</w:t>
      </w:r>
      <w:proofErr w:type="spellEnd"/>
      <w:r w:rsidR="00827AE2">
        <w:rPr>
          <w:color w:val="000000" w:themeColor="text1"/>
        </w:rPr>
        <w:t xml:space="preserve"> – </w:t>
      </w:r>
      <w:r w:rsidRPr="00C11E5A">
        <w:rPr>
          <w:color w:val="000000" w:themeColor="text1"/>
        </w:rPr>
        <w:t>ustavi spletno nasilje in nadlegovanje nad ženskami in dekleti, katerega n</w:t>
      </w:r>
      <w:r w:rsidRPr="00C11E5A">
        <w:rPr>
          <w:bCs/>
          <w:color w:val="000000" w:themeColor="text1"/>
        </w:rPr>
        <w:t xml:space="preserve">amen </w:t>
      </w:r>
      <w:r w:rsidRPr="00C11E5A">
        <w:rPr>
          <w:color w:val="000000" w:themeColor="text1"/>
        </w:rPr>
        <w:t xml:space="preserve">je nadgraditi obstoječe nacionalne dejavnosti za preprečevanje spletnega nasilja z vključitvijo vidika spola v učna in </w:t>
      </w:r>
      <w:r w:rsidR="00C20B8A">
        <w:rPr>
          <w:color w:val="000000" w:themeColor="text1"/>
        </w:rPr>
        <w:t>druga</w:t>
      </w:r>
      <w:r w:rsidR="00C20B8A" w:rsidRPr="00C11E5A">
        <w:rPr>
          <w:color w:val="000000" w:themeColor="text1"/>
        </w:rPr>
        <w:t xml:space="preserve"> </w:t>
      </w:r>
      <w:r w:rsidRPr="00C11E5A">
        <w:rPr>
          <w:color w:val="000000" w:themeColor="text1"/>
        </w:rPr>
        <w:t xml:space="preserve">gradiva, izobraževanja in izobraževalne module ter priporočila in ukrepe. Uspešno so bili izvedeni tudi številni projekti, ki so bili ciljno usmerjeni (v smislu ciljnih skupin), kot je (1) POND (Prepoznava in obravnava žrtev nasilja v družini v okviru zdravstvene dejavnosti). </w:t>
      </w:r>
      <w:r w:rsidRPr="00C11E5A">
        <w:rPr>
          <w:color w:val="000000" w:themeColor="text1"/>
          <w:shd w:val="clear" w:color="auto" w:fill="FFFFFF"/>
        </w:rPr>
        <w:t>Cilji projekta so bili uveljavitev določil ZPND na področju zdravstvene dejavnosti ter povečanje znanja in kompetenc zdravstvenih delavcev pri delu z žrtvami nasilja v družini.</w:t>
      </w:r>
    </w:p>
    <w:p w14:paraId="38A962D6" w14:textId="77777777" w:rsidR="00027145" w:rsidRPr="00C11E5A" w:rsidRDefault="00027145" w:rsidP="00175E8A">
      <w:pPr>
        <w:tabs>
          <w:tab w:val="num" w:pos="1440"/>
        </w:tabs>
        <w:spacing w:line="360" w:lineRule="auto"/>
        <w:jc w:val="both"/>
        <w:rPr>
          <w:color w:val="000000" w:themeColor="text1"/>
        </w:rPr>
      </w:pPr>
    </w:p>
    <w:p w14:paraId="554182E2" w14:textId="127CD577" w:rsidR="00027145" w:rsidRPr="00C11E5A" w:rsidRDefault="009A679D" w:rsidP="00175E8A">
      <w:pPr>
        <w:pStyle w:val="Heading2"/>
        <w:numPr>
          <w:ilvl w:val="0"/>
          <w:numId w:val="0"/>
        </w:numPr>
        <w:rPr>
          <w:rFonts w:ascii="Times New Roman" w:hAnsi="Times New Roman"/>
          <w:color w:val="000000" w:themeColor="text1"/>
        </w:rPr>
      </w:pPr>
      <w:bookmarkStart w:id="37" w:name="_Toc39494755"/>
      <w:r w:rsidRPr="00C11E5A">
        <w:rPr>
          <w:rFonts w:ascii="Times New Roman" w:hAnsi="Times New Roman"/>
          <w:color w:val="000000" w:themeColor="text1"/>
        </w:rPr>
        <w:t>J.</w:t>
      </w:r>
      <w:r w:rsidR="006B251C">
        <w:rPr>
          <w:rFonts w:ascii="Times New Roman" w:hAnsi="Times New Roman"/>
          <w:color w:val="000000" w:themeColor="text1"/>
        </w:rPr>
        <w:tab/>
      </w:r>
      <w:r w:rsidR="00027145" w:rsidRPr="00C11E5A">
        <w:rPr>
          <w:rFonts w:ascii="Times New Roman" w:hAnsi="Times New Roman"/>
          <w:color w:val="000000" w:themeColor="text1"/>
        </w:rPr>
        <w:t>Trgovina z ljudmi</w:t>
      </w:r>
      <w:bookmarkEnd w:id="37"/>
    </w:p>
    <w:p w14:paraId="4D46FB75" w14:textId="77777777" w:rsidR="00027145" w:rsidRPr="00C11E5A" w:rsidRDefault="00027145" w:rsidP="00175E8A">
      <w:pPr>
        <w:tabs>
          <w:tab w:val="num" w:pos="1440"/>
        </w:tabs>
        <w:spacing w:line="360" w:lineRule="auto"/>
        <w:ind w:left="540"/>
        <w:jc w:val="both"/>
        <w:rPr>
          <w:color w:val="000000" w:themeColor="text1"/>
        </w:rPr>
      </w:pPr>
    </w:p>
    <w:p w14:paraId="09962B0A" w14:textId="01F3E856" w:rsidR="0044391A" w:rsidRPr="00EC4A1E" w:rsidRDefault="0081592F" w:rsidP="00EC4A1E">
      <w:pPr>
        <w:pStyle w:val="ListParagraph"/>
        <w:numPr>
          <w:ilvl w:val="0"/>
          <w:numId w:val="21"/>
        </w:numPr>
        <w:spacing w:line="360" w:lineRule="auto"/>
        <w:jc w:val="both"/>
        <w:rPr>
          <w:color w:val="000000" w:themeColor="text1"/>
        </w:rPr>
      </w:pPr>
      <w:r w:rsidRPr="00EC4A1E">
        <w:rPr>
          <w:color w:val="000000" w:themeColor="text1"/>
        </w:rPr>
        <w:lastRenderedPageBreak/>
        <w:t xml:space="preserve">Trgovina z ljudmi je opredeljena kot kaznivo dejanje v Kazenskem zakoniku. </w:t>
      </w:r>
      <w:r w:rsidR="0044391A" w:rsidRPr="00EC4A1E">
        <w:rPr>
          <w:color w:val="000000" w:themeColor="text1"/>
        </w:rPr>
        <w:t xml:space="preserve">Ukrepe v zvezi s </w:t>
      </w:r>
      <w:r w:rsidRPr="00EC4A1E">
        <w:rPr>
          <w:color w:val="000000" w:themeColor="text1"/>
        </w:rPr>
        <w:t>preprečevanjem trgovine</w:t>
      </w:r>
      <w:r w:rsidR="0044391A" w:rsidRPr="00EC4A1E">
        <w:rPr>
          <w:color w:val="000000" w:themeColor="text1"/>
        </w:rPr>
        <w:t xml:space="preserve"> z ljudmi v Sloveniji opredeljujejo akcijski načrti za boj proti trgovini z ljudmi, ki jih od leta 2004 vsaki dve leti pripravlja vladna Medresorska delovna skupina za boj proti trgovini z ljudmi pod vodstvom nacionalnega koordinatorja, sestavljena iz predstavnikov pristojnih ministrstev, vladnih uradov, vrhovnega državnega tožilstva, državnega zbora in nevladnih organizacij. Namen akcijskih načrtov je opredeliti temeljne dejavnosti </w:t>
      </w:r>
      <w:r w:rsidR="00C20B8A" w:rsidRPr="00EC4A1E">
        <w:rPr>
          <w:color w:val="000000" w:themeColor="text1"/>
        </w:rPr>
        <w:t xml:space="preserve">pri </w:t>
      </w:r>
      <w:r w:rsidR="0044391A" w:rsidRPr="00EC4A1E">
        <w:rPr>
          <w:color w:val="000000" w:themeColor="text1"/>
        </w:rPr>
        <w:t>preprečevanju trgovine z ljudmi in boju proti njej. Zajemajo področje</w:t>
      </w:r>
      <w:r w:rsidR="00463737" w:rsidRPr="00EC4A1E">
        <w:rPr>
          <w:color w:val="000000" w:themeColor="text1"/>
        </w:rPr>
        <w:t xml:space="preserve"> </w:t>
      </w:r>
      <w:r w:rsidR="0044391A" w:rsidRPr="00EC4A1E">
        <w:rPr>
          <w:color w:val="000000" w:themeColor="text1"/>
        </w:rPr>
        <w:t xml:space="preserve">preprečevanja z informiranjem, ozaveščanjem, usposabljanji strokovnjakov in raziskovanjem pojava; odkrivanje, preiskovanje in pregon kaznivih dejanj v povezavi s trgovino z ljudmi; pomoč in oskrbo žrtev trgovine z ljudmi; mednarodno sodelovanje in podporne dejavnosti, vključno s predlogi sprememb zakonodaje. </w:t>
      </w:r>
      <w:r w:rsidR="0044391A" w:rsidRPr="00EC4A1E">
        <w:rPr>
          <w:rFonts w:eastAsia="Batang"/>
          <w:color w:val="000000" w:themeColor="text1"/>
        </w:rPr>
        <w:t>V zadnjem času je Vlada RS sprejela tri tovrstne akcijske načrte, in sicer za obdobje 2015</w:t>
      </w:r>
      <w:r w:rsidR="00DB2E69" w:rsidRPr="00EC4A1E">
        <w:rPr>
          <w:rFonts w:eastAsia="Batang"/>
          <w:color w:val="000000" w:themeColor="text1"/>
        </w:rPr>
        <w:t>–2</w:t>
      </w:r>
      <w:r w:rsidR="0044391A" w:rsidRPr="00EC4A1E">
        <w:rPr>
          <w:rFonts w:eastAsia="Batang"/>
          <w:color w:val="000000" w:themeColor="text1"/>
        </w:rPr>
        <w:t>016, 2017–2018 in 2019</w:t>
      </w:r>
      <w:r w:rsidR="00DB2E69" w:rsidRPr="00EC4A1E">
        <w:rPr>
          <w:rFonts w:eastAsia="Batang"/>
          <w:color w:val="000000" w:themeColor="text1"/>
        </w:rPr>
        <w:t>–2</w:t>
      </w:r>
      <w:r w:rsidR="0044391A" w:rsidRPr="00EC4A1E">
        <w:rPr>
          <w:rFonts w:eastAsia="Batang"/>
          <w:color w:val="000000" w:themeColor="text1"/>
        </w:rPr>
        <w:t>020.</w:t>
      </w:r>
    </w:p>
    <w:p w14:paraId="05470447" w14:textId="43FEEB6A" w:rsidR="0044391A" w:rsidRPr="00C11E5A" w:rsidRDefault="0044391A" w:rsidP="00175E8A">
      <w:pPr>
        <w:spacing w:line="360" w:lineRule="auto"/>
        <w:ind w:left="567"/>
        <w:jc w:val="both"/>
        <w:rPr>
          <w:color w:val="000000" w:themeColor="text1"/>
        </w:rPr>
      </w:pPr>
    </w:p>
    <w:p w14:paraId="35A97CD7" w14:textId="5689AB2D" w:rsidR="00F705C2" w:rsidRDefault="0044391A" w:rsidP="00EC4A1E">
      <w:pPr>
        <w:pStyle w:val="ListParagraph"/>
        <w:numPr>
          <w:ilvl w:val="0"/>
          <w:numId w:val="21"/>
        </w:numPr>
        <w:spacing w:line="360" w:lineRule="auto"/>
        <w:jc w:val="both"/>
        <w:rPr>
          <w:color w:val="000000" w:themeColor="text1"/>
        </w:rPr>
      </w:pPr>
      <w:r w:rsidRPr="00C11E5A">
        <w:rPr>
          <w:color w:val="000000" w:themeColor="text1"/>
        </w:rPr>
        <w:t>Tako je bil akcijski načrt podlaga za sprejete spremembe Kazenskega zakonika leta 2015, s katerim se</w:t>
      </w:r>
      <w:r w:rsidRPr="00C11E5A">
        <w:rPr>
          <w:bCs/>
          <w:color w:val="000000" w:themeColor="text1"/>
        </w:rPr>
        <w:t xml:space="preserve"> določajo tudi dopolnitve kaznivega dejanja trgovine z ljudmi. V 113. členu so tako dodane </w:t>
      </w:r>
      <w:r w:rsidRPr="00C11E5A">
        <w:rPr>
          <w:color w:val="000000" w:themeColor="text1"/>
        </w:rPr>
        <w:t>nove določbe o kaznivosti dejanj uporabnikov storitev trgovine z ljudmi</w:t>
      </w:r>
      <w:r w:rsidRPr="00C11E5A">
        <w:rPr>
          <w:bCs/>
          <w:color w:val="000000" w:themeColor="text1"/>
        </w:rPr>
        <w:t xml:space="preserve"> in o kaznivosti dejanja zadržanja, odvzema, skritja, poškodovanja ali uničenja javne listine, s katero se dokazuje identiteta žrtev trgovine z ljudmi. Spremembe KZ v novem 132.a členu določajo tudi novo kaznivo dejanje s področja prisilnih zakonskih zvez in prisilnih zunajzakonskih skupnosti. Te predlagane spremembe med drugim dodatno krepijo varstvo ljudi v osebnih razmerjih ter tudi varstvo žrtev trgovine z ljudmi.</w:t>
      </w:r>
    </w:p>
    <w:p w14:paraId="4B145CDD" w14:textId="1DED5A2F" w:rsidR="0044391A" w:rsidRPr="00C11E5A" w:rsidRDefault="0044391A" w:rsidP="00175E8A">
      <w:pPr>
        <w:pStyle w:val="ListParagraph"/>
        <w:spacing w:line="360" w:lineRule="auto"/>
        <w:ind w:left="601"/>
        <w:jc w:val="both"/>
        <w:rPr>
          <w:color w:val="000000" w:themeColor="text1"/>
        </w:rPr>
      </w:pPr>
    </w:p>
    <w:p w14:paraId="673B6013" w14:textId="5286518E" w:rsidR="0044391A" w:rsidRPr="00C11E5A" w:rsidRDefault="0044391A" w:rsidP="00EC4A1E">
      <w:pPr>
        <w:pStyle w:val="ListParagraph"/>
        <w:numPr>
          <w:ilvl w:val="0"/>
          <w:numId w:val="21"/>
        </w:numPr>
        <w:spacing w:line="360" w:lineRule="auto"/>
        <w:jc w:val="both"/>
        <w:rPr>
          <w:rFonts w:eastAsia="Batang"/>
          <w:color w:val="000000" w:themeColor="text1"/>
        </w:rPr>
      </w:pPr>
      <w:r w:rsidRPr="00C11E5A">
        <w:rPr>
          <w:rFonts w:eastAsia="Batang"/>
          <w:color w:val="000000" w:themeColor="text1"/>
        </w:rPr>
        <w:t>Na preventivnem področju je ozaveščanje splošne javnosti in rizičnih ciljnih skupin že utečena praksa, tako da vsako leto potekajo projekti ozaveščanja o trgovini z ljudmi, ki jih sofinancira slovenska vlada in izvajajo nevladne in humanitarne organizacije. Sestavni del preventivnih aktivnosti</w:t>
      </w:r>
      <w:r w:rsidR="00C20B8A">
        <w:rPr>
          <w:rFonts w:eastAsia="Batang"/>
          <w:color w:val="000000" w:themeColor="text1"/>
        </w:rPr>
        <w:t>,</w:t>
      </w:r>
      <w:r w:rsidRPr="00C11E5A">
        <w:rPr>
          <w:rFonts w:eastAsia="Batang"/>
          <w:color w:val="000000" w:themeColor="text1"/>
        </w:rPr>
        <w:t xml:space="preserve"> opredeljenih v akcijskih načrtih za boj proti trgovini z ljudmi</w:t>
      </w:r>
      <w:r w:rsidR="00C20B8A">
        <w:rPr>
          <w:rFonts w:eastAsia="Batang"/>
          <w:color w:val="000000" w:themeColor="text1"/>
        </w:rPr>
        <w:t>,</w:t>
      </w:r>
      <w:r w:rsidRPr="00C11E5A">
        <w:rPr>
          <w:rFonts w:eastAsia="Batang"/>
          <w:color w:val="000000" w:themeColor="text1"/>
        </w:rPr>
        <w:t xml:space="preserve"> so tudi strokovna usposabljanja za preiskovalce, tožilce, sodnike, inšpektorje za delo, uslužbence </w:t>
      </w:r>
      <w:r w:rsidRPr="00C11E5A">
        <w:rPr>
          <w:color w:val="000000" w:themeColor="text1"/>
        </w:rPr>
        <w:t>finančne uprave in centrov za socialno delo</w:t>
      </w:r>
      <w:r w:rsidR="00C20B8A">
        <w:rPr>
          <w:color w:val="000000" w:themeColor="text1"/>
        </w:rPr>
        <w:t>.</w:t>
      </w:r>
      <w:r w:rsidRPr="00C11E5A">
        <w:rPr>
          <w:rFonts w:eastAsia="Batang"/>
          <w:color w:val="000000" w:themeColor="text1"/>
        </w:rPr>
        <w:t xml:space="preserve"> </w:t>
      </w:r>
      <w:r w:rsidR="00C20B8A">
        <w:rPr>
          <w:rFonts w:eastAsia="Batang"/>
          <w:color w:val="000000" w:themeColor="text1"/>
        </w:rPr>
        <w:t>T</w:t>
      </w:r>
      <w:r w:rsidRPr="00C11E5A">
        <w:rPr>
          <w:rFonts w:eastAsia="Batang"/>
          <w:color w:val="000000" w:themeColor="text1"/>
        </w:rPr>
        <w:t xml:space="preserve">a izobraževanja, ki so še posebej namenjena prepoznavanju pojavnih oblik trgovine z ljudmi in identifikaciji žrtev trgovine z ljudmi, se redno izvajajo. Posebna pozornost je namenjena tudi usposabljanju diplomatov in </w:t>
      </w:r>
      <w:r w:rsidRPr="00C11E5A">
        <w:rPr>
          <w:rFonts w:eastAsia="Batang"/>
          <w:color w:val="000000" w:themeColor="text1"/>
        </w:rPr>
        <w:lastRenderedPageBreak/>
        <w:t xml:space="preserve">konzularnih agentov Republike Slovenije glede potencialnih nevarnosti in opozorilnih </w:t>
      </w:r>
      <w:r w:rsidR="00C20B8A" w:rsidRPr="00C11E5A">
        <w:rPr>
          <w:rFonts w:eastAsia="Batang"/>
          <w:color w:val="000000" w:themeColor="text1"/>
        </w:rPr>
        <w:t>znak</w:t>
      </w:r>
      <w:r w:rsidR="00C20B8A">
        <w:rPr>
          <w:rFonts w:eastAsia="Batang"/>
          <w:color w:val="000000" w:themeColor="text1"/>
        </w:rPr>
        <w:t>ov</w:t>
      </w:r>
      <w:r w:rsidR="00C20B8A" w:rsidRPr="00C11E5A">
        <w:rPr>
          <w:rFonts w:eastAsia="Batang"/>
          <w:color w:val="000000" w:themeColor="text1"/>
        </w:rPr>
        <w:t xml:space="preserve"> </w:t>
      </w:r>
      <w:r w:rsidRPr="00C11E5A">
        <w:rPr>
          <w:rFonts w:eastAsia="Batang"/>
          <w:color w:val="000000" w:themeColor="text1"/>
        </w:rPr>
        <w:t xml:space="preserve">trgovine z ljudmi. Ministrstvo za zunanje zadeve se vključuje v zaznavanje in poročanje o tej problematiki prek mreže slovenskih predstavništev. Diplomatsko-konzularna mreža tudi redno sodeluje pri promocijskih aktivnostih </w:t>
      </w:r>
      <w:r w:rsidR="00C20B8A" w:rsidRPr="00C11E5A">
        <w:rPr>
          <w:rFonts w:eastAsia="Batang"/>
          <w:color w:val="000000" w:themeColor="text1"/>
        </w:rPr>
        <w:t>o</w:t>
      </w:r>
      <w:r w:rsidR="00C20B8A">
        <w:rPr>
          <w:rFonts w:eastAsia="Batang"/>
          <w:color w:val="000000" w:themeColor="text1"/>
        </w:rPr>
        <w:t>za</w:t>
      </w:r>
      <w:r w:rsidR="00C20B8A" w:rsidRPr="00C11E5A">
        <w:rPr>
          <w:rFonts w:eastAsia="Batang"/>
          <w:color w:val="000000" w:themeColor="text1"/>
        </w:rPr>
        <w:t xml:space="preserve">veščanja </w:t>
      </w:r>
      <w:r w:rsidRPr="00C11E5A">
        <w:rPr>
          <w:rFonts w:eastAsia="Batang"/>
          <w:color w:val="000000" w:themeColor="text1"/>
        </w:rPr>
        <w:t>v državah sprejemnicah.</w:t>
      </w:r>
    </w:p>
    <w:p w14:paraId="6BE1B847" w14:textId="77777777" w:rsidR="0044391A" w:rsidRPr="00C11E5A" w:rsidRDefault="0044391A" w:rsidP="00175E8A">
      <w:pPr>
        <w:pStyle w:val="ListParagraph"/>
        <w:spacing w:line="360" w:lineRule="auto"/>
        <w:ind w:left="601"/>
        <w:jc w:val="both"/>
        <w:rPr>
          <w:rFonts w:eastAsia="Batang"/>
          <w:color w:val="000000" w:themeColor="text1"/>
        </w:rPr>
      </w:pPr>
    </w:p>
    <w:p w14:paraId="6F44DAA6" w14:textId="7F59F498" w:rsidR="00F705C2" w:rsidRDefault="0044391A" w:rsidP="00EC4A1E">
      <w:pPr>
        <w:pStyle w:val="ListParagraph"/>
        <w:numPr>
          <w:ilvl w:val="0"/>
          <w:numId w:val="21"/>
        </w:numPr>
        <w:spacing w:line="360" w:lineRule="auto"/>
        <w:jc w:val="both"/>
        <w:rPr>
          <w:rFonts w:eastAsia="Batang"/>
          <w:color w:val="000000" w:themeColor="text1"/>
        </w:rPr>
      </w:pPr>
      <w:r w:rsidRPr="00C11E5A">
        <w:rPr>
          <w:rFonts w:eastAsia="Batang"/>
          <w:color w:val="000000" w:themeColor="text1"/>
        </w:rPr>
        <w:t xml:space="preserve">V skladu s priporočili različnih mednarodnih nadzorstvenih mehanizmov je bila na Ministrstvu za notranje zadeve 26. 11. 2018 ustanovljena Služba za preprečevanje in boj proti trgovini z ljudmi, kamor je bilo premeščeno tudi delovno mesto nacionalnega koordinatorja za boj proti trgovini z ljudmi. </w:t>
      </w:r>
      <w:r w:rsidR="001B7D2B" w:rsidRPr="001B7D2B">
        <w:rPr>
          <w:rFonts w:eastAsia="Batang"/>
          <w:color w:val="000000" w:themeColor="text1"/>
        </w:rPr>
        <w:t>Policija, tožilstva in sodišča si v okviru predkazenskih oziroma kazenskih postopkov še naprej prizadevajo za ustrezno obravnavo storilcev kaznivih dejanj</w:t>
      </w:r>
      <w:r w:rsidR="001B7D2B">
        <w:rPr>
          <w:rFonts w:eastAsia="Batang"/>
          <w:color w:val="000000" w:themeColor="text1"/>
        </w:rPr>
        <w:t>.</w:t>
      </w:r>
    </w:p>
    <w:p w14:paraId="14D6455B" w14:textId="42270DAF" w:rsidR="0044391A" w:rsidRPr="00C11E5A" w:rsidRDefault="0044391A" w:rsidP="00175E8A">
      <w:pPr>
        <w:pStyle w:val="ListParagraph"/>
        <w:spacing w:line="360" w:lineRule="auto"/>
        <w:ind w:left="601"/>
        <w:jc w:val="both"/>
        <w:rPr>
          <w:color w:val="000000" w:themeColor="text1"/>
        </w:rPr>
      </w:pPr>
    </w:p>
    <w:p w14:paraId="63B22E68" w14:textId="1EBD3FD6" w:rsidR="00027145" w:rsidRPr="00C11E5A" w:rsidRDefault="0044391A" w:rsidP="00EC4A1E">
      <w:pPr>
        <w:pStyle w:val="ListParagraph"/>
        <w:numPr>
          <w:ilvl w:val="0"/>
          <w:numId w:val="21"/>
        </w:numPr>
        <w:spacing w:line="360" w:lineRule="auto"/>
        <w:jc w:val="both"/>
        <w:rPr>
          <w:rFonts w:eastAsia="Batang"/>
          <w:color w:val="000000" w:themeColor="text1"/>
        </w:rPr>
      </w:pPr>
      <w:r w:rsidRPr="00C11E5A">
        <w:rPr>
          <w:rFonts w:eastAsia="Batang"/>
          <w:color w:val="000000" w:themeColor="text1"/>
        </w:rPr>
        <w:t xml:space="preserve">Pomoč žrtvam trgovine z ljudmi je v Republiki Sloveniji zagotovljena na podlagi Zakona o ratifikaciji Konvencije Sveta Evrope o ukrepanju proti trgovini z ljudmi. Pomoč se izvaja v okviru programov oskrbe žrtev trgovine z ljudmi v krizni namestitvi in varnem prostoru, ki jih financira slovenska vlada, izvajajo pa nevladne in humanitarne organizacije. Namestitev žrtve se izvaja ob njenem soglasju in zajema ustrezno in zanjo varno namestitev ter materialno pomoč, potrebno zdravljenje, psihološko pomoč, svetovanje in obveščanje ter po potrebi prevajalske storitve. Prav tako so žrtve seznanjene s pravicami, med drugim tudi glede dobe za razmislek in okrevanje skladno s Priročnikom o identifikaciji in pomoči žrtvam trgovine z ljudmi, ki ga je </w:t>
      </w:r>
      <w:r w:rsidR="00C8711C">
        <w:rPr>
          <w:rFonts w:eastAsia="Batang"/>
          <w:color w:val="000000" w:themeColor="text1"/>
        </w:rPr>
        <w:t>v</w:t>
      </w:r>
      <w:r w:rsidR="00C8711C" w:rsidRPr="00C11E5A">
        <w:rPr>
          <w:rFonts w:eastAsia="Batang"/>
          <w:color w:val="000000" w:themeColor="text1"/>
        </w:rPr>
        <w:t xml:space="preserve">lada </w:t>
      </w:r>
      <w:r w:rsidRPr="00C11E5A">
        <w:rPr>
          <w:rFonts w:eastAsia="Batang"/>
          <w:color w:val="000000" w:themeColor="text1"/>
        </w:rPr>
        <w:t>potrdila 5. 5. 2016. Policija v postopkih identifikacije žrtev trgovine z ljudmi sodeluje z nevladnimi organizacijami, ki delujejo na področju boja zoper trgovino z ljudmi (Društvo Ključ, Slovenska Karitas). Rehabilitacija žrtev je zagotovljena s programom reintegracije, ki se je začel izvajati januarja 2019 in je nadaljevanje programov</w:t>
      </w:r>
      <w:r w:rsidR="00C8711C">
        <w:rPr>
          <w:rFonts w:eastAsia="Batang"/>
          <w:color w:val="000000" w:themeColor="text1"/>
        </w:rPr>
        <w:t xml:space="preserve"> za</w:t>
      </w:r>
      <w:r w:rsidRPr="00C11E5A">
        <w:rPr>
          <w:rFonts w:eastAsia="Batang"/>
          <w:color w:val="000000" w:themeColor="text1"/>
        </w:rPr>
        <w:t xml:space="preserve"> </w:t>
      </w:r>
      <w:r w:rsidR="00C8711C" w:rsidRPr="00C11E5A">
        <w:rPr>
          <w:rFonts w:eastAsia="Batang"/>
          <w:color w:val="000000" w:themeColor="text1"/>
        </w:rPr>
        <w:t>oskrb</w:t>
      </w:r>
      <w:r w:rsidR="00C8711C">
        <w:rPr>
          <w:rFonts w:eastAsia="Batang"/>
          <w:color w:val="000000" w:themeColor="text1"/>
        </w:rPr>
        <w:t>o</w:t>
      </w:r>
      <w:r w:rsidR="00C8711C" w:rsidRPr="00C11E5A">
        <w:rPr>
          <w:rFonts w:eastAsia="Batang"/>
          <w:color w:val="000000" w:themeColor="text1"/>
        </w:rPr>
        <w:t xml:space="preserve"> </w:t>
      </w:r>
      <w:r w:rsidRPr="00C11E5A">
        <w:rPr>
          <w:rFonts w:eastAsia="Batang"/>
          <w:color w:val="000000" w:themeColor="text1"/>
        </w:rPr>
        <w:t>žrtev. Ženske in otroci so posebej ranljiva kategorija žrtev, zato jim Slovenija posveča večjo pozornost.</w:t>
      </w:r>
    </w:p>
    <w:p w14:paraId="19EC8F3D" w14:textId="77777777" w:rsidR="001A2155" w:rsidRPr="00C11E5A" w:rsidRDefault="001A2155" w:rsidP="00175E8A">
      <w:pPr>
        <w:pStyle w:val="ListParagraph"/>
        <w:tabs>
          <w:tab w:val="num" w:pos="1440"/>
        </w:tabs>
        <w:spacing w:line="360" w:lineRule="auto"/>
        <w:ind w:left="601"/>
        <w:jc w:val="both"/>
        <w:rPr>
          <w:color w:val="000000" w:themeColor="text1"/>
        </w:rPr>
      </w:pPr>
    </w:p>
    <w:p w14:paraId="4E9A8BA8" w14:textId="00C4E67E" w:rsidR="001A2155" w:rsidRPr="00C11E5A" w:rsidRDefault="001A2155" w:rsidP="00EC4A1E">
      <w:pPr>
        <w:pStyle w:val="ListParagraph"/>
        <w:numPr>
          <w:ilvl w:val="0"/>
          <w:numId w:val="21"/>
        </w:numPr>
        <w:tabs>
          <w:tab w:val="num" w:pos="1440"/>
        </w:tabs>
        <w:spacing w:line="360" w:lineRule="auto"/>
        <w:jc w:val="both"/>
        <w:rPr>
          <w:color w:val="000000" w:themeColor="text1"/>
        </w:rPr>
      </w:pPr>
      <w:r w:rsidRPr="00C11E5A">
        <w:rPr>
          <w:rFonts w:eastAsia="Batang"/>
          <w:color w:val="000000" w:themeColor="text1"/>
        </w:rPr>
        <w:t xml:space="preserve">Vzpostavljeno je letno usposabljanje zaposlenih </w:t>
      </w:r>
      <w:r w:rsidR="00C8711C">
        <w:rPr>
          <w:rFonts w:eastAsia="Batang"/>
          <w:color w:val="000000" w:themeColor="text1"/>
        </w:rPr>
        <w:t>v</w:t>
      </w:r>
      <w:r w:rsidR="00C8711C" w:rsidRPr="00C11E5A">
        <w:rPr>
          <w:rFonts w:eastAsia="Batang"/>
          <w:color w:val="000000" w:themeColor="text1"/>
        </w:rPr>
        <w:t xml:space="preserve"> </w:t>
      </w:r>
      <w:r w:rsidRPr="00C11E5A">
        <w:rPr>
          <w:rFonts w:eastAsia="Batang"/>
          <w:color w:val="000000" w:themeColor="text1"/>
        </w:rPr>
        <w:t xml:space="preserve">centrih za socialno delo </w:t>
      </w:r>
      <w:r w:rsidR="00C8711C">
        <w:rPr>
          <w:rFonts w:eastAsia="Batang"/>
          <w:color w:val="000000" w:themeColor="text1"/>
        </w:rPr>
        <w:t>za</w:t>
      </w:r>
      <w:r w:rsidR="00C8711C" w:rsidRPr="00C11E5A">
        <w:rPr>
          <w:rFonts w:eastAsia="Batang"/>
          <w:color w:val="000000" w:themeColor="text1"/>
        </w:rPr>
        <w:t xml:space="preserve"> primer</w:t>
      </w:r>
      <w:r w:rsidR="00C8711C">
        <w:rPr>
          <w:rFonts w:eastAsia="Batang"/>
          <w:color w:val="000000" w:themeColor="text1"/>
        </w:rPr>
        <w:t>e, ko je</w:t>
      </w:r>
      <w:r w:rsidR="00C8711C" w:rsidRPr="00C11E5A">
        <w:rPr>
          <w:rFonts w:eastAsia="Batang"/>
          <w:color w:val="000000" w:themeColor="text1"/>
        </w:rPr>
        <w:t xml:space="preserve"> prepozna</w:t>
      </w:r>
      <w:r w:rsidR="00C8711C">
        <w:rPr>
          <w:rFonts w:eastAsia="Batang"/>
          <w:color w:val="000000" w:themeColor="text1"/>
        </w:rPr>
        <w:t>na</w:t>
      </w:r>
      <w:r w:rsidR="00C8711C" w:rsidRPr="00C11E5A">
        <w:rPr>
          <w:rFonts w:eastAsia="Batang"/>
          <w:color w:val="000000" w:themeColor="text1"/>
        </w:rPr>
        <w:t xml:space="preserve"> trgovin</w:t>
      </w:r>
      <w:r w:rsidR="00C8711C">
        <w:rPr>
          <w:rFonts w:eastAsia="Batang"/>
          <w:color w:val="000000" w:themeColor="text1"/>
        </w:rPr>
        <w:t>a</w:t>
      </w:r>
      <w:r w:rsidR="00C8711C" w:rsidRPr="00C11E5A">
        <w:rPr>
          <w:rFonts w:eastAsia="Batang"/>
          <w:color w:val="000000" w:themeColor="text1"/>
        </w:rPr>
        <w:t xml:space="preserve"> </w:t>
      </w:r>
      <w:r w:rsidRPr="00C11E5A">
        <w:rPr>
          <w:rFonts w:eastAsia="Batang"/>
          <w:color w:val="000000" w:themeColor="text1"/>
        </w:rPr>
        <w:t>z ljudmi</w:t>
      </w:r>
      <w:r w:rsidR="00C8711C">
        <w:rPr>
          <w:rFonts w:eastAsia="Batang"/>
          <w:color w:val="000000" w:themeColor="text1"/>
        </w:rPr>
        <w:t>. Usposabljanje</w:t>
      </w:r>
      <w:r w:rsidRPr="00C11E5A">
        <w:rPr>
          <w:rFonts w:eastAsia="Batang"/>
          <w:color w:val="000000" w:themeColor="text1"/>
        </w:rPr>
        <w:t xml:space="preserve"> je usmerjeno v pomoč žrtvam trgovine z ljudmi, predvsem mladoletnim osebam, in ponuja orodja </w:t>
      </w:r>
      <w:r w:rsidR="00C8711C">
        <w:rPr>
          <w:rFonts w:eastAsia="Batang"/>
          <w:color w:val="000000" w:themeColor="text1"/>
        </w:rPr>
        <w:t>za prepoznavanje tega</w:t>
      </w:r>
      <w:r w:rsidRPr="00C11E5A">
        <w:rPr>
          <w:rFonts w:eastAsia="Batang"/>
          <w:color w:val="000000" w:themeColor="text1"/>
        </w:rPr>
        <w:t xml:space="preserve"> pojav</w:t>
      </w:r>
      <w:r w:rsidR="00C8711C">
        <w:rPr>
          <w:rFonts w:eastAsia="Batang"/>
          <w:color w:val="000000" w:themeColor="text1"/>
        </w:rPr>
        <w:t>a</w:t>
      </w:r>
      <w:r w:rsidRPr="00C11E5A">
        <w:rPr>
          <w:rFonts w:eastAsia="Batang"/>
          <w:color w:val="000000" w:themeColor="text1"/>
        </w:rPr>
        <w:t xml:space="preserve"> pri delu s posamezniki iz socialno ogroženih skupin. Ker se s to kategorijo oseb </w:t>
      </w:r>
      <w:r w:rsidRPr="00C11E5A">
        <w:rPr>
          <w:rFonts w:eastAsia="Batang"/>
          <w:color w:val="000000" w:themeColor="text1"/>
        </w:rPr>
        <w:lastRenderedPageBreak/>
        <w:t xml:space="preserve">najpogosteje srečujejo ravno uslužbenci centrov za </w:t>
      </w:r>
      <w:r w:rsidR="00C8711C" w:rsidRPr="00C11E5A">
        <w:rPr>
          <w:rFonts w:eastAsia="Batang"/>
          <w:color w:val="000000" w:themeColor="text1"/>
        </w:rPr>
        <w:t>socialn</w:t>
      </w:r>
      <w:r w:rsidR="00C8711C">
        <w:rPr>
          <w:rFonts w:eastAsia="Batang"/>
          <w:color w:val="000000" w:themeColor="text1"/>
        </w:rPr>
        <w:t>o</w:t>
      </w:r>
      <w:r w:rsidR="00C8711C" w:rsidRPr="00C11E5A">
        <w:rPr>
          <w:rFonts w:eastAsia="Batang"/>
          <w:color w:val="000000" w:themeColor="text1"/>
        </w:rPr>
        <w:t xml:space="preserve"> </w:t>
      </w:r>
      <w:r w:rsidRPr="00C11E5A">
        <w:rPr>
          <w:rFonts w:eastAsia="Batang"/>
          <w:color w:val="000000" w:themeColor="text1"/>
        </w:rPr>
        <w:t xml:space="preserve">delo, je cilj tovrstnih usposabljanj izoblikovati prakso, ki bo zadovoljila potrebe prepoznanih žrtev trgovanja </w:t>
      </w:r>
      <w:r w:rsidR="00C8711C">
        <w:rPr>
          <w:rFonts w:eastAsia="Batang"/>
          <w:color w:val="000000" w:themeColor="text1"/>
        </w:rPr>
        <w:t>in</w:t>
      </w:r>
      <w:r w:rsidR="00C8711C" w:rsidRPr="00C11E5A">
        <w:rPr>
          <w:rFonts w:eastAsia="Batang"/>
          <w:color w:val="000000" w:themeColor="text1"/>
        </w:rPr>
        <w:t xml:space="preserve"> </w:t>
      </w:r>
      <w:r w:rsidRPr="00C11E5A">
        <w:rPr>
          <w:rFonts w:eastAsia="Batang"/>
          <w:color w:val="000000" w:themeColor="text1"/>
        </w:rPr>
        <w:t>tudi zmožnosti izvajalcev.</w:t>
      </w:r>
    </w:p>
    <w:p w14:paraId="46F57177" w14:textId="77777777" w:rsidR="00027145" w:rsidRPr="00C11E5A" w:rsidRDefault="00027145" w:rsidP="00175E8A">
      <w:pPr>
        <w:pStyle w:val="ListParagraph"/>
        <w:tabs>
          <w:tab w:val="num" w:pos="1440"/>
        </w:tabs>
        <w:spacing w:line="360" w:lineRule="auto"/>
        <w:ind w:left="540"/>
        <w:jc w:val="both"/>
        <w:rPr>
          <w:color w:val="000000" w:themeColor="text1"/>
        </w:rPr>
      </w:pPr>
    </w:p>
    <w:p w14:paraId="510EB57A" w14:textId="67D2D2F5" w:rsidR="00027145" w:rsidRPr="00C11E5A" w:rsidRDefault="00175E8A" w:rsidP="00175E8A">
      <w:pPr>
        <w:pStyle w:val="Heading2"/>
        <w:numPr>
          <w:ilvl w:val="0"/>
          <w:numId w:val="0"/>
        </w:numPr>
        <w:rPr>
          <w:rFonts w:ascii="Times New Roman" w:hAnsi="Times New Roman"/>
          <w:color w:val="000000" w:themeColor="text1"/>
        </w:rPr>
      </w:pPr>
      <w:bookmarkStart w:id="38" w:name="_Toc39494756"/>
      <w:r w:rsidRPr="00C11E5A">
        <w:rPr>
          <w:rFonts w:ascii="Times New Roman" w:hAnsi="Times New Roman"/>
          <w:color w:val="000000" w:themeColor="text1"/>
        </w:rPr>
        <w:t>K.</w:t>
      </w:r>
      <w:r w:rsidR="006B251C">
        <w:rPr>
          <w:rFonts w:ascii="Times New Roman" w:hAnsi="Times New Roman"/>
          <w:color w:val="000000" w:themeColor="text1"/>
        </w:rPr>
        <w:tab/>
      </w:r>
      <w:r w:rsidR="00027145" w:rsidRPr="00C11E5A">
        <w:rPr>
          <w:rFonts w:ascii="Times New Roman" w:hAnsi="Times New Roman"/>
          <w:color w:val="000000" w:themeColor="text1"/>
        </w:rPr>
        <w:t>Izobraževanje za človekove pravice</w:t>
      </w:r>
      <w:bookmarkEnd w:id="38"/>
    </w:p>
    <w:p w14:paraId="3C54DB98" w14:textId="77777777" w:rsidR="00027145" w:rsidRPr="00C11E5A" w:rsidRDefault="00027145" w:rsidP="00175E8A">
      <w:pPr>
        <w:tabs>
          <w:tab w:val="num" w:pos="1440"/>
        </w:tabs>
        <w:spacing w:line="360" w:lineRule="auto"/>
        <w:jc w:val="both"/>
        <w:rPr>
          <w:rFonts w:eastAsia="Calibri"/>
          <w:color w:val="000000" w:themeColor="text1"/>
        </w:rPr>
      </w:pPr>
    </w:p>
    <w:p w14:paraId="1E791AA1" w14:textId="761CFF8D" w:rsidR="00027145" w:rsidRPr="00EC4A1E" w:rsidRDefault="00EA3E4F" w:rsidP="00EC4A1E">
      <w:pPr>
        <w:pStyle w:val="ListParagraph"/>
        <w:numPr>
          <w:ilvl w:val="0"/>
          <w:numId w:val="21"/>
        </w:numPr>
        <w:spacing w:line="360" w:lineRule="auto"/>
        <w:jc w:val="both"/>
        <w:rPr>
          <w:color w:val="000000" w:themeColor="text1"/>
        </w:rPr>
      </w:pPr>
      <w:r w:rsidRPr="00EC4A1E">
        <w:rPr>
          <w:color w:val="000000" w:themeColor="text1"/>
        </w:rPr>
        <w:t>Ministrstvo za izobraževanje, znanost in šport skladno z Deklaracijo OZN o izobraževanju in usposabljanju za človekove pravice zagotavlja, da je izobraževanje dostopno in dosegljivo vsem</w:t>
      </w:r>
      <w:r w:rsidR="00D40692" w:rsidRPr="00EC4A1E">
        <w:rPr>
          <w:color w:val="000000" w:themeColor="text1"/>
        </w:rPr>
        <w:t xml:space="preserve"> ob</w:t>
      </w:r>
      <w:r w:rsidRPr="00EC4A1E">
        <w:rPr>
          <w:color w:val="000000" w:themeColor="text1"/>
        </w:rPr>
        <w:t xml:space="preserve"> </w:t>
      </w:r>
      <w:r w:rsidR="00D40692" w:rsidRPr="00EC4A1E">
        <w:rPr>
          <w:color w:val="000000" w:themeColor="text1"/>
        </w:rPr>
        <w:t xml:space="preserve">upoštevanju </w:t>
      </w:r>
      <w:r w:rsidRPr="00EC4A1E">
        <w:rPr>
          <w:color w:val="000000" w:themeColor="text1"/>
        </w:rPr>
        <w:t xml:space="preserve">posebnih izzivov in ovir, s katerimi se soočajo osebe iz ranljivih in prikrajšanih skupin. Od začetka prve faze Svetovnega programa se program izobraževanja za človekove pravice sistematično izvaja v slovenskih šolah v okviru kurikuluma. Ministrstvo za izobraževanje, znanost in šport financira projekt (do leta 2021) </w:t>
      </w:r>
      <w:r w:rsidR="00D40692" w:rsidRPr="00EC4A1E">
        <w:rPr>
          <w:color w:val="000000" w:themeColor="text1"/>
        </w:rPr>
        <w:t>»</w:t>
      </w:r>
      <w:r w:rsidRPr="00EC4A1E">
        <w:rPr>
          <w:iCs/>
          <w:color w:val="000000" w:themeColor="text1"/>
        </w:rPr>
        <w:t>Krepitev socialnih in državljanskih kompetenc strokovnih delavcev</w:t>
      </w:r>
      <w:r w:rsidR="00D40692" w:rsidRPr="00EC4A1E">
        <w:rPr>
          <w:iCs/>
          <w:color w:val="000000" w:themeColor="text1"/>
        </w:rPr>
        <w:t>«</w:t>
      </w:r>
      <w:r w:rsidRPr="00EC4A1E">
        <w:rPr>
          <w:bCs/>
          <w:color w:val="000000" w:themeColor="text1"/>
        </w:rPr>
        <w:t>,</w:t>
      </w:r>
      <w:r w:rsidRPr="00EC4A1E">
        <w:rPr>
          <w:b/>
          <w:color w:val="000000" w:themeColor="text1"/>
        </w:rPr>
        <w:t xml:space="preserve"> </w:t>
      </w:r>
      <w:r w:rsidRPr="00EC4A1E">
        <w:rPr>
          <w:color w:val="000000" w:themeColor="text1"/>
        </w:rPr>
        <w:t>katerega poudarek je na</w:t>
      </w:r>
      <w:r w:rsidRPr="00EC4A1E">
        <w:rPr>
          <w:b/>
          <w:color w:val="000000" w:themeColor="text1"/>
        </w:rPr>
        <w:t xml:space="preserve"> </w:t>
      </w:r>
      <w:r w:rsidRPr="00EC4A1E">
        <w:rPr>
          <w:color w:val="000000" w:themeColor="text1"/>
        </w:rPr>
        <w:t>izboljšanju usposobljenosti strokovnih delavcev za uspešnejše vključevanje otrok priseljencev v slovenski vzgojno-izobraževalni sistem ter na profesionalnemu usposabljanju strokovnih delavcev v vzgoji in izobraževanju v okviru sedmih tematskih sklopov. Izobraževanje za človekove pravice in</w:t>
      </w:r>
      <w:r w:rsidR="00D40692" w:rsidRPr="00EC4A1E">
        <w:rPr>
          <w:color w:val="000000" w:themeColor="text1"/>
        </w:rPr>
        <w:t xml:space="preserve"> njegovo</w:t>
      </w:r>
      <w:r w:rsidRPr="00EC4A1E">
        <w:rPr>
          <w:color w:val="000000" w:themeColor="text1"/>
        </w:rPr>
        <w:t xml:space="preserve"> raziskovanje</w:t>
      </w:r>
      <w:r w:rsidR="00D40692" w:rsidRPr="00EC4A1E" w:rsidDel="00D40692">
        <w:rPr>
          <w:color w:val="000000" w:themeColor="text1"/>
        </w:rPr>
        <w:t xml:space="preserve"> </w:t>
      </w:r>
      <w:r w:rsidRPr="00EC4A1E">
        <w:rPr>
          <w:color w:val="000000" w:themeColor="text1"/>
        </w:rPr>
        <w:t>se izvaja na univerzitetni ravni v okviru Pravne fakultete Univerze v Ljubljani in Univerze v Mariboru, Fakultete za družbene vede in Fakultete za socialno delo UL.</w:t>
      </w:r>
    </w:p>
    <w:p w14:paraId="26FF661C" w14:textId="77777777" w:rsidR="00027145" w:rsidRPr="00C11E5A" w:rsidRDefault="00027145" w:rsidP="00175E8A">
      <w:pPr>
        <w:pStyle w:val="ListParagraph"/>
        <w:tabs>
          <w:tab w:val="num" w:pos="1440"/>
        </w:tabs>
        <w:spacing w:line="360" w:lineRule="auto"/>
        <w:ind w:left="540"/>
        <w:jc w:val="both"/>
        <w:rPr>
          <w:color w:val="000000" w:themeColor="text1"/>
        </w:rPr>
      </w:pPr>
    </w:p>
    <w:p w14:paraId="2EFD0EEC" w14:textId="2815401B" w:rsidR="00EA3E4F" w:rsidRPr="00C11E5A" w:rsidRDefault="00EA3E4F" w:rsidP="00EC4A1E">
      <w:pPr>
        <w:pStyle w:val="ListParagraph"/>
        <w:numPr>
          <w:ilvl w:val="0"/>
          <w:numId w:val="21"/>
        </w:numPr>
        <w:tabs>
          <w:tab w:val="num" w:pos="1440"/>
        </w:tabs>
        <w:spacing w:line="360" w:lineRule="auto"/>
        <w:jc w:val="both"/>
        <w:rPr>
          <w:color w:val="000000" w:themeColor="text1"/>
        </w:rPr>
      </w:pPr>
      <w:r w:rsidRPr="00C11E5A">
        <w:rPr>
          <w:color w:val="000000" w:themeColor="text1"/>
        </w:rPr>
        <w:t>Slovenija si prizadeva za nadaljnje izvajanje druge faze Svetovnega programa izobraževanja za človekove pravice z izobraževanjem javnih uslužbencev. Upravna akademija v okviru Ministrstva za javno upravo v okviru obveznega usposabljanja za imenovanje v naziv za vse javne uslužbence</w:t>
      </w:r>
      <w:r w:rsidR="00463737" w:rsidRPr="00C11E5A">
        <w:rPr>
          <w:color w:val="000000" w:themeColor="text1"/>
        </w:rPr>
        <w:t xml:space="preserve"> </w:t>
      </w:r>
      <w:r w:rsidRPr="00C11E5A">
        <w:rPr>
          <w:color w:val="000000" w:themeColor="text1"/>
        </w:rPr>
        <w:t>pri obravnavanju ustavne ureditve</w:t>
      </w:r>
      <w:r w:rsidR="00463737" w:rsidRPr="00C11E5A">
        <w:rPr>
          <w:color w:val="000000" w:themeColor="text1"/>
        </w:rPr>
        <w:t xml:space="preserve"> </w:t>
      </w:r>
      <w:r w:rsidRPr="00C11E5A">
        <w:rPr>
          <w:color w:val="000000" w:themeColor="text1"/>
        </w:rPr>
        <w:t>obravnava človekove pravice in temeljne svoboščine</w:t>
      </w:r>
      <w:r w:rsidR="0081592F" w:rsidRPr="00C11E5A">
        <w:rPr>
          <w:color w:val="000000" w:themeColor="text1"/>
        </w:rPr>
        <w:t>.</w:t>
      </w:r>
      <w:r w:rsidRPr="00C11E5A">
        <w:rPr>
          <w:color w:val="000000" w:themeColor="text1"/>
        </w:rPr>
        <w:t xml:space="preserve"> </w:t>
      </w:r>
      <w:r w:rsidR="0081592F" w:rsidRPr="00C11E5A">
        <w:rPr>
          <w:color w:val="000000" w:themeColor="text1"/>
        </w:rPr>
        <w:t xml:space="preserve">Center za izobraževanje v pravosodju Ministrstva za pravosodje skrbi za začetno in </w:t>
      </w:r>
      <w:r w:rsidR="00D40692" w:rsidRPr="00C11E5A">
        <w:rPr>
          <w:color w:val="000000" w:themeColor="text1"/>
        </w:rPr>
        <w:t>nadaljnj</w:t>
      </w:r>
      <w:r w:rsidR="00D40692">
        <w:rPr>
          <w:color w:val="000000" w:themeColor="text1"/>
        </w:rPr>
        <w:t>e</w:t>
      </w:r>
      <w:r w:rsidR="00D40692" w:rsidRPr="00C11E5A">
        <w:rPr>
          <w:color w:val="000000" w:themeColor="text1"/>
        </w:rPr>
        <w:t xml:space="preserve"> </w:t>
      </w:r>
      <w:r w:rsidR="0081592F" w:rsidRPr="00C11E5A">
        <w:rPr>
          <w:color w:val="000000" w:themeColor="text1"/>
        </w:rPr>
        <w:t xml:space="preserve">izobraževanje sodnikov, državnih tožilcev, državnih odvetnikov, osebja v pravosodnih organih </w:t>
      </w:r>
      <w:r w:rsidR="00D40692">
        <w:rPr>
          <w:color w:val="000000" w:themeColor="text1"/>
        </w:rPr>
        <w:t>in</w:t>
      </w:r>
      <w:r w:rsidR="00D40692" w:rsidRPr="00C11E5A">
        <w:rPr>
          <w:color w:val="000000" w:themeColor="text1"/>
        </w:rPr>
        <w:t xml:space="preserve"> </w:t>
      </w:r>
      <w:r w:rsidR="0081592F" w:rsidRPr="00C11E5A">
        <w:rPr>
          <w:color w:val="000000" w:themeColor="text1"/>
        </w:rPr>
        <w:t>tudi za usposabljanja drugih deležnikov</w:t>
      </w:r>
      <w:r w:rsidR="00D40692">
        <w:rPr>
          <w:color w:val="000000" w:themeColor="text1"/>
        </w:rPr>
        <w:t>,</w:t>
      </w:r>
      <w:r w:rsidR="0081592F" w:rsidRPr="00C11E5A">
        <w:rPr>
          <w:color w:val="000000" w:themeColor="text1"/>
        </w:rPr>
        <w:t xml:space="preserve"> povezanih z delom pravosodja. Programi Centra za izobraževanje v pravosodju redno vključujejo teme s področja varstva človekovih pravic ter vladavine prava.</w:t>
      </w:r>
      <w:r w:rsidRPr="00C11E5A">
        <w:rPr>
          <w:color w:val="000000" w:themeColor="text1"/>
        </w:rPr>
        <w:t xml:space="preserve"> Višješolski študijski program za poklic policista omogoča poglobitev strokovnega znanja in usposobljenosti policistov za opravljanje policijskih nalog, tudi na področju varstva </w:t>
      </w:r>
      <w:r w:rsidRPr="00C11E5A">
        <w:rPr>
          <w:color w:val="000000" w:themeColor="text1"/>
        </w:rPr>
        <w:lastRenderedPageBreak/>
        <w:t>človekovih pravic v policijskih postopkih. Varstvo človekovih pravic in temeljnih svoboščin v policijskih postopkih je obvezna vsebina rednih periodičnih usposabljanj in izpopolnjevanj za policiste. Na Ministrstvu za obrambo izvajajo izobraževanje za človekove pravice v Slovenski vojski v okviru rednega usposabljanja in pred napotitvami v</w:t>
      </w:r>
      <w:r w:rsidR="00463737" w:rsidRPr="00C11E5A">
        <w:rPr>
          <w:color w:val="000000" w:themeColor="text1"/>
        </w:rPr>
        <w:t xml:space="preserve"> </w:t>
      </w:r>
      <w:r w:rsidRPr="00C11E5A">
        <w:rPr>
          <w:color w:val="000000" w:themeColor="text1"/>
        </w:rPr>
        <w:t>vojaške misije v tujini.</w:t>
      </w:r>
    </w:p>
    <w:p w14:paraId="3D3249E7" w14:textId="77777777" w:rsidR="00EA3E4F" w:rsidRPr="00C11E5A" w:rsidRDefault="00EA3E4F" w:rsidP="00175E8A">
      <w:pPr>
        <w:pStyle w:val="ListParagraph"/>
        <w:tabs>
          <w:tab w:val="num" w:pos="1440"/>
        </w:tabs>
        <w:spacing w:line="360" w:lineRule="auto"/>
        <w:ind w:left="601"/>
        <w:jc w:val="both"/>
        <w:rPr>
          <w:color w:val="000000" w:themeColor="text1"/>
        </w:rPr>
      </w:pPr>
    </w:p>
    <w:p w14:paraId="4D49F869" w14:textId="6C95F7D8" w:rsidR="00EA3E4F" w:rsidRPr="00C11E5A" w:rsidRDefault="000034F4" w:rsidP="00EC4A1E">
      <w:pPr>
        <w:pStyle w:val="ListParagraph"/>
        <w:numPr>
          <w:ilvl w:val="0"/>
          <w:numId w:val="21"/>
        </w:numPr>
        <w:tabs>
          <w:tab w:val="num" w:pos="1440"/>
        </w:tabs>
        <w:spacing w:line="360" w:lineRule="auto"/>
        <w:jc w:val="both"/>
        <w:rPr>
          <w:color w:val="000000" w:themeColor="text1"/>
        </w:rPr>
      </w:pPr>
      <w:r>
        <w:rPr>
          <w:rFonts w:eastAsia="Times New Roman"/>
          <w:color w:val="000000" w:themeColor="text1"/>
        </w:rPr>
        <w:t xml:space="preserve">V okviru izvajanja </w:t>
      </w:r>
      <w:r w:rsidRPr="00A97F34">
        <w:rPr>
          <w:rFonts w:eastAsia="Times New Roman"/>
          <w:color w:val="000000" w:themeColor="text1"/>
        </w:rPr>
        <w:t xml:space="preserve">tretje faze Svetovnega programa, </w:t>
      </w:r>
      <w:r>
        <w:t>ki se nanaša na  usposabljanje medijskih delavcev,</w:t>
      </w:r>
      <w:r w:rsidRPr="00A97F34" w:rsidDel="003804D8">
        <w:rPr>
          <w:rFonts w:eastAsia="Times New Roman"/>
          <w:color w:val="000000" w:themeColor="text1"/>
        </w:rPr>
        <w:t xml:space="preserve"> </w:t>
      </w:r>
      <w:r w:rsidRPr="00A97F34">
        <w:rPr>
          <w:rFonts w:eastAsia="Times New Roman"/>
          <w:color w:val="000000" w:themeColor="text1"/>
        </w:rPr>
        <w:t xml:space="preserve">Ministrstvo za kulturo </w:t>
      </w:r>
      <w:r>
        <w:rPr>
          <w:rFonts w:eastAsia="Times New Roman"/>
          <w:color w:val="000000" w:themeColor="text1"/>
        </w:rPr>
        <w:t>sofinancira</w:t>
      </w:r>
      <w:r w:rsidRPr="00A97F34">
        <w:rPr>
          <w:rFonts w:eastAsia="Times New Roman"/>
          <w:color w:val="000000" w:themeColor="text1"/>
        </w:rPr>
        <w:t xml:space="preserve"> </w:t>
      </w:r>
      <w:r>
        <w:t xml:space="preserve">projekt Društva novinarjev Slovenije  Festival kakovostnih medijskih vsebin </w:t>
      </w:r>
      <w:bookmarkStart w:id="39" w:name="_Hlk31191390"/>
      <w:r>
        <w:t>Naprej/</w:t>
      </w:r>
      <w:proofErr w:type="spellStart"/>
      <w:r>
        <w:t>Forward</w:t>
      </w:r>
      <w:proofErr w:type="spellEnd"/>
      <w:r>
        <w:t xml:space="preserve"> </w:t>
      </w:r>
      <w:bookmarkEnd w:id="39"/>
      <w:r>
        <w:t xml:space="preserve">in delovanje </w:t>
      </w:r>
      <w:bookmarkStart w:id="40" w:name="_Hlk31112778"/>
      <w:r>
        <w:t>Centra kakovostnih medijskih vsebin Naprej/</w:t>
      </w:r>
      <w:proofErr w:type="spellStart"/>
      <w:r>
        <w:t>Forward</w:t>
      </w:r>
      <w:bookmarkEnd w:id="40"/>
      <w:proofErr w:type="spellEnd"/>
      <w:r>
        <w:t>,</w:t>
      </w:r>
      <w:r w:rsidRPr="00A97F34" w:rsidDel="00C14ADA">
        <w:rPr>
          <w:rFonts w:eastAsia="Times New Roman"/>
          <w:color w:val="000000" w:themeColor="text1"/>
        </w:rPr>
        <w:t xml:space="preserve"> </w:t>
      </w:r>
      <w:r>
        <w:rPr>
          <w:rFonts w:eastAsia="Times New Roman"/>
          <w:color w:val="000000" w:themeColor="text1"/>
        </w:rPr>
        <w:t>v</w:t>
      </w:r>
      <w:r w:rsidRPr="00C14ADA">
        <w:rPr>
          <w:rFonts w:eastAsia="Times New Roman"/>
          <w:color w:val="000000" w:themeColor="text1"/>
        </w:rPr>
        <w:t xml:space="preserve"> okviru </w:t>
      </w:r>
      <w:r>
        <w:rPr>
          <w:rFonts w:eastAsia="Times New Roman"/>
          <w:color w:val="000000" w:themeColor="text1"/>
        </w:rPr>
        <w:t xml:space="preserve">katerega se izvajajo </w:t>
      </w:r>
      <w:r w:rsidRPr="00A97F34">
        <w:rPr>
          <w:rFonts w:eastAsia="Times New Roman"/>
          <w:color w:val="000000" w:themeColor="text1"/>
        </w:rPr>
        <w:t>delavnic</w:t>
      </w:r>
      <w:r>
        <w:rPr>
          <w:rFonts w:eastAsia="Times New Roman"/>
          <w:color w:val="000000" w:themeColor="text1"/>
        </w:rPr>
        <w:t>e</w:t>
      </w:r>
      <w:r w:rsidRPr="00A97F34">
        <w:rPr>
          <w:rFonts w:eastAsia="Times New Roman"/>
          <w:color w:val="000000" w:themeColor="text1"/>
        </w:rPr>
        <w:t xml:space="preserve"> z različnih področij spoštovanja človekovih pravic. Urad Vlade RS  </w:t>
      </w:r>
      <w:r w:rsidR="00EA3E4F" w:rsidRPr="00C11E5A">
        <w:rPr>
          <w:rFonts w:eastAsia="Times New Roman"/>
          <w:color w:val="000000" w:themeColor="text1"/>
        </w:rPr>
        <w:t>za informiranje v sodelovanju z nevladnimi organizacijami</w:t>
      </w:r>
      <w:r w:rsidR="00463737" w:rsidRPr="00C11E5A">
        <w:rPr>
          <w:rFonts w:eastAsia="Times New Roman"/>
          <w:color w:val="000000" w:themeColor="text1"/>
        </w:rPr>
        <w:t xml:space="preserve"> </w:t>
      </w:r>
      <w:r w:rsidR="00EA3E4F" w:rsidRPr="00C11E5A">
        <w:rPr>
          <w:rFonts w:eastAsia="Times New Roman"/>
          <w:color w:val="000000" w:themeColor="text1"/>
        </w:rPr>
        <w:t>in mediji</w:t>
      </w:r>
      <w:r w:rsidR="00463737" w:rsidRPr="00C11E5A">
        <w:rPr>
          <w:rFonts w:eastAsia="Times New Roman"/>
          <w:color w:val="000000" w:themeColor="text1"/>
        </w:rPr>
        <w:t xml:space="preserve"> </w:t>
      </w:r>
      <w:r w:rsidR="00EA3E4F" w:rsidRPr="00C11E5A">
        <w:rPr>
          <w:rFonts w:eastAsia="Times New Roman"/>
          <w:color w:val="000000" w:themeColor="text1"/>
        </w:rPr>
        <w:t>ter lokalnimi skupnostmi podpira številne projekte, ki prispevajo k izobraževanju in usposabljanju za človekove pravice.</w:t>
      </w:r>
    </w:p>
    <w:p w14:paraId="29CBB7A7" w14:textId="77777777" w:rsidR="00027145" w:rsidRPr="00C11E5A" w:rsidRDefault="00027145" w:rsidP="00175E8A">
      <w:pPr>
        <w:pStyle w:val="ListParagraph"/>
        <w:tabs>
          <w:tab w:val="num" w:pos="1440"/>
        </w:tabs>
        <w:spacing w:line="360" w:lineRule="auto"/>
        <w:ind w:left="540"/>
        <w:jc w:val="both"/>
        <w:rPr>
          <w:color w:val="000000" w:themeColor="text1"/>
        </w:rPr>
      </w:pPr>
    </w:p>
    <w:p w14:paraId="07513D8A" w14:textId="37C04684" w:rsidR="00E37F96" w:rsidRPr="00C11E5A" w:rsidRDefault="00EA3E4F" w:rsidP="00EC4A1E">
      <w:pPr>
        <w:pStyle w:val="ListParagraph"/>
        <w:numPr>
          <w:ilvl w:val="0"/>
          <w:numId w:val="21"/>
        </w:numPr>
        <w:tabs>
          <w:tab w:val="num" w:pos="1440"/>
        </w:tabs>
        <w:spacing w:line="360" w:lineRule="auto"/>
        <w:jc w:val="both"/>
        <w:rPr>
          <w:rFonts w:eastAsia="Batang"/>
          <w:color w:val="000000" w:themeColor="text1"/>
        </w:rPr>
      </w:pPr>
      <w:r w:rsidRPr="00C11E5A">
        <w:rPr>
          <w:rFonts w:eastAsia="Times New Roman"/>
          <w:color w:val="000000" w:themeColor="text1"/>
        </w:rPr>
        <w:t xml:space="preserve">Slovenija </w:t>
      </w:r>
      <w:r w:rsidR="00EF5618" w:rsidRPr="00C11E5A">
        <w:rPr>
          <w:rFonts w:eastAsia="Times New Roman"/>
          <w:color w:val="000000" w:themeColor="text1"/>
        </w:rPr>
        <w:t xml:space="preserve">si </w:t>
      </w:r>
      <w:r w:rsidRPr="00C11E5A">
        <w:rPr>
          <w:rFonts w:eastAsia="Times New Roman"/>
          <w:color w:val="000000" w:themeColor="text1"/>
        </w:rPr>
        <w:t xml:space="preserve">za uresničevanje Deklaracije in Svetovnega programa prizadeva tudi v svoji zunanji politiki. Slovenija je aktivna članica Platforme za izobraževanje za človekove pravice. Ministrstvo za zunanje zadeve nadaljuje z izvajanjem projekta </w:t>
      </w:r>
      <w:r w:rsidR="00597811" w:rsidRPr="00597811">
        <w:rPr>
          <w:rFonts w:eastAsia="Times New Roman"/>
          <w:color w:val="000000" w:themeColor="text1"/>
        </w:rPr>
        <w:t>»</w:t>
      </w:r>
      <w:r w:rsidRPr="00597811">
        <w:rPr>
          <w:rFonts w:eastAsia="Times New Roman"/>
          <w:color w:val="000000" w:themeColor="text1"/>
        </w:rPr>
        <w:t>Naše pravice</w:t>
      </w:r>
      <w:r w:rsidR="00597811" w:rsidRPr="00597811">
        <w:rPr>
          <w:rFonts w:eastAsia="Times New Roman"/>
          <w:color w:val="000000" w:themeColor="text1"/>
        </w:rPr>
        <w:t>«</w:t>
      </w:r>
      <w:r w:rsidRPr="00C11E5A">
        <w:rPr>
          <w:rFonts w:eastAsia="Times New Roman"/>
          <w:color w:val="000000" w:themeColor="text1"/>
        </w:rPr>
        <w:t>; od 2005 je bilo v projekt izobraževanja o otrokovih pravicah vključenih že</w:t>
      </w:r>
      <w:r w:rsidR="00463737" w:rsidRPr="00C11E5A">
        <w:rPr>
          <w:rFonts w:eastAsia="Times New Roman"/>
          <w:color w:val="000000" w:themeColor="text1"/>
        </w:rPr>
        <w:t xml:space="preserve"> </w:t>
      </w:r>
      <w:r w:rsidRPr="00C11E5A">
        <w:rPr>
          <w:rFonts w:eastAsia="Times New Roman"/>
          <w:color w:val="000000" w:themeColor="text1"/>
        </w:rPr>
        <w:t>več kot 200.000 otrok, gradivo pa je dostopno v 23 jezikih. Projekt se je doslej izvedel v številnih državah Evrope, Kavkaza, Ruske Federacije, na Bližnjem Vzhodu in</w:t>
      </w:r>
      <w:r w:rsidR="00463737" w:rsidRPr="00C11E5A">
        <w:rPr>
          <w:rFonts w:eastAsia="Times New Roman"/>
          <w:color w:val="000000" w:themeColor="text1"/>
        </w:rPr>
        <w:t xml:space="preserve"> </w:t>
      </w:r>
      <w:r w:rsidRPr="00C11E5A">
        <w:rPr>
          <w:rFonts w:eastAsia="Times New Roman"/>
          <w:color w:val="000000" w:themeColor="text1"/>
        </w:rPr>
        <w:t>v Latinski Ameriki</w:t>
      </w:r>
      <w:r w:rsidR="00597811">
        <w:rPr>
          <w:rFonts w:eastAsia="Times New Roman"/>
          <w:color w:val="000000" w:themeColor="text1"/>
        </w:rPr>
        <w:t xml:space="preserve"> ter</w:t>
      </w:r>
      <w:r w:rsidR="00597811" w:rsidRPr="00C11E5A">
        <w:rPr>
          <w:rFonts w:eastAsia="Times New Roman"/>
          <w:color w:val="000000" w:themeColor="text1"/>
        </w:rPr>
        <w:t xml:space="preserve"> </w:t>
      </w:r>
      <w:r w:rsidRPr="00C11E5A">
        <w:rPr>
          <w:rFonts w:eastAsia="Times New Roman"/>
          <w:color w:val="000000" w:themeColor="text1"/>
        </w:rPr>
        <w:t>tudi v</w:t>
      </w:r>
      <w:r w:rsidR="00463737" w:rsidRPr="00C11E5A">
        <w:rPr>
          <w:rFonts w:eastAsia="Times New Roman"/>
          <w:color w:val="000000" w:themeColor="text1"/>
        </w:rPr>
        <w:t xml:space="preserve"> </w:t>
      </w:r>
      <w:r w:rsidRPr="00C11E5A">
        <w:rPr>
          <w:rFonts w:eastAsia="Times New Roman"/>
          <w:color w:val="000000" w:themeColor="text1"/>
        </w:rPr>
        <w:t>Aziji (Indiji).</w:t>
      </w:r>
      <w:r w:rsidR="00463737" w:rsidRPr="00C11E5A">
        <w:rPr>
          <w:rFonts w:eastAsia="Times New Roman"/>
          <w:color w:val="000000" w:themeColor="text1"/>
        </w:rPr>
        <w:t xml:space="preserve"> </w:t>
      </w:r>
      <w:r w:rsidRPr="00C11E5A">
        <w:rPr>
          <w:rFonts w:eastAsia="Times New Roman"/>
          <w:color w:val="000000" w:themeColor="text1"/>
        </w:rPr>
        <w:t xml:space="preserve">Na terenu se ta projekt vedno izvaja skupaj z izkušenimi nevladnimi organizacijami. V </w:t>
      </w:r>
      <w:r w:rsidR="00597811" w:rsidRPr="00C11E5A">
        <w:rPr>
          <w:rFonts w:eastAsia="Times New Roman"/>
          <w:color w:val="000000" w:themeColor="text1"/>
        </w:rPr>
        <w:t>let</w:t>
      </w:r>
      <w:r w:rsidR="00597811">
        <w:rPr>
          <w:rFonts w:eastAsia="Times New Roman"/>
          <w:color w:val="000000" w:themeColor="text1"/>
        </w:rPr>
        <w:t>ih</w:t>
      </w:r>
      <w:r w:rsidR="00597811" w:rsidRPr="00C11E5A">
        <w:rPr>
          <w:rFonts w:eastAsia="Times New Roman"/>
          <w:color w:val="000000" w:themeColor="text1"/>
        </w:rPr>
        <w:t xml:space="preserve"> </w:t>
      </w:r>
      <w:r w:rsidRPr="00C11E5A">
        <w:rPr>
          <w:rFonts w:eastAsia="Times New Roman"/>
          <w:color w:val="000000" w:themeColor="text1"/>
        </w:rPr>
        <w:t>2017,</w:t>
      </w:r>
      <w:r w:rsidR="00463737" w:rsidRPr="00C11E5A">
        <w:rPr>
          <w:rFonts w:eastAsia="Times New Roman"/>
          <w:color w:val="000000" w:themeColor="text1"/>
        </w:rPr>
        <w:t xml:space="preserve"> </w:t>
      </w:r>
      <w:r w:rsidRPr="00C11E5A">
        <w:rPr>
          <w:rFonts w:eastAsia="Times New Roman"/>
          <w:color w:val="000000" w:themeColor="text1"/>
        </w:rPr>
        <w:t>2018 in 2019</w:t>
      </w:r>
      <w:r w:rsidR="00463737" w:rsidRPr="00C11E5A">
        <w:rPr>
          <w:rFonts w:eastAsia="Times New Roman"/>
          <w:color w:val="000000" w:themeColor="text1"/>
        </w:rPr>
        <w:t xml:space="preserve"> </w:t>
      </w:r>
      <w:r w:rsidRPr="00C11E5A">
        <w:rPr>
          <w:rFonts w:eastAsia="Times New Roman"/>
          <w:color w:val="000000" w:themeColor="text1"/>
        </w:rPr>
        <w:t>so v projektu sodelovali otroci</w:t>
      </w:r>
      <w:r w:rsidR="00463737" w:rsidRPr="00C11E5A">
        <w:rPr>
          <w:rFonts w:eastAsia="Times New Roman"/>
          <w:color w:val="000000" w:themeColor="text1"/>
        </w:rPr>
        <w:t xml:space="preserve"> </w:t>
      </w:r>
      <w:r w:rsidRPr="00C11E5A">
        <w:rPr>
          <w:rFonts w:eastAsia="Times New Roman"/>
          <w:color w:val="000000" w:themeColor="text1"/>
        </w:rPr>
        <w:t>v Maroku, na Kosovu, v Egiptu, Gazi,</w:t>
      </w:r>
      <w:r w:rsidR="00463737" w:rsidRPr="00C11E5A">
        <w:rPr>
          <w:rFonts w:eastAsia="Times New Roman"/>
          <w:color w:val="000000" w:themeColor="text1"/>
        </w:rPr>
        <w:t xml:space="preserve"> </w:t>
      </w:r>
      <w:r w:rsidRPr="00C11E5A">
        <w:rPr>
          <w:rFonts w:eastAsia="Times New Roman"/>
          <w:color w:val="000000" w:themeColor="text1"/>
        </w:rPr>
        <w:t>Sloveniji, predstavljen pa je bil tudi v Avstraliji.</w:t>
      </w:r>
    </w:p>
    <w:sectPr w:rsidR="00E37F96" w:rsidRPr="00C11E5A" w:rsidSect="004F754B">
      <w:footerReference w:type="default" r:id="rId15"/>
      <w:headerReference w:type="first" r:id="rId16"/>
      <w:pgSz w:w="12240" w:h="15840"/>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B3BB" w14:textId="77777777" w:rsidR="009138AC" w:rsidRDefault="009138AC" w:rsidP="00E27120">
      <w:r>
        <w:separator/>
      </w:r>
    </w:p>
  </w:endnote>
  <w:endnote w:type="continuationSeparator" w:id="0">
    <w:p w14:paraId="00CDDBCA" w14:textId="77777777" w:rsidR="009138AC" w:rsidRDefault="009138AC" w:rsidP="00E2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C1B" w14:textId="6D0A2104" w:rsidR="00714450" w:rsidRDefault="00714450">
    <w:pPr>
      <w:pStyle w:val="Footer"/>
      <w:jc w:val="center"/>
    </w:pPr>
    <w:r>
      <w:fldChar w:fldCharType="begin"/>
    </w:r>
    <w:r>
      <w:instrText xml:space="preserve"> PAGE   \* MERGEFORMAT </w:instrText>
    </w:r>
    <w:r>
      <w:fldChar w:fldCharType="separate"/>
    </w:r>
    <w:r w:rsidR="00DC2F44">
      <w:rPr>
        <w:noProof/>
      </w:rPr>
      <w:t>21</w:t>
    </w:r>
    <w:r>
      <w:rPr>
        <w:noProof/>
      </w:rPr>
      <w:fldChar w:fldCharType="end"/>
    </w:r>
  </w:p>
  <w:p w14:paraId="73C26D6B" w14:textId="77777777" w:rsidR="00714450" w:rsidRDefault="0071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8D0C" w14:textId="77777777" w:rsidR="009138AC" w:rsidRDefault="009138AC" w:rsidP="00E27120">
      <w:r>
        <w:separator/>
      </w:r>
    </w:p>
  </w:footnote>
  <w:footnote w:type="continuationSeparator" w:id="0">
    <w:p w14:paraId="119D4DC0" w14:textId="77777777" w:rsidR="009138AC" w:rsidRDefault="009138AC" w:rsidP="00E27120">
      <w:r>
        <w:continuationSeparator/>
      </w:r>
    </w:p>
  </w:footnote>
  <w:footnote w:id="1">
    <w:p w14:paraId="3FC6A047" w14:textId="6C3CFD14" w:rsidR="00714450" w:rsidRPr="00423A34" w:rsidRDefault="00714450" w:rsidP="005F6DE4">
      <w:pPr>
        <w:pStyle w:val="FootnoteText"/>
      </w:pPr>
      <w:r w:rsidRPr="00423A34">
        <w:rPr>
          <w:rStyle w:val="FootnoteReference"/>
        </w:rPr>
        <w:footnoteRef/>
      </w:r>
      <w:r w:rsidRPr="00423A34">
        <w:t xml:space="preserve"> V začetku leta 2016/17 je bilo v vrtce vključenih 78,7</w:t>
      </w:r>
      <w:r>
        <w:t> %</w:t>
      </w:r>
      <w:r w:rsidRPr="00423A34">
        <w:t xml:space="preserve"> vseh otrok v starosti 1–5 let. V zadnjem desetletju se je število otrok v vrtcih povečalo skoraj za polovico: z 58.127 otrok v letu 2006/07 na 86.284 otrok v letu 2016/17 (SURS, 2017 [18. 9. 2017]). Večina otrok je v javnih vrtcih (delež otrok v javnih vrtcih v letu 2010/2011 je znašal 97</w:t>
      </w:r>
      <w:r>
        <w:t> %</w:t>
      </w:r>
      <w:r w:rsidRPr="00423A34">
        <w:t>, v 2015/2016 pa 95</w:t>
      </w:r>
      <w:r>
        <w:t> %</w:t>
      </w:r>
      <w:r w:rsidRPr="00423A34">
        <w:t>).</w:t>
      </w:r>
    </w:p>
  </w:footnote>
  <w:footnote w:id="2">
    <w:p w14:paraId="1AB49577" w14:textId="77777777" w:rsidR="00714450" w:rsidRPr="00423A34" w:rsidRDefault="00714450" w:rsidP="004D2E65">
      <w:pPr>
        <w:pStyle w:val="FootnoteText"/>
      </w:pPr>
      <w:r w:rsidRPr="00423A34">
        <w:rPr>
          <w:rStyle w:val="FootnoteReference"/>
        </w:rPr>
        <w:footnoteRef/>
      </w:r>
      <w:r w:rsidRPr="00423A34">
        <w:t xml:space="preserve"> </w:t>
      </w:r>
      <w:r w:rsidRPr="00423A34">
        <w:t>26.197 USD na prebivalca (v tekočih cenah in po tekočem tečaju).</w:t>
      </w:r>
    </w:p>
  </w:footnote>
  <w:footnote w:id="3">
    <w:p w14:paraId="1CD6A596" w14:textId="77777777" w:rsidR="00714450" w:rsidRPr="00423A34" w:rsidRDefault="00714450" w:rsidP="004D2E65">
      <w:pPr>
        <w:pStyle w:val="FootnoteText"/>
      </w:pPr>
      <w:r w:rsidRPr="00423A34">
        <w:rPr>
          <w:rStyle w:val="FootnoteReference"/>
        </w:rPr>
        <w:footnoteRef/>
      </w:r>
      <w:r w:rsidRPr="00423A34">
        <w:t xml:space="preserve"> </w:t>
      </w:r>
      <w:r w:rsidRPr="00423A34">
        <w:t>25.852 USD na prebivalca (v tekočih cenah in po tekočem tečaju).</w:t>
      </w:r>
    </w:p>
  </w:footnote>
  <w:footnote w:id="4">
    <w:p w14:paraId="7582AE3B" w14:textId="77777777" w:rsidR="00714450" w:rsidRPr="00423A34" w:rsidRDefault="00714450">
      <w:pPr>
        <w:pStyle w:val="FootnoteText"/>
      </w:pPr>
      <w:r w:rsidRPr="00423A34">
        <w:rPr>
          <w:rStyle w:val="FootnoteReference"/>
        </w:rPr>
        <w:footnoteRef/>
      </w:r>
      <w:r w:rsidRPr="00423A34">
        <w:t xml:space="preserve"> </w:t>
      </w:r>
      <w:r w:rsidRPr="00423A34">
        <w:t>Uradni list RS, št. 33/1991-I, 42/1997, 66/2000, 24/2003, 69/2004, 68/2006 in 47/2013.</w:t>
      </w:r>
    </w:p>
  </w:footnote>
  <w:footnote w:id="5">
    <w:p w14:paraId="3163144E" w14:textId="5D7D293C" w:rsidR="00714450" w:rsidRPr="00423A34" w:rsidRDefault="00714450">
      <w:pPr>
        <w:pStyle w:val="FootnoteText"/>
      </w:pPr>
      <w:r w:rsidRPr="00423A34">
        <w:rPr>
          <w:rStyle w:val="FootnoteReference"/>
        </w:rPr>
        <w:footnoteRef/>
      </w:r>
      <w:r w:rsidRPr="00423A34">
        <w:t xml:space="preserve"> </w:t>
      </w:r>
      <w:r w:rsidRPr="00423A34">
        <w:t>1. člen Zakona o nalogah in poobla</w:t>
      </w:r>
      <w:r>
        <w:t>stilih policije (</w:t>
      </w:r>
      <w:proofErr w:type="spellStart"/>
      <w:r w:rsidRPr="00423A34">
        <w:t>ZNPPol</w:t>
      </w:r>
      <w:proofErr w:type="spellEnd"/>
      <w:r w:rsidRPr="00423A34">
        <w:t>), Uradni list RS, št. 15/2013.</w:t>
      </w:r>
    </w:p>
  </w:footnote>
  <w:footnote w:id="6">
    <w:p w14:paraId="410ECC60" w14:textId="1C4CBDE9" w:rsidR="00714450" w:rsidRPr="00A97F34" w:rsidRDefault="00714450">
      <w:pPr>
        <w:pStyle w:val="FootnoteText"/>
        <w:rPr>
          <w:color w:val="000000" w:themeColor="text1"/>
        </w:rPr>
      </w:pPr>
      <w:r w:rsidRPr="00423A34">
        <w:rPr>
          <w:rStyle w:val="FootnoteReference"/>
        </w:rPr>
        <w:footnoteRef/>
      </w:r>
      <w:r w:rsidRPr="00423A34">
        <w:t xml:space="preserve"> </w:t>
      </w:r>
      <w:r w:rsidRPr="00A97F34">
        <w:rPr>
          <w:color w:val="000000" w:themeColor="text1"/>
        </w:rPr>
        <w:t>Uradni list RS, št. 69/17 – uradno prečiščeno besedilo.</w:t>
      </w:r>
    </w:p>
  </w:footnote>
  <w:footnote w:id="7">
    <w:p w14:paraId="6FC3691F" w14:textId="77777777" w:rsidR="00714450" w:rsidRPr="00423A34" w:rsidRDefault="00714450">
      <w:pPr>
        <w:pStyle w:val="FootnoteText"/>
        <w:rPr>
          <w:color w:val="0070C0"/>
        </w:rPr>
      </w:pPr>
      <w:r w:rsidRPr="00A97F34">
        <w:rPr>
          <w:rStyle w:val="FootnoteReference"/>
          <w:color w:val="000000" w:themeColor="text1"/>
        </w:rPr>
        <w:footnoteRef/>
      </w:r>
      <w:r w:rsidRPr="00A97F34">
        <w:rPr>
          <w:color w:val="000000" w:themeColor="text1"/>
        </w:rPr>
        <w:t xml:space="preserve"> </w:t>
      </w:r>
      <w:r w:rsidRPr="00A97F34">
        <w:rPr>
          <w:color w:val="000000" w:themeColor="text1"/>
        </w:rPr>
        <w:t xml:space="preserve">Uradni list RS, št. 33/16 in 21/18 – </w:t>
      </w:r>
      <w:proofErr w:type="spellStart"/>
      <w:r w:rsidRPr="00A97F34">
        <w:rPr>
          <w:color w:val="000000" w:themeColor="text1"/>
        </w:rPr>
        <w:t>ZNOrg</w:t>
      </w:r>
      <w:proofErr w:type="spellEnd"/>
      <w:r w:rsidRPr="00A97F34">
        <w:rPr>
          <w:color w:val="000000" w:themeColor="text1"/>
        </w:rPr>
        <w:t>.</w:t>
      </w:r>
    </w:p>
  </w:footnote>
  <w:footnote w:id="8">
    <w:p w14:paraId="36A4B9D5" w14:textId="77777777" w:rsidR="00714450" w:rsidRPr="00423A34" w:rsidRDefault="00714450">
      <w:pPr>
        <w:pStyle w:val="FootnoteText"/>
      </w:pPr>
      <w:r w:rsidRPr="00423A34">
        <w:rPr>
          <w:rStyle w:val="FootnoteReference"/>
        </w:rPr>
        <w:footnoteRef/>
      </w:r>
      <w:r w:rsidRPr="00423A34">
        <w:t xml:space="preserve"> </w:t>
      </w:r>
      <w:r w:rsidRPr="00423A34">
        <w:t>Uradni list RS, št. 59/2002 in 61/2007 – ZUNEO-A.</w:t>
      </w:r>
    </w:p>
  </w:footnote>
  <w:footnote w:id="9">
    <w:p w14:paraId="6879E5AF" w14:textId="77777777" w:rsidR="00714450" w:rsidRPr="00423A34" w:rsidRDefault="00714450">
      <w:pPr>
        <w:pStyle w:val="FootnoteText"/>
      </w:pPr>
      <w:r w:rsidRPr="00423A34">
        <w:rPr>
          <w:rStyle w:val="FootnoteReference"/>
        </w:rPr>
        <w:footnoteRef/>
      </w:r>
      <w:r w:rsidRPr="00423A34">
        <w:t xml:space="preserve"> </w:t>
      </w:r>
      <w:r w:rsidRPr="00423A34">
        <w:t>Uradni list RS, št. 17/2008.</w:t>
      </w:r>
    </w:p>
  </w:footnote>
  <w:footnote w:id="10">
    <w:p w14:paraId="276D6B74" w14:textId="77777777" w:rsidR="00714450" w:rsidRPr="00423A34" w:rsidRDefault="00714450">
      <w:pPr>
        <w:pStyle w:val="FootnoteText"/>
      </w:pPr>
      <w:r w:rsidRPr="00423A34">
        <w:rPr>
          <w:rStyle w:val="FootnoteReference"/>
        </w:rPr>
        <w:footnoteRef/>
      </w:r>
      <w:r w:rsidRPr="00423A34">
        <w:t xml:space="preserve"> </w:t>
      </w:r>
      <w:r w:rsidRPr="00423A34">
        <w:t>Uradni list RS, št. 94/2007 – UPB1.</w:t>
      </w:r>
    </w:p>
  </w:footnote>
  <w:footnote w:id="11">
    <w:p w14:paraId="55C15A01" w14:textId="77777777" w:rsidR="00714450" w:rsidRPr="00423A34" w:rsidRDefault="00714450" w:rsidP="000B7379">
      <w:pPr>
        <w:pStyle w:val="FootnoteText"/>
      </w:pPr>
      <w:r w:rsidRPr="00423A34">
        <w:rPr>
          <w:rStyle w:val="FootnoteReference"/>
        </w:rPr>
        <w:footnoteRef/>
      </w:r>
      <w:r w:rsidRPr="00423A34">
        <w:t xml:space="preserve"> </w:t>
      </w:r>
      <w:r w:rsidRPr="00423A34">
        <w:rPr>
          <w:color w:val="000000"/>
        </w:rPr>
        <w:t xml:space="preserve">Uradni list RS, št. 113/05 – uradno prečiščeno besedilo, 89/07 – </w:t>
      </w:r>
      <w:proofErr w:type="spellStart"/>
      <w:r w:rsidRPr="00423A34">
        <w:rPr>
          <w:color w:val="000000"/>
        </w:rPr>
        <w:t>odl</w:t>
      </w:r>
      <w:proofErr w:type="spellEnd"/>
      <w:r w:rsidRPr="00423A34">
        <w:rPr>
          <w:color w:val="000000"/>
        </w:rPr>
        <w:t>. US, 126/07 – ZUP-E, 48/09, 8/10 – ZUP-G, 8/12 – ZVRS-F, 21/12, 47/13, 12/14, 90/14 in 51/16.</w:t>
      </w:r>
    </w:p>
  </w:footnote>
  <w:footnote w:id="12">
    <w:p w14:paraId="39FD6E04" w14:textId="77777777" w:rsidR="00714450" w:rsidRPr="00423A34" w:rsidRDefault="00714450" w:rsidP="000B7379">
      <w:pPr>
        <w:pStyle w:val="FootnoteText"/>
      </w:pPr>
      <w:r w:rsidRPr="00423A34">
        <w:rPr>
          <w:rStyle w:val="FootnoteReference"/>
        </w:rPr>
        <w:footnoteRef/>
      </w:r>
      <w:r w:rsidRPr="00423A34">
        <w:t xml:space="preserve"> </w:t>
      </w:r>
      <w:r w:rsidRPr="00423A34">
        <w:t xml:space="preserve">Ur. l. RS, št. </w:t>
      </w:r>
      <w:r w:rsidRPr="00423A34">
        <w:rPr>
          <w:bCs/>
          <w:shd w:val="clear" w:color="auto" w:fill="FFFFFF"/>
        </w:rPr>
        <w:t>90/14.</w:t>
      </w:r>
    </w:p>
  </w:footnote>
  <w:footnote w:id="13">
    <w:p w14:paraId="00850724" w14:textId="77777777" w:rsidR="00714450" w:rsidRPr="00423A34" w:rsidRDefault="00714450">
      <w:pPr>
        <w:pStyle w:val="FootnoteText"/>
      </w:pPr>
      <w:r w:rsidRPr="00423A34">
        <w:rPr>
          <w:rStyle w:val="FootnoteReference"/>
        </w:rPr>
        <w:footnoteRef/>
      </w:r>
      <w:r w:rsidRPr="00423A34">
        <w:t xml:space="preserve"> </w:t>
      </w:r>
      <w:r w:rsidRPr="00423A34">
        <w:t xml:space="preserve">Uradni list RS, št. 14/2007, 46/2010 – </w:t>
      </w:r>
      <w:proofErr w:type="spellStart"/>
      <w:r w:rsidRPr="00423A34">
        <w:t>odl</w:t>
      </w:r>
      <w:proofErr w:type="spellEnd"/>
      <w:r w:rsidRPr="00423A34">
        <w:t>. US, 40/2012 – ZUJF in 100/2013.</w:t>
      </w:r>
    </w:p>
  </w:footnote>
  <w:footnote w:id="14">
    <w:p w14:paraId="0A6F9B51" w14:textId="77777777" w:rsidR="00714450" w:rsidRPr="00423A34" w:rsidRDefault="00714450" w:rsidP="00922E25">
      <w:pPr>
        <w:pStyle w:val="FootnoteText"/>
      </w:pPr>
      <w:r w:rsidRPr="00423A34">
        <w:rPr>
          <w:rStyle w:val="FootnoteReference"/>
        </w:rPr>
        <w:footnoteRef/>
      </w:r>
      <w:r w:rsidRPr="00423A34">
        <w:t xml:space="preserve"> </w:t>
      </w:r>
      <w:r w:rsidRPr="00423A34">
        <w:t>Uradni list RS, št. 113/2005.</w:t>
      </w:r>
    </w:p>
  </w:footnote>
  <w:footnote w:id="15">
    <w:p w14:paraId="14D7E2FE" w14:textId="54D181D2" w:rsidR="00714450" w:rsidRPr="00423A34" w:rsidRDefault="00714450" w:rsidP="008970B3">
      <w:pPr>
        <w:pStyle w:val="sprotnaopomba1"/>
        <w:rPr>
          <w:rFonts w:ascii="Times New Roman" w:hAnsi="Times New Roman" w:cs="Times New Roman"/>
          <w:sz w:val="20"/>
          <w:szCs w:val="20"/>
        </w:rPr>
      </w:pPr>
      <w:r w:rsidRPr="00423A34">
        <w:rPr>
          <w:rStyle w:val="FootnoteReference"/>
          <w:rFonts w:ascii="Times New Roman" w:hAnsi="Times New Roman"/>
          <w:sz w:val="20"/>
          <w:szCs w:val="20"/>
        </w:rPr>
        <w:footnoteRef/>
      </w:r>
      <w:r w:rsidRPr="00423A34">
        <w:rPr>
          <w:rFonts w:ascii="Times New Roman" w:hAnsi="Times New Roman" w:cs="Times New Roman"/>
          <w:sz w:val="20"/>
          <w:szCs w:val="20"/>
        </w:rPr>
        <w:t xml:space="preserve"> </w:t>
      </w:r>
      <w:r w:rsidRPr="00423A34">
        <w:rPr>
          <w:rFonts w:ascii="Times New Roman" w:hAnsi="Times New Roman" w:cs="Times New Roman"/>
          <w:sz w:val="20"/>
          <w:szCs w:val="20"/>
        </w:rPr>
        <w:t>Uredba (EU) 2016/679 Evropskega parlamenta in Sveta o varstvu posameznikov pri obdelavi osebnih podatkov in o prostem pretoku takih podatkov ter o razveljavitvi Direktive 95/46/ES.</w:t>
      </w:r>
    </w:p>
  </w:footnote>
  <w:footnote w:id="16">
    <w:p w14:paraId="5DEC58E5" w14:textId="77777777" w:rsidR="00714450" w:rsidRPr="00423A34" w:rsidRDefault="00714450" w:rsidP="001633D9">
      <w:pPr>
        <w:pStyle w:val="FootnoteText"/>
      </w:pPr>
      <w:r w:rsidRPr="00423A34">
        <w:rPr>
          <w:rStyle w:val="FootnoteReference"/>
        </w:rPr>
        <w:footnoteRef/>
      </w:r>
      <w:r w:rsidRPr="00423A34">
        <w:t xml:space="preserve"> </w:t>
      </w:r>
      <w:r w:rsidRPr="00423A34">
        <w:t>Uradni list RS, št. 51/2006, 23/2014 in 50/2014.</w:t>
      </w:r>
    </w:p>
  </w:footnote>
  <w:footnote w:id="17">
    <w:p w14:paraId="36182FAE" w14:textId="7C9A4CDF" w:rsidR="00714450" w:rsidRPr="00A97F34" w:rsidRDefault="00714450" w:rsidP="000B7379">
      <w:pPr>
        <w:pStyle w:val="FootnoteText"/>
        <w:rPr>
          <w:b/>
          <w:color w:val="00B050"/>
        </w:rPr>
      </w:pPr>
      <w:r w:rsidRPr="00A97F34">
        <w:rPr>
          <w:rStyle w:val="Znakisprotnihopomb"/>
          <w:b/>
          <w:color w:val="000000" w:themeColor="text1"/>
        </w:rPr>
        <w:footnoteRef/>
      </w:r>
      <w:r>
        <w:rPr>
          <w:b/>
          <w:color w:val="000000" w:themeColor="text1"/>
        </w:rPr>
        <w:tab/>
      </w:r>
      <w:r w:rsidRPr="00A97F34">
        <w:rPr>
          <w:b/>
          <w:color w:val="000000" w:themeColor="text1"/>
        </w:rPr>
        <w:t>Zanesljivi podatki iz informatiziranih vpisnikov.</w:t>
      </w:r>
    </w:p>
  </w:footnote>
  <w:footnote w:id="18">
    <w:p w14:paraId="58E9F243" w14:textId="76157B2D" w:rsidR="00714450" w:rsidRPr="00A97F34" w:rsidRDefault="00714450" w:rsidP="000B7379">
      <w:pPr>
        <w:pStyle w:val="FootnoteText"/>
        <w:rPr>
          <w:color w:val="000000" w:themeColor="text1"/>
        </w:rPr>
      </w:pPr>
      <w:r w:rsidRPr="00A97F34">
        <w:rPr>
          <w:rStyle w:val="Znakisprotnihopomb"/>
          <w:color w:val="000000" w:themeColor="text1"/>
        </w:rPr>
        <w:footnoteRef/>
      </w:r>
      <w:r>
        <w:rPr>
          <w:color w:val="000000" w:themeColor="text1"/>
        </w:rPr>
        <w:tab/>
      </w:r>
      <w:r w:rsidRPr="00A97F34">
        <w:rPr>
          <w:color w:val="000000" w:themeColor="text1"/>
        </w:rPr>
        <w:t xml:space="preserve">V prejšnjem poročilu so bili na tem mestu podatki o številu sodnih zaostankov. Podatek o številu zadev, ki se štejejo za sodni zaostanek, je izgubil kakršnokoli razlagalno vrednost in postal odvečen, saj glede na svojo definicijo v Sodnem redu ne ustreza dejanskemu poteku postopkov (na kar Vrhovno sodišče opozarja že od leta 2010) – glej Letno poročilo o učinkovitosti in uspešnosti sodišč za leto 2018, </w:t>
      </w:r>
      <w:proofErr w:type="spellStart"/>
      <w:r w:rsidRPr="00A97F34">
        <w:rPr>
          <w:color w:val="000000" w:themeColor="text1"/>
        </w:rPr>
        <w:t>str</w:t>
      </w:r>
      <w:proofErr w:type="spellEnd"/>
      <w:r w:rsidRPr="00A97F34">
        <w:rPr>
          <w:color w:val="000000" w:themeColor="text1"/>
        </w:rPr>
        <w:t xml:space="preserve"> 72, dostopno na: </w:t>
      </w:r>
      <w:r w:rsidRPr="00CB0469">
        <w:t>http://www.sodisce.si/mma_bin.php?static_id=2019053010295563</w:t>
      </w:r>
      <w:r w:rsidRPr="00A97F34">
        <w:rPr>
          <w:color w:val="000000" w:themeColor="text1"/>
        </w:rPr>
        <w:t xml:space="preserve"> </w:t>
      </w:r>
    </w:p>
  </w:footnote>
  <w:footnote w:id="19">
    <w:p w14:paraId="47DD0DB2" w14:textId="5F9CAADB" w:rsidR="00714450" w:rsidRPr="00423A34" w:rsidRDefault="00714450" w:rsidP="00402E0D">
      <w:pPr>
        <w:pStyle w:val="FootnoteText"/>
        <w:rPr>
          <w:color w:val="00B050"/>
        </w:rPr>
      </w:pPr>
      <w:r w:rsidRPr="00A97F34">
        <w:rPr>
          <w:rStyle w:val="Znakisprotnihopomb"/>
          <w:color w:val="000000" w:themeColor="text1"/>
        </w:rPr>
        <w:footnoteRef/>
      </w:r>
      <w:r>
        <w:rPr>
          <w:color w:val="000000" w:themeColor="text1"/>
        </w:rPr>
        <w:tab/>
      </w:r>
      <w:r w:rsidRPr="00A97F34">
        <w:rPr>
          <w:color w:val="000000" w:themeColor="text1"/>
        </w:rPr>
        <w:t xml:space="preserve">Ob koncu leta 2016 je sekretariat Sveta Evrope ocenil, da je Slovenija s sprejetimi zakonodajnimi, organizacijskimi, informacijskimi in drugimi ukrepi odpravila sodne zaostanke in s tem zagotovila dostop do sojenja v razumnem roku v skladu z Evropsko konvencijo o človekovih pravicah in temeljnih svoboščinah – glej Revidirano akcijsko poročilo sekretariata Sveta Evrope o postopku izvrševanja sodb v skupini primerov </w:t>
      </w:r>
      <w:proofErr w:type="spellStart"/>
      <w:r w:rsidRPr="00A97F34">
        <w:rPr>
          <w:color w:val="000000" w:themeColor="text1"/>
        </w:rPr>
        <w:t>Lukenda</w:t>
      </w:r>
      <w:proofErr w:type="spellEnd"/>
      <w:r w:rsidRPr="00A97F34">
        <w:rPr>
          <w:color w:val="000000" w:themeColor="text1"/>
        </w:rPr>
        <w:t xml:space="preserve"> proti Sloveniji (23032/02) z dne 28. oktobra 2016.</w:t>
      </w:r>
    </w:p>
  </w:footnote>
  <w:footnote w:id="20">
    <w:p w14:paraId="61DC6B91" w14:textId="77777777" w:rsidR="00714450" w:rsidRPr="00423A34" w:rsidRDefault="00714450">
      <w:pPr>
        <w:pStyle w:val="FootnoteText"/>
      </w:pPr>
      <w:r w:rsidRPr="00423A34">
        <w:rPr>
          <w:rStyle w:val="FootnoteReference"/>
        </w:rPr>
        <w:footnoteRef/>
      </w:r>
      <w:r w:rsidRPr="00423A34">
        <w:t xml:space="preserve"> </w:t>
      </w:r>
      <w:r w:rsidRPr="00423A34">
        <w:t>Uradni list RS, št. 55/2008 in 39/2009.</w:t>
      </w:r>
    </w:p>
  </w:footnote>
  <w:footnote w:id="21">
    <w:p w14:paraId="3C052D0C" w14:textId="2D9DF456" w:rsidR="00714450" w:rsidRPr="00423A34" w:rsidRDefault="00714450">
      <w:pPr>
        <w:pStyle w:val="FootnoteText"/>
        <w:rPr>
          <w:rFonts w:eastAsia="Batang"/>
        </w:rPr>
      </w:pPr>
      <w:r w:rsidRPr="00423A34">
        <w:rPr>
          <w:rStyle w:val="FootnoteReference"/>
        </w:rPr>
        <w:footnoteRef/>
      </w:r>
      <w:r w:rsidRPr="00423A34">
        <w:t xml:space="preserve"> </w:t>
      </w:r>
      <w:r w:rsidRPr="00423A34">
        <w:t xml:space="preserve">Uradni </w:t>
      </w:r>
      <w:r w:rsidRPr="00423A34">
        <w:rPr>
          <w:rFonts w:eastAsia="Batang"/>
        </w:rPr>
        <w:t>list RS, št. 91/2011.</w:t>
      </w:r>
    </w:p>
  </w:footnote>
  <w:footnote w:id="22">
    <w:p w14:paraId="0CFFCB6B" w14:textId="77777777" w:rsidR="00714450" w:rsidRPr="00423A34" w:rsidRDefault="00714450">
      <w:pPr>
        <w:pStyle w:val="FootnoteText"/>
        <w:rPr>
          <w:rFonts w:eastAsia="Batang"/>
        </w:rPr>
      </w:pPr>
    </w:p>
  </w:footnote>
  <w:footnote w:id="23">
    <w:p w14:paraId="010108DE" w14:textId="77777777" w:rsidR="00714450" w:rsidRPr="00423A34" w:rsidRDefault="00714450" w:rsidP="00642CFC">
      <w:pPr>
        <w:pStyle w:val="FootnoteText"/>
      </w:pPr>
      <w:r w:rsidRPr="00423A34">
        <w:rPr>
          <w:rStyle w:val="FootnoteReference"/>
          <w:rFonts w:eastAsia="Batang"/>
        </w:rPr>
        <w:footnoteRef/>
      </w:r>
      <w:r w:rsidRPr="00423A34">
        <w:rPr>
          <w:rFonts w:eastAsia="Batang"/>
        </w:rPr>
        <w:t xml:space="preserve"> </w:t>
      </w:r>
      <w:r w:rsidRPr="00423A34">
        <w:rPr>
          <w:rFonts w:eastAsia="Batang"/>
        </w:rPr>
        <w:t xml:space="preserve">Pritožba št. 71463/01, sodba z dne 28. </w:t>
      </w:r>
      <w:r w:rsidRPr="00423A34">
        <w:rPr>
          <w:rFonts w:eastAsia="Batang"/>
          <w:lang w:val="it-IT"/>
        </w:rPr>
        <w:t xml:space="preserve">6. 2007 in </w:t>
      </w:r>
      <w:r w:rsidRPr="00435CDC">
        <w:rPr>
          <w:rFonts w:eastAsia="Batang"/>
        </w:rPr>
        <w:t>sodba Velikega senata z dne</w:t>
      </w:r>
      <w:r w:rsidRPr="00423A34">
        <w:rPr>
          <w:rFonts w:eastAsia="Batang"/>
          <w:lang w:val="it-IT"/>
        </w:rPr>
        <w:t xml:space="preserve"> 9. </w:t>
      </w:r>
      <w:r w:rsidRPr="00423A34">
        <w:rPr>
          <w:rFonts w:eastAsia="Batang"/>
        </w:rPr>
        <w:t>4. 2009.</w:t>
      </w:r>
    </w:p>
  </w:footnote>
  <w:footnote w:id="24">
    <w:p w14:paraId="716AF4A4" w14:textId="4D702FD4" w:rsidR="00714450" w:rsidRPr="00423A34" w:rsidRDefault="00714450">
      <w:pPr>
        <w:pStyle w:val="FootnoteText"/>
      </w:pPr>
      <w:r w:rsidRPr="00423A34">
        <w:rPr>
          <w:rStyle w:val="FootnoteReference"/>
        </w:rPr>
        <w:footnoteRef/>
      </w:r>
      <w:r w:rsidRPr="00423A34">
        <w:t xml:space="preserve"> </w:t>
      </w:r>
      <w:r w:rsidRPr="00423A34">
        <w:t xml:space="preserve">Uradni list RS, št. 110/2006 – uradno prečiščeno besedilo, 69/2006 – ZOIPub, 36/2008 – ZPOmK-1, 77/2010 – ZSFCJA, 87/2011 – </w:t>
      </w:r>
      <w:proofErr w:type="spellStart"/>
      <w:r w:rsidRPr="00423A34">
        <w:t>ZAvMS</w:t>
      </w:r>
      <w:proofErr w:type="spellEnd"/>
      <w:r w:rsidRPr="00423A34">
        <w:t xml:space="preserve"> </w:t>
      </w:r>
      <w:r>
        <w:t xml:space="preserve">, </w:t>
      </w:r>
      <w:r w:rsidRPr="00423A34">
        <w:t>47/2012</w:t>
      </w:r>
      <w:r>
        <w:t>,</w:t>
      </w:r>
      <w:r w:rsidRPr="009B5A83">
        <w:t xml:space="preserve"> </w:t>
      </w:r>
      <w:r w:rsidRPr="00A97F34">
        <w:rPr>
          <w:color w:val="000000" w:themeColor="text1"/>
        </w:rPr>
        <w:t xml:space="preserve">47/2015 – ZZSDT, 22/2016, 39/2016 in 45/2019 – </w:t>
      </w:r>
      <w:proofErr w:type="spellStart"/>
      <w:r w:rsidRPr="00A97F34">
        <w:rPr>
          <w:color w:val="000000" w:themeColor="text1"/>
        </w:rPr>
        <w:t>odl</w:t>
      </w:r>
      <w:proofErr w:type="spellEnd"/>
      <w:r w:rsidRPr="00A97F34">
        <w:rPr>
          <w:color w:val="000000" w:themeColor="text1"/>
        </w:rPr>
        <w:t>. US</w:t>
      </w:r>
      <w:r w:rsidRPr="00423A34">
        <w:t>.</w:t>
      </w:r>
    </w:p>
  </w:footnote>
  <w:footnote w:id="25">
    <w:p w14:paraId="2F3838C2" w14:textId="38D65DCF" w:rsidR="00714450" w:rsidRPr="00423A34" w:rsidRDefault="00714450">
      <w:pPr>
        <w:pStyle w:val="FootnoteText"/>
      </w:pPr>
      <w:r w:rsidRPr="00423A34">
        <w:rPr>
          <w:rStyle w:val="FootnoteReference"/>
        </w:rPr>
        <w:footnoteRef/>
      </w:r>
      <w:r w:rsidRPr="00423A34">
        <w:t xml:space="preserve"> </w:t>
      </w:r>
      <w:r w:rsidRPr="00423A34">
        <w:t>Uradni list RS, št. 87/2011</w:t>
      </w:r>
      <w:r w:rsidRPr="00404942">
        <w:rPr>
          <w:color w:val="FF0000"/>
        </w:rPr>
        <w:t xml:space="preserve"> </w:t>
      </w:r>
      <w:r w:rsidRPr="00A97F34">
        <w:rPr>
          <w:color w:val="000000" w:themeColor="text1"/>
        </w:rPr>
        <w:t>in 84/15</w:t>
      </w:r>
      <w:r w:rsidRPr="00423A34">
        <w:t>.</w:t>
      </w:r>
    </w:p>
  </w:footnote>
  <w:footnote w:id="26">
    <w:p w14:paraId="1AE63209" w14:textId="77777777" w:rsidR="00714450" w:rsidRPr="00423A34" w:rsidRDefault="00714450">
      <w:pPr>
        <w:pStyle w:val="FootnoteText"/>
      </w:pPr>
      <w:r w:rsidRPr="00423A34">
        <w:rPr>
          <w:rStyle w:val="FootnoteReference"/>
        </w:rPr>
        <w:footnoteRef/>
      </w:r>
      <w:r w:rsidRPr="00423A34">
        <w:t xml:space="preserve"> </w:t>
      </w:r>
      <w:r w:rsidRPr="00423A34">
        <w:t xml:space="preserve">Uradni list RS, št. 55/2008– KZ-1 (66/2008 – </w:t>
      </w:r>
      <w:proofErr w:type="spellStart"/>
      <w:r w:rsidRPr="00423A34">
        <w:t>popr</w:t>
      </w:r>
      <w:proofErr w:type="spellEnd"/>
      <w:r w:rsidRPr="00423A34">
        <w:t xml:space="preserve">.), 89/2008 – </w:t>
      </w:r>
      <w:proofErr w:type="spellStart"/>
      <w:r w:rsidRPr="00423A34">
        <w:t>odl</w:t>
      </w:r>
      <w:proofErr w:type="spellEnd"/>
      <w:r w:rsidRPr="00423A34">
        <w:t xml:space="preserve">. US: U-I-25/2007-43 in 5/2009 – </w:t>
      </w:r>
      <w:proofErr w:type="spellStart"/>
      <w:r w:rsidRPr="00423A34">
        <w:t>odl</w:t>
      </w:r>
      <w:proofErr w:type="spellEnd"/>
      <w:r w:rsidRPr="00423A34">
        <w:t>. US: U-I-88/2007-17.</w:t>
      </w:r>
    </w:p>
  </w:footnote>
  <w:footnote w:id="27">
    <w:p w14:paraId="0C1A48A8" w14:textId="77777777" w:rsidR="00714450" w:rsidRPr="00423A34" w:rsidRDefault="00714450">
      <w:pPr>
        <w:pStyle w:val="FootnoteText"/>
      </w:pPr>
      <w:r w:rsidRPr="00423A34">
        <w:rPr>
          <w:rStyle w:val="FootnoteReference"/>
        </w:rPr>
        <w:footnoteRef/>
      </w:r>
      <w:r w:rsidRPr="00423A34">
        <w:t xml:space="preserve"> </w:t>
      </w:r>
      <w:r w:rsidRPr="00423A34">
        <w:t>Uradni list RS, 21/2013 – ZDR-1.</w:t>
      </w:r>
    </w:p>
  </w:footnote>
  <w:footnote w:id="28">
    <w:p w14:paraId="67621026" w14:textId="77777777" w:rsidR="00714450" w:rsidRPr="00423A34" w:rsidRDefault="00714450">
      <w:pPr>
        <w:pStyle w:val="FootnoteText"/>
      </w:pPr>
      <w:r w:rsidRPr="00423A34">
        <w:rPr>
          <w:rStyle w:val="FootnoteReference"/>
        </w:rPr>
        <w:footnoteRef/>
      </w:r>
      <w:r w:rsidRPr="00423A34">
        <w:t xml:space="preserve"> </w:t>
      </w:r>
      <w:r w:rsidRPr="00423A34">
        <w:t>Uradni list RS, št. 43/2011.</w:t>
      </w:r>
    </w:p>
  </w:footnote>
  <w:footnote w:id="29">
    <w:p w14:paraId="381267B5" w14:textId="77777777" w:rsidR="00714450" w:rsidRPr="00423A34" w:rsidRDefault="00714450">
      <w:pPr>
        <w:pStyle w:val="FootnoteText"/>
      </w:pPr>
      <w:r w:rsidRPr="00423A34">
        <w:rPr>
          <w:rStyle w:val="FootnoteReference"/>
        </w:rPr>
        <w:footnoteRef/>
      </w:r>
      <w:r w:rsidRPr="00423A34">
        <w:t xml:space="preserve"> </w:t>
      </w:r>
      <w:r w:rsidRPr="00423A34">
        <w:t>Uradni list RS, št. 16/2007 – UPB5, 36/2008 in 58/2009.</w:t>
      </w:r>
    </w:p>
  </w:footnote>
  <w:footnote w:id="30">
    <w:p w14:paraId="352165CB" w14:textId="286C2C28" w:rsidR="00714450" w:rsidRPr="00423A34" w:rsidRDefault="00714450">
      <w:pPr>
        <w:pStyle w:val="FootnoteText"/>
      </w:pPr>
      <w:r w:rsidRPr="00423A34">
        <w:rPr>
          <w:rStyle w:val="FootnoteReference"/>
        </w:rPr>
        <w:footnoteRef/>
      </w:r>
      <w:r w:rsidRPr="00423A34">
        <w:t xml:space="preserve"> </w:t>
      </w:r>
      <w:r w:rsidRPr="00423A34">
        <w:t>Uradni list RS, št. 81/2006 – UPB3 in 102/2007.</w:t>
      </w:r>
    </w:p>
  </w:footnote>
  <w:footnote w:id="31">
    <w:p w14:paraId="5D4AEAD2" w14:textId="77777777" w:rsidR="00714450" w:rsidRPr="00423A34" w:rsidRDefault="00714450">
      <w:pPr>
        <w:pStyle w:val="FootnoteText"/>
      </w:pPr>
      <w:r w:rsidRPr="00423A34">
        <w:rPr>
          <w:rStyle w:val="FootnoteReference"/>
        </w:rPr>
        <w:footnoteRef/>
      </w:r>
      <w:r w:rsidRPr="00423A34">
        <w:t xml:space="preserve"> </w:t>
      </w:r>
      <w:r w:rsidRPr="00423A34">
        <w:t xml:space="preserve">Uradni list RS, št. </w:t>
      </w:r>
      <w:hyperlink r:id="rId1" w:tgtFrame="_blank" w:history="1">
        <w:r w:rsidRPr="00423A34">
          <w:rPr>
            <w:rStyle w:val="Hyperlink"/>
            <w:u w:val="none"/>
          </w:rPr>
          <w:t>15/2008</w:t>
        </w:r>
      </w:hyperlink>
      <w:r w:rsidRPr="00423A34">
        <w:t>.</w:t>
      </w:r>
    </w:p>
  </w:footnote>
  <w:footnote w:id="32">
    <w:p w14:paraId="1E1F5E78" w14:textId="77777777" w:rsidR="00714450" w:rsidRPr="00423A34" w:rsidRDefault="00714450">
      <w:pPr>
        <w:pStyle w:val="FootnoteText"/>
      </w:pPr>
      <w:r w:rsidRPr="00423A34">
        <w:rPr>
          <w:rStyle w:val="FootnoteReference"/>
        </w:rPr>
        <w:footnoteRef/>
      </w:r>
      <w:r w:rsidRPr="00423A34">
        <w:t xml:space="preserve"> </w:t>
      </w:r>
      <w:r w:rsidRPr="00423A34">
        <w:t xml:space="preserve">Uradni list RS, št. </w:t>
      </w:r>
      <w:hyperlink r:id="rId2" w:tgtFrame="_blank" w:history="1">
        <w:r w:rsidRPr="00423A34">
          <w:rPr>
            <w:rStyle w:val="Hyperlink"/>
            <w:u w:val="none"/>
          </w:rPr>
          <w:t>77/2008</w:t>
        </w:r>
      </w:hyperlink>
      <w:r w:rsidRPr="00423A34">
        <w:t>.</w:t>
      </w:r>
    </w:p>
  </w:footnote>
  <w:footnote w:id="33">
    <w:p w14:paraId="520BFDAA" w14:textId="77777777" w:rsidR="00714450" w:rsidRDefault="00714450" w:rsidP="00CD79AC">
      <w:pPr>
        <w:pStyle w:val="FootnoteText"/>
      </w:pPr>
      <w:r>
        <w:rPr>
          <w:rStyle w:val="FootnoteReference"/>
        </w:rPr>
        <w:footnoteRef/>
      </w:r>
      <w:r>
        <w:t xml:space="preserve"> </w:t>
      </w:r>
      <w:r w:rsidRPr="00117227">
        <w:t>Uradni list RS, št. 16/17 – uradno prečiščeno besedilo</w:t>
      </w:r>
      <w:r>
        <w:t>.</w:t>
      </w:r>
    </w:p>
  </w:footnote>
  <w:footnote w:id="34">
    <w:p w14:paraId="58B8E462" w14:textId="11EAA42C" w:rsidR="00714450" w:rsidRPr="00423A34" w:rsidRDefault="00714450">
      <w:pPr>
        <w:pStyle w:val="FootnoteText"/>
      </w:pPr>
      <w:r w:rsidRPr="00423A34">
        <w:rPr>
          <w:rStyle w:val="FootnoteReference"/>
        </w:rPr>
        <w:footnoteRef/>
      </w:r>
      <w:r w:rsidRPr="00423A34">
        <w:t xml:space="preserve"> </w:t>
      </w:r>
      <w:r w:rsidRPr="00423A34">
        <w:t xml:space="preserve">Uradni list RS, št. 65/1994 </w:t>
      </w:r>
      <w:r w:rsidRPr="000C3807">
        <w:rPr>
          <w:color w:val="000000" w:themeColor="text1"/>
        </w:rPr>
        <w:t>in 71/2017 – ZFO-1C.</w:t>
      </w:r>
    </w:p>
  </w:footnote>
  <w:footnote w:id="35">
    <w:p w14:paraId="481E7891" w14:textId="77777777" w:rsidR="00714450" w:rsidRPr="00423A34" w:rsidRDefault="00714450" w:rsidP="00E41BF9">
      <w:pPr>
        <w:pStyle w:val="FootnoteText"/>
      </w:pPr>
      <w:r w:rsidRPr="00423A34">
        <w:rPr>
          <w:rStyle w:val="FootnoteReference"/>
        </w:rPr>
        <w:footnoteRef/>
      </w:r>
      <w:r w:rsidRPr="00423A34">
        <w:t xml:space="preserve"> </w:t>
      </w:r>
      <w:r w:rsidRPr="00423A34">
        <w:t>Uradni list RS, št. 33/2007.</w:t>
      </w:r>
    </w:p>
  </w:footnote>
  <w:footnote w:id="36">
    <w:p w14:paraId="54041AE8" w14:textId="17302B94" w:rsidR="00714450" w:rsidRPr="00423A34" w:rsidRDefault="00714450" w:rsidP="00E41BF9">
      <w:pPr>
        <w:pStyle w:val="FootnoteText"/>
        <w:rPr>
          <w:color w:val="00B050"/>
        </w:rPr>
      </w:pPr>
      <w:r w:rsidRPr="00EB7490">
        <w:rPr>
          <w:rStyle w:val="FootnoteReference"/>
          <w:color w:val="000000" w:themeColor="text1"/>
        </w:rPr>
        <w:footnoteRef/>
      </w:r>
      <w:r w:rsidRPr="00EB7490">
        <w:rPr>
          <w:color w:val="000000" w:themeColor="text1"/>
        </w:rPr>
        <w:t xml:space="preserve"> </w:t>
      </w:r>
      <w:r w:rsidRPr="00EB7490">
        <w:rPr>
          <w:color w:val="000000" w:themeColor="text1"/>
        </w:rPr>
        <w:t>Uradni list RS, št. 94/07 – uradno prečiščeno besedilo, 76/08, 79/09, 51/10, 40/12 – ZUJF, 14/15 – ZUUJFO, 11/18 – ZSPDSLS-1 in 30/18).</w:t>
      </w:r>
    </w:p>
  </w:footnote>
  <w:footnote w:id="37">
    <w:p w14:paraId="517650CF" w14:textId="4967EADC" w:rsidR="00714450" w:rsidRPr="00423A34" w:rsidRDefault="00714450" w:rsidP="00642CFC">
      <w:pPr>
        <w:pStyle w:val="FootnoteText"/>
      </w:pPr>
      <w:r w:rsidRPr="00EB7490">
        <w:rPr>
          <w:rStyle w:val="FootnoteReference"/>
          <w:color w:val="000000" w:themeColor="text1"/>
        </w:rPr>
        <w:footnoteRef/>
      </w:r>
      <w:r w:rsidRPr="00EB7490">
        <w:rPr>
          <w:color w:val="000000" w:themeColor="text1"/>
        </w:rPr>
        <w:t xml:space="preserve"> </w:t>
      </w:r>
      <w:r w:rsidRPr="00EB7490">
        <w:rPr>
          <w:color w:val="000000" w:themeColor="text1"/>
        </w:rPr>
        <w:t xml:space="preserve">Več o tem: </w:t>
      </w:r>
      <w:r w:rsidRPr="00CB0469">
        <w:t>http://www.pravice-otrok.si/index.php?id=70</w:t>
      </w:r>
      <w:r w:rsidRPr="00EB7490">
        <w:rPr>
          <w:color w:val="000000" w:themeColor="text1"/>
        </w:rPr>
        <w:t>.</w:t>
      </w:r>
    </w:p>
  </w:footnote>
  <w:footnote w:id="38">
    <w:p w14:paraId="3C891404" w14:textId="77777777" w:rsidR="00714450" w:rsidRPr="00423A34" w:rsidRDefault="00714450">
      <w:pPr>
        <w:pStyle w:val="FootnoteText"/>
      </w:pPr>
      <w:r w:rsidRPr="00423A34">
        <w:rPr>
          <w:rStyle w:val="FootnoteReference"/>
        </w:rPr>
        <w:footnoteRef/>
      </w:r>
      <w:r w:rsidRPr="00423A34">
        <w:t xml:space="preserve"> </w:t>
      </w:r>
      <w:r w:rsidRPr="00423A34">
        <w:t>Uradni list RS, št. 68/2007.</w:t>
      </w:r>
    </w:p>
  </w:footnote>
  <w:footnote w:id="39">
    <w:p w14:paraId="4890A7C4" w14:textId="77777777" w:rsidR="00714450" w:rsidRPr="00423A34" w:rsidRDefault="00714450" w:rsidP="000E45E9">
      <w:pPr>
        <w:pStyle w:val="FootnoteText"/>
      </w:pPr>
      <w:r w:rsidRPr="00423A34">
        <w:rPr>
          <w:rStyle w:val="FootnoteReference"/>
        </w:rPr>
        <w:footnoteRef/>
      </w:r>
      <w:r>
        <w:t xml:space="preserve"> </w:t>
      </w:r>
      <w:r>
        <w:t>Uradni list RS, št. 39</w:t>
      </w:r>
      <w:r w:rsidRPr="00423A34">
        <w:t>/20</w:t>
      </w:r>
      <w:r>
        <w:t>13</w:t>
      </w:r>
      <w:r w:rsidRPr="00423A34">
        <w:t>.</w:t>
      </w:r>
    </w:p>
  </w:footnote>
  <w:footnote w:id="40">
    <w:p w14:paraId="6E272462" w14:textId="27B150E6" w:rsidR="00714450" w:rsidRPr="00423A34" w:rsidRDefault="00714450" w:rsidP="00642CFC">
      <w:pPr>
        <w:pStyle w:val="FootnoteText"/>
      </w:pPr>
      <w:r w:rsidRPr="00423A34">
        <w:rPr>
          <w:rStyle w:val="FootnoteReference"/>
        </w:rPr>
        <w:footnoteRef/>
      </w:r>
      <w:r w:rsidRPr="00423A34">
        <w:t xml:space="preserve"> </w:t>
      </w:r>
      <w:r w:rsidRPr="00423A34">
        <w:t xml:space="preserve">Uradni list RS, št. </w:t>
      </w:r>
      <w:hyperlink r:id="rId3" w:tgtFrame="_blank" w:tooltip="Zakon o kazenskem postopku (uradno prečiščeno besedilo)" w:history="1">
        <w:r w:rsidRPr="002346E5">
          <w:rPr>
            <w:rStyle w:val="Hyperlink"/>
          </w:rPr>
          <w:t>22/19</w:t>
        </w:r>
      </w:hyperlink>
      <w:r>
        <w:t>.</w:t>
      </w:r>
    </w:p>
  </w:footnote>
  <w:footnote w:id="41">
    <w:p w14:paraId="05C59012" w14:textId="11BCA013" w:rsidR="00714450" w:rsidRPr="00423A34" w:rsidRDefault="00714450">
      <w:pPr>
        <w:pStyle w:val="FootnoteText"/>
      </w:pPr>
      <w:r w:rsidRPr="00423A34">
        <w:rPr>
          <w:rStyle w:val="FootnoteReference"/>
        </w:rPr>
        <w:footnoteRef/>
      </w:r>
      <w:r w:rsidRPr="00423A34">
        <w:t xml:space="preserve"> </w:t>
      </w:r>
      <w:r w:rsidRPr="00423A34">
        <w:t>Delež prebivalstva, starejšega od 65 let, se je v zadnjih 20 letih povečal z 10,6 na 17,3</w:t>
      </w:r>
      <w:r>
        <w:t> %</w:t>
      </w:r>
      <w:r w:rsidRPr="00423A34">
        <w:t>.</w:t>
      </w:r>
    </w:p>
  </w:footnote>
  <w:footnote w:id="42">
    <w:p w14:paraId="0982CD4C" w14:textId="0229AEF6" w:rsidR="00714450" w:rsidRPr="00D32DDC" w:rsidRDefault="00714450" w:rsidP="00D32DDC">
      <w:pPr>
        <w:pStyle w:val="FootnoteText"/>
        <w:rPr>
          <w:rFonts w:eastAsia="Calibri"/>
        </w:rPr>
      </w:pPr>
      <w:r w:rsidRPr="00EB7490">
        <w:rPr>
          <w:rStyle w:val="FootnoteReference"/>
          <w:color w:val="000000" w:themeColor="text1"/>
        </w:rPr>
        <w:footnoteRef/>
      </w:r>
      <w:r w:rsidRPr="00EB7490">
        <w:rPr>
          <w:color w:val="000000" w:themeColor="text1"/>
        </w:rPr>
        <w:t xml:space="preserve"> </w:t>
      </w:r>
      <w:r w:rsidRPr="00D32DDC">
        <w:rPr>
          <w:rFonts w:eastAsia="Calibri"/>
          <w:color w:val="000000" w:themeColor="text1"/>
        </w:rPr>
        <w:t xml:space="preserve"> </w:t>
      </w:r>
      <w:r w:rsidRPr="00D32DDC">
        <w:rPr>
          <w:rFonts w:eastAsia="Calibri"/>
          <w:color w:val="000000" w:themeColor="text1"/>
        </w:rPr>
        <w:t xml:space="preserve">Uradni list RS, št. 1/18 – uradno prečiščeno besedilo, 9/18 – </w:t>
      </w:r>
      <w:proofErr w:type="spellStart"/>
      <w:r w:rsidRPr="00D32DDC">
        <w:rPr>
          <w:rFonts w:eastAsia="Calibri"/>
          <w:color w:val="000000" w:themeColor="text1"/>
        </w:rPr>
        <w:t>popr</w:t>
      </w:r>
      <w:proofErr w:type="spellEnd"/>
      <w:r w:rsidRPr="00D32DDC">
        <w:rPr>
          <w:rFonts w:eastAsia="Calibri"/>
          <w:color w:val="000000" w:themeColor="text1"/>
        </w:rPr>
        <w:t xml:space="preserve">. in 62/19 – </w:t>
      </w:r>
      <w:proofErr w:type="spellStart"/>
      <w:r w:rsidRPr="00D32DDC">
        <w:rPr>
          <w:rFonts w:eastAsia="Calibri"/>
          <w:color w:val="000000" w:themeColor="text1"/>
        </w:rPr>
        <w:t>odl</w:t>
      </w:r>
      <w:proofErr w:type="spellEnd"/>
      <w:r w:rsidRPr="00D32DDC">
        <w:rPr>
          <w:rFonts w:eastAsia="Calibri"/>
          <w:color w:val="000000" w:themeColor="text1"/>
        </w:rPr>
        <w:t>. US.</w:t>
      </w:r>
    </w:p>
    <w:p w14:paraId="4CA5FE2E" w14:textId="48950C28" w:rsidR="00714450" w:rsidRPr="00423A34" w:rsidRDefault="00714450" w:rsidP="0044391A">
      <w:pPr>
        <w:pStyle w:val="FootnoteText"/>
      </w:pPr>
    </w:p>
  </w:footnote>
  <w:footnote w:id="43">
    <w:p w14:paraId="224C0E5B" w14:textId="77777777" w:rsidR="00714450" w:rsidRPr="00423A34" w:rsidRDefault="00714450" w:rsidP="0044391A">
      <w:pPr>
        <w:pStyle w:val="FootnoteText"/>
      </w:pPr>
      <w:r w:rsidRPr="00423A34">
        <w:rPr>
          <w:rStyle w:val="FootnoteReference"/>
        </w:rPr>
        <w:footnoteRef/>
      </w:r>
      <w:r w:rsidRPr="00423A34">
        <w:t xml:space="preserve"> </w:t>
      </w:r>
      <w:r w:rsidRPr="00423A34">
        <w:t>Uradni list RS, št. 61/1999 in 54/2000.</w:t>
      </w:r>
    </w:p>
  </w:footnote>
  <w:footnote w:id="44">
    <w:p w14:paraId="25F12DE1" w14:textId="77777777" w:rsidR="00714450" w:rsidRPr="00423A34" w:rsidRDefault="00714450" w:rsidP="0044391A">
      <w:pPr>
        <w:pStyle w:val="FootnoteText"/>
      </w:pPr>
      <w:r w:rsidRPr="00423A34">
        <w:rPr>
          <w:rStyle w:val="FootnoteReference"/>
        </w:rPr>
        <w:footnoteRef/>
      </w:r>
      <w:r w:rsidRPr="00423A34">
        <w:t xml:space="preserve"> </w:t>
      </w:r>
      <w:r w:rsidRPr="00423A34">
        <w:t>Uradni list RS, št. 50/2010, v nadaljevanju ZUSDDD-B.</w:t>
      </w:r>
    </w:p>
  </w:footnote>
  <w:footnote w:id="45">
    <w:p w14:paraId="36078909" w14:textId="77777777" w:rsidR="00714450" w:rsidRPr="00423A34" w:rsidRDefault="00714450">
      <w:pPr>
        <w:pStyle w:val="FootnoteText"/>
      </w:pPr>
      <w:r w:rsidRPr="00423A34">
        <w:rPr>
          <w:rStyle w:val="FootnoteReference"/>
        </w:rPr>
        <w:footnoteRef/>
      </w:r>
      <w:r w:rsidRPr="00423A34">
        <w:t xml:space="preserve"> </w:t>
      </w:r>
      <w:r w:rsidRPr="00423A34">
        <w:t>Uradni list RS, št. 99/2013, v nadaljevanju ZPŠOIRSP.</w:t>
      </w:r>
    </w:p>
  </w:footnote>
  <w:footnote w:id="46">
    <w:p w14:paraId="5A20ED05" w14:textId="77777777" w:rsidR="00714450" w:rsidRPr="00423A34" w:rsidRDefault="00714450" w:rsidP="00032084">
      <w:pPr>
        <w:pStyle w:val="FootnoteText"/>
      </w:pPr>
      <w:r w:rsidRPr="00423A34">
        <w:rPr>
          <w:rStyle w:val="FootnoteReference"/>
        </w:rPr>
        <w:footnoteRef/>
      </w:r>
      <w:r w:rsidRPr="00423A34">
        <w:t xml:space="preserve"> </w:t>
      </w:r>
      <w:r w:rsidRPr="00423A34">
        <w:t>Uradni list RS, št. 16/2008.</w:t>
      </w:r>
    </w:p>
  </w:footnote>
  <w:footnote w:id="47">
    <w:p w14:paraId="3C31AEFC" w14:textId="77777777" w:rsidR="00714450" w:rsidRPr="00423A34" w:rsidRDefault="00714450" w:rsidP="00032084">
      <w:pPr>
        <w:pStyle w:val="FootnoteText"/>
      </w:pPr>
      <w:r w:rsidRPr="00423A34">
        <w:rPr>
          <w:rStyle w:val="FootnoteReference"/>
        </w:rPr>
        <w:footnoteRef/>
      </w:r>
      <w:r w:rsidRPr="00423A34">
        <w:t xml:space="preserve"> </w:t>
      </w:r>
      <w:r w:rsidRPr="00423A34">
        <w:rPr>
          <w:rStyle w:val="Strong"/>
          <w:b w:val="0"/>
          <w:bCs/>
          <w:color w:val="000000"/>
        </w:rPr>
        <w:t>Uradni list RS, št. 41/2009.</w:t>
      </w:r>
    </w:p>
  </w:footnote>
  <w:footnote w:id="48">
    <w:p w14:paraId="757DFA52" w14:textId="547B3E20" w:rsidR="00714450" w:rsidRPr="00EB7490" w:rsidRDefault="00714450" w:rsidP="001A2155">
      <w:pPr>
        <w:pStyle w:val="FootnoteText"/>
        <w:rPr>
          <w:color w:val="000000" w:themeColor="text1"/>
        </w:rPr>
      </w:pPr>
      <w:r w:rsidRPr="00EB7490">
        <w:rPr>
          <w:rStyle w:val="FootnoteReference"/>
          <w:color w:val="000000" w:themeColor="text1"/>
        </w:rPr>
        <w:footnoteRef/>
      </w:r>
      <w:r w:rsidRPr="00EB7490">
        <w:rPr>
          <w:bCs/>
          <w:color w:val="000000" w:themeColor="text1"/>
          <w:shd w:val="clear" w:color="auto" w:fill="FFFFFF"/>
        </w:rPr>
        <w:t xml:space="preserve"> </w:t>
      </w:r>
      <w:r w:rsidRPr="00EB7490">
        <w:rPr>
          <w:bCs/>
          <w:color w:val="000000" w:themeColor="text1"/>
          <w:shd w:val="clear" w:color="auto" w:fill="FFFFFF"/>
        </w:rPr>
        <w:t>Uradni list RS, št. </w:t>
      </w:r>
      <w:hyperlink r:id="rId4" w:tgtFrame="_blank" w:tooltip="Pravilnik o sodelovanju policije z drugimi organi in organizacijami pri odkrivanju in preprečevanju nasilja v družini" w:history="1">
        <w:r w:rsidRPr="00EB7490">
          <w:rPr>
            <w:rStyle w:val="Hyperlink"/>
            <w:bCs/>
            <w:color w:val="000000" w:themeColor="text1"/>
            <w:u w:val="none"/>
            <w:shd w:val="clear" w:color="auto" w:fill="FFFFFF"/>
          </w:rPr>
          <w:t>25/10</w:t>
        </w:r>
      </w:hyperlink>
      <w:r w:rsidRPr="00EB7490">
        <w:rPr>
          <w:color w:val="000000" w:themeColor="text1"/>
        </w:rPr>
        <w:t>.</w:t>
      </w:r>
    </w:p>
  </w:footnote>
  <w:footnote w:id="49">
    <w:p w14:paraId="7CF90B94" w14:textId="357494BF" w:rsidR="00714450" w:rsidRPr="00EB7490" w:rsidRDefault="00714450" w:rsidP="001A2155">
      <w:pPr>
        <w:pStyle w:val="FootnoteText"/>
        <w:rPr>
          <w:color w:val="000000" w:themeColor="text1"/>
        </w:rPr>
      </w:pPr>
      <w:r w:rsidRPr="00EB7490">
        <w:rPr>
          <w:rStyle w:val="FootnoteReference"/>
          <w:color w:val="000000" w:themeColor="text1"/>
        </w:rPr>
        <w:footnoteRef/>
      </w:r>
      <w:r w:rsidRPr="00EB7490">
        <w:rPr>
          <w:bCs/>
          <w:color w:val="000000" w:themeColor="text1"/>
          <w:shd w:val="clear" w:color="auto" w:fill="FFFFFF"/>
        </w:rPr>
        <w:t xml:space="preserve"> </w:t>
      </w:r>
      <w:r w:rsidRPr="00EB7490">
        <w:rPr>
          <w:bCs/>
          <w:color w:val="000000" w:themeColor="text1"/>
          <w:shd w:val="clear" w:color="auto" w:fill="FFFFFF"/>
        </w:rPr>
        <w:t>Uradni list RS, št. </w:t>
      </w:r>
      <w:hyperlink r:id="rId5" w:tgtFrame="_blank" w:tooltip="Pravilnik o pravilih in postopkih pri obravnavanju nasilja v družini pri izvajanju zdravstvene dejavnosti" w:history="1">
        <w:r w:rsidRPr="00EB7490">
          <w:rPr>
            <w:rStyle w:val="Hyperlink"/>
            <w:bCs/>
            <w:color w:val="000000" w:themeColor="text1"/>
            <w:u w:val="none"/>
            <w:shd w:val="clear" w:color="auto" w:fill="FFFFFF"/>
          </w:rPr>
          <w:t>38/11</w:t>
        </w:r>
      </w:hyperlink>
      <w:r w:rsidRPr="00EB7490">
        <w:rPr>
          <w:bCs/>
          <w:color w:val="000000" w:themeColor="text1"/>
          <w:shd w:val="clear" w:color="auto" w:fill="FFFFFF"/>
        </w:rPr>
        <w:t>.</w:t>
      </w:r>
    </w:p>
  </w:footnote>
  <w:footnote w:id="50">
    <w:p w14:paraId="793E2D44" w14:textId="225E681A" w:rsidR="00714450" w:rsidRPr="00EB7490" w:rsidRDefault="00714450" w:rsidP="001A2155">
      <w:pPr>
        <w:pStyle w:val="FootnoteText"/>
        <w:rPr>
          <w:color w:val="000000" w:themeColor="text1"/>
        </w:rPr>
      </w:pPr>
      <w:r w:rsidRPr="00EB7490">
        <w:rPr>
          <w:rStyle w:val="FootnoteReference"/>
          <w:color w:val="000000" w:themeColor="text1"/>
        </w:rPr>
        <w:footnoteRef/>
      </w:r>
      <w:r w:rsidRPr="00EB7490">
        <w:rPr>
          <w:bCs/>
          <w:color w:val="000000" w:themeColor="text1"/>
          <w:shd w:val="clear" w:color="auto" w:fill="FFFFFF"/>
        </w:rPr>
        <w:t xml:space="preserve"> </w:t>
      </w:r>
      <w:r w:rsidRPr="00EB7490">
        <w:rPr>
          <w:bCs/>
          <w:color w:val="000000" w:themeColor="text1"/>
          <w:shd w:val="clear" w:color="auto" w:fill="FFFFFF"/>
        </w:rPr>
        <w:t>Uradni list RS, št. </w:t>
      </w:r>
      <w:hyperlink r:id="rId6" w:tgtFrame="_blank" w:tooltip="Pravilnik o obravnavi nasilja v družini za vzgojno-izobraževalne zavode" w:history="1">
        <w:r w:rsidRPr="00EB7490">
          <w:rPr>
            <w:rStyle w:val="Hyperlink"/>
            <w:bCs/>
            <w:color w:val="000000" w:themeColor="text1"/>
            <w:u w:val="none"/>
            <w:shd w:val="clear" w:color="auto" w:fill="FFFFFF"/>
          </w:rPr>
          <w:t>104/09</w:t>
        </w:r>
      </w:hyperlink>
      <w:r w:rsidRPr="00EB7490">
        <w:rPr>
          <w:color w:val="000000" w:themeColor="text1"/>
        </w:rPr>
        <w:t>.</w:t>
      </w:r>
    </w:p>
  </w:footnote>
  <w:footnote w:id="51">
    <w:p w14:paraId="615B7752" w14:textId="170B2A31" w:rsidR="00714450" w:rsidRPr="00423A34" w:rsidRDefault="00714450" w:rsidP="001A2155">
      <w:pPr>
        <w:pStyle w:val="FootnoteText"/>
      </w:pPr>
      <w:r w:rsidRPr="00EB7490">
        <w:rPr>
          <w:rStyle w:val="FootnoteReference"/>
          <w:color w:val="000000" w:themeColor="text1"/>
        </w:rPr>
        <w:footnoteRef/>
      </w:r>
      <w:r w:rsidRPr="00EB7490">
        <w:rPr>
          <w:bCs/>
          <w:color w:val="000000" w:themeColor="text1"/>
          <w:shd w:val="clear" w:color="auto" w:fill="FFFFFF"/>
        </w:rPr>
        <w:t xml:space="preserve"> </w:t>
      </w:r>
      <w:r w:rsidRPr="00EB7490">
        <w:rPr>
          <w:bCs/>
          <w:color w:val="000000" w:themeColor="text1"/>
          <w:shd w:val="clear" w:color="auto" w:fill="FFFFFF"/>
        </w:rPr>
        <w:t>Uradni list RS, št. </w:t>
      </w:r>
      <w:hyperlink r:id="rId7" w:tgtFrame="_blank" w:tooltip="Pravilnik o sodelovanju organov ter o delovanju centrov za socialno delo, multidisciplinarnih timov in regijskih služb pri obravnavi nasilja v družini" w:history="1">
        <w:r w:rsidRPr="00EB7490">
          <w:rPr>
            <w:rStyle w:val="Hyperlink"/>
            <w:bCs/>
            <w:color w:val="000000" w:themeColor="text1"/>
            <w:u w:val="none"/>
            <w:shd w:val="clear" w:color="auto" w:fill="FFFFFF"/>
          </w:rPr>
          <w:t>31/09</w:t>
        </w:r>
      </w:hyperlink>
      <w:r w:rsidRPr="00EB7490">
        <w:rPr>
          <w:bCs/>
          <w:color w:val="000000" w:themeColor="text1"/>
          <w:shd w:val="clear" w:color="auto" w:fill="FFFFFF"/>
        </w:rPr>
        <w:t> in </w:t>
      </w:r>
      <w:hyperlink r:id="rId8" w:tgtFrame="_blank" w:tooltip="Pravilnik o spremembah in dopolnitvah Pravilnika o sodelovanju organov ter o delovanju centrov za socialno delo, multidisciplinarnih timov in regijskih služb pri obravnavi nasilja v družini" w:history="1">
        <w:r w:rsidRPr="00EB7490">
          <w:rPr>
            <w:rStyle w:val="Hyperlink"/>
            <w:bCs/>
            <w:color w:val="000000" w:themeColor="text1"/>
            <w:u w:val="none"/>
            <w:shd w:val="clear" w:color="auto" w:fill="FFFFFF"/>
          </w:rPr>
          <w:t>42/17</w:t>
        </w:r>
      </w:hyperlink>
      <w:r w:rsidRPr="00EB7490">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3296" w14:textId="47C27C42" w:rsidR="00714450" w:rsidRPr="00292B02" w:rsidRDefault="00714450" w:rsidP="00750500">
    <w:pPr>
      <w:shd w:val="clear" w:color="auto" w:fill="FFFFFF"/>
      <w:spacing w:before="100" w:beforeAutospacing="1" w:after="120" w:line="360" w:lineRule="auto"/>
      <w:jc w:val="right"/>
      <w:rPr>
        <w:color w:val="000000" w:themeColor="text1"/>
        <w:sz w:val="28"/>
        <w:szCs w:val="28"/>
      </w:rPr>
    </w:pPr>
  </w:p>
  <w:p w14:paraId="0620B87F" w14:textId="77777777" w:rsidR="00714450" w:rsidRDefault="00714450" w:rsidP="00D07E42">
    <w:pPr>
      <w:pStyle w:val="Header"/>
      <w:tabs>
        <w:tab w:val="left" w:pos="1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761"/>
    <w:multiLevelType w:val="multilevel"/>
    <w:tmpl w:val="2C005A56"/>
    <w:lvl w:ilvl="0">
      <w:start w:val="10"/>
      <w:numFmt w:val="decimal"/>
      <w:lvlText w:val="%1."/>
      <w:lvlJc w:val="left"/>
      <w:pPr>
        <w:tabs>
          <w:tab w:val="num" w:pos="601"/>
        </w:tabs>
        <w:ind w:left="601" w:hanging="34"/>
      </w:pPr>
      <w:rPr>
        <w:rFonts w:cs="Times New Roman" w:hint="default"/>
        <w:b w:val="0"/>
        <w:i w:val="0"/>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D286C82"/>
    <w:multiLevelType w:val="hybridMultilevel"/>
    <w:tmpl w:val="E73EECA2"/>
    <w:lvl w:ilvl="0" w:tplc="2CBCB14E">
      <w:start w:val="8"/>
      <w:numFmt w:val="bullet"/>
      <w:lvlText w:val="–"/>
      <w:lvlJc w:val="left"/>
      <w:pPr>
        <w:ind w:left="601" w:hanging="360"/>
      </w:pPr>
      <w:rPr>
        <w:rFonts w:ascii="Times New Roman" w:eastAsia="Times New Roman" w:hAnsi="Times New Roman" w:hint="default"/>
        <w:b w:val="0"/>
        <w:i w:val="0"/>
        <w:sz w:val="24"/>
      </w:rPr>
    </w:lvl>
    <w:lvl w:ilvl="1" w:tplc="04240003" w:tentative="1">
      <w:start w:val="1"/>
      <w:numFmt w:val="bullet"/>
      <w:lvlText w:val="o"/>
      <w:lvlJc w:val="left"/>
      <w:pPr>
        <w:ind w:left="1321" w:hanging="360"/>
      </w:pPr>
      <w:rPr>
        <w:rFonts w:ascii="Courier New" w:hAnsi="Courier New" w:cs="Courier New" w:hint="default"/>
      </w:rPr>
    </w:lvl>
    <w:lvl w:ilvl="2" w:tplc="04240005" w:tentative="1">
      <w:start w:val="1"/>
      <w:numFmt w:val="bullet"/>
      <w:lvlText w:val=""/>
      <w:lvlJc w:val="left"/>
      <w:pPr>
        <w:ind w:left="2041" w:hanging="360"/>
      </w:pPr>
      <w:rPr>
        <w:rFonts w:ascii="Wingdings" w:hAnsi="Wingdings" w:hint="default"/>
      </w:rPr>
    </w:lvl>
    <w:lvl w:ilvl="3" w:tplc="04240001" w:tentative="1">
      <w:start w:val="1"/>
      <w:numFmt w:val="bullet"/>
      <w:lvlText w:val=""/>
      <w:lvlJc w:val="left"/>
      <w:pPr>
        <w:ind w:left="2761" w:hanging="360"/>
      </w:pPr>
      <w:rPr>
        <w:rFonts w:ascii="Symbol" w:hAnsi="Symbol" w:hint="default"/>
      </w:rPr>
    </w:lvl>
    <w:lvl w:ilvl="4" w:tplc="04240003" w:tentative="1">
      <w:start w:val="1"/>
      <w:numFmt w:val="bullet"/>
      <w:lvlText w:val="o"/>
      <w:lvlJc w:val="left"/>
      <w:pPr>
        <w:ind w:left="3481" w:hanging="360"/>
      </w:pPr>
      <w:rPr>
        <w:rFonts w:ascii="Courier New" w:hAnsi="Courier New" w:cs="Courier New" w:hint="default"/>
      </w:rPr>
    </w:lvl>
    <w:lvl w:ilvl="5" w:tplc="04240005" w:tentative="1">
      <w:start w:val="1"/>
      <w:numFmt w:val="bullet"/>
      <w:lvlText w:val=""/>
      <w:lvlJc w:val="left"/>
      <w:pPr>
        <w:ind w:left="4201" w:hanging="360"/>
      </w:pPr>
      <w:rPr>
        <w:rFonts w:ascii="Wingdings" w:hAnsi="Wingdings" w:hint="default"/>
      </w:rPr>
    </w:lvl>
    <w:lvl w:ilvl="6" w:tplc="04240001" w:tentative="1">
      <w:start w:val="1"/>
      <w:numFmt w:val="bullet"/>
      <w:lvlText w:val=""/>
      <w:lvlJc w:val="left"/>
      <w:pPr>
        <w:ind w:left="4921" w:hanging="360"/>
      </w:pPr>
      <w:rPr>
        <w:rFonts w:ascii="Symbol" w:hAnsi="Symbol" w:hint="default"/>
      </w:rPr>
    </w:lvl>
    <w:lvl w:ilvl="7" w:tplc="04240003" w:tentative="1">
      <w:start w:val="1"/>
      <w:numFmt w:val="bullet"/>
      <w:lvlText w:val="o"/>
      <w:lvlJc w:val="left"/>
      <w:pPr>
        <w:ind w:left="5641" w:hanging="360"/>
      </w:pPr>
      <w:rPr>
        <w:rFonts w:ascii="Courier New" w:hAnsi="Courier New" w:cs="Courier New" w:hint="default"/>
      </w:rPr>
    </w:lvl>
    <w:lvl w:ilvl="8" w:tplc="04240005" w:tentative="1">
      <w:start w:val="1"/>
      <w:numFmt w:val="bullet"/>
      <w:lvlText w:val=""/>
      <w:lvlJc w:val="left"/>
      <w:pPr>
        <w:ind w:left="6361" w:hanging="360"/>
      </w:pPr>
      <w:rPr>
        <w:rFonts w:ascii="Wingdings" w:hAnsi="Wingdings" w:hint="default"/>
      </w:rPr>
    </w:lvl>
  </w:abstractNum>
  <w:abstractNum w:abstractNumId="2" w15:restartNumberingAfterBreak="0">
    <w:nsid w:val="141363DA"/>
    <w:multiLevelType w:val="multilevel"/>
    <w:tmpl w:val="FAD6928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15660B94"/>
    <w:multiLevelType w:val="hybridMultilevel"/>
    <w:tmpl w:val="AB0A509A"/>
    <w:lvl w:ilvl="0" w:tplc="950C8192">
      <w:start w:val="1"/>
      <w:numFmt w:val="decimal"/>
      <w:lvlText w:val="%1."/>
      <w:lvlJc w:val="left"/>
      <w:pPr>
        <w:tabs>
          <w:tab w:val="num" w:pos="720"/>
        </w:tabs>
        <w:ind w:left="567" w:hanging="567"/>
      </w:pPr>
      <w:rPr>
        <w:rFonts w:cs="Times New Roman" w:hint="default"/>
      </w:rPr>
    </w:lvl>
    <w:lvl w:ilvl="1" w:tplc="E22090E8">
      <w:start w:val="73"/>
      <w:numFmt w:val="decimal"/>
      <w:lvlText w:val="%2."/>
      <w:lvlJc w:val="left"/>
      <w:pPr>
        <w:tabs>
          <w:tab w:val="num" w:pos="754"/>
        </w:tabs>
        <w:ind w:left="754" w:hanging="34"/>
      </w:pPr>
      <w:rPr>
        <w:rFonts w:ascii="Times New Roman" w:hAnsi="Times New Roman" w:cs="Times New Roman" w:hint="default"/>
        <w:b w:val="0"/>
        <w:i w:val="0"/>
        <w:sz w:val="24"/>
      </w:rPr>
    </w:lvl>
    <w:lvl w:ilvl="2" w:tplc="89E0E340">
      <w:start w:val="1"/>
      <w:numFmt w:val="upperRoman"/>
      <w:lvlText w:val="%3."/>
      <w:lvlJc w:val="left"/>
      <w:pPr>
        <w:ind w:left="2700" w:hanging="720"/>
      </w:pPr>
      <w:rPr>
        <w:rFonts w:cs="Times New Roman"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AC7B94"/>
    <w:multiLevelType w:val="multilevel"/>
    <w:tmpl w:val="F9C6DC34"/>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B71A4A"/>
    <w:multiLevelType w:val="multilevel"/>
    <w:tmpl w:val="5FCEFC72"/>
    <w:lvl w:ilvl="0">
      <w:start w:val="105"/>
      <w:numFmt w:val="decimal"/>
      <w:lvlText w:val="%1."/>
      <w:lvlJc w:val="left"/>
      <w:pPr>
        <w:tabs>
          <w:tab w:val="num" w:pos="754"/>
        </w:tabs>
        <w:ind w:left="754" w:hanging="34"/>
      </w:pPr>
      <w:rPr>
        <w:rFonts w:cs="Times New Roman" w:hint="default"/>
      </w:rPr>
    </w:lvl>
    <w:lvl w:ilvl="1">
      <w:start w:val="1"/>
      <w:numFmt w:val="bullet"/>
      <w:lvlText w:val=""/>
      <w:lvlJc w:val="left"/>
      <w:pPr>
        <w:tabs>
          <w:tab w:val="num" w:pos="720"/>
        </w:tabs>
        <w:ind w:left="1440" w:hanging="360"/>
      </w:pPr>
      <w:rPr>
        <w:rFonts w:ascii="Symbol" w:hAnsi="Symbol" w:hint="default"/>
        <w:color w:val="auto"/>
      </w:rPr>
    </w:lvl>
    <w:lvl w:ilvl="2">
      <w:start w:val="8"/>
      <w:numFmt w:val="bullet"/>
      <w:lvlText w:val="–"/>
      <w:lvlJc w:val="left"/>
      <w:pPr>
        <w:ind w:left="2340" w:hanging="360"/>
      </w:pPr>
      <w:rPr>
        <w:rFonts w:ascii="Times New Roman" w:eastAsia="Times New Roman" w:hAnsi="Times New Roman" w:hint="default"/>
      </w:rPr>
    </w:lvl>
    <w:lvl w:ilvl="3">
      <w:numFmt w:val="bullet"/>
      <w:lvlText w:val="-"/>
      <w:lvlJc w:val="left"/>
      <w:pPr>
        <w:ind w:left="1494" w:hanging="360"/>
      </w:pPr>
      <w:rPr>
        <w:rFonts w:ascii="Times New Roman" w:eastAsia="Calibri" w:hAnsi="Times New Roman" w:cs="Times New Roman" w:hint="default"/>
      </w:rPr>
    </w:lvl>
    <w:lvl w:ilvl="4">
      <w:start w:val="1"/>
      <w:numFmt w:val="upperLetter"/>
      <w:lvlText w:val="%5."/>
      <w:lvlJc w:val="left"/>
      <w:pPr>
        <w:ind w:left="3600" w:hanging="360"/>
      </w:pPr>
      <w:rPr>
        <w:rFonts w:eastAsia="Times New Roman" w:hint="default"/>
        <w:b w:val="0"/>
        <w:sz w:val="24"/>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1E741F4"/>
    <w:multiLevelType w:val="hybridMultilevel"/>
    <w:tmpl w:val="04C8CA24"/>
    <w:lvl w:ilvl="0" w:tplc="41189B4C">
      <w:start w:val="26"/>
      <w:numFmt w:val="decimal"/>
      <w:lvlText w:val="%1."/>
      <w:lvlJc w:val="left"/>
      <w:pPr>
        <w:tabs>
          <w:tab w:val="num" w:pos="1440"/>
        </w:tabs>
        <w:ind w:left="907" w:hanging="397"/>
      </w:pPr>
      <w:rPr>
        <w:rFonts w:ascii="Times New Roman" w:hAnsi="Times New Roman" w:cs="Times New Roman" w:hint="default"/>
        <w:b w:val="0"/>
        <w:i w:val="0"/>
        <w:sz w:val="24"/>
      </w:rPr>
    </w:lvl>
    <w:lvl w:ilvl="1" w:tplc="0424000F">
      <w:start w:val="1"/>
      <w:numFmt w:val="decimal"/>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821F77"/>
    <w:multiLevelType w:val="multilevel"/>
    <w:tmpl w:val="C17E75A8"/>
    <w:lvl w:ilvl="0">
      <w:start w:val="1"/>
      <w:numFmt w:val="decimal"/>
      <w:lvlText w:val="%1."/>
      <w:lvlJc w:val="left"/>
      <w:pPr>
        <w:tabs>
          <w:tab w:val="num" w:pos="601"/>
        </w:tabs>
        <w:ind w:left="601" w:hanging="34"/>
      </w:pPr>
      <w:rPr>
        <w:rFonts w:cs="Times New Roman" w:hint="default"/>
        <w:b w:val="0"/>
        <w:i w:val="0"/>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457600D"/>
    <w:multiLevelType w:val="hybridMultilevel"/>
    <w:tmpl w:val="38C696B8"/>
    <w:lvl w:ilvl="0" w:tplc="F17E2F5C">
      <w:start w:val="11"/>
      <w:numFmt w:val="decimal"/>
      <w:lvlText w:val="%1."/>
      <w:lvlJc w:val="left"/>
      <w:pPr>
        <w:tabs>
          <w:tab w:val="num" w:pos="1287"/>
        </w:tabs>
        <w:ind w:left="1287" w:hanging="360"/>
      </w:pPr>
      <w:rPr>
        <w:rFonts w:ascii="Arial" w:hAnsi="Arial" w:cs="Times New Roman" w:hint="default"/>
        <w:b w:val="0"/>
        <w:i w:val="0"/>
        <w:sz w:val="20"/>
      </w:rPr>
    </w:lvl>
    <w:lvl w:ilvl="1" w:tplc="90048284">
      <w:start w:val="11"/>
      <w:numFmt w:val="decimal"/>
      <w:lvlText w:val="%2."/>
      <w:lvlJc w:val="left"/>
      <w:pPr>
        <w:tabs>
          <w:tab w:val="num" w:pos="1440"/>
        </w:tabs>
        <w:ind w:left="1440" w:hanging="360"/>
      </w:pPr>
      <w:rPr>
        <w:rFonts w:ascii="Times New Roman" w:hAnsi="Times New Roman" w:cs="Times New Roman" w:hint="default"/>
        <w:b w:val="0"/>
        <w:i w:val="0"/>
        <w:sz w:val="24"/>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4B4A98"/>
    <w:multiLevelType w:val="hybridMultilevel"/>
    <w:tmpl w:val="50427D8C"/>
    <w:lvl w:ilvl="0" w:tplc="C194DBF8">
      <w:start w:val="1"/>
      <w:numFmt w:val="decimal"/>
      <w:pStyle w:val="Heading3"/>
      <w:lvlText w:val="%1."/>
      <w:lvlJc w:val="left"/>
      <w:pPr>
        <w:ind w:left="394" w:hanging="360"/>
      </w:pPr>
      <w:rPr>
        <w:rFonts w:cs="Times New Roman" w:hint="default"/>
      </w:rPr>
    </w:lvl>
    <w:lvl w:ilvl="1" w:tplc="04240019" w:tentative="1">
      <w:start w:val="1"/>
      <w:numFmt w:val="lowerLetter"/>
      <w:lvlText w:val="%2."/>
      <w:lvlJc w:val="left"/>
      <w:pPr>
        <w:ind w:left="1114" w:hanging="360"/>
      </w:pPr>
      <w:rPr>
        <w:rFonts w:cs="Times New Roman"/>
      </w:rPr>
    </w:lvl>
    <w:lvl w:ilvl="2" w:tplc="0424001B" w:tentative="1">
      <w:start w:val="1"/>
      <w:numFmt w:val="lowerRoman"/>
      <w:lvlText w:val="%3."/>
      <w:lvlJc w:val="right"/>
      <w:pPr>
        <w:ind w:left="1834" w:hanging="180"/>
      </w:pPr>
      <w:rPr>
        <w:rFonts w:cs="Times New Roman"/>
      </w:rPr>
    </w:lvl>
    <w:lvl w:ilvl="3" w:tplc="0424000F" w:tentative="1">
      <w:start w:val="1"/>
      <w:numFmt w:val="decimal"/>
      <w:lvlText w:val="%4."/>
      <w:lvlJc w:val="left"/>
      <w:pPr>
        <w:ind w:left="2554" w:hanging="360"/>
      </w:pPr>
      <w:rPr>
        <w:rFonts w:cs="Times New Roman"/>
      </w:rPr>
    </w:lvl>
    <w:lvl w:ilvl="4" w:tplc="04240019" w:tentative="1">
      <w:start w:val="1"/>
      <w:numFmt w:val="lowerLetter"/>
      <w:lvlText w:val="%5."/>
      <w:lvlJc w:val="left"/>
      <w:pPr>
        <w:ind w:left="3274" w:hanging="360"/>
      </w:pPr>
      <w:rPr>
        <w:rFonts w:cs="Times New Roman"/>
      </w:rPr>
    </w:lvl>
    <w:lvl w:ilvl="5" w:tplc="0424001B" w:tentative="1">
      <w:start w:val="1"/>
      <w:numFmt w:val="lowerRoman"/>
      <w:lvlText w:val="%6."/>
      <w:lvlJc w:val="right"/>
      <w:pPr>
        <w:ind w:left="3994" w:hanging="180"/>
      </w:pPr>
      <w:rPr>
        <w:rFonts w:cs="Times New Roman"/>
      </w:rPr>
    </w:lvl>
    <w:lvl w:ilvl="6" w:tplc="0424000F" w:tentative="1">
      <w:start w:val="1"/>
      <w:numFmt w:val="decimal"/>
      <w:lvlText w:val="%7."/>
      <w:lvlJc w:val="left"/>
      <w:pPr>
        <w:ind w:left="4714" w:hanging="360"/>
      </w:pPr>
      <w:rPr>
        <w:rFonts w:cs="Times New Roman"/>
      </w:rPr>
    </w:lvl>
    <w:lvl w:ilvl="7" w:tplc="04240019" w:tentative="1">
      <w:start w:val="1"/>
      <w:numFmt w:val="lowerLetter"/>
      <w:lvlText w:val="%8."/>
      <w:lvlJc w:val="left"/>
      <w:pPr>
        <w:ind w:left="5434" w:hanging="360"/>
      </w:pPr>
      <w:rPr>
        <w:rFonts w:cs="Times New Roman"/>
      </w:rPr>
    </w:lvl>
    <w:lvl w:ilvl="8" w:tplc="0424001B" w:tentative="1">
      <w:start w:val="1"/>
      <w:numFmt w:val="lowerRoman"/>
      <w:lvlText w:val="%9."/>
      <w:lvlJc w:val="right"/>
      <w:pPr>
        <w:ind w:left="6154" w:hanging="180"/>
      </w:pPr>
      <w:rPr>
        <w:rFonts w:cs="Times New Roman"/>
      </w:rPr>
    </w:lvl>
  </w:abstractNum>
  <w:abstractNum w:abstractNumId="10" w15:restartNumberingAfterBreak="0">
    <w:nsid w:val="37B30824"/>
    <w:multiLevelType w:val="hybridMultilevel"/>
    <w:tmpl w:val="2304BE42"/>
    <w:lvl w:ilvl="0" w:tplc="25966A8E">
      <w:start w:val="13"/>
      <w:numFmt w:val="decimal"/>
      <w:lvlText w:val="%1."/>
      <w:lvlJc w:val="left"/>
      <w:pPr>
        <w:tabs>
          <w:tab w:val="num" w:pos="1497"/>
        </w:tabs>
        <w:ind w:left="964" w:hanging="397"/>
      </w:pPr>
      <w:rPr>
        <w:rFonts w:ascii="Times New Roman" w:hAnsi="Times New Roman" w:cs="Times New Roman" w:hint="default"/>
        <w:b w:val="0"/>
        <w:i w:val="0"/>
        <w:sz w:val="24"/>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D95E14"/>
    <w:multiLevelType w:val="hybridMultilevel"/>
    <w:tmpl w:val="5FCEFC72"/>
    <w:lvl w:ilvl="0" w:tplc="F1DC31D0">
      <w:start w:val="105"/>
      <w:numFmt w:val="decimal"/>
      <w:lvlText w:val="%1."/>
      <w:lvlJc w:val="left"/>
      <w:pPr>
        <w:tabs>
          <w:tab w:val="num" w:pos="754"/>
        </w:tabs>
        <w:ind w:left="754" w:hanging="34"/>
      </w:pPr>
      <w:rPr>
        <w:rFonts w:cs="Times New Roman" w:hint="default"/>
      </w:rPr>
    </w:lvl>
    <w:lvl w:ilvl="1" w:tplc="13B8FC0A">
      <w:start w:val="1"/>
      <w:numFmt w:val="bullet"/>
      <w:lvlText w:val=""/>
      <w:lvlJc w:val="left"/>
      <w:pPr>
        <w:tabs>
          <w:tab w:val="num" w:pos="720"/>
        </w:tabs>
        <w:ind w:left="1440" w:hanging="360"/>
      </w:pPr>
      <w:rPr>
        <w:rFonts w:ascii="Symbol" w:hAnsi="Symbol" w:hint="default"/>
        <w:color w:val="auto"/>
      </w:rPr>
    </w:lvl>
    <w:lvl w:ilvl="2" w:tplc="2CBCB14E">
      <w:start w:val="8"/>
      <w:numFmt w:val="bullet"/>
      <w:lvlText w:val="–"/>
      <w:lvlJc w:val="left"/>
      <w:pPr>
        <w:ind w:left="2340" w:hanging="360"/>
      </w:pPr>
      <w:rPr>
        <w:rFonts w:ascii="Times New Roman" w:eastAsia="Times New Roman" w:hAnsi="Times New Roman" w:hint="default"/>
      </w:rPr>
    </w:lvl>
    <w:lvl w:ilvl="3" w:tplc="3E6E8E80">
      <w:numFmt w:val="bullet"/>
      <w:lvlText w:val="-"/>
      <w:lvlJc w:val="left"/>
      <w:pPr>
        <w:ind w:left="1494" w:hanging="360"/>
      </w:pPr>
      <w:rPr>
        <w:rFonts w:ascii="Times New Roman" w:eastAsia="Calibri" w:hAnsi="Times New Roman" w:cs="Times New Roman" w:hint="default"/>
      </w:rPr>
    </w:lvl>
    <w:lvl w:ilvl="4" w:tplc="23C80008">
      <w:start w:val="1"/>
      <w:numFmt w:val="upperLetter"/>
      <w:lvlText w:val="%5."/>
      <w:lvlJc w:val="left"/>
      <w:pPr>
        <w:ind w:left="3600" w:hanging="360"/>
      </w:pPr>
      <w:rPr>
        <w:rFonts w:eastAsia="Times New Roman" w:hint="default"/>
        <w:b w:val="0"/>
        <w:sz w:val="24"/>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BCD72DD"/>
    <w:multiLevelType w:val="hybridMultilevel"/>
    <w:tmpl w:val="CAC4368A"/>
    <w:lvl w:ilvl="0" w:tplc="13B8FC0A">
      <w:start w:val="1"/>
      <w:numFmt w:val="bullet"/>
      <w:lvlText w:val=""/>
      <w:lvlJc w:val="left"/>
      <w:pPr>
        <w:tabs>
          <w:tab w:val="num" w:pos="2880"/>
        </w:tabs>
        <w:ind w:left="3600" w:hanging="360"/>
      </w:pPr>
      <w:rPr>
        <w:rFonts w:ascii="Symbol" w:hAnsi="Symbol" w:hint="default"/>
        <w:color w:val="auto"/>
      </w:rPr>
    </w:lvl>
    <w:lvl w:ilvl="1" w:tplc="04240003" w:tentative="1">
      <w:start w:val="1"/>
      <w:numFmt w:val="bullet"/>
      <w:lvlText w:val="o"/>
      <w:lvlJc w:val="left"/>
      <w:pPr>
        <w:tabs>
          <w:tab w:val="num" w:pos="4320"/>
        </w:tabs>
        <w:ind w:left="4320" w:hanging="360"/>
      </w:pPr>
      <w:rPr>
        <w:rFonts w:ascii="Courier New" w:hAnsi="Courier New" w:hint="default"/>
      </w:rPr>
    </w:lvl>
    <w:lvl w:ilvl="2" w:tplc="04240005" w:tentative="1">
      <w:start w:val="1"/>
      <w:numFmt w:val="bullet"/>
      <w:lvlText w:val=""/>
      <w:lvlJc w:val="left"/>
      <w:pPr>
        <w:tabs>
          <w:tab w:val="num" w:pos="5040"/>
        </w:tabs>
        <w:ind w:left="5040" w:hanging="360"/>
      </w:pPr>
      <w:rPr>
        <w:rFonts w:ascii="Wingdings" w:hAnsi="Wingdings" w:hint="default"/>
      </w:rPr>
    </w:lvl>
    <w:lvl w:ilvl="3" w:tplc="04240001" w:tentative="1">
      <w:start w:val="1"/>
      <w:numFmt w:val="bullet"/>
      <w:lvlText w:val=""/>
      <w:lvlJc w:val="left"/>
      <w:pPr>
        <w:tabs>
          <w:tab w:val="num" w:pos="5760"/>
        </w:tabs>
        <w:ind w:left="5760" w:hanging="360"/>
      </w:pPr>
      <w:rPr>
        <w:rFonts w:ascii="Symbol" w:hAnsi="Symbol" w:hint="default"/>
      </w:rPr>
    </w:lvl>
    <w:lvl w:ilvl="4" w:tplc="04240003" w:tentative="1">
      <w:start w:val="1"/>
      <w:numFmt w:val="bullet"/>
      <w:lvlText w:val="o"/>
      <w:lvlJc w:val="left"/>
      <w:pPr>
        <w:tabs>
          <w:tab w:val="num" w:pos="6480"/>
        </w:tabs>
        <w:ind w:left="6480" w:hanging="360"/>
      </w:pPr>
      <w:rPr>
        <w:rFonts w:ascii="Courier New" w:hAnsi="Courier New" w:hint="default"/>
      </w:rPr>
    </w:lvl>
    <w:lvl w:ilvl="5" w:tplc="04240005" w:tentative="1">
      <w:start w:val="1"/>
      <w:numFmt w:val="bullet"/>
      <w:lvlText w:val=""/>
      <w:lvlJc w:val="left"/>
      <w:pPr>
        <w:tabs>
          <w:tab w:val="num" w:pos="7200"/>
        </w:tabs>
        <w:ind w:left="7200" w:hanging="360"/>
      </w:pPr>
      <w:rPr>
        <w:rFonts w:ascii="Wingdings" w:hAnsi="Wingdings" w:hint="default"/>
      </w:rPr>
    </w:lvl>
    <w:lvl w:ilvl="6" w:tplc="04240001" w:tentative="1">
      <w:start w:val="1"/>
      <w:numFmt w:val="bullet"/>
      <w:lvlText w:val=""/>
      <w:lvlJc w:val="left"/>
      <w:pPr>
        <w:tabs>
          <w:tab w:val="num" w:pos="7920"/>
        </w:tabs>
        <w:ind w:left="7920" w:hanging="360"/>
      </w:pPr>
      <w:rPr>
        <w:rFonts w:ascii="Symbol" w:hAnsi="Symbol" w:hint="default"/>
      </w:rPr>
    </w:lvl>
    <w:lvl w:ilvl="7" w:tplc="04240003" w:tentative="1">
      <w:start w:val="1"/>
      <w:numFmt w:val="bullet"/>
      <w:lvlText w:val="o"/>
      <w:lvlJc w:val="left"/>
      <w:pPr>
        <w:tabs>
          <w:tab w:val="num" w:pos="8640"/>
        </w:tabs>
        <w:ind w:left="8640" w:hanging="360"/>
      </w:pPr>
      <w:rPr>
        <w:rFonts w:ascii="Courier New" w:hAnsi="Courier New" w:hint="default"/>
      </w:rPr>
    </w:lvl>
    <w:lvl w:ilvl="8" w:tplc="0424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402C1073"/>
    <w:multiLevelType w:val="multilevel"/>
    <w:tmpl w:val="6F242108"/>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022589"/>
    <w:multiLevelType w:val="hybridMultilevel"/>
    <w:tmpl w:val="7242E8FE"/>
    <w:lvl w:ilvl="0" w:tplc="A7B66EF6">
      <w:start w:val="1"/>
      <w:numFmt w:val="decimal"/>
      <w:lvlText w:val="%1."/>
      <w:lvlJc w:val="left"/>
      <w:pPr>
        <w:ind w:left="927" w:hanging="360"/>
      </w:pPr>
      <w:rPr>
        <w:rFonts w:cs="Times New Roman" w:hint="default"/>
      </w:rPr>
    </w:lvl>
    <w:lvl w:ilvl="1" w:tplc="04240019" w:tentative="1">
      <w:start w:val="1"/>
      <w:numFmt w:val="lowerLetter"/>
      <w:lvlText w:val="%2."/>
      <w:lvlJc w:val="left"/>
      <w:pPr>
        <w:ind w:left="1647" w:hanging="360"/>
      </w:pPr>
      <w:rPr>
        <w:rFonts w:cs="Times New Roman"/>
      </w:rPr>
    </w:lvl>
    <w:lvl w:ilvl="2" w:tplc="0424001B" w:tentative="1">
      <w:start w:val="1"/>
      <w:numFmt w:val="lowerRoman"/>
      <w:lvlText w:val="%3."/>
      <w:lvlJc w:val="right"/>
      <w:pPr>
        <w:ind w:left="2367" w:hanging="180"/>
      </w:pPr>
      <w:rPr>
        <w:rFonts w:cs="Times New Roman"/>
      </w:rPr>
    </w:lvl>
    <w:lvl w:ilvl="3" w:tplc="0424000F" w:tentative="1">
      <w:start w:val="1"/>
      <w:numFmt w:val="decimal"/>
      <w:lvlText w:val="%4."/>
      <w:lvlJc w:val="left"/>
      <w:pPr>
        <w:ind w:left="3087" w:hanging="360"/>
      </w:pPr>
      <w:rPr>
        <w:rFonts w:cs="Times New Roman"/>
      </w:rPr>
    </w:lvl>
    <w:lvl w:ilvl="4" w:tplc="04240019" w:tentative="1">
      <w:start w:val="1"/>
      <w:numFmt w:val="lowerLetter"/>
      <w:lvlText w:val="%5."/>
      <w:lvlJc w:val="left"/>
      <w:pPr>
        <w:ind w:left="3807" w:hanging="360"/>
      </w:pPr>
      <w:rPr>
        <w:rFonts w:cs="Times New Roman"/>
      </w:rPr>
    </w:lvl>
    <w:lvl w:ilvl="5" w:tplc="0424001B" w:tentative="1">
      <w:start w:val="1"/>
      <w:numFmt w:val="lowerRoman"/>
      <w:lvlText w:val="%6."/>
      <w:lvlJc w:val="right"/>
      <w:pPr>
        <w:ind w:left="4527" w:hanging="180"/>
      </w:pPr>
      <w:rPr>
        <w:rFonts w:cs="Times New Roman"/>
      </w:rPr>
    </w:lvl>
    <w:lvl w:ilvl="6" w:tplc="0424000F" w:tentative="1">
      <w:start w:val="1"/>
      <w:numFmt w:val="decimal"/>
      <w:lvlText w:val="%7."/>
      <w:lvlJc w:val="left"/>
      <w:pPr>
        <w:ind w:left="5247" w:hanging="360"/>
      </w:pPr>
      <w:rPr>
        <w:rFonts w:cs="Times New Roman"/>
      </w:rPr>
    </w:lvl>
    <w:lvl w:ilvl="7" w:tplc="04240019" w:tentative="1">
      <w:start w:val="1"/>
      <w:numFmt w:val="lowerLetter"/>
      <w:lvlText w:val="%8."/>
      <w:lvlJc w:val="left"/>
      <w:pPr>
        <w:ind w:left="5967" w:hanging="360"/>
      </w:pPr>
      <w:rPr>
        <w:rFonts w:cs="Times New Roman"/>
      </w:rPr>
    </w:lvl>
    <w:lvl w:ilvl="8" w:tplc="0424001B" w:tentative="1">
      <w:start w:val="1"/>
      <w:numFmt w:val="lowerRoman"/>
      <w:lvlText w:val="%9."/>
      <w:lvlJc w:val="right"/>
      <w:pPr>
        <w:ind w:left="6687" w:hanging="180"/>
      </w:pPr>
      <w:rPr>
        <w:rFonts w:cs="Times New Roman"/>
      </w:rPr>
    </w:lvl>
  </w:abstractNum>
  <w:abstractNum w:abstractNumId="15" w15:restartNumberingAfterBreak="0">
    <w:nsid w:val="4971292D"/>
    <w:multiLevelType w:val="hybridMultilevel"/>
    <w:tmpl w:val="4826339E"/>
    <w:lvl w:ilvl="0" w:tplc="04240013">
      <w:start w:val="1"/>
      <w:numFmt w:val="upperRoman"/>
      <w:lvlText w:val="%1."/>
      <w:lvlJc w:val="right"/>
      <w:pPr>
        <w:tabs>
          <w:tab w:val="num" w:pos="34"/>
        </w:tabs>
        <w:ind w:left="34" w:hanging="34"/>
      </w:pPr>
      <w:rPr>
        <w:rFonts w:hint="default"/>
      </w:rPr>
    </w:lvl>
    <w:lvl w:ilvl="1" w:tplc="2CBCB14E">
      <w:start w:val="8"/>
      <w:numFmt w:val="bullet"/>
      <w:lvlText w:val="–"/>
      <w:lvlJc w:val="left"/>
      <w:pPr>
        <w:tabs>
          <w:tab w:val="num" w:pos="1440"/>
        </w:tabs>
        <w:ind w:left="1440" w:hanging="360"/>
      </w:pPr>
      <w:rPr>
        <w:rFonts w:ascii="Times New Roman" w:eastAsia="Times New Roman" w:hAnsi="Times New Roman" w:hint="default"/>
      </w:rPr>
    </w:lvl>
    <w:lvl w:ilvl="2" w:tplc="9F5E6F30">
      <w:start w:val="2"/>
      <w:numFmt w:val="upperLetter"/>
      <w:lvlText w:val="%3."/>
      <w:lvlJc w:val="left"/>
      <w:pPr>
        <w:ind w:left="2340" w:hanging="360"/>
      </w:pPr>
      <w:rPr>
        <w:rFonts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D1D1910"/>
    <w:multiLevelType w:val="multilevel"/>
    <w:tmpl w:val="347AB8F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337067"/>
    <w:multiLevelType w:val="hybridMultilevel"/>
    <w:tmpl w:val="BA10AB76"/>
    <w:lvl w:ilvl="0" w:tplc="2CBCB14E">
      <w:start w:val="8"/>
      <w:numFmt w:val="bullet"/>
      <w:lvlText w:val="–"/>
      <w:lvlJc w:val="left"/>
      <w:pPr>
        <w:ind w:left="1321" w:hanging="360"/>
      </w:pPr>
      <w:rPr>
        <w:rFonts w:ascii="Times New Roman" w:eastAsia="Times New Roman" w:hAnsi="Times New Roman" w:hint="default"/>
      </w:rPr>
    </w:lvl>
    <w:lvl w:ilvl="1" w:tplc="04240003" w:tentative="1">
      <w:start w:val="1"/>
      <w:numFmt w:val="bullet"/>
      <w:lvlText w:val="o"/>
      <w:lvlJc w:val="left"/>
      <w:pPr>
        <w:ind w:left="2041" w:hanging="360"/>
      </w:pPr>
      <w:rPr>
        <w:rFonts w:ascii="Courier New" w:hAnsi="Courier New" w:cs="Courier New" w:hint="default"/>
      </w:rPr>
    </w:lvl>
    <w:lvl w:ilvl="2" w:tplc="04240005" w:tentative="1">
      <w:start w:val="1"/>
      <w:numFmt w:val="bullet"/>
      <w:lvlText w:val=""/>
      <w:lvlJc w:val="left"/>
      <w:pPr>
        <w:ind w:left="2761" w:hanging="360"/>
      </w:pPr>
      <w:rPr>
        <w:rFonts w:ascii="Wingdings" w:hAnsi="Wingdings" w:hint="default"/>
      </w:rPr>
    </w:lvl>
    <w:lvl w:ilvl="3" w:tplc="2CBCB14E">
      <w:start w:val="8"/>
      <w:numFmt w:val="bullet"/>
      <w:lvlText w:val="–"/>
      <w:lvlJc w:val="left"/>
      <w:pPr>
        <w:ind w:left="3481" w:hanging="360"/>
      </w:pPr>
      <w:rPr>
        <w:rFonts w:ascii="Times New Roman" w:eastAsia="Times New Roman" w:hAnsi="Times New Roman" w:hint="default"/>
      </w:rPr>
    </w:lvl>
    <w:lvl w:ilvl="4" w:tplc="04240003" w:tentative="1">
      <w:start w:val="1"/>
      <w:numFmt w:val="bullet"/>
      <w:lvlText w:val="o"/>
      <w:lvlJc w:val="left"/>
      <w:pPr>
        <w:ind w:left="4201" w:hanging="360"/>
      </w:pPr>
      <w:rPr>
        <w:rFonts w:ascii="Courier New" w:hAnsi="Courier New" w:cs="Courier New" w:hint="default"/>
      </w:rPr>
    </w:lvl>
    <w:lvl w:ilvl="5" w:tplc="04240005" w:tentative="1">
      <w:start w:val="1"/>
      <w:numFmt w:val="bullet"/>
      <w:lvlText w:val=""/>
      <w:lvlJc w:val="left"/>
      <w:pPr>
        <w:ind w:left="4921" w:hanging="360"/>
      </w:pPr>
      <w:rPr>
        <w:rFonts w:ascii="Wingdings" w:hAnsi="Wingdings" w:hint="default"/>
      </w:rPr>
    </w:lvl>
    <w:lvl w:ilvl="6" w:tplc="04240001" w:tentative="1">
      <w:start w:val="1"/>
      <w:numFmt w:val="bullet"/>
      <w:lvlText w:val=""/>
      <w:lvlJc w:val="left"/>
      <w:pPr>
        <w:ind w:left="5641" w:hanging="360"/>
      </w:pPr>
      <w:rPr>
        <w:rFonts w:ascii="Symbol" w:hAnsi="Symbol" w:hint="default"/>
      </w:rPr>
    </w:lvl>
    <w:lvl w:ilvl="7" w:tplc="04240003" w:tentative="1">
      <w:start w:val="1"/>
      <w:numFmt w:val="bullet"/>
      <w:lvlText w:val="o"/>
      <w:lvlJc w:val="left"/>
      <w:pPr>
        <w:ind w:left="6361" w:hanging="360"/>
      </w:pPr>
      <w:rPr>
        <w:rFonts w:ascii="Courier New" w:hAnsi="Courier New" w:cs="Courier New" w:hint="default"/>
      </w:rPr>
    </w:lvl>
    <w:lvl w:ilvl="8" w:tplc="04240005" w:tentative="1">
      <w:start w:val="1"/>
      <w:numFmt w:val="bullet"/>
      <w:lvlText w:val=""/>
      <w:lvlJc w:val="left"/>
      <w:pPr>
        <w:ind w:left="7081" w:hanging="360"/>
      </w:pPr>
      <w:rPr>
        <w:rFonts w:ascii="Wingdings" w:hAnsi="Wingdings" w:hint="default"/>
      </w:rPr>
    </w:lvl>
  </w:abstractNum>
  <w:abstractNum w:abstractNumId="18" w15:restartNumberingAfterBreak="0">
    <w:nsid w:val="545168E9"/>
    <w:multiLevelType w:val="hybridMultilevel"/>
    <w:tmpl w:val="F1DC18FA"/>
    <w:lvl w:ilvl="0" w:tplc="2CBCB14E">
      <w:start w:val="8"/>
      <w:numFmt w:val="bullet"/>
      <w:lvlText w:val="–"/>
      <w:lvlJc w:val="left"/>
      <w:pPr>
        <w:ind w:left="3420" w:hanging="360"/>
      </w:pPr>
      <w:rPr>
        <w:rFonts w:ascii="Times New Roman" w:eastAsia="Times New Roman" w:hAnsi="Times New Roman" w:hint="default"/>
      </w:rPr>
    </w:lvl>
    <w:lvl w:ilvl="1" w:tplc="04240003" w:tentative="1">
      <w:start w:val="1"/>
      <w:numFmt w:val="bullet"/>
      <w:lvlText w:val="o"/>
      <w:lvlJc w:val="left"/>
      <w:pPr>
        <w:ind w:left="4140" w:hanging="360"/>
      </w:pPr>
      <w:rPr>
        <w:rFonts w:ascii="Courier New" w:hAnsi="Courier New" w:cs="Courier New" w:hint="default"/>
      </w:rPr>
    </w:lvl>
    <w:lvl w:ilvl="2" w:tplc="04240005" w:tentative="1">
      <w:start w:val="1"/>
      <w:numFmt w:val="bullet"/>
      <w:lvlText w:val=""/>
      <w:lvlJc w:val="left"/>
      <w:pPr>
        <w:ind w:left="4860" w:hanging="360"/>
      </w:pPr>
      <w:rPr>
        <w:rFonts w:ascii="Wingdings" w:hAnsi="Wingdings" w:hint="default"/>
      </w:rPr>
    </w:lvl>
    <w:lvl w:ilvl="3" w:tplc="04240001" w:tentative="1">
      <w:start w:val="1"/>
      <w:numFmt w:val="bullet"/>
      <w:lvlText w:val=""/>
      <w:lvlJc w:val="left"/>
      <w:pPr>
        <w:ind w:left="5580" w:hanging="360"/>
      </w:pPr>
      <w:rPr>
        <w:rFonts w:ascii="Symbol" w:hAnsi="Symbol" w:hint="default"/>
      </w:rPr>
    </w:lvl>
    <w:lvl w:ilvl="4" w:tplc="04240003" w:tentative="1">
      <w:start w:val="1"/>
      <w:numFmt w:val="bullet"/>
      <w:lvlText w:val="o"/>
      <w:lvlJc w:val="left"/>
      <w:pPr>
        <w:ind w:left="6300" w:hanging="360"/>
      </w:pPr>
      <w:rPr>
        <w:rFonts w:ascii="Courier New" w:hAnsi="Courier New" w:cs="Courier New" w:hint="default"/>
      </w:rPr>
    </w:lvl>
    <w:lvl w:ilvl="5" w:tplc="04240005" w:tentative="1">
      <w:start w:val="1"/>
      <w:numFmt w:val="bullet"/>
      <w:lvlText w:val=""/>
      <w:lvlJc w:val="left"/>
      <w:pPr>
        <w:ind w:left="7020" w:hanging="360"/>
      </w:pPr>
      <w:rPr>
        <w:rFonts w:ascii="Wingdings" w:hAnsi="Wingdings" w:hint="default"/>
      </w:rPr>
    </w:lvl>
    <w:lvl w:ilvl="6" w:tplc="04240001" w:tentative="1">
      <w:start w:val="1"/>
      <w:numFmt w:val="bullet"/>
      <w:lvlText w:val=""/>
      <w:lvlJc w:val="left"/>
      <w:pPr>
        <w:ind w:left="7740" w:hanging="360"/>
      </w:pPr>
      <w:rPr>
        <w:rFonts w:ascii="Symbol" w:hAnsi="Symbol" w:hint="default"/>
      </w:rPr>
    </w:lvl>
    <w:lvl w:ilvl="7" w:tplc="04240003" w:tentative="1">
      <w:start w:val="1"/>
      <w:numFmt w:val="bullet"/>
      <w:lvlText w:val="o"/>
      <w:lvlJc w:val="left"/>
      <w:pPr>
        <w:ind w:left="8460" w:hanging="360"/>
      </w:pPr>
      <w:rPr>
        <w:rFonts w:ascii="Courier New" w:hAnsi="Courier New" w:cs="Courier New" w:hint="default"/>
      </w:rPr>
    </w:lvl>
    <w:lvl w:ilvl="8" w:tplc="04240005" w:tentative="1">
      <w:start w:val="1"/>
      <w:numFmt w:val="bullet"/>
      <w:lvlText w:val=""/>
      <w:lvlJc w:val="left"/>
      <w:pPr>
        <w:ind w:left="9180" w:hanging="360"/>
      </w:pPr>
      <w:rPr>
        <w:rFonts w:ascii="Wingdings" w:hAnsi="Wingdings" w:hint="default"/>
      </w:rPr>
    </w:lvl>
  </w:abstractNum>
  <w:abstractNum w:abstractNumId="19" w15:restartNumberingAfterBreak="0">
    <w:nsid w:val="5CBB3440"/>
    <w:multiLevelType w:val="hybridMultilevel"/>
    <w:tmpl w:val="E654BB72"/>
    <w:lvl w:ilvl="0" w:tplc="4A5C13CC">
      <w:start w:val="1"/>
      <w:numFmt w:val="upperLetter"/>
      <w:pStyle w:val="Style2"/>
      <w:lvlText w:val="%1."/>
      <w:lvlJc w:val="left"/>
      <w:pPr>
        <w:ind w:left="720" w:hanging="360"/>
      </w:pPr>
      <w:rPr>
        <w:rFonts w:cs="Times New Roman" w:hint="default"/>
        <w:b/>
      </w:rPr>
    </w:lvl>
    <w:lvl w:ilvl="1" w:tplc="1700D740">
      <w:start w:val="31"/>
      <w:numFmt w:val="decimal"/>
      <w:lvlText w:val="%2."/>
      <w:lvlJc w:val="left"/>
      <w:pPr>
        <w:tabs>
          <w:tab w:val="num" w:pos="754"/>
        </w:tabs>
        <w:ind w:left="754" w:hanging="34"/>
      </w:pPr>
      <w:rPr>
        <w:rFonts w:cs="Times New Roman" w:hint="default"/>
      </w:rPr>
    </w:lvl>
    <w:lvl w:ilvl="2" w:tplc="A67A3B8C">
      <w:start w:val="118"/>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0D3578"/>
    <w:multiLevelType w:val="hybridMultilevel"/>
    <w:tmpl w:val="4826339E"/>
    <w:lvl w:ilvl="0" w:tplc="04240013">
      <w:start w:val="1"/>
      <w:numFmt w:val="upperRoman"/>
      <w:lvlText w:val="%1."/>
      <w:lvlJc w:val="right"/>
      <w:pPr>
        <w:tabs>
          <w:tab w:val="num" w:pos="34"/>
        </w:tabs>
        <w:ind w:left="34" w:hanging="34"/>
      </w:pPr>
      <w:rPr>
        <w:rFonts w:hint="default"/>
      </w:rPr>
    </w:lvl>
    <w:lvl w:ilvl="1" w:tplc="2CBCB14E">
      <w:start w:val="8"/>
      <w:numFmt w:val="bullet"/>
      <w:lvlText w:val="–"/>
      <w:lvlJc w:val="left"/>
      <w:pPr>
        <w:tabs>
          <w:tab w:val="num" w:pos="1440"/>
        </w:tabs>
        <w:ind w:left="1440" w:hanging="360"/>
      </w:pPr>
      <w:rPr>
        <w:rFonts w:ascii="Times New Roman" w:eastAsia="Times New Roman" w:hAnsi="Times New Roman" w:hint="default"/>
      </w:rPr>
    </w:lvl>
    <w:lvl w:ilvl="2" w:tplc="9F5E6F30">
      <w:start w:val="2"/>
      <w:numFmt w:val="upperLetter"/>
      <w:lvlText w:val="%3."/>
      <w:lvlJc w:val="left"/>
      <w:pPr>
        <w:ind w:left="2340" w:hanging="360"/>
      </w:pPr>
      <w:rPr>
        <w:rFonts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0C2115"/>
    <w:multiLevelType w:val="hybridMultilevel"/>
    <w:tmpl w:val="6536459A"/>
    <w:lvl w:ilvl="0" w:tplc="2E2834A8">
      <w:start w:val="3"/>
      <w:numFmt w:val="decimal"/>
      <w:lvlText w:val="%1."/>
      <w:lvlJc w:val="left"/>
      <w:pPr>
        <w:tabs>
          <w:tab w:val="num" w:pos="720"/>
        </w:tabs>
        <w:ind w:left="567" w:hanging="567"/>
      </w:pPr>
      <w:rPr>
        <w:rFonts w:cs="Times New Roman" w:hint="default"/>
        <w:b/>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2C7035"/>
    <w:multiLevelType w:val="multilevel"/>
    <w:tmpl w:val="6D0A7AC8"/>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C60090"/>
    <w:multiLevelType w:val="hybridMultilevel"/>
    <w:tmpl w:val="A628E49E"/>
    <w:lvl w:ilvl="0" w:tplc="B7F22E12">
      <w:start w:val="19"/>
      <w:numFmt w:val="decimal"/>
      <w:lvlText w:val="%1."/>
      <w:lvlJc w:val="left"/>
      <w:pPr>
        <w:tabs>
          <w:tab w:val="num" w:pos="1440"/>
        </w:tabs>
        <w:ind w:left="907" w:hanging="397"/>
      </w:pPr>
      <w:rPr>
        <w:rFonts w:ascii="Times New Roman" w:hAnsi="Times New Roman" w:cs="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EDD2C0A"/>
    <w:multiLevelType w:val="hybridMultilevel"/>
    <w:tmpl w:val="7CAE7CBC"/>
    <w:lvl w:ilvl="0" w:tplc="0FF2FF2A">
      <w:numFmt w:val="bullet"/>
      <w:lvlText w:val="-"/>
      <w:lvlJc w:val="left"/>
      <w:pPr>
        <w:ind w:left="1494" w:hanging="360"/>
      </w:pPr>
      <w:rPr>
        <w:rFonts w:ascii="Times New Roman" w:eastAsia="Times New Roman" w:hAnsi="Times New Roman" w:cs="Times New Roman"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num w:numId="1" w16cid:durableId="349962275">
    <w:abstractNumId w:val="19"/>
  </w:num>
  <w:num w:numId="2" w16cid:durableId="721293746">
    <w:abstractNumId w:val="9"/>
  </w:num>
  <w:num w:numId="3" w16cid:durableId="1131751063">
    <w:abstractNumId w:val="14"/>
  </w:num>
  <w:num w:numId="4" w16cid:durableId="1586645921">
    <w:abstractNumId w:val="8"/>
  </w:num>
  <w:num w:numId="5" w16cid:durableId="294213574">
    <w:abstractNumId w:val="23"/>
  </w:num>
  <w:num w:numId="6" w16cid:durableId="124396615">
    <w:abstractNumId w:val="6"/>
  </w:num>
  <w:num w:numId="7" w16cid:durableId="1493788092">
    <w:abstractNumId w:val="3"/>
  </w:num>
  <w:num w:numId="8" w16cid:durableId="821198610">
    <w:abstractNumId w:val="10"/>
  </w:num>
  <w:num w:numId="9" w16cid:durableId="334384038">
    <w:abstractNumId w:val="21"/>
  </w:num>
  <w:num w:numId="10" w16cid:durableId="1432125041">
    <w:abstractNumId w:val="12"/>
  </w:num>
  <w:num w:numId="11" w16cid:durableId="1974480721">
    <w:abstractNumId w:val="11"/>
  </w:num>
  <w:num w:numId="12" w16cid:durableId="80685485">
    <w:abstractNumId w:val="20"/>
  </w:num>
  <w:num w:numId="13" w16cid:durableId="238834819">
    <w:abstractNumId w:val="2"/>
  </w:num>
  <w:num w:numId="14" w16cid:durableId="433403733">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3281956">
    <w:abstractNumId w:val="1"/>
  </w:num>
  <w:num w:numId="16" w16cid:durableId="159008221">
    <w:abstractNumId w:val="16"/>
  </w:num>
  <w:num w:numId="17" w16cid:durableId="982779912">
    <w:abstractNumId w:val="22"/>
  </w:num>
  <w:num w:numId="18" w16cid:durableId="86073769">
    <w:abstractNumId w:val="4"/>
  </w:num>
  <w:num w:numId="19" w16cid:durableId="762921388">
    <w:abstractNumId w:val="13"/>
  </w:num>
  <w:num w:numId="20" w16cid:durableId="247078854">
    <w:abstractNumId w:val="7"/>
  </w:num>
  <w:num w:numId="21" w16cid:durableId="1530143201">
    <w:abstractNumId w:val="0"/>
  </w:num>
  <w:num w:numId="22" w16cid:durableId="1690062899">
    <w:abstractNumId w:val="24"/>
  </w:num>
  <w:num w:numId="23" w16cid:durableId="797526630">
    <w:abstractNumId w:val="17"/>
  </w:num>
  <w:num w:numId="24" w16cid:durableId="1640454787">
    <w:abstractNumId w:val="18"/>
  </w:num>
  <w:num w:numId="25" w16cid:durableId="1026519069">
    <w:abstractNumId w:val="5"/>
  </w:num>
  <w:num w:numId="26" w16cid:durableId="1507983423">
    <w:abstractNumId w:val="15"/>
  </w:num>
  <w:num w:numId="27" w16cid:durableId="1205168055">
    <w:abstractNumId w:val="9"/>
    <w:lvlOverride w:ilvl="0">
      <w:startOverride w:val="1"/>
    </w:lvlOverride>
  </w:num>
  <w:num w:numId="28" w16cid:durableId="703675371">
    <w:abstractNumId w:val="9"/>
    <w:lvlOverride w:ilvl="0">
      <w:startOverride w:val="1"/>
    </w:lvlOverride>
  </w:num>
  <w:num w:numId="29" w16cid:durableId="2011172060">
    <w:abstractNumId w:val="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26"/>
    <w:rsid w:val="00000126"/>
    <w:rsid w:val="000012EF"/>
    <w:rsid w:val="0000164A"/>
    <w:rsid w:val="000034F4"/>
    <w:rsid w:val="0001265F"/>
    <w:rsid w:val="0001333D"/>
    <w:rsid w:val="0001444E"/>
    <w:rsid w:val="00014BA2"/>
    <w:rsid w:val="000153CB"/>
    <w:rsid w:val="00015DDF"/>
    <w:rsid w:val="000169D4"/>
    <w:rsid w:val="00025AAC"/>
    <w:rsid w:val="000263C6"/>
    <w:rsid w:val="000270E6"/>
    <w:rsid w:val="00027145"/>
    <w:rsid w:val="00030BC4"/>
    <w:rsid w:val="00030D9C"/>
    <w:rsid w:val="00032084"/>
    <w:rsid w:val="0004043E"/>
    <w:rsid w:val="000404C1"/>
    <w:rsid w:val="00041839"/>
    <w:rsid w:val="000424BD"/>
    <w:rsid w:val="00044F34"/>
    <w:rsid w:val="000467B6"/>
    <w:rsid w:val="00051CDA"/>
    <w:rsid w:val="00051EB4"/>
    <w:rsid w:val="00052C50"/>
    <w:rsid w:val="00052E10"/>
    <w:rsid w:val="00053B81"/>
    <w:rsid w:val="00054460"/>
    <w:rsid w:val="0005674A"/>
    <w:rsid w:val="00060126"/>
    <w:rsid w:val="00060EE8"/>
    <w:rsid w:val="00060FAD"/>
    <w:rsid w:val="00061CA2"/>
    <w:rsid w:val="00067050"/>
    <w:rsid w:val="000675F9"/>
    <w:rsid w:val="00070E73"/>
    <w:rsid w:val="0007425C"/>
    <w:rsid w:val="00076210"/>
    <w:rsid w:val="00077DE6"/>
    <w:rsid w:val="00081A72"/>
    <w:rsid w:val="00081A79"/>
    <w:rsid w:val="0008435D"/>
    <w:rsid w:val="00085C0B"/>
    <w:rsid w:val="00085CE3"/>
    <w:rsid w:val="0009083C"/>
    <w:rsid w:val="00091B1E"/>
    <w:rsid w:val="00091FCD"/>
    <w:rsid w:val="000950AB"/>
    <w:rsid w:val="00095BFD"/>
    <w:rsid w:val="000A0BC6"/>
    <w:rsid w:val="000A3BEE"/>
    <w:rsid w:val="000A3C63"/>
    <w:rsid w:val="000A4289"/>
    <w:rsid w:val="000A454B"/>
    <w:rsid w:val="000A4F94"/>
    <w:rsid w:val="000A5EC9"/>
    <w:rsid w:val="000A6C4F"/>
    <w:rsid w:val="000A7C2B"/>
    <w:rsid w:val="000B14A9"/>
    <w:rsid w:val="000B181D"/>
    <w:rsid w:val="000B221F"/>
    <w:rsid w:val="000B4FDC"/>
    <w:rsid w:val="000B63F3"/>
    <w:rsid w:val="000B7379"/>
    <w:rsid w:val="000B7C1D"/>
    <w:rsid w:val="000C1A23"/>
    <w:rsid w:val="000C2217"/>
    <w:rsid w:val="000C3254"/>
    <w:rsid w:val="000C3807"/>
    <w:rsid w:val="000C78A5"/>
    <w:rsid w:val="000D0EEF"/>
    <w:rsid w:val="000D47DB"/>
    <w:rsid w:val="000D6E9B"/>
    <w:rsid w:val="000E2680"/>
    <w:rsid w:val="000E45E9"/>
    <w:rsid w:val="000E6833"/>
    <w:rsid w:val="000E7367"/>
    <w:rsid w:val="000F0587"/>
    <w:rsid w:val="000F0B40"/>
    <w:rsid w:val="000F0F3A"/>
    <w:rsid w:val="000F2D4D"/>
    <w:rsid w:val="000F41F8"/>
    <w:rsid w:val="000F556E"/>
    <w:rsid w:val="000F610F"/>
    <w:rsid w:val="000F79A4"/>
    <w:rsid w:val="00100331"/>
    <w:rsid w:val="00101F0B"/>
    <w:rsid w:val="00102BA3"/>
    <w:rsid w:val="00102F05"/>
    <w:rsid w:val="0010617E"/>
    <w:rsid w:val="00107A50"/>
    <w:rsid w:val="00110052"/>
    <w:rsid w:val="00111819"/>
    <w:rsid w:val="00111C5F"/>
    <w:rsid w:val="001149FD"/>
    <w:rsid w:val="00114DB5"/>
    <w:rsid w:val="0011569D"/>
    <w:rsid w:val="00115EA4"/>
    <w:rsid w:val="00115FE0"/>
    <w:rsid w:val="00116D28"/>
    <w:rsid w:val="001178A9"/>
    <w:rsid w:val="00121713"/>
    <w:rsid w:val="00124EEC"/>
    <w:rsid w:val="00125D22"/>
    <w:rsid w:val="00127694"/>
    <w:rsid w:val="00130462"/>
    <w:rsid w:val="0013227E"/>
    <w:rsid w:val="001332B5"/>
    <w:rsid w:val="00135FAD"/>
    <w:rsid w:val="0014053A"/>
    <w:rsid w:val="00140A66"/>
    <w:rsid w:val="0014135C"/>
    <w:rsid w:val="001473F8"/>
    <w:rsid w:val="00150B15"/>
    <w:rsid w:val="00150C1D"/>
    <w:rsid w:val="001523E2"/>
    <w:rsid w:val="00152799"/>
    <w:rsid w:val="00153FE5"/>
    <w:rsid w:val="001549CF"/>
    <w:rsid w:val="00155F22"/>
    <w:rsid w:val="001600D6"/>
    <w:rsid w:val="00161F14"/>
    <w:rsid w:val="0016239E"/>
    <w:rsid w:val="001624FB"/>
    <w:rsid w:val="001633D9"/>
    <w:rsid w:val="001634DB"/>
    <w:rsid w:val="00164A3F"/>
    <w:rsid w:val="00166F79"/>
    <w:rsid w:val="00171316"/>
    <w:rsid w:val="00172963"/>
    <w:rsid w:val="00174D41"/>
    <w:rsid w:val="00174D64"/>
    <w:rsid w:val="00175E8A"/>
    <w:rsid w:val="00176F2C"/>
    <w:rsid w:val="001808EB"/>
    <w:rsid w:val="00180D17"/>
    <w:rsid w:val="00181222"/>
    <w:rsid w:val="00181818"/>
    <w:rsid w:val="00181E65"/>
    <w:rsid w:val="00182302"/>
    <w:rsid w:val="00185882"/>
    <w:rsid w:val="00185DF9"/>
    <w:rsid w:val="001865F2"/>
    <w:rsid w:val="00186EB3"/>
    <w:rsid w:val="00190BD6"/>
    <w:rsid w:val="0019148A"/>
    <w:rsid w:val="001A2155"/>
    <w:rsid w:val="001A3B45"/>
    <w:rsid w:val="001A4515"/>
    <w:rsid w:val="001A4844"/>
    <w:rsid w:val="001A4C58"/>
    <w:rsid w:val="001A69F1"/>
    <w:rsid w:val="001A747C"/>
    <w:rsid w:val="001B3A7B"/>
    <w:rsid w:val="001B3AE7"/>
    <w:rsid w:val="001B4665"/>
    <w:rsid w:val="001B74E3"/>
    <w:rsid w:val="001B7D2B"/>
    <w:rsid w:val="001C3C0D"/>
    <w:rsid w:val="001C45BC"/>
    <w:rsid w:val="001C7FEC"/>
    <w:rsid w:val="001D1FA6"/>
    <w:rsid w:val="001D268C"/>
    <w:rsid w:val="001D3822"/>
    <w:rsid w:val="001D7F8F"/>
    <w:rsid w:val="001E3759"/>
    <w:rsid w:val="001E4020"/>
    <w:rsid w:val="001E687B"/>
    <w:rsid w:val="001E68B0"/>
    <w:rsid w:val="001F0673"/>
    <w:rsid w:val="001F06C8"/>
    <w:rsid w:val="001F44AA"/>
    <w:rsid w:val="001F68A7"/>
    <w:rsid w:val="001F69F4"/>
    <w:rsid w:val="002020FC"/>
    <w:rsid w:val="00205401"/>
    <w:rsid w:val="00206183"/>
    <w:rsid w:val="00207C86"/>
    <w:rsid w:val="0021139B"/>
    <w:rsid w:val="002113D0"/>
    <w:rsid w:val="00211E7B"/>
    <w:rsid w:val="00213EC5"/>
    <w:rsid w:val="00215CFC"/>
    <w:rsid w:val="00224FA1"/>
    <w:rsid w:val="00231ABB"/>
    <w:rsid w:val="00233589"/>
    <w:rsid w:val="002346E5"/>
    <w:rsid w:val="00235051"/>
    <w:rsid w:val="00235652"/>
    <w:rsid w:val="00235A6B"/>
    <w:rsid w:val="0023620F"/>
    <w:rsid w:val="00241BDC"/>
    <w:rsid w:val="00241E38"/>
    <w:rsid w:val="00242CC3"/>
    <w:rsid w:val="0024568E"/>
    <w:rsid w:val="00245B2E"/>
    <w:rsid w:val="00246E34"/>
    <w:rsid w:val="002472FF"/>
    <w:rsid w:val="00250085"/>
    <w:rsid w:val="00252F20"/>
    <w:rsid w:val="002562AA"/>
    <w:rsid w:val="00256971"/>
    <w:rsid w:val="0026157B"/>
    <w:rsid w:val="00262BF7"/>
    <w:rsid w:val="002678A9"/>
    <w:rsid w:val="00275408"/>
    <w:rsid w:val="0027588F"/>
    <w:rsid w:val="00275924"/>
    <w:rsid w:val="00284960"/>
    <w:rsid w:val="00285DEB"/>
    <w:rsid w:val="0029087E"/>
    <w:rsid w:val="00292B02"/>
    <w:rsid w:val="0029687F"/>
    <w:rsid w:val="0029795E"/>
    <w:rsid w:val="002A0A1D"/>
    <w:rsid w:val="002A2983"/>
    <w:rsid w:val="002A4310"/>
    <w:rsid w:val="002A49AB"/>
    <w:rsid w:val="002A6C36"/>
    <w:rsid w:val="002B11B5"/>
    <w:rsid w:val="002B1FA8"/>
    <w:rsid w:val="002B2A91"/>
    <w:rsid w:val="002B3A9E"/>
    <w:rsid w:val="002C0106"/>
    <w:rsid w:val="002C2E82"/>
    <w:rsid w:val="002C485B"/>
    <w:rsid w:val="002C5D3B"/>
    <w:rsid w:val="002C60B0"/>
    <w:rsid w:val="002C672B"/>
    <w:rsid w:val="002D07E5"/>
    <w:rsid w:val="002D0A4F"/>
    <w:rsid w:val="002D0C91"/>
    <w:rsid w:val="002D113D"/>
    <w:rsid w:val="002D22F9"/>
    <w:rsid w:val="002D27FA"/>
    <w:rsid w:val="002D4923"/>
    <w:rsid w:val="002D63C2"/>
    <w:rsid w:val="002E35C9"/>
    <w:rsid w:val="002F0FAE"/>
    <w:rsid w:val="002F17A7"/>
    <w:rsid w:val="002F2774"/>
    <w:rsid w:val="002F2E8C"/>
    <w:rsid w:val="002F35FE"/>
    <w:rsid w:val="002F41C4"/>
    <w:rsid w:val="002F44A5"/>
    <w:rsid w:val="002F4D96"/>
    <w:rsid w:val="002F6512"/>
    <w:rsid w:val="0030175C"/>
    <w:rsid w:val="00301A0A"/>
    <w:rsid w:val="00301D2C"/>
    <w:rsid w:val="00303EDA"/>
    <w:rsid w:val="00304141"/>
    <w:rsid w:val="00307040"/>
    <w:rsid w:val="00310477"/>
    <w:rsid w:val="00310BC3"/>
    <w:rsid w:val="0031157A"/>
    <w:rsid w:val="003126B3"/>
    <w:rsid w:val="00316C4E"/>
    <w:rsid w:val="003174D1"/>
    <w:rsid w:val="00321FC7"/>
    <w:rsid w:val="00322A06"/>
    <w:rsid w:val="003246FD"/>
    <w:rsid w:val="00324B99"/>
    <w:rsid w:val="00325718"/>
    <w:rsid w:val="00326971"/>
    <w:rsid w:val="003277EB"/>
    <w:rsid w:val="003300E1"/>
    <w:rsid w:val="003330CB"/>
    <w:rsid w:val="00334507"/>
    <w:rsid w:val="00334F6E"/>
    <w:rsid w:val="00335AD4"/>
    <w:rsid w:val="003400BB"/>
    <w:rsid w:val="00340EAD"/>
    <w:rsid w:val="0034344F"/>
    <w:rsid w:val="0034429D"/>
    <w:rsid w:val="003451B1"/>
    <w:rsid w:val="00345FB7"/>
    <w:rsid w:val="00346FF6"/>
    <w:rsid w:val="00352104"/>
    <w:rsid w:val="0035561F"/>
    <w:rsid w:val="00356227"/>
    <w:rsid w:val="00357166"/>
    <w:rsid w:val="00360E89"/>
    <w:rsid w:val="00361172"/>
    <w:rsid w:val="00364A46"/>
    <w:rsid w:val="0037010C"/>
    <w:rsid w:val="00370F5F"/>
    <w:rsid w:val="00372427"/>
    <w:rsid w:val="00373FD4"/>
    <w:rsid w:val="00374B25"/>
    <w:rsid w:val="00375ACF"/>
    <w:rsid w:val="003768B1"/>
    <w:rsid w:val="00376A34"/>
    <w:rsid w:val="0037739F"/>
    <w:rsid w:val="00382A4C"/>
    <w:rsid w:val="0038310C"/>
    <w:rsid w:val="003834E5"/>
    <w:rsid w:val="0038703B"/>
    <w:rsid w:val="003871AC"/>
    <w:rsid w:val="00387453"/>
    <w:rsid w:val="00390537"/>
    <w:rsid w:val="003908AD"/>
    <w:rsid w:val="00391FCD"/>
    <w:rsid w:val="003931AB"/>
    <w:rsid w:val="00394A52"/>
    <w:rsid w:val="003A3981"/>
    <w:rsid w:val="003A5DBE"/>
    <w:rsid w:val="003B15B2"/>
    <w:rsid w:val="003B354B"/>
    <w:rsid w:val="003B4288"/>
    <w:rsid w:val="003C0698"/>
    <w:rsid w:val="003C0E26"/>
    <w:rsid w:val="003C385A"/>
    <w:rsid w:val="003C75E1"/>
    <w:rsid w:val="003C7DA5"/>
    <w:rsid w:val="003D1EBB"/>
    <w:rsid w:val="003D207B"/>
    <w:rsid w:val="003D24C1"/>
    <w:rsid w:val="003D4024"/>
    <w:rsid w:val="003D5391"/>
    <w:rsid w:val="003D5DF0"/>
    <w:rsid w:val="003D62A2"/>
    <w:rsid w:val="003E1742"/>
    <w:rsid w:val="003E1E28"/>
    <w:rsid w:val="003E34E5"/>
    <w:rsid w:val="003E450A"/>
    <w:rsid w:val="003E6BDF"/>
    <w:rsid w:val="003F087B"/>
    <w:rsid w:val="003F1D5D"/>
    <w:rsid w:val="003F3E75"/>
    <w:rsid w:val="003F6E7D"/>
    <w:rsid w:val="004011FB"/>
    <w:rsid w:val="0040160D"/>
    <w:rsid w:val="00401E8E"/>
    <w:rsid w:val="00402E0D"/>
    <w:rsid w:val="00403C66"/>
    <w:rsid w:val="0040445C"/>
    <w:rsid w:val="00404942"/>
    <w:rsid w:val="0041102A"/>
    <w:rsid w:val="004118E7"/>
    <w:rsid w:val="00412BDE"/>
    <w:rsid w:val="00414755"/>
    <w:rsid w:val="00415792"/>
    <w:rsid w:val="004159D4"/>
    <w:rsid w:val="00415DE1"/>
    <w:rsid w:val="00421739"/>
    <w:rsid w:val="00423117"/>
    <w:rsid w:val="00423A34"/>
    <w:rsid w:val="00424B54"/>
    <w:rsid w:val="00425333"/>
    <w:rsid w:val="004265C8"/>
    <w:rsid w:val="0042714C"/>
    <w:rsid w:val="00427B26"/>
    <w:rsid w:val="004322CB"/>
    <w:rsid w:val="00433396"/>
    <w:rsid w:val="00434408"/>
    <w:rsid w:val="00435A79"/>
    <w:rsid w:val="00435CDC"/>
    <w:rsid w:val="004360C9"/>
    <w:rsid w:val="00440B0A"/>
    <w:rsid w:val="00443257"/>
    <w:rsid w:val="0044391A"/>
    <w:rsid w:val="0044395E"/>
    <w:rsid w:val="00443A9B"/>
    <w:rsid w:val="004444EA"/>
    <w:rsid w:val="00445079"/>
    <w:rsid w:val="00450027"/>
    <w:rsid w:val="004501F8"/>
    <w:rsid w:val="00454451"/>
    <w:rsid w:val="0046294E"/>
    <w:rsid w:val="00463737"/>
    <w:rsid w:val="00463C09"/>
    <w:rsid w:val="00464A11"/>
    <w:rsid w:val="00470E3C"/>
    <w:rsid w:val="00472E75"/>
    <w:rsid w:val="0047442C"/>
    <w:rsid w:val="004746FC"/>
    <w:rsid w:val="00474B14"/>
    <w:rsid w:val="00476C41"/>
    <w:rsid w:val="00477B7E"/>
    <w:rsid w:val="00480949"/>
    <w:rsid w:val="00482A2D"/>
    <w:rsid w:val="0048307A"/>
    <w:rsid w:val="00483CBA"/>
    <w:rsid w:val="00485FF4"/>
    <w:rsid w:val="004864B8"/>
    <w:rsid w:val="00490DD5"/>
    <w:rsid w:val="00490EE2"/>
    <w:rsid w:val="00492A6F"/>
    <w:rsid w:val="00492A7D"/>
    <w:rsid w:val="00492F1D"/>
    <w:rsid w:val="00494476"/>
    <w:rsid w:val="004947FB"/>
    <w:rsid w:val="00495B81"/>
    <w:rsid w:val="00497710"/>
    <w:rsid w:val="004A060B"/>
    <w:rsid w:val="004A06AE"/>
    <w:rsid w:val="004A0EAA"/>
    <w:rsid w:val="004A35FB"/>
    <w:rsid w:val="004A5600"/>
    <w:rsid w:val="004A6097"/>
    <w:rsid w:val="004A7A2B"/>
    <w:rsid w:val="004B33B0"/>
    <w:rsid w:val="004B44A4"/>
    <w:rsid w:val="004B735D"/>
    <w:rsid w:val="004B7F98"/>
    <w:rsid w:val="004C214F"/>
    <w:rsid w:val="004C39DF"/>
    <w:rsid w:val="004C435B"/>
    <w:rsid w:val="004C5D29"/>
    <w:rsid w:val="004C5EC1"/>
    <w:rsid w:val="004C6406"/>
    <w:rsid w:val="004C6744"/>
    <w:rsid w:val="004C6FB2"/>
    <w:rsid w:val="004C78E4"/>
    <w:rsid w:val="004D0AB1"/>
    <w:rsid w:val="004D0C7D"/>
    <w:rsid w:val="004D1081"/>
    <w:rsid w:val="004D2E65"/>
    <w:rsid w:val="004D4F35"/>
    <w:rsid w:val="004D57B2"/>
    <w:rsid w:val="004D5D7C"/>
    <w:rsid w:val="004D7CA4"/>
    <w:rsid w:val="004D7CE1"/>
    <w:rsid w:val="004E1C99"/>
    <w:rsid w:val="004E5314"/>
    <w:rsid w:val="004E62C2"/>
    <w:rsid w:val="004E7420"/>
    <w:rsid w:val="004F149D"/>
    <w:rsid w:val="004F6AB1"/>
    <w:rsid w:val="004F754B"/>
    <w:rsid w:val="0050122B"/>
    <w:rsid w:val="0050158A"/>
    <w:rsid w:val="00506605"/>
    <w:rsid w:val="005077E9"/>
    <w:rsid w:val="005119E6"/>
    <w:rsid w:val="00513886"/>
    <w:rsid w:val="00522259"/>
    <w:rsid w:val="005227AD"/>
    <w:rsid w:val="005243A4"/>
    <w:rsid w:val="005245DE"/>
    <w:rsid w:val="00527923"/>
    <w:rsid w:val="00527954"/>
    <w:rsid w:val="005327A4"/>
    <w:rsid w:val="005340F0"/>
    <w:rsid w:val="0053563E"/>
    <w:rsid w:val="0053624A"/>
    <w:rsid w:val="005366A1"/>
    <w:rsid w:val="00536AFB"/>
    <w:rsid w:val="00540C80"/>
    <w:rsid w:val="00541BE3"/>
    <w:rsid w:val="0054364F"/>
    <w:rsid w:val="005447D0"/>
    <w:rsid w:val="00546080"/>
    <w:rsid w:val="00547F99"/>
    <w:rsid w:val="00553D1E"/>
    <w:rsid w:val="005544C0"/>
    <w:rsid w:val="00554BAC"/>
    <w:rsid w:val="00554E28"/>
    <w:rsid w:val="00555A4B"/>
    <w:rsid w:val="00561C78"/>
    <w:rsid w:val="00562E79"/>
    <w:rsid w:val="00567784"/>
    <w:rsid w:val="00573F64"/>
    <w:rsid w:val="00574B90"/>
    <w:rsid w:val="00575EC4"/>
    <w:rsid w:val="00576423"/>
    <w:rsid w:val="00580076"/>
    <w:rsid w:val="005805ED"/>
    <w:rsid w:val="00583941"/>
    <w:rsid w:val="00585A41"/>
    <w:rsid w:val="005861A3"/>
    <w:rsid w:val="00587E30"/>
    <w:rsid w:val="005901C7"/>
    <w:rsid w:val="005956DA"/>
    <w:rsid w:val="00595A54"/>
    <w:rsid w:val="00597811"/>
    <w:rsid w:val="005A075F"/>
    <w:rsid w:val="005A1F0D"/>
    <w:rsid w:val="005A2292"/>
    <w:rsid w:val="005A2646"/>
    <w:rsid w:val="005A3BEF"/>
    <w:rsid w:val="005A4871"/>
    <w:rsid w:val="005A6E0F"/>
    <w:rsid w:val="005B33D8"/>
    <w:rsid w:val="005B3F48"/>
    <w:rsid w:val="005B58CA"/>
    <w:rsid w:val="005B77C6"/>
    <w:rsid w:val="005C092B"/>
    <w:rsid w:val="005C17F4"/>
    <w:rsid w:val="005C2F2A"/>
    <w:rsid w:val="005C418F"/>
    <w:rsid w:val="005C482A"/>
    <w:rsid w:val="005C68A1"/>
    <w:rsid w:val="005C7825"/>
    <w:rsid w:val="005C7C42"/>
    <w:rsid w:val="005D1963"/>
    <w:rsid w:val="005D2E78"/>
    <w:rsid w:val="005D5296"/>
    <w:rsid w:val="005D6A87"/>
    <w:rsid w:val="005D72F3"/>
    <w:rsid w:val="005D7B08"/>
    <w:rsid w:val="005E043D"/>
    <w:rsid w:val="005E097D"/>
    <w:rsid w:val="005E261F"/>
    <w:rsid w:val="005E3D63"/>
    <w:rsid w:val="005E5419"/>
    <w:rsid w:val="005E5CC5"/>
    <w:rsid w:val="005E74FA"/>
    <w:rsid w:val="005F03A6"/>
    <w:rsid w:val="005F35C9"/>
    <w:rsid w:val="005F48F0"/>
    <w:rsid w:val="005F4DE0"/>
    <w:rsid w:val="005F6C0E"/>
    <w:rsid w:val="005F6D7B"/>
    <w:rsid w:val="005F6DE4"/>
    <w:rsid w:val="0060488B"/>
    <w:rsid w:val="00607572"/>
    <w:rsid w:val="00612A20"/>
    <w:rsid w:val="0061509B"/>
    <w:rsid w:val="00617131"/>
    <w:rsid w:val="006206FF"/>
    <w:rsid w:val="006216D7"/>
    <w:rsid w:val="00621A9A"/>
    <w:rsid w:val="00621E38"/>
    <w:rsid w:val="0062246E"/>
    <w:rsid w:val="006372ED"/>
    <w:rsid w:val="00640849"/>
    <w:rsid w:val="00640C9A"/>
    <w:rsid w:val="0064130A"/>
    <w:rsid w:val="00642735"/>
    <w:rsid w:val="00642973"/>
    <w:rsid w:val="00642A4A"/>
    <w:rsid w:val="00642CFC"/>
    <w:rsid w:val="00643220"/>
    <w:rsid w:val="00643CA5"/>
    <w:rsid w:val="006524E7"/>
    <w:rsid w:val="00653B3B"/>
    <w:rsid w:val="006545E4"/>
    <w:rsid w:val="00656DDA"/>
    <w:rsid w:val="00657247"/>
    <w:rsid w:val="00657EBE"/>
    <w:rsid w:val="0066009A"/>
    <w:rsid w:val="006602A5"/>
    <w:rsid w:val="0066229E"/>
    <w:rsid w:val="006625E8"/>
    <w:rsid w:val="0066544F"/>
    <w:rsid w:val="0066629D"/>
    <w:rsid w:val="00671F4C"/>
    <w:rsid w:val="006723F1"/>
    <w:rsid w:val="00675304"/>
    <w:rsid w:val="00675C95"/>
    <w:rsid w:val="006772D9"/>
    <w:rsid w:val="00681717"/>
    <w:rsid w:val="00682020"/>
    <w:rsid w:val="00683B92"/>
    <w:rsid w:val="00686BC7"/>
    <w:rsid w:val="006922E1"/>
    <w:rsid w:val="00697602"/>
    <w:rsid w:val="006976B6"/>
    <w:rsid w:val="006A0BA0"/>
    <w:rsid w:val="006A239F"/>
    <w:rsid w:val="006A3337"/>
    <w:rsid w:val="006A4A4F"/>
    <w:rsid w:val="006A56F0"/>
    <w:rsid w:val="006A57B2"/>
    <w:rsid w:val="006A596C"/>
    <w:rsid w:val="006A6283"/>
    <w:rsid w:val="006A6369"/>
    <w:rsid w:val="006B01AA"/>
    <w:rsid w:val="006B10E4"/>
    <w:rsid w:val="006B251C"/>
    <w:rsid w:val="006B39C1"/>
    <w:rsid w:val="006B4CDA"/>
    <w:rsid w:val="006C1453"/>
    <w:rsid w:val="006C1522"/>
    <w:rsid w:val="006C30A3"/>
    <w:rsid w:val="006C3892"/>
    <w:rsid w:val="006C3956"/>
    <w:rsid w:val="006C4F60"/>
    <w:rsid w:val="006C7A30"/>
    <w:rsid w:val="006D0427"/>
    <w:rsid w:val="006D09B9"/>
    <w:rsid w:val="006D3EDB"/>
    <w:rsid w:val="006D63D2"/>
    <w:rsid w:val="006D771A"/>
    <w:rsid w:val="006E10D7"/>
    <w:rsid w:val="006E16DC"/>
    <w:rsid w:val="006E2713"/>
    <w:rsid w:val="006E37A4"/>
    <w:rsid w:val="006E3A15"/>
    <w:rsid w:val="006E44C7"/>
    <w:rsid w:val="006E4514"/>
    <w:rsid w:val="006E50BC"/>
    <w:rsid w:val="006E5D44"/>
    <w:rsid w:val="006F12F8"/>
    <w:rsid w:val="006F15F4"/>
    <w:rsid w:val="006F1CA0"/>
    <w:rsid w:val="006F2515"/>
    <w:rsid w:val="006F35A6"/>
    <w:rsid w:val="006F56A6"/>
    <w:rsid w:val="006F6B1C"/>
    <w:rsid w:val="006F6B72"/>
    <w:rsid w:val="006F728C"/>
    <w:rsid w:val="00700343"/>
    <w:rsid w:val="007013A7"/>
    <w:rsid w:val="00704177"/>
    <w:rsid w:val="00704FEF"/>
    <w:rsid w:val="0070676D"/>
    <w:rsid w:val="00706CBF"/>
    <w:rsid w:val="00711C35"/>
    <w:rsid w:val="0071311D"/>
    <w:rsid w:val="00713B15"/>
    <w:rsid w:val="0071440B"/>
    <w:rsid w:val="00714450"/>
    <w:rsid w:val="00714F8B"/>
    <w:rsid w:val="0071508B"/>
    <w:rsid w:val="00717AAF"/>
    <w:rsid w:val="00717E3E"/>
    <w:rsid w:val="00720989"/>
    <w:rsid w:val="00732409"/>
    <w:rsid w:val="0073496D"/>
    <w:rsid w:val="00734AAF"/>
    <w:rsid w:val="0074043D"/>
    <w:rsid w:val="00741122"/>
    <w:rsid w:val="0074152C"/>
    <w:rsid w:val="00741C37"/>
    <w:rsid w:val="00745867"/>
    <w:rsid w:val="00747DE8"/>
    <w:rsid w:val="00750242"/>
    <w:rsid w:val="00750500"/>
    <w:rsid w:val="007518DA"/>
    <w:rsid w:val="00753BA7"/>
    <w:rsid w:val="00753C23"/>
    <w:rsid w:val="00753E96"/>
    <w:rsid w:val="0075513A"/>
    <w:rsid w:val="00756654"/>
    <w:rsid w:val="00756EF2"/>
    <w:rsid w:val="007606AA"/>
    <w:rsid w:val="0076094C"/>
    <w:rsid w:val="007609B1"/>
    <w:rsid w:val="00760F8D"/>
    <w:rsid w:val="007619F8"/>
    <w:rsid w:val="00762178"/>
    <w:rsid w:val="007636B2"/>
    <w:rsid w:val="00765B31"/>
    <w:rsid w:val="007663A4"/>
    <w:rsid w:val="0076762E"/>
    <w:rsid w:val="00770D41"/>
    <w:rsid w:val="007710AC"/>
    <w:rsid w:val="00771F72"/>
    <w:rsid w:val="00772376"/>
    <w:rsid w:val="00772CF0"/>
    <w:rsid w:val="00772E9B"/>
    <w:rsid w:val="007735D3"/>
    <w:rsid w:val="007747EC"/>
    <w:rsid w:val="007800C9"/>
    <w:rsid w:val="00780996"/>
    <w:rsid w:val="007809BF"/>
    <w:rsid w:val="00780C40"/>
    <w:rsid w:val="00781686"/>
    <w:rsid w:val="00782113"/>
    <w:rsid w:val="00782265"/>
    <w:rsid w:val="007856BE"/>
    <w:rsid w:val="00785D0C"/>
    <w:rsid w:val="007873A8"/>
    <w:rsid w:val="00787C45"/>
    <w:rsid w:val="00790FD6"/>
    <w:rsid w:val="00792E3F"/>
    <w:rsid w:val="007937E4"/>
    <w:rsid w:val="007956C5"/>
    <w:rsid w:val="007A0544"/>
    <w:rsid w:val="007A2CA2"/>
    <w:rsid w:val="007A305E"/>
    <w:rsid w:val="007A30B6"/>
    <w:rsid w:val="007A5B27"/>
    <w:rsid w:val="007A644D"/>
    <w:rsid w:val="007A7A12"/>
    <w:rsid w:val="007A7D23"/>
    <w:rsid w:val="007A7ED1"/>
    <w:rsid w:val="007B0218"/>
    <w:rsid w:val="007B181F"/>
    <w:rsid w:val="007B325B"/>
    <w:rsid w:val="007B3CB4"/>
    <w:rsid w:val="007B69F3"/>
    <w:rsid w:val="007C0CCA"/>
    <w:rsid w:val="007C19BA"/>
    <w:rsid w:val="007C2369"/>
    <w:rsid w:val="007C5099"/>
    <w:rsid w:val="007C6B1A"/>
    <w:rsid w:val="007C7322"/>
    <w:rsid w:val="007D209C"/>
    <w:rsid w:val="007D2F73"/>
    <w:rsid w:val="007D3AF8"/>
    <w:rsid w:val="007D67DB"/>
    <w:rsid w:val="007D6840"/>
    <w:rsid w:val="007D7051"/>
    <w:rsid w:val="007E2630"/>
    <w:rsid w:val="007E2CC0"/>
    <w:rsid w:val="007E3EBB"/>
    <w:rsid w:val="007E4C87"/>
    <w:rsid w:val="007E73CC"/>
    <w:rsid w:val="007F0510"/>
    <w:rsid w:val="007F3522"/>
    <w:rsid w:val="00802054"/>
    <w:rsid w:val="00802245"/>
    <w:rsid w:val="00802ECE"/>
    <w:rsid w:val="008044FD"/>
    <w:rsid w:val="00806B4C"/>
    <w:rsid w:val="00807157"/>
    <w:rsid w:val="0080715F"/>
    <w:rsid w:val="00812935"/>
    <w:rsid w:val="0081592F"/>
    <w:rsid w:val="00816D7E"/>
    <w:rsid w:val="00816F47"/>
    <w:rsid w:val="008172AA"/>
    <w:rsid w:val="00823528"/>
    <w:rsid w:val="00825B14"/>
    <w:rsid w:val="00825F97"/>
    <w:rsid w:val="00827AE2"/>
    <w:rsid w:val="008334F8"/>
    <w:rsid w:val="00833A05"/>
    <w:rsid w:val="00833EAD"/>
    <w:rsid w:val="00833EBD"/>
    <w:rsid w:val="00840F19"/>
    <w:rsid w:val="00842BBA"/>
    <w:rsid w:val="008436BF"/>
    <w:rsid w:val="00843FE0"/>
    <w:rsid w:val="0085009E"/>
    <w:rsid w:val="008524CA"/>
    <w:rsid w:val="00864F20"/>
    <w:rsid w:val="00864F55"/>
    <w:rsid w:val="00865332"/>
    <w:rsid w:val="00865528"/>
    <w:rsid w:val="008659D8"/>
    <w:rsid w:val="008678DE"/>
    <w:rsid w:val="008720AF"/>
    <w:rsid w:val="00875206"/>
    <w:rsid w:val="0087642D"/>
    <w:rsid w:val="0087778C"/>
    <w:rsid w:val="00882C53"/>
    <w:rsid w:val="00883010"/>
    <w:rsid w:val="008852C5"/>
    <w:rsid w:val="00886C2C"/>
    <w:rsid w:val="00890284"/>
    <w:rsid w:val="00890997"/>
    <w:rsid w:val="00890AB3"/>
    <w:rsid w:val="008942B4"/>
    <w:rsid w:val="00895D5C"/>
    <w:rsid w:val="008970B3"/>
    <w:rsid w:val="00897112"/>
    <w:rsid w:val="00897776"/>
    <w:rsid w:val="008A1D6A"/>
    <w:rsid w:val="008A28CD"/>
    <w:rsid w:val="008A406C"/>
    <w:rsid w:val="008A45EE"/>
    <w:rsid w:val="008A4E0A"/>
    <w:rsid w:val="008A5536"/>
    <w:rsid w:val="008B4752"/>
    <w:rsid w:val="008B6925"/>
    <w:rsid w:val="008C49F5"/>
    <w:rsid w:val="008C5814"/>
    <w:rsid w:val="008C60F6"/>
    <w:rsid w:val="008D3CCC"/>
    <w:rsid w:val="008D4359"/>
    <w:rsid w:val="008D43CF"/>
    <w:rsid w:val="008E0518"/>
    <w:rsid w:val="008E1F8A"/>
    <w:rsid w:val="008E2955"/>
    <w:rsid w:val="008E3778"/>
    <w:rsid w:val="008E52CE"/>
    <w:rsid w:val="008E5798"/>
    <w:rsid w:val="008E63DA"/>
    <w:rsid w:val="008E721B"/>
    <w:rsid w:val="008E7FF2"/>
    <w:rsid w:val="008F1527"/>
    <w:rsid w:val="008F1A66"/>
    <w:rsid w:val="008F207B"/>
    <w:rsid w:val="008F2831"/>
    <w:rsid w:val="008F2ED9"/>
    <w:rsid w:val="008F517F"/>
    <w:rsid w:val="008F7B64"/>
    <w:rsid w:val="008F7CF5"/>
    <w:rsid w:val="00900CB5"/>
    <w:rsid w:val="0090235E"/>
    <w:rsid w:val="0090471D"/>
    <w:rsid w:val="00906CDC"/>
    <w:rsid w:val="009078C7"/>
    <w:rsid w:val="00910622"/>
    <w:rsid w:val="009138AC"/>
    <w:rsid w:val="00913D34"/>
    <w:rsid w:val="009152A5"/>
    <w:rsid w:val="00915DF6"/>
    <w:rsid w:val="00915E34"/>
    <w:rsid w:val="00917562"/>
    <w:rsid w:val="009178FA"/>
    <w:rsid w:val="00921E7C"/>
    <w:rsid w:val="00922E25"/>
    <w:rsid w:val="0092487E"/>
    <w:rsid w:val="00924FB1"/>
    <w:rsid w:val="00925DFC"/>
    <w:rsid w:val="00930849"/>
    <w:rsid w:val="00931177"/>
    <w:rsid w:val="00937BB8"/>
    <w:rsid w:val="009400D5"/>
    <w:rsid w:val="00946292"/>
    <w:rsid w:val="00950A69"/>
    <w:rsid w:val="00951C7F"/>
    <w:rsid w:val="00952EE7"/>
    <w:rsid w:val="0095368A"/>
    <w:rsid w:val="00953F81"/>
    <w:rsid w:val="009546AB"/>
    <w:rsid w:val="009564B6"/>
    <w:rsid w:val="00957520"/>
    <w:rsid w:val="0096109D"/>
    <w:rsid w:val="009611C3"/>
    <w:rsid w:val="00964E64"/>
    <w:rsid w:val="00966C51"/>
    <w:rsid w:val="00966DB7"/>
    <w:rsid w:val="00967533"/>
    <w:rsid w:val="009720E8"/>
    <w:rsid w:val="00983257"/>
    <w:rsid w:val="00983286"/>
    <w:rsid w:val="00984F79"/>
    <w:rsid w:val="00991D73"/>
    <w:rsid w:val="00991E76"/>
    <w:rsid w:val="009951D3"/>
    <w:rsid w:val="009953EE"/>
    <w:rsid w:val="00997609"/>
    <w:rsid w:val="009A049E"/>
    <w:rsid w:val="009A1AC7"/>
    <w:rsid w:val="009A2533"/>
    <w:rsid w:val="009A2995"/>
    <w:rsid w:val="009A3EBE"/>
    <w:rsid w:val="009A679D"/>
    <w:rsid w:val="009B5BEE"/>
    <w:rsid w:val="009B73E2"/>
    <w:rsid w:val="009C04AD"/>
    <w:rsid w:val="009C34A8"/>
    <w:rsid w:val="009C49BB"/>
    <w:rsid w:val="009C4F66"/>
    <w:rsid w:val="009D2381"/>
    <w:rsid w:val="009D4FF6"/>
    <w:rsid w:val="009D5E6D"/>
    <w:rsid w:val="009E0008"/>
    <w:rsid w:val="009E0A1D"/>
    <w:rsid w:val="009E11FD"/>
    <w:rsid w:val="009E191B"/>
    <w:rsid w:val="009E1C4C"/>
    <w:rsid w:val="009E29C0"/>
    <w:rsid w:val="009E3290"/>
    <w:rsid w:val="009E4434"/>
    <w:rsid w:val="009E4CE7"/>
    <w:rsid w:val="009E5A85"/>
    <w:rsid w:val="009E5DC5"/>
    <w:rsid w:val="009E7A33"/>
    <w:rsid w:val="009E7DED"/>
    <w:rsid w:val="009F0BDE"/>
    <w:rsid w:val="009F2B71"/>
    <w:rsid w:val="009F38C8"/>
    <w:rsid w:val="009F3A80"/>
    <w:rsid w:val="009F3F02"/>
    <w:rsid w:val="009F40D1"/>
    <w:rsid w:val="009F4121"/>
    <w:rsid w:val="009F5273"/>
    <w:rsid w:val="009F53F1"/>
    <w:rsid w:val="009F56AB"/>
    <w:rsid w:val="009F5740"/>
    <w:rsid w:val="009F6176"/>
    <w:rsid w:val="009F6B7A"/>
    <w:rsid w:val="00A00653"/>
    <w:rsid w:val="00A042E5"/>
    <w:rsid w:val="00A06A17"/>
    <w:rsid w:val="00A07E56"/>
    <w:rsid w:val="00A117D1"/>
    <w:rsid w:val="00A12326"/>
    <w:rsid w:val="00A12581"/>
    <w:rsid w:val="00A1520D"/>
    <w:rsid w:val="00A22262"/>
    <w:rsid w:val="00A22534"/>
    <w:rsid w:val="00A24A4B"/>
    <w:rsid w:val="00A304F4"/>
    <w:rsid w:val="00A33E26"/>
    <w:rsid w:val="00A34C0A"/>
    <w:rsid w:val="00A42723"/>
    <w:rsid w:val="00A430BB"/>
    <w:rsid w:val="00A44276"/>
    <w:rsid w:val="00A44A70"/>
    <w:rsid w:val="00A5156C"/>
    <w:rsid w:val="00A533A5"/>
    <w:rsid w:val="00A5598E"/>
    <w:rsid w:val="00A56BC8"/>
    <w:rsid w:val="00A6014F"/>
    <w:rsid w:val="00A61CA9"/>
    <w:rsid w:val="00A61FDC"/>
    <w:rsid w:val="00A63C63"/>
    <w:rsid w:val="00A64050"/>
    <w:rsid w:val="00A651F5"/>
    <w:rsid w:val="00A66089"/>
    <w:rsid w:val="00A678EB"/>
    <w:rsid w:val="00A705D2"/>
    <w:rsid w:val="00A71CE4"/>
    <w:rsid w:val="00A73881"/>
    <w:rsid w:val="00A73F95"/>
    <w:rsid w:val="00A7428E"/>
    <w:rsid w:val="00A74AC8"/>
    <w:rsid w:val="00A75EB9"/>
    <w:rsid w:val="00A75EEB"/>
    <w:rsid w:val="00A774B8"/>
    <w:rsid w:val="00A77BF4"/>
    <w:rsid w:val="00A77CFD"/>
    <w:rsid w:val="00A839A2"/>
    <w:rsid w:val="00A83EC1"/>
    <w:rsid w:val="00A84D98"/>
    <w:rsid w:val="00A87464"/>
    <w:rsid w:val="00A90DF8"/>
    <w:rsid w:val="00A91B1F"/>
    <w:rsid w:val="00A9261C"/>
    <w:rsid w:val="00A9496B"/>
    <w:rsid w:val="00A97F34"/>
    <w:rsid w:val="00AA1420"/>
    <w:rsid w:val="00AA1EFB"/>
    <w:rsid w:val="00AA4C15"/>
    <w:rsid w:val="00AA6131"/>
    <w:rsid w:val="00AA65F4"/>
    <w:rsid w:val="00AA6639"/>
    <w:rsid w:val="00AA713D"/>
    <w:rsid w:val="00AA78D4"/>
    <w:rsid w:val="00AB1719"/>
    <w:rsid w:val="00AB1CF7"/>
    <w:rsid w:val="00AB5867"/>
    <w:rsid w:val="00AB5D32"/>
    <w:rsid w:val="00AB604B"/>
    <w:rsid w:val="00AB6FC7"/>
    <w:rsid w:val="00AC0B78"/>
    <w:rsid w:val="00AC0C6B"/>
    <w:rsid w:val="00AC6F83"/>
    <w:rsid w:val="00AD06E4"/>
    <w:rsid w:val="00AD171B"/>
    <w:rsid w:val="00AD196C"/>
    <w:rsid w:val="00AD4A56"/>
    <w:rsid w:val="00AD754C"/>
    <w:rsid w:val="00AD7DCE"/>
    <w:rsid w:val="00AE0C86"/>
    <w:rsid w:val="00AE3F9E"/>
    <w:rsid w:val="00AE4083"/>
    <w:rsid w:val="00AE5551"/>
    <w:rsid w:val="00AF2BC1"/>
    <w:rsid w:val="00AF5828"/>
    <w:rsid w:val="00AF58B9"/>
    <w:rsid w:val="00B04341"/>
    <w:rsid w:val="00B058B9"/>
    <w:rsid w:val="00B06376"/>
    <w:rsid w:val="00B0669C"/>
    <w:rsid w:val="00B10CD0"/>
    <w:rsid w:val="00B11AB1"/>
    <w:rsid w:val="00B11BBB"/>
    <w:rsid w:val="00B1366D"/>
    <w:rsid w:val="00B141CD"/>
    <w:rsid w:val="00B144A4"/>
    <w:rsid w:val="00B15E4F"/>
    <w:rsid w:val="00B175B9"/>
    <w:rsid w:val="00B17FA3"/>
    <w:rsid w:val="00B21C8B"/>
    <w:rsid w:val="00B226BA"/>
    <w:rsid w:val="00B2302C"/>
    <w:rsid w:val="00B24449"/>
    <w:rsid w:val="00B245BB"/>
    <w:rsid w:val="00B3135B"/>
    <w:rsid w:val="00B3157B"/>
    <w:rsid w:val="00B344C2"/>
    <w:rsid w:val="00B35F0A"/>
    <w:rsid w:val="00B37C50"/>
    <w:rsid w:val="00B41E99"/>
    <w:rsid w:val="00B42548"/>
    <w:rsid w:val="00B42845"/>
    <w:rsid w:val="00B432D5"/>
    <w:rsid w:val="00B45317"/>
    <w:rsid w:val="00B4588C"/>
    <w:rsid w:val="00B46055"/>
    <w:rsid w:val="00B4689B"/>
    <w:rsid w:val="00B4784B"/>
    <w:rsid w:val="00B5072A"/>
    <w:rsid w:val="00B508C9"/>
    <w:rsid w:val="00B52A4D"/>
    <w:rsid w:val="00B54E3B"/>
    <w:rsid w:val="00B54EFD"/>
    <w:rsid w:val="00B554AE"/>
    <w:rsid w:val="00B5768D"/>
    <w:rsid w:val="00B60018"/>
    <w:rsid w:val="00B612DE"/>
    <w:rsid w:val="00B615D7"/>
    <w:rsid w:val="00B6323D"/>
    <w:rsid w:val="00B6456B"/>
    <w:rsid w:val="00B66DAE"/>
    <w:rsid w:val="00B6707F"/>
    <w:rsid w:val="00B70E8C"/>
    <w:rsid w:val="00B7166C"/>
    <w:rsid w:val="00B72980"/>
    <w:rsid w:val="00B74042"/>
    <w:rsid w:val="00B80053"/>
    <w:rsid w:val="00B82627"/>
    <w:rsid w:val="00B827E9"/>
    <w:rsid w:val="00B83016"/>
    <w:rsid w:val="00B8364C"/>
    <w:rsid w:val="00B84345"/>
    <w:rsid w:val="00B861D3"/>
    <w:rsid w:val="00B8699D"/>
    <w:rsid w:val="00B9014D"/>
    <w:rsid w:val="00B917D6"/>
    <w:rsid w:val="00B92442"/>
    <w:rsid w:val="00B9268F"/>
    <w:rsid w:val="00B93574"/>
    <w:rsid w:val="00B94179"/>
    <w:rsid w:val="00B94377"/>
    <w:rsid w:val="00B94B83"/>
    <w:rsid w:val="00BA1452"/>
    <w:rsid w:val="00BA57CC"/>
    <w:rsid w:val="00BA6012"/>
    <w:rsid w:val="00BA625A"/>
    <w:rsid w:val="00BB1050"/>
    <w:rsid w:val="00BB2F13"/>
    <w:rsid w:val="00BC0660"/>
    <w:rsid w:val="00BC0D03"/>
    <w:rsid w:val="00BC47B5"/>
    <w:rsid w:val="00BC71D6"/>
    <w:rsid w:val="00BD1985"/>
    <w:rsid w:val="00BD7EF9"/>
    <w:rsid w:val="00BE0022"/>
    <w:rsid w:val="00BE08C2"/>
    <w:rsid w:val="00BE129B"/>
    <w:rsid w:val="00BE31C7"/>
    <w:rsid w:val="00BE34F5"/>
    <w:rsid w:val="00BE3A75"/>
    <w:rsid w:val="00BE45CB"/>
    <w:rsid w:val="00BE61A1"/>
    <w:rsid w:val="00BF424B"/>
    <w:rsid w:val="00BF4DDA"/>
    <w:rsid w:val="00C000C5"/>
    <w:rsid w:val="00C018D7"/>
    <w:rsid w:val="00C07ED7"/>
    <w:rsid w:val="00C10A4B"/>
    <w:rsid w:val="00C10B68"/>
    <w:rsid w:val="00C11E5A"/>
    <w:rsid w:val="00C14D01"/>
    <w:rsid w:val="00C15080"/>
    <w:rsid w:val="00C1523B"/>
    <w:rsid w:val="00C16E84"/>
    <w:rsid w:val="00C17462"/>
    <w:rsid w:val="00C17CBF"/>
    <w:rsid w:val="00C20B8A"/>
    <w:rsid w:val="00C2290D"/>
    <w:rsid w:val="00C23557"/>
    <w:rsid w:val="00C256F4"/>
    <w:rsid w:val="00C25CBC"/>
    <w:rsid w:val="00C25E1A"/>
    <w:rsid w:val="00C2632A"/>
    <w:rsid w:val="00C26F13"/>
    <w:rsid w:val="00C3446B"/>
    <w:rsid w:val="00C40070"/>
    <w:rsid w:val="00C40AFC"/>
    <w:rsid w:val="00C41846"/>
    <w:rsid w:val="00C50DF0"/>
    <w:rsid w:val="00C5291E"/>
    <w:rsid w:val="00C5357D"/>
    <w:rsid w:val="00C561B3"/>
    <w:rsid w:val="00C57AD1"/>
    <w:rsid w:val="00C604C5"/>
    <w:rsid w:val="00C62AE2"/>
    <w:rsid w:val="00C62F13"/>
    <w:rsid w:val="00C63F0D"/>
    <w:rsid w:val="00C65F3F"/>
    <w:rsid w:val="00C662D0"/>
    <w:rsid w:val="00C67267"/>
    <w:rsid w:val="00C7156E"/>
    <w:rsid w:val="00C721BC"/>
    <w:rsid w:val="00C72B91"/>
    <w:rsid w:val="00C72F85"/>
    <w:rsid w:val="00C75574"/>
    <w:rsid w:val="00C7595D"/>
    <w:rsid w:val="00C76439"/>
    <w:rsid w:val="00C83AB4"/>
    <w:rsid w:val="00C85C8B"/>
    <w:rsid w:val="00C8710E"/>
    <w:rsid w:val="00C8711C"/>
    <w:rsid w:val="00C91433"/>
    <w:rsid w:val="00C92A49"/>
    <w:rsid w:val="00C93BA0"/>
    <w:rsid w:val="00CA1208"/>
    <w:rsid w:val="00CA1259"/>
    <w:rsid w:val="00CA20BF"/>
    <w:rsid w:val="00CA2A73"/>
    <w:rsid w:val="00CA3BBC"/>
    <w:rsid w:val="00CA7D91"/>
    <w:rsid w:val="00CB0469"/>
    <w:rsid w:val="00CB28F0"/>
    <w:rsid w:val="00CB5169"/>
    <w:rsid w:val="00CB57F6"/>
    <w:rsid w:val="00CB6879"/>
    <w:rsid w:val="00CC059B"/>
    <w:rsid w:val="00CC42F0"/>
    <w:rsid w:val="00CC5C0D"/>
    <w:rsid w:val="00CC5F5E"/>
    <w:rsid w:val="00CC6161"/>
    <w:rsid w:val="00CC69A9"/>
    <w:rsid w:val="00CC7403"/>
    <w:rsid w:val="00CD1054"/>
    <w:rsid w:val="00CD1D57"/>
    <w:rsid w:val="00CD2064"/>
    <w:rsid w:val="00CD29E7"/>
    <w:rsid w:val="00CD2CBB"/>
    <w:rsid w:val="00CD474C"/>
    <w:rsid w:val="00CD79AC"/>
    <w:rsid w:val="00CE34ED"/>
    <w:rsid w:val="00CE375E"/>
    <w:rsid w:val="00CE38AF"/>
    <w:rsid w:val="00CE70FA"/>
    <w:rsid w:val="00CE7B60"/>
    <w:rsid w:val="00CF2A79"/>
    <w:rsid w:val="00CF2CCE"/>
    <w:rsid w:val="00CF30CD"/>
    <w:rsid w:val="00CF4988"/>
    <w:rsid w:val="00CF4AAC"/>
    <w:rsid w:val="00D054F3"/>
    <w:rsid w:val="00D05A20"/>
    <w:rsid w:val="00D05E5D"/>
    <w:rsid w:val="00D0608E"/>
    <w:rsid w:val="00D06739"/>
    <w:rsid w:val="00D06F52"/>
    <w:rsid w:val="00D07E42"/>
    <w:rsid w:val="00D10279"/>
    <w:rsid w:val="00D145CD"/>
    <w:rsid w:val="00D14D0D"/>
    <w:rsid w:val="00D14F73"/>
    <w:rsid w:val="00D21D82"/>
    <w:rsid w:val="00D250E5"/>
    <w:rsid w:val="00D26087"/>
    <w:rsid w:val="00D26593"/>
    <w:rsid w:val="00D27FF9"/>
    <w:rsid w:val="00D31071"/>
    <w:rsid w:val="00D31880"/>
    <w:rsid w:val="00D32431"/>
    <w:rsid w:val="00D32DDC"/>
    <w:rsid w:val="00D34856"/>
    <w:rsid w:val="00D34F65"/>
    <w:rsid w:val="00D364E8"/>
    <w:rsid w:val="00D36942"/>
    <w:rsid w:val="00D3735D"/>
    <w:rsid w:val="00D37B89"/>
    <w:rsid w:val="00D40692"/>
    <w:rsid w:val="00D41FA6"/>
    <w:rsid w:val="00D41FB4"/>
    <w:rsid w:val="00D42604"/>
    <w:rsid w:val="00D43DB3"/>
    <w:rsid w:val="00D43FC0"/>
    <w:rsid w:val="00D453E8"/>
    <w:rsid w:val="00D457FB"/>
    <w:rsid w:val="00D47283"/>
    <w:rsid w:val="00D475BB"/>
    <w:rsid w:val="00D5130E"/>
    <w:rsid w:val="00D514CA"/>
    <w:rsid w:val="00D51799"/>
    <w:rsid w:val="00D56436"/>
    <w:rsid w:val="00D56E38"/>
    <w:rsid w:val="00D57425"/>
    <w:rsid w:val="00D60B2F"/>
    <w:rsid w:val="00D61927"/>
    <w:rsid w:val="00D647C1"/>
    <w:rsid w:val="00D653CB"/>
    <w:rsid w:val="00D655AA"/>
    <w:rsid w:val="00D65AC6"/>
    <w:rsid w:val="00D66C69"/>
    <w:rsid w:val="00D67EB4"/>
    <w:rsid w:val="00D70A79"/>
    <w:rsid w:val="00D70DB0"/>
    <w:rsid w:val="00D71E0C"/>
    <w:rsid w:val="00D72BDC"/>
    <w:rsid w:val="00D73EF6"/>
    <w:rsid w:val="00D752B2"/>
    <w:rsid w:val="00D768E1"/>
    <w:rsid w:val="00D773F9"/>
    <w:rsid w:val="00D83116"/>
    <w:rsid w:val="00D85CCE"/>
    <w:rsid w:val="00D90562"/>
    <w:rsid w:val="00D92302"/>
    <w:rsid w:val="00D94DB9"/>
    <w:rsid w:val="00D9562C"/>
    <w:rsid w:val="00D96D28"/>
    <w:rsid w:val="00DA6ED8"/>
    <w:rsid w:val="00DA6EF9"/>
    <w:rsid w:val="00DA750F"/>
    <w:rsid w:val="00DB15EA"/>
    <w:rsid w:val="00DB180A"/>
    <w:rsid w:val="00DB1C35"/>
    <w:rsid w:val="00DB2E69"/>
    <w:rsid w:val="00DB3721"/>
    <w:rsid w:val="00DB3AF4"/>
    <w:rsid w:val="00DB3E4E"/>
    <w:rsid w:val="00DB4152"/>
    <w:rsid w:val="00DB588B"/>
    <w:rsid w:val="00DB7D40"/>
    <w:rsid w:val="00DB7E16"/>
    <w:rsid w:val="00DC2F44"/>
    <w:rsid w:val="00DC301C"/>
    <w:rsid w:val="00DC37BC"/>
    <w:rsid w:val="00DC469E"/>
    <w:rsid w:val="00DC53DD"/>
    <w:rsid w:val="00DC60AF"/>
    <w:rsid w:val="00DC6242"/>
    <w:rsid w:val="00DD137B"/>
    <w:rsid w:val="00DD1910"/>
    <w:rsid w:val="00DD1960"/>
    <w:rsid w:val="00DD25C4"/>
    <w:rsid w:val="00DD6A94"/>
    <w:rsid w:val="00DE0BEC"/>
    <w:rsid w:val="00DE0F8A"/>
    <w:rsid w:val="00DE281C"/>
    <w:rsid w:val="00DE32F6"/>
    <w:rsid w:val="00DE383E"/>
    <w:rsid w:val="00DE5CE1"/>
    <w:rsid w:val="00DE6600"/>
    <w:rsid w:val="00DE76D6"/>
    <w:rsid w:val="00DF3335"/>
    <w:rsid w:val="00DF63A1"/>
    <w:rsid w:val="00DF652E"/>
    <w:rsid w:val="00DF66CB"/>
    <w:rsid w:val="00DF75DF"/>
    <w:rsid w:val="00E007E2"/>
    <w:rsid w:val="00E11C5F"/>
    <w:rsid w:val="00E11FE9"/>
    <w:rsid w:val="00E127DB"/>
    <w:rsid w:val="00E13F98"/>
    <w:rsid w:val="00E14665"/>
    <w:rsid w:val="00E151AB"/>
    <w:rsid w:val="00E155E3"/>
    <w:rsid w:val="00E15E2F"/>
    <w:rsid w:val="00E167FE"/>
    <w:rsid w:val="00E20925"/>
    <w:rsid w:val="00E21BD7"/>
    <w:rsid w:val="00E22DF0"/>
    <w:rsid w:val="00E23228"/>
    <w:rsid w:val="00E23DA4"/>
    <w:rsid w:val="00E24204"/>
    <w:rsid w:val="00E2443C"/>
    <w:rsid w:val="00E25C34"/>
    <w:rsid w:val="00E2701A"/>
    <w:rsid w:val="00E27120"/>
    <w:rsid w:val="00E27FB1"/>
    <w:rsid w:val="00E308B1"/>
    <w:rsid w:val="00E35D99"/>
    <w:rsid w:val="00E3695F"/>
    <w:rsid w:val="00E37F96"/>
    <w:rsid w:val="00E40A2C"/>
    <w:rsid w:val="00E40AB0"/>
    <w:rsid w:val="00E40B96"/>
    <w:rsid w:val="00E41BF9"/>
    <w:rsid w:val="00E4752C"/>
    <w:rsid w:val="00E53546"/>
    <w:rsid w:val="00E54A99"/>
    <w:rsid w:val="00E55C31"/>
    <w:rsid w:val="00E56027"/>
    <w:rsid w:val="00E56ACB"/>
    <w:rsid w:val="00E60C12"/>
    <w:rsid w:val="00E6308E"/>
    <w:rsid w:val="00E63F5A"/>
    <w:rsid w:val="00E6457F"/>
    <w:rsid w:val="00E64622"/>
    <w:rsid w:val="00E64821"/>
    <w:rsid w:val="00E66FA1"/>
    <w:rsid w:val="00E71630"/>
    <w:rsid w:val="00E803B4"/>
    <w:rsid w:val="00E81B70"/>
    <w:rsid w:val="00E81F0D"/>
    <w:rsid w:val="00E8396D"/>
    <w:rsid w:val="00E8568F"/>
    <w:rsid w:val="00E86182"/>
    <w:rsid w:val="00E8781F"/>
    <w:rsid w:val="00E91DB3"/>
    <w:rsid w:val="00E966BB"/>
    <w:rsid w:val="00EA14E1"/>
    <w:rsid w:val="00EA210E"/>
    <w:rsid w:val="00EA3E4F"/>
    <w:rsid w:val="00EA58FB"/>
    <w:rsid w:val="00EB06A2"/>
    <w:rsid w:val="00EB0D62"/>
    <w:rsid w:val="00EB1877"/>
    <w:rsid w:val="00EB418A"/>
    <w:rsid w:val="00EB6000"/>
    <w:rsid w:val="00EB6159"/>
    <w:rsid w:val="00EB69CA"/>
    <w:rsid w:val="00EB7490"/>
    <w:rsid w:val="00EB7D0A"/>
    <w:rsid w:val="00EB7D71"/>
    <w:rsid w:val="00EC0E81"/>
    <w:rsid w:val="00EC1965"/>
    <w:rsid w:val="00EC2B90"/>
    <w:rsid w:val="00EC45E2"/>
    <w:rsid w:val="00EC4A1E"/>
    <w:rsid w:val="00EC5629"/>
    <w:rsid w:val="00EC79DF"/>
    <w:rsid w:val="00ED1A5F"/>
    <w:rsid w:val="00ED1DAD"/>
    <w:rsid w:val="00ED27C2"/>
    <w:rsid w:val="00ED2BE1"/>
    <w:rsid w:val="00ED6DA2"/>
    <w:rsid w:val="00ED7D73"/>
    <w:rsid w:val="00EE063C"/>
    <w:rsid w:val="00EE09FA"/>
    <w:rsid w:val="00EE232D"/>
    <w:rsid w:val="00EE477C"/>
    <w:rsid w:val="00EE6408"/>
    <w:rsid w:val="00EE79AC"/>
    <w:rsid w:val="00EE7A16"/>
    <w:rsid w:val="00EF0328"/>
    <w:rsid w:val="00EF0D30"/>
    <w:rsid w:val="00EF5618"/>
    <w:rsid w:val="00EF58E8"/>
    <w:rsid w:val="00EF64A9"/>
    <w:rsid w:val="00EF70B4"/>
    <w:rsid w:val="00EF755C"/>
    <w:rsid w:val="00F01F0F"/>
    <w:rsid w:val="00F02D79"/>
    <w:rsid w:val="00F02FCC"/>
    <w:rsid w:val="00F03880"/>
    <w:rsid w:val="00F0717A"/>
    <w:rsid w:val="00F1050A"/>
    <w:rsid w:val="00F14FB3"/>
    <w:rsid w:val="00F16BEF"/>
    <w:rsid w:val="00F22842"/>
    <w:rsid w:val="00F24629"/>
    <w:rsid w:val="00F2511E"/>
    <w:rsid w:val="00F31801"/>
    <w:rsid w:val="00F31AAC"/>
    <w:rsid w:val="00F3261C"/>
    <w:rsid w:val="00F35CD0"/>
    <w:rsid w:val="00F41850"/>
    <w:rsid w:val="00F43D1D"/>
    <w:rsid w:val="00F43DD7"/>
    <w:rsid w:val="00F441FE"/>
    <w:rsid w:val="00F45667"/>
    <w:rsid w:val="00F478B5"/>
    <w:rsid w:val="00F50A6A"/>
    <w:rsid w:val="00F55B0C"/>
    <w:rsid w:val="00F62300"/>
    <w:rsid w:val="00F62979"/>
    <w:rsid w:val="00F6303E"/>
    <w:rsid w:val="00F63114"/>
    <w:rsid w:val="00F632D3"/>
    <w:rsid w:val="00F63CE6"/>
    <w:rsid w:val="00F64395"/>
    <w:rsid w:val="00F678CA"/>
    <w:rsid w:val="00F705C2"/>
    <w:rsid w:val="00F70BED"/>
    <w:rsid w:val="00F70E2E"/>
    <w:rsid w:val="00F7172A"/>
    <w:rsid w:val="00F722D9"/>
    <w:rsid w:val="00F76DDE"/>
    <w:rsid w:val="00F8026F"/>
    <w:rsid w:val="00F80597"/>
    <w:rsid w:val="00F865C5"/>
    <w:rsid w:val="00F86F48"/>
    <w:rsid w:val="00F87C4A"/>
    <w:rsid w:val="00F9048F"/>
    <w:rsid w:val="00F92C2A"/>
    <w:rsid w:val="00F92D07"/>
    <w:rsid w:val="00F97783"/>
    <w:rsid w:val="00F97903"/>
    <w:rsid w:val="00F97907"/>
    <w:rsid w:val="00F979EA"/>
    <w:rsid w:val="00FA320B"/>
    <w:rsid w:val="00FA4A73"/>
    <w:rsid w:val="00FA604F"/>
    <w:rsid w:val="00FB03C3"/>
    <w:rsid w:val="00FB07F6"/>
    <w:rsid w:val="00FB1288"/>
    <w:rsid w:val="00FB2041"/>
    <w:rsid w:val="00FB333A"/>
    <w:rsid w:val="00FB3CC9"/>
    <w:rsid w:val="00FB425F"/>
    <w:rsid w:val="00FB6E54"/>
    <w:rsid w:val="00FB73CB"/>
    <w:rsid w:val="00FB7451"/>
    <w:rsid w:val="00FC02F0"/>
    <w:rsid w:val="00FC06CC"/>
    <w:rsid w:val="00FC087A"/>
    <w:rsid w:val="00FC3375"/>
    <w:rsid w:val="00FC3A87"/>
    <w:rsid w:val="00FC6274"/>
    <w:rsid w:val="00FD0D81"/>
    <w:rsid w:val="00FD17C4"/>
    <w:rsid w:val="00FD264F"/>
    <w:rsid w:val="00FD38FF"/>
    <w:rsid w:val="00FD6D26"/>
    <w:rsid w:val="00FE03B6"/>
    <w:rsid w:val="00FE0E11"/>
    <w:rsid w:val="00FE197B"/>
    <w:rsid w:val="00FE606A"/>
    <w:rsid w:val="00FE6DF4"/>
    <w:rsid w:val="00FF013A"/>
    <w:rsid w:val="00FF03E6"/>
    <w:rsid w:val="00FF38E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EEC1F"/>
  <w15:docId w15:val="{018FCAFE-E4DA-44FF-A321-ADC0D835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26"/>
    <w:rPr>
      <w:rFonts w:ascii="Times New Roman" w:eastAsia="Times New Roman" w:hAnsi="Times New Roman"/>
      <w:sz w:val="24"/>
      <w:szCs w:val="24"/>
    </w:rPr>
  </w:style>
  <w:style w:type="paragraph" w:styleId="Heading1">
    <w:name w:val="heading 1"/>
    <w:basedOn w:val="Normal"/>
    <w:next w:val="Normal"/>
    <w:link w:val="Heading1Char"/>
    <w:uiPriority w:val="99"/>
    <w:qFormat/>
    <w:rsid w:val="00E64821"/>
    <w:pPr>
      <w:keepNext/>
      <w:numPr>
        <w:numId w:val="13"/>
      </w:numPr>
      <w:tabs>
        <w:tab w:val="left" w:pos="0"/>
        <w:tab w:val="left" w:pos="567"/>
      </w:tabs>
      <w:spacing w:line="360" w:lineRule="auto"/>
      <w:jc w:val="both"/>
      <w:outlineLvl w:val="0"/>
    </w:pPr>
    <w:rPr>
      <w:rFonts w:ascii="Times New Roman Bold" w:eastAsia="Calibri" w:hAnsi="Times New Roman Bold"/>
      <w:b/>
      <w:bCs/>
      <w:sz w:val="32"/>
    </w:rPr>
  </w:style>
  <w:style w:type="paragraph" w:styleId="Heading2">
    <w:name w:val="heading 2"/>
    <w:basedOn w:val="Normal"/>
    <w:next w:val="Normal"/>
    <w:link w:val="Heading2Char"/>
    <w:uiPriority w:val="99"/>
    <w:qFormat/>
    <w:locked/>
    <w:rsid w:val="002B11B5"/>
    <w:pPr>
      <w:keepNext/>
      <w:keepLines/>
      <w:numPr>
        <w:ilvl w:val="1"/>
        <w:numId w:val="13"/>
      </w:numPr>
      <w:tabs>
        <w:tab w:val="left" w:pos="567"/>
      </w:tabs>
      <w:spacing w:line="360" w:lineRule="auto"/>
      <w:ind w:left="0"/>
      <w:outlineLvl w:val="1"/>
    </w:pPr>
    <w:rPr>
      <w:rFonts w:ascii="Times New Roman Bold" w:eastAsia="Calibri" w:hAnsi="Times New Roman Bold"/>
      <w:b/>
      <w:bCs/>
      <w:sz w:val="26"/>
      <w:szCs w:val="26"/>
    </w:rPr>
  </w:style>
  <w:style w:type="paragraph" w:styleId="Heading3">
    <w:name w:val="heading 3"/>
    <w:basedOn w:val="ListParagraph"/>
    <w:next w:val="Normal"/>
    <w:link w:val="Heading3Char"/>
    <w:uiPriority w:val="99"/>
    <w:qFormat/>
    <w:locked/>
    <w:rsid w:val="00CB6879"/>
    <w:pPr>
      <w:numPr>
        <w:numId w:val="2"/>
      </w:numPr>
      <w:spacing w:line="360" w:lineRule="auto"/>
      <w:ind w:left="567" w:hanging="567"/>
      <w:outlineLvl w:val="2"/>
    </w:pPr>
    <w:rPr>
      <w:b/>
      <w:color w:val="000000" w:themeColor="text1"/>
    </w:rPr>
  </w:style>
  <w:style w:type="paragraph" w:styleId="Heading4">
    <w:name w:val="heading 4"/>
    <w:basedOn w:val="Normal"/>
    <w:next w:val="Normal"/>
    <w:link w:val="Heading4Char"/>
    <w:semiHidden/>
    <w:unhideWhenUsed/>
    <w:qFormat/>
    <w:rsid w:val="00C2632A"/>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2632A"/>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E27120"/>
    <w:pPr>
      <w:keepNext/>
      <w:numPr>
        <w:ilvl w:val="5"/>
        <w:numId w:val="13"/>
      </w:numPr>
      <w:jc w:val="both"/>
      <w:outlineLvl w:val="5"/>
    </w:pPr>
    <w:rPr>
      <w:rFonts w:eastAsia="Calibri"/>
      <w:b/>
      <w:bCs/>
      <w:sz w:val="28"/>
      <w:szCs w:val="28"/>
      <w:u w:val="single"/>
    </w:rPr>
  </w:style>
  <w:style w:type="paragraph" w:styleId="Heading7">
    <w:name w:val="heading 7"/>
    <w:basedOn w:val="Normal"/>
    <w:next w:val="Normal"/>
    <w:link w:val="Heading7Char"/>
    <w:semiHidden/>
    <w:unhideWhenUsed/>
    <w:qFormat/>
    <w:rsid w:val="00C2632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632A"/>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E27120"/>
    <w:pPr>
      <w:numPr>
        <w:ilvl w:val="8"/>
        <w:numId w:val="13"/>
      </w:numPr>
      <w:spacing w:before="240" w:after="60"/>
      <w:outlineLvl w:val="8"/>
    </w:pPr>
    <w:rPr>
      <w:rFonts w:ascii="Arial" w:eastAsia="Calibri"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4821"/>
    <w:rPr>
      <w:rFonts w:ascii="Times New Roman Bold" w:hAnsi="Times New Roman Bold"/>
      <w:b/>
      <w:bCs/>
      <w:sz w:val="32"/>
      <w:szCs w:val="24"/>
    </w:rPr>
  </w:style>
  <w:style w:type="character" w:customStyle="1" w:styleId="Heading2Char">
    <w:name w:val="Heading 2 Char"/>
    <w:basedOn w:val="DefaultParagraphFont"/>
    <w:link w:val="Heading2"/>
    <w:uiPriority w:val="99"/>
    <w:locked/>
    <w:rsid w:val="002B11B5"/>
    <w:rPr>
      <w:rFonts w:ascii="Times New Roman Bold" w:hAnsi="Times New Roman Bold"/>
      <w:b/>
      <w:bCs/>
      <w:sz w:val="26"/>
      <w:szCs w:val="26"/>
    </w:rPr>
  </w:style>
  <w:style w:type="character" w:customStyle="1" w:styleId="Heading3Char">
    <w:name w:val="Heading 3 Char"/>
    <w:basedOn w:val="DefaultParagraphFont"/>
    <w:link w:val="Heading3"/>
    <w:uiPriority w:val="99"/>
    <w:locked/>
    <w:rsid w:val="00CB6879"/>
    <w:rPr>
      <w:rFonts w:ascii="Times New Roman" w:hAnsi="Times New Roman"/>
      <w:b/>
      <w:color w:val="000000" w:themeColor="text1"/>
      <w:sz w:val="24"/>
      <w:szCs w:val="24"/>
    </w:rPr>
  </w:style>
  <w:style w:type="character" w:customStyle="1" w:styleId="Heading6Char">
    <w:name w:val="Heading 6 Char"/>
    <w:basedOn w:val="DefaultParagraphFont"/>
    <w:link w:val="Heading6"/>
    <w:uiPriority w:val="99"/>
    <w:locked/>
    <w:rsid w:val="00E27120"/>
    <w:rPr>
      <w:rFonts w:ascii="Times New Roman" w:hAnsi="Times New Roman"/>
      <w:b/>
      <w:bCs/>
      <w:sz w:val="28"/>
      <w:szCs w:val="28"/>
      <w:u w:val="single"/>
    </w:rPr>
  </w:style>
  <w:style w:type="character" w:customStyle="1" w:styleId="Heading9Char">
    <w:name w:val="Heading 9 Char"/>
    <w:basedOn w:val="DefaultParagraphFont"/>
    <w:link w:val="Heading9"/>
    <w:uiPriority w:val="99"/>
    <w:locked/>
    <w:rsid w:val="00E27120"/>
    <w:rPr>
      <w:rFonts w:ascii="Arial" w:hAnsi="Arial"/>
      <w:sz w:val="20"/>
      <w:szCs w:val="20"/>
    </w:rPr>
  </w:style>
  <w:style w:type="paragraph" w:styleId="BalloonText">
    <w:name w:val="Balloon Text"/>
    <w:basedOn w:val="Normal"/>
    <w:link w:val="BalloonTextChar"/>
    <w:uiPriority w:val="99"/>
    <w:semiHidden/>
    <w:rsid w:val="00ED6DA2"/>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ED6DA2"/>
    <w:rPr>
      <w:rFonts w:ascii="Tahoma" w:hAnsi="Tahoma"/>
      <w:snapToGrid w:val="0"/>
      <w:sz w:val="16"/>
      <w:lang w:val="sl-SI" w:eastAsia="sl-SI"/>
    </w:rPr>
  </w:style>
  <w:style w:type="table" w:styleId="TableGrid">
    <w:name w:val="Table Grid"/>
    <w:basedOn w:val="TableNormal"/>
    <w:uiPriority w:val="99"/>
    <w:rsid w:val="000001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oSlo">
    <w:name w:val="CeloSlo"/>
    <w:basedOn w:val="Normal"/>
    <w:uiPriority w:val="99"/>
    <w:rsid w:val="003C385A"/>
    <w:pPr>
      <w:suppressAutoHyphens/>
      <w:spacing w:before="20" w:after="10" w:line="160" w:lineRule="exact"/>
      <w:jc w:val="both"/>
    </w:pPr>
    <w:rPr>
      <w:rFonts w:ascii="Arial Narrow" w:hAnsi="Arial Narrow" w:cs="Arial"/>
      <w:sz w:val="16"/>
      <w:szCs w:val="16"/>
      <w:lang w:eastAsia="en-US"/>
    </w:rPr>
  </w:style>
  <w:style w:type="paragraph" w:customStyle="1" w:styleId="Num">
    <w:name w:val="Num"/>
    <w:basedOn w:val="Normal"/>
    <w:uiPriority w:val="99"/>
    <w:rsid w:val="003C385A"/>
    <w:pPr>
      <w:spacing w:before="20" w:after="10" w:line="160" w:lineRule="exact"/>
      <w:jc w:val="right"/>
    </w:pPr>
    <w:rPr>
      <w:rFonts w:ascii="Arial Narrow" w:hAnsi="Arial Narrow" w:cs="Arial"/>
      <w:sz w:val="16"/>
      <w:szCs w:val="16"/>
      <w:lang w:eastAsia="en-US"/>
    </w:rPr>
  </w:style>
  <w:style w:type="paragraph" w:customStyle="1" w:styleId="glava">
    <w:name w:val="glava"/>
    <w:basedOn w:val="Normal"/>
    <w:uiPriority w:val="99"/>
    <w:rsid w:val="003C385A"/>
    <w:pPr>
      <w:suppressAutoHyphens/>
      <w:spacing w:before="60" w:after="40" w:line="160" w:lineRule="exact"/>
      <w:ind w:left="28" w:right="28"/>
      <w:contextualSpacing/>
      <w:jc w:val="center"/>
    </w:pPr>
    <w:rPr>
      <w:rFonts w:ascii="Arial Narrow" w:hAnsi="Arial Narrow" w:cs="Arial"/>
      <w:sz w:val="16"/>
      <w:szCs w:val="20"/>
      <w:lang w:eastAsia="en-US"/>
    </w:rPr>
  </w:style>
  <w:style w:type="paragraph" w:styleId="ListParagraph">
    <w:name w:val="List Paragraph"/>
    <w:basedOn w:val="Normal"/>
    <w:link w:val="ListParagraphChar"/>
    <w:uiPriority w:val="34"/>
    <w:qFormat/>
    <w:rsid w:val="006F6B1C"/>
    <w:pPr>
      <w:ind w:left="720"/>
      <w:contextualSpacing/>
    </w:pPr>
    <w:rPr>
      <w:rFonts w:eastAsia="Calibri"/>
    </w:rPr>
  </w:style>
  <w:style w:type="paragraph" w:customStyle="1" w:styleId="besedilo">
    <w:name w:val="besedilo"/>
    <w:basedOn w:val="Normal"/>
    <w:link w:val="besediloChar"/>
    <w:uiPriority w:val="99"/>
    <w:rsid w:val="009E7A33"/>
    <w:pPr>
      <w:spacing w:before="20" w:after="20"/>
      <w:jc w:val="both"/>
    </w:pPr>
    <w:rPr>
      <w:rFonts w:ascii="Myriad Pro" w:eastAsia="Calibri" w:hAnsi="Myriad Pro"/>
      <w:noProof/>
      <w:sz w:val="19"/>
      <w:szCs w:val="20"/>
    </w:rPr>
  </w:style>
  <w:style w:type="character" w:customStyle="1" w:styleId="besediloChar">
    <w:name w:val="besedilo Char"/>
    <w:link w:val="besedilo"/>
    <w:uiPriority w:val="99"/>
    <w:locked/>
    <w:rsid w:val="009E7A33"/>
    <w:rPr>
      <w:rFonts w:ascii="Myriad Pro" w:hAnsi="Myriad Pro"/>
      <w:noProof/>
      <w:sz w:val="19"/>
      <w:lang w:val="sl-SI"/>
    </w:rPr>
  </w:style>
  <w:style w:type="character" w:styleId="CommentReference">
    <w:name w:val="annotation reference"/>
    <w:basedOn w:val="DefaultParagraphFont"/>
    <w:uiPriority w:val="99"/>
    <w:semiHidden/>
    <w:rsid w:val="00ED6DA2"/>
    <w:rPr>
      <w:rFonts w:cs="Times New Roman"/>
      <w:sz w:val="16"/>
    </w:rPr>
  </w:style>
  <w:style w:type="paragraph" w:styleId="CommentText">
    <w:name w:val="annotation text"/>
    <w:basedOn w:val="Normal"/>
    <w:link w:val="CommentTextChar"/>
    <w:uiPriority w:val="99"/>
    <w:semiHidden/>
    <w:rsid w:val="00ED6DA2"/>
    <w:rPr>
      <w:rFonts w:eastAsia="Calibri"/>
      <w:sz w:val="20"/>
      <w:szCs w:val="20"/>
    </w:rPr>
  </w:style>
  <w:style w:type="character" w:customStyle="1" w:styleId="CommentTextChar">
    <w:name w:val="Comment Text Char"/>
    <w:basedOn w:val="DefaultParagraphFont"/>
    <w:link w:val="CommentText"/>
    <w:uiPriority w:val="99"/>
    <w:semiHidden/>
    <w:locked/>
    <w:rsid w:val="00ED6DA2"/>
    <w:rPr>
      <w:rFonts w:ascii="Times New Roman" w:hAnsi="Times New Roman"/>
      <w:snapToGrid w:val="0"/>
      <w:sz w:val="20"/>
      <w:lang w:val="sl-SI" w:eastAsia="sl-SI"/>
    </w:rPr>
  </w:style>
  <w:style w:type="character" w:customStyle="1" w:styleId="tw4winMark">
    <w:name w:val="tw4winMark"/>
    <w:uiPriority w:val="99"/>
    <w:rsid w:val="00E27120"/>
    <w:rPr>
      <w:rFonts w:ascii="Courier New" w:hAnsi="Courier New"/>
      <w:vanish/>
      <w:color w:val="800080"/>
      <w:sz w:val="24"/>
      <w:vertAlign w:val="subscript"/>
    </w:rPr>
  </w:style>
  <w:style w:type="paragraph" w:styleId="CommentSubject">
    <w:name w:val="annotation subject"/>
    <w:basedOn w:val="CommentText"/>
    <w:next w:val="CommentText"/>
    <w:link w:val="CommentSubjectChar"/>
    <w:uiPriority w:val="99"/>
    <w:semiHidden/>
    <w:rsid w:val="00E27120"/>
    <w:rPr>
      <w:b/>
      <w:bCs/>
    </w:rPr>
  </w:style>
  <w:style w:type="character" w:customStyle="1" w:styleId="CommentSubjectChar">
    <w:name w:val="Comment Subject Char"/>
    <w:basedOn w:val="CommentTextChar"/>
    <w:link w:val="CommentSubject"/>
    <w:uiPriority w:val="99"/>
    <w:semiHidden/>
    <w:locked/>
    <w:rsid w:val="00E27120"/>
    <w:rPr>
      <w:rFonts w:ascii="Times New Roman" w:hAnsi="Times New Roman"/>
      <w:b/>
      <w:snapToGrid w:val="0"/>
      <w:sz w:val="20"/>
      <w:lang w:val="sl-SI" w:eastAsia="sl-SI"/>
    </w:rPr>
  </w:style>
  <w:style w:type="character" w:customStyle="1" w:styleId="tw4winError">
    <w:name w:val="tw4winError"/>
    <w:uiPriority w:val="99"/>
    <w:rsid w:val="00E27120"/>
    <w:rPr>
      <w:rFonts w:ascii="Courier New" w:hAnsi="Courier New"/>
      <w:color w:val="00FF00"/>
      <w:sz w:val="40"/>
    </w:rPr>
  </w:style>
  <w:style w:type="character" w:customStyle="1" w:styleId="tw4winTerm">
    <w:name w:val="tw4winTerm"/>
    <w:uiPriority w:val="99"/>
    <w:rsid w:val="00E27120"/>
    <w:rPr>
      <w:color w:val="0000FF"/>
    </w:rPr>
  </w:style>
  <w:style w:type="character" w:customStyle="1" w:styleId="tw4winPopup">
    <w:name w:val="tw4winPopup"/>
    <w:uiPriority w:val="99"/>
    <w:rsid w:val="00E27120"/>
    <w:rPr>
      <w:rFonts w:ascii="Courier New" w:hAnsi="Courier New"/>
      <w:noProof/>
      <w:color w:val="008000"/>
    </w:rPr>
  </w:style>
  <w:style w:type="character" w:customStyle="1" w:styleId="tw4winJump">
    <w:name w:val="tw4winJump"/>
    <w:uiPriority w:val="99"/>
    <w:rsid w:val="00E27120"/>
    <w:rPr>
      <w:rFonts w:ascii="Courier New" w:hAnsi="Courier New"/>
      <w:noProof/>
      <w:color w:val="008080"/>
    </w:rPr>
  </w:style>
  <w:style w:type="character" w:customStyle="1" w:styleId="tw4winExternal">
    <w:name w:val="tw4winExternal"/>
    <w:uiPriority w:val="99"/>
    <w:rsid w:val="00E27120"/>
    <w:rPr>
      <w:rFonts w:ascii="Courier New" w:hAnsi="Courier New"/>
      <w:noProof/>
      <w:color w:val="808080"/>
    </w:rPr>
  </w:style>
  <w:style w:type="character" w:customStyle="1" w:styleId="tw4winInternal">
    <w:name w:val="tw4winInternal"/>
    <w:uiPriority w:val="99"/>
    <w:rsid w:val="00E27120"/>
    <w:rPr>
      <w:rFonts w:ascii="Courier New" w:hAnsi="Courier New"/>
      <w:noProof/>
      <w:color w:val="FF0000"/>
    </w:rPr>
  </w:style>
  <w:style w:type="character" w:customStyle="1" w:styleId="DONOTTRANSLATE">
    <w:name w:val="DO_NOT_TRANSLATE"/>
    <w:uiPriority w:val="99"/>
    <w:rsid w:val="00E27120"/>
    <w:rPr>
      <w:rFonts w:ascii="Courier New" w:hAnsi="Courier New"/>
      <w:noProof/>
      <w:color w:val="800000"/>
    </w:rPr>
  </w:style>
  <w:style w:type="paragraph" w:styleId="Header">
    <w:name w:val="header"/>
    <w:basedOn w:val="Normal"/>
    <w:link w:val="HeaderChar"/>
    <w:uiPriority w:val="99"/>
    <w:rsid w:val="00E27120"/>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E27120"/>
    <w:rPr>
      <w:rFonts w:ascii="Times New Roman" w:hAnsi="Times New Roman"/>
      <w:snapToGrid w:val="0"/>
      <w:sz w:val="24"/>
      <w:lang w:val="sl-SI" w:eastAsia="sl-SI"/>
    </w:rPr>
  </w:style>
  <w:style w:type="paragraph" w:styleId="Footer">
    <w:name w:val="footer"/>
    <w:basedOn w:val="Normal"/>
    <w:link w:val="FooterChar"/>
    <w:uiPriority w:val="99"/>
    <w:rsid w:val="00E27120"/>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E27120"/>
    <w:rPr>
      <w:rFonts w:ascii="Times New Roman" w:hAnsi="Times New Roman"/>
      <w:snapToGrid w:val="0"/>
      <w:sz w:val="24"/>
      <w:lang w:val="sl-SI" w:eastAsia="sl-SI"/>
    </w:rPr>
  </w:style>
  <w:style w:type="character" w:styleId="PageNumber">
    <w:name w:val="page number"/>
    <w:basedOn w:val="DefaultParagraphFont"/>
    <w:uiPriority w:val="99"/>
    <w:rsid w:val="00E27120"/>
    <w:rPr>
      <w:rFonts w:cs="Times New Roman"/>
    </w:rPr>
  </w:style>
  <w:style w:type="paragraph" w:styleId="EndnoteText">
    <w:name w:val="endnote text"/>
    <w:basedOn w:val="Normal"/>
    <w:link w:val="EndnoteTextChar"/>
    <w:uiPriority w:val="99"/>
    <w:semiHidden/>
    <w:rsid w:val="00E27120"/>
    <w:rPr>
      <w:rFonts w:eastAsia="Calibri"/>
      <w:sz w:val="20"/>
      <w:szCs w:val="20"/>
    </w:rPr>
  </w:style>
  <w:style w:type="character" w:customStyle="1" w:styleId="EndnoteTextChar">
    <w:name w:val="Endnote Text Char"/>
    <w:basedOn w:val="DefaultParagraphFont"/>
    <w:link w:val="EndnoteText"/>
    <w:uiPriority w:val="99"/>
    <w:semiHidden/>
    <w:locked/>
    <w:rsid w:val="00E27120"/>
    <w:rPr>
      <w:rFonts w:ascii="Times New Roman" w:hAnsi="Times New Roman"/>
      <w:sz w:val="20"/>
      <w:lang w:val="sl-SI" w:eastAsia="sl-SI"/>
    </w:rPr>
  </w:style>
  <w:style w:type="character" w:styleId="EndnoteReference">
    <w:name w:val="endnote reference"/>
    <w:basedOn w:val="DefaultParagraphFont"/>
    <w:uiPriority w:val="99"/>
    <w:semiHidden/>
    <w:rsid w:val="00E27120"/>
    <w:rPr>
      <w:rFonts w:cs="Times New Roman"/>
      <w:vertAlign w:val="superscript"/>
    </w:rPr>
  </w:style>
  <w:style w:type="paragraph" w:styleId="BodyTextIndent">
    <w:name w:val="Body Text Indent"/>
    <w:basedOn w:val="Normal"/>
    <w:link w:val="BodyTextIndentChar"/>
    <w:uiPriority w:val="99"/>
    <w:rsid w:val="00E27120"/>
    <w:pPr>
      <w:ind w:left="360"/>
      <w:jc w:val="both"/>
    </w:pPr>
    <w:rPr>
      <w:rFonts w:ascii="Verdana" w:eastAsia="Calibri" w:hAnsi="Verdana"/>
      <w:b/>
      <w:bCs/>
    </w:rPr>
  </w:style>
  <w:style w:type="character" w:customStyle="1" w:styleId="BodyTextIndentChar">
    <w:name w:val="Body Text Indent Char"/>
    <w:basedOn w:val="DefaultParagraphFont"/>
    <w:link w:val="BodyTextIndent"/>
    <w:uiPriority w:val="99"/>
    <w:locked/>
    <w:rsid w:val="00E27120"/>
    <w:rPr>
      <w:rFonts w:ascii="Verdana" w:hAnsi="Verdana"/>
      <w:b/>
      <w:sz w:val="24"/>
      <w:lang w:val="sl-SI" w:eastAsia="sl-SI"/>
    </w:rPr>
  </w:style>
  <w:style w:type="paragraph" w:styleId="BodyTextIndent2">
    <w:name w:val="Body Text Indent 2"/>
    <w:basedOn w:val="Normal"/>
    <w:link w:val="BodyTextIndent2Char"/>
    <w:uiPriority w:val="99"/>
    <w:rsid w:val="00E27120"/>
    <w:pPr>
      <w:ind w:left="360"/>
      <w:jc w:val="both"/>
    </w:pPr>
    <w:rPr>
      <w:rFonts w:ascii="Verdana" w:eastAsia="Calibri" w:hAnsi="Verdana"/>
    </w:rPr>
  </w:style>
  <w:style w:type="character" w:customStyle="1" w:styleId="BodyTextIndent2Char">
    <w:name w:val="Body Text Indent 2 Char"/>
    <w:basedOn w:val="DefaultParagraphFont"/>
    <w:link w:val="BodyTextIndent2"/>
    <w:locked/>
    <w:rsid w:val="00E27120"/>
    <w:rPr>
      <w:rFonts w:ascii="Verdana" w:hAnsi="Verdana"/>
      <w:sz w:val="24"/>
      <w:lang w:val="sl-SI" w:eastAsia="sl-SI"/>
    </w:rPr>
  </w:style>
  <w:style w:type="paragraph" w:styleId="BodyText">
    <w:name w:val="Body Text"/>
    <w:basedOn w:val="Normal"/>
    <w:link w:val="BodyTextChar"/>
    <w:uiPriority w:val="99"/>
    <w:rsid w:val="00E27120"/>
    <w:pPr>
      <w:jc w:val="both"/>
    </w:pPr>
    <w:rPr>
      <w:rFonts w:eastAsia="Calibri"/>
    </w:rPr>
  </w:style>
  <w:style w:type="character" w:customStyle="1" w:styleId="BodyTextChar">
    <w:name w:val="Body Text Char"/>
    <w:basedOn w:val="DefaultParagraphFont"/>
    <w:link w:val="BodyText"/>
    <w:uiPriority w:val="99"/>
    <w:locked/>
    <w:rsid w:val="00E27120"/>
    <w:rPr>
      <w:rFonts w:ascii="Times New Roman" w:hAnsi="Times New Roman"/>
      <w:sz w:val="24"/>
      <w:lang w:val="sl-SI" w:eastAsia="sl-SI"/>
    </w:rPr>
  </w:style>
  <w:style w:type="paragraph" w:styleId="NormalWeb">
    <w:name w:val="Normal (Web)"/>
    <w:basedOn w:val="Normal"/>
    <w:uiPriority w:val="99"/>
    <w:rsid w:val="00E27120"/>
    <w:rPr>
      <w:rFonts w:ascii="Verdana" w:hAnsi="Verdana"/>
      <w:color w:val="4F4F4F"/>
      <w:sz w:val="18"/>
      <w:szCs w:val="18"/>
    </w:rPr>
  </w:style>
  <w:style w:type="character" w:styleId="Strong">
    <w:name w:val="Strong"/>
    <w:basedOn w:val="DefaultParagraphFont"/>
    <w:uiPriority w:val="22"/>
    <w:qFormat/>
    <w:rsid w:val="00E27120"/>
    <w:rPr>
      <w:rFonts w:cs="Times New Roman"/>
      <w:b/>
    </w:rPr>
  </w:style>
  <w:style w:type="paragraph" w:customStyle="1" w:styleId="ZnakCharCharCharChar">
    <w:name w:val="Znak Char Char Char Char"/>
    <w:basedOn w:val="Normal"/>
    <w:uiPriority w:val="99"/>
    <w:rsid w:val="00E27120"/>
    <w:rPr>
      <w:lang w:val="pl-PL" w:eastAsia="pl-PL"/>
    </w:rPr>
  </w:style>
  <w:style w:type="paragraph" w:styleId="BodyTextIndent3">
    <w:name w:val="Body Text Indent 3"/>
    <w:basedOn w:val="Normal"/>
    <w:link w:val="BodyTextIndent3Char"/>
    <w:uiPriority w:val="99"/>
    <w:rsid w:val="00E27120"/>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E27120"/>
    <w:rPr>
      <w:rFonts w:ascii="Times New Roman" w:hAnsi="Times New Roman"/>
      <w:snapToGrid w:val="0"/>
      <w:sz w:val="16"/>
      <w:lang w:val="sl-SI" w:eastAsia="sl-SI"/>
    </w:rPr>
  </w:style>
  <w:style w:type="paragraph" w:customStyle="1" w:styleId="BodyText21">
    <w:name w:val="Body Text 21"/>
    <w:basedOn w:val="Normal"/>
    <w:uiPriority w:val="99"/>
    <w:rsid w:val="00E27120"/>
    <w:pPr>
      <w:overflowPunct w:val="0"/>
      <w:autoSpaceDE w:val="0"/>
      <w:autoSpaceDN w:val="0"/>
      <w:adjustRightInd w:val="0"/>
      <w:jc w:val="both"/>
      <w:textAlignment w:val="baseline"/>
    </w:pPr>
    <w:rPr>
      <w:szCs w:val="20"/>
    </w:rPr>
  </w:style>
  <w:style w:type="character" w:styleId="Hyperlink">
    <w:name w:val="Hyperlink"/>
    <w:basedOn w:val="DefaultParagraphFont"/>
    <w:uiPriority w:val="99"/>
    <w:rsid w:val="00DC6242"/>
    <w:rPr>
      <w:rFonts w:cs="Times New Roman"/>
      <w:color w:val="auto"/>
      <w:u w:val="single"/>
    </w:rPr>
  </w:style>
  <w:style w:type="paragraph" w:styleId="FootnoteText">
    <w:name w:val="footnote text"/>
    <w:aliases w:val="Sprotna opomba - besedilo Znak1 Znak Znak1 Char,fn Char,Char Ch Char Char,Char Char Char Char Char"/>
    <w:basedOn w:val="Normal"/>
    <w:link w:val="FootnoteTextChar"/>
    <w:rsid w:val="00435CDC"/>
    <w:pPr>
      <w:keepLines/>
      <w:spacing w:before="20" w:after="20"/>
      <w:jc w:val="both"/>
    </w:pPr>
    <w:rPr>
      <w:rFonts w:eastAsia="Arial Unicode MS"/>
      <w:sz w:val="20"/>
      <w:szCs w:val="20"/>
    </w:rPr>
  </w:style>
  <w:style w:type="character" w:customStyle="1" w:styleId="FootnoteTextChar">
    <w:name w:val="Footnote Text Char"/>
    <w:aliases w:val="Sprotna opomba - besedilo Znak1 Znak Znak1 Char Char,fn Char Char,Char Ch Char Char Char,Char Char Char Char Char Char"/>
    <w:basedOn w:val="DefaultParagraphFont"/>
    <w:link w:val="FootnoteText"/>
    <w:locked/>
    <w:rsid w:val="00435CDC"/>
    <w:rPr>
      <w:rFonts w:ascii="Times New Roman" w:eastAsia="Arial Unicode MS" w:hAnsi="Times New Roman"/>
      <w:sz w:val="20"/>
      <w:szCs w:val="20"/>
    </w:rPr>
  </w:style>
  <w:style w:type="character" w:styleId="FootnoteReference">
    <w:name w:val="footnote reference"/>
    <w:aliases w:val="Footnote symbol,Fussnota,Footnote,Footnote reference number,note TESI,SUPERS,EN Footnote Reference,-E Fußnotenzeichen,Times 10 Point,Exposant 3 Point,E...,nota de rodapé,Footnote Reference_LVL6,Footnote Reference_LVL61,Footnot"/>
    <w:basedOn w:val="DefaultParagraphFont"/>
    <w:uiPriority w:val="99"/>
    <w:rsid w:val="00E27120"/>
    <w:rPr>
      <w:rFonts w:cs="Times New Roman"/>
      <w:vertAlign w:val="superscript"/>
    </w:rPr>
  </w:style>
  <w:style w:type="paragraph" w:customStyle="1" w:styleId="vstavek">
    <w:name w:val="vstavek"/>
    <w:basedOn w:val="besedilo"/>
    <w:link w:val="vstavekChar"/>
    <w:uiPriority w:val="99"/>
    <w:rsid w:val="00E27120"/>
    <w:rPr>
      <w:rFonts w:ascii="Arial" w:hAnsi="Arial"/>
      <w:i/>
    </w:rPr>
  </w:style>
  <w:style w:type="character" w:customStyle="1" w:styleId="vstavekChar">
    <w:name w:val="vstavek Char"/>
    <w:link w:val="vstavek"/>
    <w:uiPriority w:val="99"/>
    <w:locked/>
    <w:rsid w:val="00E27120"/>
    <w:rPr>
      <w:rFonts w:ascii="Arial" w:hAnsi="Arial"/>
      <w:i/>
      <w:noProof/>
      <w:sz w:val="19"/>
      <w:lang w:val="sl-SI"/>
    </w:rPr>
  </w:style>
  <w:style w:type="paragraph" w:styleId="DocumentMap">
    <w:name w:val="Document Map"/>
    <w:basedOn w:val="Normal"/>
    <w:link w:val="DocumentMapChar"/>
    <w:uiPriority w:val="99"/>
    <w:semiHidden/>
    <w:rsid w:val="00E27120"/>
    <w:pPr>
      <w:shd w:val="clear" w:color="auto" w:fill="000080"/>
    </w:pPr>
    <w:rPr>
      <w:rFonts w:ascii="Tahoma" w:eastAsia="Calibri" w:hAnsi="Tahoma"/>
      <w:sz w:val="20"/>
      <w:szCs w:val="20"/>
    </w:rPr>
  </w:style>
  <w:style w:type="character" w:customStyle="1" w:styleId="DocumentMapChar">
    <w:name w:val="Document Map Char"/>
    <w:basedOn w:val="DefaultParagraphFont"/>
    <w:link w:val="DocumentMap"/>
    <w:uiPriority w:val="99"/>
    <w:semiHidden/>
    <w:locked/>
    <w:rsid w:val="00E27120"/>
    <w:rPr>
      <w:rFonts w:ascii="Tahoma" w:hAnsi="Tahoma"/>
      <w:snapToGrid w:val="0"/>
      <w:sz w:val="20"/>
      <w:shd w:val="clear" w:color="auto" w:fill="000080"/>
      <w:lang w:val="sl-SI" w:eastAsia="sl-SI"/>
    </w:rPr>
  </w:style>
  <w:style w:type="paragraph" w:customStyle="1" w:styleId="ZnakZnakCharCharZnakCharChar">
    <w:name w:val="Znak Znak Char Char Znak Char Char"/>
    <w:basedOn w:val="Normal"/>
    <w:uiPriority w:val="99"/>
    <w:rsid w:val="00AB5867"/>
    <w:pPr>
      <w:spacing w:after="160" w:line="240" w:lineRule="exact"/>
    </w:pPr>
    <w:rPr>
      <w:rFonts w:ascii="Tahoma" w:hAnsi="Tahoma"/>
      <w:sz w:val="20"/>
      <w:szCs w:val="20"/>
      <w:lang w:val="en-US" w:eastAsia="en-US"/>
    </w:rPr>
  </w:style>
  <w:style w:type="paragraph" w:styleId="NoSpacing">
    <w:name w:val="No Spacing"/>
    <w:link w:val="NoSpacingChar"/>
    <w:uiPriority w:val="1"/>
    <w:qFormat/>
    <w:rsid w:val="00E22DF0"/>
    <w:rPr>
      <w:lang w:eastAsia="en-US"/>
    </w:rPr>
  </w:style>
  <w:style w:type="paragraph" w:styleId="TOC1">
    <w:name w:val="toc 1"/>
    <w:basedOn w:val="Style1"/>
    <w:next w:val="Style2"/>
    <w:autoRedefine/>
    <w:uiPriority w:val="39"/>
    <w:locked/>
    <w:rsid w:val="00401E8E"/>
    <w:pPr>
      <w:tabs>
        <w:tab w:val="right" w:leader="dot" w:pos="9395"/>
      </w:tabs>
      <w:spacing w:before="0" w:beforeAutospacing="0" w:after="0" w:afterAutospacing="0" w:line="240" w:lineRule="auto"/>
    </w:pPr>
  </w:style>
  <w:style w:type="paragraph" w:customStyle="1" w:styleId="Style1">
    <w:name w:val="Style1"/>
    <w:basedOn w:val="Normal"/>
    <w:link w:val="Style1Char"/>
    <w:uiPriority w:val="99"/>
    <w:rsid w:val="001A4515"/>
    <w:pPr>
      <w:shd w:val="clear" w:color="auto" w:fill="FFFFFF"/>
      <w:spacing w:before="100" w:beforeAutospacing="1" w:after="100" w:afterAutospacing="1" w:line="360" w:lineRule="auto"/>
      <w:ind w:left="567" w:hanging="567"/>
      <w:jc w:val="both"/>
    </w:pPr>
    <w:rPr>
      <w:rFonts w:eastAsia="Calibri"/>
      <w:b/>
      <w:sz w:val="32"/>
      <w:szCs w:val="32"/>
    </w:rPr>
  </w:style>
  <w:style w:type="paragraph" w:customStyle="1" w:styleId="Style2">
    <w:name w:val="Style2"/>
    <w:basedOn w:val="ListParagraph"/>
    <w:link w:val="Style2Char"/>
    <w:uiPriority w:val="99"/>
    <w:rsid w:val="001A4515"/>
    <w:pPr>
      <w:numPr>
        <w:numId w:val="1"/>
      </w:numPr>
      <w:spacing w:line="360" w:lineRule="auto"/>
      <w:ind w:left="567" w:hanging="567"/>
    </w:pPr>
    <w:rPr>
      <w:b/>
      <w:sz w:val="28"/>
      <w:szCs w:val="28"/>
    </w:rPr>
  </w:style>
  <w:style w:type="character" w:customStyle="1" w:styleId="Style1Char">
    <w:name w:val="Style1 Char"/>
    <w:link w:val="Style1"/>
    <w:uiPriority w:val="99"/>
    <w:locked/>
    <w:rsid w:val="001A4515"/>
    <w:rPr>
      <w:rFonts w:ascii="Times New Roman" w:hAnsi="Times New Roman"/>
      <w:b/>
      <w:sz w:val="32"/>
      <w:shd w:val="clear" w:color="auto" w:fill="FFFFFF"/>
    </w:rPr>
  </w:style>
  <w:style w:type="character" w:customStyle="1" w:styleId="ListParagraphChar">
    <w:name w:val="List Paragraph Char"/>
    <w:link w:val="ListParagraph"/>
    <w:uiPriority w:val="34"/>
    <w:locked/>
    <w:rsid w:val="001A4515"/>
    <w:rPr>
      <w:rFonts w:ascii="Times New Roman" w:hAnsi="Times New Roman"/>
      <w:sz w:val="24"/>
    </w:rPr>
  </w:style>
  <w:style w:type="character" w:customStyle="1" w:styleId="Style2Char">
    <w:name w:val="Style2 Char"/>
    <w:link w:val="Style2"/>
    <w:uiPriority w:val="99"/>
    <w:locked/>
    <w:rsid w:val="001A4515"/>
    <w:rPr>
      <w:rFonts w:ascii="Times New Roman" w:hAnsi="Times New Roman"/>
      <w:b/>
      <w:sz w:val="28"/>
      <w:szCs w:val="28"/>
    </w:rPr>
  </w:style>
  <w:style w:type="paragraph" w:styleId="TOC2">
    <w:name w:val="toc 2"/>
    <w:basedOn w:val="Normal"/>
    <w:next w:val="Normal"/>
    <w:autoRedefine/>
    <w:uiPriority w:val="39"/>
    <w:locked/>
    <w:rsid w:val="00CA20BF"/>
    <w:pPr>
      <w:tabs>
        <w:tab w:val="left" w:pos="720"/>
        <w:tab w:val="right" w:leader="dot" w:pos="9396"/>
      </w:tabs>
      <w:spacing w:after="100"/>
      <w:ind w:left="240"/>
    </w:pPr>
  </w:style>
  <w:style w:type="paragraph" w:customStyle="1" w:styleId="ZADEVA">
    <w:name w:val="ZADEVA"/>
    <w:basedOn w:val="Normal"/>
    <w:qFormat/>
    <w:rsid w:val="00A9496B"/>
    <w:pPr>
      <w:tabs>
        <w:tab w:val="left" w:pos="1701"/>
      </w:tabs>
      <w:spacing w:line="260" w:lineRule="exact"/>
      <w:ind w:left="1701" w:hanging="1701"/>
    </w:pPr>
    <w:rPr>
      <w:rFonts w:ascii="Arial" w:eastAsia="Calibri" w:hAnsi="Arial"/>
      <w:b/>
      <w:sz w:val="20"/>
      <w:lang w:val="it-IT" w:eastAsia="en-US"/>
    </w:rPr>
  </w:style>
  <w:style w:type="character" w:styleId="Emphasis">
    <w:name w:val="Emphasis"/>
    <w:basedOn w:val="DefaultParagraphFont"/>
    <w:uiPriority w:val="99"/>
    <w:qFormat/>
    <w:rsid w:val="00B06376"/>
    <w:rPr>
      <w:rFonts w:cs="Times New Roman"/>
      <w:b/>
    </w:rPr>
  </w:style>
  <w:style w:type="character" w:customStyle="1" w:styleId="CharChar9">
    <w:name w:val="Char Char9"/>
    <w:uiPriority w:val="99"/>
    <w:rsid w:val="00E54A99"/>
    <w:rPr>
      <w:rFonts w:ascii="Times New Roman" w:hAnsi="Times New Roman"/>
    </w:rPr>
  </w:style>
  <w:style w:type="character" w:customStyle="1" w:styleId="CharChar3">
    <w:name w:val="Char Char3"/>
    <w:uiPriority w:val="99"/>
    <w:semiHidden/>
    <w:rsid w:val="00231ABB"/>
    <w:rPr>
      <w:rFonts w:ascii="Times New Roman" w:hAnsi="Times New Roman"/>
      <w:b/>
      <w:lang w:eastAsia="en-US"/>
    </w:rPr>
  </w:style>
  <w:style w:type="paragraph" w:customStyle="1" w:styleId="prevnext">
    <w:name w:val="prevnext"/>
    <w:basedOn w:val="Normal"/>
    <w:uiPriority w:val="99"/>
    <w:rsid w:val="00B15E4F"/>
    <w:pPr>
      <w:spacing w:after="234"/>
    </w:pPr>
    <w:rPr>
      <w:rFonts w:eastAsia="Calibri"/>
      <w:color w:val="333333"/>
      <w:sz w:val="20"/>
      <w:szCs w:val="20"/>
    </w:rPr>
  </w:style>
  <w:style w:type="paragraph" w:styleId="Revision">
    <w:name w:val="Revision"/>
    <w:hidden/>
    <w:uiPriority w:val="99"/>
    <w:semiHidden/>
    <w:rsid w:val="001B74E3"/>
    <w:rPr>
      <w:rFonts w:ascii="Times New Roman" w:eastAsia="Times New Roman" w:hAnsi="Times New Roman"/>
      <w:sz w:val="24"/>
      <w:szCs w:val="24"/>
    </w:rPr>
  </w:style>
  <w:style w:type="character" w:customStyle="1" w:styleId="Heading4Char">
    <w:name w:val="Heading 4 Char"/>
    <w:basedOn w:val="DefaultParagraphFont"/>
    <w:link w:val="Heading4"/>
    <w:semiHidden/>
    <w:rsid w:val="00C2632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C26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C2632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2632A"/>
    <w:rPr>
      <w:rFonts w:asciiTheme="majorHAnsi" w:eastAsiaTheme="majorEastAsia" w:hAnsiTheme="majorHAnsi" w:cstheme="majorBidi"/>
      <w:color w:val="404040" w:themeColor="text1" w:themeTint="BF"/>
      <w:sz w:val="20"/>
      <w:szCs w:val="20"/>
    </w:rPr>
  </w:style>
  <w:style w:type="paragraph" w:customStyle="1" w:styleId="SingleTxtG">
    <w:name w:val="_ Single Txt_G"/>
    <w:basedOn w:val="Normal"/>
    <w:rsid w:val="00BE129B"/>
    <w:pPr>
      <w:suppressAutoHyphens/>
      <w:spacing w:after="120" w:line="240" w:lineRule="atLeast"/>
      <w:ind w:left="1134" w:right="1134"/>
      <w:jc w:val="both"/>
    </w:pPr>
    <w:rPr>
      <w:sz w:val="20"/>
      <w:szCs w:val="20"/>
    </w:rPr>
  </w:style>
  <w:style w:type="character" w:customStyle="1" w:styleId="NoSpacingChar">
    <w:name w:val="No Spacing Char"/>
    <w:basedOn w:val="DefaultParagraphFont"/>
    <w:link w:val="NoSpacing"/>
    <w:uiPriority w:val="1"/>
    <w:rsid w:val="00BE129B"/>
    <w:rPr>
      <w:lang w:eastAsia="en-US"/>
    </w:rPr>
  </w:style>
  <w:style w:type="paragraph" w:styleId="HTMLPreformatted">
    <w:name w:val="HTML Preformatted"/>
    <w:basedOn w:val="Normal"/>
    <w:link w:val="HTMLPreformattedChar"/>
    <w:uiPriority w:val="99"/>
    <w:semiHidden/>
    <w:unhideWhenUsed/>
    <w:locked/>
    <w:rsid w:val="007A0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544"/>
    <w:rPr>
      <w:rFonts w:ascii="Courier New" w:eastAsia="Times New Roman" w:hAnsi="Courier New" w:cs="Courier New"/>
      <w:sz w:val="20"/>
      <w:szCs w:val="20"/>
    </w:rPr>
  </w:style>
  <w:style w:type="paragraph" w:customStyle="1" w:styleId="sprotnaopomba1">
    <w:name w:val="sprotna opomba 1"/>
    <w:basedOn w:val="FootnoteText"/>
    <w:link w:val="sprotnaopomba1Znak"/>
    <w:qFormat/>
    <w:rsid w:val="008970B3"/>
    <w:rPr>
      <w:rFonts w:ascii="Arial" w:hAnsi="Arial" w:cs="Arial"/>
      <w:sz w:val="18"/>
      <w:szCs w:val="18"/>
    </w:rPr>
  </w:style>
  <w:style w:type="character" w:customStyle="1" w:styleId="sprotnaopomba1Znak">
    <w:name w:val="sprotna opomba 1 Znak"/>
    <w:basedOn w:val="FootnoteTextChar"/>
    <w:link w:val="sprotnaopomba1"/>
    <w:rsid w:val="008970B3"/>
    <w:rPr>
      <w:rFonts w:ascii="Arial" w:eastAsia="Arial Unicode MS" w:hAnsi="Arial" w:cs="Arial"/>
      <w:sz w:val="18"/>
      <w:szCs w:val="18"/>
    </w:rPr>
  </w:style>
  <w:style w:type="character" w:customStyle="1" w:styleId="Znakisprotnihopomb">
    <w:name w:val="Znaki sprotnih opomb"/>
    <w:basedOn w:val="DefaultParagraphFont"/>
    <w:rsid w:val="000B7379"/>
    <w:rPr>
      <w:rFonts w:cs="Times New Roman"/>
      <w:vertAlign w:val="superscript"/>
    </w:rPr>
  </w:style>
  <w:style w:type="character" w:customStyle="1" w:styleId="Hyperlink0">
    <w:name w:val="Hyperlink.0"/>
    <w:rsid w:val="002F44A5"/>
    <w:rPr>
      <w:color w:val="529BB9"/>
      <w:u w:color="529BB9"/>
    </w:rPr>
  </w:style>
  <w:style w:type="character" w:customStyle="1" w:styleId="None">
    <w:name w:val="None"/>
    <w:rsid w:val="002F44A5"/>
  </w:style>
  <w:style w:type="paragraph" w:customStyle="1" w:styleId="Default">
    <w:name w:val="Default"/>
    <w:rsid w:val="00FD0D81"/>
    <w:rPr>
      <w:rFonts w:ascii="Helvetica Neue" w:eastAsia="Helvetica Neue" w:hAnsi="Helvetica Neue" w:cs="Helvetica Neue"/>
      <w:color w:val="000000"/>
    </w:rPr>
  </w:style>
  <w:style w:type="character" w:customStyle="1" w:styleId="Nerazreenaomemba1">
    <w:name w:val="Nerazrešena omemba1"/>
    <w:basedOn w:val="DefaultParagraphFont"/>
    <w:uiPriority w:val="99"/>
    <w:semiHidden/>
    <w:unhideWhenUsed/>
    <w:rsid w:val="00234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34334">
      <w:marLeft w:val="0"/>
      <w:marRight w:val="0"/>
      <w:marTop w:val="0"/>
      <w:marBottom w:val="0"/>
      <w:divBdr>
        <w:top w:val="none" w:sz="0" w:space="0" w:color="auto"/>
        <w:left w:val="none" w:sz="0" w:space="0" w:color="auto"/>
        <w:bottom w:val="none" w:sz="0" w:space="0" w:color="auto"/>
        <w:right w:val="none" w:sz="0" w:space="0" w:color="auto"/>
      </w:divBdr>
    </w:div>
    <w:div w:id="1004434335">
      <w:marLeft w:val="0"/>
      <w:marRight w:val="0"/>
      <w:marTop w:val="0"/>
      <w:marBottom w:val="0"/>
      <w:divBdr>
        <w:top w:val="none" w:sz="0" w:space="0" w:color="auto"/>
        <w:left w:val="none" w:sz="0" w:space="0" w:color="auto"/>
        <w:bottom w:val="none" w:sz="0" w:space="0" w:color="auto"/>
        <w:right w:val="none" w:sz="0" w:space="0" w:color="auto"/>
      </w:divBdr>
    </w:div>
    <w:div w:id="1004434336">
      <w:marLeft w:val="0"/>
      <w:marRight w:val="0"/>
      <w:marTop w:val="0"/>
      <w:marBottom w:val="0"/>
      <w:divBdr>
        <w:top w:val="none" w:sz="0" w:space="0" w:color="auto"/>
        <w:left w:val="none" w:sz="0" w:space="0" w:color="auto"/>
        <w:bottom w:val="none" w:sz="0" w:space="0" w:color="auto"/>
        <w:right w:val="none" w:sz="0" w:space="0" w:color="auto"/>
      </w:divBdr>
    </w:div>
    <w:div w:id="1004434337">
      <w:marLeft w:val="0"/>
      <w:marRight w:val="0"/>
      <w:marTop w:val="0"/>
      <w:marBottom w:val="0"/>
      <w:divBdr>
        <w:top w:val="none" w:sz="0" w:space="0" w:color="auto"/>
        <w:left w:val="none" w:sz="0" w:space="0" w:color="auto"/>
        <w:bottom w:val="none" w:sz="0" w:space="0" w:color="auto"/>
        <w:right w:val="none" w:sz="0" w:space="0" w:color="auto"/>
      </w:divBdr>
    </w:div>
    <w:div w:id="1004434338">
      <w:marLeft w:val="0"/>
      <w:marRight w:val="0"/>
      <w:marTop w:val="0"/>
      <w:marBottom w:val="0"/>
      <w:divBdr>
        <w:top w:val="none" w:sz="0" w:space="0" w:color="auto"/>
        <w:left w:val="none" w:sz="0" w:space="0" w:color="auto"/>
        <w:bottom w:val="none" w:sz="0" w:space="0" w:color="auto"/>
        <w:right w:val="none" w:sz="0" w:space="0" w:color="auto"/>
      </w:divBdr>
    </w:div>
    <w:div w:id="1004434339">
      <w:marLeft w:val="0"/>
      <w:marRight w:val="0"/>
      <w:marTop w:val="0"/>
      <w:marBottom w:val="0"/>
      <w:divBdr>
        <w:top w:val="none" w:sz="0" w:space="0" w:color="auto"/>
        <w:left w:val="none" w:sz="0" w:space="0" w:color="auto"/>
        <w:bottom w:val="none" w:sz="0" w:space="0" w:color="auto"/>
        <w:right w:val="none" w:sz="0" w:space="0" w:color="auto"/>
      </w:divBdr>
    </w:div>
    <w:div w:id="1004434340">
      <w:marLeft w:val="0"/>
      <w:marRight w:val="0"/>
      <w:marTop w:val="0"/>
      <w:marBottom w:val="0"/>
      <w:divBdr>
        <w:top w:val="none" w:sz="0" w:space="0" w:color="auto"/>
        <w:left w:val="none" w:sz="0" w:space="0" w:color="auto"/>
        <w:bottom w:val="none" w:sz="0" w:space="0" w:color="auto"/>
        <w:right w:val="none" w:sz="0" w:space="0" w:color="auto"/>
      </w:divBdr>
    </w:div>
    <w:div w:id="1004434341">
      <w:marLeft w:val="0"/>
      <w:marRight w:val="0"/>
      <w:marTop w:val="0"/>
      <w:marBottom w:val="0"/>
      <w:divBdr>
        <w:top w:val="none" w:sz="0" w:space="0" w:color="auto"/>
        <w:left w:val="none" w:sz="0" w:space="0" w:color="auto"/>
        <w:bottom w:val="none" w:sz="0" w:space="0" w:color="auto"/>
        <w:right w:val="none" w:sz="0" w:space="0" w:color="auto"/>
      </w:divBdr>
    </w:div>
    <w:div w:id="1004434342">
      <w:marLeft w:val="0"/>
      <w:marRight w:val="0"/>
      <w:marTop w:val="0"/>
      <w:marBottom w:val="0"/>
      <w:divBdr>
        <w:top w:val="none" w:sz="0" w:space="0" w:color="auto"/>
        <w:left w:val="none" w:sz="0" w:space="0" w:color="auto"/>
        <w:bottom w:val="none" w:sz="0" w:space="0" w:color="auto"/>
        <w:right w:val="none" w:sz="0" w:space="0" w:color="auto"/>
      </w:divBdr>
    </w:div>
    <w:div w:id="1004434343">
      <w:marLeft w:val="0"/>
      <w:marRight w:val="0"/>
      <w:marTop w:val="0"/>
      <w:marBottom w:val="0"/>
      <w:divBdr>
        <w:top w:val="none" w:sz="0" w:space="0" w:color="auto"/>
        <w:left w:val="none" w:sz="0" w:space="0" w:color="auto"/>
        <w:bottom w:val="none" w:sz="0" w:space="0" w:color="auto"/>
        <w:right w:val="none" w:sz="0" w:space="0" w:color="auto"/>
      </w:divBdr>
    </w:div>
    <w:div w:id="1004434344">
      <w:marLeft w:val="0"/>
      <w:marRight w:val="0"/>
      <w:marTop w:val="0"/>
      <w:marBottom w:val="0"/>
      <w:divBdr>
        <w:top w:val="none" w:sz="0" w:space="0" w:color="auto"/>
        <w:left w:val="none" w:sz="0" w:space="0" w:color="auto"/>
        <w:bottom w:val="none" w:sz="0" w:space="0" w:color="auto"/>
        <w:right w:val="none" w:sz="0" w:space="0" w:color="auto"/>
      </w:divBdr>
    </w:div>
    <w:div w:id="1004434345">
      <w:marLeft w:val="0"/>
      <w:marRight w:val="0"/>
      <w:marTop w:val="0"/>
      <w:marBottom w:val="0"/>
      <w:divBdr>
        <w:top w:val="none" w:sz="0" w:space="0" w:color="auto"/>
        <w:left w:val="none" w:sz="0" w:space="0" w:color="auto"/>
        <w:bottom w:val="none" w:sz="0" w:space="0" w:color="auto"/>
        <w:right w:val="none" w:sz="0" w:space="0" w:color="auto"/>
      </w:divBdr>
    </w:div>
    <w:div w:id="1004434346">
      <w:marLeft w:val="0"/>
      <w:marRight w:val="0"/>
      <w:marTop w:val="0"/>
      <w:marBottom w:val="0"/>
      <w:divBdr>
        <w:top w:val="none" w:sz="0" w:space="0" w:color="auto"/>
        <w:left w:val="none" w:sz="0" w:space="0" w:color="auto"/>
        <w:bottom w:val="none" w:sz="0" w:space="0" w:color="auto"/>
        <w:right w:val="none" w:sz="0" w:space="0" w:color="auto"/>
      </w:divBdr>
    </w:div>
    <w:div w:id="1004434347">
      <w:marLeft w:val="0"/>
      <w:marRight w:val="0"/>
      <w:marTop w:val="0"/>
      <w:marBottom w:val="0"/>
      <w:divBdr>
        <w:top w:val="none" w:sz="0" w:space="0" w:color="auto"/>
        <w:left w:val="none" w:sz="0" w:space="0" w:color="auto"/>
        <w:bottom w:val="none" w:sz="0" w:space="0" w:color="auto"/>
        <w:right w:val="none" w:sz="0" w:space="0" w:color="auto"/>
      </w:divBdr>
    </w:div>
    <w:div w:id="1004434348">
      <w:marLeft w:val="0"/>
      <w:marRight w:val="0"/>
      <w:marTop w:val="0"/>
      <w:marBottom w:val="0"/>
      <w:divBdr>
        <w:top w:val="none" w:sz="0" w:space="0" w:color="auto"/>
        <w:left w:val="none" w:sz="0" w:space="0" w:color="auto"/>
        <w:bottom w:val="none" w:sz="0" w:space="0" w:color="auto"/>
        <w:right w:val="none" w:sz="0" w:space="0" w:color="auto"/>
      </w:divBdr>
    </w:div>
    <w:div w:id="1004434349">
      <w:marLeft w:val="0"/>
      <w:marRight w:val="0"/>
      <w:marTop w:val="0"/>
      <w:marBottom w:val="0"/>
      <w:divBdr>
        <w:top w:val="none" w:sz="0" w:space="0" w:color="auto"/>
        <w:left w:val="none" w:sz="0" w:space="0" w:color="auto"/>
        <w:bottom w:val="none" w:sz="0" w:space="0" w:color="auto"/>
        <w:right w:val="none" w:sz="0" w:space="0" w:color="auto"/>
      </w:divBdr>
    </w:div>
    <w:div w:id="1004434350">
      <w:marLeft w:val="0"/>
      <w:marRight w:val="0"/>
      <w:marTop w:val="0"/>
      <w:marBottom w:val="0"/>
      <w:divBdr>
        <w:top w:val="none" w:sz="0" w:space="0" w:color="auto"/>
        <w:left w:val="none" w:sz="0" w:space="0" w:color="auto"/>
        <w:bottom w:val="none" w:sz="0" w:space="0" w:color="auto"/>
        <w:right w:val="none" w:sz="0" w:space="0" w:color="auto"/>
      </w:divBdr>
    </w:div>
    <w:div w:id="1004434358">
      <w:marLeft w:val="0"/>
      <w:marRight w:val="0"/>
      <w:marTop w:val="0"/>
      <w:marBottom w:val="0"/>
      <w:divBdr>
        <w:top w:val="none" w:sz="0" w:space="0" w:color="auto"/>
        <w:left w:val="none" w:sz="0" w:space="0" w:color="auto"/>
        <w:bottom w:val="none" w:sz="0" w:space="0" w:color="auto"/>
        <w:right w:val="none" w:sz="0" w:space="0" w:color="auto"/>
      </w:divBdr>
      <w:divsChild>
        <w:div w:id="1004434355">
          <w:marLeft w:val="0"/>
          <w:marRight w:val="0"/>
          <w:marTop w:val="0"/>
          <w:marBottom w:val="0"/>
          <w:divBdr>
            <w:top w:val="none" w:sz="0" w:space="0" w:color="auto"/>
            <w:left w:val="none" w:sz="0" w:space="0" w:color="auto"/>
            <w:bottom w:val="none" w:sz="0" w:space="0" w:color="auto"/>
            <w:right w:val="none" w:sz="0" w:space="0" w:color="auto"/>
          </w:divBdr>
          <w:divsChild>
            <w:div w:id="1004434351">
              <w:marLeft w:val="0"/>
              <w:marRight w:val="0"/>
              <w:marTop w:val="0"/>
              <w:marBottom w:val="0"/>
              <w:divBdr>
                <w:top w:val="none" w:sz="0" w:space="0" w:color="auto"/>
                <w:left w:val="none" w:sz="0" w:space="0" w:color="auto"/>
                <w:bottom w:val="none" w:sz="0" w:space="0" w:color="auto"/>
                <w:right w:val="none" w:sz="0" w:space="0" w:color="auto"/>
              </w:divBdr>
              <w:divsChild>
                <w:div w:id="1004434356">
                  <w:marLeft w:val="0"/>
                  <w:marRight w:val="0"/>
                  <w:marTop w:val="0"/>
                  <w:marBottom w:val="0"/>
                  <w:divBdr>
                    <w:top w:val="none" w:sz="0" w:space="0" w:color="auto"/>
                    <w:left w:val="none" w:sz="0" w:space="0" w:color="auto"/>
                    <w:bottom w:val="none" w:sz="0" w:space="0" w:color="auto"/>
                    <w:right w:val="none" w:sz="0" w:space="0" w:color="auto"/>
                  </w:divBdr>
                  <w:divsChild>
                    <w:div w:id="1004434359">
                      <w:marLeft w:val="0"/>
                      <w:marRight w:val="0"/>
                      <w:marTop w:val="0"/>
                      <w:marBottom w:val="0"/>
                      <w:divBdr>
                        <w:top w:val="none" w:sz="0" w:space="0" w:color="auto"/>
                        <w:left w:val="none" w:sz="0" w:space="0" w:color="auto"/>
                        <w:bottom w:val="none" w:sz="0" w:space="0" w:color="auto"/>
                        <w:right w:val="none" w:sz="0" w:space="0" w:color="auto"/>
                      </w:divBdr>
                      <w:divsChild>
                        <w:div w:id="1004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60">
      <w:marLeft w:val="0"/>
      <w:marRight w:val="0"/>
      <w:marTop w:val="0"/>
      <w:marBottom w:val="0"/>
      <w:divBdr>
        <w:top w:val="none" w:sz="0" w:space="0" w:color="auto"/>
        <w:left w:val="none" w:sz="0" w:space="0" w:color="auto"/>
        <w:bottom w:val="none" w:sz="0" w:space="0" w:color="auto"/>
        <w:right w:val="none" w:sz="0" w:space="0" w:color="auto"/>
      </w:divBdr>
      <w:divsChild>
        <w:div w:id="1004434354">
          <w:marLeft w:val="0"/>
          <w:marRight w:val="0"/>
          <w:marTop w:val="0"/>
          <w:marBottom w:val="0"/>
          <w:divBdr>
            <w:top w:val="none" w:sz="0" w:space="0" w:color="auto"/>
            <w:left w:val="none" w:sz="0" w:space="0" w:color="auto"/>
            <w:bottom w:val="none" w:sz="0" w:space="0" w:color="auto"/>
            <w:right w:val="none" w:sz="0" w:space="0" w:color="auto"/>
          </w:divBdr>
          <w:divsChild>
            <w:div w:id="1004434353">
              <w:marLeft w:val="0"/>
              <w:marRight w:val="0"/>
              <w:marTop w:val="0"/>
              <w:marBottom w:val="0"/>
              <w:divBdr>
                <w:top w:val="none" w:sz="0" w:space="0" w:color="auto"/>
                <w:left w:val="none" w:sz="0" w:space="0" w:color="auto"/>
                <w:bottom w:val="none" w:sz="0" w:space="0" w:color="auto"/>
                <w:right w:val="none" w:sz="0" w:space="0" w:color="auto"/>
              </w:divBdr>
              <w:divsChild>
                <w:div w:id="10044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4362">
      <w:marLeft w:val="0"/>
      <w:marRight w:val="0"/>
      <w:marTop w:val="0"/>
      <w:marBottom w:val="0"/>
      <w:divBdr>
        <w:top w:val="none" w:sz="0" w:space="0" w:color="auto"/>
        <w:left w:val="none" w:sz="0" w:space="0" w:color="auto"/>
        <w:bottom w:val="none" w:sz="0" w:space="0" w:color="auto"/>
        <w:right w:val="none" w:sz="0" w:space="0" w:color="auto"/>
      </w:divBdr>
      <w:divsChild>
        <w:div w:id="1004434368">
          <w:marLeft w:val="0"/>
          <w:marRight w:val="0"/>
          <w:marTop w:val="0"/>
          <w:marBottom w:val="0"/>
          <w:divBdr>
            <w:top w:val="none" w:sz="0" w:space="0" w:color="auto"/>
            <w:left w:val="none" w:sz="0" w:space="0" w:color="auto"/>
            <w:bottom w:val="none" w:sz="0" w:space="0" w:color="auto"/>
            <w:right w:val="none" w:sz="0" w:space="0" w:color="auto"/>
          </w:divBdr>
          <w:divsChild>
            <w:div w:id="1004434379">
              <w:marLeft w:val="0"/>
              <w:marRight w:val="0"/>
              <w:marTop w:val="180"/>
              <w:marBottom w:val="0"/>
              <w:divBdr>
                <w:top w:val="none" w:sz="0" w:space="0" w:color="auto"/>
                <w:left w:val="none" w:sz="0" w:space="0" w:color="auto"/>
                <w:bottom w:val="single" w:sz="6" w:space="5" w:color="D2C4A8"/>
                <w:right w:val="none" w:sz="0" w:space="0" w:color="auto"/>
              </w:divBdr>
              <w:divsChild>
                <w:div w:id="1004434384">
                  <w:marLeft w:val="0"/>
                  <w:marRight w:val="0"/>
                  <w:marTop w:val="0"/>
                  <w:marBottom w:val="0"/>
                  <w:divBdr>
                    <w:top w:val="single" w:sz="6" w:space="6" w:color="A8A8C3"/>
                    <w:left w:val="none" w:sz="0" w:space="0" w:color="auto"/>
                    <w:bottom w:val="none" w:sz="0" w:space="0" w:color="auto"/>
                    <w:right w:val="none" w:sz="0" w:space="0" w:color="auto"/>
                  </w:divBdr>
                  <w:divsChild>
                    <w:div w:id="1004434372">
                      <w:marLeft w:val="0"/>
                      <w:marRight w:val="0"/>
                      <w:marTop w:val="0"/>
                      <w:marBottom w:val="0"/>
                      <w:divBdr>
                        <w:top w:val="none" w:sz="0" w:space="0" w:color="auto"/>
                        <w:left w:val="none" w:sz="0" w:space="0" w:color="auto"/>
                        <w:bottom w:val="none" w:sz="0" w:space="0" w:color="auto"/>
                        <w:right w:val="none" w:sz="0" w:space="0" w:color="auto"/>
                      </w:divBdr>
                      <w:divsChild>
                        <w:div w:id="1004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63">
      <w:marLeft w:val="0"/>
      <w:marRight w:val="0"/>
      <w:marTop w:val="0"/>
      <w:marBottom w:val="0"/>
      <w:divBdr>
        <w:top w:val="none" w:sz="0" w:space="0" w:color="auto"/>
        <w:left w:val="none" w:sz="0" w:space="0" w:color="auto"/>
        <w:bottom w:val="none" w:sz="0" w:space="0" w:color="auto"/>
        <w:right w:val="none" w:sz="0" w:space="0" w:color="auto"/>
      </w:divBdr>
      <w:divsChild>
        <w:div w:id="1004434375">
          <w:marLeft w:val="0"/>
          <w:marRight w:val="0"/>
          <w:marTop w:val="0"/>
          <w:marBottom w:val="0"/>
          <w:divBdr>
            <w:top w:val="none" w:sz="0" w:space="0" w:color="auto"/>
            <w:left w:val="none" w:sz="0" w:space="0" w:color="auto"/>
            <w:bottom w:val="none" w:sz="0" w:space="0" w:color="auto"/>
            <w:right w:val="none" w:sz="0" w:space="0" w:color="auto"/>
          </w:divBdr>
          <w:divsChild>
            <w:div w:id="1004434380">
              <w:marLeft w:val="0"/>
              <w:marRight w:val="0"/>
              <w:marTop w:val="180"/>
              <w:marBottom w:val="0"/>
              <w:divBdr>
                <w:top w:val="none" w:sz="0" w:space="0" w:color="auto"/>
                <w:left w:val="none" w:sz="0" w:space="0" w:color="auto"/>
                <w:bottom w:val="single" w:sz="6" w:space="5" w:color="D2C4A8"/>
                <w:right w:val="none" w:sz="0" w:space="0" w:color="auto"/>
              </w:divBdr>
              <w:divsChild>
                <w:div w:id="1004434373">
                  <w:marLeft w:val="0"/>
                  <w:marRight w:val="0"/>
                  <w:marTop w:val="0"/>
                  <w:marBottom w:val="0"/>
                  <w:divBdr>
                    <w:top w:val="single" w:sz="6" w:space="6" w:color="A8A8C3"/>
                    <w:left w:val="none" w:sz="0" w:space="0" w:color="auto"/>
                    <w:bottom w:val="none" w:sz="0" w:space="0" w:color="auto"/>
                    <w:right w:val="none" w:sz="0" w:space="0" w:color="auto"/>
                  </w:divBdr>
                  <w:divsChild>
                    <w:div w:id="1004434365">
                      <w:marLeft w:val="0"/>
                      <w:marRight w:val="0"/>
                      <w:marTop w:val="0"/>
                      <w:marBottom w:val="0"/>
                      <w:divBdr>
                        <w:top w:val="none" w:sz="0" w:space="0" w:color="auto"/>
                        <w:left w:val="none" w:sz="0" w:space="0" w:color="auto"/>
                        <w:bottom w:val="none" w:sz="0" w:space="0" w:color="auto"/>
                        <w:right w:val="none" w:sz="0" w:space="0" w:color="auto"/>
                      </w:divBdr>
                      <w:divsChild>
                        <w:div w:id="10044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66">
      <w:marLeft w:val="0"/>
      <w:marRight w:val="0"/>
      <w:marTop w:val="0"/>
      <w:marBottom w:val="0"/>
      <w:divBdr>
        <w:top w:val="none" w:sz="0" w:space="0" w:color="auto"/>
        <w:left w:val="none" w:sz="0" w:space="0" w:color="auto"/>
        <w:bottom w:val="none" w:sz="0" w:space="0" w:color="auto"/>
        <w:right w:val="none" w:sz="0" w:space="0" w:color="auto"/>
      </w:divBdr>
      <w:divsChild>
        <w:div w:id="1004434378">
          <w:marLeft w:val="0"/>
          <w:marRight w:val="0"/>
          <w:marTop w:val="0"/>
          <w:marBottom w:val="0"/>
          <w:divBdr>
            <w:top w:val="none" w:sz="0" w:space="0" w:color="auto"/>
            <w:left w:val="none" w:sz="0" w:space="0" w:color="auto"/>
            <w:bottom w:val="none" w:sz="0" w:space="0" w:color="auto"/>
            <w:right w:val="none" w:sz="0" w:space="0" w:color="auto"/>
          </w:divBdr>
          <w:divsChild>
            <w:div w:id="1004434377">
              <w:marLeft w:val="0"/>
              <w:marRight w:val="0"/>
              <w:marTop w:val="180"/>
              <w:marBottom w:val="0"/>
              <w:divBdr>
                <w:top w:val="none" w:sz="0" w:space="0" w:color="auto"/>
                <w:left w:val="none" w:sz="0" w:space="0" w:color="auto"/>
                <w:bottom w:val="single" w:sz="6" w:space="5" w:color="D2C4A8"/>
                <w:right w:val="none" w:sz="0" w:space="0" w:color="auto"/>
              </w:divBdr>
              <w:divsChild>
                <w:div w:id="1004434369">
                  <w:marLeft w:val="0"/>
                  <w:marRight w:val="0"/>
                  <w:marTop w:val="0"/>
                  <w:marBottom w:val="0"/>
                  <w:divBdr>
                    <w:top w:val="single" w:sz="6" w:space="6" w:color="A8A8C3"/>
                    <w:left w:val="none" w:sz="0" w:space="0" w:color="auto"/>
                    <w:bottom w:val="none" w:sz="0" w:space="0" w:color="auto"/>
                    <w:right w:val="none" w:sz="0" w:space="0" w:color="auto"/>
                  </w:divBdr>
                  <w:divsChild>
                    <w:div w:id="1004434383">
                      <w:marLeft w:val="0"/>
                      <w:marRight w:val="0"/>
                      <w:marTop w:val="0"/>
                      <w:marBottom w:val="0"/>
                      <w:divBdr>
                        <w:top w:val="none" w:sz="0" w:space="0" w:color="auto"/>
                        <w:left w:val="none" w:sz="0" w:space="0" w:color="auto"/>
                        <w:bottom w:val="none" w:sz="0" w:space="0" w:color="auto"/>
                        <w:right w:val="none" w:sz="0" w:space="0" w:color="auto"/>
                      </w:divBdr>
                      <w:divsChild>
                        <w:div w:id="1004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76">
      <w:marLeft w:val="0"/>
      <w:marRight w:val="0"/>
      <w:marTop w:val="0"/>
      <w:marBottom w:val="0"/>
      <w:divBdr>
        <w:top w:val="none" w:sz="0" w:space="0" w:color="auto"/>
        <w:left w:val="none" w:sz="0" w:space="0" w:color="auto"/>
        <w:bottom w:val="none" w:sz="0" w:space="0" w:color="auto"/>
        <w:right w:val="none" w:sz="0" w:space="0" w:color="auto"/>
      </w:divBdr>
      <w:divsChild>
        <w:div w:id="1004434381">
          <w:marLeft w:val="0"/>
          <w:marRight w:val="0"/>
          <w:marTop w:val="0"/>
          <w:marBottom w:val="0"/>
          <w:divBdr>
            <w:top w:val="none" w:sz="0" w:space="0" w:color="auto"/>
            <w:left w:val="none" w:sz="0" w:space="0" w:color="auto"/>
            <w:bottom w:val="none" w:sz="0" w:space="0" w:color="auto"/>
            <w:right w:val="none" w:sz="0" w:space="0" w:color="auto"/>
          </w:divBdr>
          <w:divsChild>
            <w:div w:id="1004434364">
              <w:marLeft w:val="0"/>
              <w:marRight w:val="0"/>
              <w:marTop w:val="180"/>
              <w:marBottom w:val="0"/>
              <w:divBdr>
                <w:top w:val="none" w:sz="0" w:space="0" w:color="auto"/>
                <w:left w:val="none" w:sz="0" w:space="0" w:color="auto"/>
                <w:bottom w:val="single" w:sz="6" w:space="5" w:color="D2C4A8"/>
                <w:right w:val="none" w:sz="0" w:space="0" w:color="auto"/>
              </w:divBdr>
              <w:divsChild>
                <w:div w:id="1004434374">
                  <w:marLeft w:val="0"/>
                  <w:marRight w:val="0"/>
                  <w:marTop w:val="0"/>
                  <w:marBottom w:val="0"/>
                  <w:divBdr>
                    <w:top w:val="single" w:sz="6" w:space="6" w:color="A8A8C3"/>
                    <w:left w:val="none" w:sz="0" w:space="0" w:color="auto"/>
                    <w:bottom w:val="none" w:sz="0" w:space="0" w:color="auto"/>
                    <w:right w:val="none" w:sz="0" w:space="0" w:color="auto"/>
                  </w:divBdr>
                  <w:divsChild>
                    <w:div w:id="1004434370">
                      <w:marLeft w:val="0"/>
                      <w:marRight w:val="0"/>
                      <w:marTop w:val="0"/>
                      <w:marBottom w:val="0"/>
                      <w:divBdr>
                        <w:top w:val="none" w:sz="0" w:space="0" w:color="auto"/>
                        <w:left w:val="none" w:sz="0" w:space="0" w:color="auto"/>
                        <w:bottom w:val="none" w:sz="0" w:space="0" w:color="auto"/>
                        <w:right w:val="none" w:sz="0" w:space="0" w:color="auto"/>
                      </w:divBdr>
                      <w:divsChild>
                        <w:div w:id="10044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34386">
      <w:marLeft w:val="0"/>
      <w:marRight w:val="0"/>
      <w:marTop w:val="0"/>
      <w:marBottom w:val="0"/>
      <w:divBdr>
        <w:top w:val="none" w:sz="0" w:space="0" w:color="auto"/>
        <w:left w:val="none" w:sz="0" w:space="0" w:color="auto"/>
        <w:bottom w:val="none" w:sz="0" w:space="0" w:color="auto"/>
        <w:right w:val="none" w:sz="0" w:space="0" w:color="auto"/>
      </w:divBdr>
      <w:divsChild>
        <w:div w:id="1004434385">
          <w:marLeft w:val="0"/>
          <w:marRight w:val="0"/>
          <w:marTop w:val="0"/>
          <w:marBottom w:val="0"/>
          <w:divBdr>
            <w:top w:val="none" w:sz="0" w:space="0" w:color="auto"/>
            <w:left w:val="none" w:sz="0" w:space="0" w:color="auto"/>
            <w:bottom w:val="none" w:sz="0" w:space="0" w:color="auto"/>
            <w:right w:val="none" w:sz="0" w:space="0" w:color="auto"/>
          </w:divBdr>
          <w:divsChild>
            <w:div w:id="1004434389">
              <w:marLeft w:val="0"/>
              <w:marRight w:val="67"/>
              <w:marTop w:val="0"/>
              <w:marBottom w:val="0"/>
              <w:divBdr>
                <w:top w:val="none" w:sz="0" w:space="0" w:color="auto"/>
                <w:left w:val="none" w:sz="0" w:space="0" w:color="auto"/>
                <w:bottom w:val="none" w:sz="0" w:space="0" w:color="auto"/>
                <w:right w:val="none" w:sz="0" w:space="0" w:color="auto"/>
              </w:divBdr>
              <w:divsChild>
                <w:div w:id="1004434388">
                  <w:marLeft w:val="0"/>
                  <w:marRight w:val="0"/>
                  <w:marTop w:val="0"/>
                  <w:marBottom w:val="167"/>
                  <w:divBdr>
                    <w:top w:val="none" w:sz="0" w:space="0" w:color="auto"/>
                    <w:left w:val="none" w:sz="0" w:space="0" w:color="auto"/>
                    <w:bottom w:val="none" w:sz="0" w:space="0" w:color="auto"/>
                    <w:right w:val="none" w:sz="0" w:space="0" w:color="auto"/>
                  </w:divBdr>
                  <w:divsChild>
                    <w:div w:id="10044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18077">
      <w:bodyDiv w:val="1"/>
      <w:marLeft w:val="0"/>
      <w:marRight w:val="0"/>
      <w:marTop w:val="0"/>
      <w:marBottom w:val="0"/>
      <w:divBdr>
        <w:top w:val="none" w:sz="0" w:space="0" w:color="auto"/>
        <w:left w:val="none" w:sz="0" w:space="0" w:color="auto"/>
        <w:bottom w:val="none" w:sz="0" w:space="0" w:color="auto"/>
        <w:right w:val="none" w:sz="0" w:space="0" w:color="auto"/>
      </w:divBdr>
    </w:div>
    <w:div w:id="1270891612">
      <w:bodyDiv w:val="1"/>
      <w:marLeft w:val="0"/>
      <w:marRight w:val="0"/>
      <w:marTop w:val="0"/>
      <w:marBottom w:val="0"/>
      <w:divBdr>
        <w:top w:val="none" w:sz="0" w:space="0" w:color="auto"/>
        <w:left w:val="none" w:sz="0" w:space="0" w:color="auto"/>
        <w:bottom w:val="none" w:sz="0" w:space="0" w:color="auto"/>
        <w:right w:val="none" w:sz="0" w:space="0" w:color="auto"/>
      </w:divBdr>
    </w:div>
    <w:div w:id="20084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rs.si/Pis.web/pregledPredpisa?id=ZAKO445" TargetMode="External"/><Relationship Id="rId13" Type="http://schemas.openxmlformats.org/officeDocument/2006/relationships/hyperlink" Target="http://www.uradni-list.si/1/content?id=951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_pdf/2011/Ur/u201103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ydice.si/index.php?option=com_content&amp;view=article&amp;id=2231:uradni-list-rs-t-252010&amp;catid=96:zadnje-novice&amp;Itemid=3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lada.si/fileadmin/dokumenti/si/THB/TZL2015/MDS_iz_2003.pdf" TargetMode="External"/><Relationship Id="rId4" Type="http://schemas.openxmlformats.org/officeDocument/2006/relationships/settings" Target="settings.xml"/><Relationship Id="rId9" Type="http://schemas.openxmlformats.org/officeDocument/2006/relationships/hyperlink" Target="http://ec.europa.eu/justice/grants1/programmes-2014-2020/rec/index_en.htm" TargetMode="External"/><Relationship Id="rId14" Type="http://schemas.openxmlformats.org/officeDocument/2006/relationships/hyperlink" Target="http://www.uradni-list.si/1/content?id=9182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7-01-2145" TargetMode="External"/><Relationship Id="rId3" Type="http://schemas.openxmlformats.org/officeDocument/2006/relationships/hyperlink" Target="http://www.uradni-list.si/1/objava.jsp?sop=2012-01-1405" TargetMode="External"/><Relationship Id="rId7" Type="http://schemas.openxmlformats.org/officeDocument/2006/relationships/hyperlink" Target="http://www.uradni-list.si/1/objava.jsp?sop=2009-01-1386" TargetMode="External"/><Relationship Id="rId2" Type="http://schemas.openxmlformats.org/officeDocument/2006/relationships/hyperlink" Target="http://www.uradni-list.si/1/objava.jsp?urlid=200877&amp;stevilka=3448" TargetMode="External"/><Relationship Id="rId1" Type="http://schemas.openxmlformats.org/officeDocument/2006/relationships/hyperlink" Target="http://www.uradni-list.si/1/objava.jsp?urlid=200815&amp;stevilka=455" TargetMode="External"/><Relationship Id="rId6" Type="http://schemas.openxmlformats.org/officeDocument/2006/relationships/hyperlink" Target="http://www.uradni-list.si/1/objava.jsp?sop=2009-01-4667" TargetMode="External"/><Relationship Id="rId5" Type="http://schemas.openxmlformats.org/officeDocument/2006/relationships/hyperlink" Target="http://www.uradni-list.si/1/objava.jsp?sop=2011-01-1876" TargetMode="External"/><Relationship Id="rId4" Type="http://schemas.openxmlformats.org/officeDocument/2006/relationships/hyperlink" Target="http://www.uradni-list.si/1/objava.jsp?sop=2010-01-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BF0B-57FD-4088-B16A-590838A6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119</Pages>
  <Words>35806</Words>
  <Characters>204097</Characters>
  <Application>Microsoft Office Word</Application>
  <DocSecurity>0</DocSecurity>
  <Lines>1700</Lines>
  <Paragraphs>478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Predstavitveni dokument, ki je del poročil Republike Slovenije pogodbenim telesom Združenih narodov o človekovih pravicah</vt:lpstr>
      <vt:lpstr>Predstavitveni dokument, ki je del poročil Republike Slovenije pogodbenim telesom Združenih narodov o človekovih pravicah</vt:lpstr>
    </vt:vector>
  </TitlesOfParts>
  <Company>SURS</Company>
  <LinksUpToDate>false</LinksUpToDate>
  <CharactersWithSpaces>239425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Predstavitveni dokument, ki je del poročil Republike Slovenije pogodbenim telesom Združenih narodov o človekovih pravicah</dc:title>
  <dc:creator>dolenc</dc:creator>
  <cp:lastModifiedBy>mzz</cp:lastModifiedBy>
  <cp:revision>27</cp:revision>
  <cp:lastPrinted>2020-02-28T14:48:00Z</cp:lastPrinted>
  <dcterms:created xsi:type="dcterms:W3CDTF">2021-01-05T13:51:00Z</dcterms:created>
  <dcterms:modified xsi:type="dcterms:W3CDTF">2026-04-03T09:19:00Z</dcterms:modified>
</cp:coreProperties>
</file>