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2F3C02" w14:textId="46BC1DA8" w:rsidR="00F10E61" w:rsidRPr="00CA3162" w:rsidRDefault="00CC5623" w:rsidP="00CA3162">
      <w:pPr>
        <w:pStyle w:val="Header"/>
        <w:tabs>
          <w:tab w:val="clear" w:pos="4536"/>
          <w:tab w:val="clear" w:pos="9072"/>
          <w:tab w:val="left" w:pos="5112"/>
          <w:tab w:val="left" w:pos="8641"/>
        </w:tabs>
        <w:spacing w:before="340" w:after="0" w:line="240" w:lineRule="exact"/>
        <w:ind w:left="-765"/>
        <w:rPr>
          <w:rFonts w:ascii="Arial" w:hAnsi="Arial" w:cs="Arial"/>
          <w:sz w:val="16"/>
        </w:rPr>
      </w:pPr>
      <w:r w:rsidRPr="001B7B51">
        <w:rPr>
          <w:noProof/>
          <w:lang w:eastAsia="sl-SI"/>
        </w:rPr>
        <w:drawing>
          <wp:inline distT="0" distB="0" distL="0" distR="0" wp14:anchorId="55C7E468" wp14:editId="2276E857">
            <wp:extent cx="2165350" cy="327660"/>
            <wp:effectExtent l="0" t="0" r="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7660"/>
                    </a:xfrm>
                    <a:prstGeom prst="rect">
                      <a:avLst/>
                    </a:prstGeom>
                    <a:noFill/>
                    <a:ln>
                      <a:noFill/>
                    </a:ln>
                  </pic:spPr>
                </pic:pic>
              </a:graphicData>
            </a:graphic>
          </wp:inline>
        </w:drawing>
      </w:r>
    </w:p>
    <w:p w14:paraId="751E2178" w14:textId="77777777" w:rsidR="00F10E61" w:rsidRPr="00CA3162" w:rsidRDefault="00DB0ECB" w:rsidP="00CA3162">
      <w:pPr>
        <w:pStyle w:val="Title"/>
        <w:spacing w:before="3240"/>
      </w:pPr>
      <w:r w:rsidRPr="00CA3162">
        <w:t>Poročilo o izvajanju Akcijskega</w:t>
      </w:r>
      <w:r w:rsidR="00F10E61" w:rsidRPr="00CA3162">
        <w:t xml:space="preserve"> načrt</w:t>
      </w:r>
      <w:r w:rsidRPr="00CA3162">
        <w:t>a</w:t>
      </w:r>
      <w:r w:rsidR="00F10E61" w:rsidRPr="00CA3162">
        <w:t xml:space="preserve"> Republike Slovenije</w:t>
      </w:r>
    </w:p>
    <w:p w14:paraId="1FF6E578" w14:textId="77777777" w:rsidR="00F10E61" w:rsidRPr="00CA3162" w:rsidRDefault="00F10E61" w:rsidP="00CA3162">
      <w:pPr>
        <w:pStyle w:val="Title"/>
      </w:pPr>
      <w:r w:rsidRPr="00CA3162">
        <w:t xml:space="preserve">za izvajanje resolucij Varnostnega sveta ZN o ženskah, miru in varnosti </w:t>
      </w:r>
    </w:p>
    <w:p w14:paraId="5DCDDD39" w14:textId="77777777" w:rsidR="00F10E61" w:rsidRPr="00CA3162" w:rsidRDefault="00F10E61" w:rsidP="00CA3162">
      <w:pPr>
        <w:pStyle w:val="Title"/>
      </w:pPr>
      <w:r w:rsidRPr="00CA3162">
        <w:t>za obdobje 2018–2020</w:t>
      </w:r>
    </w:p>
    <w:p w14:paraId="277CD9E6" w14:textId="7646A612" w:rsidR="00CA3162" w:rsidRDefault="00F10E61" w:rsidP="00CA3162">
      <w:pPr>
        <w:spacing w:before="3360" w:line="240" w:lineRule="auto"/>
        <w:jc w:val="center"/>
        <w:rPr>
          <w:rFonts w:ascii="Arial" w:hAnsi="Arial" w:cs="Arial"/>
          <w:szCs w:val="20"/>
        </w:rPr>
      </w:pPr>
      <w:r w:rsidRPr="004809A6">
        <w:rPr>
          <w:rFonts w:ascii="Arial" w:hAnsi="Arial" w:cs="Arial"/>
          <w:b/>
          <w:szCs w:val="20"/>
          <w:lang/>
        </w:rPr>
        <w:t xml:space="preserve">Ljubljana, </w:t>
      </w:r>
      <w:r w:rsidR="005E67DA">
        <w:rPr>
          <w:rFonts w:ascii="Arial" w:hAnsi="Arial" w:cs="Arial"/>
          <w:b/>
          <w:szCs w:val="20"/>
          <w:lang/>
        </w:rPr>
        <w:t>17</w:t>
      </w:r>
      <w:r w:rsidR="00D81553">
        <w:rPr>
          <w:rFonts w:ascii="Arial" w:hAnsi="Arial" w:cs="Arial"/>
          <w:b/>
          <w:szCs w:val="20"/>
          <w:lang/>
        </w:rPr>
        <w:t xml:space="preserve">. </w:t>
      </w:r>
      <w:r w:rsidR="00410454">
        <w:rPr>
          <w:rFonts w:ascii="Arial" w:hAnsi="Arial" w:cs="Arial"/>
          <w:b/>
          <w:szCs w:val="20"/>
          <w:lang/>
        </w:rPr>
        <w:t>februar</w:t>
      </w:r>
      <w:r w:rsidR="00D81544" w:rsidRPr="004809A6">
        <w:rPr>
          <w:rFonts w:ascii="Arial" w:hAnsi="Arial" w:cs="Arial"/>
          <w:b/>
          <w:szCs w:val="20"/>
          <w:lang/>
        </w:rPr>
        <w:t xml:space="preserve"> 202</w:t>
      </w:r>
      <w:r w:rsidR="00E91A03">
        <w:rPr>
          <w:rFonts w:ascii="Arial" w:hAnsi="Arial" w:cs="Arial"/>
          <w:b/>
          <w:szCs w:val="20"/>
          <w:lang/>
        </w:rPr>
        <w:t>5</w:t>
      </w:r>
    </w:p>
    <w:p w14:paraId="7BC00EDD" w14:textId="3A7B2C49" w:rsidR="00F10E61" w:rsidRPr="00CA3162" w:rsidRDefault="00CA3162" w:rsidP="00366EAA">
      <w:pPr>
        <w:pStyle w:val="Heading1"/>
        <w:rPr>
          <w:szCs w:val="20"/>
        </w:rPr>
      </w:pPr>
      <w:r>
        <w:rPr>
          <w:szCs w:val="20"/>
        </w:rPr>
        <w:br w:type="page"/>
      </w:r>
      <w:r w:rsidR="00F10E61" w:rsidRPr="00366EAA">
        <w:lastRenderedPageBreak/>
        <w:t>Kazalo</w:t>
      </w:r>
    </w:p>
    <w:p w14:paraId="12072AFA" w14:textId="380FFADD" w:rsidR="00ED0027" w:rsidRPr="007B3A0D" w:rsidRDefault="00F10E61" w:rsidP="00137972">
      <w:pPr>
        <w:pStyle w:val="TOC1"/>
        <w:pBdr>
          <w:top w:val="none" w:sz="0" w:space="0" w:color="auto"/>
          <w:left w:val="none" w:sz="0" w:space="0" w:color="auto"/>
          <w:bottom w:val="none" w:sz="0" w:space="0" w:color="auto"/>
          <w:right w:val="none" w:sz="0" w:space="0" w:color="auto"/>
        </w:pBdr>
        <w:shd w:val="clear" w:color="auto" w:fill="FFFFFF" w:themeFill="background1"/>
        <w:tabs>
          <w:tab w:val="clear" w:pos="9062"/>
          <w:tab w:val="right" w:leader="dot" w:pos="14002"/>
        </w:tabs>
        <w:rPr>
          <w:rFonts w:ascii="Arial" w:hAnsi="Arial" w:cs="Arial"/>
          <w:noProof/>
          <w:sz w:val="20"/>
          <w:szCs w:val="20"/>
          <w:lang w:eastAsia="sl-SI"/>
        </w:rPr>
      </w:pPr>
      <w:r w:rsidRPr="00A943BC">
        <w:rPr>
          <w:rFonts w:ascii="Arial" w:hAnsi="Arial" w:cs="Arial"/>
          <w:sz w:val="20"/>
          <w:szCs w:val="20"/>
        </w:rPr>
        <w:fldChar w:fldCharType="begin"/>
      </w:r>
      <w:r w:rsidRPr="00A943BC">
        <w:rPr>
          <w:rFonts w:ascii="Arial" w:hAnsi="Arial" w:cs="Arial"/>
          <w:sz w:val="20"/>
          <w:szCs w:val="20"/>
        </w:rPr>
        <w:instrText xml:space="preserve"> TOC \o "1-3" \h</w:instrText>
      </w:r>
      <w:r w:rsidRPr="00A943BC">
        <w:rPr>
          <w:rFonts w:ascii="Arial" w:hAnsi="Arial" w:cs="Arial"/>
          <w:sz w:val="20"/>
          <w:szCs w:val="20"/>
        </w:rPr>
        <w:fldChar w:fldCharType="separate"/>
      </w:r>
      <w:hyperlink w:anchor="_Toc191889121" w:history="1">
        <w:r w:rsidR="00ED0027" w:rsidRPr="007B3A0D">
          <w:rPr>
            <w:rStyle w:val="Hyperlink"/>
            <w:rFonts w:ascii="Arial" w:hAnsi="Arial" w:cs="Arial"/>
            <w:noProof/>
            <w:sz w:val="20"/>
            <w:szCs w:val="20"/>
            <w:shd w:val="clear" w:color="auto" w:fill="FFFFFF" w:themeFill="background1"/>
            <w:lang/>
          </w:rPr>
          <w:t>Seznam kratic</w:t>
        </w:r>
        <w:r w:rsidR="00ED0027" w:rsidRPr="007B3A0D">
          <w:rPr>
            <w:rFonts w:ascii="Arial" w:hAnsi="Arial" w:cs="Arial"/>
            <w:noProof/>
            <w:sz w:val="20"/>
            <w:szCs w:val="20"/>
          </w:rPr>
          <w:tab/>
        </w:r>
        <w:r w:rsidR="00ED0027" w:rsidRPr="007B3A0D">
          <w:rPr>
            <w:rFonts w:ascii="Arial" w:hAnsi="Arial" w:cs="Arial"/>
            <w:noProof/>
            <w:sz w:val="20"/>
            <w:szCs w:val="20"/>
          </w:rPr>
          <w:fldChar w:fldCharType="begin"/>
        </w:r>
        <w:r w:rsidR="00ED0027" w:rsidRPr="007B3A0D">
          <w:rPr>
            <w:rFonts w:ascii="Arial" w:hAnsi="Arial" w:cs="Arial"/>
            <w:noProof/>
            <w:sz w:val="20"/>
            <w:szCs w:val="20"/>
          </w:rPr>
          <w:instrText xml:space="preserve"> PAGEREF _Toc191889121 \h </w:instrText>
        </w:r>
        <w:r w:rsidR="00ED0027" w:rsidRPr="007B3A0D">
          <w:rPr>
            <w:rFonts w:ascii="Arial" w:hAnsi="Arial" w:cs="Arial"/>
            <w:noProof/>
            <w:sz w:val="20"/>
            <w:szCs w:val="20"/>
          </w:rPr>
        </w:r>
        <w:r w:rsidR="00ED0027" w:rsidRPr="007B3A0D">
          <w:rPr>
            <w:rFonts w:ascii="Arial" w:hAnsi="Arial" w:cs="Arial"/>
            <w:noProof/>
            <w:sz w:val="20"/>
            <w:szCs w:val="20"/>
          </w:rPr>
          <w:fldChar w:fldCharType="separate"/>
        </w:r>
        <w:r w:rsidR="00137972" w:rsidRPr="007B3A0D">
          <w:rPr>
            <w:rFonts w:ascii="Arial" w:hAnsi="Arial" w:cs="Arial"/>
            <w:noProof/>
            <w:sz w:val="20"/>
            <w:szCs w:val="20"/>
          </w:rPr>
          <w:t>3</w:t>
        </w:r>
        <w:r w:rsidR="00ED0027" w:rsidRPr="007B3A0D">
          <w:rPr>
            <w:rFonts w:ascii="Arial" w:hAnsi="Arial" w:cs="Arial"/>
            <w:noProof/>
            <w:sz w:val="20"/>
            <w:szCs w:val="20"/>
          </w:rPr>
          <w:fldChar w:fldCharType="end"/>
        </w:r>
      </w:hyperlink>
    </w:p>
    <w:p w14:paraId="38086182" w14:textId="24AC140C" w:rsidR="00ED0027" w:rsidRPr="007B3A0D" w:rsidRDefault="00ED0027" w:rsidP="00137972">
      <w:pPr>
        <w:pStyle w:val="TOC1"/>
        <w:pBdr>
          <w:top w:val="none" w:sz="0" w:space="0" w:color="auto"/>
          <w:left w:val="none" w:sz="0" w:space="0" w:color="auto"/>
          <w:bottom w:val="none" w:sz="0" w:space="0" w:color="auto"/>
          <w:right w:val="none" w:sz="0" w:space="0" w:color="auto"/>
        </w:pBdr>
        <w:shd w:val="clear" w:color="auto" w:fill="FFFFFF" w:themeFill="background1"/>
        <w:tabs>
          <w:tab w:val="clear" w:pos="9062"/>
          <w:tab w:val="right" w:leader="dot" w:pos="14002"/>
        </w:tabs>
        <w:rPr>
          <w:rFonts w:ascii="Arial" w:hAnsi="Arial" w:cs="Arial"/>
          <w:noProof/>
          <w:sz w:val="20"/>
          <w:szCs w:val="20"/>
          <w:lang w:eastAsia="sl-SI"/>
        </w:rPr>
      </w:pPr>
      <w:hyperlink w:anchor="_Toc191889122" w:history="1">
        <w:r w:rsidRPr="007B3A0D">
          <w:rPr>
            <w:rStyle w:val="Hyperlink"/>
            <w:rFonts w:ascii="Arial" w:hAnsi="Arial" w:cs="Arial"/>
            <w:noProof/>
            <w:sz w:val="20"/>
            <w:szCs w:val="20"/>
          </w:rPr>
          <w:t>Uvod</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_Toc191889122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6</w:t>
        </w:r>
        <w:r w:rsidRPr="007B3A0D">
          <w:rPr>
            <w:rFonts w:ascii="Arial" w:hAnsi="Arial" w:cs="Arial"/>
            <w:noProof/>
            <w:sz w:val="20"/>
            <w:szCs w:val="20"/>
          </w:rPr>
          <w:fldChar w:fldCharType="end"/>
        </w:r>
      </w:hyperlink>
    </w:p>
    <w:p w14:paraId="349183E8" w14:textId="5BDC6FDD"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3" w:history="1">
        <w:r w:rsidRPr="007B3A0D">
          <w:rPr>
            <w:rStyle w:val="Hyperlink"/>
            <w:rFonts w:ascii="Arial" w:hAnsi="Arial" w:cs="Arial"/>
            <w:noProof/>
            <w:sz w:val="20"/>
            <w:szCs w:val="20"/>
          </w:rPr>
          <w:t>O Akcijskem načrtu Republike Slovenije za izvajanje resolucij Varnostnega sveta Združenih narodov o ženskah, miru in varnosti za obdobje 2018–2020</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_Toc191889123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6</w:t>
        </w:r>
        <w:r w:rsidRPr="007B3A0D">
          <w:rPr>
            <w:rFonts w:ascii="Arial" w:hAnsi="Arial" w:cs="Arial"/>
            <w:noProof/>
            <w:sz w:val="20"/>
            <w:szCs w:val="20"/>
          </w:rPr>
          <w:fldChar w:fldCharType="end"/>
        </w:r>
      </w:hyperlink>
    </w:p>
    <w:p w14:paraId="4D7E204A" w14:textId="0055315D"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4" w:history="1">
        <w:r w:rsidRPr="007B3A0D">
          <w:rPr>
            <w:rStyle w:val="Hyperlink"/>
            <w:rFonts w:ascii="Arial" w:hAnsi="Arial" w:cs="Arial"/>
            <w:noProof/>
            <w:sz w:val="20"/>
            <w:szCs w:val="20"/>
          </w:rPr>
          <w:t>Priprava poročila o izvajanju NAN2</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_Toc191889124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6</w:t>
        </w:r>
        <w:r w:rsidRPr="007B3A0D">
          <w:rPr>
            <w:rFonts w:ascii="Arial" w:hAnsi="Arial" w:cs="Arial"/>
            <w:noProof/>
            <w:sz w:val="20"/>
            <w:szCs w:val="20"/>
          </w:rPr>
          <w:fldChar w:fldCharType="end"/>
        </w:r>
      </w:hyperlink>
    </w:p>
    <w:p w14:paraId="7AA99BE2" w14:textId="20E3B68C" w:rsidR="00ED0027" w:rsidRPr="007B3A0D" w:rsidRDefault="00ED0027" w:rsidP="00137972">
      <w:pPr>
        <w:pStyle w:val="TOC1"/>
        <w:pBdr>
          <w:top w:val="none" w:sz="0" w:space="0" w:color="auto"/>
          <w:left w:val="none" w:sz="0" w:space="0" w:color="auto"/>
          <w:bottom w:val="none" w:sz="0" w:space="0" w:color="auto"/>
          <w:right w:val="none" w:sz="0" w:space="0" w:color="auto"/>
        </w:pBdr>
        <w:shd w:val="clear" w:color="auto" w:fill="FFFFFF" w:themeFill="background1"/>
        <w:tabs>
          <w:tab w:val="clear" w:pos="9062"/>
          <w:tab w:val="right" w:leader="dot" w:pos="14002"/>
        </w:tabs>
        <w:rPr>
          <w:rFonts w:ascii="Arial" w:hAnsi="Arial" w:cs="Arial"/>
          <w:noProof/>
          <w:sz w:val="20"/>
          <w:szCs w:val="20"/>
          <w:lang w:eastAsia="sl-SI"/>
        </w:rPr>
      </w:pPr>
      <w:hyperlink w:anchor="_Toc191889125" w:history="1">
        <w:r w:rsidRPr="007B3A0D">
          <w:rPr>
            <w:rStyle w:val="Hyperlink"/>
            <w:rFonts w:ascii="Arial" w:hAnsi="Arial" w:cs="Arial"/>
            <w:noProof/>
            <w:sz w:val="20"/>
            <w:szCs w:val="20"/>
          </w:rPr>
          <w:t>Uresničevanje Akcijskega načrta za izvajanje resolucij Varnostnega sveta o ženskah, miru in varnosti za obdobje 2018–2020 po posameznih področjih</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_Toc191889125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8</w:t>
        </w:r>
        <w:r w:rsidRPr="007B3A0D">
          <w:rPr>
            <w:rFonts w:ascii="Arial" w:hAnsi="Arial" w:cs="Arial"/>
            <w:noProof/>
            <w:sz w:val="20"/>
            <w:szCs w:val="20"/>
          </w:rPr>
          <w:fldChar w:fldCharType="end"/>
        </w:r>
      </w:hyperlink>
    </w:p>
    <w:p w14:paraId="57CE279C" w14:textId="335FADBD"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6" w:history="1">
        <w:r w:rsidRPr="007B3A0D">
          <w:rPr>
            <w:rStyle w:val="Hyperlink"/>
            <w:rFonts w:ascii="Arial" w:hAnsi="Arial" w:cs="Arial"/>
            <w:noProof/>
            <w:sz w:val="20"/>
            <w:szCs w:val="20"/>
          </w:rPr>
          <w:t>1. Uresničevanje Agende o ženskah, miru in varnosti in vključevanje vidika spola na področje oz. v politiko miru in varnosti (splošno)</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_Toc191889126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8</w:t>
        </w:r>
        <w:r w:rsidRPr="007B3A0D">
          <w:rPr>
            <w:rFonts w:ascii="Arial" w:hAnsi="Arial" w:cs="Arial"/>
            <w:noProof/>
            <w:sz w:val="20"/>
            <w:szCs w:val="20"/>
          </w:rPr>
          <w:fldChar w:fldCharType="end"/>
        </w:r>
      </w:hyperlink>
    </w:p>
    <w:p w14:paraId="1AD264EA" w14:textId="2021A06F"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7" w:history="1">
        <w:r w:rsidRPr="007B3A0D">
          <w:rPr>
            <w:rStyle w:val="Hyperlink"/>
            <w:rFonts w:ascii="Arial" w:hAnsi="Arial" w:cs="Arial"/>
            <w:noProof/>
            <w:sz w:val="20"/>
            <w:szCs w:val="20"/>
          </w:rPr>
          <w:t>2. Delovanje žensk na področju miru in varnosti</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_Toc191889127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23</w:t>
        </w:r>
        <w:r w:rsidRPr="007B3A0D">
          <w:rPr>
            <w:rFonts w:ascii="Arial" w:hAnsi="Arial" w:cs="Arial"/>
            <w:noProof/>
            <w:sz w:val="20"/>
            <w:szCs w:val="20"/>
          </w:rPr>
          <w:fldChar w:fldCharType="end"/>
        </w:r>
      </w:hyperlink>
    </w:p>
    <w:p w14:paraId="1476254D" w14:textId="40C95F2D"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8" w:history="1">
        <w:r w:rsidRPr="007B3A0D">
          <w:rPr>
            <w:rStyle w:val="Hyperlink"/>
            <w:rFonts w:ascii="Arial" w:hAnsi="Arial" w:cs="Arial"/>
            <w:noProof/>
            <w:sz w:val="20"/>
            <w:szCs w:val="20"/>
          </w:rPr>
          <w:t>3. Zaščita žensk in deklic pred konfliktom, med njim in po njem ter odprava spolnega nasilja in nasilja zaradi spola, povezanega s konflikti</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_Toc191889128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34</w:t>
        </w:r>
        <w:r w:rsidRPr="007B3A0D">
          <w:rPr>
            <w:rFonts w:ascii="Arial" w:hAnsi="Arial" w:cs="Arial"/>
            <w:noProof/>
            <w:sz w:val="20"/>
            <w:szCs w:val="20"/>
          </w:rPr>
          <w:fldChar w:fldCharType="end"/>
        </w:r>
      </w:hyperlink>
    </w:p>
    <w:p w14:paraId="1381A89B" w14:textId="40ED358B"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29" w:history="1">
        <w:r w:rsidRPr="007B3A0D">
          <w:rPr>
            <w:rStyle w:val="Hyperlink"/>
            <w:rFonts w:ascii="Arial" w:hAnsi="Arial" w:cs="Arial"/>
            <w:noProof/>
            <w:sz w:val="20"/>
            <w:szCs w:val="20"/>
          </w:rPr>
          <w:t>4. Izobraževanje in usposabljanje na področju Agende o ženskah, miru in varnosti</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_Toc191889129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39</w:t>
        </w:r>
        <w:r w:rsidRPr="007B3A0D">
          <w:rPr>
            <w:rFonts w:ascii="Arial" w:hAnsi="Arial" w:cs="Arial"/>
            <w:noProof/>
            <w:sz w:val="20"/>
            <w:szCs w:val="20"/>
          </w:rPr>
          <w:fldChar w:fldCharType="end"/>
        </w:r>
      </w:hyperlink>
    </w:p>
    <w:p w14:paraId="702E0D89" w14:textId="1DF66BFB" w:rsidR="00ED0027" w:rsidRPr="007B3A0D" w:rsidRDefault="00ED0027" w:rsidP="00137972">
      <w:pPr>
        <w:pStyle w:val="TOC3"/>
        <w:shd w:val="clear" w:color="auto" w:fill="FFFFFF" w:themeFill="background1"/>
        <w:tabs>
          <w:tab w:val="right" w:leader="dot" w:pos="14002"/>
        </w:tabs>
        <w:ind w:left="0"/>
        <w:rPr>
          <w:rFonts w:ascii="Arial" w:hAnsi="Arial" w:cs="Arial"/>
          <w:noProof/>
          <w:sz w:val="20"/>
          <w:szCs w:val="20"/>
          <w:lang w:eastAsia="sl-SI"/>
        </w:rPr>
      </w:pPr>
      <w:hyperlink w:anchor="_Toc191889130" w:history="1">
        <w:r w:rsidRPr="007B3A0D">
          <w:rPr>
            <w:rStyle w:val="Hyperlink"/>
            <w:rFonts w:ascii="Arial" w:hAnsi="Arial" w:cs="Arial"/>
            <w:noProof/>
            <w:sz w:val="20"/>
            <w:szCs w:val="20"/>
          </w:rPr>
          <w:t>5. Odgovornost za preprečevanje in pregon storilcev spolnega nasilja in nasilja zaradi spola, povezanega s konflikti</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_Toc191889130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44</w:t>
        </w:r>
        <w:r w:rsidRPr="007B3A0D">
          <w:rPr>
            <w:rFonts w:ascii="Arial" w:hAnsi="Arial" w:cs="Arial"/>
            <w:noProof/>
            <w:sz w:val="20"/>
            <w:szCs w:val="20"/>
          </w:rPr>
          <w:fldChar w:fldCharType="end"/>
        </w:r>
      </w:hyperlink>
    </w:p>
    <w:p w14:paraId="31CA28B2" w14:textId="4149C414" w:rsidR="00ED0027" w:rsidRPr="007B3A0D" w:rsidRDefault="00ED0027" w:rsidP="00137972">
      <w:pPr>
        <w:pStyle w:val="TOC1"/>
        <w:pBdr>
          <w:top w:val="none" w:sz="0" w:space="0" w:color="auto"/>
          <w:left w:val="none" w:sz="0" w:space="0" w:color="auto"/>
          <w:bottom w:val="none" w:sz="0" w:space="0" w:color="auto"/>
          <w:right w:val="none" w:sz="0" w:space="0" w:color="auto"/>
        </w:pBdr>
        <w:shd w:val="clear" w:color="auto" w:fill="FFFFFF" w:themeFill="background1"/>
        <w:tabs>
          <w:tab w:val="clear" w:pos="9062"/>
          <w:tab w:val="right" w:leader="dot" w:pos="14002"/>
        </w:tabs>
        <w:rPr>
          <w:rFonts w:ascii="Arial" w:hAnsi="Arial" w:cs="Arial"/>
          <w:noProof/>
          <w:sz w:val="20"/>
          <w:szCs w:val="20"/>
          <w:lang w:eastAsia="sl-SI"/>
        </w:rPr>
      </w:pPr>
      <w:hyperlink w:anchor="_Toc191889131" w:history="1">
        <w:r w:rsidRPr="007B3A0D">
          <w:rPr>
            <w:rStyle w:val="Hyperlink"/>
            <w:rFonts w:ascii="Arial" w:hAnsi="Arial" w:cs="Arial"/>
            <w:noProof/>
            <w:sz w:val="20"/>
            <w:szCs w:val="20"/>
          </w:rPr>
          <w:t>Sklepne ugotovitve in pot naprej</w:t>
        </w:r>
        <w:r w:rsidRPr="007B3A0D">
          <w:rPr>
            <w:rFonts w:ascii="Arial" w:hAnsi="Arial" w:cs="Arial"/>
            <w:noProof/>
            <w:sz w:val="20"/>
            <w:szCs w:val="20"/>
          </w:rPr>
          <w:tab/>
        </w:r>
        <w:r w:rsidRPr="007B3A0D">
          <w:rPr>
            <w:rFonts w:ascii="Arial" w:hAnsi="Arial" w:cs="Arial"/>
            <w:noProof/>
            <w:sz w:val="20"/>
            <w:szCs w:val="20"/>
          </w:rPr>
          <w:fldChar w:fldCharType="begin"/>
        </w:r>
        <w:r w:rsidRPr="007B3A0D">
          <w:rPr>
            <w:rFonts w:ascii="Arial" w:hAnsi="Arial" w:cs="Arial"/>
            <w:noProof/>
            <w:sz w:val="20"/>
            <w:szCs w:val="20"/>
          </w:rPr>
          <w:instrText xml:space="preserve"> PAGEREF _Toc191889131 \h </w:instrText>
        </w:r>
        <w:r w:rsidRPr="007B3A0D">
          <w:rPr>
            <w:rFonts w:ascii="Arial" w:hAnsi="Arial" w:cs="Arial"/>
            <w:noProof/>
            <w:sz w:val="20"/>
            <w:szCs w:val="20"/>
          </w:rPr>
        </w:r>
        <w:r w:rsidRPr="007B3A0D">
          <w:rPr>
            <w:rFonts w:ascii="Arial" w:hAnsi="Arial" w:cs="Arial"/>
            <w:noProof/>
            <w:sz w:val="20"/>
            <w:szCs w:val="20"/>
          </w:rPr>
          <w:fldChar w:fldCharType="separate"/>
        </w:r>
        <w:r w:rsidR="00137972" w:rsidRPr="007B3A0D">
          <w:rPr>
            <w:rFonts w:ascii="Arial" w:hAnsi="Arial" w:cs="Arial"/>
            <w:noProof/>
            <w:sz w:val="20"/>
            <w:szCs w:val="20"/>
          </w:rPr>
          <w:t>49</w:t>
        </w:r>
        <w:r w:rsidRPr="007B3A0D">
          <w:rPr>
            <w:rFonts w:ascii="Arial" w:hAnsi="Arial" w:cs="Arial"/>
            <w:noProof/>
            <w:sz w:val="20"/>
            <w:szCs w:val="20"/>
          </w:rPr>
          <w:fldChar w:fldCharType="end"/>
        </w:r>
      </w:hyperlink>
    </w:p>
    <w:p w14:paraId="33880C1B" w14:textId="77777777" w:rsidR="00835A11" w:rsidRDefault="00F10E61" w:rsidP="00137972">
      <w:pPr>
        <w:shd w:val="clear" w:color="auto" w:fill="FFFFFF" w:themeFill="background1"/>
      </w:pPr>
      <w:r w:rsidRPr="00A943BC">
        <w:fldChar w:fldCharType="end"/>
      </w:r>
    </w:p>
    <w:p w14:paraId="054540AD" w14:textId="77777777" w:rsidR="001F6C21" w:rsidRDefault="00DD3A28" w:rsidP="00366EAA">
      <w:pPr>
        <w:pStyle w:val="Heading1"/>
      </w:pPr>
      <w:r>
        <w:br w:type="page"/>
      </w:r>
      <w:bookmarkStart w:id="0" w:name="_Toc191889121"/>
      <w:r w:rsidR="001F6C21">
        <w:lastRenderedPageBreak/>
        <w:t>Seznam kratic</w:t>
      </w:r>
      <w:bookmarkEnd w:id="0"/>
    </w:p>
    <w:p w14:paraId="4CCEF0A8" w14:textId="77777777" w:rsidR="00723F15" w:rsidRDefault="00723F15" w:rsidP="00A1318B">
      <w:pPr>
        <w:jc w:val="both"/>
        <w:rPr>
          <w:rFonts w:ascii="Arial" w:hAnsi="Arial" w:cs="Arial"/>
          <w:sz w:val="20"/>
          <w:lang/>
        </w:rPr>
      </w:pPr>
    </w:p>
    <w:p w14:paraId="39F345A2" w14:textId="77777777" w:rsidR="00E91A03" w:rsidRDefault="00E91A03" w:rsidP="00A1318B">
      <w:pPr>
        <w:jc w:val="both"/>
        <w:rPr>
          <w:rFonts w:ascii="Arial" w:hAnsi="Arial" w:cs="Arial"/>
          <w:sz w:val="20"/>
          <w:lang/>
        </w:rPr>
        <w:sectPr w:rsidR="00E91A03" w:rsidSect="00137972">
          <w:footerReference w:type="default" r:id="rId9"/>
          <w:pgSz w:w="16838" w:h="11906" w:orient="landscape"/>
          <w:pgMar w:top="765" w:right="1418" w:bottom="1418" w:left="1418" w:header="510" w:footer="709" w:gutter="0"/>
          <w:cols w:space="708"/>
          <w:docGrid w:linePitch="360"/>
        </w:sectPr>
      </w:pPr>
    </w:p>
    <w:p w14:paraId="44C32135" w14:textId="77777777" w:rsidR="009A5EAE" w:rsidRDefault="009A5EAE" w:rsidP="00A1318B">
      <w:pPr>
        <w:jc w:val="both"/>
        <w:rPr>
          <w:rFonts w:ascii="Arial" w:hAnsi="Arial" w:cs="Arial"/>
          <w:sz w:val="20"/>
          <w:lang/>
        </w:rPr>
      </w:pPr>
      <w:r>
        <w:rPr>
          <w:rFonts w:ascii="Arial" w:hAnsi="Arial" w:cs="Arial"/>
          <w:sz w:val="20"/>
          <w:lang/>
        </w:rPr>
        <w:t>ACO – Združeno poveljstvo za operacije</w:t>
      </w:r>
    </w:p>
    <w:p w14:paraId="0CDDC16E" w14:textId="77777777" w:rsidR="00F007D2" w:rsidRDefault="00F007D2" w:rsidP="00A1318B">
      <w:pPr>
        <w:jc w:val="both"/>
        <w:rPr>
          <w:rFonts w:ascii="Arial" w:hAnsi="Arial" w:cs="Arial"/>
          <w:sz w:val="20"/>
          <w:lang/>
        </w:rPr>
      </w:pPr>
      <w:r w:rsidRPr="00DA2BFB">
        <w:rPr>
          <w:rFonts w:ascii="Arial" w:hAnsi="Arial" w:cs="Arial"/>
          <w:sz w:val="20"/>
          <w:lang/>
        </w:rPr>
        <w:t>ATT</w:t>
      </w:r>
      <w:r>
        <w:rPr>
          <w:rFonts w:ascii="Arial" w:hAnsi="Arial" w:cs="Arial"/>
          <w:sz w:val="20"/>
          <w:lang/>
        </w:rPr>
        <w:t xml:space="preserve"> –</w:t>
      </w:r>
      <w:r w:rsidRPr="00DA2BFB">
        <w:rPr>
          <w:rFonts w:ascii="Arial" w:hAnsi="Arial" w:cs="Arial"/>
          <w:sz w:val="20"/>
          <w:lang/>
        </w:rPr>
        <w:t xml:space="preserve"> </w:t>
      </w:r>
      <w:r>
        <w:rPr>
          <w:rFonts w:ascii="Arial" w:hAnsi="Arial" w:cs="Arial"/>
          <w:sz w:val="20"/>
          <w:lang/>
        </w:rPr>
        <w:t>Sporazum o trgovini z orožjem</w:t>
      </w:r>
    </w:p>
    <w:p w14:paraId="32523DE7" w14:textId="77777777" w:rsidR="00FA17FF" w:rsidRDefault="00FA17FF" w:rsidP="00A1318B">
      <w:pPr>
        <w:jc w:val="both"/>
        <w:rPr>
          <w:rFonts w:ascii="Arial" w:hAnsi="Arial" w:cs="Arial"/>
          <w:sz w:val="20"/>
          <w:lang/>
        </w:rPr>
      </w:pPr>
      <w:r>
        <w:rPr>
          <w:rFonts w:ascii="Arial" w:hAnsi="Arial" w:cs="Arial"/>
          <w:sz w:val="20"/>
          <w:lang/>
        </w:rPr>
        <w:t>BiH – Bosna in Hercegovina</w:t>
      </w:r>
    </w:p>
    <w:p w14:paraId="181D8F74" w14:textId="77777777" w:rsidR="007E140B" w:rsidRDefault="007E140B" w:rsidP="00A1318B">
      <w:pPr>
        <w:jc w:val="both"/>
        <w:rPr>
          <w:rFonts w:ascii="Arial" w:hAnsi="Arial" w:cs="Arial"/>
          <w:sz w:val="20"/>
          <w:lang/>
        </w:rPr>
      </w:pPr>
      <w:r>
        <w:rPr>
          <w:rFonts w:ascii="Arial" w:hAnsi="Arial" w:cs="Arial"/>
          <w:sz w:val="20"/>
          <w:lang/>
        </w:rPr>
        <w:t>BSF – Blejski strateški forum</w:t>
      </w:r>
    </w:p>
    <w:p w14:paraId="41150206" w14:textId="77777777" w:rsidR="006C1AA8" w:rsidRDefault="006C1AA8" w:rsidP="00A1318B">
      <w:pPr>
        <w:jc w:val="both"/>
        <w:rPr>
          <w:rFonts w:ascii="Arial" w:hAnsi="Arial" w:cs="Arial"/>
          <w:sz w:val="20"/>
          <w:lang/>
        </w:rPr>
      </w:pPr>
      <w:r>
        <w:rPr>
          <w:rFonts w:ascii="Arial" w:hAnsi="Arial" w:cs="Arial"/>
          <w:sz w:val="20"/>
          <w:lang/>
        </w:rPr>
        <w:t xml:space="preserve">CCOE – </w:t>
      </w:r>
      <w:r w:rsidRPr="006C1AA8">
        <w:rPr>
          <w:rFonts w:ascii="Arial" w:hAnsi="Arial" w:cs="Arial"/>
          <w:sz w:val="20"/>
          <w:lang/>
        </w:rPr>
        <w:t>Center odličnosti za civilno vojaško sodelovanje oz. CIMIC center odličnosti</w:t>
      </w:r>
    </w:p>
    <w:p w14:paraId="5DFB7273" w14:textId="77777777" w:rsidR="00F007D2" w:rsidRDefault="00F007D2" w:rsidP="00A1318B">
      <w:pPr>
        <w:jc w:val="both"/>
        <w:rPr>
          <w:rFonts w:ascii="Arial" w:hAnsi="Arial" w:cs="Arial"/>
          <w:sz w:val="20"/>
          <w:lang/>
        </w:rPr>
      </w:pPr>
      <w:r>
        <w:rPr>
          <w:rFonts w:ascii="Arial" w:hAnsi="Arial" w:cs="Arial"/>
          <w:sz w:val="20"/>
          <w:lang/>
        </w:rPr>
        <w:t>CEP – Center za evropsko prihodnost</w:t>
      </w:r>
    </w:p>
    <w:p w14:paraId="1262908E" w14:textId="77777777" w:rsidR="00651EE3" w:rsidRDefault="00651EE3" w:rsidP="00A1318B">
      <w:pPr>
        <w:jc w:val="both"/>
        <w:rPr>
          <w:rFonts w:ascii="Arial" w:hAnsi="Arial" w:cs="Arial"/>
          <w:sz w:val="20"/>
          <w:lang/>
        </w:rPr>
      </w:pPr>
      <w:r>
        <w:rPr>
          <w:rFonts w:ascii="Arial" w:hAnsi="Arial" w:cs="Arial"/>
          <w:sz w:val="20"/>
          <w:lang/>
        </w:rPr>
        <w:t>CFS – civilni funkcionalni strokovnjaki</w:t>
      </w:r>
    </w:p>
    <w:p w14:paraId="6A5044D7" w14:textId="77777777" w:rsidR="007A5A0E" w:rsidRDefault="007A5A0E" w:rsidP="00A1318B">
      <w:pPr>
        <w:jc w:val="both"/>
        <w:rPr>
          <w:rFonts w:ascii="Arial" w:hAnsi="Arial" w:cs="Arial"/>
          <w:sz w:val="20"/>
          <w:lang/>
        </w:rPr>
      </w:pPr>
      <w:r>
        <w:rPr>
          <w:rFonts w:ascii="Arial" w:hAnsi="Arial" w:cs="Arial"/>
          <w:sz w:val="20"/>
          <w:lang/>
        </w:rPr>
        <w:t>CIMIC – Civilno-vojaško sodelovanje</w:t>
      </w:r>
    </w:p>
    <w:p w14:paraId="246DE138" w14:textId="77777777" w:rsidR="007E140B" w:rsidRDefault="007E140B" w:rsidP="00A1318B">
      <w:pPr>
        <w:jc w:val="both"/>
        <w:rPr>
          <w:rFonts w:ascii="Arial" w:hAnsi="Arial" w:cs="Arial"/>
          <w:sz w:val="20"/>
          <w:lang/>
        </w:rPr>
      </w:pPr>
      <w:r>
        <w:rPr>
          <w:rFonts w:ascii="Arial" w:hAnsi="Arial" w:cs="Arial"/>
          <w:sz w:val="20"/>
          <w:lang/>
        </w:rPr>
        <w:t xml:space="preserve">CRSV – </w:t>
      </w:r>
      <w:r w:rsidRPr="007E140B">
        <w:rPr>
          <w:rFonts w:ascii="Arial" w:hAnsi="Arial" w:cs="Arial"/>
          <w:sz w:val="20"/>
          <w:szCs w:val="20"/>
          <w:lang w:eastAsia="sl-SI"/>
        </w:rPr>
        <w:t>spolno nasilje, povezano s konflikti</w:t>
      </w:r>
    </w:p>
    <w:p w14:paraId="2665F783" w14:textId="77777777" w:rsidR="00F007D2" w:rsidRDefault="00F007D2" w:rsidP="00A1318B">
      <w:pPr>
        <w:jc w:val="both"/>
        <w:rPr>
          <w:rFonts w:ascii="Arial" w:hAnsi="Arial" w:cs="Arial"/>
          <w:sz w:val="20"/>
          <w:lang/>
        </w:rPr>
      </w:pPr>
      <w:r w:rsidRPr="00DE7D7B">
        <w:rPr>
          <w:rFonts w:ascii="Arial" w:hAnsi="Arial" w:cs="Arial"/>
          <w:sz w:val="20"/>
          <w:lang/>
        </w:rPr>
        <w:t xml:space="preserve">CSAP </w:t>
      </w:r>
      <w:r>
        <w:rPr>
          <w:rFonts w:ascii="Arial" w:hAnsi="Arial" w:cs="Arial"/>
          <w:sz w:val="20"/>
          <w:lang/>
        </w:rPr>
        <w:t xml:space="preserve">– </w:t>
      </w:r>
      <w:r w:rsidRPr="00DE7D7B">
        <w:rPr>
          <w:rFonts w:ascii="Arial" w:hAnsi="Arial" w:cs="Arial"/>
          <w:sz w:val="20"/>
          <w:lang/>
        </w:rPr>
        <w:t>Svetovalni odbor civilne družbe Na</w:t>
      </w:r>
      <w:r>
        <w:rPr>
          <w:rFonts w:ascii="Arial" w:hAnsi="Arial" w:cs="Arial"/>
          <w:sz w:val="20"/>
          <w:lang/>
        </w:rPr>
        <w:t>ta o ženskah, miru in varnosti</w:t>
      </w:r>
    </w:p>
    <w:p w14:paraId="30D53216" w14:textId="77777777" w:rsidR="00F007D2" w:rsidRDefault="00F007D2" w:rsidP="00A1318B">
      <w:pPr>
        <w:jc w:val="both"/>
        <w:rPr>
          <w:rFonts w:ascii="Arial" w:hAnsi="Arial" w:cs="Arial"/>
          <w:sz w:val="20"/>
          <w:lang/>
        </w:rPr>
      </w:pPr>
      <w:r>
        <w:rPr>
          <w:rFonts w:ascii="Arial" w:hAnsi="Arial" w:cs="Arial"/>
          <w:sz w:val="20"/>
          <w:lang/>
        </w:rPr>
        <w:t>CSW – Komisija za status žensk</w:t>
      </w:r>
    </w:p>
    <w:p w14:paraId="7DEF3321" w14:textId="77777777" w:rsidR="00426029" w:rsidRDefault="00426029" w:rsidP="00A1318B">
      <w:pPr>
        <w:jc w:val="both"/>
        <w:rPr>
          <w:rFonts w:ascii="Arial" w:hAnsi="Arial" w:cs="Arial"/>
          <w:sz w:val="20"/>
          <w:lang/>
        </w:rPr>
      </w:pPr>
      <w:r w:rsidRPr="00102351">
        <w:rPr>
          <w:rFonts w:ascii="Arial" w:hAnsi="Arial" w:cs="Arial"/>
          <w:sz w:val="20"/>
          <w:lang/>
        </w:rPr>
        <w:t>CTBT</w:t>
      </w:r>
      <w:r>
        <w:rPr>
          <w:rFonts w:ascii="Arial" w:hAnsi="Arial" w:cs="Arial"/>
          <w:sz w:val="20"/>
          <w:lang/>
        </w:rPr>
        <w:t xml:space="preserve"> –</w:t>
      </w:r>
      <w:r w:rsidRPr="00102351">
        <w:rPr>
          <w:rFonts w:ascii="Arial" w:hAnsi="Arial" w:cs="Arial"/>
          <w:sz w:val="20"/>
          <w:lang/>
        </w:rPr>
        <w:t xml:space="preserve"> </w:t>
      </w:r>
      <w:r>
        <w:rPr>
          <w:rFonts w:ascii="Arial" w:hAnsi="Arial" w:cs="Arial"/>
          <w:sz w:val="20"/>
          <w:lang/>
        </w:rPr>
        <w:t>Pogodba</w:t>
      </w:r>
      <w:r w:rsidRPr="00102351">
        <w:rPr>
          <w:rFonts w:ascii="Arial" w:hAnsi="Arial" w:cs="Arial"/>
          <w:sz w:val="20"/>
          <w:lang/>
        </w:rPr>
        <w:t xml:space="preserve"> o celovi</w:t>
      </w:r>
      <w:r>
        <w:rPr>
          <w:rFonts w:ascii="Arial" w:hAnsi="Arial" w:cs="Arial"/>
          <w:sz w:val="20"/>
          <w:lang/>
        </w:rPr>
        <w:t>ti prepovedi jedrskih poskusov</w:t>
      </w:r>
    </w:p>
    <w:p w14:paraId="5C898195" w14:textId="77777777" w:rsidR="00426029" w:rsidRDefault="00426029" w:rsidP="00A1318B">
      <w:pPr>
        <w:jc w:val="both"/>
        <w:rPr>
          <w:rFonts w:ascii="Arial" w:hAnsi="Arial" w:cs="Arial"/>
          <w:sz w:val="20"/>
          <w:lang/>
        </w:rPr>
      </w:pPr>
      <w:r w:rsidRPr="009532D0">
        <w:rPr>
          <w:rFonts w:ascii="Arial" w:hAnsi="Arial" w:cs="Arial"/>
          <w:sz w:val="20"/>
          <w:lang/>
        </w:rPr>
        <w:t>CTBTO</w:t>
      </w:r>
      <w:r>
        <w:rPr>
          <w:rFonts w:ascii="Arial" w:hAnsi="Arial" w:cs="Arial"/>
          <w:sz w:val="20"/>
          <w:lang/>
        </w:rPr>
        <w:t xml:space="preserve"> –</w:t>
      </w:r>
      <w:r w:rsidRPr="009532D0">
        <w:rPr>
          <w:rFonts w:ascii="Arial" w:hAnsi="Arial" w:cs="Arial"/>
          <w:sz w:val="20"/>
          <w:lang/>
        </w:rPr>
        <w:t xml:space="preserve"> </w:t>
      </w:r>
      <w:r>
        <w:rPr>
          <w:rFonts w:ascii="Arial" w:hAnsi="Arial" w:cs="Arial"/>
          <w:sz w:val="20"/>
          <w:lang/>
        </w:rPr>
        <w:t>Organizacija</w:t>
      </w:r>
      <w:r w:rsidRPr="009532D0">
        <w:rPr>
          <w:rFonts w:ascii="Arial" w:hAnsi="Arial" w:cs="Arial"/>
          <w:sz w:val="20"/>
          <w:lang/>
        </w:rPr>
        <w:t xml:space="preserve"> pogodbe o celovi</w:t>
      </w:r>
      <w:r w:rsidR="0007572B">
        <w:rPr>
          <w:rFonts w:ascii="Arial" w:hAnsi="Arial" w:cs="Arial"/>
          <w:sz w:val="20"/>
          <w:lang/>
        </w:rPr>
        <w:t xml:space="preserve">ti prepovedi jedrskih poskusov </w:t>
      </w:r>
    </w:p>
    <w:p w14:paraId="223D1011" w14:textId="77777777" w:rsidR="00B1245D" w:rsidRDefault="00B1245D" w:rsidP="00A1318B">
      <w:pPr>
        <w:jc w:val="both"/>
        <w:rPr>
          <w:rFonts w:ascii="Arial" w:hAnsi="Arial" w:cs="Arial"/>
          <w:sz w:val="20"/>
          <w:lang/>
        </w:rPr>
      </w:pPr>
      <w:r>
        <w:rPr>
          <w:rFonts w:ascii="Arial" w:hAnsi="Arial" w:cs="Arial"/>
          <w:sz w:val="20"/>
          <w:lang/>
        </w:rPr>
        <w:t>CVŠ – Center vojaških šol</w:t>
      </w:r>
    </w:p>
    <w:p w14:paraId="1B9E14F9" w14:textId="77777777" w:rsidR="006C1AA8" w:rsidRDefault="006C1AA8" w:rsidP="00A1318B">
      <w:pPr>
        <w:jc w:val="both"/>
        <w:rPr>
          <w:rFonts w:ascii="Arial" w:hAnsi="Arial" w:cs="Arial"/>
          <w:sz w:val="20"/>
          <w:lang/>
        </w:rPr>
      </w:pPr>
      <w:r>
        <w:rPr>
          <w:rFonts w:ascii="Arial" w:hAnsi="Arial" w:cs="Arial"/>
          <w:sz w:val="20"/>
          <w:lang/>
        </w:rPr>
        <w:t xml:space="preserve">DCAF – </w:t>
      </w:r>
      <w:r w:rsidRPr="006C1AA8">
        <w:rPr>
          <w:rFonts w:ascii="Arial" w:hAnsi="Arial" w:cs="Arial"/>
          <w:sz w:val="20"/>
          <w:lang/>
        </w:rPr>
        <w:t>Ženevski center za demokratičen nadzor nad oboroženimi silami</w:t>
      </w:r>
    </w:p>
    <w:p w14:paraId="1A976229" w14:textId="77777777" w:rsidR="009835E6" w:rsidRDefault="009835E6" w:rsidP="00A1318B">
      <w:pPr>
        <w:jc w:val="both"/>
        <w:rPr>
          <w:rFonts w:ascii="Arial" w:hAnsi="Arial" w:cs="Arial"/>
          <w:sz w:val="20"/>
          <w:lang/>
        </w:rPr>
      </w:pPr>
      <w:r>
        <w:rPr>
          <w:rFonts w:ascii="Arial" w:hAnsi="Arial" w:cs="Arial"/>
          <w:sz w:val="20"/>
          <w:lang/>
        </w:rPr>
        <w:t xml:space="preserve">ECOWAS – </w:t>
      </w:r>
      <w:r w:rsidRPr="009835E6">
        <w:rPr>
          <w:rFonts w:ascii="Arial" w:hAnsi="Arial" w:cs="Arial"/>
          <w:sz w:val="20"/>
          <w:lang/>
        </w:rPr>
        <w:t>Gospodarska skupnost zahodnoafriških držav</w:t>
      </w:r>
    </w:p>
    <w:p w14:paraId="3C9D803C" w14:textId="77777777" w:rsidR="004666B3" w:rsidRDefault="004666B3" w:rsidP="00A1318B">
      <w:pPr>
        <w:jc w:val="both"/>
        <w:rPr>
          <w:rFonts w:ascii="Arial" w:hAnsi="Arial" w:cs="Arial"/>
          <w:sz w:val="20"/>
          <w:lang/>
        </w:rPr>
      </w:pPr>
      <w:r>
        <w:rPr>
          <w:rFonts w:ascii="Arial" w:hAnsi="Arial" w:cs="Arial"/>
          <w:sz w:val="20"/>
          <w:lang/>
        </w:rPr>
        <w:t xml:space="preserve">EDDE – </w:t>
      </w:r>
      <w:r w:rsidRPr="004666B3">
        <w:rPr>
          <w:rFonts w:ascii="Arial" w:hAnsi="Arial" w:cs="Arial"/>
          <w:sz w:val="20"/>
          <w:lang/>
        </w:rPr>
        <w:t xml:space="preserve">Evropska izmenjava aktivnosti digitalne diplomacije </w:t>
      </w:r>
    </w:p>
    <w:p w14:paraId="014D4043" w14:textId="77777777" w:rsidR="00CE409D" w:rsidRDefault="00CE409D" w:rsidP="00A1318B">
      <w:pPr>
        <w:jc w:val="both"/>
        <w:rPr>
          <w:rFonts w:ascii="Arial" w:hAnsi="Arial" w:cs="Arial"/>
          <w:sz w:val="20"/>
          <w:lang/>
        </w:rPr>
      </w:pPr>
      <w:r>
        <w:rPr>
          <w:rFonts w:ascii="Arial" w:hAnsi="Arial" w:cs="Arial"/>
          <w:sz w:val="20"/>
          <w:lang/>
        </w:rPr>
        <w:t xml:space="preserve">EDF – </w:t>
      </w:r>
      <w:r w:rsidRPr="00E634B1">
        <w:rPr>
          <w:rFonts w:ascii="Arial" w:hAnsi="Arial" w:cs="Arial"/>
          <w:sz w:val="20"/>
          <w:szCs w:val="20"/>
        </w:rPr>
        <w:t>Evropski razvojni sklad</w:t>
      </w:r>
    </w:p>
    <w:p w14:paraId="0BA7023D" w14:textId="77777777" w:rsidR="009A4099" w:rsidRDefault="009A4099" w:rsidP="00A1318B">
      <w:pPr>
        <w:jc w:val="both"/>
        <w:rPr>
          <w:rFonts w:ascii="Arial" w:hAnsi="Arial" w:cs="Arial"/>
          <w:sz w:val="20"/>
          <w:lang/>
        </w:rPr>
      </w:pPr>
      <w:proofErr w:type="spellStart"/>
      <w:r>
        <w:rPr>
          <w:rFonts w:ascii="Arial" w:hAnsi="Arial" w:cs="Arial"/>
          <w:sz w:val="20"/>
          <w:lang/>
        </w:rPr>
        <w:t>eFP</w:t>
      </w:r>
      <w:proofErr w:type="spellEnd"/>
      <w:r>
        <w:rPr>
          <w:rFonts w:ascii="Arial" w:hAnsi="Arial" w:cs="Arial"/>
          <w:sz w:val="20"/>
          <w:lang/>
        </w:rPr>
        <w:t xml:space="preserve"> – Natova misija </w:t>
      </w:r>
      <w:r w:rsidRPr="009A4099">
        <w:rPr>
          <w:rFonts w:ascii="Arial" w:hAnsi="Arial" w:cs="Arial"/>
          <w:sz w:val="20"/>
          <w:lang/>
        </w:rPr>
        <w:t>Okrepljena prednja prisotnost</w:t>
      </w:r>
    </w:p>
    <w:p w14:paraId="210DA4F9" w14:textId="77777777" w:rsidR="0007572B" w:rsidRDefault="0007572B" w:rsidP="00A1318B">
      <w:pPr>
        <w:jc w:val="both"/>
        <w:rPr>
          <w:rFonts w:ascii="Arial" w:hAnsi="Arial" w:cs="Arial"/>
          <w:sz w:val="20"/>
          <w:lang/>
        </w:rPr>
      </w:pPr>
      <w:r>
        <w:rPr>
          <w:rFonts w:ascii="Arial" w:hAnsi="Arial" w:cs="Arial"/>
          <w:sz w:val="20"/>
          <w:lang/>
        </w:rPr>
        <w:t>EGP – finančni mehanizem Evropskega gospodarskega prostora</w:t>
      </w:r>
    </w:p>
    <w:p w14:paraId="237E9606" w14:textId="77777777" w:rsidR="00FA0CC8" w:rsidRDefault="00FA0CC8" w:rsidP="00A1318B">
      <w:pPr>
        <w:jc w:val="both"/>
        <w:rPr>
          <w:rFonts w:ascii="Arial" w:hAnsi="Arial" w:cs="Arial"/>
          <w:sz w:val="20"/>
          <w:lang/>
        </w:rPr>
      </w:pPr>
      <w:r>
        <w:rPr>
          <w:rFonts w:ascii="Arial" w:hAnsi="Arial" w:cs="Arial"/>
          <w:sz w:val="20"/>
          <w:lang/>
        </w:rPr>
        <w:t xml:space="preserve">ESDC – </w:t>
      </w:r>
      <w:r w:rsidRPr="00FA0CC8">
        <w:rPr>
          <w:rFonts w:ascii="Arial" w:hAnsi="Arial" w:cs="Arial"/>
          <w:sz w:val="20"/>
          <w:lang/>
        </w:rPr>
        <w:t>Evropska varnostno-obrambna akademija</w:t>
      </w:r>
    </w:p>
    <w:p w14:paraId="4A4E30CB" w14:textId="77777777" w:rsidR="0007572B" w:rsidRDefault="00CA6F9C" w:rsidP="00A1318B">
      <w:pPr>
        <w:jc w:val="both"/>
        <w:rPr>
          <w:rFonts w:ascii="Arial" w:hAnsi="Arial" w:cs="Arial"/>
          <w:sz w:val="20"/>
          <w:lang/>
        </w:rPr>
      </w:pPr>
      <w:r>
        <w:rPr>
          <w:rFonts w:ascii="Arial" w:hAnsi="Arial" w:cs="Arial"/>
          <w:sz w:val="20"/>
          <w:lang/>
        </w:rPr>
        <w:t>EU – Evropska unija</w:t>
      </w:r>
    </w:p>
    <w:p w14:paraId="34B2BE51" w14:textId="77777777" w:rsidR="00A21B57" w:rsidRDefault="00A21B57" w:rsidP="00A1318B">
      <w:pPr>
        <w:jc w:val="both"/>
        <w:rPr>
          <w:rFonts w:ascii="Arial" w:hAnsi="Arial" w:cs="Arial"/>
          <w:sz w:val="20"/>
          <w:lang/>
        </w:rPr>
      </w:pPr>
      <w:r>
        <w:rPr>
          <w:rFonts w:ascii="Arial" w:hAnsi="Arial" w:cs="Arial"/>
          <w:sz w:val="20"/>
          <w:lang/>
        </w:rPr>
        <w:t>EUFOR – Sila EU</w:t>
      </w:r>
    </w:p>
    <w:p w14:paraId="483BEE0F" w14:textId="77777777" w:rsidR="002D243A" w:rsidRDefault="002D243A" w:rsidP="00A1318B">
      <w:pPr>
        <w:jc w:val="both"/>
        <w:rPr>
          <w:rFonts w:ascii="Arial" w:hAnsi="Arial" w:cs="Arial"/>
          <w:sz w:val="20"/>
          <w:lang/>
        </w:rPr>
      </w:pPr>
      <w:r>
        <w:rPr>
          <w:rFonts w:ascii="Arial" w:hAnsi="Arial" w:cs="Arial"/>
          <w:sz w:val="20"/>
          <w:lang/>
        </w:rPr>
        <w:t xml:space="preserve">EULEX – </w:t>
      </w:r>
      <w:r w:rsidR="00D62D75">
        <w:rPr>
          <w:rFonts w:ascii="Arial" w:hAnsi="Arial" w:cs="Arial"/>
          <w:sz w:val="20"/>
          <w:lang/>
        </w:rPr>
        <w:t>M</w:t>
      </w:r>
      <w:r>
        <w:rPr>
          <w:rFonts w:ascii="Arial" w:hAnsi="Arial" w:cs="Arial"/>
          <w:sz w:val="20"/>
          <w:lang/>
        </w:rPr>
        <w:t>isija</w:t>
      </w:r>
      <w:r w:rsidRPr="002D243A">
        <w:rPr>
          <w:rFonts w:ascii="Arial" w:hAnsi="Arial" w:cs="Arial"/>
          <w:sz w:val="20"/>
          <w:lang/>
        </w:rPr>
        <w:t xml:space="preserve"> E</w:t>
      </w:r>
      <w:r>
        <w:rPr>
          <w:rFonts w:ascii="Arial" w:hAnsi="Arial" w:cs="Arial"/>
          <w:sz w:val="20"/>
          <w:lang/>
        </w:rPr>
        <w:t>U</w:t>
      </w:r>
      <w:r w:rsidRPr="002D243A">
        <w:rPr>
          <w:rFonts w:ascii="Arial" w:hAnsi="Arial" w:cs="Arial"/>
          <w:sz w:val="20"/>
          <w:lang/>
        </w:rPr>
        <w:t xml:space="preserve"> za krepitev pravne države na Kosovu</w:t>
      </w:r>
    </w:p>
    <w:p w14:paraId="3E289DFA" w14:textId="77777777" w:rsidR="00A21B57" w:rsidRDefault="00A21B57" w:rsidP="00A1318B">
      <w:pPr>
        <w:jc w:val="both"/>
        <w:rPr>
          <w:rFonts w:ascii="Arial" w:hAnsi="Arial" w:cs="Arial"/>
          <w:sz w:val="20"/>
          <w:lang/>
        </w:rPr>
      </w:pPr>
      <w:r>
        <w:rPr>
          <w:rFonts w:ascii="Arial" w:hAnsi="Arial" w:cs="Arial"/>
          <w:sz w:val="20"/>
          <w:lang/>
        </w:rPr>
        <w:t>EUNAVFOR – Operacija pomorskih sil EU</w:t>
      </w:r>
    </w:p>
    <w:p w14:paraId="37414235" w14:textId="77777777" w:rsidR="00D62D75" w:rsidRDefault="00D62D75" w:rsidP="00A1318B">
      <w:pPr>
        <w:jc w:val="both"/>
        <w:rPr>
          <w:rFonts w:ascii="Arial" w:hAnsi="Arial" w:cs="Arial"/>
          <w:sz w:val="20"/>
          <w:lang/>
        </w:rPr>
      </w:pPr>
      <w:r>
        <w:rPr>
          <w:rFonts w:ascii="Arial" w:hAnsi="Arial" w:cs="Arial"/>
          <w:sz w:val="20"/>
          <w:lang/>
        </w:rPr>
        <w:t>EUNAVFOR MED – Operacija pomorskih sil EU v Mediteranskem morju IRINI</w:t>
      </w:r>
    </w:p>
    <w:p w14:paraId="5D95C28B" w14:textId="77777777" w:rsidR="00A21B57" w:rsidRDefault="00A21B57" w:rsidP="00A1318B">
      <w:pPr>
        <w:jc w:val="both"/>
        <w:rPr>
          <w:rFonts w:ascii="Arial" w:hAnsi="Arial" w:cs="Arial"/>
          <w:sz w:val="20"/>
          <w:lang/>
        </w:rPr>
      </w:pPr>
      <w:r>
        <w:rPr>
          <w:rFonts w:ascii="Arial" w:hAnsi="Arial" w:cs="Arial"/>
          <w:sz w:val="20"/>
          <w:lang/>
        </w:rPr>
        <w:t xml:space="preserve">EUTM – </w:t>
      </w:r>
      <w:r w:rsidRPr="00A21B57">
        <w:rPr>
          <w:rFonts w:ascii="Arial" w:hAnsi="Arial" w:cs="Arial"/>
          <w:sz w:val="20"/>
          <w:lang/>
        </w:rPr>
        <w:t>Misija EU za usposabljanje oboroženih sil</w:t>
      </w:r>
    </w:p>
    <w:p w14:paraId="55553FC9" w14:textId="77777777" w:rsidR="0007572B" w:rsidRDefault="0007572B" w:rsidP="00A1318B">
      <w:pPr>
        <w:jc w:val="both"/>
        <w:rPr>
          <w:rFonts w:ascii="Arial" w:hAnsi="Arial" w:cs="Arial"/>
          <w:sz w:val="20"/>
          <w:lang/>
        </w:rPr>
      </w:pPr>
      <w:r>
        <w:rPr>
          <w:rFonts w:ascii="Arial" w:hAnsi="Arial" w:cs="Arial"/>
          <w:sz w:val="20"/>
          <w:lang/>
        </w:rPr>
        <w:t xml:space="preserve">FER – </w:t>
      </w:r>
      <w:r>
        <w:rPr>
          <w:rFonts w:ascii="Arial" w:hAnsi="Arial" w:cs="Arial"/>
          <w:sz w:val="20"/>
          <w:szCs w:val="20"/>
        </w:rPr>
        <w:t xml:space="preserve">Forum za enakopraven razvoj </w:t>
      </w:r>
    </w:p>
    <w:p w14:paraId="427CF46F" w14:textId="77777777" w:rsidR="00567183" w:rsidRDefault="00567183" w:rsidP="00A1318B">
      <w:pPr>
        <w:jc w:val="both"/>
        <w:rPr>
          <w:rFonts w:ascii="Arial" w:hAnsi="Arial" w:cs="Arial"/>
          <w:sz w:val="20"/>
          <w:lang/>
        </w:rPr>
      </w:pPr>
      <w:r>
        <w:rPr>
          <w:rFonts w:ascii="Arial" w:hAnsi="Arial" w:cs="Arial"/>
          <w:sz w:val="20"/>
          <w:lang/>
        </w:rPr>
        <w:t>FDV – Fakulteta za družbene vede</w:t>
      </w:r>
    </w:p>
    <w:p w14:paraId="4EBA2E2D" w14:textId="77777777" w:rsidR="007E5A10" w:rsidRDefault="007E5A10" w:rsidP="00A1318B">
      <w:pPr>
        <w:jc w:val="both"/>
        <w:rPr>
          <w:rFonts w:ascii="Arial" w:hAnsi="Arial" w:cs="Arial"/>
          <w:sz w:val="20"/>
          <w:lang/>
        </w:rPr>
      </w:pPr>
      <w:r>
        <w:rPr>
          <w:rFonts w:ascii="Arial" w:hAnsi="Arial" w:cs="Arial"/>
          <w:sz w:val="20"/>
          <w:lang/>
        </w:rPr>
        <w:t xml:space="preserve">FLSD – </w:t>
      </w:r>
      <w:r w:rsidRPr="007E5A10">
        <w:rPr>
          <w:rFonts w:ascii="Arial" w:hAnsi="Arial" w:cs="Arial"/>
          <w:sz w:val="20"/>
          <w:lang/>
        </w:rPr>
        <w:t>Voditeljice na področju varnosti in obrambe</w:t>
      </w:r>
    </w:p>
    <w:p w14:paraId="578A44BF" w14:textId="77777777" w:rsidR="007B1B64" w:rsidRDefault="007B1B64" w:rsidP="00A1318B">
      <w:pPr>
        <w:jc w:val="both"/>
        <w:rPr>
          <w:rFonts w:ascii="Arial" w:hAnsi="Arial" w:cs="Arial"/>
          <w:sz w:val="20"/>
          <w:lang/>
        </w:rPr>
      </w:pPr>
      <w:r>
        <w:rPr>
          <w:rFonts w:ascii="Arial" w:hAnsi="Arial" w:cs="Arial"/>
          <w:sz w:val="20"/>
          <w:lang/>
        </w:rPr>
        <w:t>FSC – Forum za varnostno sodelovanje</w:t>
      </w:r>
    </w:p>
    <w:p w14:paraId="6E7C2967" w14:textId="77777777" w:rsidR="00B1245D" w:rsidRDefault="00B1245D" w:rsidP="00A1318B">
      <w:pPr>
        <w:jc w:val="both"/>
        <w:rPr>
          <w:rFonts w:ascii="Arial" w:hAnsi="Arial" w:cs="Arial"/>
          <w:sz w:val="20"/>
          <w:szCs w:val="20"/>
        </w:rPr>
      </w:pPr>
      <w:r>
        <w:rPr>
          <w:rFonts w:ascii="Arial" w:hAnsi="Arial" w:cs="Arial"/>
          <w:sz w:val="20"/>
          <w:szCs w:val="20"/>
        </w:rPr>
        <w:t>GENAD – svetovalec za vidik spola</w:t>
      </w:r>
    </w:p>
    <w:p w14:paraId="2C4D4257" w14:textId="77777777" w:rsidR="00732F8E" w:rsidRDefault="00732F8E" w:rsidP="00A1318B">
      <w:pPr>
        <w:jc w:val="both"/>
        <w:rPr>
          <w:rFonts w:ascii="Arial" w:hAnsi="Arial" w:cs="Arial"/>
          <w:sz w:val="20"/>
          <w:szCs w:val="20"/>
        </w:rPr>
      </w:pPr>
      <w:r>
        <w:rPr>
          <w:rFonts w:ascii="Arial" w:hAnsi="Arial" w:cs="Arial"/>
          <w:sz w:val="20"/>
          <w:szCs w:val="20"/>
        </w:rPr>
        <w:t xml:space="preserve">GM </w:t>
      </w:r>
      <w:r w:rsidR="00316BF6">
        <w:rPr>
          <w:rFonts w:ascii="Arial" w:hAnsi="Arial" w:cs="Arial"/>
          <w:i/>
          <w:sz w:val="20"/>
          <w:szCs w:val="20"/>
        </w:rPr>
        <w:t>(</w:t>
      </w:r>
      <w:proofErr w:type="spellStart"/>
      <w:r w:rsidR="00316BF6">
        <w:rPr>
          <w:rFonts w:ascii="Arial" w:hAnsi="Arial" w:cs="Arial"/>
          <w:i/>
          <w:sz w:val="20"/>
          <w:szCs w:val="20"/>
        </w:rPr>
        <w:t>gender</w:t>
      </w:r>
      <w:proofErr w:type="spellEnd"/>
      <w:r w:rsidR="00316BF6">
        <w:rPr>
          <w:rFonts w:ascii="Arial" w:hAnsi="Arial" w:cs="Arial"/>
          <w:i/>
          <w:sz w:val="20"/>
          <w:szCs w:val="20"/>
        </w:rPr>
        <w:t xml:space="preserve"> marker) </w:t>
      </w:r>
      <w:r>
        <w:rPr>
          <w:rFonts w:ascii="Arial" w:hAnsi="Arial" w:cs="Arial"/>
          <w:sz w:val="20"/>
          <w:szCs w:val="20"/>
        </w:rPr>
        <w:t xml:space="preserve">– </w:t>
      </w:r>
      <w:r w:rsidR="00316BF6" w:rsidRPr="00AA1D1A">
        <w:rPr>
          <w:rFonts w:ascii="Arial" w:hAnsi="Arial" w:cs="Arial"/>
          <w:sz w:val="20"/>
          <w:szCs w:val="20"/>
        </w:rPr>
        <w:t>označevalec enakosti spolov</w:t>
      </w:r>
    </w:p>
    <w:p w14:paraId="2AF6C911" w14:textId="77777777" w:rsidR="00F007D2" w:rsidRDefault="00F007D2" w:rsidP="00A1318B">
      <w:pPr>
        <w:jc w:val="both"/>
        <w:rPr>
          <w:rFonts w:ascii="Arial" w:hAnsi="Arial" w:cs="Arial"/>
          <w:sz w:val="20"/>
          <w:szCs w:val="20"/>
        </w:rPr>
      </w:pPr>
      <w:r>
        <w:rPr>
          <w:rFonts w:ascii="Arial" w:hAnsi="Arial" w:cs="Arial"/>
          <w:sz w:val="20"/>
          <w:szCs w:val="20"/>
        </w:rPr>
        <w:t>GS – Generalna skupščina</w:t>
      </w:r>
      <w:r w:rsidRPr="0077571D">
        <w:rPr>
          <w:rFonts w:ascii="Arial" w:hAnsi="Arial" w:cs="Arial"/>
          <w:sz w:val="20"/>
          <w:szCs w:val="20"/>
        </w:rPr>
        <w:t xml:space="preserve"> ZN</w:t>
      </w:r>
    </w:p>
    <w:p w14:paraId="588C5343" w14:textId="77777777" w:rsidR="00F007D2" w:rsidRDefault="00F007D2" w:rsidP="00A1318B">
      <w:pPr>
        <w:jc w:val="both"/>
        <w:rPr>
          <w:rFonts w:ascii="Arial" w:hAnsi="Arial" w:cs="Arial"/>
          <w:sz w:val="20"/>
          <w:lang/>
        </w:rPr>
      </w:pPr>
      <w:r w:rsidRPr="00D539E8">
        <w:rPr>
          <w:rFonts w:ascii="Arial" w:hAnsi="Arial" w:cs="Arial"/>
          <w:sz w:val="20"/>
          <w:lang/>
        </w:rPr>
        <w:t>GŠSV</w:t>
      </w:r>
      <w:r>
        <w:rPr>
          <w:rFonts w:ascii="Arial" w:hAnsi="Arial" w:cs="Arial"/>
          <w:sz w:val="20"/>
          <w:lang/>
        </w:rPr>
        <w:t xml:space="preserve"> – Generalštab Slovenske vojske</w:t>
      </w:r>
    </w:p>
    <w:p w14:paraId="1A631320" w14:textId="77777777" w:rsidR="00BE18DC" w:rsidRDefault="00BE18DC" w:rsidP="00A1318B">
      <w:pPr>
        <w:jc w:val="both"/>
        <w:rPr>
          <w:rFonts w:ascii="Arial" w:hAnsi="Arial" w:cs="Arial"/>
          <w:sz w:val="20"/>
          <w:szCs w:val="20"/>
        </w:rPr>
      </w:pPr>
      <w:proofErr w:type="spellStart"/>
      <w:r>
        <w:rPr>
          <w:rFonts w:ascii="Arial" w:hAnsi="Arial" w:cs="Arial"/>
          <w:sz w:val="20"/>
          <w:lang/>
        </w:rPr>
        <w:t>GToT</w:t>
      </w:r>
      <w:proofErr w:type="spellEnd"/>
      <w:r>
        <w:rPr>
          <w:rFonts w:ascii="Arial" w:hAnsi="Arial" w:cs="Arial"/>
          <w:sz w:val="20"/>
          <w:lang/>
        </w:rPr>
        <w:t xml:space="preserve"> – </w:t>
      </w:r>
      <w:r>
        <w:rPr>
          <w:rFonts w:ascii="Arial" w:hAnsi="Arial" w:cs="Arial"/>
          <w:sz w:val="20"/>
          <w:szCs w:val="20"/>
        </w:rPr>
        <w:t>tečaj</w:t>
      </w:r>
      <w:r w:rsidRPr="00BE18DC">
        <w:rPr>
          <w:rFonts w:ascii="Arial" w:hAnsi="Arial" w:cs="Arial"/>
          <w:sz w:val="20"/>
          <w:szCs w:val="20"/>
        </w:rPr>
        <w:t xml:space="preserve"> za izvajalce usposabljanja s področja vidika spola </w:t>
      </w:r>
    </w:p>
    <w:p w14:paraId="65E167AC" w14:textId="77777777" w:rsidR="00F007D2" w:rsidRDefault="00F007D2" w:rsidP="00A1318B">
      <w:pPr>
        <w:jc w:val="both"/>
        <w:rPr>
          <w:rFonts w:ascii="Arial" w:hAnsi="Arial" w:cs="Arial"/>
          <w:sz w:val="20"/>
          <w:lang/>
        </w:rPr>
      </w:pPr>
      <w:r w:rsidRPr="00B57586">
        <w:rPr>
          <w:rFonts w:ascii="Arial" w:hAnsi="Arial" w:cs="Arial"/>
          <w:sz w:val="20"/>
          <w:lang/>
        </w:rPr>
        <w:lastRenderedPageBreak/>
        <w:t xml:space="preserve">IAEA </w:t>
      </w:r>
      <w:r>
        <w:rPr>
          <w:rFonts w:ascii="Arial" w:hAnsi="Arial" w:cs="Arial"/>
          <w:sz w:val="20"/>
          <w:lang/>
        </w:rPr>
        <w:t>– Mednarodna agencija za jedrsko energijo</w:t>
      </w:r>
    </w:p>
    <w:p w14:paraId="13532268" w14:textId="77777777" w:rsidR="005014BF" w:rsidRDefault="005014BF" w:rsidP="00A1318B">
      <w:pPr>
        <w:jc w:val="both"/>
        <w:rPr>
          <w:rFonts w:ascii="Arial" w:hAnsi="Arial" w:cs="Arial"/>
          <w:sz w:val="20"/>
          <w:lang/>
        </w:rPr>
      </w:pPr>
      <w:r>
        <w:rPr>
          <w:rFonts w:ascii="Arial" w:hAnsi="Arial" w:cs="Arial"/>
          <w:sz w:val="20"/>
          <w:lang/>
        </w:rPr>
        <w:t>ICC – Mednarodno kazensko sodišče</w:t>
      </w:r>
    </w:p>
    <w:p w14:paraId="775B98FD" w14:textId="77777777" w:rsidR="0021641D" w:rsidRDefault="0021641D" w:rsidP="00A1318B">
      <w:pPr>
        <w:jc w:val="both"/>
        <w:rPr>
          <w:rFonts w:ascii="Arial" w:hAnsi="Arial" w:cs="Arial"/>
          <w:sz w:val="20"/>
          <w:lang/>
        </w:rPr>
      </w:pPr>
      <w:r>
        <w:rPr>
          <w:rFonts w:ascii="Arial" w:hAnsi="Arial" w:cs="Arial"/>
          <w:sz w:val="20"/>
          <w:lang/>
        </w:rPr>
        <w:t xml:space="preserve">ICRC – </w:t>
      </w:r>
      <w:r w:rsidRPr="004809A6">
        <w:rPr>
          <w:rFonts w:ascii="Arial" w:hAnsi="Arial" w:cs="Arial"/>
          <w:sz w:val="20"/>
          <w:szCs w:val="20"/>
          <w:lang w:eastAsia="sl-SI"/>
        </w:rPr>
        <w:t>Mednarodni odbor Rdečega križa</w:t>
      </w:r>
    </w:p>
    <w:p w14:paraId="10091E5F" w14:textId="77777777" w:rsidR="00081936" w:rsidRDefault="00081936" w:rsidP="00A1318B">
      <w:pPr>
        <w:jc w:val="both"/>
        <w:rPr>
          <w:rFonts w:ascii="Arial" w:hAnsi="Arial" w:cs="Arial"/>
          <w:b/>
          <w:sz w:val="20"/>
          <w:szCs w:val="20"/>
          <w:highlight w:val="yellow"/>
        </w:rPr>
      </w:pPr>
      <w:r>
        <w:rPr>
          <w:rFonts w:ascii="Arial" w:hAnsi="Arial" w:cs="Arial"/>
          <w:sz w:val="20"/>
          <w:lang/>
        </w:rPr>
        <w:t xml:space="preserve">IGC – </w:t>
      </w:r>
      <w:r w:rsidRPr="00081936">
        <w:rPr>
          <w:rFonts w:ascii="Arial" w:hAnsi="Arial" w:cs="Arial"/>
          <w:sz w:val="20"/>
          <w:szCs w:val="20"/>
        </w:rPr>
        <w:t>M</w:t>
      </w:r>
      <w:r>
        <w:rPr>
          <w:rFonts w:ascii="Arial" w:hAnsi="Arial" w:cs="Arial"/>
          <w:sz w:val="20"/>
          <w:szCs w:val="20"/>
        </w:rPr>
        <w:t>ednarodne mreže</w:t>
      </w:r>
      <w:r w:rsidRPr="00081936">
        <w:rPr>
          <w:rFonts w:ascii="Arial" w:hAnsi="Arial" w:cs="Arial"/>
          <w:sz w:val="20"/>
          <w:szCs w:val="20"/>
        </w:rPr>
        <w:t xml:space="preserve"> šampionov za enakost spolov</w:t>
      </w:r>
      <w:r w:rsidRPr="004809A6">
        <w:rPr>
          <w:rFonts w:ascii="Arial" w:hAnsi="Arial" w:cs="Arial"/>
          <w:b/>
          <w:sz w:val="20"/>
          <w:szCs w:val="20"/>
        </w:rPr>
        <w:t xml:space="preserve"> </w:t>
      </w:r>
    </w:p>
    <w:p w14:paraId="48DECABF" w14:textId="77777777" w:rsidR="00F007D2" w:rsidRDefault="00F007D2" w:rsidP="00A1318B">
      <w:pPr>
        <w:jc w:val="both"/>
        <w:rPr>
          <w:rFonts w:ascii="Arial" w:hAnsi="Arial" w:cs="Arial"/>
          <w:sz w:val="20"/>
          <w:lang/>
        </w:rPr>
      </w:pPr>
      <w:r>
        <w:rPr>
          <w:rFonts w:ascii="Arial" w:hAnsi="Arial" w:cs="Arial"/>
          <w:sz w:val="20"/>
          <w:lang/>
        </w:rPr>
        <w:t>ITF – Ustanova za krepitev človekove varnosti</w:t>
      </w:r>
    </w:p>
    <w:p w14:paraId="2614EFFC" w14:textId="77777777" w:rsidR="00F43F98" w:rsidRDefault="00F43F98" w:rsidP="00A1318B">
      <w:pPr>
        <w:jc w:val="both"/>
        <w:rPr>
          <w:rFonts w:ascii="Arial" w:hAnsi="Arial" w:cs="Arial"/>
          <w:sz w:val="20"/>
          <w:lang/>
        </w:rPr>
      </w:pPr>
      <w:r>
        <w:rPr>
          <w:rFonts w:ascii="Arial" w:hAnsi="Arial" w:cs="Arial"/>
          <w:sz w:val="20"/>
          <w:lang/>
        </w:rPr>
        <w:t>JVE – jugovzhodna Evropa</w:t>
      </w:r>
    </w:p>
    <w:p w14:paraId="0C474DEC" w14:textId="77777777" w:rsidR="002D243A" w:rsidRDefault="002D243A" w:rsidP="00A1318B">
      <w:pPr>
        <w:jc w:val="both"/>
        <w:rPr>
          <w:rFonts w:ascii="Arial" w:hAnsi="Arial" w:cs="Arial"/>
          <w:sz w:val="20"/>
          <w:lang/>
        </w:rPr>
      </w:pPr>
      <w:r>
        <w:rPr>
          <w:rFonts w:ascii="Arial" w:hAnsi="Arial" w:cs="Arial"/>
          <w:sz w:val="20"/>
          <w:lang/>
        </w:rPr>
        <w:t xml:space="preserve">LMT – </w:t>
      </w:r>
      <w:r w:rsidR="00A21B57">
        <w:rPr>
          <w:rFonts w:ascii="Arial" w:hAnsi="Arial" w:cs="Arial"/>
          <w:sz w:val="20"/>
          <w:szCs w:val="20"/>
        </w:rPr>
        <w:t>koordinacijski</w:t>
      </w:r>
      <w:r>
        <w:rPr>
          <w:rFonts w:ascii="Arial" w:hAnsi="Arial" w:cs="Arial"/>
          <w:sz w:val="20"/>
          <w:szCs w:val="20"/>
        </w:rPr>
        <w:t xml:space="preserve"> center</w:t>
      </w:r>
      <w:r w:rsidRPr="00FA0CC8">
        <w:rPr>
          <w:rFonts w:ascii="Arial" w:hAnsi="Arial" w:cs="Arial"/>
          <w:sz w:val="20"/>
          <w:szCs w:val="20"/>
        </w:rPr>
        <w:t xml:space="preserve"> skupin za povezavo in nadzor</w:t>
      </w:r>
    </w:p>
    <w:p w14:paraId="26851321" w14:textId="77777777" w:rsidR="0090039E" w:rsidRPr="006D496B" w:rsidRDefault="0090039E" w:rsidP="00A1318B">
      <w:pPr>
        <w:jc w:val="both"/>
        <w:rPr>
          <w:rFonts w:ascii="Arial" w:hAnsi="Arial" w:cs="Arial"/>
          <w:sz w:val="20"/>
          <w:lang/>
        </w:rPr>
      </w:pPr>
      <w:r>
        <w:rPr>
          <w:rFonts w:ascii="Arial" w:hAnsi="Arial" w:cs="Arial"/>
          <w:sz w:val="20"/>
          <w:lang/>
        </w:rPr>
        <w:t>KFOR – Kosovska sila</w:t>
      </w:r>
    </w:p>
    <w:p w14:paraId="5A3B9BE6" w14:textId="77777777" w:rsidR="00426029" w:rsidRPr="00A952F7" w:rsidRDefault="00426029" w:rsidP="00A1318B">
      <w:pPr>
        <w:jc w:val="both"/>
        <w:rPr>
          <w:rFonts w:ascii="Arial" w:hAnsi="Arial" w:cs="Arial"/>
          <w:sz w:val="20"/>
          <w:lang/>
        </w:rPr>
      </w:pPr>
      <w:r w:rsidRPr="00723F15">
        <w:rPr>
          <w:rFonts w:ascii="Arial" w:hAnsi="Arial" w:cs="Arial"/>
          <w:sz w:val="20"/>
          <w:lang/>
        </w:rPr>
        <w:t>MDDSZ</w:t>
      </w:r>
      <w:r>
        <w:rPr>
          <w:rFonts w:ascii="Arial" w:hAnsi="Arial" w:cs="Arial"/>
          <w:sz w:val="20"/>
          <w:lang/>
        </w:rPr>
        <w:t xml:space="preserve"> –</w:t>
      </w:r>
      <w:r w:rsidRPr="00723F15">
        <w:rPr>
          <w:rFonts w:ascii="Arial" w:hAnsi="Arial" w:cs="Arial"/>
          <w:sz w:val="20"/>
          <w:lang/>
        </w:rPr>
        <w:t xml:space="preserve"> Ministrstvo za delo, družino, so</w:t>
      </w:r>
      <w:r w:rsidR="00E33899">
        <w:rPr>
          <w:rFonts w:ascii="Arial" w:hAnsi="Arial" w:cs="Arial"/>
          <w:sz w:val="20"/>
          <w:lang/>
        </w:rPr>
        <w:t>cialne zadeve in</w:t>
      </w:r>
      <w:r>
        <w:rPr>
          <w:rFonts w:ascii="Arial" w:hAnsi="Arial" w:cs="Arial"/>
          <w:sz w:val="20"/>
          <w:lang/>
        </w:rPr>
        <w:t xml:space="preserve"> enake možnosti</w:t>
      </w:r>
    </w:p>
    <w:p w14:paraId="3BD8A843" w14:textId="77777777" w:rsidR="00426029" w:rsidRDefault="00426029" w:rsidP="00A1318B">
      <w:pPr>
        <w:jc w:val="both"/>
        <w:rPr>
          <w:rFonts w:ascii="Arial" w:hAnsi="Arial" w:cs="Arial"/>
          <w:sz w:val="20"/>
          <w:lang/>
        </w:rPr>
      </w:pPr>
      <w:r>
        <w:rPr>
          <w:rFonts w:ascii="Arial" w:hAnsi="Arial" w:cs="Arial"/>
          <w:sz w:val="20"/>
          <w:lang/>
        </w:rPr>
        <w:t>MNZ – Ministrstvo za notranje zadeve</w:t>
      </w:r>
    </w:p>
    <w:p w14:paraId="01BBE6CA" w14:textId="77777777" w:rsidR="00592375" w:rsidRDefault="00592375" w:rsidP="00A1318B">
      <w:pPr>
        <w:jc w:val="both"/>
        <w:rPr>
          <w:rFonts w:ascii="Arial" w:hAnsi="Arial" w:cs="Arial"/>
          <w:sz w:val="20"/>
          <w:lang/>
        </w:rPr>
      </w:pPr>
      <w:r>
        <w:rPr>
          <w:rFonts w:ascii="Arial" w:hAnsi="Arial" w:cs="Arial"/>
          <w:sz w:val="20"/>
          <w:lang/>
        </w:rPr>
        <w:t>MCM – mednarodne civilne misije</w:t>
      </w:r>
    </w:p>
    <w:p w14:paraId="20917BB2" w14:textId="77777777" w:rsidR="00E67031" w:rsidRDefault="00E67031" w:rsidP="00A1318B">
      <w:pPr>
        <w:jc w:val="both"/>
        <w:rPr>
          <w:rFonts w:ascii="Arial" w:hAnsi="Arial" w:cs="Arial"/>
          <w:sz w:val="20"/>
          <w:lang/>
        </w:rPr>
      </w:pPr>
      <w:r>
        <w:rPr>
          <w:rFonts w:ascii="Arial" w:hAnsi="Arial" w:cs="Arial"/>
          <w:sz w:val="20"/>
          <w:lang/>
        </w:rPr>
        <w:t>MLA – mednarodno</w:t>
      </w:r>
      <w:r w:rsidRPr="00E67031">
        <w:rPr>
          <w:rFonts w:ascii="Arial" w:hAnsi="Arial" w:cs="Arial"/>
          <w:sz w:val="20"/>
          <w:lang/>
        </w:rPr>
        <w:t xml:space="preserve"> sodelovanju pri preiskavah in pregonu </w:t>
      </w:r>
    </w:p>
    <w:p w14:paraId="08432ADF" w14:textId="77777777" w:rsidR="009A4099" w:rsidRDefault="009A4099" w:rsidP="00A1318B">
      <w:pPr>
        <w:jc w:val="both"/>
        <w:rPr>
          <w:rFonts w:ascii="Arial" w:hAnsi="Arial" w:cs="Arial"/>
          <w:sz w:val="20"/>
          <w:lang/>
        </w:rPr>
      </w:pPr>
      <w:r>
        <w:rPr>
          <w:rFonts w:ascii="Arial" w:hAnsi="Arial" w:cs="Arial"/>
          <w:sz w:val="20"/>
          <w:lang/>
        </w:rPr>
        <w:t>MLO – Vojaški urad za povezave</w:t>
      </w:r>
    </w:p>
    <w:p w14:paraId="13D050E8" w14:textId="77777777" w:rsidR="00D62D75" w:rsidRDefault="00D62D75" w:rsidP="00A1318B">
      <w:pPr>
        <w:jc w:val="both"/>
        <w:rPr>
          <w:rFonts w:ascii="Arial" w:hAnsi="Arial" w:cs="Arial"/>
          <w:sz w:val="20"/>
          <w:lang/>
        </w:rPr>
      </w:pPr>
      <w:r>
        <w:rPr>
          <w:rFonts w:ascii="Arial" w:hAnsi="Arial" w:cs="Arial"/>
          <w:sz w:val="20"/>
          <w:lang/>
        </w:rPr>
        <w:t xml:space="preserve">MNCG – </w:t>
      </w:r>
      <w:r w:rsidRPr="00D62D75">
        <w:rPr>
          <w:rFonts w:ascii="Arial" w:hAnsi="Arial" w:cs="Arial"/>
          <w:sz w:val="20"/>
          <w:lang/>
        </w:rPr>
        <w:t>Večnacionalna skupina za civilno-vojaško sodelovanje</w:t>
      </w:r>
    </w:p>
    <w:p w14:paraId="39BC87FC" w14:textId="77777777" w:rsidR="009E196D" w:rsidRDefault="009E196D" w:rsidP="00A1318B">
      <w:pPr>
        <w:jc w:val="both"/>
        <w:rPr>
          <w:rFonts w:ascii="Arial" w:hAnsi="Arial" w:cs="Arial"/>
          <w:sz w:val="20"/>
          <w:lang/>
        </w:rPr>
      </w:pPr>
      <w:r>
        <w:rPr>
          <w:rFonts w:ascii="Arial" w:hAnsi="Arial" w:cs="Arial"/>
          <w:sz w:val="20"/>
          <w:lang/>
        </w:rPr>
        <w:t>MOM – mednarodne operacije in misije</w:t>
      </w:r>
    </w:p>
    <w:p w14:paraId="10B98EC3" w14:textId="77777777" w:rsidR="00426029" w:rsidRDefault="00426029" w:rsidP="00A1318B">
      <w:pPr>
        <w:jc w:val="both"/>
        <w:rPr>
          <w:rFonts w:ascii="Arial" w:hAnsi="Arial" w:cs="Arial"/>
          <w:sz w:val="20"/>
          <w:lang/>
        </w:rPr>
      </w:pPr>
      <w:r>
        <w:rPr>
          <w:rFonts w:ascii="Arial" w:hAnsi="Arial" w:cs="Arial"/>
          <w:sz w:val="20"/>
          <w:lang/>
        </w:rPr>
        <w:t xml:space="preserve">MORS – </w:t>
      </w:r>
      <w:r w:rsidRPr="00723F15">
        <w:rPr>
          <w:rFonts w:ascii="Arial" w:hAnsi="Arial" w:cs="Arial"/>
          <w:sz w:val="20"/>
          <w:lang/>
        </w:rPr>
        <w:t>Ministrstvo za obrambo</w:t>
      </w:r>
    </w:p>
    <w:p w14:paraId="39A69BDE" w14:textId="77777777" w:rsidR="00426029" w:rsidRDefault="00426029" w:rsidP="00A1318B">
      <w:pPr>
        <w:jc w:val="both"/>
        <w:rPr>
          <w:rFonts w:ascii="Arial" w:hAnsi="Arial" w:cs="Arial"/>
          <w:sz w:val="20"/>
          <w:lang/>
        </w:rPr>
      </w:pPr>
      <w:r>
        <w:rPr>
          <w:rFonts w:ascii="Arial" w:hAnsi="Arial" w:cs="Arial"/>
          <w:sz w:val="20"/>
          <w:lang/>
        </w:rPr>
        <w:t>MP – Ministrstvo</w:t>
      </w:r>
      <w:r w:rsidRPr="00723F15">
        <w:rPr>
          <w:rFonts w:ascii="Arial" w:hAnsi="Arial" w:cs="Arial"/>
          <w:sz w:val="20"/>
          <w:lang/>
        </w:rPr>
        <w:t xml:space="preserve"> za pravosodje</w:t>
      </w:r>
    </w:p>
    <w:p w14:paraId="47B662FF" w14:textId="77777777" w:rsidR="00EC4702" w:rsidRDefault="00EC4702" w:rsidP="00A1318B">
      <w:pPr>
        <w:jc w:val="both"/>
        <w:rPr>
          <w:rFonts w:ascii="Arial" w:hAnsi="Arial" w:cs="Arial"/>
          <w:sz w:val="20"/>
          <w:lang/>
        </w:rPr>
      </w:pPr>
      <w:r>
        <w:rPr>
          <w:rFonts w:ascii="Arial" w:hAnsi="Arial" w:cs="Arial"/>
          <w:sz w:val="20"/>
          <w:lang/>
        </w:rPr>
        <w:t xml:space="preserve">MRMI </w:t>
      </w:r>
      <w:r w:rsidR="00EC4F1E">
        <w:rPr>
          <w:rFonts w:ascii="Arial" w:hAnsi="Arial" w:cs="Arial"/>
          <w:i/>
          <w:sz w:val="20"/>
          <w:lang/>
        </w:rPr>
        <w:t>(</w:t>
      </w:r>
      <w:proofErr w:type="spellStart"/>
      <w:r w:rsidR="00EC4F1E">
        <w:rPr>
          <w:rFonts w:ascii="Arial" w:hAnsi="Arial" w:cs="Arial"/>
          <w:i/>
          <w:sz w:val="20"/>
          <w:lang/>
        </w:rPr>
        <w:t>medical</w:t>
      </w:r>
      <w:proofErr w:type="spellEnd"/>
      <w:r w:rsidR="00EC4F1E">
        <w:rPr>
          <w:rFonts w:ascii="Arial" w:hAnsi="Arial" w:cs="Arial"/>
          <w:i/>
          <w:sz w:val="20"/>
          <w:lang/>
        </w:rPr>
        <w:t xml:space="preserve"> </w:t>
      </w:r>
      <w:proofErr w:type="spellStart"/>
      <w:r w:rsidR="00EC4F1E">
        <w:rPr>
          <w:rFonts w:ascii="Arial" w:hAnsi="Arial" w:cs="Arial"/>
          <w:i/>
          <w:sz w:val="20"/>
          <w:lang/>
        </w:rPr>
        <w:t>response</w:t>
      </w:r>
      <w:proofErr w:type="spellEnd"/>
      <w:r w:rsidR="00EC4F1E">
        <w:rPr>
          <w:rFonts w:ascii="Arial" w:hAnsi="Arial" w:cs="Arial"/>
          <w:i/>
          <w:sz w:val="20"/>
          <w:lang/>
        </w:rPr>
        <w:t xml:space="preserve"> to major </w:t>
      </w:r>
      <w:proofErr w:type="spellStart"/>
      <w:r w:rsidR="00EC4F1E">
        <w:rPr>
          <w:rFonts w:ascii="Arial" w:hAnsi="Arial" w:cs="Arial"/>
          <w:i/>
          <w:sz w:val="20"/>
          <w:lang/>
        </w:rPr>
        <w:t>incidents</w:t>
      </w:r>
      <w:proofErr w:type="spellEnd"/>
      <w:r w:rsidR="00EC4F1E">
        <w:rPr>
          <w:rFonts w:ascii="Arial" w:hAnsi="Arial" w:cs="Arial"/>
          <w:i/>
          <w:sz w:val="20"/>
          <w:lang/>
        </w:rPr>
        <w:t xml:space="preserve"> </w:t>
      </w:r>
      <w:proofErr w:type="spellStart"/>
      <w:r w:rsidR="00EC4F1E">
        <w:rPr>
          <w:rFonts w:ascii="Arial" w:hAnsi="Arial" w:cs="Arial"/>
          <w:i/>
          <w:sz w:val="20"/>
          <w:lang/>
        </w:rPr>
        <w:t>and</w:t>
      </w:r>
      <w:proofErr w:type="spellEnd"/>
      <w:r w:rsidR="00EC4F1E">
        <w:rPr>
          <w:rFonts w:ascii="Arial" w:hAnsi="Arial" w:cs="Arial"/>
          <w:i/>
          <w:sz w:val="20"/>
          <w:lang/>
        </w:rPr>
        <w:t xml:space="preserve"> </w:t>
      </w:r>
      <w:proofErr w:type="spellStart"/>
      <w:r w:rsidR="00EC4F1E">
        <w:rPr>
          <w:rFonts w:ascii="Arial" w:hAnsi="Arial" w:cs="Arial"/>
          <w:i/>
          <w:sz w:val="20"/>
          <w:lang/>
        </w:rPr>
        <w:t>disasters</w:t>
      </w:r>
      <w:proofErr w:type="spellEnd"/>
      <w:r w:rsidR="00C222A0">
        <w:rPr>
          <w:rFonts w:ascii="Arial" w:hAnsi="Arial" w:cs="Arial"/>
          <w:i/>
          <w:sz w:val="20"/>
          <w:lang/>
        </w:rPr>
        <w:t>)</w:t>
      </w:r>
      <w:r w:rsidR="00CE5D5E">
        <w:rPr>
          <w:rFonts w:ascii="Arial" w:hAnsi="Arial" w:cs="Arial"/>
          <w:i/>
          <w:sz w:val="20"/>
          <w:lang/>
        </w:rPr>
        <w:t xml:space="preserve"> </w:t>
      </w:r>
      <w:r w:rsidR="00EC4F1E">
        <w:rPr>
          <w:rFonts w:ascii="Arial" w:hAnsi="Arial" w:cs="Arial"/>
          <w:sz w:val="20"/>
          <w:lang/>
        </w:rPr>
        <w:t>–</w:t>
      </w:r>
      <w:r>
        <w:rPr>
          <w:rFonts w:ascii="Arial" w:hAnsi="Arial" w:cs="Arial"/>
          <w:sz w:val="20"/>
          <w:lang/>
        </w:rPr>
        <w:t xml:space="preserve"> </w:t>
      </w:r>
      <w:r w:rsidR="00CE5D5E">
        <w:rPr>
          <w:rFonts w:ascii="Arial" w:hAnsi="Arial" w:cs="Arial"/>
          <w:sz w:val="20"/>
          <w:lang/>
        </w:rPr>
        <w:t>ukrepanje zdravstva ob velikih nesrečah</w:t>
      </w:r>
    </w:p>
    <w:p w14:paraId="3B00B830" w14:textId="77777777" w:rsidR="0069029D" w:rsidRDefault="0069029D" w:rsidP="00A1318B">
      <w:pPr>
        <w:jc w:val="both"/>
        <w:rPr>
          <w:rFonts w:ascii="Arial" w:hAnsi="Arial" w:cs="Arial"/>
          <w:sz w:val="20"/>
          <w:lang/>
        </w:rPr>
      </w:pPr>
      <w:r>
        <w:rPr>
          <w:rFonts w:ascii="Arial" w:hAnsi="Arial" w:cs="Arial"/>
          <w:sz w:val="20"/>
          <w:lang/>
        </w:rPr>
        <w:t xml:space="preserve">MSSVT – </w:t>
      </w:r>
      <w:r w:rsidRPr="0069029D">
        <w:rPr>
          <w:rFonts w:ascii="Arial" w:hAnsi="Arial" w:cs="Arial"/>
          <w:sz w:val="20"/>
          <w:lang/>
        </w:rPr>
        <w:t>Mirnodobna sestava SV v tujini</w:t>
      </w:r>
    </w:p>
    <w:p w14:paraId="25A6E454" w14:textId="77777777" w:rsidR="00426029" w:rsidRDefault="00426029" w:rsidP="00A1318B">
      <w:pPr>
        <w:jc w:val="both"/>
        <w:rPr>
          <w:rFonts w:ascii="Arial" w:hAnsi="Arial" w:cs="Arial"/>
          <w:sz w:val="20"/>
          <w:lang/>
        </w:rPr>
      </w:pPr>
      <w:r>
        <w:rPr>
          <w:rFonts w:ascii="Arial" w:hAnsi="Arial" w:cs="Arial"/>
          <w:sz w:val="20"/>
          <w:lang/>
        </w:rPr>
        <w:t>MZ – Ministrstvo</w:t>
      </w:r>
      <w:r w:rsidRPr="00723F15">
        <w:rPr>
          <w:rFonts w:ascii="Arial" w:hAnsi="Arial" w:cs="Arial"/>
          <w:sz w:val="20"/>
          <w:lang/>
        </w:rPr>
        <w:t xml:space="preserve"> za zdravje</w:t>
      </w:r>
    </w:p>
    <w:p w14:paraId="0E922AA8" w14:textId="77777777" w:rsidR="00426029" w:rsidRDefault="00426029" w:rsidP="00A1318B">
      <w:pPr>
        <w:jc w:val="both"/>
        <w:rPr>
          <w:rFonts w:ascii="Arial" w:hAnsi="Arial" w:cs="Arial"/>
          <w:sz w:val="20"/>
          <w:lang/>
        </w:rPr>
      </w:pPr>
      <w:r w:rsidRPr="00723F15">
        <w:rPr>
          <w:rFonts w:ascii="Arial" w:hAnsi="Arial" w:cs="Arial"/>
          <w:sz w:val="20"/>
          <w:lang/>
        </w:rPr>
        <w:t xml:space="preserve">MZZ – Ministrstvo za zunanje zadeve </w:t>
      </w:r>
    </w:p>
    <w:p w14:paraId="187B3518" w14:textId="77777777" w:rsidR="000C26CF" w:rsidRDefault="000C26CF" w:rsidP="00A1318B">
      <w:pPr>
        <w:jc w:val="both"/>
        <w:rPr>
          <w:rFonts w:ascii="Arial" w:hAnsi="Arial" w:cs="Arial"/>
          <w:sz w:val="20"/>
          <w:szCs w:val="20"/>
          <w:lang/>
        </w:rPr>
      </w:pPr>
      <w:r>
        <w:rPr>
          <w:rFonts w:ascii="Arial" w:hAnsi="Arial" w:cs="Arial"/>
          <w:sz w:val="20"/>
          <w:szCs w:val="20"/>
          <w:lang/>
        </w:rPr>
        <w:t>NAC – Severnoatlantski svet</w:t>
      </w:r>
    </w:p>
    <w:p w14:paraId="49B086D3" w14:textId="77777777" w:rsidR="00903B7A" w:rsidRDefault="00903B7A" w:rsidP="00A1318B">
      <w:pPr>
        <w:jc w:val="both"/>
        <w:rPr>
          <w:rFonts w:ascii="Arial" w:hAnsi="Arial" w:cs="Arial"/>
          <w:sz w:val="20"/>
          <w:szCs w:val="20"/>
          <w:lang/>
        </w:rPr>
      </w:pPr>
      <w:r>
        <w:rPr>
          <w:rFonts w:ascii="Arial" w:hAnsi="Arial" w:cs="Arial"/>
          <w:sz w:val="20"/>
          <w:szCs w:val="20"/>
          <w:lang/>
        </w:rPr>
        <w:t xml:space="preserve">NALT – </w:t>
      </w:r>
      <w:r w:rsidRPr="00903B7A">
        <w:rPr>
          <w:rFonts w:ascii="Arial" w:hAnsi="Arial" w:cs="Arial"/>
          <w:sz w:val="20"/>
          <w:szCs w:val="20"/>
          <w:lang/>
        </w:rPr>
        <w:t>Natova skupina za svetovanje in povezave</w:t>
      </w:r>
    </w:p>
    <w:p w14:paraId="143133D5" w14:textId="77777777" w:rsidR="00125598" w:rsidRDefault="00125598" w:rsidP="00A1318B">
      <w:pPr>
        <w:jc w:val="both"/>
        <w:rPr>
          <w:rFonts w:ascii="Arial" w:hAnsi="Arial" w:cs="Arial"/>
          <w:sz w:val="20"/>
          <w:szCs w:val="20"/>
          <w:lang/>
        </w:rPr>
      </w:pPr>
      <w:r>
        <w:rPr>
          <w:rFonts w:ascii="Arial" w:hAnsi="Arial" w:cs="Arial"/>
          <w:sz w:val="20"/>
          <w:szCs w:val="20"/>
          <w:lang/>
        </w:rPr>
        <w:t xml:space="preserve">NAN2 (drugi akcijski načrt) – </w:t>
      </w:r>
      <w:r w:rsidRPr="0077571D">
        <w:rPr>
          <w:rFonts w:ascii="Arial" w:hAnsi="Arial" w:cs="Arial"/>
          <w:sz w:val="20"/>
          <w:szCs w:val="20"/>
        </w:rPr>
        <w:t>Akcijski načrt Republike Slovenije za izvajanje resolucij Varnostnega sveta Združenih narodov o ženskah, miru in varnosti za obdobje 2018–2020</w:t>
      </w:r>
    </w:p>
    <w:p w14:paraId="3E9E2A6D" w14:textId="77777777" w:rsidR="006E0D65" w:rsidRPr="00763796" w:rsidRDefault="006E0D65" w:rsidP="00A1318B">
      <w:pPr>
        <w:jc w:val="both"/>
        <w:rPr>
          <w:rFonts w:ascii="Arial" w:hAnsi="Arial" w:cs="Arial"/>
          <w:sz w:val="20"/>
          <w:szCs w:val="20"/>
          <w:lang/>
        </w:rPr>
      </w:pPr>
      <w:r w:rsidRPr="00763796">
        <w:rPr>
          <w:rFonts w:ascii="Arial" w:hAnsi="Arial" w:cs="Arial"/>
          <w:sz w:val="20"/>
          <w:szCs w:val="20"/>
          <w:lang/>
        </w:rPr>
        <w:t>NATO – Severnoatlantska pogodbena organizacija</w:t>
      </w:r>
    </w:p>
    <w:p w14:paraId="54CE6C57" w14:textId="77777777" w:rsidR="00FA0CC8" w:rsidRPr="00763796" w:rsidRDefault="00FA0CC8" w:rsidP="00A1318B">
      <w:pPr>
        <w:jc w:val="both"/>
        <w:rPr>
          <w:rFonts w:ascii="Arial" w:hAnsi="Arial" w:cs="Arial"/>
          <w:sz w:val="20"/>
          <w:szCs w:val="20"/>
          <w:lang/>
        </w:rPr>
      </w:pPr>
      <w:r w:rsidRPr="00763796">
        <w:rPr>
          <w:rFonts w:ascii="Arial" w:hAnsi="Arial" w:cs="Arial"/>
          <w:sz w:val="20"/>
          <w:szCs w:val="20"/>
          <w:lang/>
        </w:rPr>
        <w:t xml:space="preserve">NCGM </w:t>
      </w:r>
      <w:r w:rsidR="00F4422D" w:rsidRPr="00F4422D">
        <w:rPr>
          <w:rFonts w:ascii="Arial" w:hAnsi="Arial" w:cs="Arial"/>
          <w:i/>
          <w:sz w:val="20"/>
          <w:szCs w:val="20"/>
          <w:lang/>
        </w:rPr>
        <w:t>(</w:t>
      </w:r>
      <w:proofErr w:type="spellStart"/>
      <w:r w:rsidR="00F4422D" w:rsidRPr="00F52746">
        <w:rPr>
          <w:rStyle w:val="st"/>
          <w:rFonts w:ascii="Arial" w:hAnsi="Arial" w:cs="Arial"/>
          <w:i/>
          <w:sz w:val="18"/>
          <w:szCs w:val="18"/>
        </w:rPr>
        <w:t>Nordic</w:t>
      </w:r>
      <w:proofErr w:type="spellEnd"/>
      <w:r w:rsidR="00F4422D" w:rsidRPr="00F52746">
        <w:rPr>
          <w:rStyle w:val="st"/>
          <w:rFonts w:ascii="Arial" w:hAnsi="Arial" w:cs="Arial"/>
          <w:i/>
          <w:sz w:val="18"/>
          <w:szCs w:val="18"/>
        </w:rPr>
        <w:t xml:space="preserve"> Centre </w:t>
      </w:r>
      <w:proofErr w:type="spellStart"/>
      <w:r w:rsidR="00F4422D" w:rsidRPr="00F52746">
        <w:rPr>
          <w:rStyle w:val="st"/>
          <w:rFonts w:ascii="Arial" w:hAnsi="Arial" w:cs="Arial"/>
          <w:i/>
          <w:sz w:val="18"/>
          <w:szCs w:val="18"/>
        </w:rPr>
        <w:t>for</w:t>
      </w:r>
      <w:proofErr w:type="spellEnd"/>
      <w:r w:rsidR="00F4422D" w:rsidRPr="00F52746">
        <w:rPr>
          <w:rStyle w:val="st"/>
          <w:rFonts w:ascii="Arial" w:hAnsi="Arial" w:cs="Arial"/>
          <w:i/>
          <w:sz w:val="18"/>
          <w:szCs w:val="18"/>
        </w:rPr>
        <w:t xml:space="preserve"> </w:t>
      </w:r>
      <w:proofErr w:type="spellStart"/>
      <w:r w:rsidR="00F4422D" w:rsidRPr="00F52746">
        <w:rPr>
          <w:rStyle w:val="st"/>
          <w:rFonts w:ascii="Arial" w:hAnsi="Arial" w:cs="Arial"/>
          <w:i/>
          <w:sz w:val="18"/>
          <w:szCs w:val="18"/>
        </w:rPr>
        <w:t>Gender</w:t>
      </w:r>
      <w:proofErr w:type="spellEnd"/>
      <w:r w:rsidR="00F4422D" w:rsidRPr="00F52746">
        <w:rPr>
          <w:rStyle w:val="st"/>
          <w:rFonts w:ascii="Arial" w:hAnsi="Arial" w:cs="Arial"/>
          <w:i/>
          <w:sz w:val="18"/>
          <w:szCs w:val="18"/>
        </w:rPr>
        <w:t xml:space="preserve"> in </w:t>
      </w:r>
      <w:proofErr w:type="spellStart"/>
      <w:r w:rsidR="00F4422D" w:rsidRPr="00F52746">
        <w:rPr>
          <w:rStyle w:val="st"/>
          <w:rFonts w:ascii="Arial" w:hAnsi="Arial" w:cs="Arial"/>
          <w:i/>
          <w:sz w:val="18"/>
          <w:szCs w:val="18"/>
        </w:rPr>
        <w:t>Military</w:t>
      </w:r>
      <w:proofErr w:type="spellEnd"/>
      <w:r w:rsidR="00F4422D" w:rsidRPr="00F52746">
        <w:rPr>
          <w:rStyle w:val="st"/>
          <w:rFonts w:ascii="Arial" w:hAnsi="Arial" w:cs="Arial"/>
          <w:i/>
          <w:sz w:val="18"/>
          <w:szCs w:val="18"/>
        </w:rPr>
        <w:t xml:space="preserve"> </w:t>
      </w:r>
      <w:proofErr w:type="spellStart"/>
      <w:r w:rsidR="00F4422D" w:rsidRPr="00F52746">
        <w:rPr>
          <w:rStyle w:val="st"/>
          <w:rFonts w:ascii="Arial" w:hAnsi="Arial" w:cs="Arial"/>
          <w:i/>
          <w:sz w:val="18"/>
          <w:szCs w:val="18"/>
        </w:rPr>
        <w:t>Operations</w:t>
      </w:r>
      <w:proofErr w:type="spellEnd"/>
      <w:r w:rsidR="00F4422D" w:rsidRPr="00F4422D">
        <w:rPr>
          <w:rFonts w:ascii="Arial" w:hAnsi="Arial" w:cs="Arial"/>
          <w:i/>
          <w:sz w:val="20"/>
          <w:szCs w:val="20"/>
          <w:lang/>
        </w:rPr>
        <w:t>)</w:t>
      </w:r>
      <w:r w:rsidR="00F4422D">
        <w:rPr>
          <w:rFonts w:ascii="Arial" w:hAnsi="Arial" w:cs="Arial"/>
          <w:sz w:val="20"/>
          <w:szCs w:val="20"/>
          <w:lang/>
        </w:rPr>
        <w:t xml:space="preserve"> </w:t>
      </w:r>
      <w:r w:rsidRPr="00763796">
        <w:rPr>
          <w:rFonts w:ascii="Arial" w:hAnsi="Arial" w:cs="Arial"/>
          <w:sz w:val="20"/>
          <w:szCs w:val="20"/>
          <w:lang/>
        </w:rPr>
        <w:t xml:space="preserve">– </w:t>
      </w:r>
      <w:r w:rsidR="003C2B8A">
        <w:rPr>
          <w:rFonts w:ascii="Arial" w:hAnsi="Arial" w:cs="Arial"/>
          <w:sz w:val="20"/>
          <w:szCs w:val="20"/>
        </w:rPr>
        <w:t>Nordijski center</w:t>
      </w:r>
      <w:r w:rsidR="003C2B8A" w:rsidRPr="00FA0CC8">
        <w:rPr>
          <w:rFonts w:ascii="Arial" w:hAnsi="Arial" w:cs="Arial"/>
          <w:sz w:val="20"/>
          <w:szCs w:val="20"/>
        </w:rPr>
        <w:t xml:space="preserve"> za vidik spola in vojaške operacije</w:t>
      </w:r>
    </w:p>
    <w:p w14:paraId="0E1F3028" w14:textId="77777777" w:rsidR="00CA6F9C" w:rsidRDefault="00CA6F9C" w:rsidP="00A1318B">
      <w:pPr>
        <w:jc w:val="both"/>
        <w:rPr>
          <w:rFonts w:ascii="Arial" w:hAnsi="Arial" w:cs="Arial"/>
          <w:sz w:val="20"/>
          <w:szCs w:val="20"/>
        </w:rPr>
      </w:pPr>
      <w:r w:rsidRPr="00763796">
        <w:rPr>
          <w:rFonts w:ascii="Arial" w:hAnsi="Arial" w:cs="Arial"/>
          <w:sz w:val="20"/>
          <w:szCs w:val="20"/>
          <w:lang/>
        </w:rPr>
        <w:t xml:space="preserve">NCGP – </w:t>
      </w:r>
      <w:r w:rsidRPr="00763796">
        <w:rPr>
          <w:rFonts w:ascii="Arial" w:hAnsi="Arial" w:cs="Arial"/>
          <w:sz w:val="20"/>
          <w:szCs w:val="20"/>
        </w:rPr>
        <w:t>Natov odbor za vidike spola</w:t>
      </w:r>
    </w:p>
    <w:p w14:paraId="5D872D3F" w14:textId="77777777" w:rsidR="000A7A0A" w:rsidRPr="00763796" w:rsidRDefault="000A7A0A" w:rsidP="00A1318B">
      <w:pPr>
        <w:jc w:val="both"/>
        <w:rPr>
          <w:rFonts w:ascii="Arial" w:hAnsi="Arial" w:cs="Arial"/>
          <w:sz w:val="20"/>
          <w:szCs w:val="20"/>
          <w:lang/>
        </w:rPr>
      </w:pPr>
      <w:r>
        <w:rPr>
          <w:rFonts w:ascii="Arial" w:hAnsi="Arial" w:cs="Arial"/>
          <w:sz w:val="20"/>
          <w:szCs w:val="20"/>
        </w:rPr>
        <w:t>NHQ – sedež Nata</w:t>
      </w:r>
    </w:p>
    <w:p w14:paraId="25DFA500" w14:textId="77777777" w:rsidR="001D00F2" w:rsidRDefault="001D00F2" w:rsidP="00A1318B">
      <w:pPr>
        <w:jc w:val="both"/>
        <w:rPr>
          <w:rFonts w:ascii="Arial" w:hAnsi="Arial" w:cs="Arial"/>
          <w:sz w:val="20"/>
          <w:szCs w:val="20"/>
          <w:lang/>
        </w:rPr>
      </w:pPr>
      <w:r>
        <w:rPr>
          <w:rFonts w:ascii="Arial" w:hAnsi="Arial" w:cs="Arial"/>
          <w:sz w:val="20"/>
          <w:szCs w:val="20"/>
          <w:lang/>
        </w:rPr>
        <w:t xml:space="preserve">NIJZ – </w:t>
      </w:r>
      <w:r>
        <w:rPr>
          <w:rFonts w:ascii="Arial" w:hAnsi="Arial" w:cs="Arial"/>
          <w:bCs/>
          <w:sz w:val="20"/>
          <w:szCs w:val="20"/>
        </w:rPr>
        <w:t>Nacionalni inštitut za javno zdravje</w:t>
      </w:r>
    </w:p>
    <w:p w14:paraId="0FC9C60C" w14:textId="77777777" w:rsidR="009A4099" w:rsidRDefault="009A4099" w:rsidP="00A1318B">
      <w:pPr>
        <w:jc w:val="both"/>
        <w:rPr>
          <w:rFonts w:ascii="Arial" w:hAnsi="Arial" w:cs="Arial"/>
          <w:sz w:val="20"/>
          <w:szCs w:val="20"/>
          <w:lang/>
        </w:rPr>
      </w:pPr>
      <w:r>
        <w:rPr>
          <w:rFonts w:ascii="Arial" w:hAnsi="Arial" w:cs="Arial"/>
          <w:sz w:val="20"/>
          <w:szCs w:val="20"/>
          <w:lang/>
        </w:rPr>
        <w:t>NLO – Nato pisarna za povezave</w:t>
      </w:r>
    </w:p>
    <w:p w14:paraId="4ABF740E" w14:textId="77777777" w:rsidR="00F007D2" w:rsidRPr="00763796" w:rsidRDefault="00F007D2" w:rsidP="00A1318B">
      <w:pPr>
        <w:jc w:val="both"/>
        <w:rPr>
          <w:rFonts w:ascii="Arial" w:hAnsi="Arial" w:cs="Arial"/>
          <w:sz w:val="20"/>
          <w:szCs w:val="20"/>
          <w:lang/>
        </w:rPr>
      </w:pPr>
      <w:r w:rsidRPr="00763796">
        <w:rPr>
          <w:rFonts w:ascii="Arial" w:hAnsi="Arial" w:cs="Arial"/>
          <w:sz w:val="20"/>
          <w:szCs w:val="20"/>
          <w:lang/>
        </w:rPr>
        <w:t>NPT – Pogodba o neširjenju jedrskega orožja</w:t>
      </w:r>
    </w:p>
    <w:p w14:paraId="2DD411AE" w14:textId="77777777" w:rsidR="00CA6F9C" w:rsidRPr="00763796" w:rsidRDefault="00CA6F9C" w:rsidP="00A1318B">
      <w:pPr>
        <w:jc w:val="both"/>
        <w:rPr>
          <w:rFonts w:ascii="Arial" w:hAnsi="Arial" w:cs="Arial"/>
          <w:sz w:val="20"/>
          <w:szCs w:val="20"/>
          <w:lang/>
        </w:rPr>
      </w:pPr>
      <w:r w:rsidRPr="00763796">
        <w:rPr>
          <w:rFonts w:ascii="Arial" w:hAnsi="Arial" w:cs="Arial"/>
          <w:sz w:val="20"/>
          <w:szCs w:val="20"/>
          <w:lang/>
        </w:rPr>
        <w:t>NVO – nevladna organizacija</w:t>
      </w:r>
    </w:p>
    <w:p w14:paraId="3BB71CD3" w14:textId="77777777" w:rsidR="004618CF" w:rsidRDefault="004618CF" w:rsidP="00A1318B">
      <w:pPr>
        <w:jc w:val="both"/>
        <w:rPr>
          <w:rFonts w:ascii="Arial" w:hAnsi="Arial" w:cs="Arial"/>
          <w:sz w:val="20"/>
          <w:lang/>
        </w:rPr>
      </w:pPr>
      <w:r>
        <w:rPr>
          <w:rFonts w:ascii="Arial" w:hAnsi="Arial" w:cs="Arial"/>
          <w:sz w:val="20"/>
          <w:lang/>
        </w:rPr>
        <w:t xml:space="preserve">ODIHR – </w:t>
      </w:r>
      <w:r>
        <w:rPr>
          <w:rFonts w:ascii="Arial" w:hAnsi="Arial" w:cs="Arial"/>
          <w:sz w:val="20"/>
          <w:szCs w:val="20"/>
        </w:rPr>
        <w:t>Urad</w:t>
      </w:r>
      <w:r w:rsidRPr="00FA0CC8">
        <w:rPr>
          <w:rFonts w:ascii="Arial" w:hAnsi="Arial" w:cs="Arial"/>
          <w:sz w:val="20"/>
          <w:szCs w:val="20"/>
        </w:rPr>
        <w:t xml:space="preserve"> za demokratične institucije in človekove pravice</w:t>
      </w:r>
    </w:p>
    <w:p w14:paraId="7AD9919B" w14:textId="77777777" w:rsidR="00426029" w:rsidRDefault="00426029" w:rsidP="00A1318B">
      <w:pPr>
        <w:jc w:val="both"/>
        <w:rPr>
          <w:rFonts w:ascii="Arial" w:hAnsi="Arial" w:cs="Arial"/>
          <w:sz w:val="20"/>
          <w:lang/>
        </w:rPr>
      </w:pPr>
      <w:r w:rsidRPr="00F977BF">
        <w:rPr>
          <w:rFonts w:ascii="Arial" w:hAnsi="Arial" w:cs="Arial"/>
          <w:sz w:val="20"/>
          <w:lang/>
        </w:rPr>
        <w:t xml:space="preserve">OHCHR </w:t>
      </w:r>
      <w:r>
        <w:rPr>
          <w:rFonts w:ascii="Arial" w:hAnsi="Arial" w:cs="Arial"/>
          <w:sz w:val="20"/>
          <w:lang/>
        </w:rPr>
        <w:t>– Urad visoke</w:t>
      </w:r>
      <w:r w:rsidRPr="00F977BF">
        <w:rPr>
          <w:rFonts w:ascii="Arial" w:hAnsi="Arial" w:cs="Arial"/>
          <w:sz w:val="20"/>
          <w:lang/>
        </w:rPr>
        <w:t xml:space="preserve"> komi</w:t>
      </w:r>
      <w:r w:rsidR="00F15331">
        <w:rPr>
          <w:rFonts w:ascii="Arial" w:hAnsi="Arial" w:cs="Arial"/>
          <w:sz w:val="20"/>
          <w:lang/>
        </w:rPr>
        <w:t xml:space="preserve">sarke </w:t>
      </w:r>
      <w:r>
        <w:rPr>
          <w:rFonts w:ascii="Arial" w:hAnsi="Arial" w:cs="Arial"/>
          <w:sz w:val="20"/>
          <w:lang/>
        </w:rPr>
        <w:t>ZN za človekove pravice</w:t>
      </w:r>
    </w:p>
    <w:p w14:paraId="07B3E80A" w14:textId="77777777" w:rsidR="00A1318B" w:rsidRDefault="00A1318B" w:rsidP="00A1318B">
      <w:pPr>
        <w:jc w:val="both"/>
        <w:rPr>
          <w:rFonts w:ascii="Arial" w:hAnsi="Arial" w:cs="Arial"/>
          <w:sz w:val="20"/>
          <w:lang/>
        </w:rPr>
      </w:pPr>
      <w:r>
        <w:rPr>
          <w:rFonts w:ascii="Arial" w:hAnsi="Arial" w:cs="Arial"/>
          <w:sz w:val="20"/>
          <w:lang/>
        </w:rPr>
        <w:t>OIR – operacija</w:t>
      </w:r>
      <w:r w:rsidRPr="00A1318B">
        <w:rPr>
          <w:rFonts w:ascii="Arial" w:hAnsi="Arial" w:cs="Arial"/>
          <w:sz w:val="20"/>
          <w:lang/>
        </w:rPr>
        <w:t xml:space="preserve"> Neomajna odločenost</w:t>
      </w:r>
    </w:p>
    <w:p w14:paraId="1BD97D82" w14:textId="77777777" w:rsidR="00F007D2" w:rsidRDefault="00F007D2" w:rsidP="00A1318B">
      <w:pPr>
        <w:jc w:val="both"/>
        <w:rPr>
          <w:rFonts w:ascii="Arial" w:hAnsi="Arial" w:cs="Arial"/>
          <w:sz w:val="20"/>
          <w:lang/>
        </w:rPr>
      </w:pPr>
      <w:r w:rsidRPr="00BC45FB">
        <w:rPr>
          <w:rFonts w:ascii="Arial" w:hAnsi="Arial" w:cs="Arial"/>
          <w:sz w:val="20"/>
          <w:lang/>
        </w:rPr>
        <w:t>OPCW</w:t>
      </w:r>
      <w:r>
        <w:rPr>
          <w:rFonts w:ascii="Arial" w:hAnsi="Arial" w:cs="Arial"/>
          <w:sz w:val="20"/>
          <w:lang/>
        </w:rPr>
        <w:t xml:space="preserve"> – </w:t>
      </w:r>
      <w:r w:rsidRPr="00BC45FB">
        <w:rPr>
          <w:rFonts w:ascii="Arial" w:hAnsi="Arial" w:cs="Arial"/>
          <w:sz w:val="20"/>
          <w:lang/>
        </w:rPr>
        <w:t>Organizacija za prepoved kemičnega orožja</w:t>
      </w:r>
    </w:p>
    <w:p w14:paraId="01B0AEB6" w14:textId="77777777" w:rsidR="00426029" w:rsidRDefault="00426029" w:rsidP="00A1318B">
      <w:pPr>
        <w:jc w:val="both"/>
        <w:rPr>
          <w:rFonts w:ascii="Arial" w:hAnsi="Arial" w:cs="Arial"/>
          <w:sz w:val="20"/>
          <w:szCs w:val="20"/>
        </w:rPr>
      </w:pPr>
      <w:r w:rsidRPr="0077571D">
        <w:rPr>
          <w:rFonts w:ascii="Arial" w:hAnsi="Arial" w:cs="Arial"/>
          <w:sz w:val="20"/>
          <w:szCs w:val="20"/>
        </w:rPr>
        <w:t>OVSE</w:t>
      </w:r>
      <w:r>
        <w:rPr>
          <w:rFonts w:ascii="Arial" w:hAnsi="Arial" w:cs="Arial"/>
          <w:sz w:val="20"/>
          <w:szCs w:val="20"/>
        </w:rPr>
        <w:t xml:space="preserve"> – Organizacija</w:t>
      </w:r>
      <w:r w:rsidRPr="00B864A4">
        <w:rPr>
          <w:rFonts w:ascii="Arial" w:hAnsi="Arial" w:cs="Arial"/>
          <w:sz w:val="20"/>
          <w:szCs w:val="20"/>
        </w:rPr>
        <w:t xml:space="preserve"> za varnost in sodelovanje v Evropi</w:t>
      </w:r>
    </w:p>
    <w:p w14:paraId="722B1E5B" w14:textId="77777777" w:rsidR="001D00F2" w:rsidRDefault="00ED5FF6" w:rsidP="00A1318B">
      <w:pPr>
        <w:jc w:val="both"/>
        <w:rPr>
          <w:rFonts w:ascii="Arial" w:hAnsi="Arial" w:cs="Arial"/>
          <w:sz w:val="20"/>
          <w:szCs w:val="20"/>
        </w:rPr>
      </w:pPr>
      <w:r>
        <w:rPr>
          <w:rFonts w:ascii="Arial" w:hAnsi="Arial" w:cs="Arial"/>
          <w:sz w:val="20"/>
          <w:szCs w:val="20"/>
        </w:rPr>
        <w:t>POTC – Center</w:t>
      </w:r>
      <w:r w:rsidRPr="00ED5FF6">
        <w:rPr>
          <w:rFonts w:ascii="Arial" w:hAnsi="Arial" w:cs="Arial"/>
          <w:sz w:val="20"/>
          <w:szCs w:val="20"/>
        </w:rPr>
        <w:t xml:space="preserve"> za</w:t>
      </w:r>
      <w:r w:rsidR="001D00F2">
        <w:rPr>
          <w:rFonts w:ascii="Arial" w:hAnsi="Arial" w:cs="Arial"/>
          <w:sz w:val="20"/>
          <w:szCs w:val="20"/>
        </w:rPr>
        <w:t xml:space="preserve"> usposabljanje za mirovne misij</w:t>
      </w:r>
    </w:p>
    <w:p w14:paraId="7B3889A2" w14:textId="77777777" w:rsidR="00ED5FF6" w:rsidRDefault="00ED5FF6" w:rsidP="00A1318B">
      <w:pPr>
        <w:jc w:val="both"/>
        <w:rPr>
          <w:rFonts w:ascii="Arial" w:hAnsi="Arial" w:cs="Arial"/>
          <w:sz w:val="20"/>
          <w:szCs w:val="20"/>
        </w:rPr>
      </w:pPr>
      <w:r>
        <w:rPr>
          <w:rFonts w:ascii="Arial" w:hAnsi="Arial" w:cs="Arial"/>
          <w:sz w:val="20"/>
          <w:szCs w:val="20"/>
        </w:rPr>
        <w:t>PSO – mirovne operacije</w:t>
      </w:r>
    </w:p>
    <w:p w14:paraId="43051771" w14:textId="77777777" w:rsidR="001D00F2" w:rsidRDefault="001D00F2" w:rsidP="00A1318B">
      <w:pPr>
        <w:jc w:val="both"/>
        <w:rPr>
          <w:rFonts w:ascii="Arial" w:hAnsi="Arial" w:cs="Arial"/>
          <w:sz w:val="20"/>
          <w:szCs w:val="20"/>
        </w:rPr>
      </w:pPr>
      <w:r>
        <w:rPr>
          <w:rFonts w:ascii="Arial" w:hAnsi="Arial" w:cs="Arial"/>
          <w:sz w:val="20"/>
          <w:szCs w:val="20"/>
        </w:rPr>
        <w:lastRenderedPageBreak/>
        <w:t xml:space="preserve">PSOTC – </w:t>
      </w:r>
      <w:r w:rsidRPr="001D00F2">
        <w:rPr>
          <w:rFonts w:ascii="Arial" w:hAnsi="Arial" w:cs="Arial"/>
          <w:sz w:val="20"/>
          <w:szCs w:val="20"/>
        </w:rPr>
        <w:t>Center za usposabljanje za operacije v podporo miru</w:t>
      </w:r>
    </w:p>
    <w:p w14:paraId="3561332D" w14:textId="77777777" w:rsidR="00CA6F9C" w:rsidRDefault="00AE0AEB" w:rsidP="00A1318B">
      <w:pPr>
        <w:jc w:val="both"/>
        <w:rPr>
          <w:rFonts w:ascii="Arial" w:hAnsi="Arial" w:cs="Arial"/>
          <w:sz w:val="20"/>
          <w:lang/>
        </w:rPr>
      </w:pPr>
      <w:r>
        <w:rPr>
          <w:rFonts w:ascii="Arial" w:hAnsi="Arial" w:cs="Arial"/>
          <w:sz w:val="20"/>
          <w:szCs w:val="20"/>
        </w:rPr>
        <w:t>RACVIAC – R</w:t>
      </w:r>
      <w:r w:rsidRPr="00AE0AEB">
        <w:rPr>
          <w:rFonts w:ascii="Arial" w:hAnsi="Arial" w:cs="Arial"/>
          <w:sz w:val="20"/>
          <w:szCs w:val="20"/>
        </w:rPr>
        <w:t>egionalni center za pomoč pri preverjanju in izvajanju nadzora nad orožjem</w:t>
      </w:r>
      <w:r>
        <w:rPr>
          <w:rFonts w:ascii="Arial" w:hAnsi="Arial" w:cs="Arial"/>
          <w:sz w:val="20"/>
          <w:szCs w:val="20"/>
        </w:rPr>
        <w:t xml:space="preserve"> </w:t>
      </w:r>
      <w:r w:rsidRPr="00AE0AEB">
        <w:rPr>
          <w:rFonts w:ascii="Arial" w:hAnsi="Arial" w:cs="Arial"/>
          <w:sz w:val="20"/>
          <w:szCs w:val="20"/>
        </w:rPr>
        <w:t xml:space="preserve">– center za varnostno sodelovanje </w:t>
      </w:r>
    </w:p>
    <w:p w14:paraId="6CF5191D" w14:textId="77777777" w:rsidR="0021641D" w:rsidRDefault="0021641D" w:rsidP="00A1318B">
      <w:pPr>
        <w:jc w:val="both"/>
        <w:rPr>
          <w:rFonts w:ascii="Arial" w:hAnsi="Arial" w:cs="Arial"/>
          <w:sz w:val="20"/>
          <w:lang/>
        </w:rPr>
      </w:pPr>
      <w:r>
        <w:rPr>
          <w:rFonts w:ascii="Arial" w:hAnsi="Arial" w:cs="Arial"/>
          <w:sz w:val="20"/>
          <w:lang/>
        </w:rPr>
        <w:t>RS – Republika Slovenija</w:t>
      </w:r>
    </w:p>
    <w:p w14:paraId="11D17096" w14:textId="77777777" w:rsidR="009A4099" w:rsidRDefault="009A4099" w:rsidP="00A1318B">
      <w:pPr>
        <w:jc w:val="both"/>
        <w:rPr>
          <w:rFonts w:ascii="Arial" w:hAnsi="Arial" w:cs="Arial"/>
          <w:sz w:val="20"/>
          <w:lang/>
        </w:rPr>
      </w:pPr>
      <w:r>
        <w:rPr>
          <w:rFonts w:ascii="Arial" w:hAnsi="Arial" w:cs="Arial"/>
          <w:sz w:val="20"/>
          <w:lang/>
        </w:rPr>
        <w:t xml:space="preserve">RSM – </w:t>
      </w:r>
      <w:r w:rsidRPr="009A4099">
        <w:rPr>
          <w:rFonts w:ascii="Arial" w:hAnsi="Arial" w:cs="Arial"/>
          <w:sz w:val="20"/>
          <w:lang/>
        </w:rPr>
        <w:t xml:space="preserve"> Misija Odločna podpora v Afganistanu</w:t>
      </w:r>
    </w:p>
    <w:p w14:paraId="2AD8F87F" w14:textId="77777777" w:rsidR="00426029" w:rsidRDefault="00426029" w:rsidP="00A1318B">
      <w:pPr>
        <w:jc w:val="both"/>
        <w:rPr>
          <w:rFonts w:ascii="Arial" w:hAnsi="Arial" w:cs="Arial"/>
          <w:sz w:val="20"/>
          <w:lang/>
        </w:rPr>
      </w:pPr>
      <w:r w:rsidRPr="00FB3397">
        <w:rPr>
          <w:rFonts w:ascii="Arial" w:hAnsi="Arial" w:cs="Arial"/>
          <w:sz w:val="20"/>
          <w:lang/>
        </w:rPr>
        <w:t xml:space="preserve">SČP </w:t>
      </w:r>
      <w:r>
        <w:rPr>
          <w:rFonts w:ascii="Arial" w:hAnsi="Arial" w:cs="Arial"/>
          <w:sz w:val="20"/>
          <w:lang/>
        </w:rPr>
        <w:t>– Svet ZN za človekove pravice</w:t>
      </w:r>
    </w:p>
    <w:p w14:paraId="60C1D6FC" w14:textId="77777777" w:rsidR="00F007D2" w:rsidRDefault="00F007D2" w:rsidP="00A1318B">
      <w:pPr>
        <w:jc w:val="both"/>
        <w:rPr>
          <w:rFonts w:ascii="Arial" w:hAnsi="Arial" w:cs="Arial"/>
          <w:sz w:val="20"/>
          <w:lang/>
        </w:rPr>
      </w:pPr>
      <w:r w:rsidRPr="009B371F">
        <w:rPr>
          <w:rFonts w:ascii="Arial" w:hAnsi="Arial" w:cs="Arial"/>
          <w:sz w:val="20"/>
          <w:lang/>
        </w:rPr>
        <w:t xml:space="preserve">SEA </w:t>
      </w:r>
      <w:r>
        <w:rPr>
          <w:rFonts w:ascii="Arial" w:hAnsi="Arial" w:cs="Arial"/>
          <w:sz w:val="20"/>
          <w:lang/>
        </w:rPr>
        <w:t>– spolno izkoriščanje</w:t>
      </w:r>
      <w:r w:rsidRPr="009B371F">
        <w:rPr>
          <w:rFonts w:ascii="Arial" w:hAnsi="Arial" w:cs="Arial"/>
          <w:sz w:val="20"/>
          <w:lang/>
        </w:rPr>
        <w:t xml:space="preserve"> in zlorab</w:t>
      </w:r>
      <w:r>
        <w:rPr>
          <w:rFonts w:ascii="Arial" w:hAnsi="Arial" w:cs="Arial"/>
          <w:sz w:val="20"/>
          <w:lang/>
        </w:rPr>
        <w:t>e</w:t>
      </w:r>
    </w:p>
    <w:p w14:paraId="076159E4" w14:textId="77777777" w:rsidR="00B14AD5" w:rsidRDefault="00B14AD5" w:rsidP="00A1318B">
      <w:pPr>
        <w:jc w:val="both"/>
        <w:rPr>
          <w:rFonts w:ascii="Arial" w:hAnsi="Arial" w:cs="Arial"/>
          <w:sz w:val="20"/>
          <w:lang/>
        </w:rPr>
      </w:pPr>
      <w:r>
        <w:rPr>
          <w:rFonts w:ascii="Arial" w:hAnsi="Arial" w:cs="Arial"/>
          <w:sz w:val="20"/>
          <w:lang/>
        </w:rPr>
        <w:t xml:space="preserve">SEDM – </w:t>
      </w:r>
      <w:r>
        <w:rPr>
          <w:rFonts w:ascii="Arial" w:hAnsi="Arial" w:cs="Arial"/>
          <w:sz w:val="20"/>
          <w:szCs w:val="20"/>
          <w:lang w:eastAsia="sl-SI"/>
        </w:rPr>
        <w:t>Proces</w:t>
      </w:r>
      <w:r w:rsidRPr="00FA0CC8">
        <w:rPr>
          <w:rFonts w:ascii="Arial" w:hAnsi="Arial" w:cs="Arial"/>
          <w:sz w:val="20"/>
          <w:szCs w:val="20"/>
          <w:lang w:eastAsia="sl-SI"/>
        </w:rPr>
        <w:t xml:space="preserve"> srečanj obrambnih ministrov </w:t>
      </w:r>
      <w:r>
        <w:rPr>
          <w:rFonts w:ascii="Arial" w:hAnsi="Arial" w:cs="Arial"/>
          <w:sz w:val="20"/>
          <w:szCs w:val="20"/>
          <w:lang w:eastAsia="sl-SI"/>
        </w:rPr>
        <w:t>JVE</w:t>
      </w:r>
      <w:r w:rsidRPr="00FA0CC8">
        <w:rPr>
          <w:rFonts w:ascii="Arial" w:hAnsi="Arial" w:cs="Arial"/>
          <w:sz w:val="20"/>
          <w:szCs w:val="20"/>
          <w:lang w:eastAsia="sl-SI"/>
        </w:rPr>
        <w:t xml:space="preserve"> </w:t>
      </w:r>
    </w:p>
    <w:p w14:paraId="3CC23939" w14:textId="77777777" w:rsidR="00F43F98" w:rsidRPr="008A2B43" w:rsidRDefault="00F43F98" w:rsidP="00A1318B">
      <w:pPr>
        <w:jc w:val="both"/>
        <w:rPr>
          <w:rFonts w:ascii="Arial" w:hAnsi="Arial" w:cs="Arial"/>
          <w:sz w:val="20"/>
          <w:szCs w:val="20"/>
          <w:lang/>
        </w:rPr>
      </w:pPr>
      <w:r>
        <w:rPr>
          <w:rFonts w:ascii="Arial" w:hAnsi="Arial" w:cs="Arial"/>
          <w:sz w:val="20"/>
          <w:lang/>
        </w:rPr>
        <w:t xml:space="preserve">SEEMIC </w:t>
      </w:r>
      <w:r w:rsidR="00C222A0">
        <w:rPr>
          <w:rFonts w:ascii="Arial" w:hAnsi="Arial" w:cs="Arial"/>
          <w:i/>
          <w:sz w:val="20"/>
          <w:lang/>
        </w:rPr>
        <w:t>(</w:t>
      </w:r>
      <w:proofErr w:type="spellStart"/>
      <w:r w:rsidR="00C222A0">
        <w:rPr>
          <w:rFonts w:ascii="Arial" w:hAnsi="Arial" w:cs="Arial"/>
          <w:i/>
          <w:sz w:val="20"/>
          <w:lang/>
        </w:rPr>
        <w:t>S</w:t>
      </w:r>
      <w:r w:rsidRPr="00F43F98">
        <w:rPr>
          <w:rFonts w:ascii="Arial" w:hAnsi="Arial" w:cs="Arial"/>
          <w:i/>
          <w:sz w:val="20"/>
          <w:lang/>
        </w:rPr>
        <w:t>outh</w:t>
      </w:r>
      <w:proofErr w:type="spellEnd"/>
      <w:r w:rsidRPr="00F43F98">
        <w:rPr>
          <w:rFonts w:ascii="Arial" w:hAnsi="Arial" w:cs="Arial"/>
          <w:i/>
          <w:sz w:val="20"/>
          <w:lang/>
        </w:rPr>
        <w:t xml:space="preserve"> </w:t>
      </w:r>
      <w:proofErr w:type="spellStart"/>
      <w:r w:rsidRPr="00F43F98">
        <w:rPr>
          <w:rFonts w:ascii="Arial" w:hAnsi="Arial" w:cs="Arial"/>
          <w:i/>
          <w:sz w:val="20"/>
          <w:lang/>
        </w:rPr>
        <w:t>East</w:t>
      </w:r>
      <w:proofErr w:type="spellEnd"/>
      <w:r w:rsidRPr="00F43F98">
        <w:rPr>
          <w:rFonts w:ascii="Arial" w:hAnsi="Arial" w:cs="Arial"/>
          <w:i/>
          <w:sz w:val="20"/>
          <w:lang/>
        </w:rPr>
        <w:t xml:space="preserve"> </w:t>
      </w:r>
      <w:proofErr w:type="spellStart"/>
      <w:r w:rsidRPr="00F43F98">
        <w:rPr>
          <w:rFonts w:ascii="Arial" w:hAnsi="Arial" w:cs="Arial"/>
          <w:i/>
          <w:sz w:val="20"/>
          <w:lang/>
        </w:rPr>
        <w:t>Euro</w:t>
      </w:r>
      <w:r>
        <w:rPr>
          <w:rFonts w:ascii="Arial" w:hAnsi="Arial" w:cs="Arial"/>
          <w:i/>
          <w:sz w:val="20"/>
          <w:lang/>
        </w:rPr>
        <w:t>pe</w:t>
      </w:r>
      <w:proofErr w:type="spellEnd"/>
      <w:r>
        <w:rPr>
          <w:rFonts w:ascii="Arial" w:hAnsi="Arial" w:cs="Arial"/>
          <w:i/>
          <w:sz w:val="20"/>
          <w:lang/>
        </w:rPr>
        <w:t xml:space="preserve"> </w:t>
      </w:r>
      <w:proofErr w:type="spellStart"/>
      <w:r w:rsidRPr="008A2B43">
        <w:rPr>
          <w:rFonts w:ascii="Arial" w:hAnsi="Arial" w:cs="Arial"/>
          <w:i/>
          <w:sz w:val="20"/>
          <w:szCs w:val="20"/>
          <w:lang/>
        </w:rPr>
        <w:t>Military</w:t>
      </w:r>
      <w:proofErr w:type="spellEnd"/>
      <w:r w:rsidRPr="008A2B43">
        <w:rPr>
          <w:rFonts w:ascii="Arial" w:hAnsi="Arial" w:cs="Arial"/>
          <w:i/>
          <w:sz w:val="20"/>
          <w:szCs w:val="20"/>
          <w:lang/>
        </w:rPr>
        <w:t xml:space="preserve"> </w:t>
      </w:r>
      <w:proofErr w:type="spellStart"/>
      <w:r w:rsidRPr="008A2B43">
        <w:rPr>
          <w:rFonts w:ascii="Arial" w:hAnsi="Arial" w:cs="Arial"/>
          <w:i/>
          <w:sz w:val="20"/>
          <w:szCs w:val="20"/>
          <w:lang/>
        </w:rPr>
        <w:t>Intelligence</w:t>
      </w:r>
      <w:proofErr w:type="spellEnd"/>
      <w:r w:rsidRPr="008A2B43">
        <w:rPr>
          <w:rFonts w:ascii="Arial" w:hAnsi="Arial" w:cs="Arial"/>
          <w:i/>
          <w:sz w:val="20"/>
          <w:szCs w:val="20"/>
          <w:lang/>
        </w:rPr>
        <w:t xml:space="preserve"> </w:t>
      </w:r>
      <w:proofErr w:type="spellStart"/>
      <w:r w:rsidRPr="008A2B43">
        <w:rPr>
          <w:rFonts w:ascii="Arial" w:hAnsi="Arial" w:cs="Arial"/>
          <w:i/>
          <w:sz w:val="20"/>
          <w:szCs w:val="20"/>
          <w:lang/>
        </w:rPr>
        <w:t>Chiefs</w:t>
      </w:r>
      <w:proofErr w:type="spellEnd"/>
      <w:r w:rsidR="00C222A0" w:rsidRPr="00FE192F">
        <w:rPr>
          <w:rFonts w:ascii="Arial" w:hAnsi="Arial" w:cs="Arial"/>
          <w:i/>
          <w:sz w:val="20"/>
          <w:szCs w:val="20"/>
          <w:lang/>
        </w:rPr>
        <w:t xml:space="preserve">) </w:t>
      </w:r>
      <w:r w:rsidR="00C222A0" w:rsidRPr="00FE192F">
        <w:rPr>
          <w:rFonts w:ascii="Arial" w:hAnsi="Arial" w:cs="Arial"/>
          <w:sz w:val="20"/>
          <w:szCs w:val="20"/>
          <w:lang/>
        </w:rPr>
        <w:t xml:space="preserve">– </w:t>
      </w:r>
      <w:r w:rsidR="008A2B43" w:rsidRPr="00FE192F">
        <w:rPr>
          <w:rFonts w:ascii="Arial" w:hAnsi="Arial" w:cs="Arial"/>
          <w:sz w:val="20"/>
          <w:szCs w:val="20"/>
        </w:rPr>
        <w:t>Konferenca direktorjev vojaških obveščevalnih služb držav jugovzhodne Evrope</w:t>
      </w:r>
    </w:p>
    <w:p w14:paraId="021A1ECC" w14:textId="77777777" w:rsidR="00036068" w:rsidRDefault="00036068" w:rsidP="00A1318B">
      <w:pPr>
        <w:jc w:val="both"/>
        <w:rPr>
          <w:rFonts w:ascii="Arial" w:hAnsi="Arial" w:cs="Arial"/>
          <w:sz w:val="20"/>
          <w:szCs w:val="20"/>
        </w:rPr>
      </w:pPr>
      <w:r>
        <w:rPr>
          <w:rFonts w:ascii="Arial" w:hAnsi="Arial" w:cs="Arial"/>
          <w:sz w:val="20"/>
          <w:lang/>
        </w:rPr>
        <w:t xml:space="preserve">SMM – </w:t>
      </w:r>
      <w:r w:rsidRPr="002271A6">
        <w:rPr>
          <w:rFonts w:ascii="Arial" w:hAnsi="Arial" w:cs="Arial"/>
          <w:sz w:val="20"/>
          <w:szCs w:val="20"/>
        </w:rPr>
        <w:t>Posebn</w:t>
      </w:r>
      <w:r>
        <w:rPr>
          <w:rFonts w:ascii="Arial" w:hAnsi="Arial" w:cs="Arial"/>
          <w:sz w:val="20"/>
          <w:szCs w:val="20"/>
        </w:rPr>
        <w:t>a</w:t>
      </w:r>
      <w:r w:rsidRPr="002271A6">
        <w:rPr>
          <w:rFonts w:ascii="Arial" w:hAnsi="Arial" w:cs="Arial"/>
          <w:sz w:val="20"/>
          <w:szCs w:val="20"/>
        </w:rPr>
        <w:t xml:space="preserve"> opazovaln</w:t>
      </w:r>
      <w:r>
        <w:rPr>
          <w:rFonts w:ascii="Arial" w:hAnsi="Arial" w:cs="Arial"/>
          <w:sz w:val="20"/>
          <w:szCs w:val="20"/>
        </w:rPr>
        <w:t>a misija OVSE</w:t>
      </w:r>
    </w:p>
    <w:p w14:paraId="3F1C187B" w14:textId="77777777" w:rsidR="00D62D75" w:rsidRDefault="00D62D75" w:rsidP="00A1318B">
      <w:pPr>
        <w:jc w:val="both"/>
        <w:rPr>
          <w:rFonts w:ascii="Arial" w:hAnsi="Arial" w:cs="Arial"/>
          <w:sz w:val="20"/>
          <w:szCs w:val="20"/>
        </w:rPr>
      </w:pPr>
      <w:r>
        <w:rPr>
          <w:rFonts w:ascii="Arial" w:hAnsi="Arial" w:cs="Arial"/>
          <w:sz w:val="20"/>
          <w:szCs w:val="20"/>
        </w:rPr>
        <w:t>SNGP – Okrepljeni paket</w:t>
      </w:r>
      <w:r w:rsidRPr="00D62D75">
        <w:rPr>
          <w:rFonts w:ascii="Arial" w:hAnsi="Arial" w:cs="Arial"/>
          <w:sz w:val="20"/>
          <w:szCs w:val="20"/>
        </w:rPr>
        <w:t xml:space="preserve"> Nato-Gruzija</w:t>
      </w:r>
    </w:p>
    <w:p w14:paraId="33E3EC25" w14:textId="77777777" w:rsidR="00E67031" w:rsidRDefault="00E67031" w:rsidP="00A1318B">
      <w:pPr>
        <w:jc w:val="both"/>
        <w:rPr>
          <w:rFonts w:ascii="Arial" w:hAnsi="Arial" w:cs="Arial"/>
          <w:sz w:val="20"/>
          <w:lang/>
        </w:rPr>
      </w:pPr>
      <w:r>
        <w:rPr>
          <w:rFonts w:ascii="Arial" w:hAnsi="Arial" w:cs="Arial"/>
          <w:sz w:val="20"/>
          <w:szCs w:val="20"/>
        </w:rPr>
        <w:t>SOP – Standardni operativni postopek</w:t>
      </w:r>
    </w:p>
    <w:p w14:paraId="49E72088" w14:textId="77777777" w:rsidR="009E196D" w:rsidRDefault="009E196D" w:rsidP="00A1318B">
      <w:pPr>
        <w:jc w:val="both"/>
        <w:rPr>
          <w:rFonts w:ascii="Arial" w:hAnsi="Arial" w:cs="Arial"/>
          <w:sz w:val="20"/>
          <w:lang/>
        </w:rPr>
      </w:pPr>
      <w:r>
        <w:rPr>
          <w:rFonts w:ascii="Arial" w:hAnsi="Arial" w:cs="Arial"/>
          <w:sz w:val="20"/>
          <w:lang/>
        </w:rPr>
        <w:t xml:space="preserve">SOPR – </w:t>
      </w:r>
      <w:r w:rsidRPr="00D46877">
        <w:rPr>
          <w:rFonts w:ascii="Arial" w:hAnsi="Arial" w:cs="Arial"/>
          <w:sz w:val="20"/>
          <w:szCs w:val="20"/>
        </w:rPr>
        <w:t>Srednjeročni obrambni program</w:t>
      </w:r>
    </w:p>
    <w:p w14:paraId="42D7DA1F" w14:textId="77777777" w:rsidR="00426029" w:rsidRDefault="00426029" w:rsidP="00A1318B">
      <w:pPr>
        <w:jc w:val="both"/>
        <w:rPr>
          <w:rFonts w:ascii="Arial" w:hAnsi="Arial" w:cs="Arial"/>
          <w:sz w:val="20"/>
          <w:lang/>
        </w:rPr>
      </w:pPr>
      <w:r w:rsidRPr="00A952F7">
        <w:rPr>
          <w:rFonts w:ascii="Arial" w:hAnsi="Arial" w:cs="Arial"/>
          <w:sz w:val="20"/>
          <w:lang/>
        </w:rPr>
        <w:t>SV – Slovenska vojska</w:t>
      </w:r>
    </w:p>
    <w:p w14:paraId="6DD7B37F" w14:textId="77777777" w:rsidR="00A21B57" w:rsidRPr="00F4422D" w:rsidRDefault="00A21B57" w:rsidP="00A1318B">
      <w:pPr>
        <w:jc w:val="both"/>
        <w:rPr>
          <w:rFonts w:ascii="Arial" w:hAnsi="Arial" w:cs="Arial"/>
          <w:sz w:val="20"/>
          <w:szCs w:val="20"/>
          <w:lang/>
        </w:rPr>
      </w:pPr>
      <w:r>
        <w:rPr>
          <w:rFonts w:ascii="Arial" w:hAnsi="Arial" w:cs="Arial"/>
          <w:sz w:val="20"/>
          <w:lang/>
        </w:rPr>
        <w:t xml:space="preserve">SVNKON – </w:t>
      </w:r>
      <w:r w:rsidRPr="00F4422D">
        <w:rPr>
          <w:rFonts w:ascii="Arial" w:hAnsi="Arial" w:cs="Arial"/>
          <w:sz w:val="20"/>
          <w:szCs w:val="20"/>
          <w:lang/>
        </w:rPr>
        <w:t xml:space="preserve">kontingent SV </w:t>
      </w:r>
    </w:p>
    <w:p w14:paraId="070DFFFC" w14:textId="77777777" w:rsidR="00EB55DF" w:rsidRPr="00F4422D" w:rsidRDefault="00EB55DF" w:rsidP="00A1318B">
      <w:pPr>
        <w:jc w:val="both"/>
        <w:rPr>
          <w:rFonts w:ascii="Arial" w:hAnsi="Arial" w:cs="Arial"/>
          <w:sz w:val="20"/>
          <w:szCs w:val="20"/>
          <w:lang/>
        </w:rPr>
      </w:pPr>
      <w:r w:rsidRPr="00F4422D">
        <w:rPr>
          <w:rFonts w:ascii="Arial" w:hAnsi="Arial" w:cs="Arial"/>
          <w:sz w:val="20"/>
          <w:szCs w:val="20"/>
          <w:lang/>
        </w:rPr>
        <w:t xml:space="preserve">SWEDINT </w:t>
      </w:r>
      <w:r w:rsidR="00F4422D" w:rsidRPr="00F4422D">
        <w:rPr>
          <w:rFonts w:ascii="Arial" w:hAnsi="Arial" w:cs="Arial"/>
          <w:i/>
          <w:sz w:val="20"/>
          <w:szCs w:val="20"/>
          <w:lang/>
        </w:rPr>
        <w:t>(</w:t>
      </w:r>
      <w:r w:rsidR="00F4422D" w:rsidRPr="00F4422D">
        <w:rPr>
          <w:rStyle w:val="st"/>
          <w:rFonts w:ascii="Arial" w:hAnsi="Arial" w:cs="Arial"/>
          <w:i/>
          <w:sz w:val="20"/>
          <w:szCs w:val="20"/>
          <w:lang w:val="en-GB"/>
        </w:rPr>
        <w:t>Swedish Armed Forces International Centre</w:t>
      </w:r>
      <w:r w:rsidR="00F4422D" w:rsidRPr="00F4422D">
        <w:rPr>
          <w:rFonts w:ascii="Arial" w:hAnsi="Arial" w:cs="Arial"/>
          <w:i/>
          <w:sz w:val="20"/>
          <w:szCs w:val="20"/>
          <w:lang/>
        </w:rPr>
        <w:t>)</w:t>
      </w:r>
      <w:r w:rsidR="00F4422D" w:rsidRPr="00F4422D">
        <w:rPr>
          <w:rFonts w:ascii="Arial" w:hAnsi="Arial" w:cs="Arial"/>
          <w:sz w:val="20"/>
          <w:szCs w:val="20"/>
          <w:lang/>
        </w:rPr>
        <w:t xml:space="preserve"> </w:t>
      </w:r>
      <w:r w:rsidRPr="00F4422D">
        <w:rPr>
          <w:rFonts w:ascii="Arial" w:hAnsi="Arial" w:cs="Arial"/>
          <w:sz w:val="20"/>
          <w:szCs w:val="20"/>
          <w:lang/>
        </w:rPr>
        <w:t>– Mednarodni center švedskih oboroženih sil</w:t>
      </w:r>
    </w:p>
    <w:p w14:paraId="3F2208F0" w14:textId="77777777" w:rsidR="00426029" w:rsidRDefault="00426029" w:rsidP="00A1318B">
      <w:pPr>
        <w:jc w:val="both"/>
        <w:rPr>
          <w:rFonts w:ascii="Arial" w:hAnsi="Arial" w:cs="Arial"/>
          <w:sz w:val="20"/>
          <w:lang/>
        </w:rPr>
      </w:pPr>
      <w:r>
        <w:rPr>
          <w:rFonts w:ascii="Arial" w:hAnsi="Arial" w:cs="Arial"/>
          <w:sz w:val="20"/>
          <w:lang/>
        </w:rPr>
        <w:t>SZO – Svetovna zdravstvena organizacija</w:t>
      </w:r>
    </w:p>
    <w:p w14:paraId="17BDC757" w14:textId="77777777" w:rsidR="00E91A03" w:rsidRDefault="007B1B64" w:rsidP="00A1318B">
      <w:pPr>
        <w:jc w:val="both"/>
        <w:rPr>
          <w:rFonts w:ascii="Arial" w:hAnsi="Arial" w:cs="Arial"/>
          <w:sz w:val="20"/>
          <w:lang/>
        </w:rPr>
      </w:pPr>
      <w:r>
        <w:rPr>
          <w:rFonts w:ascii="Arial" w:hAnsi="Arial" w:cs="Arial"/>
          <w:sz w:val="20"/>
          <w:lang/>
        </w:rPr>
        <w:t xml:space="preserve">UNESCO – </w:t>
      </w:r>
      <w:r w:rsidRPr="007B1B64">
        <w:rPr>
          <w:rFonts w:ascii="Arial" w:hAnsi="Arial" w:cs="Arial"/>
          <w:sz w:val="20"/>
          <w:lang/>
        </w:rPr>
        <w:t>Organiz</w:t>
      </w:r>
      <w:r>
        <w:rPr>
          <w:rFonts w:ascii="Arial" w:hAnsi="Arial" w:cs="Arial"/>
          <w:sz w:val="20"/>
          <w:lang/>
        </w:rPr>
        <w:t>acija Z</w:t>
      </w:r>
      <w:r w:rsidR="00B6355A">
        <w:rPr>
          <w:rFonts w:ascii="Arial" w:hAnsi="Arial" w:cs="Arial"/>
          <w:sz w:val="20"/>
          <w:lang/>
        </w:rPr>
        <w:t>N</w:t>
      </w:r>
      <w:r>
        <w:rPr>
          <w:rFonts w:ascii="Arial" w:hAnsi="Arial" w:cs="Arial"/>
          <w:sz w:val="20"/>
          <w:lang/>
        </w:rPr>
        <w:t xml:space="preserve"> za izobraževanje, znanost in kultu</w:t>
      </w:r>
      <w:r w:rsidRPr="007B1B64">
        <w:rPr>
          <w:rFonts w:ascii="Arial" w:hAnsi="Arial" w:cs="Arial"/>
          <w:sz w:val="20"/>
          <w:lang/>
        </w:rPr>
        <w:t>ro</w:t>
      </w:r>
    </w:p>
    <w:p w14:paraId="66951A83" w14:textId="77777777" w:rsidR="00CA6F9C" w:rsidRDefault="00CA6F9C" w:rsidP="00A1318B">
      <w:pPr>
        <w:jc w:val="both"/>
        <w:rPr>
          <w:rFonts w:ascii="Arial" w:hAnsi="Arial" w:cs="Arial"/>
          <w:sz w:val="20"/>
          <w:lang/>
        </w:rPr>
      </w:pPr>
      <w:r>
        <w:rPr>
          <w:rFonts w:ascii="Arial" w:hAnsi="Arial" w:cs="Arial"/>
          <w:sz w:val="20"/>
          <w:lang/>
        </w:rPr>
        <w:t xml:space="preserve">UNFPA – </w:t>
      </w:r>
      <w:r w:rsidRPr="00CA6F9C">
        <w:rPr>
          <w:rFonts w:ascii="Arial" w:hAnsi="Arial" w:cs="Arial"/>
          <w:sz w:val="20"/>
          <w:lang/>
        </w:rPr>
        <w:t>Sklad ZN za demografsko dejavnost</w:t>
      </w:r>
    </w:p>
    <w:p w14:paraId="0126FF7E" w14:textId="77777777" w:rsidR="00426029" w:rsidRDefault="00426029" w:rsidP="00A1318B">
      <w:pPr>
        <w:jc w:val="both"/>
        <w:rPr>
          <w:rFonts w:ascii="Arial" w:hAnsi="Arial" w:cs="Arial"/>
          <w:sz w:val="20"/>
          <w:lang/>
        </w:rPr>
      </w:pPr>
      <w:r w:rsidRPr="007A436F">
        <w:rPr>
          <w:rFonts w:ascii="Arial" w:hAnsi="Arial" w:cs="Arial"/>
          <w:sz w:val="20"/>
          <w:lang/>
        </w:rPr>
        <w:t>UNIDO – Organizacija ZN za industrijski razvoj</w:t>
      </w:r>
    </w:p>
    <w:p w14:paraId="50242777" w14:textId="77777777" w:rsidR="00C74A6D" w:rsidRDefault="00C74A6D" w:rsidP="00A1318B">
      <w:pPr>
        <w:jc w:val="both"/>
        <w:rPr>
          <w:rFonts w:ascii="Arial" w:hAnsi="Arial" w:cs="Arial"/>
          <w:sz w:val="20"/>
          <w:lang/>
        </w:rPr>
      </w:pPr>
      <w:r>
        <w:rPr>
          <w:rFonts w:ascii="Arial" w:hAnsi="Arial" w:cs="Arial"/>
          <w:sz w:val="20"/>
          <w:lang/>
        </w:rPr>
        <w:t>UNIFIL – Začasne sile ZN v Libanonu</w:t>
      </w:r>
    </w:p>
    <w:p w14:paraId="160ADDE5" w14:textId="77777777" w:rsidR="007B1B64" w:rsidRDefault="007B1B64" w:rsidP="00A1318B">
      <w:pPr>
        <w:jc w:val="both"/>
        <w:rPr>
          <w:rFonts w:ascii="Arial" w:hAnsi="Arial" w:cs="Arial"/>
          <w:sz w:val="20"/>
          <w:szCs w:val="20"/>
        </w:rPr>
      </w:pPr>
      <w:r>
        <w:rPr>
          <w:rFonts w:ascii="Arial" w:hAnsi="Arial" w:cs="Arial"/>
          <w:sz w:val="20"/>
          <w:lang/>
        </w:rPr>
        <w:t xml:space="preserve">UNODA – </w:t>
      </w:r>
      <w:r>
        <w:rPr>
          <w:rFonts w:ascii="Arial" w:hAnsi="Arial" w:cs="Arial"/>
          <w:sz w:val="20"/>
          <w:szCs w:val="20"/>
        </w:rPr>
        <w:t>Urad ZN za razorožitev</w:t>
      </w:r>
    </w:p>
    <w:p w14:paraId="39EF5B14" w14:textId="77777777" w:rsidR="0090039E" w:rsidRDefault="0090039E" w:rsidP="00A1318B">
      <w:pPr>
        <w:jc w:val="both"/>
        <w:rPr>
          <w:rFonts w:ascii="Arial" w:hAnsi="Arial" w:cs="Arial"/>
          <w:sz w:val="20"/>
          <w:lang/>
        </w:rPr>
      </w:pPr>
      <w:r>
        <w:rPr>
          <w:rFonts w:ascii="Arial" w:hAnsi="Arial" w:cs="Arial"/>
          <w:sz w:val="20"/>
          <w:szCs w:val="20"/>
        </w:rPr>
        <w:t xml:space="preserve">UNODC – </w:t>
      </w:r>
      <w:r w:rsidRPr="0090039E">
        <w:rPr>
          <w:rFonts w:ascii="Arial" w:hAnsi="Arial" w:cs="Arial"/>
          <w:sz w:val="20"/>
          <w:szCs w:val="20"/>
        </w:rPr>
        <w:t>Urad Z</w:t>
      </w:r>
      <w:r>
        <w:rPr>
          <w:rFonts w:ascii="Arial" w:hAnsi="Arial" w:cs="Arial"/>
          <w:sz w:val="20"/>
          <w:szCs w:val="20"/>
        </w:rPr>
        <w:t>N</w:t>
      </w:r>
      <w:r w:rsidRPr="0090039E">
        <w:rPr>
          <w:rFonts w:ascii="Arial" w:hAnsi="Arial" w:cs="Arial"/>
          <w:sz w:val="20"/>
          <w:szCs w:val="20"/>
        </w:rPr>
        <w:t xml:space="preserve"> za droge in kriminal</w:t>
      </w:r>
    </w:p>
    <w:p w14:paraId="2E85F3A5" w14:textId="77777777" w:rsidR="00426029" w:rsidRDefault="00426029" w:rsidP="00A1318B">
      <w:pPr>
        <w:jc w:val="both"/>
        <w:rPr>
          <w:rFonts w:ascii="Arial" w:hAnsi="Arial" w:cs="Arial"/>
          <w:sz w:val="20"/>
          <w:lang/>
        </w:rPr>
      </w:pPr>
      <w:r w:rsidRPr="00E92F14">
        <w:rPr>
          <w:rFonts w:ascii="Arial" w:hAnsi="Arial" w:cs="Arial"/>
          <w:sz w:val="20"/>
          <w:lang/>
        </w:rPr>
        <w:t>UNOOSA</w:t>
      </w:r>
      <w:r>
        <w:rPr>
          <w:rFonts w:ascii="Arial" w:hAnsi="Arial" w:cs="Arial"/>
          <w:sz w:val="20"/>
          <w:lang/>
        </w:rPr>
        <w:t xml:space="preserve"> –</w:t>
      </w:r>
      <w:r w:rsidRPr="00E92F14">
        <w:rPr>
          <w:rFonts w:ascii="Arial" w:hAnsi="Arial" w:cs="Arial"/>
          <w:sz w:val="20"/>
          <w:lang/>
        </w:rPr>
        <w:t xml:space="preserve"> </w:t>
      </w:r>
      <w:r w:rsidR="00F15331">
        <w:rPr>
          <w:rFonts w:ascii="Arial" w:hAnsi="Arial" w:cs="Arial"/>
          <w:sz w:val="20"/>
          <w:lang/>
        </w:rPr>
        <w:t xml:space="preserve">Urad </w:t>
      </w:r>
      <w:r>
        <w:rPr>
          <w:rFonts w:ascii="Arial" w:hAnsi="Arial" w:cs="Arial"/>
          <w:sz w:val="20"/>
          <w:lang/>
        </w:rPr>
        <w:t>ZN za zadeve vesolja</w:t>
      </w:r>
    </w:p>
    <w:p w14:paraId="63E0D190" w14:textId="77777777" w:rsidR="0090039E" w:rsidRDefault="0090039E" w:rsidP="00A1318B">
      <w:pPr>
        <w:jc w:val="both"/>
        <w:rPr>
          <w:rFonts w:ascii="Arial" w:hAnsi="Arial" w:cs="Arial"/>
          <w:sz w:val="20"/>
          <w:lang/>
        </w:rPr>
      </w:pPr>
      <w:r>
        <w:rPr>
          <w:rFonts w:ascii="Arial" w:hAnsi="Arial" w:cs="Arial"/>
          <w:sz w:val="20"/>
          <w:lang/>
        </w:rPr>
        <w:t xml:space="preserve">UNOV – </w:t>
      </w:r>
      <w:r w:rsidRPr="0090039E">
        <w:rPr>
          <w:rFonts w:ascii="Arial" w:hAnsi="Arial" w:cs="Arial"/>
          <w:sz w:val="20"/>
          <w:lang/>
        </w:rPr>
        <w:t>Urad ZN na Dunaju</w:t>
      </w:r>
    </w:p>
    <w:p w14:paraId="42D46C3C" w14:textId="77777777" w:rsidR="00426029" w:rsidRDefault="00426029" w:rsidP="00A1318B">
      <w:pPr>
        <w:jc w:val="both"/>
        <w:rPr>
          <w:rFonts w:ascii="Arial" w:hAnsi="Arial" w:cs="Arial"/>
          <w:sz w:val="20"/>
          <w:lang/>
        </w:rPr>
      </w:pPr>
      <w:r w:rsidRPr="00DE4845">
        <w:rPr>
          <w:rFonts w:ascii="Arial" w:hAnsi="Arial" w:cs="Arial"/>
          <w:sz w:val="20"/>
          <w:lang/>
        </w:rPr>
        <w:t xml:space="preserve">UOIM </w:t>
      </w:r>
      <w:r>
        <w:rPr>
          <w:rFonts w:ascii="Arial" w:hAnsi="Arial" w:cs="Arial"/>
          <w:sz w:val="20"/>
          <w:lang/>
        </w:rPr>
        <w:t xml:space="preserve">– </w:t>
      </w:r>
      <w:r w:rsidRPr="00DE4845">
        <w:rPr>
          <w:rFonts w:ascii="Arial" w:hAnsi="Arial" w:cs="Arial"/>
          <w:sz w:val="20"/>
          <w:lang/>
        </w:rPr>
        <w:t>Urad Vlade R</w:t>
      </w:r>
      <w:r w:rsidR="0021641D">
        <w:rPr>
          <w:rFonts w:ascii="Arial" w:hAnsi="Arial" w:cs="Arial"/>
          <w:sz w:val="20"/>
          <w:lang/>
        </w:rPr>
        <w:t xml:space="preserve">S </w:t>
      </w:r>
      <w:r w:rsidRPr="00DE4845">
        <w:rPr>
          <w:rFonts w:ascii="Arial" w:hAnsi="Arial" w:cs="Arial"/>
          <w:sz w:val="20"/>
          <w:lang/>
        </w:rPr>
        <w:t>za o</w:t>
      </w:r>
      <w:r>
        <w:rPr>
          <w:rFonts w:ascii="Arial" w:hAnsi="Arial" w:cs="Arial"/>
          <w:sz w:val="20"/>
          <w:lang/>
        </w:rPr>
        <w:t>skrbo in integracijo migrantov</w:t>
      </w:r>
    </w:p>
    <w:p w14:paraId="6A491B5A" w14:textId="77777777" w:rsidR="00B94A62" w:rsidRDefault="00B94A62" w:rsidP="00A1318B">
      <w:pPr>
        <w:jc w:val="both"/>
        <w:rPr>
          <w:rFonts w:ascii="Arial" w:hAnsi="Arial" w:cs="Arial"/>
          <w:sz w:val="20"/>
          <w:lang/>
        </w:rPr>
      </w:pPr>
      <w:r w:rsidRPr="00B94A62">
        <w:rPr>
          <w:rFonts w:ascii="Arial" w:hAnsi="Arial" w:cs="Arial"/>
          <w:sz w:val="20"/>
          <w:lang/>
        </w:rPr>
        <w:t xml:space="preserve">UPR – </w:t>
      </w:r>
      <w:r>
        <w:rPr>
          <w:rFonts w:ascii="Arial" w:hAnsi="Arial" w:cs="Arial"/>
          <w:sz w:val="20"/>
          <w:lang/>
        </w:rPr>
        <w:t>Univerzalni periodični pregled</w:t>
      </w:r>
      <w:r w:rsidRPr="00B94A62">
        <w:rPr>
          <w:rFonts w:ascii="Arial" w:hAnsi="Arial" w:cs="Arial"/>
          <w:sz w:val="20"/>
          <w:lang/>
        </w:rPr>
        <w:t xml:space="preserve"> </w:t>
      </w:r>
    </w:p>
    <w:p w14:paraId="11AB3892" w14:textId="77777777" w:rsidR="00C74A6D" w:rsidRDefault="00C74A6D" w:rsidP="00A1318B">
      <w:pPr>
        <w:jc w:val="both"/>
        <w:rPr>
          <w:rFonts w:ascii="Arial" w:hAnsi="Arial" w:cs="Arial"/>
          <w:sz w:val="20"/>
          <w:lang/>
        </w:rPr>
      </w:pPr>
      <w:r>
        <w:rPr>
          <w:rFonts w:ascii="Arial" w:hAnsi="Arial" w:cs="Arial"/>
          <w:sz w:val="20"/>
          <w:lang/>
        </w:rPr>
        <w:t>UNTSO – Organizacija ZN za nadzor premirja</w:t>
      </w:r>
    </w:p>
    <w:p w14:paraId="70A5E997" w14:textId="77777777" w:rsidR="00081936" w:rsidRDefault="00081936" w:rsidP="00A1318B">
      <w:pPr>
        <w:jc w:val="both"/>
        <w:rPr>
          <w:rFonts w:ascii="Arial" w:hAnsi="Arial" w:cs="Arial"/>
          <w:iCs/>
          <w:sz w:val="20"/>
          <w:szCs w:val="20"/>
        </w:rPr>
      </w:pPr>
      <w:r>
        <w:rPr>
          <w:rFonts w:ascii="Arial" w:hAnsi="Arial" w:cs="Arial"/>
          <w:sz w:val="20"/>
          <w:lang/>
        </w:rPr>
        <w:t xml:space="preserve">VERC – </w:t>
      </w:r>
      <w:r>
        <w:rPr>
          <w:rFonts w:ascii="Arial" w:hAnsi="Arial" w:cs="Arial"/>
          <w:iCs/>
          <w:sz w:val="20"/>
          <w:szCs w:val="20"/>
        </w:rPr>
        <w:t>Verifikacijski center</w:t>
      </w:r>
      <w:r w:rsidRPr="00081936">
        <w:rPr>
          <w:rFonts w:ascii="Arial" w:hAnsi="Arial" w:cs="Arial"/>
          <w:iCs/>
          <w:sz w:val="20"/>
          <w:szCs w:val="20"/>
        </w:rPr>
        <w:t xml:space="preserve"> SV </w:t>
      </w:r>
    </w:p>
    <w:p w14:paraId="27FF3AAC" w14:textId="77777777" w:rsidR="00C523B2" w:rsidRDefault="006D496B" w:rsidP="00A1318B">
      <w:pPr>
        <w:jc w:val="both"/>
        <w:rPr>
          <w:rFonts w:ascii="Arial" w:hAnsi="Arial" w:cs="Arial"/>
          <w:sz w:val="20"/>
          <w:lang/>
        </w:rPr>
      </w:pPr>
      <w:r w:rsidRPr="006D496B">
        <w:rPr>
          <w:rFonts w:ascii="Arial" w:hAnsi="Arial" w:cs="Arial"/>
          <w:sz w:val="20"/>
          <w:lang/>
        </w:rPr>
        <w:t xml:space="preserve">VS </w:t>
      </w:r>
      <w:r>
        <w:rPr>
          <w:rFonts w:ascii="Arial" w:hAnsi="Arial" w:cs="Arial"/>
          <w:sz w:val="20"/>
          <w:lang/>
        </w:rPr>
        <w:t>– Varnostni svet</w:t>
      </w:r>
      <w:r w:rsidRPr="006D496B">
        <w:rPr>
          <w:rFonts w:ascii="Arial" w:hAnsi="Arial" w:cs="Arial"/>
          <w:sz w:val="20"/>
          <w:lang/>
        </w:rPr>
        <w:t xml:space="preserve"> ZN</w:t>
      </w:r>
    </w:p>
    <w:p w14:paraId="057A92DB" w14:textId="77777777" w:rsidR="007B698D" w:rsidRDefault="007B698D" w:rsidP="00A1318B">
      <w:pPr>
        <w:jc w:val="both"/>
        <w:rPr>
          <w:rFonts w:ascii="Arial" w:hAnsi="Arial" w:cs="Arial"/>
          <w:sz w:val="20"/>
          <w:lang/>
        </w:rPr>
      </w:pPr>
      <w:r>
        <w:rPr>
          <w:rFonts w:ascii="Arial" w:hAnsi="Arial" w:cs="Arial"/>
          <w:sz w:val="20"/>
          <w:lang/>
        </w:rPr>
        <w:t>ZDA – Združene države Amerike</w:t>
      </w:r>
    </w:p>
    <w:p w14:paraId="4A60A224" w14:textId="77777777" w:rsidR="0090039E" w:rsidRDefault="0090039E" w:rsidP="00A1318B">
      <w:pPr>
        <w:jc w:val="both"/>
        <w:rPr>
          <w:rFonts w:ascii="Arial" w:hAnsi="Arial" w:cs="Arial"/>
          <w:sz w:val="20"/>
          <w:lang/>
        </w:rPr>
      </w:pPr>
      <w:r>
        <w:rPr>
          <w:rFonts w:ascii="Arial" w:hAnsi="Arial" w:cs="Arial"/>
          <w:sz w:val="20"/>
          <w:lang/>
        </w:rPr>
        <w:t>ZN – Združeni narodi</w:t>
      </w:r>
    </w:p>
    <w:p w14:paraId="78391CF6" w14:textId="77777777" w:rsidR="00E91A03" w:rsidRDefault="00E91A03" w:rsidP="00A1318B">
      <w:pPr>
        <w:pageBreakBefore/>
        <w:spacing w:after="0" w:line="240" w:lineRule="auto"/>
        <w:jc w:val="both"/>
        <w:rPr>
          <w:rFonts w:ascii="Arial" w:hAnsi="Arial" w:cs="Arial"/>
          <w:b/>
          <w:bCs/>
          <w:sz w:val="20"/>
          <w:szCs w:val="20"/>
          <w:lang w:val="x-none"/>
        </w:rPr>
        <w:sectPr w:rsidR="00E91A03" w:rsidSect="002F2367">
          <w:type w:val="continuous"/>
          <w:pgSz w:w="16838" w:h="11906" w:orient="landscape"/>
          <w:pgMar w:top="764" w:right="1417" w:bottom="1417" w:left="1417" w:header="708" w:footer="708" w:gutter="0"/>
          <w:cols w:num="2" w:space="708"/>
          <w:docGrid w:linePitch="360"/>
        </w:sectPr>
      </w:pPr>
    </w:p>
    <w:p w14:paraId="4218FA0F" w14:textId="77777777" w:rsidR="00F10E61" w:rsidRPr="004809A6" w:rsidRDefault="00F10E61" w:rsidP="00A1318B">
      <w:pPr>
        <w:pageBreakBefore/>
        <w:spacing w:after="0" w:line="240" w:lineRule="auto"/>
        <w:jc w:val="both"/>
        <w:rPr>
          <w:rFonts w:ascii="Arial" w:hAnsi="Arial" w:cs="Arial"/>
          <w:b/>
          <w:bCs/>
          <w:sz w:val="20"/>
          <w:szCs w:val="20"/>
          <w:lang w:val="x-none"/>
        </w:rPr>
      </w:pPr>
    </w:p>
    <w:p w14:paraId="533DF27B" w14:textId="77777777" w:rsidR="00F10E61" w:rsidRPr="004809A6" w:rsidRDefault="00F10E61" w:rsidP="00366EAA">
      <w:pPr>
        <w:pStyle w:val="Heading1"/>
      </w:pPr>
      <w:bookmarkStart w:id="1" w:name="_Toc191889122"/>
      <w:r w:rsidRPr="004809A6">
        <w:t>Uvod</w:t>
      </w:r>
      <w:bookmarkEnd w:id="1"/>
    </w:p>
    <w:p w14:paraId="0A8C3B25" w14:textId="77777777" w:rsidR="00D11951" w:rsidRPr="0077571D" w:rsidRDefault="00F10E61" w:rsidP="00366EAA">
      <w:pPr>
        <w:pStyle w:val="Heading2"/>
      </w:pPr>
      <w:bookmarkStart w:id="2" w:name="_Toc191889123"/>
      <w:r w:rsidRPr="0077571D">
        <w:t xml:space="preserve">O </w:t>
      </w:r>
      <w:r w:rsidRPr="00366EAA">
        <w:t>Akcijskem</w:t>
      </w:r>
      <w:r w:rsidRPr="0077571D">
        <w:t xml:space="preserve"> načrtu Republike Slovenije za izvajanje resolucij Varnostnega sveta Združenih narodov o ženskah, miru in varnosti za obdobje 2018–2020</w:t>
      </w:r>
      <w:bookmarkEnd w:id="2"/>
    </w:p>
    <w:p w14:paraId="40C5A17B" w14:textId="77777777" w:rsidR="00F10E61" w:rsidRPr="0077571D" w:rsidRDefault="00F10E61" w:rsidP="00A1318B">
      <w:pPr>
        <w:spacing w:after="0" w:line="240" w:lineRule="auto"/>
        <w:jc w:val="both"/>
        <w:rPr>
          <w:rFonts w:ascii="Arial" w:hAnsi="Arial" w:cs="Arial"/>
          <w:sz w:val="20"/>
          <w:szCs w:val="20"/>
        </w:rPr>
      </w:pPr>
      <w:r w:rsidRPr="0077571D">
        <w:rPr>
          <w:rFonts w:ascii="Arial" w:hAnsi="Arial" w:cs="Arial"/>
          <w:sz w:val="20"/>
          <w:szCs w:val="20"/>
        </w:rPr>
        <w:t xml:space="preserve">Vlada Republike Slovenije </w:t>
      </w:r>
      <w:r w:rsidR="0021641D">
        <w:rPr>
          <w:rFonts w:ascii="Arial" w:hAnsi="Arial" w:cs="Arial"/>
          <w:sz w:val="20"/>
          <w:szCs w:val="20"/>
        </w:rPr>
        <w:t xml:space="preserve">(RS) </w:t>
      </w:r>
      <w:r w:rsidRPr="0077571D">
        <w:rPr>
          <w:rFonts w:ascii="Arial" w:hAnsi="Arial" w:cs="Arial"/>
          <w:sz w:val="20"/>
          <w:szCs w:val="20"/>
        </w:rPr>
        <w:t>je na 8. redni seji dne 15. 11. 2018 s sklepom št. 51104-20/2018/3 sprejela Akcijski načrt Republike Slovenije za izvajanje resolucij Varnostnega sveta Združenih narodov o ženskah, miru in varnosti za obdobje 2018–2020</w:t>
      </w:r>
      <w:r w:rsidR="00125598">
        <w:rPr>
          <w:rFonts w:ascii="Arial" w:hAnsi="Arial" w:cs="Arial"/>
          <w:sz w:val="20"/>
          <w:szCs w:val="20"/>
        </w:rPr>
        <w:t xml:space="preserve"> (v nadaljevanju NAN2)</w:t>
      </w:r>
      <w:r w:rsidRPr="0077571D">
        <w:rPr>
          <w:rFonts w:ascii="Arial" w:hAnsi="Arial" w:cs="Arial"/>
          <w:sz w:val="20"/>
          <w:szCs w:val="20"/>
        </w:rPr>
        <w:t xml:space="preserve">. </w:t>
      </w:r>
      <w:r w:rsidR="00125598">
        <w:rPr>
          <w:rFonts w:ascii="Arial" w:hAnsi="Arial" w:cs="Arial"/>
          <w:sz w:val="20"/>
          <w:szCs w:val="20"/>
        </w:rPr>
        <w:t xml:space="preserve">NAN2 </w:t>
      </w:r>
      <w:r w:rsidRPr="0077571D">
        <w:rPr>
          <w:rFonts w:ascii="Arial" w:hAnsi="Arial" w:cs="Arial"/>
          <w:sz w:val="20"/>
          <w:szCs w:val="20"/>
        </w:rPr>
        <w:t>je bil pripravljen na podlagi ugotovitev Pregleda uresničevanja Akcijskega načrta Republike Slovenije za izvajanje resolucij Varnostnega sveta Združenih narodov 1325 in 1820 o ženskah, miru i</w:t>
      </w:r>
      <w:r w:rsidR="00EC2C78" w:rsidRPr="0077571D">
        <w:rPr>
          <w:rFonts w:ascii="Arial" w:hAnsi="Arial" w:cs="Arial"/>
          <w:sz w:val="20"/>
          <w:szCs w:val="20"/>
        </w:rPr>
        <w:t>n varnosti v obdobju 2010–2015</w:t>
      </w:r>
      <w:r w:rsidR="00125598">
        <w:rPr>
          <w:rFonts w:ascii="Arial" w:hAnsi="Arial" w:cs="Arial"/>
          <w:sz w:val="20"/>
          <w:szCs w:val="20"/>
        </w:rPr>
        <w:t xml:space="preserve"> (NAN1)</w:t>
      </w:r>
      <w:r w:rsidR="00EC2C78" w:rsidRPr="0077571D">
        <w:rPr>
          <w:rFonts w:ascii="Arial" w:hAnsi="Arial" w:cs="Arial"/>
          <w:sz w:val="20"/>
          <w:szCs w:val="20"/>
        </w:rPr>
        <w:t>.</w:t>
      </w:r>
    </w:p>
    <w:p w14:paraId="78D0B782" w14:textId="77777777" w:rsidR="00F10E61" w:rsidRPr="0077571D" w:rsidRDefault="00F10E61" w:rsidP="00A1318B">
      <w:pPr>
        <w:spacing w:after="0" w:line="240" w:lineRule="auto"/>
        <w:jc w:val="both"/>
        <w:rPr>
          <w:rFonts w:ascii="Arial" w:hAnsi="Arial" w:cs="Arial"/>
          <w:sz w:val="20"/>
          <w:szCs w:val="20"/>
        </w:rPr>
      </w:pPr>
    </w:p>
    <w:p w14:paraId="7A1CEF88" w14:textId="77777777" w:rsidR="00F10E61" w:rsidRPr="0077571D" w:rsidRDefault="00125598" w:rsidP="00A1318B">
      <w:pPr>
        <w:spacing w:after="0" w:line="240" w:lineRule="auto"/>
        <w:jc w:val="both"/>
        <w:rPr>
          <w:rFonts w:ascii="Arial" w:hAnsi="Arial" w:cs="Arial"/>
          <w:sz w:val="20"/>
          <w:szCs w:val="20"/>
        </w:rPr>
      </w:pPr>
      <w:r>
        <w:rPr>
          <w:rFonts w:ascii="Arial" w:hAnsi="Arial" w:cs="Arial"/>
          <w:sz w:val="20"/>
          <w:szCs w:val="20"/>
        </w:rPr>
        <w:t>NAN2</w:t>
      </w:r>
      <w:r w:rsidR="00F10E61" w:rsidRPr="0077571D">
        <w:rPr>
          <w:rFonts w:ascii="Arial" w:hAnsi="Arial" w:cs="Arial"/>
          <w:sz w:val="20"/>
          <w:szCs w:val="20"/>
        </w:rPr>
        <w:t xml:space="preserve"> je pripravilo Ministrstvo za zunanje zadeve</w:t>
      </w:r>
      <w:r w:rsidR="00734538" w:rsidRPr="0077571D">
        <w:rPr>
          <w:rFonts w:ascii="Arial" w:hAnsi="Arial" w:cs="Arial"/>
          <w:sz w:val="20"/>
          <w:szCs w:val="20"/>
        </w:rPr>
        <w:t xml:space="preserve"> (MZZ)</w:t>
      </w:r>
      <w:r w:rsidR="00F10E61" w:rsidRPr="0077571D">
        <w:rPr>
          <w:rFonts w:ascii="Arial" w:hAnsi="Arial" w:cs="Arial"/>
          <w:sz w:val="20"/>
          <w:szCs w:val="20"/>
        </w:rPr>
        <w:t xml:space="preserve"> v </w:t>
      </w:r>
      <w:r>
        <w:rPr>
          <w:rFonts w:ascii="Arial" w:hAnsi="Arial" w:cs="Arial"/>
          <w:sz w:val="20"/>
          <w:szCs w:val="20"/>
        </w:rPr>
        <w:t xml:space="preserve">tesnem </w:t>
      </w:r>
      <w:r w:rsidR="00F10E61" w:rsidRPr="0077571D">
        <w:rPr>
          <w:rFonts w:ascii="Arial" w:hAnsi="Arial" w:cs="Arial"/>
          <w:sz w:val="20"/>
          <w:szCs w:val="20"/>
        </w:rPr>
        <w:t>sodelovanju z Ministrstvom za obrambo</w:t>
      </w:r>
      <w:r w:rsidR="00C0531D" w:rsidRPr="0077571D">
        <w:rPr>
          <w:rFonts w:ascii="Arial" w:hAnsi="Arial" w:cs="Arial"/>
          <w:sz w:val="20"/>
          <w:szCs w:val="20"/>
        </w:rPr>
        <w:t xml:space="preserve"> (MORS)</w:t>
      </w:r>
      <w:r w:rsidR="00F10E61" w:rsidRPr="0077571D">
        <w:rPr>
          <w:rFonts w:ascii="Arial" w:hAnsi="Arial" w:cs="Arial"/>
          <w:sz w:val="20"/>
          <w:szCs w:val="20"/>
        </w:rPr>
        <w:t>, Ministrstvom za notranje zadeve</w:t>
      </w:r>
      <w:r w:rsidR="008F3DED" w:rsidRPr="0077571D">
        <w:rPr>
          <w:rFonts w:ascii="Arial" w:hAnsi="Arial" w:cs="Arial"/>
          <w:sz w:val="20"/>
          <w:szCs w:val="20"/>
        </w:rPr>
        <w:t xml:space="preserve"> (MNZ)</w:t>
      </w:r>
      <w:r w:rsidR="00F10E61" w:rsidRPr="0077571D">
        <w:rPr>
          <w:rFonts w:ascii="Arial" w:hAnsi="Arial" w:cs="Arial"/>
          <w:sz w:val="20"/>
          <w:szCs w:val="20"/>
        </w:rPr>
        <w:t>, Ministrstvom za zdravje</w:t>
      </w:r>
      <w:r w:rsidR="0080680E" w:rsidRPr="0077571D">
        <w:rPr>
          <w:rFonts w:ascii="Arial" w:hAnsi="Arial" w:cs="Arial"/>
          <w:sz w:val="20"/>
          <w:szCs w:val="20"/>
        </w:rPr>
        <w:t xml:space="preserve"> (MZ)</w:t>
      </w:r>
      <w:r w:rsidR="00F10E61" w:rsidRPr="0077571D">
        <w:rPr>
          <w:rFonts w:ascii="Arial" w:hAnsi="Arial" w:cs="Arial"/>
          <w:sz w:val="20"/>
          <w:szCs w:val="20"/>
        </w:rPr>
        <w:t>, Ministrstvom za pravosodje</w:t>
      </w:r>
      <w:r w:rsidR="00734538" w:rsidRPr="0077571D">
        <w:rPr>
          <w:rFonts w:ascii="Arial" w:hAnsi="Arial" w:cs="Arial"/>
          <w:sz w:val="20"/>
          <w:szCs w:val="20"/>
        </w:rPr>
        <w:t xml:space="preserve"> (MP)</w:t>
      </w:r>
      <w:r w:rsidR="00F10E61" w:rsidRPr="0077571D">
        <w:rPr>
          <w:rFonts w:ascii="Arial" w:hAnsi="Arial" w:cs="Arial"/>
          <w:sz w:val="20"/>
          <w:szCs w:val="20"/>
        </w:rPr>
        <w:t xml:space="preserve"> in Ministrstvom za delo, družino, socialne zadeve in enake možnosti</w:t>
      </w:r>
      <w:r w:rsidR="00F72FF2" w:rsidRPr="0077571D">
        <w:rPr>
          <w:rFonts w:ascii="Arial" w:hAnsi="Arial" w:cs="Arial"/>
          <w:sz w:val="20"/>
          <w:szCs w:val="20"/>
        </w:rPr>
        <w:t xml:space="preserve"> (MDDSZ)</w:t>
      </w:r>
      <w:r w:rsidR="00F10E61" w:rsidRPr="0077571D">
        <w:rPr>
          <w:rFonts w:ascii="Arial" w:hAnsi="Arial" w:cs="Arial"/>
          <w:sz w:val="20"/>
          <w:szCs w:val="20"/>
        </w:rPr>
        <w:t xml:space="preserve">. </w:t>
      </w:r>
      <w:r w:rsidR="00BB3040">
        <w:rPr>
          <w:rFonts w:ascii="Arial" w:hAnsi="Arial" w:cs="Arial"/>
          <w:sz w:val="20"/>
          <w:szCs w:val="20"/>
        </w:rPr>
        <w:t>V procesu priprave je bil opravljen tudi</w:t>
      </w:r>
      <w:r w:rsidR="00F10E61" w:rsidRPr="0077571D">
        <w:rPr>
          <w:rFonts w:ascii="Arial" w:hAnsi="Arial" w:cs="Arial"/>
          <w:sz w:val="20"/>
          <w:szCs w:val="20"/>
        </w:rPr>
        <w:t xml:space="preserve"> posvet s civilno družbo in drugimi deležniki (CEP in ITF). </w:t>
      </w:r>
      <w:r w:rsidR="0009551B">
        <w:rPr>
          <w:rFonts w:ascii="Arial" w:hAnsi="Arial" w:cs="Arial"/>
          <w:sz w:val="20"/>
          <w:szCs w:val="20"/>
        </w:rPr>
        <w:t xml:space="preserve">Naknadno je bil v izvajanje vključen tudi Urad Vlade RS za oskrbo in integracijo migrantov (UOIM). </w:t>
      </w:r>
      <w:r w:rsidR="00F10E61" w:rsidRPr="0077571D">
        <w:rPr>
          <w:rFonts w:ascii="Arial" w:hAnsi="Arial" w:cs="Arial"/>
          <w:sz w:val="20"/>
          <w:szCs w:val="20"/>
        </w:rPr>
        <w:t xml:space="preserve">Cilj </w:t>
      </w:r>
      <w:r>
        <w:rPr>
          <w:rFonts w:ascii="Arial" w:hAnsi="Arial" w:cs="Arial"/>
          <w:sz w:val="20"/>
          <w:szCs w:val="20"/>
        </w:rPr>
        <w:t>NAN2</w:t>
      </w:r>
      <w:r w:rsidR="00F10E61" w:rsidRPr="0077571D">
        <w:rPr>
          <w:rFonts w:ascii="Arial" w:hAnsi="Arial" w:cs="Arial"/>
          <w:sz w:val="20"/>
          <w:szCs w:val="20"/>
        </w:rPr>
        <w:t xml:space="preserve"> je </w:t>
      </w:r>
      <w:r w:rsidR="00BB3040">
        <w:rPr>
          <w:rFonts w:ascii="Arial" w:hAnsi="Arial" w:cs="Arial"/>
          <w:sz w:val="20"/>
          <w:szCs w:val="20"/>
        </w:rPr>
        <w:t>bil</w:t>
      </w:r>
      <w:r w:rsidR="00F10E61" w:rsidRPr="0077571D">
        <w:rPr>
          <w:rFonts w:ascii="Arial" w:hAnsi="Arial" w:cs="Arial"/>
          <w:sz w:val="20"/>
          <w:szCs w:val="20"/>
        </w:rPr>
        <w:t xml:space="preserve"> prispevati k mednarodnim aktivnostim za doseganje enakosti spolov na področju miru in varnosti ter na področjih, povezanih z njim (humanitarna pomoč in razvojno sodelovanje, človekove pravice in vladavina prava), </w:t>
      </w:r>
      <w:r w:rsidR="00CC53C6">
        <w:rPr>
          <w:rFonts w:ascii="Arial" w:hAnsi="Arial" w:cs="Arial"/>
          <w:sz w:val="20"/>
          <w:szCs w:val="20"/>
        </w:rPr>
        <w:t>s</w:t>
      </w:r>
      <w:r w:rsidR="00F10E61" w:rsidRPr="0077571D">
        <w:rPr>
          <w:rFonts w:ascii="Arial" w:hAnsi="Arial" w:cs="Arial"/>
          <w:sz w:val="20"/>
          <w:szCs w:val="20"/>
        </w:rPr>
        <w:t xml:space="preserve"> </w:t>
      </w:r>
      <w:r w:rsidR="00CC53C6">
        <w:rPr>
          <w:rFonts w:ascii="Arial" w:hAnsi="Arial" w:cs="Arial"/>
          <w:sz w:val="20"/>
          <w:szCs w:val="20"/>
        </w:rPr>
        <w:t xml:space="preserve">krepitvijo </w:t>
      </w:r>
      <w:r w:rsidR="00F10E61" w:rsidRPr="0077571D">
        <w:rPr>
          <w:rFonts w:ascii="Arial" w:hAnsi="Arial" w:cs="Arial"/>
          <w:sz w:val="20"/>
          <w:szCs w:val="20"/>
        </w:rPr>
        <w:t xml:space="preserve">kapacitet </w:t>
      </w:r>
      <w:r w:rsidR="00CC53C6">
        <w:rPr>
          <w:rFonts w:ascii="Arial" w:hAnsi="Arial" w:cs="Arial"/>
          <w:sz w:val="20"/>
          <w:szCs w:val="20"/>
        </w:rPr>
        <w:t>za</w:t>
      </w:r>
      <w:r w:rsidR="00F10E61" w:rsidRPr="0077571D">
        <w:rPr>
          <w:rFonts w:ascii="Arial" w:hAnsi="Arial" w:cs="Arial"/>
          <w:sz w:val="20"/>
          <w:szCs w:val="20"/>
        </w:rPr>
        <w:t xml:space="preserve"> vključevanj</w:t>
      </w:r>
      <w:r w:rsidR="00CC53C6">
        <w:rPr>
          <w:rFonts w:ascii="Arial" w:hAnsi="Arial" w:cs="Arial"/>
          <w:sz w:val="20"/>
          <w:szCs w:val="20"/>
        </w:rPr>
        <w:t>e</w:t>
      </w:r>
      <w:r w:rsidR="00F10E61" w:rsidRPr="0077571D">
        <w:rPr>
          <w:rFonts w:ascii="Arial" w:hAnsi="Arial" w:cs="Arial"/>
          <w:sz w:val="20"/>
          <w:szCs w:val="20"/>
        </w:rPr>
        <w:t xml:space="preserve"> vidika spola na področja, povezana z mirom in varnostjo, in s tem uresničevanja Age</w:t>
      </w:r>
      <w:r w:rsidR="00A23201" w:rsidRPr="0077571D">
        <w:rPr>
          <w:rFonts w:ascii="Arial" w:hAnsi="Arial" w:cs="Arial"/>
          <w:sz w:val="20"/>
          <w:szCs w:val="20"/>
        </w:rPr>
        <w:t xml:space="preserve">nde </w:t>
      </w:r>
      <w:r w:rsidR="00CC53C6">
        <w:rPr>
          <w:rFonts w:ascii="Arial" w:hAnsi="Arial" w:cs="Arial"/>
          <w:sz w:val="20"/>
          <w:szCs w:val="20"/>
        </w:rPr>
        <w:t>za</w:t>
      </w:r>
      <w:r w:rsidR="00A23201" w:rsidRPr="0077571D">
        <w:rPr>
          <w:rFonts w:ascii="Arial" w:hAnsi="Arial" w:cs="Arial"/>
          <w:sz w:val="20"/>
          <w:szCs w:val="20"/>
        </w:rPr>
        <w:t xml:space="preserve"> žensk</w:t>
      </w:r>
      <w:r w:rsidR="00CC53C6">
        <w:rPr>
          <w:rFonts w:ascii="Arial" w:hAnsi="Arial" w:cs="Arial"/>
          <w:sz w:val="20"/>
          <w:szCs w:val="20"/>
        </w:rPr>
        <w:t>e</w:t>
      </w:r>
      <w:r w:rsidR="00A23201" w:rsidRPr="0077571D">
        <w:rPr>
          <w:rFonts w:ascii="Arial" w:hAnsi="Arial" w:cs="Arial"/>
          <w:sz w:val="20"/>
          <w:szCs w:val="20"/>
        </w:rPr>
        <w:t>, mir in varnost</w:t>
      </w:r>
      <w:r w:rsidR="00F10E61" w:rsidRPr="0077571D">
        <w:rPr>
          <w:rFonts w:ascii="Arial" w:hAnsi="Arial" w:cs="Arial"/>
          <w:sz w:val="20"/>
          <w:szCs w:val="20"/>
        </w:rPr>
        <w:t xml:space="preserve"> na nacionalni ravni. Namen </w:t>
      </w:r>
      <w:r>
        <w:rPr>
          <w:rFonts w:ascii="Arial" w:hAnsi="Arial" w:cs="Arial"/>
          <w:sz w:val="20"/>
          <w:szCs w:val="20"/>
        </w:rPr>
        <w:t>NAN2</w:t>
      </w:r>
      <w:r w:rsidR="00F10E61" w:rsidRPr="0077571D">
        <w:rPr>
          <w:rFonts w:ascii="Arial" w:hAnsi="Arial" w:cs="Arial"/>
          <w:sz w:val="20"/>
          <w:szCs w:val="20"/>
        </w:rPr>
        <w:t xml:space="preserve"> je</w:t>
      </w:r>
      <w:r w:rsidR="00CC53C6">
        <w:rPr>
          <w:rFonts w:ascii="Arial" w:hAnsi="Arial" w:cs="Arial"/>
          <w:sz w:val="20"/>
          <w:szCs w:val="20"/>
        </w:rPr>
        <w:t xml:space="preserve"> bil</w:t>
      </w:r>
      <w:r w:rsidR="00F10E61" w:rsidRPr="0077571D">
        <w:rPr>
          <w:rFonts w:ascii="Arial" w:hAnsi="Arial" w:cs="Arial"/>
          <w:sz w:val="20"/>
          <w:szCs w:val="20"/>
        </w:rPr>
        <w:t xml:space="preserve"> povezati različne vladne in nevladne deležnike, pomembne za uresničevanje Agende </w:t>
      </w:r>
      <w:r w:rsidR="00CC53C6">
        <w:rPr>
          <w:rFonts w:ascii="Arial" w:hAnsi="Arial" w:cs="Arial"/>
          <w:sz w:val="20"/>
          <w:szCs w:val="20"/>
        </w:rPr>
        <w:t>za</w:t>
      </w:r>
      <w:r w:rsidR="00F10E61" w:rsidRPr="0077571D">
        <w:rPr>
          <w:rFonts w:ascii="Arial" w:hAnsi="Arial" w:cs="Arial"/>
          <w:sz w:val="20"/>
          <w:szCs w:val="20"/>
        </w:rPr>
        <w:t xml:space="preserve"> žensk</w:t>
      </w:r>
      <w:r w:rsidR="00CC53C6">
        <w:rPr>
          <w:rFonts w:ascii="Arial" w:hAnsi="Arial" w:cs="Arial"/>
          <w:sz w:val="20"/>
          <w:szCs w:val="20"/>
        </w:rPr>
        <w:t>e</w:t>
      </w:r>
      <w:r w:rsidR="00F10E61" w:rsidRPr="0077571D">
        <w:rPr>
          <w:rFonts w:ascii="Arial" w:hAnsi="Arial" w:cs="Arial"/>
          <w:sz w:val="20"/>
          <w:szCs w:val="20"/>
        </w:rPr>
        <w:t xml:space="preserve">, mir in varnosti ter vključevanje vidika spola na področja, povezana z mirom in varnostjo, in njihove aktivnosti ter tako krepiti učinkovitost njihovega izvajanja tako v tujini kot doma. Veljavnost </w:t>
      </w:r>
      <w:r>
        <w:rPr>
          <w:rFonts w:ascii="Arial" w:hAnsi="Arial" w:cs="Arial"/>
          <w:sz w:val="20"/>
          <w:szCs w:val="20"/>
        </w:rPr>
        <w:t>NAN2</w:t>
      </w:r>
      <w:r w:rsidR="00F10E61" w:rsidRPr="0077571D">
        <w:rPr>
          <w:rFonts w:ascii="Arial" w:hAnsi="Arial" w:cs="Arial"/>
          <w:sz w:val="20"/>
          <w:szCs w:val="20"/>
        </w:rPr>
        <w:t xml:space="preserve"> se je zaključila v letu, ko je preteklo 20 let od sprejetja prve resolucije VS ZN o ženskah, miru in varnosti</w:t>
      </w:r>
      <w:r w:rsidR="00CC53C6">
        <w:rPr>
          <w:rFonts w:ascii="Arial" w:hAnsi="Arial" w:cs="Arial"/>
          <w:sz w:val="20"/>
          <w:szCs w:val="20"/>
        </w:rPr>
        <w:t xml:space="preserve"> (op. resolucija 1325)</w:t>
      </w:r>
      <w:r w:rsidR="00F10E61" w:rsidRPr="0077571D">
        <w:rPr>
          <w:rFonts w:ascii="Arial" w:hAnsi="Arial" w:cs="Arial"/>
          <w:sz w:val="20"/>
          <w:szCs w:val="20"/>
        </w:rPr>
        <w:t>, ki predstavlja temelj delovanja vseh deležnikov na tem področju.</w:t>
      </w:r>
    </w:p>
    <w:p w14:paraId="431E379B" w14:textId="77777777" w:rsidR="00F10E61" w:rsidRPr="0077571D" w:rsidRDefault="00F10E61" w:rsidP="00A1318B">
      <w:pPr>
        <w:spacing w:after="0" w:line="240" w:lineRule="auto"/>
        <w:jc w:val="both"/>
        <w:rPr>
          <w:rFonts w:ascii="Arial" w:hAnsi="Arial" w:cs="Arial"/>
          <w:sz w:val="20"/>
          <w:szCs w:val="20"/>
        </w:rPr>
      </w:pPr>
    </w:p>
    <w:p w14:paraId="7948113E" w14:textId="77777777" w:rsidR="00F10E61" w:rsidRPr="0077571D" w:rsidRDefault="00F10E61" w:rsidP="00A1318B">
      <w:pPr>
        <w:spacing w:after="0" w:line="240" w:lineRule="auto"/>
        <w:jc w:val="both"/>
        <w:rPr>
          <w:rFonts w:ascii="Arial" w:hAnsi="Arial" w:cs="Arial"/>
          <w:sz w:val="20"/>
          <w:szCs w:val="20"/>
        </w:rPr>
      </w:pPr>
      <w:r w:rsidRPr="0077571D">
        <w:rPr>
          <w:rFonts w:ascii="Arial" w:hAnsi="Arial" w:cs="Arial"/>
          <w:sz w:val="20"/>
          <w:szCs w:val="20"/>
        </w:rPr>
        <w:t xml:space="preserve">Akcijski načrt </w:t>
      </w:r>
      <w:r w:rsidR="00CC53C6">
        <w:rPr>
          <w:rFonts w:ascii="Arial" w:hAnsi="Arial" w:cs="Arial"/>
          <w:sz w:val="20"/>
          <w:szCs w:val="20"/>
        </w:rPr>
        <w:t>se je osredotočil na</w:t>
      </w:r>
      <w:r w:rsidRPr="0077571D">
        <w:rPr>
          <w:rFonts w:ascii="Arial" w:hAnsi="Arial" w:cs="Arial"/>
          <w:sz w:val="20"/>
          <w:szCs w:val="20"/>
        </w:rPr>
        <w:t xml:space="preserve"> aktivnosti na petih področjih, ki opredeljujejo teme iz resolucij VS ZN o ženskah, miru in varnosti:</w:t>
      </w:r>
    </w:p>
    <w:p w14:paraId="5CCA72DB" w14:textId="77777777" w:rsidR="00F10E61" w:rsidRPr="0077571D" w:rsidRDefault="00F10E61" w:rsidP="00A1318B">
      <w:pPr>
        <w:spacing w:after="0" w:line="240" w:lineRule="auto"/>
        <w:jc w:val="both"/>
        <w:rPr>
          <w:rFonts w:ascii="Arial" w:hAnsi="Arial" w:cs="Arial"/>
          <w:sz w:val="20"/>
          <w:szCs w:val="20"/>
        </w:rPr>
      </w:pPr>
    </w:p>
    <w:p w14:paraId="5DA514CC" w14:textId="77777777" w:rsidR="00F10E61" w:rsidRPr="0077571D" w:rsidRDefault="00F10E61" w:rsidP="00A1318B">
      <w:pPr>
        <w:spacing w:after="0" w:line="240" w:lineRule="auto"/>
        <w:ind w:left="709"/>
        <w:jc w:val="both"/>
        <w:rPr>
          <w:rFonts w:ascii="Arial" w:hAnsi="Arial" w:cs="Arial"/>
          <w:sz w:val="20"/>
          <w:szCs w:val="20"/>
        </w:rPr>
      </w:pPr>
      <w:r w:rsidRPr="0077571D">
        <w:rPr>
          <w:rFonts w:ascii="Arial" w:hAnsi="Arial" w:cs="Arial"/>
          <w:sz w:val="20"/>
          <w:szCs w:val="20"/>
        </w:rPr>
        <w:t>1.</w:t>
      </w:r>
      <w:r w:rsidRPr="0077571D">
        <w:rPr>
          <w:rFonts w:ascii="Arial" w:hAnsi="Arial" w:cs="Arial"/>
          <w:sz w:val="20"/>
          <w:szCs w:val="20"/>
        </w:rPr>
        <w:tab/>
        <w:t>uresničevanje Agende o ženskah, miru in varnosti in vključevanje vidika spola na področje oz. v politiko miru in varnosti,</w:t>
      </w:r>
    </w:p>
    <w:p w14:paraId="211BBCC3" w14:textId="77777777" w:rsidR="00F10E61" w:rsidRPr="0077571D" w:rsidRDefault="00F10E61" w:rsidP="00A1318B">
      <w:pPr>
        <w:spacing w:after="0" w:line="240" w:lineRule="auto"/>
        <w:ind w:left="709"/>
        <w:jc w:val="both"/>
        <w:rPr>
          <w:rFonts w:ascii="Arial" w:hAnsi="Arial" w:cs="Arial"/>
          <w:sz w:val="20"/>
          <w:szCs w:val="20"/>
        </w:rPr>
      </w:pPr>
      <w:r w:rsidRPr="0077571D">
        <w:rPr>
          <w:rFonts w:ascii="Arial" w:hAnsi="Arial" w:cs="Arial"/>
          <w:sz w:val="20"/>
          <w:szCs w:val="20"/>
        </w:rPr>
        <w:t>2.</w:t>
      </w:r>
      <w:r w:rsidRPr="0077571D">
        <w:rPr>
          <w:rFonts w:ascii="Arial" w:hAnsi="Arial" w:cs="Arial"/>
          <w:sz w:val="20"/>
          <w:szCs w:val="20"/>
        </w:rPr>
        <w:tab/>
        <w:t>delovanje žensk na področju miru in varnosti,</w:t>
      </w:r>
    </w:p>
    <w:p w14:paraId="402558D6" w14:textId="77777777" w:rsidR="00F10E61" w:rsidRPr="0077571D" w:rsidRDefault="00F10E61" w:rsidP="00A13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14004"/>
        </w:tabs>
        <w:spacing w:after="0" w:line="240" w:lineRule="auto"/>
        <w:ind w:left="709"/>
        <w:jc w:val="both"/>
        <w:rPr>
          <w:rFonts w:ascii="Arial" w:hAnsi="Arial" w:cs="Arial"/>
          <w:sz w:val="20"/>
          <w:szCs w:val="20"/>
        </w:rPr>
      </w:pPr>
      <w:r w:rsidRPr="0077571D">
        <w:rPr>
          <w:rFonts w:ascii="Arial" w:hAnsi="Arial" w:cs="Arial"/>
          <w:sz w:val="20"/>
          <w:szCs w:val="20"/>
        </w:rPr>
        <w:t>3.</w:t>
      </w:r>
      <w:r w:rsidRPr="0077571D">
        <w:rPr>
          <w:rFonts w:ascii="Arial" w:hAnsi="Arial" w:cs="Arial"/>
          <w:sz w:val="20"/>
          <w:szCs w:val="20"/>
        </w:rPr>
        <w:tab/>
        <w:t>zaščita žensk in deklic pred konfliktom, med njim in po njem ter odprava spolnega nasilja in nasilja zaradi spola, povezanega s konflikti,</w:t>
      </w:r>
      <w:r w:rsidR="009878A7" w:rsidRPr="0077571D">
        <w:rPr>
          <w:rFonts w:ascii="Arial" w:hAnsi="Arial" w:cs="Arial"/>
          <w:sz w:val="20"/>
          <w:szCs w:val="20"/>
        </w:rPr>
        <w:tab/>
      </w:r>
      <w:r w:rsidR="009878A7" w:rsidRPr="0077571D">
        <w:rPr>
          <w:rFonts w:ascii="Arial" w:hAnsi="Arial" w:cs="Arial"/>
          <w:sz w:val="20"/>
          <w:szCs w:val="20"/>
        </w:rPr>
        <w:tab/>
      </w:r>
    </w:p>
    <w:p w14:paraId="73CDD4F8" w14:textId="77777777" w:rsidR="00F10E61" w:rsidRPr="0077571D" w:rsidRDefault="00F10E61" w:rsidP="00A1318B">
      <w:pPr>
        <w:spacing w:after="0" w:line="240" w:lineRule="auto"/>
        <w:ind w:left="709"/>
        <w:jc w:val="both"/>
        <w:rPr>
          <w:rFonts w:ascii="Arial" w:hAnsi="Arial" w:cs="Arial"/>
          <w:sz w:val="20"/>
          <w:szCs w:val="20"/>
        </w:rPr>
      </w:pPr>
      <w:r w:rsidRPr="0077571D">
        <w:rPr>
          <w:rFonts w:ascii="Arial" w:hAnsi="Arial" w:cs="Arial"/>
          <w:sz w:val="20"/>
          <w:szCs w:val="20"/>
        </w:rPr>
        <w:t>4.</w:t>
      </w:r>
      <w:r w:rsidRPr="0077571D">
        <w:rPr>
          <w:rFonts w:ascii="Arial" w:hAnsi="Arial" w:cs="Arial"/>
          <w:sz w:val="20"/>
          <w:szCs w:val="20"/>
        </w:rPr>
        <w:tab/>
        <w:t>izobraževanje in usposabljanje o Agendi o ženskah, miru in varnosti,</w:t>
      </w:r>
    </w:p>
    <w:p w14:paraId="3A701605" w14:textId="77777777" w:rsidR="00F10E61" w:rsidRPr="0077571D" w:rsidRDefault="00F10E61" w:rsidP="00A1318B">
      <w:pPr>
        <w:spacing w:after="0" w:line="240" w:lineRule="auto"/>
        <w:ind w:left="709"/>
        <w:jc w:val="both"/>
        <w:rPr>
          <w:rFonts w:ascii="Arial" w:hAnsi="Arial" w:cs="Arial"/>
          <w:sz w:val="20"/>
          <w:szCs w:val="20"/>
        </w:rPr>
      </w:pPr>
      <w:r w:rsidRPr="0077571D">
        <w:rPr>
          <w:rFonts w:ascii="Arial" w:hAnsi="Arial" w:cs="Arial"/>
          <w:sz w:val="20"/>
          <w:szCs w:val="20"/>
        </w:rPr>
        <w:t>5.</w:t>
      </w:r>
      <w:r w:rsidRPr="0077571D">
        <w:rPr>
          <w:rFonts w:ascii="Arial" w:hAnsi="Arial" w:cs="Arial"/>
          <w:sz w:val="20"/>
          <w:szCs w:val="20"/>
        </w:rPr>
        <w:tab/>
        <w:t>odgovornost za preprečevanje ter pregon storilcev spolnega nasilja in nasilja zaradi spola, povezanega s konflikti.</w:t>
      </w:r>
    </w:p>
    <w:p w14:paraId="79099541" w14:textId="77777777" w:rsidR="00F10E61" w:rsidRPr="0077571D" w:rsidRDefault="00F10E61" w:rsidP="00A1318B">
      <w:pPr>
        <w:spacing w:after="0" w:line="240" w:lineRule="auto"/>
        <w:ind w:left="709"/>
        <w:jc w:val="both"/>
        <w:rPr>
          <w:rFonts w:ascii="Arial" w:hAnsi="Arial" w:cs="Arial"/>
          <w:sz w:val="20"/>
          <w:szCs w:val="20"/>
        </w:rPr>
      </w:pPr>
    </w:p>
    <w:p w14:paraId="7FAFDDD7" w14:textId="77777777" w:rsidR="002669EB" w:rsidRDefault="006B3D8D" w:rsidP="0007036D">
      <w:pPr>
        <w:spacing w:after="0" w:line="240" w:lineRule="auto"/>
        <w:jc w:val="both"/>
        <w:rPr>
          <w:rFonts w:ascii="Arial" w:hAnsi="Arial" w:cs="Arial"/>
          <w:sz w:val="20"/>
          <w:szCs w:val="20"/>
        </w:rPr>
      </w:pPr>
      <w:r>
        <w:rPr>
          <w:rFonts w:ascii="Arial" w:hAnsi="Arial" w:cs="Arial"/>
          <w:sz w:val="20"/>
          <w:szCs w:val="20"/>
        </w:rPr>
        <w:t xml:space="preserve">Aktivnosti so bile v okviru vsakega področja razdeljene glede na mednarodno ali nacionalno raven, vsaka pa je imela opredeljenega enega ali več nosilcev oz. koordinatorja, ter vsaj en kazalnik, s pomočjo katerega se je merilo izvajanje. </w:t>
      </w:r>
      <w:r w:rsidR="00F10E61" w:rsidRPr="0077571D">
        <w:rPr>
          <w:rFonts w:ascii="Arial" w:hAnsi="Arial" w:cs="Arial"/>
          <w:sz w:val="20"/>
          <w:szCs w:val="20"/>
        </w:rPr>
        <w:t xml:space="preserve">Na vsakem izmed področij </w:t>
      </w:r>
      <w:r w:rsidR="00950FE0">
        <w:rPr>
          <w:rFonts w:ascii="Arial" w:hAnsi="Arial" w:cs="Arial"/>
          <w:sz w:val="20"/>
          <w:szCs w:val="20"/>
        </w:rPr>
        <w:t xml:space="preserve">je </w:t>
      </w:r>
      <w:r w:rsidR="00F10E61" w:rsidRPr="0077571D">
        <w:rPr>
          <w:rFonts w:ascii="Arial" w:hAnsi="Arial" w:cs="Arial"/>
          <w:sz w:val="20"/>
          <w:szCs w:val="20"/>
        </w:rPr>
        <w:t>akcijski načrt predvideva</w:t>
      </w:r>
      <w:r w:rsidR="00950FE0">
        <w:rPr>
          <w:rFonts w:ascii="Arial" w:hAnsi="Arial" w:cs="Arial"/>
          <w:sz w:val="20"/>
          <w:szCs w:val="20"/>
        </w:rPr>
        <w:t>l</w:t>
      </w:r>
      <w:r w:rsidR="00F10E61" w:rsidRPr="0077571D">
        <w:rPr>
          <w:rFonts w:ascii="Arial" w:hAnsi="Arial" w:cs="Arial"/>
          <w:sz w:val="20"/>
          <w:szCs w:val="20"/>
        </w:rPr>
        <w:t xml:space="preserve"> tudi aktivnosti, namenjene obravnavi porajajočih se izzivov, za katere se je v preteklem obdobju izkazala potreba po vključevanju vidika spola</w:t>
      </w:r>
      <w:r w:rsidR="00950FE0">
        <w:rPr>
          <w:rFonts w:ascii="Arial" w:hAnsi="Arial" w:cs="Arial"/>
          <w:sz w:val="20"/>
          <w:szCs w:val="20"/>
        </w:rPr>
        <w:t xml:space="preserve"> (</w:t>
      </w:r>
      <w:r w:rsidR="00F10E61" w:rsidRPr="0077571D">
        <w:rPr>
          <w:rFonts w:ascii="Arial" w:hAnsi="Arial" w:cs="Arial"/>
          <w:sz w:val="20"/>
          <w:szCs w:val="20"/>
        </w:rPr>
        <w:t>migracije, humanitarne krize, terorizem in nasilni ekstremizem ter podnebne spremembe</w:t>
      </w:r>
      <w:r w:rsidR="00950FE0">
        <w:rPr>
          <w:rFonts w:ascii="Arial" w:hAnsi="Arial" w:cs="Arial"/>
          <w:sz w:val="20"/>
          <w:szCs w:val="20"/>
        </w:rPr>
        <w:t>)</w:t>
      </w:r>
      <w:r w:rsidR="00F10E61" w:rsidRPr="0077571D">
        <w:rPr>
          <w:rFonts w:ascii="Arial" w:hAnsi="Arial" w:cs="Arial"/>
          <w:sz w:val="20"/>
          <w:szCs w:val="20"/>
        </w:rPr>
        <w:t xml:space="preserve">. </w:t>
      </w:r>
    </w:p>
    <w:p w14:paraId="18DE6B6E" w14:textId="77777777" w:rsidR="00381037" w:rsidRDefault="00381037" w:rsidP="00A1318B">
      <w:pPr>
        <w:spacing w:after="0" w:line="240" w:lineRule="auto"/>
        <w:jc w:val="both"/>
        <w:rPr>
          <w:rFonts w:ascii="Arial" w:hAnsi="Arial" w:cs="Arial"/>
          <w:sz w:val="20"/>
          <w:szCs w:val="20"/>
        </w:rPr>
      </w:pPr>
    </w:p>
    <w:p w14:paraId="5EA27EB2" w14:textId="471AAFE9" w:rsidR="00381037" w:rsidRDefault="00F10E61" w:rsidP="00366EAA">
      <w:pPr>
        <w:spacing w:after="0" w:line="240" w:lineRule="auto"/>
        <w:jc w:val="both"/>
        <w:rPr>
          <w:rFonts w:ascii="Arial" w:hAnsi="Arial" w:cs="Arial"/>
          <w:sz w:val="20"/>
          <w:szCs w:val="20"/>
        </w:rPr>
      </w:pPr>
      <w:r w:rsidRPr="0077571D">
        <w:rPr>
          <w:rFonts w:ascii="Arial" w:hAnsi="Arial" w:cs="Arial"/>
          <w:sz w:val="20"/>
          <w:szCs w:val="20"/>
        </w:rPr>
        <w:t xml:space="preserve">Izvajanje </w:t>
      </w:r>
      <w:r w:rsidR="00125598">
        <w:rPr>
          <w:rFonts w:ascii="Arial" w:hAnsi="Arial" w:cs="Arial"/>
          <w:sz w:val="20"/>
          <w:szCs w:val="20"/>
        </w:rPr>
        <w:t>NAN2</w:t>
      </w:r>
      <w:r w:rsidRPr="0077571D">
        <w:rPr>
          <w:rFonts w:ascii="Arial" w:hAnsi="Arial" w:cs="Arial"/>
          <w:sz w:val="20"/>
          <w:szCs w:val="20"/>
        </w:rPr>
        <w:t xml:space="preserve"> </w:t>
      </w:r>
      <w:r w:rsidR="0009551B">
        <w:rPr>
          <w:rFonts w:ascii="Arial" w:hAnsi="Arial" w:cs="Arial"/>
          <w:sz w:val="20"/>
          <w:szCs w:val="20"/>
        </w:rPr>
        <w:t xml:space="preserve">je </w:t>
      </w:r>
      <w:r w:rsidRPr="0077571D">
        <w:rPr>
          <w:rFonts w:ascii="Arial" w:hAnsi="Arial" w:cs="Arial"/>
          <w:sz w:val="20"/>
          <w:szCs w:val="20"/>
        </w:rPr>
        <w:t>spremlja</w:t>
      </w:r>
      <w:r w:rsidR="0009551B">
        <w:rPr>
          <w:rFonts w:ascii="Arial" w:hAnsi="Arial" w:cs="Arial"/>
          <w:sz w:val="20"/>
          <w:szCs w:val="20"/>
        </w:rPr>
        <w:t>lo</w:t>
      </w:r>
      <w:r w:rsidRPr="0077571D">
        <w:rPr>
          <w:rFonts w:ascii="Arial" w:hAnsi="Arial" w:cs="Arial"/>
          <w:sz w:val="20"/>
          <w:szCs w:val="20"/>
        </w:rPr>
        <w:t xml:space="preserve"> </w:t>
      </w:r>
      <w:r w:rsidR="00734538" w:rsidRPr="0077571D">
        <w:rPr>
          <w:rFonts w:ascii="Arial" w:hAnsi="Arial" w:cs="Arial"/>
          <w:sz w:val="20"/>
          <w:szCs w:val="20"/>
        </w:rPr>
        <w:t xml:space="preserve">MZZ </w:t>
      </w:r>
      <w:r w:rsidRPr="0077571D">
        <w:rPr>
          <w:rFonts w:ascii="Arial" w:hAnsi="Arial" w:cs="Arial"/>
          <w:sz w:val="20"/>
          <w:szCs w:val="20"/>
        </w:rPr>
        <w:t>v sodelovanju z drugimi ministrstvi in vladnimi službami</w:t>
      </w:r>
      <w:r w:rsidR="0009551B">
        <w:rPr>
          <w:rFonts w:ascii="Arial" w:hAnsi="Arial" w:cs="Arial"/>
          <w:sz w:val="20"/>
          <w:szCs w:val="20"/>
        </w:rPr>
        <w:t>.</w:t>
      </w:r>
    </w:p>
    <w:p w14:paraId="2D614312" w14:textId="77777777" w:rsidR="00366EAA" w:rsidRDefault="00366EAA" w:rsidP="00366EAA">
      <w:pPr>
        <w:spacing w:after="0" w:line="240" w:lineRule="auto"/>
        <w:jc w:val="both"/>
        <w:rPr>
          <w:rFonts w:ascii="Arial" w:hAnsi="Arial" w:cs="Arial"/>
          <w:sz w:val="20"/>
          <w:szCs w:val="20"/>
        </w:rPr>
      </w:pPr>
    </w:p>
    <w:p w14:paraId="1AE368D4" w14:textId="77777777" w:rsidR="00F10E61" w:rsidRPr="0077571D" w:rsidRDefault="00F10E61" w:rsidP="00366EAA">
      <w:pPr>
        <w:pStyle w:val="Heading2"/>
      </w:pPr>
      <w:bookmarkStart w:id="3" w:name="_Toc191889124"/>
      <w:r w:rsidRPr="0077571D">
        <w:t xml:space="preserve">Priprava poročila o izvajanju </w:t>
      </w:r>
      <w:r w:rsidR="00125598">
        <w:t>NAN2</w:t>
      </w:r>
      <w:bookmarkEnd w:id="3"/>
    </w:p>
    <w:p w14:paraId="213951A7" w14:textId="77777777" w:rsidR="00F10E61" w:rsidRPr="004809A6" w:rsidRDefault="00F10E61" w:rsidP="00A1318B">
      <w:pPr>
        <w:spacing w:after="0" w:line="240" w:lineRule="auto"/>
        <w:jc w:val="both"/>
        <w:rPr>
          <w:rFonts w:ascii="Arial" w:hAnsi="Arial" w:cs="Arial"/>
          <w:sz w:val="20"/>
          <w:szCs w:val="20"/>
        </w:rPr>
      </w:pPr>
      <w:r w:rsidRPr="0077571D">
        <w:rPr>
          <w:rFonts w:ascii="Arial" w:hAnsi="Arial" w:cs="Arial"/>
          <w:sz w:val="20"/>
          <w:szCs w:val="20"/>
        </w:rPr>
        <w:t xml:space="preserve">Skladno z </w:t>
      </w:r>
      <w:r w:rsidR="00125598">
        <w:rPr>
          <w:rFonts w:ascii="Arial" w:hAnsi="Arial" w:cs="Arial"/>
          <w:sz w:val="20"/>
          <w:szCs w:val="20"/>
        </w:rPr>
        <w:t>NAN2</w:t>
      </w:r>
      <w:r w:rsidRPr="0077571D">
        <w:rPr>
          <w:rFonts w:ascii="Arial" w:hAnsi="Arial" w:cs="Arial"/>
          <w:sz w:val="20"/>
          <w:szCs w:val="20"/>
        </w:rPr>
        <w:t xml:space="preserve"> sta bili pripravljeni dve letni poročili o izvajanju akcijskega načrta v letih 2018 in 2019. Poročilo za celotno obdobje akcijskega</w:t>
      </w:r>
      <w:r w:rsidR="00A470BE" w:rsidRPr="0077571D">
        <w:rPr>
          <w:rFonts w:ascii="Arial" w:hAnsi="Arial" w:cs="Arial"/>
          <w:sz w:val="20"/>
          <w:szCs w:val="20"/>
        </w:rPr>
        <w:t xml:space="preserve"> načrta 2018</w:t>
      </w:r>
      <w:r w:rsidRPr="0077571D">
        <w:rPr>
          <w:rFonts w:ascii="Arial" w:hAnsi="Arial" w:cs="Arial"/>
          <w:sz w:val="20"/>
          <w:szCs w:val="20"/>
        </w:rPr>
        <w:t xml:space="preserve">–2020 je pripravljeno </w:t>
      </w:r>
      <w:r w:rsidR="00826B80">
        <w:rPr>
          <w:rFonts w:ascii="Arial" w:hAnsi="Arial" w:cs="Arial"/>
          <w:sz w:val="20"/>
          <w:szCs w:val="20"/>
        </w:rPr>
        <w:t>na podlagi</w:t>
      </w:r>
      <w:r w:rsidRPr="0077571D">
        <w:rPr>
          <w:rFonts w:ascii="Arial" w:hAnsi="Arial" w:cs="Arial"/>
          <w:sz w:val="20"/>
          <w:szCs w:val="20"/>
        </w:rPr>
        <w:t xml:space="preserve"> prispevkov</w:t>
      </w:r>
      <w:r w:rsidR="004854C1">
        <w:rPr>
          <w:rFonts w:ascii="Arial" w:hAnsi="Arial" w:cs="Arial"/>
          <w:sz w:val="20"/>
          <w:szCs w:val="20"/>
        </w:rPr>
        <w:t xml:space="preserve"> o aktivnostih</w:t>
      </w:r>
      <w:r w:rsidRPr="0077571D">
        <w:rPr>
          <w:rFonts w:ascii="Arial" w:hAnsi="Arial" w:cs="Arial"/>
          <w:sz w:val="20"/>
          <w:szCs w:val="20"/>
        </w:rPr>
        <w:t xml:space="preserve"> </w:t>
      </w:r>
      <w:r w:rsidR="00734538" w:rsidRPr="0077571D">
        <w:rPr>
          <w:rFonts w:ascii="Arial" w:hAnsi="Arial" w:cs="Arial"/>
          <w:sz w:val="20"/>
          <w:szCs w:val="20"/>
        </w:rPr>
        <w:t>MZZ</w:t>
      </w:r>
      <w:r w:rsidRPr="0077571D">
        <w:rPr>
          <w:rFonts w:ascii="Arial" w:hAnsi="Arial" w:cs="Arial"/>
          <w:sz w:val="20"/>
          <w:szCs w:val="20"/>
        </w:rPr>
        <w:t xml:space="preserve">, </w:t>
      </w:r>
      <w:r w:rsidR="00C0531D" w:rsidRPr="0077571D">
        <w:rPr>
          <w:rFonts w:ascii="Arial" w:hAnsi="Arial" w:cs="Arial"/>
          <w:sz w:val="20"/>
          <w:szCs w:val="20"/>
        </w:rPr>
        <w:t xml:space="preserve">MORS </w:t>
      </w:r>
      <w:r w:rsidRPr="0077571D">
        <w:rPr>
          <w:rFonts w:ascii="Arial" w:hAnsi="Arial" w:cs="Arial"/>
          <w:sz w:val="20"/>
          <w:szCs w:val="20"/>
        </w:rPr>
        <w:t>in Slovenske vojske</w:t>
      </w:r>
      <w:r w:rsidR="00A952F7" w:rsidRPr="0077571D">
        <w:rPr>
          <w:rFonts w:ascii="Arial" w:hAnsi="Arial" w:cs="Arial"/>
          <w:sz w:val="20"/>
          <w:szCs w:val="20"/>
        </w:rPr>
        <w:t xml:space="preserve"> (SV)</w:t>
      </w:r>
      <w:r w:rsidRPr="0077571D">
        <w:rPr>
          <w:rFonts w:ascii="Arial" w:hAnsi="Arial" w:cs="Arial"/>
          <w:sz w:val="20"/>
          <w:szCs w:val="20"/>
        </w:rPr>
        <w:t xml:space="preserve">, </w:t>
      </w:r>
      <w:r w:rsidR="00052AD0">
        <w:rPr>
          <w:rFonts w:ascii="Arial" w:hAnsi="Arial" w:cs="Arial"/>
          <w:sz w:val="20"/>
          <w:szCs w:val="20"/>
        </w:rPr>
        <w:t>MN</w:t>
      </w:r>
      <w:r w:rsidR="008F3DED" w:rsidRPr="0077571D">
        <w:rPr>
          <w:rFonts w:ascii="Arial" w:hAnsi="Arial" w:cs="Arial"/>
          <w:sz w:val="20"/>
          <w:szCs w:val="20"/>
        </w:rPr>
        <w:t>Z</w:t>
      </w:r>
      <w:r w:rsidRPr="0077571D">
        <w:rPr>
          <w:rFonts w:ascii="Arial" w:hAnsi="Arial" w:cs="Arial"/>
          <w:sz w:val="20"/>
          <w:szCs w:val="20"/>
        </w:rPr>
        <w:t xml:space="preserve"> in Policije, </w:t>
      </w:r>
      <w:r w:rsidR="0080680E" w:rsidRPr="0077571D">
        <w:rPr>
          <w:rFonts w:ascii="Arial" w:hAnsi="Arial" w:cs="Arial"/>
          <w:sz w:val="20"/>
          <w:szCs w:val="20"/>
        </w:rPr>
        <w:t>MDDSZ</w:t>
      </w:r>
      <w:r w:rsidRPr="0077571D">
        <w:rPr>
          <w:rFonts w:ascii="Arial" w:hAnsi="Arial" w:cs="Arial"/>
          <w:sz w:val="20"/>
          <w:szCs w:val="20"/>
        </w:rPr>
        <w:t xml:space="preserve">, </w:t>
      </w:r>
      <w:r w:rsidR="0080680E" w:rsidRPr="0077571D">
        <w:rPr>
          <w:rFonts w:ascii="Arial" w:hAnsi="Arial" w:cs="Arial"/>
          <w:sz w:val="20"/>
          <w:szCs w:val="20"/>
        </w:rPr>
        <w:t>MZ</w:t>
      </w:r>
      <w:r w:rsidRPr="0077571D">
        <w:rPr>
          <w:rFonts w:ascii="Arial" w:hAnsi="Arial" w:cs="Arial"/>
          <w:sz w:val="20"/>
          <w:szCs w:val="20"/>
        </w:rPr>
        <w:t xml:space="preserve">, </w:t>
      </w:r>
      <w:r w:rsidR="002F4257" w:rsidRPr="0077571D">
        <w:rPr>
          <w:rFonts w:ascii="Arial" w:hAnsi="Arial" w:cs="Arial"/>
          <w:sz w:val="20"/>
          <w:szCs w:val="20"/>
        </w:rPr>
        <w:t>UOIM</w:t>
      </w:r>
      <w:r w:rsidRPr="0077571D">
        <w:rPr>
          <w:rFonts w:ascii="Arial" w:hAnsi="Arial" w:cs="Arial"/>
          <w:sz w:val="20"/>
          <w:szCs w:val="20"/>
        </w:rPr>
        <w:t xml:space="preserve"> in ITF </w:t>
      </w:r>
      <w:r w:rsidR="00002E63" w:rsidRPr="0077571D">
        <w:rPr>
          <w:rFonts w:ascii="Arial" w:hAnsi="Arial" w:cs="Arial"/>
          <w:sz w:val="20"/>
          <w:szCs w:val="20"/>
        </w:rPr>
        <w:t xml:space="preserve">– </w:t>
      </w:r>
      <w:r w:rsidRPr="0077571D">
        <w:rPr>
          <w:rFonts w:ascii="Arial" w:hAnsi="Arial" w:cs="Arial"/>
          <w:sz w:val="20"/>
          <w:szCs w:val="20"/>
        </w:rPr>
        <w:t xml:space="preserve">Ustanove za </w:t>
      </w:r>
      <w:r w:rsidRPr="0077571D">
        <w:rPr>
          <w:rFonts w:ascii="Arial" w:hAnsi="Arial" w:cs="Arial"/>
          <w:sz w:val="20"/>
          <w:szCs w:val="20"/>
        </w:rPr>
        <w:lastRenderedPageBreak/>
        <w:t>krepitev človekove varnosti. Poročilo sledi strukturi akcijskega načrta, tako da so aktivnosti, ki so jih izvajali različni deležniki</w:t>
      </w:r>
      <w:r w:rsidR="00674571" w:rsidRPr="0077571D">
        <w:rPr>
          <w:rFonts w:ascii="Arial" w:hAnsi="Arial" w:cs="Arial"/>
          <w:sz w:val="20"/>
          <w:szCs w:val="20"/>
        </w:rPr>
        <w:t>,</w:t>
      </w:r>
      <w:r w:rsidRPr="0077571D">
        <w:rPr>
          <w:rFonts w:ascii="Arial" w:hAnsi="Arial" w:cs="Arial"/>
          <w:sz w:val="20"/>
          <w:szCs w:val="20"/>
        </w:rPr>
        <w:t xml:space="preserve"> razvrščene po po</w:t>
      </w:r>
      <w:r w:rsidR="004416AA" w:rsidRPr="0077571D">
        <w:rPr>
          <w:rFonts w:ascii="Arial" w:hAnsi="Arial" w:cs="Arial"/>
          <w:sz w:val="20"/>
          <w:szCs w:val="20"/>
        </w:rPr>
        <w:t>sameznih prednostnih področjih.</w:t>
      </w:r>
    </w:p>
    <w:p w14:paraId="2EFE35D5" w14:textId="77777777" w:rsidR="00F10E61" w:rsidRPr="004809A6" w:rsidRDefault="00F10E61" w:rsidP="00A1318B">
      <w:pPr>
        <w:pageBreakBefore/>
        <w:spacing w:after="0" w:line="240" w:lineRule="auto"/>
        <w:jc w:val="both"/>
        <w:rPr>
          <w:rFonts w:ascii="Arial" w:hAnsi="Arial" w:cs="Arial"/>
          <w:sz w:val="20"/>
          <w:szCs w:val="20"/>
        </w:rPr>
      </w:pPr>
    </w:p>
    <w:p w14:paraId="39CBAC7F" w14:textId="5847B32F" w:rsidR="00F10E61" w:rsidRPr="00366EAA" w:rsidRDefault="00F10E61" w:rsidP="00366EAA">
      <w:pPr>
        <w:pStyle w:val="Heading1"/>
      </w:pPr>
      <w:bookmarkStart w:id="4" w:name="_Toc191889125"/>
      <w:r w:rsidRPr="004809A6">
        <w:t>Uresničevanje Akcijskega načrta za izvajanje resolucij Varnostnega sveta o ženskah, miru in varnosti za obdobje 2018–2020 po posameznih področjih</w:t>
      </w:r>
      <w:bookmarkEnd w:id="4"/>
    </w:p>
    <w:p w14:paraId="41D70B3A" w14:textId="45047D4C" w:rsidR="009F3A3F" w:rsidRPr="00366EAA" w:rsidRDefault="00F10E61" w:rsidP="00366EAA">
      <w:pPr>
        <w:pStyle w:val="Heading2"/>
      </w:pPr>
      <w:bookmarkStart w:id="5" w:name="_Toc191889126"/>
      <w:r w:rsidRPr="004809A6">
        <w:t>1. Uresničevanje Agende o ženskah, miru in varnosti in vključevanje vidika spola na področje oz. v politiko miru in varnosti (splošno)</w:t>
      </w:r>
      <w:bookmarkEnd w:id="5"/>
    </w:p>
    <w:p w14:paraId="71D697EB"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u w:val="single"/>
        </w:rPr>
        <w:t>Poročilo o izvajanju po posameznih aktivnostih</w:t>
      </w:r>
    </w:p>
    <w:p w14:paraId="508F0922" w14:textId="77777777" w:rsidR="00F10E61" w:rsidRPr="004809A6" w:rsidRDefault="00F10E61" w:rsidP="00F656DE">
      <w:pPr>
        <w:numPr>
          <w:ilvl w:val="0"/>
          <w:numId w:val="5"/>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mednarodni ravni</w:t>
      </w:r>
    </w:p>
    <w:p w14:paraId="1A5E3372" w14:textId="77777777" w:rsidR="00F10E61" w:rsidRPr="004809A6" w:rsidRDefault="00F10E61" w:rsidP="00A1318B">
      <w:pPr>
        <w:spacing w:after="0" w:line="240" w:lineRule="auto"/>
        <w:ind w:left="426"/>
        <w:jc w:val="both"/>
        <w:rPr>
          <w:rFonts w:ascii="Arial" w:hAnsi="Arial" w:cs="Arial"/>
          <w:b/>
          <w:sz w:val="20"/>
          <w:szCs w:val="20"/>
          <w:u w:val="single"/>
        </w:rPr>
      </w:pPr>
    </w:p>
    <w:tbl>
      <w:tblPr>
        <w:tblW w:w="0" w:type="auto"/>
        <w:tblInd w:w="-30" w:type="dxa"/>
        <w:tblLayout w:type="fixed"/>
        <w:tblLook w:val="0000" w:firstRow="0" w:lastRow="0" w:firstColumn="0" w:lastColumn="0" w:noHBand="0" w:noVBand="0"/>
      </w:tblPr>
      <w:tblGrid>
        <w:gridCol w:w="14202"/>
      </w:tblGrid>
      <w:tr w:rsidR="00B05473" w:rsidRPr="004809A6" w14:paraId="4771F80C" w14:textId="77777777" w:rsidTr="00B05473">
        <w:trPr>
          <w:trHeight w:val="206"/>
        </w:trPr>
        <w:tc>
          <w:tcPr>
            <w:tcW w:w="14202" w:type="dxa"/>
            <w:tcBorders>
              <w:top w:val="single" w:sz="4" w:space="0" w:color="000000"/>
              <w:left w:val="single" w:sz="4" w:space="0" w:color="000000"/>
              <w:bottom w:val="single" w:sz="4" w:space="0" w:color="000000"/>
              <w:right w:val="single" w:sz="4" w:space="0" w:color="000000"/>
            </w:tcBorders>
            <w:shd w:val="clear" w:color="auto" w:fill="F2F2F2"/>
          </w:tcPr>
          <w:p w14:paraId="2AE86AF1" w14:textId="77777777" w:rsidR="00F10E61" w:rsidRPr="004809A6" w:rsidRDefault="00F10E61" w:rsidP="00F656DE">
            <w:pPr>
              <w:numPr>
                <w:ilvl w:val="0"/>
                <w:numId w:val="17"/>
              </w:numPr>
              <w:spacing w:after="0" w:line="240" w:lineRule="auto"/>
              <w:jc w:val="both"/>
              <w:rPr>
                <w:rFonts w:ascii="Arial" w:hAnsi="Arial" w:cs="Arial"/>
                <w:b/>
                <w:sz w:val="20"/>
                <w:szCs w:val="20"/>
              </w:rPr>
            </w:pPr>
            <w:r w:rsidRPr="004809A6">
              <w:rPr>
                <w:rFonts w:ascii="Arial" w:hAnsi="Arial" w:cs="Arial"/>
                <w:b/>
                <w:sz w:val="20"/>
                <w:szCs w:val="20"/>
              </w:rPr>
              <w:t>Promocija vključevanja vidika spola na področja, povezana z mirom in varnostjo, vključno:</w:t>
            </w:r>
          </w:p>
          <w:p w14:paraId="315B60D1" w14:textId="77777777" w:rsidR="00F10E61" w:rsidRPr="004809A6" w:rsidRDefault="00F10E61" w:rsidP="00F656DE">
            <w:pPr>
              <w:numPr>
                <w:ilvl w:val="1"/>
                <w:numId w:val="17"/>
              </w:numPr>
              <w:spacing w:after="0" w:line="240" w:lineRule="auto"/>
              <w:jc w:val="both"/>
              <w:rPr>
                <w:rFonts w:ascii="Arial" w:hAnsi="Arial" w:cs="Arial"/>
                <w:b/>
                <w:sz w:val="20"/>
                <w:szCs w:val="20"/>
              </w:rPr>
            </w:pPr>
            <w:r w:rsidRPr="004809A6">
              <w:rPr>
                <w:rFonts w:ascii="Arial" w:hAnsi="Arial" w:cs="Arial"/>
                <w:b/>
                <w:sz w:val="20"/>
                <w:szCs w:val="20"/>
              </w:rPr>
              <w:t>s sodelovanjem Slovenije v razpravah mednarodnih organizacij in na mednarodnih dogodkih, tudi na področjih novih izzivov, kot so terorizem/ekstremizem/radikalizem, humanitarne krize, migracije in podnebne spremembe, ter na področjih razorožitve, demobilizacije in reintegracije (DDR), podpore reformi varnostnega sektorja (SSR)</w:t>
            </w:r>
            <w:r w:rsidR="00E5424E">
              <w:rPr>
                <w:rFonts w:ascii="Arial" w:hAnsi="Arial" w:cs="Arial"/>
                <w:b/>
                <w:sz w:val="20"/>
                <w:szCs w:val="20"/>
              </w:rPr>
              <w:t>,</w:t>
            </w:r>
            <w:r w:rsidRPr="004809A6">
              <w:rPr>
                <w:rFonts w:ascii="Arial" w:hAnsi="Arial" w:cs="Arial"/>
                <w:b/>
                <w:sz w:val="20"/>
                <w:szCs w:val="20"/>
              </w:rPr>
              <w:t xml:space="preserve"> idr.,</w:t>
            </w:r>
          </w:p>
          <w:p w14:paraId="199DED6C" w14:textId="77777777" w:rsidR="00F56DC0" w:rsidRPr="004809A6" w:rsidRDefault="00F10E61" w:rsidP="00F656DE">
            <w:pPr>
              <w:numPr>
                <w:ilvl w:val="1"/>
                <w:numId w:val="17"/>
              </w:numPr>
              <w:spacing w:after="0" w:line="240" w:lineRule="auto"/>
              <w:jc w:val="both"/>
              <w:rPr>
                <w:rFonts w:ascii="Arial" w:hAnsi="Arial" w:cs="Arial"/>
                <w:b/>
                <w:sz w:val="20"/>
                <w:szCs w:val="20"/>
              </w:rPr>
            </w:pPr>
            <w:r w:rsidRPr="004809A6">
              <w:rPr>
                <w:rFonts w:ascii="Arial" w:hAnsi="Arial" w:cs="Arial"/>
                <w:b/>
                <w:sz w:val="20"/>
                <w:szCs w:val="20"/>
              </w:rPr>
              <w:t>z zavzemanjem Slovenije za vključitev vidika spola v relevantne mednarodne dokumente, vključno z globalnim dogovorom za migrante,</w:t>
            </w:r>
          </w:p>
          <w:p w14:paraId="5AAA0440" w14:textId="77777777" w:rsidR="00F10E61" w:rsidRPr="004809A6" w:rsidRDefault="00F10E61" w:rsidP="00F656DE">
            <w:pPr>
              <w:numPr>
                <w:ilvl w:val="1"/>
                <w:numId w:val="17"/>
              </w:numPr>
              <w:spacing w:after="0" w:line="240" w:lineRule="auto"/>
              <w:jc w:val="both"/>
              <w:rPr>
                <w:rFonts w:ascii="Arial" w:hAnsi="Arial" w:cs="Arial"/>
                <w:b/>
                <w:sz w:val="20"/>
                <w:szCs w:val="20"/>
              </w:rPr>
            </w:pPr>
            <w:r w:rsidRPr="004809A6">
              <w:rPr>
                <w:rFonts w:ascii="Arial" w:hAnsi="Arial" w:cs="Arial"/>
                <w:b/>
                <w:sz w:val="20"/>
                <w:szCs w:val="20"/>
              </w:rPr>
              <w:t>z vključevanjem vidika spola v izvajanje mednarodnih vaj (vaja MRMI – reagiranje ob množičnih nesrečah</w:t>
            </w:r>
            <w:r w:rsidR="00357540">
              <w:rPr>
                <w:rFonts w:ascii="Arial" w:hAnsi="Arial" w:cs="Arial"/>
                <w:b/>
                <w:sz w:val="20"/>
                <w:szCs w:val="20"/>
              </w:rPr>
              <w:t>,</w:t>
            </w:r>
            <w:r w:rsidRPr="004809A6">
              <w:rPr>
                <w:rFonts w:ascii="Arial" w:hAnsi="Arial" w:cs="Arial"/>
                <w:b/>
                <w:sz w:val="20"/>
                <w:szCs w:val="20"/>
              </w:rPr>
              <w:t xml:space="preserve"> idr.).</w:t>
            </w:r>
          </w:p>
        </w:tc>
      </w:tr>
      <w:tr w:rsidR="00B05473" w:rsidRPr="004809A6" w14:paraId="5F230D45" w14:textId="77777777" w:rsidTr="005E4622">
        <w:trPr>
          <w:trHeight w:val="157"/>
        </w:trPr>
        <w:tc>
          <w:tcPr>
            <w:tcW w:w="14202" w:type="dxa"/>
            <w:tcBorders>
              <w:top w:val="single" w:sz="4" w:space="0" w:color="000000"/>
              <w:left w:val="single" w:sz="4" w:space="0" w:color="000000"/>
              <w:bottom w:val="single" w:sz="4" w:space="0" w:color="000000"/>
              <w:right w:val="single" w:sz="4" w:space="0" w:color="000000"/>
            </w:tcBorders>
            <w:shd w:val="clear" w:color="auto" w:fill="D9D9D9"/>
          </w:tcPr>
          <w:p w14:paraId="7A45B44E"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 xml:space="preserve">Nosilci: MZZ, MORS in drugi resorji v skladu s svojimi pristojnostmi </w:t>
            </w:r>
            <w:r w:rsidRPr="004809A6">
              <w:rPr>
                <w:rFonts w:ascii="Arial" w:hAnsi="Arial" w:cs="Arial"/>
                <w:sz w:val="20"/>
                <w:szCs w:val="20"/>
              </w:rPr>
              <w:tab/>
            </w:r>
          </w:p>
        </w:tc>
      </w:tr>
      <w:tr w:rsidR="00E735FE" w:rsidRPr="004809A6" w14:paraId="33229EFA" w14:textId="77777777" w:rsidTr="005E4622">
        <w:trPr>
          <w:trHeight w:val="1170"/>
        </w:trPr>
        <w:tc>
          <w:tcPr>
            <w:tcW w:w="14202" w:type="dxa"/>
            <w:tcBorders>
              <w:top w:val="single" w:sz="4" w:space="0" w:color="000000"/>
              <w:left w:val="single" w:sz="4" w:space="0" w:color="000000"/>
              <w:bottom w:val="single" w:sz="4" w:space="0" w:color="000000"/>
              <w:right w:val="single" w:sz="4" w:space="0" w:color="000000"/>
            </w:tcBorders>
            <w:shd w:val="clear" w:color="auto" w:fill="D9D9D9"/>
          </w:tcPr>
          <w:p w14:paraId="5EC0F07F"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Kazalnika:</w:t>
            </w:r>
          </w:p>
          <w:p w14:paraId="2AD72F93" w14:textId="77777777" w:rsidR="00F36FFD"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nastopi in izjave predstavnikov in predstavnic Slovenije v mednarodnih forumih na razli</w:t>
            </w:r>
            <w:r w:rsidR="00F15331">
              <w:rPr>
                <w:rFonts w:ascii="Arial" w:hAnsi="Arial" w:cs="Arial"/>
                <w:sz w:val="20"/>
                <w:szCs w:val="20"/>
              </w:rPr>
              <w:t xml:space="preserve">čnih ravneh (v razpravah v </w:t>
            </w:r>
            <w:r w:rsidR="00DF0C1F">
              <w:rPr>
                <w:rFonts w:ascii="Arial" w:hAnsi="Arial" w:cs="Arial"/>
                <w:sz w:val="20"/>
                <w:szCs w:val="20"/>
              </w:rPr>
              <w:t>ZN –</w:t>
            </w:r>
            <w:r w:rsidR="00436057">
              <w:rPr>
                <w:rFonts w:ascii="Arial" w:hAnsi="Arial" w:cs="Arial"/>
                <w:sz w:val="20"/>
                <w:szCs w:val="20"/>
              </w:rPr>
              <w:t xml:space="preserve"> Varnostnem svetu ZN (VS)</w:t>
            </w:r>
            <w:r w:rsidRPr="004809A6">
              <w:rPr>
                <w:rFonts w:ascii="Arial" w:hAnsi="Arial" w:cs="Arial"/>
                <w:sz w:val="20"/>
                <w:szCs w:val="20"/>
              </w:rPr>
              <w:t xml:space="preserve">, </w:t>
            </w:r>
            <w:r w:rsidR="00FB3397">
              <w:rPr>
                <w:rFonts w:ascii="Arial" w:hAnsi="Arial" w:cs="Arial"/>
                <w:sz w:val="20"/>
                <w:szCs w:val="20"/>
              </w:rPr>
              <w:t>Svetu</w:t>
            </w:r>
            <w:r w:rsidR="00FB3397" w:rsidRPr="004809A6">
              <w:rPr>
                <w:rFonts w:ascii="Arial" w:hAnsi="Arial" w:cs="Arial"/>
                <w:sz w:val="20"/>
                <w:szCs w:val="20"/>
              </w:rPr>
              <w:t xml:space="preserve"> ZN za človekove pravice</w:t>
            </w:r>
            <w:r w:rsidR="00FB3397">
              <w:rPr>
                <w:rFonts w:ascii="Arial" w:hAnsi="Arial" w:cs="Arial"/>
                <w:sz w:val="20"/>
                <w:szCs w:val="20"/>
              </w:rPr>
              <w:t xml:space="preserve"> (SČP)</w:t>
            </w:r>
            <w:r w:rsidRPr="004809A6">
              <w:rPr>
                <w:rFonts w:ascii="Arial" w:hAnsi="Arial" w:cs="Arial"/>
                <w:sz w:val="20"/>
                <w:szCs w:val="20"/>
              </w:rPr>
              <w:t>, Svet</w:t>
            </w:r>
            <w:r w:rsidR="00FB3397">
              <w:rPr>
                <w:rFonts w:ascii="Arial" w:hAnsi="Arial" w:cs="Arial"/>
                <w:sz w:val="20"/>
                <w:szCs w:val="20"/>
              </w:rPr>
              <w:t>ovni zdravstveni organizaciji</w:t>
            </w:r>
            <w:r w:rsidR="00C625B9">
              <w:rPr>
                <w:rFonts w:ascii="Arial" w:hAnsi="Arial" w:cs="Arial"/>
                <w:sz w:val="20"/>
                <w:szCs w:val="20"/>
              </w:rPr>
              <w:t xml:space="preserve"> (</w:t>
            </w:r>
            <w:r w:rsidRPr="004809A6">
              <w:rPr>
                <w:rFonts w:ascii="Arial" w:hAnsi="Arial" w:cs="Arial"/>
                <w:sz w:val="20"/>
                <w:szCs w:val="20"/>
              </w:rPr>
              <w:t>SZO</w:t>
            </w:r>
            <w:r w:rsidR="00C625B9">
              <w:rPr>
                <w:rFonts w:ascii="Arial" w:hAnsi="Arial" w:cs="Arial"/>
                <w:sz w:val="20"/>
                <w:szCs w:val="20"/>
              </w:rPr>
              <w:t>)</w:t>
            </w:r>
            <w:r w:rsidR="00F15331">
              <w:rPr>
                <w:rFonts w:ascii="Arial" w:hAnsi="Arial" w:cs="Arial"/>
                <w:sz w:val="20"/>
                <w:szCs w:val="20"/>
              </w:rPr>
              <w:t xml:space="preserve"> in drugih telesih </w:t>
            </w:r>
            <w:r w:rsidRPr="004809A6">
              <w:rPr>
                <w:rFonts w:ascii="Arial" w:hAnsi="Arial" w:cs="Arial"/>
                <w:sz w:val="20"/>
                <w:szCs w:val="20"/>
              </w:rPr>
              <w:t xml:space="preserve">ZN, Natu, EU in OVSE), ki upoštevajo pomen vključevanja vidika spola na področja, povezana z mirom in varnostjo, ali v obravnavo situacij v posamezni državi, </w:t>
            </w:r>
          </w:p>
          <w:p w14:paraId="1C48E269"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 xml:space="preserve">predlogi in druge aktivnosti, ki odražajo zavzemanje Slovenije za vključitev vidika spola v mednarodne dokumente na področjih, povezanih z mirom in varnostjo, ali glede posamezne države v okviru mednarodnih organizacij ali na mednarodnih dogodkih ter ocena njihovih učinkov. </w:t>
            </w:r>
          </w:p>
        </w:tc>
      </w:tr>
      <w:tr w:rsidR="003108D7" w:rsidRPr="004809A6" w14:paraId="0891E08E" w14:textId="77777777" w:rsidTr="005E4622">
        <w:trPr>
          <w:trHeight w:val="215"/>
        </w:trPr>
        <w:tc>
          <w:tcPr>
            <w:tcW w:w="14202" w:type="dxa"/>
            <w:tcBorders>
              <w:top w:val="single" w:sz="4" w:space="0" w:color="000000"/>
            </w:tcBorders>
            <w:shd w:val="clear" w:color="auto" w:fill="auto"/>
          </w:tcPr>
          <w:p w14:paraId="5239A593" w14:textId="77777777" w:rsidR="003108D7" w:rsidRPr="004809A6" w:rsidRDefault="003108D7" w:rsidP="00A1318B">
            <w:pPr>
              <w:spacing w:after="0" w:line="240" w:lineRule="auto"/>
              <w:jc w:val="both"/>
              <w:rPr>
                <w:rFonts w:ascii="Arial" w:hAnsi="Arial" w:cs="Arial"/>
                <w:sz w:val="20"/>
                <w:szCs w:val="20"/>
                <w:u w:val="single"/>
              </w:rPr>
            </w:pPr>
          </w:p>
        </w:tc>
      </w:tr>
      <w:tr w:rsidR="00E735FE" w:rsidRPr="004809A6" w14:paraId="6B78FC04" w14:textId="77777777" w:rsidTr="005E4622">
        <w:trPr>
          <w:trHeight w:val="585"/>
        </w:trPr>
        <w:tc>
          <w:tcPr>
            <w:tcW w:w="14202" w:type="dxa"/>
            <w:shd w:val="clear" w:color="auto" w:fill="auto"/>
          </w:tcPr>
          <w:p w14:paraId="5F606D7E" w14:textId="77777777" w:rsidR="003B77CD" w:rsidRDefault="003B77CD" w:rsidP="00A1318B">
            <w:pPr>
              <w:spacing w:after="0" w:line="240" w:lineRule="auto"/>
              <w:jc w:val="both"/>
              <w:rPr>
                <w:rFonts w:ascii="Arial" w:hAnsi="Arial" w:cs="Arial"/>
                <w:sz w:val="20"/>
                <w:szCs w:val="20"/>
              </w:rPr>
            </w:pPr>
            <w:r>
              <w:rPr>
                <w:rFonts w:ascii="Arial" w:hAnsi="Arial" w:cs="Arial"/>
                <w:sz w:val="20"/>
                <w:szCs w:val="20"/>
              </w:rPr>
              <w:t>V obdobju 2018-2020 je vidik spola ostal prioritetna vsebina delovanja Slovenije v mednarodnem okolju. Na e</w:t>
            </w:r>
            <w:r w:rsidRPr="004809A6">
              <w:rPr>
                <w:rFonts w:ascii="Arial" w:hAnsi="Arial" w:cs="Arial"/>
                <w:sz w:val="20"/>
                <w:szCs w:val="20"/>
              </w:rPr>
              <w:t>nakost spolov</w:t>
            </w:r>
            <w:r>
              <w:rPr>
                <w:rFonts w:ascii="Arial" w:hAnsi="Arial" w:cs="Arial"/>
                <w:sz w:val="20"/>
                <w:szCs w:val="20"/>
              </w:rPr>
              <w:t>,</w:t>
            </w:r>
            <w:r w:rsidRPr="004809A6">
              <w:rPr>
                <w:rFonts w:ascii="Arial" w:hAnsi="Arial" w:cs="Arial"/>
                <w:sz w:val="20"/>
                <w:szCs w:val="20"/>
              </w:rPr>
              <w:t xml:space="preserve"> krepitev moči žensk ter spolno in reproduktivno zdravje in pravice žensk sta opozorila t</w:t>
            </w:r>
            <w:r>
              <w:rPr>
                <w:rFonts w:ascii="Arial" w:hAnsi="Arial" w:cs="Arial"/>
                <w:sz w:val="20"/>
                <w:szCs w:val="20"/>
              </w:rPr>
              <w:t>ako</w:t>
            </w:r>
            <w:r w:rsidRPr="004809A6">
              <w:rPr>
                <w:rFonts w:ascii="Arial" w:hAnsi="Arial" w:cs="Arial"/>
                <w:sz w:val="20"/>
                <w:szCs w:val="20"/>
              </w:rPr>
              <w:t xml:space="preserve"> predsednik Vlade RS v svojem govoru na splošni razpravi 74. zasedanja G</w:t>
            </w:r>
            <w:r>
              <w:rPr>
                <w:rFonts w:ascii="Arial" w:hAnsi="Arial" w:cs="Arial"/>
                <w:sz w:val="20"/>
                <w:szCs w:val="20"/>
              </w:rPr>
              <w:t>S</w:t>
            </w:r>
            <w:r w:rsidR="00F15331">
              <w:rPr>
                <w:rFonts w:ascii="Arial" w:hAnsi="Arial" w:cs="Arial"/>
                <w:sz w:val="20"/>
                <w:szCs w:val="20"/>
              </w:rPr>
              <w:t xml:space="preserve"> </w:t>
            </w:r>
            <w:r w:rsidRPr="004809A6">
              <w:rPr>
                <w:rFonts w:ascii="Arial" w:hAnsi="Arial" w:cs="Arial"/>
                <w:sz w:val="20"/>
                <w:szCs w:val="20"/>
              </w:rPr>
              <w:t xml:space="preserve">ZN </w:t>
            </w:r>
            <w:r>
              <w:rPr>
                <w:rFonts w:ascii="Arial" w:hAnsi="Arial" w:cs="Arial"/>
                <w:sz w:val="20"/>
                <w:szCs w:val="20"/>
              </w:rPr>
              <w:t>kot tudi</w:t>
            </w:r>
            <w:r w:rsidRPr="004809A6">
              <w:rPr>
                <w:rFonts w:ascii="Arial" w:hAnsi="Arial" w:cs="Arial"/>
                <w:sz w:val="20"/>
                <w:szCs w:val="20"/>
              </w:rPr>
              <w:t xml:space="preserve"> predsednik Slovenije v govoru na splošni razpravi 75. zasedanja </w:t>
            </w:r>
            <w:r>
              <w:rPr>
                <w:rFonts w:ascii="Arial" w:hAnsi="Arial" w:cs="Arial"/>
                <w:sz w:val="20"/>
                <w:szCs w:val="20"/>
              </w:rPr>
              <w:t>GS</w:t>
            </w:r>
            <w:r w:rsidR="00F15331">
              <w:rPr>
                <w:rFonts w:ascii="Arial" w:hAnsi="Arial" w:cs="Arial"/>
                <w:sz w:val="20"/>
                <w:szCs w:val="20"/>
              </w:rPr>
              <w:t xml:space="preserve"> </w:t>
            </w:r>
            <w:r w:rsidRPr="004809A6">
              <w:rPr>
                <w:rFonts w:ascii="Arial" w:hAnsi="Arial" w:cs="Arial"/>
                <w:sz w:val="20"/>
                <w:szCs w:val="20"/>
              </w:rPr>
              <w:t xml:space="preserve">ZN. </w:t>
            </w:r>
          </w:p>
          <w:p w14:paraId="115566AC" w14:textId="77777777" w:rsidR="003B77CD" w:rsidRDefault="003B77CD" w:rsidP="00A1318B">
            <w:pPr>
              <w:spacing w:after="0" w:line="240" w:lineRule="auto"/>
              <w:jc w:val="both"/>
              <w:rPr>
                <w:rFonts w:ascii="Arial" w:hAnsi="Arial" w:cs="Arial"/>
                <w:sz w:val="20"/>
                <w:szCs w:val="20"/>
              </w:rPr>
            </w:pPr>
          </w:p>
          <w:p w14:paraId="14509D8B" w14:textId="77777777" w:rsidR="00F10E61" w:rsidRPr="004809A6" w:rsidRDefault="003B77CD" w:rsidP="00A1318B">
            <w:pPr>
              <w:spacing w:after="0" w:line="240" w:lineRule="auto"/>
              <w:jc w:val="both"/>
              <w:rPr>
                <w:rFonts w:ascii="Arial" w:hAnsi="Arial" w:cs="Arial"/>
                <w:sz w:val="20"/>
                <w:szCs w:val="20"/>
              </w:rPr>
            </w:pPr>
            <w:r>
              <w:rPr>
                <w:rFonts w:ascii="Arial" w:hAnsi="Arial" w:cs="Arial"/>
                <w:sz w:val="20"/>
                <w:szCs w:val="20"/>
              </w:rPr>
              <w:t xml:space="preserve">Slovenija je v obdobju 2018-2020 </w:t>
            </w:r>
            <w:r w:rsidRPr="00AA1D1A">
              <w:rPr>
                <w:rFonts w:ascii="Arial" w:hAnsi="Arial" w:cs="Arial"/>
                <w:b/>
                <w:sz w:val="20"/>
                <w:szCs w:val="20"/>
              </w:rPr>
              <w:t>podpirala vključevanje vidika spola na področja povezana z mirom in varnostjo.</w:t>
            </w:r>
            <w:r w:rsidR="00C85659" w:rsidRPr="00C85659">
              <w:rPr>
                <w:rFonts w:ascii="Arial" w:hAnsi="Arial" w:cs="Arial"/>
                <w:b/>
                <w:sz w:val="20"/>
                <w:szCs w:val="20"/>
              </w:rPr>
              <w:t xml:space="preserve"> </w:t>
            </w:r>
            <w:r w:rsidR="00C85659">
              <w:rPr>
                <w:rFonts w:ascii="Arial" w:hAnsi="Arial" w:cs="Arial"/>
                <w:sz w:val="20"/>
                <w:szCs w:val="20"/>
              </w:rPr>
              <w:t xml:space="preserve">To stališče je predstavljala </w:t>
            </w:r>
            <w:r w:rsidRPr="002F0F7F">
              <w:rPr>
                <w:rFonts w:ascii="Arial" w:hAnsi="Arial" w:cs="Arial"/>
                <w:b/>
                <w:sz w:val="20"/>
                <w:szCs w:val="20"/>
                <w:u w:val="single"/>
              </w:rPr>
              <w:t>v razpravah mednarodnih organizacij in na mednarodnih dogodkih</w:t>
            </w:r>
            <w:r w:rsidR="0028484B">
              <w:rPr>
                <w:rFonts w:ascii="Arial" w:hAnsi="Arial" w:cs="Arial"/>
                <w:sz w:val="20"/>
                <w:szCs w:val="20"/>
              </w:rPr>
              <w:t>, na katerih so sodelovali predstavniki različnih resorjev</w:t>
            </w:r>
            <w:r w:rsidR="00F10E61" w:rsidRPr="004809A6">
              <w:rPr>
                <w:rFonts w:ascii="Arial" w:hAnsi="Arial" w:cs="Arial"/>
                <w:sz w:val="20"/>
                <w:szCs w:val="20"/>
              </w:rPr>
              <w:t>.</w:t>
            </w:r>
            <w:r w:rsidR="0028484B">
              <w:rPr>
                <w:rFonts w:ascii="Arial" w:hAnsi="Arial" w:cs="Arial"/>
                <w:sz w:val="20"/>
                <w:szCs w:val="20"/>
              </w:rPr>
              <w:t xml:space="preserve"> </w:t>
            </w:r>
          </w:p>
          <w:p w14:paraId="73B894CA" w14:textId="77777777" w:rsidR="00C85659" w:rsidRDefault="00C85659" w:rsidP="001A40C5">
            <w:pPr>
              <w:spacing w:after="0" w:line="240" w:lineRule="auto"/>
              <w:jc w:val="both"/>
              <w:rPr>
                <w:rFonts w:ascii="Arial" w:hAnsi="Arial" w:cs="Arial"/>
                <w:sz w:val="20"/>
                <w:szCs w:val="20"/>
              </w:rPr>
            </w:pPr>
          </w:p>
          <w:p w14:paraId="0B310B89" w14:textId="77777777" w:rsidR="00C85659" w:rsidRDefault="00CB5783" w:rsidP="00AA1D1A">
            <w:pPr>
              <w:spacing w:after="0" w:line="240" w:lineRule="auto"/>
              <w:jc w:val="both"/>
              <w:rPr>
                <w:rFonts w:ascii="Arial" w:hAnsi="Arial" w:cs="Arial"/>
                <w:sz w:val="20"/>
                <w:szCs w:val="20"/>
              </w:rPr>
            </w:pPr>
            <w:r>
              <w:rPr>
                <w:rFonts w:ascii="Arial" w:hAnsi="Arial" w:cs="Arial"/>
                <w:sz w:val="20"/>
                <w:szCs w:val="20"/>
              </w:rPr>
              <w:t>Kot že t</w:t>
            </w:r>
            <w:r w:rsidR="00F10E61" w:rsidRPr="004809A6">
              <w:rPr>
                <w:rFonts w:ascii="Arial" w:hAnsi="Arial" w:cs="Arial"/>
                <w:sz w:val="20"/>
                <w:szCs w:val="20"/>
              </w:rPr>
              <w:t>radicionalno je</w:t>
            </w:r>
            <w:r w:rsidR="00C85659">
              <w:rPr>
                <w:rFonts w:ascii="Arial" w:hAnsi="Arial" w:cs="Arial"/>
                <w:b/>
                <w:sz w:val="20"/>
                <w:szCs w:val="20"/>
              </w:rPr>
              <w:t xml:space="preserve"> v okviru Varnostnega sveta ZN </w:t>
            </w:r>
            <w:r w:rsidR="00F10E61" w:rsidRPr="004809A6">
              <w:rPr>
                <w:rFonts w:ascii="Arial" w:hAnsi="Arial" w:cs="Arial"/>
                <w:sz w:val="20"/>
                <w:szCs w:val="20"/>
              </w:rPr>
              <w:t>sodelovala na</w:t>
            </w:r>
            <w:r w:rsidR="00C85659">
              <w:rPr>
                <w:rFonts w:ascii="Arial" w:hAnsi="Arial" w:cs="Arial"/>
                <w:sz w:val="20"/>
                <w:szCs w:val="20"/>
              </w:rPr>
              <w:t xml:space="preserve"> </w:t>
            </w:r>
            <w:r w:rsidR="0034353A">
              <w:rPr>
                <w:rFonts w:ascii="Arial" w:hAnsi="Arial" w:cs="Arial"/>
                <w:sz w:val="20"/>
                <w:szCs w:val="20"/>
              </w:rPr>
              <w:t xml:space="preserve">vseh </w:t>
            </w:r>
            <w:r w:rsidR="00F10E61" w:rsidRPr="004809A6">
              <w:rPr>
                <w:rFonts w:ascii="Arial" w:hAnsi="Arial" w:cs="Arial"/>
                <w:sz w:val="20"/>
                <w:szCs w:val="20"/>
              </w:rPr>
              <w:t xml:space="preserve">odprtih razpravah VS ZN </w:t>
            </w:r>
            <w:r w:rsidR="00DF7A6C" w:rsidRPr="004E4036">
              <w:rPr>
                <w:rFonts w:ascii="Arial" w:hAnsi="Arial" w:cs="Arial"/>
                <w:sz w:val="20"/>
                <w:szCs w:val="20"/>
              </w:rPr>
              <w:t>na temo spolnega nasilja v konfliktih in o ženskah, miru in varnosti, omenjene vsebine pa je prav tako vključevala tudi v izjave na temo zaščite civilistov</w:t>
            </w:r>
            <w:r w:rsidR="00C85659">
              <w:rPr>
                <w:rFonts w:ascii="Arial" w:hAnsi="Arial" w:cs="Arial"/>
                <w:sz w:val="20"/>
                <w:szCs w:val="20"/>
              </w:rPr>
              <w:t xml:space="preserve">. Vključevala se je tudi v dogodke, </w:t>
            </w:r>
            <w:r w:rsidR="00C85659" w:rsidRPr="004809A6">
              <w:rPr>
                <w:rFonts w:ascii="Arial" w:hAnsi="Arial" w:cs="Arial"/>
                <w:sz w:val="20"/>
                <w:szCs w:val="20"/>
              </w:rPr>
              <w:t xml:space="preserve">ki so potekali ob robu razprav v VS, mdr. na stranskem dogodku aprila 2019, ki so ga organizirali Nemčija, Združeno kraljestvo in UN </w:t>
            </w:r>
            <w:proofErr w:type="spellStart"/>
            <w:r w:rsidR="00C85659" w:rsidRPr="004809A6">
              <w:rPr>
                <w:rFonts w:ascii="Arial" w:hAnsi="Arial" w:cs="Arial"/>
                <w:sz w:val="20"/>
                <w:szCs w:val="20"/>
              </w:rPr>
              <w:t>Women</w:t>
            </w:r>
            <w:proofErr w:type="spellEnd"/>
            <w:r w:rsidR="00C85659" w:rsidRPr="004809A6">
              <w:rPr>
                <w:rFonts w:ascii="Arial" w:hAnsi="Arial" w:cs="Arial"/>
                <w:sz w:val="20"/>
                <w:szCs w:val="20"/>
              </w:rPr>
              <w:t xml:space="preserve"> za učinkovitejšo izvajanje resolucije VS ZN 1325 </w:t>
            </w:r>
            <w:r w:rsidR="00C85659">
              <w:rPr>
                <w:rFonts w:ascii="Arial" w:hAnsi="Arial" w:cs="Arial"/>
                <w:sz w:val="20"/>
                <w:szCs w:val="20"/>
              </w:rPr>
              <w:t>ob</w:t>
            </w:r>
            <w:r w:rsidR="00C85659" w:rsidRPr="004809A6">
              <w:rPr>
                <w:rFonts w:ascii="Arial" w:hAnsi="Arial" w:cs="Arial"/>
                <w:sz w:val="20"/>
                <w:szCs w:val="20"/>
              </w:rPr>
              <w:t xml:space="preserve"> 20. obletnic</w:t>
            </w:r>
            <w:r w:rsidR="00C85659">
              <w:rPr>
                <w:rFonts w:ascii="Arial" w:hAnsi="Arial" w:cs="Arial"/>
                <w:sz w:val="20"/>
                <w:szCs w:val="20"/>
              </w:rPr>
              <w:t>i</w:t>
            </w:r>
            <w:r w:rsidR="00C85659" w:rsidRPr="004809A6">
              <w:rPr>
                <w:rFonts w:ascii="Arial" w:hAnsi="Arial" w:cs="Arial"/>
                <w:sz w:val="20"/>
                <w:szCs w:val="20"/>
              </w:rPr>
              <w:t xml:space="preserve"> njenega sprejetja s poda</w:t>
            </w:r>
            <w:r w:rsidR="00C85659">
              <w:rPr>
                <w:rFonts w:ascii="Arial" w:hAnsi="Arial" w:cs="Arial"/>
                <w:sz w:val="20"/>
                <w:szCs w:val="20"/>
              </w:rPr>
              <w:t>jo</w:t>
            </w:r>
            <w:r w:rsidR="00C85659" w:rsidRPr="004809A6">
              <w:rPr>
                <w:rFonts w:ascii="Arial" w:hAnsi="Arial" w:cs="Arial"/>
                <w:sz w:val="20"/>
                <w:szCs w:val="20"/>
              </w:rPr>
              <w:t xml:space="preserve"> konkretni</w:t>
            </w:r>
            <w:r w:rsidR="00C85659">
              <w:rPr>
                <w:rFonts w:ascii="Arial" w:hAnsi="Arial" w:cs="Arial"/>
                <w:sz w:val="20"/>
                <w:szCs w:val="20"/>
              </w:rPr>
              <w:t>h</w:t>
            </w:r>
            <w:r w:rsidR="00C85659" w:rsidRPr="004809A6">
              <w:rPr>
                <w:rFonts w:ascii="Arial" w:hAnsi="Arial" w:cs="Arial"/>
                <w:sz w:val="20"/>
                <w:szCs w:val="20"/>
              </w:rPr>
              <w:t xml:space="preserve"> zavez</w:t>
            </w:r>
            <w:r w:rsidR="00C85659">
              <w:rPr>
                <w:rFonts w:ascii="Arial" w:hAnsi="Arial" w:cs="Arial"/>
                <w:sz w:val="20"/>
                <w:szCs w:val="20"/>
              </w:rPr>
              <w:t xml:space="preserve"> za</w:t>
            </w:r>
            <w:r w:rsidR="00C85659" w:rsidRPr="004809A6">
              <w:rPr>
                <w:rFonts w:ascii="Arial" w:hAnsi="Arial" w:cs="Arial"/>
                <w:sz w:val="20"/>
                <w:szCs w:val="20"/>
              </w:rPr>
              <w:t xml:space="preserve"> implementacij</w:t>
            </w:r>
            <w:r w:rsidR="00C85659">
              <w:rPr>
                <w:rFonts w:ascii="Arial" w:hAnsi="Arial" w:cs="Arial"/>
                <w:sz w:val="20"/>
                <w:szCs w:val="20"/>
              </w:rPr>
              <w:t>o</w:t>
            </w:r>
            <w:r w:rsidR="00C85659" w:rsidRPr="004809A6">
              <w:rPr>
                <w:rFonts w:ascii="Arial" w:hAnsi="Arial" w:cs="Arial"/>
                <w:sz w:val="20"/>
                <w:szCs w:val="20"/>
              </w:rPr>
              <w:t xml:space="preserve"> </w:t>
            </w:r>
            <w:r w:rsidR="00C85659">
              <w:rPr>
                <w:rFonts w:ascii="Arial" w:hAnsi="Arial" w:cs="Arial"/>
                <w:sz w:val="20"/>
                <w:szCs w:val="20"/>
              </w:rPr>
              <w:t xml:space="preserve">Agende </w:t>
            </w:r>
            <w:r w:rsidR="00C85659" w:rsidRPr="006638BB">
              <w:rPr>
                <w:rFonts w:ascii="Arial" w:hAnsi="Arial" w:cs="Arial"/>
                <w:sz w:val="20"/>
                <w:szCs w:val="20"/>
              </w:rPr>
              <w:t>za ženske, mir in varnost</w:t>
            </w:r>
            <w:r w:rsidR="00C85659">
              <w:rPr>
                <w:rFonts w:ascii="Arial" w:hAnsi="Arial" w:cs="Arial"/>
                <w:sz w:val="20"/>
                <w:szCs w:val="20"/>
              </w:rPr>
              <w:t>.</w:t>
            </w:r>
          </w:p>
          <w:p w14:paraId="73944DE0" w14:textId="77777777" w:rsidR="0034353A" w:rsidRDefault="0034353A" w:rsidP="00AA1D1A">
            <w:pPr>
              <w:spacing w:after="0" w:line="240" w:lineRule="auto"/>
              <w:jc w:val="both"/>
              <w:rPr>
                <w:rFonts w:ascii="Arial" w:hAnsi="Arial" w:cs="Arial"/>
                <w:sz w:val="20"/>
                <w:szCs w:val="20"/>
              </w:rPr>
            </w:pPr>
          </w:p>
          <w:p w14:paraId="1B7C72AE" w14:textId="77777777" w:rsidR="00E90110" w:rsidRPr="004809A6" w:rsidRDefault="00E90110" w:rsidP="00E90110">
            <w:pPr>
              <w:spacing w:after="0" w:line="240" w:lineRule="auto"/>
              <w:jc w:val="both"/>
              <w:rPr>
                <w:rFonts w:ascii="Arial" w:hAnsi="Arial" w:cs="Arial"/>
                <w:sz w:val="20"/>
                <w:szCs w:val="20"/>
              </w:rPr>
            </w:pPr>
            <w:r w:rsidRPr="004809A6">
              <w:rPr>
                <w:rFonts w:ascii="Arial" w:hAnsi="Arial" w:cs="Arial"/>
                <w:sz w:val="20"/>
                <w:szCs w:val="20"/>
              </w:rPr>
              <w:t xml:space="preserve">Načelnica </w:t>
            </w:r>
            <w:r w:rsidRPr="00AA67BF">
              <w:rPr>
                <w:rFonts w:ascii="Arial" w:hAnsi="Arial" w:cs="Arial"/>
                <w:sz w:val="20"/>
                <w:szCs w:val="20"/>
              </w:rPr>
              <w:t xml:space="preserve">GŠSV </w:t>
            </w:r>
            <w:r w:rsidRPr="004809A6">
              <w:rPr>
                <w:rFonts w:ascii="Arial" w:hAnsi="Arial" w:cs="Arial"/>
                <w:sz w:val="20"/>
                <w:szCs w:val="20"/>
              </w:rPr>
              <w:t xml:space="preserve">se je med 10. in 12. junijem 2019 v New Yorku udeležila tretje </w:t>
            </w:r>
            <w:r w:rsidRPr="004809A6">
              <w:rPr>
                <w:rFonts w:ascii="Arial" w:hAnsi="Arial" w:cs="Arial"/>
                <w:bCs/>
                <w:sz w:val="20"/>
                <w:szCs w:val="20"/>
              </w:rPr>
              <w:t xml:space="preserve">konference načelnikov generalštabov v organizaciji </w:t>
            </w:r>
            <w:r w:rsidRPr="00AA1D1A">
              <w:rPr>
                <w:rFonts w:ascii="Arial" w:hAnsi="Arial" w:cs="Arial"/>
                <w:b/>
                <w:bCs/>
                <w:sz w:val="20"/>
                <w:szCs w:val="20"/>
              </w:rPr>
              <w:t>ZN</w:t>
            </w:r>
            <w:r w:rsidRPr="004809A6">
              <w:rPr>
                <w:rFonts w:ascii="Arial" w:hAnsi="Arial" w:cs="Arial"/>
                <w:b/>
                <w:sz w:val="20"/>
                <w:szCs w:val="20"/>
              </w:rPr>
              <w:t xml:space="preserve"> </w:t>
            </w:r>
            <w:r w:rsidRPr="004809A6">
              <w:rPr>
                <w:rFonts w:ascii="Arial" w:hAnsi="Arial" w:cs="Arial"/>
                <w:sz w:val="20"/>
                <w:szCs w:val="20"/>
              </w:rPr>
              <w:t xml:space="preserve">v formatu članic Posebnega odbora za mirovne operacije, kjer sta bili med tremi ključnimi vsebinami na dnevnem redu zasedanja kar dve vezani na agendo žensk, miru in varnosti (izgradnja kapacitet z večjim vključevanjem žensk v mirovne operacije in krepitev vloge uniformiranih ženskih pripadnic v ZN operacijah v povezavi z uresničevanjem agende ZN o zaščiti civilnega prebivalstva). Ob robu konference je načelnica opravila tudi bilateralni pogovor s predsednico 73. zasedanja </w:t>
            </w:r>
            <w:r>
              <w:rPr>
                <w:rFonts w:ascii="Arial" w:hAnsi="Arial" w:cs="Arial"/>
                <w:sz w:val="20"/>
                <w:szCs w:val="20"/>
              </w:rPr>
              <w:t>GS</w:t>
            </w:r>
            <w:r w:rsidRPr="004809A6">
              <w:rPr>
                <w:rFonts w:ascii="Arial" w:hAnsi="Arial" w:cs="Arial"/>
                <w:sz w:val="20"/>
                <w:szCs w:val="20"/>
              </w:rPr>
              <w:t xml:space="preserve"> ZN.</w:t>
            </w:r>
          </w:p>
          <w:p w14:paraId="10482AB2" w14:textId="77777777" w:rsidR="00E90110" w:rsidRPr="004809A6" w:rsidRDefault="00E90110" w:rsidP="00E90110">
            <w:pPr>
              <w:spacing w:after="0" w:line="240" w:lineRule="auto"/>
              <w:jc w:val="both"/>
              <w:rPr>
                <w:rFonts w:ascii="Arial" w:hAnsi="Arial" w:cs="Arial"/>
                <w:sz w:val="20"/>
                <w:szCs w:val="20"/>
              </w:rPr>
            </w:pPr>
          </w:p>
          <w:p w14:paraId="3B9AABF5" w14:textId="77777777" w:rsidR="00F67D1F" w:rsidRDefault="0034353A" w:rsidP="00F67D1F">
            <w:pPr>
              <w:spacing w:after="0" w:line="240" w:lineRule="auto"/>
              <w:jc w:val="both"/>
              <w:rPr>
                <w:rFonts w:ascii="Arial" w:hAnsi="Arial" w:cs="Arial"/>
                <w:sz w:val="20"/>
                <w:szCs w:val="20"/>
              </w:rPr>
            </w:pPr>
            <w:r>
              <w:rPr>
                <w:rFonts w:ascii="Arial" w:hAnsi="Arial" w:cs="Arial"/>
                <w:sz w:val="20"/>
                <w:szCs w:val="20"/>
              </w:rPr>
              <w:t xml:space="preserve">Vidik spola je bil vključen tudi pri delovanju drugih mednarodnih forumov </w:t>
            </w:r>
            <w:r>
              <w:rPr>
                <w:rFonts w:ascii="Arial" w:hAnsi="Arial" w:cs="Arial"/>
                <w:b/>
                <w:sz w:val="20"/>
                <w:szCs w:val="20"/>
              </w:rPr>
              <w:t>na področju varnostne politike</w:t>
            </w:r>
            <w:r>
              <w:rPr>
                <w:rFonts w:ascii="Arial" w:hAnsi="Arial" w:cs="Arial"/>
                <w:sz w:val="20"/>
                <w:szCs w:val="20"/>
              </w:rPr>
              <w:t xml:space="preserve">. </w:t>
            </w:r>
            <w:r w:rsidR="004F095A" w:rsidRPr="004809A6">
              <w:rPr>
                <w:rFonts w:ascii="Arial" w:hAnsi="Arial" w:cs="Arial"/>
                <w:sz w:val="20"/>
                <w:szCs w:val="20"/>
              </w:rPr>
              <w:t xml:space="preserve">V okviru </w:t>
            </w:r>
            <w:r w:rsidR="004F095A" w:rsidRPr="004809A6">
              <w:rPr>
                <w:rFonts w:ascii="Arial" w:hAnsi="Arial" w:cs="Arial"/>
                <w:b/>
                <w:sz w:val="20"/>
                <w:szCs w:val="20"/>
              </w:rPr>
              <w:t>N</w:t>
            </w:r>
            <w:r w:rsidR="00F67D1F">
              <w:rPr>
                <w:rFonts w:ascii="Arial" w:hAnsi="Arial" w:cs="Arial"/>
                <w:b/>
                <w:sz w:val="20"/>
                <w:szCs w:val="20"/>
              </w:rPr>
              <w:t>ATO</w:t>
            </w:r>
            <w:r w:rsidR="004F095A" w:rsidRPr="004809A6">
              <w:rPr>
                <w:rFonts w:ascii="Arial" w:hAnsi="Arial" w:cs="Arial"/>
                <w:b/>
                <w:sz w:val="20"/>
                <w:szCs w:val="20"/>
              </w:rPr>
              <w:t xml:space="preserve"> </w:t>
            </w:r>
            <w:r w:rsidR="004F095A" w:rsidRPr="004809A6">
              <w:rPr>
                <w:rFonts w:ascii="Arial" w:hAnsi="Arial" w:cs="Arial"/>
                <w:sz w:val="20"/>
                <w:szCs w:val="20"/>
              </w:rPr>
              <w:t xml:space="preserve">je Slovenija sodelovala na zasedanjih </w:t>
            </w:r>
            <w:r w:rsidR="004F095A">
              <w:rPr>
                <w:rFonts w:ascii="Arial" w:hAnsi="Arial" w:cs="Arial"/>
                <w:sz w:val="20"/>
                <w:szCs w:val="20"/>
              </w:rPr>
              <w:t>Severnoatlantskega sveta (NAC)</w:t>
            </w:r>
            <w:r w:rsidR="004F095A" w:rsidRPr="004809A6">
              <w:rPr>
                <w:rFonts w:ascii="Arial" w:hAnsi="Arial" w:cs="Arial"/>
                <w:sz w:val="20"/>
                <w:szCs w:val="20"/>
              </w:rPr>
              <w:t xml:space="preserve"> s posebno predstavnico generalnega sekretarja Nata za ženske, mir in varnost (januarja in novembra 2018</w:t>
            </w:r>
            <w:r w:rsidR="004F095A" w:rsidRPr="007B698D">
              <w:rPr>
                <w:rFonts w:ascii="Arial" w:hAnsi="Arial" w:cs="Arial"/>
                <w:sz w:val="20"/>
                <w:szCs w:val="20"/>
              </w:rPr>
              <w:t>, marca in septembra 2019, oktobra 2020)</w:t>
            </w:r>
            <w:r w:rsidR="004F095A" w:rsidRPr="00386F89">
              <w:rPr>
                <w:rFonts w:ascii="Arial" w:hAnsi="Arial" w:cs="Arial"/>
                <w:sz w:val="20"/>
                <w:szCs w:val="20"/>
              </w:rPr>
              <w:t xml:space="preserve"> in razpravah o napredku pri uresničevanju Natovega Akcijskega načrta za izvajanje Natove/EAPC </w:t>
            </w:r>
            <w:r w:rsidR="004F095A">
              <w:rPr>
                <w:rFonts w:ascii="Arial" w:hAnsi="Arial" w:cs="Arial"/>
                <w:sz w:val="20"/>
                <w:szCs w:val="20"/>
              </w:rPr>
              <w:t xml:space="preserve">(Evroatlantski partnerski svet) </w:t>
            </w:r>
            <w:r w:rsidR="004F095A" w:rsidRPr="00386F89">
              <w:rPr>
                <w:rFonts w:ascii="Arial" w:hAnsi="Arial" w:cs="Arial"/>
                <w:sz w:val="20"/>
                <w:szCs w:val="20"/>
              </w:rPr>
              <w:t>politike o ženskah, miru in varnosti</w:t>
            </w:r>
            <w:r w:rsidR="004F095A" w:rsidRPr="007B698D">
              <w:rPr>
                <w:rFonts w:ascii="Arial" w:hAnsi="Arial" w:cs="Arial"/>
                <w:sz w:val="20"/>
                <w:szCs w:val="20"/>
              </w:rPr>
              <w:t xml:space="preserve">. V letu 2019 je bil upoštevan predlog RS in drugih podobno mislečih zaveznic, ki so se zavzele, da relevantna </w:t>
            </w:r>
            <w:r w:rsidR="004F095A" w:rsidRPr="007B698D">
              <w:rPr>
                <w:rFonts w:ascii="Arial" w:hAnsi="Arial" w:cs="Arial"/>
                <w:bCs/>
                <w:sz w:val="20"/>
                <w:szCs w:val="20"/>
              </w:rPr>
              <w:t>Natova telesa vsakih šest mesecev razpravljajo o doseženem napredku na področju žensk, miru in varnosti</w:t>
            </w:r>
            <w:r w:rsidR="004F095A" w:rsidRPr="004809A6">
              <w:rPr>
                <w:rFonts w:ascii="Arial" w:hAnsi="Arial" w:cs="Arial"/>
                <w:sz w:val="20"/>
                <w:szCs w:val="20"/>
              </w:rPr>
              <w:t xml:space="preserve">. Na teh zasedanjih se je zavzela za čimprejšnje in temeljito izvajanje Natovega akcijskega načrta za obdobje 2018-2020 ter za redno poročanje Natovih oddelkov o doseženem napredku na področju žensk, miru in varnosti. </w:t>
            </w:r>
            <w:r w:rsidR="004F095A" w:rsidRPr="007B698D">
              <w:rPr>
                <w:rFonts w:ascii="Arial" w:hAnsi="Arial" w:cs="Arial"/>
                <w:sz w:val="20"/>
                <w:szCs w:val="20"/>
              </w:rPr>
              <w:t xml:space="preserve">Na letnih zasedanjih </w:t>
            </w:r>
            <w:r w:rsidR="004F095A">
              <w:rPr>
                <w:rFonts w:ascii="Arial" w:hAnsi="Arial" w:cs="Arial"/>
                <w:sz w:val="20"/>
                <w:szCs w:val="20"/>
              </w:rPr>
              <w:t>NCGP</w:t>
            </w:r>
            <w:r w:rsidR="004F095A" w:rsidRPr="007B698D">
              <w:rPr>
                <w:rFonts w:ascii="Arial" w:hAnsi="Arial" w:cs="Arial"/>
                <w:sz w:val="20"/>
                <w:szCs w:val="20"/>
              </w:rPr>
              <w:t xml:space="preserve"> sta tudi v letih 2018–2020 aktivno sodelovali nacionalna predstavnica in njena namestnica (obe iz SV)</w:t>
            </w:r>
            <w:r w:rsidR="004F095A">
              <w:rPr>
                <w:rFonts w:ascii="Arial" w:hAnsi="Arial" w:cs="Arial"/>
                <w:sz w:val="20"/>
                <w:szCs w:val="20"/>
              </w:rPr>
              <w:t>, mdr. tudi na letni konferenci odbora,</w:t>
            </w:r>
            <w:r w:rsidR="004F095A" w:rsidRPr="007B698D">
              <w:rPr>
                <w:rFonts w:ascii="Arial" w:hAnsi="Arial" w:cs="Arial"/>
                <w:sz w:val="20"/>
                <w:szCs w:val="20"/>
              </w:rPr>
              <w:t xml:space="preserve"> ter s svojim delom v letu 2019 prispevali k oblikovanju strokovnih stališč, priporočil in vključitvi vidika spola v mednarodne dokumente Nata na področjih povezanih z mirom in varnostjo.</w:t>
            </w:r>
            <w:r w:rsidR="004F095A">
              <w:rPr>
                <w:rFonts w:ascii="Arial" w:hAnsi="Arial" w:cs="Arial"/>
                <w:sz w:val="20"/>
                <w:szCs w:val="20"/>
              </w:rPr>
              <w:t xml:space="preserve"> </w:t>
            </w:r>
            <w:r w:rsidR="00F67D1F" w:rsidRPr="004809A6">
              <w:rPr>
                <w:rFonts w:ascii="Arial" w:hAnsi="Arial" w:cs="Arial"/>
                <w:sz w:val="20"/>
                <w:szCs w:val="20"/>
              </w:rPr>
              <w:t xml:space="preserve">V letu 2019 se je okrepilo sodelovanje s pisarno posebne predstavnice Nata za ženske, mir in varnost. Tako je svetovalka za vidik spola v </w:t>
            </w:r>
            <w:r w:rsidR="00F67D1F" w:rsidRPr="00AA67BF">
              <w:rPr>
                <w:rFonts w:ascii="Arial" w:hAnsi="Arial" w:cs="Arial"/>
                <w:sz w:val="20"/>
                <w:szCs w:val="20"/>
              </w:rPr>
              <w:t xml:space="preserve">GŠSV </w:t>
            </w:r>
            <w:r w:rsidR="00F67D1F" w:rsidRPr="004809A6">
              <w:rPr>
                <w:rFonts w:ascii="Arial" w:hAnsi="Arial" w:cs="Arial"/>
                <w:sz w:val="20"/>
                <w:szCs w:val="20"/>
              </w:rPr>
              <w:t xml:space="preserve">nastopila v </w:t>
            </w:r>
            <w:r w:rsidR="00F67D1F">
              <w:rPr>
                <w:rFonts w:ascii="Arial" w:hAnsi="Arial" w:cs="Arial"/>
                <w:sz w:val="20"/>
                <w:szCs w:val="20"/>
              </w:rPr>
              <w:t>dveh ključnih projektih pisarne,</w:t>
            </w:r>
            <w:r w:rsidR="00F67D1F" w:rsidRPr="004809A6">
              <w:rPr>
                <w:rFonts w:ascii="Arial" w:hAnsi="Arial" w:cs="Arial"/>
                <w:sz w:val="20"/>
                <w:szCs w:val="20"/>
              </w:rPr>
              <w:t xml:space="preserve"> in sicer v</w:t>
            </w:r>
            <w:r w:rsidR="00F67D1F">
              <w:rPr>
                <w:rFonts w:ascii="Arial" w:hAnsi="Arial" w:cs="Arial"/>
                <w:sz w:val="20"/>
                <w:szCs w:val="20"/>
              </w:rPr>
              <w:t>:</w:t>
            </w:r>
            <w:r w:rsidR="00F67D1F" w:rsidRPr="004809A6">
              <w:rPr>
                <w:rFonts w:ascii="Arial" w:hAnsi="Arial" w:cs="Arial"/>
                <w:sz w:val="20"/>
                <w:szCs w:val="20"/>
              </w:rPr>
              <w:t xml:space="preserve"> </w:t>
            </w:r>
          </w:p>
          <w:p w14:paraId="37C39FCF" w14:textId="77777777" w:rsidR="00F67D1F" w:rsidRDefault="00F67D1F" w:rsidP="00F656DE">
            <w:pPr>
              <w:numPr>
                <w:ilvl w:val="0"/>
                <w:numId w:val="27"/>
              </w:numPr>
              <w:spacing w:after="0" w:line="240" w:lineRule="auto"/>
              <w:ind w:left="714" w:hanging="357"/>
              <w:jc w:val="both"/>
              <w:rPr>
                <w:rFonts w:ascii="Arial" w:hAnsi="Arial" w:cs="Arial"/>
                <w:sz w:val="20"/>
                <w:szCs w:val="20"/>
              </w:rPr>
            </w:pPr>
            <w:r>
              <w:rPr>
                <w:rFonts w:ascii="Arial" w:hAnsi="Arial" w:cs="Arial"/>
                <w:sz w:val="20"/>
                <w:szCs w:val="20"/>
              </w:rPr>
              <w:t>p</w:t>
            </w:r>
            <w:r w:rsidRPr="004809A6">
              <w:rPr>
                <w:rFonts w:ascii="Arial" w:hAnsi="Arial" w:cs="Arial"/>
                <w:sz w:val="20"/>
                <w:szCs w:val="20"/>
              </w:rPr>
              <w:t xml:space="preserve">rojektu svetovalci za vidik spola v NATO (s sodelovanjem v raziskavi pisarne, vključevanjem v delavnice in razprave (mdr. kot </w:t>
            </w:r>
            <w:proofErr w:type="spellStart"/>
            <w:r w:rsidRPr="004809A6">
              <w:rPr>
                <w:rFonts w:ascii="Arial" w:hAnsi="Arial" w:cs="Arial"/>
                <w:sz w:val="20"/>
                <w:szCs w:val="20"/>
              </w:rPr>
              <w:t>panelistka</w:t>
            </w:r>
            <w:proofErr w:type="spellEnd"/>
            <w:r w:rsidRPr="004809A6">
              <w:rPr>
                <w:rFonts w:ascii="Arial" w:hAnsi="Arial" w:cs="Arial"/>
                <w:sz w:val="20"/>
                <w:szCs w:val="20"/>
              </w:rPr>
              <w:t xml:space="preserve"> na konferencah januar</w:t>
            </w:r>
            <w:r>
              <w:rPr>
                <w:rFonts w:ascii="Arial" w:hAnsi="Arial" w:cs="Arial"/>
                <w:sz w:val="20"/>
                <w:szCs w:val="20"/>
              </w:rPr>
              <w:t xml:space="preserve">ja in decembra 2019 v Bruslju) </w:t>
            </w:r>
            <w:r w:rsidRPr="004809A6">
              <w:rPr>
                <w:rFonts w:ascii="Arial" w:hAnsi="Arial" w:cs="Arial"/>
                <w:sz w:val="20"/>
                <w:szCs w:val="20"/>
              </w:rPr>
              <w:t xml:space="preserve">v zvezi z vlogo in delom svetovalcev za vidik spola v strukturi NATO, na misijah in v nacionalnih strukturah) in </w:t>
            </w:r>
          </w:p>
          <w:p w14:paraId="66D69ED0" w14:textId="77777777" w:rsidR="004F095A" w:rsidRDefault="00F67D1F" w:rsidP="00F656DE">
            <w:pPr>
              <w:numPr>
                <w:ilvl w:val="0"/>
                <w:numId w:val="27"/>
              </w:numPr>
              <w:spacing w:after="0" w:line="240" w:lineRule="auto"/>
              <w:ind w:left="714" w:hanging="357"/>
              <w:jc w:val="both"/>
              <w:rPr>
                <w:rFonts w:ascii="Arial" w:hAnsi="Arial" w:cs="Arial"/>
                <w:sz w:val="20"/>
                <w:szCs w:val="20"/>
              </w:rPr>
            </w:pPr>
            <w:r w:rsidRPr="002F0F7F">
              <w:rPr>
                <w:rFonts w:ascii="Arial" w:hAnsi="Arial" w:cs="Arial"/>
                <w:sz w:val="20"/>
                <w:szCs w:val="20"/>
              </w:rPr>
              <w:t>projektu dobrih praks s področja integracije vidika spola in uresničevanja agende žensk, miru in varnosti v NATO (s pisnim prispevkom, sodelovanjem na delavnicah in razpravah je predstavila širši kontekst dobrih praks Slovenije o integraciji vidika spola in implementaciji agende žensk, miru in varnosti (zbranih na nacionalni ravni MORS, MZZ in MNZ)).</w:t>
            </w:r>
          </w:p>
          <w:p w14:paraId="529790DD" w14:textId="77777777" w:rsidR="00B06139" w:rsidRPr="004809A6" w:rsidRDefault="00B06139" w:rsidP="00B06139">
            <w:pPr>
              <w:spacing w:after="0" w:line="240" w:lineRule="auto"/>
              <w:jc w:val="both"/>
              <w:rPr>
                <w:rFonts w:ascii="Arial" w:hAnsi="Arial" w:cs="Arial"/>
                <w:sz w:val="20"/>
                <w:szCs w:val="20"/>
              </w:rPr>
            </w:pPr>
            <w:r w:rsidRPr="004809A6">
              <w:rPr>
                <w:rFonts w:ascii="Arial" w:hAnsi="Arial" w:cs="Arial"/>
                <w:sz w:val="20"/>
                <w:szCs w:val="20"/>
              </w:rPr>
              <w:t xml:space="preserve">Slovenija je aktivno sodelovala na okrogli mizi, ki jo je ob 8. marcu </w:t>
            </w:r>
            <w:r>
              <w:rPr>
                <w:rFonts w:ascii="Arial" w:hAnsi="Arial" w:cs="Arial"/>
                <w:sz w:val="20"/>
                <w:szCs w:val="20"/>
              </w:rPr>
              <w:t xml:space="preserve">2019 </w:t>
            </w:r>
            <w:r w:rsidRPr="004809A6">
              <w:rPr>
                <w:rFonts w:ascii="Arial" w:hAnsi="Arial" w:cs="Arial"/>
                <w:sz w:val="20"/>
                <w:szCs w:val="20"/>
              </w:rPr>
              <w:t>organiziralo Stalno predstavništvo Nizozemske pri Natu na temo sodelovanja pripadnic v vojaških operacijah in misijah ter vključevanja vidika spola v oborožene sile.</w:t>
            </w:r>
            <w:r>
              <w:rPr>
                <w:rFonts w:ascii="Arial" w:hAnsi="Arial" w:cs="Arial"/>
                <w:sz w:val="20"/>
                <w:szCs w:val="20"/>
              </w:rPr>
              <w:t xml:space="preserve"> </w:t>
            </w:r>
            <w:r w:rsidRPr="004809A6">
              <w:rPr>
                <w:rFonts w:ascii="Arial" w:hAnsi="Arial" w:cs="Arial"/>
                <w:sz w:val="20"/>
                <w:szCs w:val="20"/>
              </w:rPr>
              <w:t>Predstavnice SV so aktivno sodelovale na številnih drugih dogodkih Nata, tudi na Visoki konferenci Nata o ženskah, miru in varnosti v Sarajevu marca 2019.</w:t>
            </w:r>
            <w:r w:rsidR="002E45F4">
              <w:rPr>
                <w:rFonts w:ascii="Arial" w:hAnsi="Arial" w:cs="Arial"/>
                <w:sz w:val="20"/>
                <w:szCs w:val="20"/>
              </w:rPr>
              <w:t xml:space="preserve"> </w:t>
            </w:r>
            <w:r w:rsidR="002E45F4" w:rsidRPr="00081936">
              <w:rPr>
                <w:rFonts w:ascii="Arial" w:hAnsi="Arial" w:cs="Arial"/>
                <w:iCs/>
                <w:sz w:val="20"/>
                <w:szCs w:val="20"/>
              </w:rPr>
              <w:t>Minister za obrambo se je udeležil rednega srečanja obrambn</w:t>
            </w:r>
            <w:r w:rsidR="002E45F4">
              <w:rPr>
                <w:rFonts w:ascii="Arial" w:hAnsi="Arial" w:cs="Arial"/>
                <w:iCs/>
                <w:sz w:val="20"/>
                <w:szCs w:val="20"/>
              </w:rPr>
              <w:t>ih ministrov NATO oktobra 2020, kjer je bila ena od tem</w:t>
            </w:r>
            <w:r w:rsidR="002E45F4" w:rsidRPr="00081936">
              <w:rPr>
                <w:rFonts w:ascii="Arial" w:hAnsi="Arial" w:cs="Arial"/>
                <w:iCs/>
                <w:sz w:val="20"/>
                <w:szCs w:val="20"/>
              </w:rPr>
              <w:t xml:space="preserve"> </w:t>
            </w:r>
            <w:r w:rsidR="002E45F4">
              <w:rPr>
                <w:rFonts w:ascii="Arial" w:hAnsi="Arial" w:cs="Arial"/>
                <w:iCs/>
                <w:sz w:val="20"/>
                <w:szCs w:val="20"/>
              </w:rPr>
              <w:t xml:space="preserve">tudi </w:t>
            </w:r>
            <w:r w:rsidR="002E45F4" w:rsidRPr="00081936">
              <w:rPr>
                <w:rFonts w:ascii="Arial" w:hAnsi="Arial" w:cs="Arial"/>
                <w:iCs/>
                <w:sz w:val="20"/>
                <w:szCs w:val="20"/>
              </w:rPr>
              <w:t xml:space="preserve">Agenda </w:t>
            </w:r>
            <w:r w:rsidR="002E45F4">
              <w:rPr>
                <w:rFonts w:ascii="Arial" w:hAnsi="Arial" w:cs="Arial"/>
                <w:iCs/>
                <w:sz w:val="20"/>
                <w:szCs w:val="20"/>
              </w:rPr>
              <w:t xml:space="preserve">za </w:t>
            </w:r>
            <w:r w:rsidR="002E45F4" w:rsidRPr="00081936">
              <w:rPr>
                <w:rFonts w:ascii="Arial" w:hAnsi="Arial" w:cs="Arial"/>
                <w:iCs/>
                <w:sz w:val="20"/>
                <w:szCs w:val="20"/>
              </w:rPr>
              <w:t>žensk</w:t>
            </w:r>
            <w:r w:rsidR="002E45F4">
              <w:rPr>
                <w:rFonts w:ascii="Arial" w:hAnsi="Arial" w:cs="Arial"/>
                <w:iCs/>
                <w:sz w:val="20"/>
                <w:szCs w:val="20"/>
              </w:rPr>
              <w:t>e</w:t>
            </w:r>
            <w:r w:rsidR="002E45F4" w:rsidRPr="00081936">
              <w:rPr>
                <w:rFonts w:ascii="Arial" w:hAnsi="Arial" w:cs="Arial"/>
                <w:iCs/>
                <w:sz w:val="20"/>
                <w:szCs w:val="20"/>
              </w:rPr>
              <w:t>, mir in varnost.</w:t>
            </w:r>
          </w:p>
          <w:p w14:paraId="1B9D5F6E" w14:textId="77777777" w:rsidR="00B06139" w:rsidRPr="004809A6" w:rsidRDefault="00B06139" w:rsidP="00B06139">
            <w:pPr>
              <w:spacing w:after="0" w:line="240" w:lineRule="auto"/>
              <w:jc w:val="both"/>
              <w:rPr>
                <w:rFonts w:ascii="Arial" w:hAnsi="Arial" w:cs="Arial"/>
                <w:sz w:val="20"/>
                <w:szCs w:val="20"/>
              </w:rPr>
            </w:pPr>
          </w:p>
          <w:p w14:paraId="7F62BD13" w14:textId="77777777" w:rsidR="00B06139" w:rsidRPr="004809A6" w:rsidRDefault="00B06139" w:rsidP="00B06139">
            <w:pPr>
              <w:spacing w:after="0" w:line="240" w:lineRule="auto"/>
              <w:jc w:val="both"/>
              <w:rPr>
                <w:rFonts w:ascii="Arial" w:hAnsi="Arial" w:cs="Arial"/>
                <w:sz w:val="20"/>
                <w:szCs w:val="20"/>
              </w:rPr>
            </w:pPr>
            <w:r w:rsidRPr="004809A6">
              <w:rPr>
                <w:rFonts w:ascii="Arial" w:hAnsi="Arial" w:cs="Arial"/>
                <w:sz w:val="20"/>
                <w:szCs w:val="20"/>
              </w:rPr>
              <w:t xml:space="preserve">Ženski lobi Slovenije </w:t>
            </w:r>
            <w:r>
              <w:rPr>
                <w:rFonts w:ascii="Arial" w:hAnsi="Arial" w:cs="Arial"/>
                <w:sz w:val="20"/>
                <w:szCs w:val="20"/>
              </w:rPr>
              <w:t xml:space="preserve">je bil </w:t>
            </w:r>
            <w:r w:rsidRPr="004809A6">
              <w:rPr>
                <w:rFonts w:ascii="Arial" w:hAnsi="Arial" w:cs="Arial"/>
                <w:sz w:val="20"/>
                <w:szCs w:val="20"/>
              </w:rPr>
              <w:t xml:space="preserve">v letu 2019 izbran v </w:t>
            </w:r>
            <w:r>
              <w:rPr>
                <w:rFonts w:ascii="Arial" w:hAnsi="Arial" w:cs="Arial"/>
                <w:sz w:val="20"/>
                <w:szCs w:val="20"/>
              </w:rPr>
              <w:t>CSAP</w:t>
            </w:r>
            <w:r w:rsidRPr="004809A6">
              <w:rPr>
                <w:rFonts w:ascii="Arial" w:hAnsi="Arial" w:cs="Arial"/>
                <w:sz w:val="20"/>
                <w:szCs w:val="20"/>
              </w:rPr>
              <w:t xml:space="preserve"> in na njegovih zasedanjih tudi aktivno sodeloval. Šlo je za prvi tak izbor </w:t>
            </w:r>
            <w:r>
              <w:rPr>
                <w:rFonts w:ascii="Arial" w:hAnsi="Arial" w:cs="Arial"/>
                <w:sz w:val="20"/>
                <w:szCs w:val="20"/>
              </w:rPr>
              <w:t xml:space="preserve">iz </w:t>
            </w:r>
            <w:r w:rsidRPr="004809A6">
              <w:rPr>
                <w:rFonts w:ascii="Arial" w:hAnsi="Arial" w:cs="Arial"/>
                <w:sz w:val="20"/>
                <w:szCs w:val="20"/>
              </w:rPr>
              <w:t xml:space="preserve">RS v zgodovini Nata. </w:t>
            </w:r>
            <w:r w:rsidRPr="00081936">
              <w:rPr>
                <w:rFonts w:ascii="Arial" w:hAnsi="Arial" w:cs="Arial"/>
                <w:sz w:val="20"/>
                <w:szCs w:val="20"/>
              </w:rPr>
              <w:t>V letu 2020 je Ženski lobi Slovenije sodeloval v pobudi takratne posebne predstavnice generalnega sekretarja Nata za ženske, mir in varnost, in v sodelovanju s Komisijo za enake možnosti Zveze svobodnih sindikatov Slovenije</w:t>
            </w:r>
            <w:r>
              <w:rPr>
                <w:rFonts w:ascii="Arial" w:hAnsi="Arial" w:cs="Arial"/>
                <w:sz w:val="20"/>
                <w:szCs w:val="20"/>
              </w:rPr>
              <w:t xml:space="preserve"> organiziral panelno razpravo </w:t>
            </w:r>
            <w:r w:rsidRPr="009B41B6">
              <w:rPr>
                <w:rFonts w:ascii="Arial" w:hAnsi="Arial" w:cs="Arial"/>
                <w:i/>
                <w:sz w:val="20"/>
                <w:szCs w:val="20"/>
              </w:rPr>
              <w:t xml:space="preserve">"NATO 2030: </w:t>
            </w:r>
            <w:proofErr w:type="spellStart"/>
            <w:r w:rsidRPr="009B41B6">
              <w:rPr>
                <w:rFonts w:ascii="Arial" w:hAnsi="Arial" w:cs="Arial"/>
                <w:i/>
                <w:sz w:val="20"/>
                <w:szCs w:val="20"/>
              </w:rPr>
              <w:t>Women’s</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Defense</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Dialogues</w:t>
            </w:r>
            <w:proofErr w:type="spellEnd"/>
            <w:r w:rsidRPr="009B41B6">
              <w:rPr>
                <w:rFonts w:ascii="Arial" w:hAnsi="Arial" w:cs="Arial"/>
                <w:i/>
                <w:sz w:val="20"/>
                <w:szCs w:val="20"/>
              </w:rPr>
              <w:t xml:space="preserve"> – </w:t>
            </w:r>
            <w:proofErr w:type="spellStart"/>
            <w:r w:rsidRPr="009B41B6">
              <w:rPr>
                <w:rFonts w:ascii="Arial" w:hAnsi="Arial" w:cs="Arial"/>
                <w:i/>
                <w:sz w:val="20"/>
                <w:szCs w:val="20"/>
              </w:rPr>
              <w:t>Women’s</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Perceptions</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of</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Security</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and</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Defense</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and</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the</w:t>
            </w:r>
            <w:proofErr w:type="spellEnd"/>
            <w:r w:rsidRPr="009B41B6">
              <w:rPr>
                <w:rFonts w:ascii="Arial" w:hAnsi="Arial" w:cs="Arial"/>
                <w:i/>
                <w:sz w:val="20"/>
                <w:szCs w:val="20"/>
              </w:rPr>
              <w:t xml:space="preserve"> Future </w:t>
            </w:r>
            <w:proofErr w:type="spellStart"/>
            <w:r w:rsidRPr="009B41B6">
              <w:rPr>
                <w:rFonts w:ascii="Arial" w:hAnsi="Arial" w:cs="Arial"/>
                <w:i/>
                <w:sz w:val="20"/>
                <w:szCs w:val="20"/>
              </w:rPr>
              <w:t>of</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the</w:t>
            </w:r>
            <w:proofErr w:type="spellEnd"/>
            <w:r w:rsidRPr="009B41B6">
              <w:rPr>
                <w:rFonts w:ascii="Arial" w:hAnsi="Arial" w:cs="Arial"/>
                <w:i/>
                <w:sz w:val="20"/>
                <w:szCs w:val="20"/>
              </w:rPr>
              <w:t xml:space="preserve"> </w:t>
            </w:r>
            <w:proofErr w:type="spellStart"/>
            <w:r w:rsidRPr="009B41B6">
              <w:rPr>
                <w:rFonts w:ascii="Arial" w:hAnsi="Arial" w:cs="Arial"/>
                <w:i/>
                <w:sz w:val="20"/>
                <w:szCs w:val="20"/>
              </w:rPr>
              <w:t>Alliance</w:t>
            </w:r>
            <w:proofErr w:type="spellEnd"/>
            <w:r>
              <w:rPr>
                <w:rFonts w:ascii="Arial" w:hAnsi="Arial" w:cs="Arial"/>
                <w:i/>
                <w:sz w:val="20"/>
                <w:szCs w:val="20"/>
              </w:rPr>
              <w:t>"</w:t>
            </w:r>
            <w:r w:rsidRPr="009B41B6">
              <w:rPr>
                <w:rFonts w:ascii="Arial" w:hAnsi="Arial" w:cs="Arial"/>
                <w:i/>
                <w:sz w:val="20"/>
                <w:szCs w:val="20"/>
              </w:rPr>
              <w:t>.</w:t>
            </w:r>
          </w:p>
          <w:p w14:paraId="09FC7200" w14:textId="77777777" w:rsidR="00B06139" w:rsidRPr="004809A6" w:rsidRDefault="00B06139" w:rsidP="00B06139">
            <w:pPr>
              <w:spacing w:after="0" w:line="240" w:lineRule="auto"/>
              <w:jc w:val="both"/>
              <w:rPr>
                <w:rFonts w:ascii="Arial" w:hAnsi="Arial" w:cs="Arial"/>
                <w:sz w:val="20"/>
                <w:szCs w:val="20"/>
              </w:rPr>
            </w:pPr>
          </w:p>
          <w:p w14:paraId="34AE1349" w14:textId="77777777" w:rsidR="004F095A" w:rsidRDefault="004F095A" w:rsidP="00AA1D1A">
            <w:pPr>
              <w:spacing w:after="0" w:line="240" w:lineRule="auto"/>
              <w:jc w:val="both"/>
              <w:rPr>
                <w:rFonts w:ascii="Arial" w:hAnsi="Arial" w:cs="Arial"/>
                <w:sz w:val="20"/>
                <w:szCs w:val="20"/>
              </w:rPr>
            </w:pPr>
            <w:r w:rsidRPr="004809A6">
              <w:rPr>
                <w:rFonts w:ascii="Arial" w:hAnsi="Arial" w:cs="Arial"/>
                <w:sz w:val="20"/>
                <w:szCs w:val="20"/>
              </w:rPr>
              <w:t xml:space="preserve">V okviru </w:t>
            </w:r>
            <w:r w:rsidRPr="004809A6">
              <w:rPr>
                <w:rFonts w:ascii="Arial" w:hAnsi="Arial" w:cs="Arial"/>
                <w:b/>
                <w:sz w:val="20"/>
                <w:szCs w:val="20"/>
              </w:rPr>
              <w:t>OVSE</w:t>
            </w:r>
            <w:r w:rsidRPr="004809A6">
              <w:rPr>
                <w:rFonts w:ascii="Arial" w:hAnsi="Arial" w:cs="Arial"/>
                <w:sz w:val="20"/>
                <w:szCs w:val="20"/>
              </w:rPr>
              <w:t xml:space="preserve"> je Slovenija opredelila enakost spolov kot presečno temo predsedovanja Forumu za varnostno sodelovanje</w:t>
            </w:r>
            <w:r>
              <w:rPr>
                <w:rFonts w:ascii="Arial" w:hAnsi="Arial" w:cs="Arial"/>
                <w:sz w:val="20"/>
                <w:szCs w:val="20"/>
              </w:rPr>
              <w:t xml:space="preserve"> (</w:t>
            </w:r>
            <w:r w:rsidRPr="007B698D">
              <w:rPr>
                <w:rFonts w:ascii="Arial" w:hAnsi="Arial" w:cs="Arial"/>
                <w:sz w:val="20"/>
                <w:szCs w:val="20"/>
              </w:rPr>
              <w:t>FSC) (april–julij 2018). Vključevala se je v razprave F</w:t>
            </w:r>
            <w:r w:rsidR="00F1218D">
              <w:rPr>
                <w:rFonts w:ascii="Arial" w:hAnsi="Arial" w:cs="Arial"/>
                <w:sz w:val="20"/>
                <w:szCs w:val="20"/>
              </w:rPr>
              <w:t>SC</w:t>
            </w:r>
            <w:r w:rsidRPr="007B698D">
              <w:rPr>
                <w:rFonts w:ascii="Arial" w:hAnsi="Arial" w:cs="Arial"/>
                <w:sz w:val="20"/>
                <w:szCs w:val="20"/>
              </w:rPr>
              <w:t xml:space="preserve">, Stalnega sveta in drugih dogodkov v okviru OVSE. V 2020 je tako v okviru srečanja z Mediteranskimi partnerji (julij 2020) mdr. izpostavila pomen vključevanja žensk v mediacijo ter v okviru skupne izjave ženskih veleposlanic in članov mreže </w:t>
            </w:r>
            <w:proofErr w:type="spellStart"/>
            <w:r w:rsidRPr="007B698D">
              <w:rPr>
                <w:rFonts w:ascii="Arial" w:hAnsi="Arial" w:cs="Arial"/>
                <w:sz w:val="20"/>
                <w:szCs w:val="20"/>
              </w:rPr>
              <w:t>MenEngage</w:t>
            </w:r>
            <w:proofErr w:type="spellEnd"/>
            <w:r w:rsidRPr="007B698D">
              <w:rPr>
                <w:rFonts w:ascii="Arial" w:hAnsi="Arial" w:cs="Arial"/>
                <w:sz w:val="20"/>
                <w:szCs w:val="20"/>
              </w:rPr>
              <w:t xml:space="preserve"> OVSE ob 20. obletnici sprejema VS ZN 1325 (maj 2020) opozorila na pomen dejanskega izvajanja resolucije. V luči obeleževanja obletnice se je pridružila tudi skupni ministrski izjavi na 27. Ministrskem svetu (december 2020).</w:t>
            </w:r>
          </w:p>
          <w:p w14:paraId="1526B495" w14:textId="77777777" w:rsidR="00F1218D" w:rsidRDefault="00F1218D" w:rsidP="00AA1D1A">
            <w:pPr>
              <w:spacing w:after="0" w:line="240" w:lineRule="auto"/>
              <w:jc w:val="both"/>
              <w:rPr>
                <w:rFonts w:ascii="Arial" w:hAnsi="Arial" w:cs="Arial"/>
                <w:sz w:val="20"/>
                <w:szCs w:val="20"/>
              </w:rPr>
            </w:pPr>
          </w:p>
          <w:p w14:paraId="08EA8289" w14:textId="77777777" w:rsidR="0034353A" w:rsidRDefault="0034353A" w:rsidP="00AA1D1A">
            <w:pPr>
              <w:spacing w:after="0" w:line="240" w:lineRule="auto"/>
              <w:jc w:val="both"/>
              <w:rPr>
                <w:rFonts w:ascii="Arial" w:hAnsi="Arial" w:cs="Arial"/>
                <w:sz w:val="20"/>
                <w:szCs w:val="20"/>
              </w:rPr>
            </w:pPr>
            <w:r>
              <w:rPr>
                <w:rFonts w:ascii="Arial" w:hAnsi="Arial" w:cs="Arial"/>
                <w:sz w:val="20"/>
                <w:szCs w:val="20"/>
              </w:rPr>
              <w:t>Vidik pomena spola je izpostavila tudi:</w:t>
            </w:r>
          </w:p>
          <w:p w14:paraId="279E8369" w14:textId="77777777" w:rsidR="0034353A"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4809A6">
              <w:rPr>
                <w:rFonts w:ascii="Arial" w:hAnsi="Arial" w:cs="Arial"/>
                <w:sz w:val="20"/>
                <w:szCs w:val="20"/>
              </w:rPr>
              <w:t>visokem segmentu Konferenc o razorožitvi (februarja 2018, ko je nastopil minister za zunanje zadeve</w:t>
            </w:r>
            <w:r w:rsidR="0034353A">
              <w:rPr>
                <w:rFonts w:ascii="Arial" w:hAnsi="Arial" w:cs="Arial"/>
                <w:sz w:val="20"/>
                <w:szCs w:val="20"/>
              </w:rPr>
              <w:t>, februarja 2019, ko je nastopila državna sekretarka MZZ in februarja 2020, ko je nastopil državni sekretark MZZ</w:t>
            </w:r>
            <w:r w:rsidR="0034353A" w:rsidRPr="004809A6">
              <w:rPr>
                <w:rFonts w:ascii="Arial" w:hAnsi="Arial" w:cs="Arial"/>
                <w:sz w:val="20"/>
                <w:szCs w:val="20"/>
              </w:rPr>
              <w:t xml:space="preserve">), </w:t>
            </w:r>
          </w:p>
          <w:p w14:paraId="07240B1F" w14:textId="77777777" w:rsidR="005601D0" w:rsidRDefault="005601D0" w:rsidP="00F656DE">
            <w:pPr>
              <w:numPr>
                <w:ilvl w:val="0"/>
                <w:numId w:val="5"/>
              </w:numPr>
              <w:spacing w:after="0" w:line="240" w:lineRule="auto"/>
              <w:ind w:left="714" w:hanging="357"/>
              <w:jc w:val="both"/>
              <w:rPr>
                <w:rFonts w:ascii="Arial" w:hAnsi="Arial" w:cs="Arial"/>
                <w:sz w:val="20"/>
                <w:szCs w:val="20"/>
              </w:rPr>
            </w:pPr>
            <w:r w:rsidRPr="004809A6">
              <w:rPr>
                <w:rFonts w:ascii="Arial" w:hAnsi="Arial" w:cs="Arial"/>
                <w:sz w:val="20"/>
                <w:szCs w:val="20"/>
              </w:rPr>
              <w:t xml:space="preserve">v okviru usposabljanja OVSE in </w:t>
            </w:r>
            <w:r>
              <w:rPr>
                <w:rFonts w:ascii="Arial" w:hAnsi="Arial" w:cs="Arial"/>
                <w:sz w:val="20"/>
                <w:szCs w:val="20"/>
              </w:rPr>
              <w:t>Urada za razorožitev (</w:t>
            </w:r>
            <w:r w:rsidRPr="004809A6">
              <w:rPr>
                <w:rFonts w:ascii="Arial" w:hAnsi="Arial" w:cs="Arial"/>
                <w:sz w:val="20"/>
                <w:szCs w:val="20"/>
              </w:rPr>
              <w:t>UNODA</w:t>
            </w:r>
            <w:r>
              <w:rPr>
                <w:rFonts w:ascii="Arial" w:hAnsi="Arial" w:cs="Arial"/>
                <w:sz w:val="20"/>
                <w:szCs w:val="20"/>
              </w:rPr>
              <w:t>)</w:t>
            </w:r>
            <w:r w:rsidRPr="004809A6">
              <w:rPr>
                <w:rFonts w:ascii="Arial" w:hAnsi="Arial" w:cs="Arial"/>
                <w:sz w:val="20"/>
                <w:szCs w:val="20"/>
              </w:rPr>
              <w:t xml:space="preserve"> za mlade na temo nadzora orožja, razoroževanja in neširjenja orožja (februarja 2018)</w:t>
            </w:r>
          </w:p>
          <w:p w14:paraId="0CCB4BAD" w14:textId="77777777" w:rsidR="005601D0" w:rsidRDefault="005601D0" w:rsidP="00F656DE">
            <w:pPr>
              <w:numPr>
                <w:ilvl w:val="0"/>
                <w:numId w:val="5"/>
              </w:numPr>
              <w:spacing w:after="0" w:line="240" w:lineRule="auto"/>
              <w:ind w:left="714" w:hanging="357"/>
              <w:jc w:val="both"/>
              <w:rPr>
                <w:rFonts w:ascii="Arial" w:hAnsi="Arial" w:cs="Arial"/>
                <w:sz w:val="20"/>
                <w:szCs w:val="20"/>
              </w:rPr>
            </w:pPr>
            <w:r w:rsidRPr="004809A6">
              <w:rPr>
                <w:rFonts w:ascii="Arial" w:hAnsi="Arial" w:cs="Arial"/>
                <w:sz w:val="20"/>
                <w:szCs w:val="20"/>
              </w:rPr>
              <w:t>na simpoziju CTBT o znanstveni diplomaciji (</w:t>
            </w:r>
            <w:r w:rsidRPr="004809A6">
              <w:rPr>
                <w:rFonts w:ascii="Arial" w:hAnsi="Arial" w:cs="Arial"/>
                <w:i/>
                <w:sz w:val="20"/>
                <w:szCs w:val="20"/>
              </w:rPr>
              <w:t xml:space="preserve">CTBT Science </w:t>
            </w:r>
            <w:proofErr w:type="spellStart"/>
            <w:r w:rsidRPr="004809A6">
              <w:rPr>
                <w:rFonts w:ascii="Arial" w:hAnsi="Arial" w:cs="Arial"/>
                <w:i/>
                <w:sz w:val="20"/>
                <w:szCs w:val="20"/>
              </w:rPr>
              <w:t>Diplomacy</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Symposium</w:t>
            </w:r>
            <w:proofErr w:type="spellEnd"/>
            <w:r w:rsidRPr="004809A6">
              <w:rPr>
                <w:rFonts w:ascii="Arial" w:hAnsi="Arial" w:cs="Arial"/>
                <w:sz w:val="20"/>
                <w:szCs w:val="20"/>
              </w:rPr>
              <w:t>), na panelu Vključevanje načela enakosti spolov v razoroževanju in neširjenju jedrskega orožja (maja 2018)</w:t>
            </w:r>
            <w:r>
              <w:rPr>
                <w:rFonts w:ascii="Arial" w:hAnsi="Arial" w:cs="Arial"/>
                <w:sz w:val="20"/>
                <w:szCs w:val="20"/>
              </w:rPr>
              <w:t>;</w:t>
            </w:r>
          </w:p>
          <w:p w14:paraId="6E22F427" w14:textId="77777777" w:rsidR="0034353A"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Pr>
                <w:rFonts w:ascii="Arial" w:hAnsi="Arial" w:cs="Arial"/>
                <w:sz w:val="20"/>
                <w:szCs w:val="20"/>
              </w:rPr>
              <w:t xml:space="preserve">zasedanjih </w:t>
            </w:r>
            <w:r w:rsidR="0034353A" w:rsidRPr="004809A6">
              <w:rPr>
                <w:rFonts w:ascii="Arial" w:hAnsi="Arial" w:cs="Arial"/>
                <w:sz w:val="20"/>
                <w:szCs w:val="20"/>
              </w:rPr>
              <w:t>1. odbor</w:t>
            </w:r>
            <w:r w:rsidR="0034353A">
              <w:rPr>
                <w:rFonts w:ascii="Arial" w:hAnsi="Arial" w:cs="Arial"/>
                <w:sz w:val="20"/>
                <w:szCs w:val="20"/>
              </w:rPr>
              <w:t>a</w:t>
            </w:r>
            <w:r w:rsidR="0034353A" w:rsidRPr="004809A6">
              <w:rPr>
                <w:rFonts w:ascii="Arial" w:hAnsi="Arial" w:cs="Arial"/>
                <w:sz w:val="20"/>
                <w:szCs w:val="20"/>
              </w:rPr>
              <w:t xml:space="preserve"> </w:t>
            </w:r>
            <w:r w:rsidR="0034353A">
              <w:rPr>
                <w:rFonts w:ascii="Arial" w:hAnsi="Arial" w:cs="Arial"/>
                <w:sz w:val="20"/>
                <w:szCs w:val="20"/>
              </w:rPr>
              <w:t>GS</w:t>
            </w:r>
            <w:r w:rsidR="0034353A" w:rsidRPr="004809A6">
              <w:rPr>
                <w:rFonts w:ascii="Arial" w:hAnsi="Arial" w:cs="Arial"/>
                <w:sz w:val="20"/>
                <w:szCs w:val="20"/>
              </w:rPr>
              <w:t xml:space="preserve"> ZN,</w:t>
            </w:r>
          </w:p>
          <w:p w14:paraId="4DFD60DF" w14:textId="77777777" w:rsidR="0034353A" w:rsidRPr="004809A6"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4809A6">
              <w:rPr>
                <w:rFonts w:ascii="Arial" w:hAnsi="Arial" w:cs="Arial"/>
                <w:sz w:val="20"/>
                <w:szCs w:val="20"/>
              </w:rPr>
              <w:t xml:space="preserve">Pregledni konferenci </w:t>
            </w:r>
            <w:r w:rsidR="0034353A">
              <w:rPr>
                <w:rFonts w:ascii="Arial" w:hAnsi="Arial" w:cs="Arial"/>
                <w:sz w:val="20"/>
                <w:szCs w:val="20"/>
              </w:rPr>
              <w:t>Konvencije</w:t>
            </w:r>
            <w:r w:rsidR="0034353A" w:rsidRPr="004809A6">
              <w:rPr>
                <w:rFonts w:ascii="Arial" w:hAnsi="Arial" w:cs="Arial"/>
                <w:sz w:val="20"/>
                <w:szCs w:val="20"/>
              </w:rPr>
              <w:t xml:space="preserve"> o prepovedi kemičnega orožja (novembra 2018),</w:t>
            </w:r>
          </w:p>
          <w:p w14:paraId="0C7A29A6" w14:textId="77777777" w:rsidR="0034353A" w:rsidRPr="004809A6"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lastRenderedPageBreak/>
              <w:t xml:space="preserve">na </w:t>
            </w:r>
            <w:r w:rsidR="0034353A" w:rsidRPr="004809A6">
              <w:rPr>
                <w:rFonts w:ascii="Arial" w:hAnsi="Arial" w:cs="Arial"/>
                <w:sz w:val="20"/>
                <w:szCs w:val="20"/>
              </w:rPr>
              <w:t xml:space="preserve">2. </w:t>
            </w:r>
            <w:r w:rsidR="0034353A">
              <w:rPr>
                <w:rFonts w:ascii="Arial" w:hAnsi="Arial" w:cs="Arial"/>
                <w:sz w:val="20"/>
                <w:szCs w:val="20"/>
              </w:rPr>
              <w:t xml:space="preserve">zasedanju </w:t>
            </w:r>
            <w:r w:rsidR="0034353A" w:rsidRPr="004809A6">
              <w:rPr>
                <w:rFonts w:ascii="Arial" w:hAnsi="Arial" w:cs="Arial"/>
                <w:sz w:val="20"/>
                <w:szCs w:val="20"/>
              </w:rPr>
              <w:t>pripravljalne</w:t>
            </w:r>
            <w:r w:rsidR="0034353A">
              <w:rPr>
                <w:rFonts w:ascii="Arial" w:hAnsi="Arial" w:cs="Arial"/>
                <w:sz w:val="20"/>
                <w:szCs w:val="20"/>
              </w:rPr>
              <w:t>ga</w:t>
            </w:r>
            <w:r w:rsidR="0034353A" w:rsidRPr="004809A6">
              <w:rPr>
                <w:rFonts w:ascii="Arial" w:hAnsi="Arial" w:cs="Arial"/>
                <w:sz w:val="20"/>
                <w:szCs w:val="20"/>
              </w:rPr>
              <w:t xml:space="preserve"> odbor</w:t>
            </w:r>
            <w:r w:rsidR="0034353A">
              <w:rPr>
                <w:rFonts w:ascii="Arial" w:hAnsi="Arial" w:cs="Arial"/>
                <w:sz w:val="20"/>
                <w:szCs w:val="20"/>
              </w:rPr>
              <w:t>a</w:t>
            </w:r>
            <w:r w:rsidR="0034353A" w:rsidRPr="004809A6">
              <w:rPr>
                <w:rFonts w:ascii="Arial" w:hAnsi="Arial" w:cs="Arial"/>
                <w:sz w:val="20"/>
                <w:szCs w:val="20"/>
              </w:rPr>
              <w:t xml:space="preserve"> </w:t>
            </w:r>
            <w:r w:rsidR="0034353A">
              <w:rPr>
                <w:rFonts w:ascii="Arial" w:hAnsi="Arial" w:cs="Arial"/>
                <w:sz w:val="20"/>
                <w:szCs w:val="20"/>
              </w:rPr>
              <w:t>z</w:t>
            </w:r>
            <w:r w:rsidR="0034353A" w:rsidRPr="004809A6">
              <w:rPr>
                <w:rFonts w:ascii="Arial" w:hAnsi="Arial" w:cs="Arial"/>
                <w:sz w:val="20"/>
                <w:szCs w:val="20"/>
              </w:rPr>
              <w:t xml:space="preserve">a </w:t>
            </w:r>
            <w:r w:rsidR="0034353A">
              <w:rPr>
                <w:rFonts w:ascii="Arial" w:hAnsi="Arial" w:cs="Arial"/>
                <w:sz w:val="20"/>
                <w:szCs w:val="20"/>
              </w:rPr>
              <w:t>10. P</w:t>
            </w:r>
            <w:r w:rsidR="0034353A" w:rsidRPr="004809A6">
              <w:rPr>
                <w:rFonts w:ascii="Arial" w:hAnsi="Arial" w:cs="Arial"/>
                <w:sz w:val="20"/>
                <w:szCs w:val="20"/>
              </w:rPr>
              <w:t xml:space="preserve">regledno konferenco Pogodbe o neširjenju jedrskega orožja 2020 </w:t>
            </w:r>
            <w:r w:rsidR="0034353A">
              <w:rPr>
                <w:rFonts w:ascii="Arial" w:hAnsi="Arial" w:cs="Arial"/>
                <w:sz w:val="20"/>
                <w:szCs w:val="20"/>
              </w:rPr>
              <w:t>– NPT (</w:t>
            </w:r>
            <w:r w:rsidR="0034353A" w:rsidRPr="004809A6">
              <w:rPr>
                <w:rFonts w:ascii="Arial" w:hAnsi="Arial" w:cs="Arial"/>
                <w:sz w:val="20"/>
                <w:szCs w:val="20"/>
              </w:rPr>
              <w:t>maja 2018),</w:t>
            </w:r>
          </w:p>
          <w:p w14:paraId="459C8897" w14:textId="77777777" w:rsidR="0034353A"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4809A6">
              <w:rPr>
                <w:rFonts w:ascii="Arial" w:hAnsi="Arial" w:cs="Arial"/>
                <w:sz w:val="20"/>
                <w:szCs w:val="20"/>
              </w:rPr>
              <w:t>3. Pregledni konferenci o osebnem in lahkem orožju (junija 2018),</w:t>
            </w:r>
          </w:p>
          <w:p w14:paraId="2130E70B" w14:textId="77777777" w:rsidR="0076065B" w:rsidRPr="004809A6" w:rsidRDefault="0076065B" w:rsidP="00F656DE">
            <w:pPr>
              <w:numPr>
                <w:ilvl w:val="0"/>
                <w:numId w:val="5"/>
              </w:numPr>
              <w:spacing w:after="0" w:line="240" w:lineRule="auto"/>
              <w:ind w:left="714" w:hanging="357"/>
              <w:jc w:val="both"/>
              <w:rPr>
                <w:rFonts w:ascii="Arial" w:hAnsi="Arial" w:cs="Arial"/>
                <w:sz w:val="20"/>
                <w:szCs w:val="20"/>
              </w:rPr>
            </w:pPr>
            <w:r w:rsidRPr="004809A6">
              <w:rPr>
                <w:rFonts w:ascii="Arial" w:hAnsi="Arial" w:cs="Arial"/>
                <w:sz w:val="20"/>
                <w:szCs w:val="20"/>
              </w:rPr>
              <w:t>na mednarodni konferenci Odpraviti spolno nasilje in nasilje zaradi spola v humanitarnih krizah (Oslo, Norveška, maj 2019, kjer je nastopila državna sek</w:t>
            </w:r>
            <w:r>
              <w:rPr>
                <w:rFonts w:ascii="Arial" w:hAnsi="Arial" w:cs="Arial"/>
                <w:sz w:val="20"/>
                <w:szCs w:val="20"/>
              </w:rPr>
              <w:t>retarka na MZZ</w:t>
            </w:r>
            <w:r w:rsidRPr="004809A6">
              <w:rPr>
                <w:rFonts w:ascii="Arial" w:hAnsi="Arial" w:cs="Arial"/>
                <w:sz w:val="20"/>
                <w:szCs w:val="20"/>
              </w:rPr>
              <w:t>)</w:t>
            </w:r>
          </w:p>
          <w:p w14:paraId="6C1C50D5" w14:textId="77777777" w:rsidR="00887734" w:rsidRPr="004809A6" w:rsidRDefault="00887734"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Pr="004809A6">
              <w:rPr>
                <w:rFonts w:ascii="Arial" w:hAnsi="Arial" w:cs="Arial"/>
                <w:sz w:val="20"/>
                <w:szCs w:val="20"/>
              </w:rPr>
              <w:t>5. Konferenci držav pogodbenic Pogodbe o trgovini z orožjem (avgust 2019),</w:t>
            </w:r>
          </w:p>
          <w:p w14:paraId="1555F24B" w14:textId="77777777" w:rsidR="00C85659" w:rsidRPr="002F0F7F"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2F0F7F">
              <w:rPr>
                <w:rFonts w:ascii="Arial" w:hAnsi="Arial" w:cs="Arial"/>
                <w:sz w:val="20"/>
                <w:szCs w:val="20"/>
              </w:rPr>
              <w:t xml:space="preserve">11. zasedanju Konference v podporo uveljavitvi Pogodbe o celoviti prepovedi jedrskih poskusov </w:t>
            </w:r>
            <w:r w:rsidR="0034353A">
              <w:rPr>
                <w:rFonts w:ascii="Arial" w:hAnsi="Arial" w:cs="Arial"/>
                <w:sz w:val="20"/>
                <w:szCs w:val="20"/>
              </w:rPr>
              <w:t xml:space="preserve">- </w:t>
            </w:r>
            <w:r w:rsidR="0034353A" w:rsidRPr="002F0F7F">
              <w:rPr>
                <w:rFonts w:ascii="Arial" w:hAnsi="Arial" w:cs="Arial"/>
                <w:sz w:val="20"/>
                <w:szCs w:val="20"/>
              </w:rPr>
              <w:t>CTBT (septembra 2019, ko je nastopil minister za zunanje zadeve);</w:t>
            </w:r>
          </w:p>
          <w:p w14:paraId="1D3CE4EA" w14:textId="77777777" w:rsidR="0034353A" w:rsidRPr="004809A6"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4809A6">
              <w:rPr>
                <w:rFonts w:ascii="Arial" w:hAnsi="Arial" w:cs="Arial"/>
                <w:sz w:val="20"/>
                <w:szCs w:val="20"/>
              </w:rPr>
              <w:t xml:space="preserve">24. zasedanju Konference držav pogodbenic Konvencije o prepovedi kemičnega orožja (novembra 2019, ko je nastopil </w:t>
            </w:r>
            <w:r w:rsidR="0034353A" w:rsidRPr="00900A0D">
              <w:rPr>
                <w:rFonts w:ascii="Arial" w:hAnsi="Arial" w:cs="Arial"/>
                <w:sz w:val="20"/>
                <w:szCs w:val="20"/>
              </w:rPr>
              <w:t xml:space="preserve">posebni odposlanec MZZ za nadzor oborožitve, razorožitev in </w:t>
            </w:r>
            <w:proofErr w:type="spellStart"/>
            <w:r w:rsidR="0034353A" w:rsidRPr="00900A0D">
              <w:rPr>
                <w:rFonts w:ascii="Arial" w:hAnsi="Arial" w:cs="Arial"/>
                <w:sz w:val="20"/>
                <w:szCs w:val="20"/>
              </w:rPr>
              <w:t>neproliferacijo</w:t>
            </w:r>
            <w:proofErr w:type="spellEnd"/>
            <w:r w:rsidR="0034353A" w:rsidRPr="004809A6">
              <w:rPr>
                <w:rFonts w:ascii="Arial" w:hAnsi="Arial" w:cs="Arial"/>
                <w:sz w:val="20"/>
                <w:szCs w:val="20"/>
              </w:rPr>
              <w:t>),</w:t>
            </w:r>
          </w:p>
          <w:p w14:paraId="4426AB4A" w14:textId="77777777" w:rsidR="0034353A" w:rsidRPr="004809A6"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4809A6">
              <w:rPr>
                <w:rFonts w:ascii="Arial" w:hAnsi="Arial" w:cs="Arial"/>
                <w:sz w:val="20"/>
                <w:szCs w:val="20"/>
              </w:rPr>
              <w:t xml:space="preserve">4. Pregledni konferenci </w:t>
            </w:r>
            <w:proofErr w:type="spellStart"/>
            <w:r w:rsidR="0034353A" w:rsidRPr="004809A6">
              <w:rPr>
                <w:rFonts w:ascii="Arial" w:hAnsi="Arial" w:cs="Arial"/>
                <w:sz w:val="20"/>
                <w:szCs w:val="20"/>
              </w:rPr>
              <w:t>Ottawske</w:t>
            </w:r>
            <w:proofErr w:type="spellEnd"/>
            <w:r w:rsidR="0034353A" w:rsidRPr="004809A6">
              <w:rPr>
                <w:rFonts w:ascii="Arial" w:hAnsi="Arial" w:cs="Arial"/>
                <w:sz w:val="20"/>
                <w:szCs w:val="20"/>
              </w:rPr>
              <w:t xml:space="preserve"> konvencije (novembra 2019, ko je nastopil posebni odposlanec</w:t>
            </w:r>
            <w:r w:rsidR="0034353A">
              <w:t xml:space="preserve"> </w:t>
            </w:r>
            <w:r w:rsidR="0034353A" w:rsidRPr="00B617FC">
              <w:rPr>
                <w:rFonts w:ascii="Arial" w:hAnsi="Arial" w:cs="Arial"/>
                <w:sz w:val="20"/>
                <w:szCs w:val="20"/>
              </w:rPr>
              <w:t xml:space="preserve">MZZ za nadzor oborožitve, razorožitev in </w:t>
            </w:r>
            <w:proofErr w:type="spellStart"/>
            <w:r w:rsidR="0034353A" w:rsidRPr="00B617FC">
              <w:rPr>
                <w:rFonts w:ascii="Arial" w:hAnsi="Arial" w:cs="Arial"/>
                <w:sz w:val="20"/>
                <w:szCs w:val="20"/>
              </w:rPr>
              <w:t>neproliferacijo</w:t>
            </w:r>
            <w:proofErr w:type="spellEnd"/>
            <w:r w:rsidR="0034353A" w:rsidRPr="004809A6">
              <w:rPr>
                <w:rFonts w:ascii="Arial" w:hAnsi="Arial" w:cs="Arial"/>
                <w:sz w:val="20"/>
                <w:szCs w:val="20"/>
              </w:rPr>
              <w:t>),</w:t>
            </w:r>
          </w:p>
          <w:p w14:paraId="1A861E43" w14:textId="77777777" w:rsidR="0034353A" w:rsidRDefault="005601D0" w:rsidP="00F656DE">
            <w:pPr>
              <w:numPr>
                <w:ilvl w:val="0"/>
                <w:numId w:val="5"/>
              </w:numPr>
              <w:spacing w:after="0" w:line="240" w:lineRule="auto"/>
              <w:ind w:left="714" w:hanging="357"/>
              <w:jc w:val="both"/>
              <w:rPr>
                <w:rFonts w:ascii="Arial" w:hAnsi="Arial" w:cs="Arial"/>
                <w:sz w:val="20"/>
                <w:szCs w:val="20"/>
              </w:rPr>
            </w:pPr>
            <w:r>
              <w:rPr>
                <w:rFonts w:ascii="Arial" w:hAnsi="Arial" w:cs="Arial"/>
                <w:sz w:val="20"/>
                <w:szCs w:val="20"/>
              </w:rPr>
              <w:t xml:space="preserve">na </w:t>
            </w:r>
            <w:r w:rsidR="0034353A" w:rsidRPr="00B453F7">
              <w:rPr>
                <w:rFonts w:ascii="Arial" w:hAnsi="Arial" w:cs="Arial"/>
                <w:sz w:val="20"/>
                <w:szCs w:val="20"/>
              </w:rPr>
              <w:t xml:space="preserve">zasedanjih Sveta guvernerjev in Generalnih konferencah Mednarodne agencije za </w:t>
            </w:r>
            <w:r w:rsidR="0034353A">
              <w:rPr>
                <w:rFonts w:ascii="Arial" w:hAnsi="Arial" w:cs="Arial"/>
                <w:sz w:val="20"/>
                <w:szCs w:val="20"/>
              </w:rPr>
              <w:t>jedrsko</w:t>
            </w:r>
            <w:r w:rsidR="0034353A" w:rsidRPr="00B453F7">
              <w:rPr>
                <w:rFonts w:ascii="Arial" w:hAnsi="Arial" w:cs="Arial"/>
                <w:sz w:val="20"/>
                <w:szCs w:val="20"/>
              </w:rPr>
              <w:t xml:space="preserve"> </w:t>
            </w:r>
            <w:r w:rsidR="0034353A">
              <w:rPr>
                <w:rFonts w:ascii="Arial" w:hAnsi="Arial" w:cs="Arial"/>
                <w:sz w:val="20"/>
                <w:szCs w:val="20"/>
              </w:rPr>
              <w:t>energijo (</w:t>
            </w:r>
            <w:r w:rsidR="0034353A" w:rsidRPr="00B453F7">
              <w:rPr>
                <w:rFonts w:ascii="Arial" w:hAnsi="Arial" w:cs="Arial"/>
                <w:sz w:val="20"/>
                <w:szCs w:val="20"/>
              </w:rPr>
              <w:t>IAEA</w:t>
            </w:r>
            <w:r w:rsidR="0034353A">
              <w:rPr>
                <w:rFonts w:ascii="Arial" w:hAnsi="Arial" w:cs="Arial"/>
                <w:sz w:val="20"/>
                <w:szCs w:val="20"/>
              </w:rPr>
              <w:t>)</w:t>
            </w:r>
            <w:r w:rsidR="0034353A" w:rsidRPr="00B453F7">
              <w:rPr>
                <w:rFonts w:ascii="Arial" w:hAnsi="Arial" w:cs="Arial"/>
                <w:sz w:val="20"/>
                <w:szCs w:val="20"/>
              </w:rPr>
              <w:t xml:space="preserve"> (2018–2020, v letu 2020 samo n</w:t>
            </w:r>
            <w:r w:rsidR="004F095A">
              <w:rPr>
                <w:rFonts w:ascii="Arial" w:hAnsi="Arial" w:cs="Arial"/>
                <w:sz w:val="20"/>
                <w:szCs w:val="20"/>
              </w:rPr>
              <w:t>a zasedanjih Sveta guvernerjev).</w:t>
            </w:r>
          </w:p>
          <w:p w14:paraId="2643A4CB" w14:textId="77777777" w:rsidR="004F095A" w:rsidRDefault="004F095A" w:rsidP="00AA1D1A">
            <w:pPr>
              <w:spacing w:after="0" w:line="240" w:lineRule="auto"/>
              <w:jc w:val="both"/>
              <w:rPr>
                <w:rFonts w:ascii="Arial" w:hAnsi="Arial" w:cs="Arial"/>
                <w:sz w:val="20"/>
                <w:szCs w:val="20"/>
              </w:rPr>
            </w:pPr>
          </w:p>
          <w:p w14:paraId="0C15B8EB" w14:textId="77777777" w:rsidR="0028484B" w:rsidRPr="004809A6" w:rsidRDefault="000518B5" w:rsidP="0028484B">
            <w:pPr>
              <w:spacing w:after="0" w:line="240" w:lineRule="auto"/>
              <w:jc w:val="both"/>
              <w:rPr>
                <w:rFonts w:ascii="Arial" w:hAnsi="Arial" w:cs="Arial"/>
                <w:sz w:val="20"/>
                <w:szCs w:val="20"/>
              </w:rPr>
            </w:pPr>
            <w:r>
              <w:rPr>
                <w:rFonts w:ascii="Arial" w:hAnsi="Arial" w:cs="Arial"/>
                <w:sz w:val="20"/>
                <w:szCs w:val="20"/>
              </w:rPr>
              <w:t>S</w:t>
            </w:r>
            <w:r w:rsidR="0028484B" w:rsidRPr="004809A6">
              <w:rPr>
                <w:rFonts w:ascii="Arial" w:hAnsi="Arial" w:cs="Arial"/>
                <w:sz w:val="20"/>
                <w:szCs w:val="20"/>
              </w:rPr>
              <w:t xml:space="preserve">trokovnjakinje iz </w:t>
            </w:r>
            <w:r w:rsidR="0028484B">
              <w:rPr>
                <w:rFonts w:ascii="Arial" w:hAnsi="Arial" w:cs="Arial"/>
                <w:sz w:val="20"/>
                <w:szCs w:val="20"/>
              </w:rPr>
              <w:t>SV</w:t>
            </w:r>
            <w:r w:rsidR="0028484B" w:rsidRPr="004809A6">
              <w:rPr>
                <w:rFonts w:ascii="Arial" w:hAnsi="Arial" w:cs="Arial"/>
                <w:sz w:val="20"/>
                <w:szCs w:val="20"/>
              </w:rPr>
              <w:t xml:space="preserve"> so bile </w:t>
            </w:r>
            <w:r w:rsidR="00452BDE">
              <w:rPr>
                <w:rFonts w:ascii="Arial" w:hAnsi="Arial" w:cs="Arial"/>
                <w:sz w:val="20"/>
                <w:szCs w:val="20"/>
              </w:rPr>
              <w:t xml:space="preserve">v letu 2018 </w:t>
            </w:r>
            <w:r w:rsidR="0028484B" w:rsidRPr="004809A6">
              <w:rPr>
                <w:rFonts w:ascii="Arial" w:hAnsi="Arial" w:cs="Arial"/>
                <w:sz w:val="20"/>
                <w:szCs w:val="20"/>
              </w:rPr>
              <w:t xml:space="preserve">aktivno vključene v </w:t>
            </w:r>
            <w:r w:rsidR="0028484B">
              <w:rPr>
                <w:rFonts w:ascii="Arial" w:hAnsi="Arial" w:cs="Arial"/>
                <w:sz w:val="20"/>
                <w:szCs w:val="20"/>
              </w:rPr>
              <w:t>šest</w:t>
            </w:r>
            <w:r w:rsidR="0028484B" w:rsidRPr="004809A6">
              <w:rPr>
                <w:rFonts w:ascii="Arial" w:hAnsi="Arial" w:cs="Arial"/>
                <w:sz w:val="20"/>
                <w:szCs w:val="20"/>
              </w:rPr>
              <w:t xml:space="preserve"> konferenc in mednarodnih dogodkov</w:t>
            </w:r>
            <w:r>
              <w:rPr>
                <w:rFonts w:ascii="Arial" w:hAnsi="Arial" w:cs="Arial"/>
                <w:sz w:val="20"/>
                <w:szCs w:val="20"/>
              </w:rPr>
              <w:t>. S</w:t>
            </w:r>
            <w:r w:rsidR="0028484B" w:rsidRPr="004809A6">
              <w:rPr>
                <w:rFonts w:ascii="Arial" w:hAnsi="Arial" w:cs="Arial"/>
                <w:sz w:val="20"/>
                <w:szCs w:val="20"/>
              </w:rPr>
              <w:t xml:space="preserve">trokovnjakinja, napotena v </w:t>
            </w:r>
            <w:r w:rsidR="0028484B">
              <w:rPr>
                <w:rFonts w:ascii="Arial" w:hAnsi="Arial" w:cs="Arial"/>
                <w:sz w:val="20"/>
                <w:szCs w:val="20"/>
              </w:rPr>
              <w:t>Kosovsko silo (</w:t>
            </w:r>
            <w:r w:rsidR="0028484B" w:rsidRPr="004809A6">
              <w:rPr>
                <w:rFonts w:ascii="Arial" w:hAnsi="Arial" w:cs="Arial"/>
                <w:sz w:val="20"/>
                <w:szCs w:val="20"/>
              </w:rPr>
              <w:t>KFOR</w:t>
            </w:r>
            <w:r w:rsidR="0028484B">
              <w:rPr>
                <w:rFonts w:ascii="Arial" w:hAnsi="Arial" w:cs="Arial"/>
                <w:sz w:val="20"/>
                <w:szCs w:val="20"/>
              </w:rPr>
              <w:t>)</w:t>
            </w:r>
            <w:r w:rsidR="0028484B" w:rsidRPr="004809A6">
              <w:rPr>
                <w:rFonts w:ascii="Arial" w:hAnsi="Arial" w:cs="Arial"/>
                <w:sz w:val="20"/>
                <w:szCs w:val="20"/>
              </w:rPr>
              <w:t xml:space="preserve"> za področje vidika spola, pa je sodelovala na številnih dogodkih na Kosovu.</w:t>
            </w:r>
            <w:r w:rsidR="00452BDE">
              <w:rPr>
                <w:rFonts w:ascii="Arial" w:hAnsi="Arial" w:cs="Arial"/>
                <w:sz w:val="20"/>
                <w:szCs w:val="20"/>
              </w:rPr>
              <w:t xml:space="preserve"> P</w:t>
            </w:r>
            <w:r w:rsidR="00452BDE" w:rsidRPr="004809A6">
              <w:rPr>
                <w:rFonts w:ascii="Arial" w:hAnsi="Arial" w:cs="Arial"/>
                <w:sz w:val="20"/>
                <w:szCs w:val="20"/>
              </w:rPr>
              <w:t xml:space="preserve">redstavnice </w:t>
            </w:r>
            <w:r w:rsidR="00452BDE">
              <w:rPr>
                <w:rFonts w:ascii="Arial" w:hAnsi="Arial" w:cs="Arial"/>
                <w:sz w:val="20"/>
                <w:szCs w:val="20"/>
              </w:rPr>
              <w:t>SV</w:t>
            </w:r>
            <w:r w:rsidR="00452BDE" w:rsidRPr="004809A6">
              <w:rPr>
                <w:rFonts w:ascii="Arial" w:hAnsi="Arial" w:cs="Arial"/>
                <w:sz w:val="20"/>
                <w:szCs w:val="20"/>
              </w:rPr>
              <w:t xml:space="preserve"> in Policije</w:t>
            </w:r>
            <w:r w:rsidR="00452BDE">
              <w:rPr>
                <w:rFonts w:ascii="Arial" w:hAnsi="Arial" w:cs="Arial"/>
                <w:sz w:val="20"/>
                <w:szCs w:val="20"/>
              </w:rPr>
              <w:t xml:space="preserve"> so se</w:t>
            </w:r>
            <w:r w:rsidR="00452BDE" w:rsidRPr="004809A6">
              <w:rPr>
                <w:rFonts w:ascii="Arial" w:hAnsi="Arial" w:cs="Arial"/>
                <w:sz w:val="20"/>
                <w:szCs w:val="20"/>
              </w:rPr>
              <w:t xml:space="preserve"> udeležile Konference o vidiku spola Evropskega centra za varnostne študije v Sarajevu</w:t>
            </w:r>
            <w:r w:rsidR="00452BDE">
              <w:rPr>
                <w:rFonts w:ascii="Arial" w:hAnsi="Arial" w:cs="Arial"/>
                <w:sz w:val="20"/>
                <w:szCs w:val="20"/>
              </w:rPr>
              <w:t>, Bosna in Hercegovina</w:t>
            </w:r>
            <w:r w:rsidR="00452BDE" w:rsidRPr="004809A6">
              <w:rPr>
                <w:rFonts w:ascii="Arial" w:hAnsi="Arial" w:cs="Arial"/>
                <w:sz w:val="20"/>
                <w:szCs w:val="20"/>
              </w:rPr>
              <w:t xml:space="preserve"> (BiH) maja 2019. Generalna direktorica na MZZ se je udeležila Seminarja o krepitvi participacije žensk v mirovnih procesih, ki je v </w:t>
            </w:r>
            <w:r w:rsidR="00452BDE">
              <w:rPr>
                <w:rFonts w:ascii="Arial" w:hAnsi="Arial" w:cs="Arial"/>
                <w:sz w:val="20"/>
                <w:szCs w:val="20"/>
              </w:rPr>
              <w:t xml:space="preserve">potekal v </w:t>
            </w:r>
            <w:r w:rsidR="00452BDE" w:rsidRPr="004809A6">
              <w:rPr>
                <w:rFonts w:ascii="Arial" w:hAnsi="Arial" w:cs="Arial"/>
                <w:sz w:val="20"/>
                <w:szCs w:val="20"/>
              </w:rPr>
              <w:t>Rimu decembra 2019.</w:t>
            </w:r>
          </w:p>
          <w:p w14:paraId="3863D98D" w14:textId="77777777" w:rsidR="0028484B" w:rsidRPr="004809A6" w:rsidRDefault="0028484B" w:rsidP="0028484B">
            <w:pPr>
              <w:spacing w:after="0" w:line="240" w:lineRule="auto"/>
              <w:jc w:val="both"/>
              <w:rPr>
                <w:rFonts w:ascii="Arial" w:hAnsi="Arial" w:cs="Arial"/>
                <w:sz w:val="20"/>
                <w:szCs w:val="20"/>
              </w:rPr>
            </w:pPr>
          </w:p>
          <w:p w14:paraId="699DC951" w14:textId="77777777" w:rsidR="004F095A" w:rsidRPr="004809A6" w:rsidRDefault="004F095A" w:rsidP="004F095A">
            <w:pPr>
              <w:spacing w:after="0" w:line="240" w:lineRule="auto"/>
              <w:jc w:val="both"/>
              <w:rPr>
                <w:rFonts w:ascii="Arial" w:hAnsi="Arial" w:cs="Arial"/>
                <w:sz w:val="20"/>
                <w:szCs w:val="20"/>
              </w:rPr>
            </w:pPr>
            <w:r w:rsidRPr="00AA1D1A">
              <w:rPr>
                <w:rFonts w:ascii="Arial" w:hAnsi="Arial" w:cs="Arial"/>
                <w:b/>
                <w:sz w:val="20"/>
                <w:szCs w:val="20"/>
              </w:rPr>
              <w:t>Na področju človekovih pravic</w:t>
            </w:r>
            <w:r w:rsidRPr="004809A6">
              <w:rPr>
                <w:rFonts w:ascii="Arial" w:hAnsi="Arial" w:cs="Arial"/>
                <w:sz w:val="20"/>
                <w:szCs w:val="20"/>
              </w:rPr>
              <w:t xml:space="preserve"> je Slovenija vidik spola izpostavljala predvsem v kontekstu preprečevanja kršitev človekovih pravic</w:t>
            </w:r>
            <w:r>
              <w:rPr>
                <w:rFonts w:ascii="Arial" w:hAnsi="Arial" w:cs="Arial"/>
                <w:sz w:val="20"/>
                <w:szCs w:val="20"/>
              </w:rPr>
              <w:t>, posebej aktivna pa je bila na vseh zasedanjih Komisije ZN za status žensk (CSW), Sveta ZN za človekove pravice (SČP), 3. odbora GS ZN ter na zasedanjih Delovne skupine za Univerzalni periodični pregled (UPR) v obdobju 2018-2020</w:t>
            </w:r>
            <w:r w:rsidRPr="004809A6">
              <w:rPr>
                <w:rFonts w:ascii="Arial" w:hAnsi="Arial" w:cs="Arial"/>
                <w:sz w:val="20"/>
                <w:szCs w:val="20"/>
              </w:rPr>
              <w:t>.</w:t>
            </w:r>
          </w:p>
          <w:p w14:paraId="6541131F" w14:textId="77777777" w:rsidR="00F10E61" w:rsidRPr="004809A6" w:rsidRDefault="00F10E61" w:rsidP="00A1318B">
            <w:pPr>
              <w:spacing w:after="0" w:line="240" w:lineRule="auto"/>
              <w:jc w:val="both"/>
              <w:rPr>
                <w:rFonts w:ascii="Arial" w:hAnsi="Arial" w:cs="Arial"/>
                <w:sz w:val="20"/>
                <w:szCs w:val="20"/>
              </w:rPr>
            </w:pPr>
          </w:p>
          <w:p w14:paraId="0C877F48" w14:textId="77777777" w:rsidR="003F297F" w:rsidRDefault="003F297F" w:rsidP="00A1318B">
            <w:pPr>
              <w:spacing w:after="0" w:line="240" w:lineRule="auto"/>
              <w:jc w:val="both"/>
              <w:rPr>
                <w:rFonts w:ascii="Arial" w:hAnsi="Arial" w:cs="Arial"/>
                <w:sz w:val="20"/>
                <w:szCs w:val="20"/>
              </w:rPr>
            </w:pPr>
            <w:r>
              <w:rPr>
                <w:rFonts w:ascii="Arial" w:hAnsi="Arial" w:cs="Arial"/>
                <w:sz w:val="20"/>
                <w:szCs w:val="20"/>
              </w:rPr>
              <w:t xml:space="preserve">Slovenija je </w:t>
            </w:r>
            <w:r w:rsidRPr="004809A6">
              <w:rPr>
                <w:rFonts w:ascii="Arial" w:hAnsi="Arial" w:cs="Arial"/>
                <w:sz w:val="20"/>
                <w:szCs w:val="20"/>
              </w:rPr>
              <w:t xml:space="preserve">pomen vključenosti in zaščite žensk in deklic </w:t>
            </w:r>
            <w:r>
              <w:rPr>
                <w:rFonts w:ascii="Arial" w:hAnsi="Arial" w:cs="Arial"/>
                <w:sz w:val="20"/>
                <w:szCs w:val="20"/>
              </w:rPr>
              <w:t xml:space="preserve">izpostavljala </w:t>
            </w:r>
            <w:r w:rsidRPr="004809A6">
              <w:rPr>
                <w:rFonts w:ascii="Arial" w:hAnsi="Arial" w:cs="Arial"/>
                <w:sz w:val="20"/>
                <w:szCs w:val="20"/>
              </w:rPr>
              <w:t xml:space="preserve">tudi </w:t>
            </w:r>
            <w:r w:rsidRPr="004C4B18">
              <w:rPr>
                <w:rFonts w:ascii="Arial" w:hAnsi="Arial" w:cs="Arial"/>
                <w:b/>
                <w:sz w:val="20"/>
                <w:szCs w:val="20"/>
              </w:rPr>
              <w:t>v kontekstu humanitarnih situacij in mirovn</w:t>
            </w:r>
            <w:r>
              <w:rPr>
                <w:rFonts w:ascii="Arial" w:hAnsi="Arial" w:cs="Arial"/>
                <w:b/>
                <w:sz w:val="20"/>
                <w:szCs w:val="20"/>
              </w:rPr>
              <w:t>ih</w:t>
            </w:r>
            <w:r w:rsidRPr="004C4B18">
              <w:rPr>
                <w:rFonts w:ascii="Arial" w:hAnsi="Arial" w:cs="Arial"/>
                <w:b/>
                <w:sz w:val="20"/>
                <w:szCs w:val="20"/>
              </w:rPr>
              <w:t xml:space="preserve"> proces</w:t>
            </w:r>
            <w:r>
              <w:rPr>
                <w:rFonts w:ascii="Arial" w:hAnsi="Arial" w:cs="Arial"/>
                <w:b/>
                <w:sz w:val="20"/>
                <w:szCs w:val="20"/>
              </w:rPr>
              <w:t>ov</w:t>
            </w:r>
            <w:r w:rsidRPr="004809A6">
              <w:rPr>
                <w:rFonts w:ascii="Arial" w:hAnsi="Arial" w:cs="Arial"/>
                <w:sz w:val="20"/>
                <w:szCs w:val="20"/>
              </w:rPr>
              <w:t xml:space="preserve"> (npr. v primerih Sirije, Libije, Kolumbije in Jemna). Na izvršnem zasedanju Visokega komisariata ZN za begunce (oktobra 2018) je Slovenija predstavila projekte, ki jih podpira, za pomoč begunkam v Jordaniji, Libanonu in Ugandi. </w:t>
            </w:r>
          </w:p>
          <w:p w14:paraId="452A99AA" w14:textId="77777777" w:rsidR="003F297F" w:rsidRDefault="003F297F" w:rsidP="00A1318B">
            <w:pPr>
              <w:spacing w:after="0" w:line="240" w:lineRule="auto"/>
              <w:jc w:val="both"/>
              <w:rPr>
                <w:rFonts w:ascii="Arial" w:hAnsi="Arial" w:cs="Arial"/>
                <w:sz w:val="20"/>
                <w:szCs w:val="20"/>
              </w:rPr>
            </w:pPr>
          </w:p>
          <w:p w14:paraId="0E55E48E" w14:textId="77777777" w:rsidR="00F10E61" w:rsidRPr="004809A6" w:rsidRDefault="0076065B" w:rsidP="00A1318B">
            <w:pPr>
              <w:spacing w:after="0" w:line="240" w:lineRule="auto"/>
              <w:jc w:val="both"/>
              <w:rPr>
                <w:rFonts w:ascii="Arial" w:hAnsi="Arial" w:cs="Arial"/>
                <w:sz w:val="20"/>
                <w:szCs w:val="20"/>
              </w:rPr>
            </w:pPr>
            <w:r w:rsidRPr="004809A6">
              <w:rPr>
                <w:rFonts w:ascii="Arial" w:hAnsi="Arial" w:cs="Arial"/>
                <w:bCs/>
                <w:sz w:val="20"/>
                <w:szCs w:val="20"/>
              </w:rPr>
              <w:t>Posredno povezano z ag</w:t>
            </w:r>
            <w:r w:rsidR="00F15331">
              <w:rPr>
                <w:rFonts w:ascii="Arial" w:hAnsi="Arial" w:cs="Arial"/>
                <w:bCs/>
                <w:sz w:val="20"/>
                <w:szCs w:val="20"/>
              </w:rPr>
              <w:t xml:space="preserve">endo žensk, miru in varnosti v </w:t>
            </w:r>
            <w:r w:rsidRPr="004809A6">
              <w:rPr>
                <w:rFonts w:ascii="Arial" w:hAnsi="Arial" w:cs="Arial"/>
                <w:bCs/>
                <w:sz w:val="20"/>
                <w:szCs w:val="20"/>
              </w:rPr>
              <w:t xml:space="preserve">ZN velja omeniti tudi aktivnosti RS v okviru </w:t>
            </w:r>
            <w:r w:rsidRPr="00AA1D1A">
              <w:rPr>
                <w:rFonts w:ascii="Arial" w:hAnsi="Arial" w:cs="Arial"/>
                <w:b/>
                <w:bCs/>
                <w:sz w:val="20"/>
                <w:szCs w:val="20"/>
              </w:rPr>
              <w:t>SZO</w:t>
            </w:r>
            <w:r w:rsidRPr="004809A6">
              <w:rPr>
                <w:rFonts w:ascii="Arial" w:hAnsi="Arial" w:cs="Arial"/>
                <w:bCs/>
                <w:sz w:val="20"/>
                <w:szCs w:val="20"/>
              </w:rPr>
              <w:t>. Na 72. zasedanju Generalne skupščine SZO (Ženeva, maj 2019) je minister za zdravje v svojem nastopu predstavil razvoj inovativnih pristopov pri spopadanju z izzivi pri vključevanju celotne populacije in pri soočanju s potrebami različnih ranljivih skupin</w:t>
            </w:r>
            <w:r>
              <w:rPr>
                <w:rFonts w:ascii="Arial" w:hAnsi="Arial" w:cs="Arial"/>
                <w:bCs/>
                <w:sz w:val="20"/>
                <w:szCs w:val="20"/>
              </w:rPr>
              <w:t>, ki</w:t>
            </w:r>
            <w:r w:rsidRPr="004809A6">
              <w:rPr>
                <w:rFonts w:ascii="Arial" w:hAnsi="Arial" w:cs="Arial"/>
                <w:bCs/>
                <w:sz w:val="20"/>
                <w:szCs w:val="20"/>
              </w:rPr>
              <w:t xml:space="preserve"> presegajo zdravstveni sektor in vključujejo delovanje socialnih in drugih služb skupnosti </w:t>
            </w:r>
            <w:r>
              <w:rPr>
                <w:rFonts w:ascii="Arial" w:hAnsi="Arial" w:cs="Arial"/>
                <w:bCs/>
                <w:sz w:val="20"/>
                <w:szCs w:val="20"/>
              </w:rPr>
              <w:t>ter</w:t>
            </w:r>
            <w:r w:rsidRPr="004809A6">
              <w:rPr>
                <w:rFonts w:ascii="Arial" w:hAnsi="Arial" w:cs="Arial"/>
                <w:bCs/>
                <w:sz w:val="20"/>
                <w:szCs w:val="20"/>
              </w:rPr>
              <w:t xml:space="preserve"> civilne družbe. Ob robu zasedanja je </w:t>
            </w:r>
            <w:r>
              <w:rPr>
                <w:rFonts w:ascii="Arial" w:hAnsi="Arial" w:cs="Arial"/>
                <w:bCs/>
                <w:sz w:val="20"/>
                <w:szCs w:val="20"/>
              </w:rPr>
              <w:t xml:space="preserve">Slovenija </w:t>
            </w:r>
            <w:r w:rsidRPr="004809A6">
              <w:rPr>
                <w:rFonts w:ascii="Arial" w:hAnsi="Arial" w:cs="Arial"/>
                <w:bCs/>
                <w:sz w:val="20"/>
                <w:szCs w:val="20"/>
              </w:rPr>
              <w:t>ko-sponzorirala tri stranske dogodke</w:t>
            </w:r>
            <w:r>
              <w:rPr>
                <w:rFonts w:ascii="Arial" w:hAnsi="Arial" w:cs="Arial"/>
                <w:bCs/>
                <w:sz w:val="20"/>
                <w:szCs w:val="20"/>
              </w:rPr>
              <w:t xml:space="preserve">, ki so našteti v točki 1.b (aktivnosti na mednarodni ravni). </w:t>
            </w:r>
            <w:r w:rsidRPr="004809A6">
              <w:rPr>
                <w:rFonts w:ascii="Arial" w:hAnsi="Arial" w:cs="Arial"/>
                <w:sz w:val="20"/>
                <w:szCs w:val="20"/>
              </w:rPr>
              <w:t>Minister za zdravje je</w:t>
            </w:r>
            <w:r>
              <w:rPr>
                <w:rFonts w:ascii="Arial" w:hAnsi="Arial" w:cs="Arial"/>
                <w:sz w:val="20"/>
                <w:szCs w:val="20"/>
              </w:rPr>
              <w:t xml:space="preserve"> nastopil tudi na 69. zasedanju</w:t>
            </w:r>
            <w:r w:rsidRPr="004809A6">
              <w:rPr>
                <w:rFonts w:ascii="Arial" w:hAnsi="Arial" w:cs="Arial"/>
                <w:sz w:val="20"/>
                <w:szCs w:val="20"/>
              </w:rPr>
              <w:t xml:space="preserve"> Regionalnega odbora SZO (Kopenhagen, Danska, september 2019) v panelni razpravi v zvezi s spodbujanjem enakosti v zdravju.</w:t>
            </w:r>
            <w:r>
              <w:rPr>
                <w:rFonts w:ascii="Arial" w:hAnsi="Arial" w:cs="Arial"/>
                <w:sz w:val="20"/>
                <w:szCs w:val="20"/>
              </w:rPr>
              <w:t xml:space="preserve"> </w:t>
            </w:r>
            <w:r w:rsidR="004F095A">
              <w:rPr>
                <w:rFonts w:ascii="Arial" w:hAnsi="Arial" w:cs="Arial"/>
                <w:sz w:val="20"/>
                <w:szCs w:val="20"/>
              </w:rPr>
              <w:t xml:space="preserve">Temo žensk, miru in varnosti je </w:t>
            </w:r>
            <w:r w:rsidR="00F10E61" w:rsidRPr="004809A6">
              <w:rPr>
                <w:rFonts w:ascii="Arial" w:hAnsi="Arial" w:cs="Arial"/>
                <w:sz w:val="20"/>
                <w:szCs w:val="20"/>
              </w:rPr>
              <w:t xml:space="preserve">Slovenija </w:t>
            </w:r>
            <w:r w:rsidR="004F095A">
              <w:rPr>
                <w:rFonts w:ascii="Arial" w:hAnsi="Arial" w:cs="Arial"/>
                <w:sz w:val="20"/>
                <w:szCs w:val="20"/>
              </w:rPr>
              <w:t xml:space="preserve">izpostavljala </w:t>
            </w:r>
            <w:r w:rsidR="004F095A" w:rsidRPr="00AA1D1A">
              <w:rPr>
                <w:rFonts w:ascii="Arial" w:hAnsi="Arial" w:cs="Arial"/>
                <w:b/>
                <w:sz w:val="20"/>
                <w:szCs w:val="20"/>
              </w:rPr>
              <w:t>tudi v drugih specializiranih forumih</w:t>
            </w:r>
            <w:r w:rsidR="00DB5534">
              <w:rPr>
                <w:rFonts w:ascii="Arial" w:hAnsi="Arial" w:cs="Arial"/>
                <w:b/>
                <w:sz w:val="20"/>
                <w:szCs w:val="20"/>
              </w:rPr>
              <w:t xml:space="preserve"> ZN</w:t>
            </w:r>
            <w:r w:rsidR="004F095A">
              <w:rPr>
                <w:rFonts w:ascii="Arial" w:hAnsi="Arial" w:cs="Arial"/>
                <w:sz w:val="20"/>
                <w:szCs w:val="20"/>
              </w:rPr>
              <w:t xml:space="preserve"> kot s</w:t>
            </w:r>
            <w:r w:rsidR="00DB5534">
              <w:rPr>
                <w:rFonts w:ascii="Arial" w:hAnsi="Arial" w:cs="Arial"/>
                <w:sz w:val="20"/>
                <w:szCs w:val="20"/>
              </w:rPr>
              <w:t>o</w:t>
            </w:r>
            <w:r w:rsidR="004F095A">
              <w:rPr>
                <w:rFonts w:ascii="Arial" w:hAnsi="Arial" w:cs="Arial"/>
                <w:sz w:val="20"/>
                <w:szCs w:val="20"/>
              </w:rPr>
              <w:t xml:space="preserve"> </w:t>
            </w:r>
            <w:r w:rsidR="00F10E61" w:rsidRPr="004809A6">
              <w:rPr>
                <w:rFonts w:ascii="Arial" w:hAnsi="Arial" w:cs="Arial"/>
                <w:sz w:val="20"/>
                <w:szCs w:val="20"/>
              </w:rPr>
              <w:t>UNIDO</w:t>
            </w:r>
            <w:r w:rsidR="007D023A">
              <w:rPr>
                <w:rFonts w:ascii="Arial" w:hAnsi="Arial" w:cs="Arial"/>
                <w:sz w:val="20"/>
                <w:szCs w:val="20"/>
              </w:rPr>
              <w:t xml:space="preserve"> (18. zasedanje Generalne konference novembra 2019)</w:t>
            </w:r>
            <w:r w:rsidR="005601D0">
              <w:rPr>
                <w:rFonts w:ascii="Arial" w:hAnsi="Arial" w:cs="Arial"/>
                <w:sz w:val="20"/>
                <w:szCs w:val="20"/>
              </w:rPr>
              <w:t xml:space="preserve">, UNOOSA (dogodek </w:t>
            </w:r>
            <w:r w:rsidR="005601D0" w:rsidRPr="004809A6">
              <w:rPr>
                <w:rFonts w:ascii="Arial" w:hAnsi="Arial" w:cs="Arial"/>
                <w:sz w:val="20"/>
                <w:szCs w:val="20"/>
              </w:rPr>
              <w:t>UNISPACE+50 v okviru panela Vesolje za ženske</w:t>
            </w:r>
            <w:r w:rsidR="005601D0">
              <w:rPr>
                <w:rFonts w:ascii="Arial" w:hAnsi="Arial" w:cs="Arial"/>
                <w:sz w:val="20"/>
                <w:szCs w:val="20"/>
              </w:rPr>
              <w:t xml:space="preserve">, </w:t>
            </w:r>
            <w:r w:rsidR="005601D0" w:rsidRPr="004809A6">
              <w:rPr>
                <w:rFonts w:ascii="Arial" w:hAnsi="Arial" w:cs="Arial"/>
                <w:sz w:val="20"/>
                <w:szCs w:val="20"/>
              </w:rPr>
              <w:t>junija 2018</w:t>
            </w:r>
            <w:r w:rsidR="005601D0">
              <w:rPr>
                <w:rFonts w:ascii="Arial" w:hAnsi="Arial" w:cs="Arial"/>
                <w:sz w:val="20"/>
                <w:szCs w:val="20"/>
              </w:rPr>
              <w:t>)</w:t>
            </w:r>
            <w:r w:rsidR="004F095A">
              <w:rPr>
                <w:rFonts w:ascii="Arial" w:hAnsi="Arial" w:cs="Arial"/>
                <w:sz w:val="20"/>
                <w:szCs w:val="20"/>
              </w:rPr>
              <w:t xml:space="preserve"> in UNESCO</w:t>
            </w:r>
            <w:r w:rsidR="007D023A">
              <w:rPr>
                <w:rFonts w:ascii="Arial" w:hAnsi="Arial" w:cs="Arial"/>
                <w:sz w:val="20"/>
                <w:szCs w:val="20"/>
              </w:rPr>
              <w:t xml:space="preserve"> (v </w:t>
            </w:r>
            <w:r w:rsidR="004F095A">
              <w:rPr>
                <w:rFonts w:ascii="Arial" w:hAnsi="Arial" w:cs="Arial"/>
                <w:sz w:val="20"/>
                <w:szCs w:val="20"/>
              </w:rPr>
              <w:t>funkciji članice Izvršnega odbora UNESCO</w:t>
            </w:r>
            <w:r w:rsidR="007D023A">
              <w:rPr>
                <w:rFonts w:ascii="Arial" w:hAnsi="Arial" w:cs="Arial"/>
                <w:sz w:val="20"/>
                <w:szCs w:val="20"/>
              </w:rPr>
              <w:t xml:space="preserve">, </w:t>
            </w:r>
            <w:r w:rsidR="004F095A">
              <w:rPr>
                <w:rFonts w:ascii="Arial" w:hAnsi="Arial" w:cs="Arial"/>
                <w:sz w:val="20"/>
                <w:szCs w:val="20"/>
              </w:rPr>
              <w:t>na 204. in 205. seji, aprila in oktobra 2018).</w:t>
            </w:r>
            <w:r w:rsidR="00F10E61" w:rsidRPr="004809A6">
              <w:rPr>
                <w:rFonts w:ascii="Arial" w:hAnsi="Arial" w:cs="Arial"/>
                <w:sz w:val="20"/>
                <w:szCs w:val="20"/>
              </w:rPr>
              <w:t xml:space="preserve"> </w:t>
            </w:r>
            <w:r w:rsidR="00B06139">
              <w:rPr>
                <w:rFonts w:ascii="Arial" w:hAnsi="Arial" w:cs="Arial"/>
                <w:sz w:val="20"/>
                <w:szCs w:val="20"/>
              </w:rPr>
              <w:t xml:space="preserve">Slovenija je sodelovala tudi </w:t>
            </w:r>
            <w:r w:rsidR="00B06139" w:rsidRPr="004809A6">
              <w:rPr>
                <w:rFonts w:ascii="Arial" w:hAnsi="Arial" w:cs="Arial"/>
                <w:sz w:val="20"/>
                <w:szCs w:val="20"/>
              </w:rPr>
              <w:t xml:space="preserve">na Vrhu ob </w:t>
            </w:r>
            <w:proofErr w:type="spellStart"/>
            <w:r w:rsidR="00B06139" w:rsidRPr="004809A6">
              <w:rPr>
                <w:rFonts w:ascii="Arial" w:hAnsi="Arial" w:cs="Arial"/>
                <w:sz w:val="20"/>
                <w:szCs w:val="20"/>
              </w:rPr>
              <w:t>obeležitvi</w:t>
            </w:r>
            <w:proofErr w:type="spellEnd"/>
            <w:r w:rsidR="00B06139" w:rsidRPr="004809A6">
              <w:rPr>
                <w:rFonts w:ascii="Arial" w:hAnsi="Arial" w:cs="Arial"/>
                <w:sz w:val="20"/>
                <w:szCs w:val="20"/>
              </w:rPr>
              <w:t xml:space="preserve"> 25. obletnice Mednarodne konference o prebivalstvu in razvoju (Nairobi, Kenija, november 2019)</w:t>
            </w:r>
            <w:r w:rsidR="00B06139">
              <w:rPr>
                <w:rFonts w:ascii="Arial" w:hAnsi="Arial" w:cs="Arial"/>
                <w:sz w:val="20"/>
                <w:szCs w:val="20"/>
              </w:rPr>
              <w:t>, kjer so bile sprejete okrepljene zaveze na več področjih, med drugim na področju spolnega nasilja in nasilja na podlagi spola</w:t>
            </w:r>
            <w:r w:rsidR="00B06139" w:rsidRPr="004809A6">
              <w:rPr>
                <w:rFonts w:ascii="Arial" w:hAnsi="Arial" w:cs="Arial"/>
                <w:sz w:val="20"/>
                <w:szCs w:val="20"/>
              </w:rPr>
              <w:t xml:space="preserve">. </w:t>
            </w:r>
          </w:p>
          <w:p w14:paraId="102DCE3E" w14:textId="77777777" w:rsidR="00F10E61" w:rsidRPr="004809A6" w:rsidRDefault="00F10E61" w:rsidP="00A1318B">
            <w:pPr>
              <w:spacing w:after="0" w:line="240" w:lineRule="auto"/>
              <w:jc w:val="both"/>
              <w:rPr>
                <w:rFonts w:ascii="Arial" w:hAnsi="Arial" w:cs="Arial"/>
                <w:sz w:val="20"/>
                <w:szCs w:val="20"/>
              </w:rPr>
            </w:pPr>
          </w:p>
          <w:p w14:paraId="484DCBE8" w14:textId="77777777" w:rsidR="008B6645"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rPr>
              <w:t xml:space="preserve">V okviru </w:t>
            </w:r>
            <w:r w:rsidRPr="004809A6">
              <w:rPr>
                <w:rFonts w:ascii="Arial" w:hAnsi="Arial" w:cs="Arial"/>
                <w:b/>
                <w:sz w:val="20"/>
                <w:szCs w:val="20"/>
              </w:rPr>
              <w:t>EU</w:t>
            </w:r>
            <w:r w:rsidRPr="004809A6">
              <w:rPr>
                <w:rFonts w:ascii="Arial" w:hAnsi="Arial" w:cs="Arial"/>
                <w:sz w:val="20"/>
                <w:szCs w:val="20"/>
              </w:rPr>
              <w:t xml:space="preserve"> je Slovenija aktivno sodelovala na zasedanjih Neformalne delovne skupine o ženskah, miru in varnosti. Z izjavami pa je nastopila na Polit</w:t>
            </w:r>
            <w:r w:rsidR="00A23201">
              <w:rPr>
                <w:rFonts w:ascii="Arial" w:hAnsi="Arial" w:cs="Arial"/>
                <w:sz w:val="20"/>
                <w:szCs w:val="20"/>
              </w:rPr>
              <w:t>ično-varnostnem odboru Sveta EU</w:t>
            </w:r>
            <w:r w:rsidRPr="004809A6">
              <w:rPr>
                <w:rFonts w:ascii="Arial" w:hAnsi="Arial" w:cs="Arial"/>
                <w:sz w:val="20"/>
                <w:szCs w:val="20"/>
              </w:rPr>
              <w:t xml:space="preserve"> in zasedanjih drugih relevantnih teles Sveta EU na področju skupne zunanje in varnostne poli</w:t>
            </w:r>
            <w:r w:rsidR="00F15331">
              <w:rPr>
                <w:rFonts w:ascii="Arial" w:hAnsi="Arial" w:cs="Arial"/>
                <w:sz w:val="20"/>
                <w:szCs w:val="20"/>
              </w:rPr>
              <w:t xml:space="preserve">tike (za človekove pravice, za </w:t>
            </w:r>
            <w:r w:rsidRPr="004809A6">
              <w:rPr>
                <w:rFonts w:ascii="Arial" w:hAnsi="Arial" w:cs="Arial"/>
                <w:sz w:val="20"/>
                <w:szCs w:val="20"/>
              </w:rPr>
              <w:t>ZN,</w:t>
            </w:r>
            <w:r w:rsidR="00A23201">
              <w:rPr>
                <w:rFonts w:ascii="Arial" w:hAnsi="Arial" w:cs="Arial"/>
                <w:sz w:val="20"/>
                <w:szCs w:val="20"/>
              </w:rPr>
              <w:t xml:space="preserve"> za</w:t>
            </w:r>
            <w:r w:rsidRPr="004809A6">
              <w:rPr>
                <w:rFonts w:ascii="Arial" w:hAnsi="Arial" w:cs="Arial"/>
                <w:sz w:val="20"/>
                <w:szCs w:val="20"/>
              </w:rPr>
              <w:t xml:space="preserve"> humanitarne zadeve, za civilne vidike kriznega upravljanja)</w:t>
            </w:r>
            <w:r w:rsidR="007F2E08" w:rsidRPr="004809A6">
              <w:rPr>
                <w:rFonts w:ascii="Arial" w:hAnsi="Arial" w:cs="Arial"/>
                <w:sz w:val="20"/>
                <w:szCs w:val="20"/>
              </w:rPr>
              <w:t xml:space="preserve"> ter v razpravah o izvajanju Akcijskega načrta za enakost spolov.</w:t>
            </w:r>
            <w:r w:rsidR="008B6645">
              <w:rPr>
                <w:rFonts w:ascii="Arial" w:hAnsi="Arial" w:cs="Arial"/>
                <w:sz w:val="20"/>
                <w:szCs w:val="20"/>
              </w:rPr>
              <w:t xml:space="preserve"> Sodelovala je </w:t>
            </w:r>
            <w:r w:rsidR="008B6645" w:rsidRPr="004809A6">
              <w:rPr>
                <w:rFonts w:ascii="Arial" w:hAnsi="Arial" w:cs="Arial"/>
                <w:sz w:val="20"/>
                <w:szCs w:val="20"/>
              </w:rPr>
              <w:t xml:space="preserve">na neuradnem </w:t>
            </w:r>
            <w:r w:rsidR="008B6645" w:rsidRPr="004809A6">
              <w:rPr>
                <w:rFonts w:ascii="Arial" w:hAnsi="Arial" w:cs="Arial"/>
                <w:sz w:val="20"/>
                <w:szCs w:val="20"/>
              </w:rPr>
              <w:lastRenderedPageBreak/>
              <w:t xml:space="preserve">srečanju ministrov </w:t>
            </w:r>
            <w:r w:rsidR="008B6645">
              <w:rPr>
                <w:rFonts w:ascii="Arial" w:hAnsi="Arial" w:cs="Arial"/>
                <w:sz w:val="20"/>
                <w:szCs w:val="20"/>
              </w:rPr>
              <w:t xml:space="preserve">EU </w:t>
            </w:r>
            <w:r w:rsidR="008B6645" w:rsidRPr="004809A6">
              <w:rPr>
                <w:rFonts w:ascii="Arial" w:hAnsi="Arial" w:cs="Arial"/>
                <w:sz w:val="20"/>
                <w:szCs w:val="20"/>
              </w:rPr>
              <w:t>za obrambo (Bukarešta, Romunija, januar 2019, udeležba ministra za obrambo), kjer je bila posebna razprava posvečena agendi</w:t>
            </w:r>
            <w:r w:rsidR="007F2E08">
              <w:rPr>
                <w:rFonts w:ascii="Arial" w:hAnsi="Arial" w:cs="Arial"/>
                <w:sz w:val="20"/>
                <w:szCs w:val="20"/>
              </w:rPr>
              <w:t xml:space="preserve"> za</w:t>
            </w:r>
            <w:r w:rsidR="008B6645" w:rsidRPr="004809A6">
              <w:rPr>
                <w:rFonts w:ascii="Arial" w:hAnsi="Arial" w:cs="Arial"/>
                <w:sz w:val="20"/>
                <w:szCs w:val="20"/>
              </w:rPr>
              <w:t xml:space="preserve"> ženske, mir in varnost</w:t>
            </w:r>
            <w:r w:rsidR="007F2E08">
              <w:rPr>
                <w:rFonts w:ascii="Arial" w:hAnsi="Arial" w:cs="Arial"/>
                <w:sz w:val="20"/>
                <w:szCs w:val="20"/>
              </w:rPr>
              <w:t>.</w:t>
            </w:r>
            <w:r w:rsidR="008B6645" w:rsidRPr="004809A6">
              <w:rPr>
                <w:rFonts w:ascii="Arial" w:hAnsi="Arial" w:cs="Arial"/>
                <w:sz w:val="20"/>
                <w:szCs w:val="20"/>
              </w:rPr>
              <w:t xml:space="preserve"> </w:t>
            </w:r>
          </w:p>
          <w:p w14:paraId="6B9463A3" w14:textId="77777777" w:rsidR="00F10E61" w:rsidRPr="004809A6" w:rsidRDefault="00F10E61" w:rsidP="00A1318B">
            <w:pPr>
              <w:spacing w:after="0" w:line="240" w:lineRule="auto"/>
              <w:jc w:val="both"/>
              <w:rPr>
                <w:rFonts w:ascii="Arial" w:hAnsi="Arial" w:cs="Arial"/>
                <w:b/>
                <w:sz w:val="20"/>
                <w:szCs w:val="20"/>
              </w:rPr>
            </w:pPr>
          </w:p>
          <w:p w14:paraId="36BF54AF" w14:textId="77777777" w:rsidR="0012740C" w:rsidRPr="004809A6" w:rsidRDefault="00F10E61" w:rsidP="0012740C">
            <w:pPr>
              <w:spacing w:after="0" w:line="240" w:lineRule="auto"/>
              <w:jc w:val="both"/>
              <w:rPr>
                <w:rFonts w:ascii="Arial" w:hAnsi="Arial" w:cs="Arial"/>
                <w:sz w:val="20"/>
                <w:szCs w:val="20"/>
              </w:rPr>
            </w:pPr>
            <w:r w:rsidRPr="004809A6">
              <w:rPr>
                <w:rFonts w:ascii="Arial" w:hAnsi="Arial" w:cs="Arial"/>
                <w:sz w:val="20"/>
                <w:szCs w:val="20"/>
              </w:rPr>
              <w:t xml:space="preserve">Slovenija je kot ustanovna članica </w:t>
            </w:r>
            <w:r w:rsidRPr="004809A6">
              <w:rPr>
                <w:rFonts w:ascii="Arial" w:hAnsi="Arial" w:cs="Arial"/>
                <w:b/>
                <w:sz w:val="20"/>
                <w:szCs w:val="20"/>
              </w:rPr>
              <w:t>Globalne mreže kontaktnih točk za ženske, mir in varnost</w:t>
            </w:r>
            <w:r w:rsidRPr="004809A6">
              <w:rPr>
                <w:rFonts w:ascii="Arial" w:hAnsi="Arial" w:cs="Arial"/>
                <w:sz w:val="20"/>
                <w:szCs w:val="20"/>
              </w:rPr>
              <w:t xml:space="preserve"> </w:t>
            </w:r>
            <w:r w:rsidRPr="005F0BE3">
              <w:rPr>
                <w:rFonts w:ascii="Arial" w:hAnsi="Arial" w:cs="Arial"/>
                <w:sz w:val="20"/>
                <w:szCs w:val="20"/>
              </w:rPr>
              <w:t xml:space="preserve">(kontaktna točka RS je </w:t>
            </w:r>
            <w:r w:rsidR="00880B61" w:rsidRPr="005F0BE3">
              <w:rPr>
                <w:rFonts w:ascii="Arial" w:hAnsi="Arial" w:cs="Arial"/>
                <w:sz w:val="20"/>
                <w:szCs w:val="20"/>
              </w:rPr>
              <w:t xml:space="preserve">generalni direktor za </w:t>
            </w:r>
            <w:proofErr w:type="spellStart"/>
            <w:r w:rsidR="00880B61" w:rsidRPr="005F0BE3">
              <w:rPr>
                <w:rFonts w:ascii="Arial" w:hAnsi="Arial" w:cs="Arial"/>
                <w:sz w:val="20"/>
                <w:szCs w:val="20"/>
              </w:rPr>
              <w:t>multilateralo</w:t>
            </w:r>
            <w:proofErr w:type="spellEnd"/>
            <w:r w:rsidRPr="004809A6">
              <w:rPr>
                <w:rFonts w:ascii="Arial" w:hAnsi="Arial" w:cs="Arial"/>
                <w:sz w:val="20"/>
                <w:szCs w:val="20"/>
              </w:rPr>
              <w:t>) sodelovala na 2. letnem srečanju mreže (aprila 2018 v Berlinu)</w:t>
            </w:r>
            <w:r w:rsidR="0012740C">
              <w:rPr>
                <w:rFonts w:ascii="Arial" w:hAnsi="Arial" w:cs="Arial"/>
                <w:sz w:val="20"/>
                <w:szCs w:val="20"/>
              </w:rPr>
              <w:t xml:space="preserve"> in </w:t>
            </w:r>
            <w:r w:rsidR="0012740C" w:rsidRPr="004809A6">
              <w:rPr>
                <w:rFonts w:ascii="Arial" w:hAnsi="Arial" w:cs="Arial"/>
                <w:sz w:val="20"/>
                <w:szCs w:val="20"/>
              </w:rPr>
              <w:t xml:space="preserve">3. letnem srečanju mreže (aprila 2019 v </w:t>
            </w:r>
            <w:proofErr w:type="spellStart"/>
            <w:r w:rsidR="0012740C" w:rsidRPr="004809A6">
              <w:rPr>
                <w:rFonts w:ascii="Arial" w:hAnsi="Arial" w:cs="Arial"/>
                <w:sz w:val="20"/>
                <w:szCs w:val="20"/>
              </w:rPr>
              <w:t>Windhoeku</w:t>
            </w:r>
            <w:proofErr w:type="spellEnd"/>
            <w:r w:rsidR="0012740C" w:rsidRPr="004809A6">
              <w:rPr>
                <w:rFonts w:ascii="Arial" w:hAnsi="Arial" w:cs="Arial"/>
                <w:sz w:val="20"/>
                <w:szCs w:val="20"/>
              </w:rPr>
              <w:t xml:space="preserve">, Namibija) </w:t>
            </w:r>
            <w:r w:rsidR="0012740C">
              <w:rPr>
                <w:rFonts w:ascii="Arial" w:hAnsi="Arial" w:cs="Arial"/>
                <w:sz w:val="20"/>
                <w:szCs w:val="20"/>
              </w:rPr>
              <w:t>ter ob</w:t>
            </w:r>
            <w:r w:rsidRPr="004809A6">
              <w:rPr>
                <w:rFonts w:ascii="Arial" w:hAnsi="Arial" w:cs="Arial"/>
                <w:sz w:val="20"/>
                <w:szCs w:val="20"/>
              </w:rPr>
              <w:t xml:space="preserve"> srečanj</w:t>
            </w:r>
            <w:r w:rsidR="0012740C">
              <w:rPr>
                <w:rFonts w:ascii="Arial" w:hAnsi="Arial" w:cs="Arial"/>
                <w:sz w:val="20"/>
                <w:szCs w:val="20"/>
              </w:rPr>
              <w:t>ih</w:t>
            </w:r>
            <w:r w:rsidRPr="004809A6">
              <w:rPr>
                <w:rFonts w:ascii="Arial" w:hAnsi="Arial" w:cs="Arial"/>
                <w:sz w:val="20"/>
                <w:szCs w:val="20"/>
              </w:rPr>
              <w:t xml:space="preserve"> ob robu splošn</w:t>
            </w:r>
            <w:r w:rsidR="0012740C">
              <w:rPr>
                <w:rFonts w:ascii="Arial" w:hAnsi="Arial" w:cs="Arial"/>
                <w:sz w:val="20"/>
                <w:szCs w:val="20"/>
              </w:rPr>
              <w:t>ih</w:t>
            </w:r>
            <w:r w:rsidRPr="004809A6">
              <w:rPr>
                <w:rFonts w:ascii="Arial" w:hAnsi="Arial" w:cs="Arial"/>
                <w:sz w:val="20"/>
                <w:szCs w:val="20"/>
              </w:rPr>
              <w:t xml:space="preserve"> razprav 73. zasedanja G</w:t>
            </w:r>
            <w:r w:rsidR="007B698D">
              <w:rPr>
                <w:rFonts w:ascii="Arial" w:hAnsi="Arial" w:cs="Arial"/>
                <w:sz w:val="20"/>
                <w:szCs w:val="20"/>
              </w:rPr>
              <w:t>S</w:t>
            </w:r>
            <w:r w:rsidRPr="004809A6">
              <w:rPr>
                <w:rFonts w:ascii="Arial" w:hAnsi="Arial" w:cs="Arial"/>
                <w:sz w:val="20"/>
                <w:szCs w:val="20"/>
              </w:rPr>
              <w:t xml:space="preserve"> ZN (septembra 2018)</w:t>
            </w:r>
            <w:r w:rsidR="0012740C">
              <w:rPr>
                <w:rFonts w:ascii="Arial" w:hAnsi="Arial" w:cs="Arial"/>
                <w:sz w:val="20"/>
                <w:szCs w:val="20"/>
              </w:rPr>
              <w:t xml:space="preserve"> ter </w:t>
            </w:r>
            <w:r w:rsidR="0012740C" w:rsidRPr="004809A6">
              <w:rPr>
                <w:rFonts w:ascii="Arial" w:hAnsi="Arial" w:cs="Arial"/>
                <w:sz w:val="20"/>
                <w:szCs w:val="20"/>
              </w:rPr>
              <w:t xml:space="preserve">74. zasedanja </w:t>
            </w:r>
            <w:r w:rsidR="0012740C">
              <w:rPr>
                <w:rFonts w:ascii="Arial" w:hAnsi="Arial" w:cs="Arial"/>
                <w:sz w:val="20"/>
                <w:szCs w:val="20"/>
              </w:rPr>
              <w:t>GS</w:t>
            </w:r>
            <w:r w:rsidR="0012740C" w:rsidRPr="004809A6">
              <w:rPr>
                <w:rFonts w:ascii="Arial" w:hAnsi="Arial" w:cs="Arial"/>
                <w:sz w:val="20"/>
                <w:szCs w:val="20"/>
              </w:rPr>
              <w:t xml:space="preserve"> ZN (septembra 2019).</w:t>
            </w:r>
          </w:p>
          <w:p w14:paraId="652089C6" w14:textId="77777777" w:rsidR="0012740C" w:rsidRPr="004809A6" w:rsidRDefault="0012740C" w:rsidP="0012740C">
            <w:pPr>
              <w:spacing w:after="0" w:line="240" w:lineRule="auto"/>
              <w:jc w:val="both"/>
              <w:rPr>
                <w:rFonts w:ascii="Arial" w:hAnsi="Arial" w:cs="Arial"/>
                <w:sz w:val="20"/>
                <w:szCs w:val="20"/>
              </w:rPr>
            </w:pPr>
          </w:p>
          <w:p w14:paraId="2C5266B8" w14:textId="77777777" w:rsidR="0012740C" w:rsidRPr="002F0F7F" w:rsidRDefault="0089239E" w:rsidP="0012740C">
            <w:pPr>
              <w:spacing w:after="0" w:line="240" w:lineRule="auto"/>
              <w:jc w:val="both"/>
              <w:rPr>
                <w:rFonts w:ascii="Arial" w:hAnsi="Arial" w:cs="Arial"/>
                <w:bCs/>
                <w:sz w:val="20"/>
                <w:szCs w:val="20"/>
              </w:rPr>
            </w:pPr>
            <w:r w:rsidRPr="00F81011">
              <w:rPr>
                <w:rFonts w:ascii="Arial" w:hAnsi="Arial" w:cs="Arial"/>
                <w:sz w:val="20"/>
                <w:szCs w:val="20"/>
              </w:rPr>
              <w:t xml:space="preserve">Slovenski veleposlaniki in stalni predstavniki so se vključevali v </w:t>
            </w:r>
            <w:r w:rsidR="00B70F97">
              <w:rPr>
                <w:rFonts w:ascii="Arial" w:hAnsi="Arial" w:cs="Arial"/>
                <w:b/>
                <w:sz w:val="20"/>
                <w:szCs w:val="20"/>
              </w:rPr>
              <w:t>IGC</w:t>
            </w:r>
            <w:r w:rsidR="00893603">
              <w:rPr>
                <w:rFonts w:ascii="Arial" w:hAnsi="Arial" w:cs="Arial"/>
                <w:sz w:val="20"/>
                <w:szCs w:val="20"/>
              </w:rPr>
              <w:t xml:space="preserve"> V New Yorku, Ženevi in na Dunaju</w:t>
            </w:r>
            <w:r w:rsidR="0028484B">
              <w:rPr>
                <w:rFonts w:ascii="Arial" w:hAnsi="Arial" w:cs="Arial"/>
                <w:sz w:val="20"/>
                <w:szCs w:val="20"/>
              </w:rPr>
              <w:t xml:space="preserve">. </w:t>
            </w:r>
            <w:r w:rsidRPr="00F81011">
              <w:rPr>
                <w:rFonts w:ascii="Arial" w:hAnsi="Arial" w:cs="Arial"/>
                <w:sz w:val="20"/>
                <w:szCs w:val="20"/>
              </w:rPr>
              <w:t>S</w:t>
            </w:r>
            <w:r w:rsidR="00F10E61" w:rsidRPr="00F81011">
              <w:rPr>
                <w:rFonts w:ascii="Arial" w:hAnsi="Arial" w:cs="Arial"/>
                <w:sz w:val="20"/>
                <w:szCs w:val="20"/>
              </w:rPr>
              <w:t xml:space="preserve">talni predstavnik na Dunaju je </w:t>
            </w:r>
            <w:r w:rsidRPr="00F81011">
              <w:rPr>
                <w:rFonts w:ascii="Arial" w:hAnsi="Arial" w:cs="Arial"/>
                <w:sz w:val="20"/>
                <w:szCs w:val="20"/>
              </w:rPr>
              <w:t>v letu 2018</w:t>
            </w:r>
            <w:r w:rsidRPr="004809A6">
              <w:rPr>
                <w:rFonts w:ascii="Arial" w:hAnsi="Arial" w:cs="Arial"/>
                <w:sz w:val="20"/>
                <w:szCs w:val="20"/>
              </w:rPr>
              <w:t xml:space="preserve"> </w:t>
            </w:r>
            <w:r w:rsidR="00C56C2C">
              <w:rPr>
                <w:rFonts w:ascii="Arial" w:hAnsi="Arial" w:cs="Arial"/>
                <w:sz w:val="20"/>
                <w:szCs w:val="20"/>
              </w:rPr>
              <w:t xml:space="preserve">in do zaključka mandata v juliju 2019 </w:t>
            </w:r>
            <w:r w:rsidR="00F10E61" w:rsidRPr="004809A6">
              <w:rPr>
                <w:rFonts w:ascii="Arial" w:hAnsi="Arial" w:cs="Arial"/>
                <w:sz w:val="20"/>
                <w:szCs w:val="20"/>
              </w:rPr>
              <w:t xml:space="preserve">vodil </w:t>
            </w:r>
            <w:r w:rsidR="00F10E61" w:rsidRPr="004809A6">
              <w:rPr>
                <w:rFonts w:ascii="Arial" w:hAnsi="Arial" w:cs="Arial"/>
                <w:b/>
                <w:sz w:val="20"/>
                <w:szCs w:val="20"/>
              </w:rPr>
              <w:t xml:space="preserve">mrežo OVSE </w:t>
            </w:r>
            <w:proofErr w:type="spellStart"/>
            <w:r w:rsidR="00F10E61" w:rsidRPr="004809A6">
              <w:rPr>
                <w:rFonts w:ascii="Arial" w:hAnsi="Arial" w:cs="Arial"/>
                <w:b/>
                <w:sz w:val="20"/>
                <w:szCs w:val="20"/>
              </w:rPr>
              <w:t>MenEngage</w:t>
            </w:r>
            <w:proofErr w:type="spellEnd"/>
            <w:r w:rsidR="00C56C2C">
              <w:rPr>
                <w:rFonts w:ascii="Arial" w:hAnsi="Arial" w:cs="Arial"/>
                <w:sz w:val="20"/>
                <w:szCs w:val="20"/>
              </w:rPr>
              <w:t>, katere člani so se zavezali k promociji vključevanja vidika spola na vsa področja delovanja</w:t>
            </w:r>
            <w:r w:rsidR="00F10E61" w:rsidRPr="004809A6">
              <w:rPr>
                <w:rFonts w:ascii="Arial" w:hAnsi="Arial" w:cs="Arial"/>
                <w:sz w:val="20"/>
                <w:szCs w:val="20"/>
              </w:rPr>
              <w:t xml:space="preserve">. </w:t>
            </w:r>
            <w:r w:rsidR="00C56C2C" w:rsidRPr="004809A6">
              <w:rPr>
                <w:rFonts w:ascii="Arial" w:hAnsi="Arial" w:cs="Arial"/>
                <w:bCs/>
                <w:sz w:val="20"/>
                <w:szCs w:val="20"/>
              </w:rPr>
              <w:t xml:space="preserve">V tej vlogi je preko izjav in nastopov </w:t>
            </w:r>
            <w:r w:rsidR="00C56C2C" w:rsidRPr="004809A6">
              <w:rPr>
                <w:rFonts w:ascii="Arial" w:hAnsi="Arial" w:cs="Arial"/>
                <w:sz w:val="20"/>
                <w:szCs w:val="20"/>
              </w:rPr>
              <w:t>promoviral vlogo moških pri zavzemanju za doseganje enakosti spolov ter pomen zaščite žensk in deklic ter njihovih pravic v okviru celotnega konfliktnega cikla.</w:t>
            </w:r>
            <w:r w:rsidR="00C56C2C">
              <w:rPr>
                <w:rFonts w:ascii="Arial" w:hAnsi="Arial" w:cs="Arial"/>
                <w:sz w:val="20"/>
                <w:szCs w:val="20"/>
              </w:rPr>
              <w:t xml:space="preserve"> </w:t>
            </w:r>
            <w:r w:rsidR="00F15331">
              <w:rPr>
                <w:rFonts w:ascii="Arial" w:hAnsi="Arial" w:cs="Arial"/>
                <w:bCs/>
                <w:sz w:val="20"/>
                <w:szCs w:val="20"/>
              </w:rPr>
              <w:t xml:space="preserve">Stalna predstavnica RS pri </w:t>
            </w:r>
            <w:r w:rsidR="00002465" w:rsidRPr="004809A6">
              <w:rPr>
                <w:rFonts w:ascii="Arial" w:hAnsi="Arial" w:cs="Arial"/>
                <w:bCs/>
                <w:sz w:val="20"/>
                <w:szCs w:val="20"/>
              </w:rPr>
              <w:t xml:space="preserve">ZN v New Yorku je v vlogi moderatorke nastopila na dogodku o vprašanju o participaciji in vodenju žensk, ki ga je organizirala predsednica 73. zasedanja </w:t>
            </w:r>
            <w:r w:rsidR="00F15331">
              <w:rPr>
                <w:rFonts w:ascii="Arial" w:hAnsi="Arial" w:cs="Arial"/>
                <w:bCs/>
                <w:sz w:val="20"/>
                <w:szCs w:val="20"/>
              </w:rPr>
              <w:t xml:space="preserve">GS </w:t>
            </w:r>
            <w:r w:rsidR="00002465">
              <w:rPr>
                <w:rFonts w:ascii="Arial" w:hAnsi="Arial" w:cs="Arial"/>
                <w:bCs/>
                <w:sz w:val="20"/>
                <w:szCs w:val="20"/>
              </w:rPr>
              <w:t>ZN</w:t>
            </w:r>
            <w:r w:rsidR="00002465" w:rsidRPr="004809A6">
              <w:rPr>
                <w:rFonts w:ascii="Arial" w:hAnsi="Arial" w:cs="Arial"/>
                <w:bCs/>
                <w:sz w:val="20"/>
                <w:szCs w:val="20"/>
              </w:rPr>
              <w:t>.</w:t>
            </w:r>
            <w:r w:rsidR="00C56C2C">
              <w:rPr>
                <w:rFonts w:ascii="Arial" w:hAnsi="Arial" w:cs="Arial"/>
                <w:bCs/>
                <w:sz w:val="20"/>
                <w:szCs w:val="20"/>
              </w:rPr>
              <w:t xml:space="preserve"> </w:t>
            </w:r>
            <w:r w:rsidR="0012740C" w:rsidRPr="004809A6">
              <w:rPr>
                <w:rFonts w:ascii="Arial" w:hAnsi="Arial" w:cs="Arial"/>
                <w:bCs/>
                <w:sz w:val="20"/>
                <w:szCs w:val="20"/>
              </w:rPr>
              <w:t xml:space="preserve">Na Dunaju je </w:t>
            </w:r>
            <w:r w:rsidR="0012740C">
              <w:rPr>
                <w:rFonts w:ascii="Arial" w:hAnsi="Arial" w:cs="Arial"/>
                <w:bCs/>
                <w:sz w:val="20"/>
                <w:szCs w:val="20"/>
              </w:rPr>
              <w:t xml:space="preserve">v letu 2019 Slovenija </w:t>
            </w:r>
            <w:r w:rsidR="0012740C" w:rsidRPr="004809A6">
              <w:rPr>
                <w:rFonts w:ascii="Arial" w:hAnsi="Arial" w:cs="Arial"/>
                <w:bCs/>
                <w:sz w:val="20"/>
                <w:szCs w:val="20"/>
              </w:rPr>
              <w:t xml:space="preserve">skupaj s Kostariko in ZDA vodila Usmerjevalno skupino </w:t>
            </w:r>
            <w:r w:rsidR="00C56C2C">
              <w:rPr>
                <w:rFonts w:ascii="Arial" w:hAnsi="Arial" w:cs="Arial"/>
                <w:bCs/>
                <w:sz w:val="20"/>
                <w:szCs w:val="20"/>
              </w:rPr>
              <w:t>IGC</w:t>
            </w:r>
            <w:r w:rsidR="0012740C" w:rsidRPr="004809A6">
              <w:rPr>
                <w:rFonts w:ascii="Arial" w:hAnsi="Arial" w:cs="Arial"/>
                <w:bCs/>
                <w:sz w:val="20"/>
                <w:szCs w:val="20"/>
              </w:rPr>
              <w:t xml:space="preserve">, veleposlanica v Haagu pa je bila aktivno vključena v podskupino mreže </w:t>
            </w:r>
            <w:proofErr w:type="spellStart"/>
            <w:r w:rsidR="0012740C" w:rsidRPr="00AA1D1A">
              <w:rPr>
                <w:rFonts w:ascii="Arial" w:hAnsi="Arial" w:cs="Arial"/>
                <w:b/>
                <w:bCs/>
                <w:sz w:val="20"/>
                <w:szCs w:val="20"/>
              </w:rPr>
              <w:t>International</w:t>
            </w:r>
            <w:proofErr w:type="spellEnd"/>
            <w:r w:rsidR="0012740C" w:rsidRPr="00AA1D1A">
              <w:rPr>
                <w:rFonts w:ascii="Arial" w:hAnsi="Arial" w:cs="Arial"/>
                <w:b/>
                <w:bCs/>
                <w:sz w:val="20"/>
                <w:szCs w:val="20"/>
              </w:rPr>
              <w:t xml:space="preserve"> Justice </w:t>
            </w:r>
            <w:proofErr w:type="spellStart"/>
            <w:r w:rsidR="0012740C" w:rsidRPr="00AA1D1A">
              <w:rPr>
                <w:rFonts w:ascii="Arial" w:hAnsi="Arial" w:cs="Arial"/>
                <w:b/>
                <w:bCs/>
                <w:sz w:val="20"/>
                <w:szCs w:val="20"/>
              </w:rPr>
              <w:t>Impact</w:t>
            </w:r>
            <w:proofErr w:type="spellEnd"/>
            <w:r w:rsidR="0012740C" w:rsidRPr="00AA1D1A">
              <w:rPr>
                <w:rFonts w:ascii="Arial" w:hAnsi="Arial" w:cs="Arial"/>
                <w:b/>
                <w:bCs/>
                <w:sz w:val="20"/>
                <w:szCs w:val="20"/>
              </w:rPr>
              <w:t xml:space="preserve"> </w:t>
            </w:r>
            <w:proofErr w:type="spellStart"/>
            <w:r w:rsidR="0012740C" w:rsidRPr="00AA1D1A">
              <w:rPr>
                <w:rFonts w:ascii="Arial" w:hAnsi="Arial" w:cs="Arial"/>
                <w:b/>
                <w:bCs/>
                <w:sz w:val="20"/>
                <w:szCs w:val="20"/>
              </w:rPr>
              <w:t>Group</w:t>
            </w:r>
            <w:proofErr w:type="spellEnd"/>
            <w:r w:rsidR="00452BDE">
              <w:rPr>
                <w:rFonts w:ascii="Arial" w:hAnsi="Arial" w:cs="Arial"/>
                <w:bCs/>
                <w:sz w:val="20"/>
                <w:szCs w:val="20"/>
              </w:rPr>
              <w:t>;</w:t>
            </w:r>
            <w:r w:rsidR="00C56C2C">
              <w:rPr>
                <w:rFonts w:ascii="Arial" w:hAnsi="Arial" w:cs="Arial"/>
                <w:bCs/>
                <w:sz w:val="20"/>
                <w:szCs w:val="20"/>
              </w:rPr>
              <w:t xml:space="preserve"> cilj </w:t>
            </w:r>
            <w:r w:rsidR="00452BDE">
              <w:rPr>
                <w:rFonts w:ascii="Arial" w:hAnsi="Arial" w:cs="Arial"/>
                <w:bCs/>
                <w:sz w:val="20"/>
                <w:szCs w:val="20"/>
              </w:rPr>
              <w:t xml:space="preserve">mreže </w:t>
            </w:r>
            <w:r w:rsidR="00C56C2C">
              <w:rPr>
                <w:rFonts w:ascii="Arial" w:hAnsi="Arial" w:cs="Arial"/>
                <w:bCs/>
                <w:sz w:val="20"/>
                <w:szCs w:val="20"/>
              </w:rPr>
              <w:t xml:space="preserve">je bilo oblikovanje delovne definicije spolnega nasilja v kontekstu mednarodnega kazenskega pravosodja. </w:t>
            </w:r>
          </w:p>
          <w:p w14:paraId="703B68FF" w14:textId="77777777" w:rsidR="0012740C" w:rsidRDefault="0012740C" w:rsidP="00002465">
            <w:pPr>
              <w:spacing w:after="0" w:line="240" w:lineRule="auto"/>
              <w:jc w:val="both"/>
              <w:rPr>
                <w:rFonts w:ascii="Arial" w:hAnsi="Arial" w:cs="Arial"/>
                <w:bCs/>
                <w:sz w:val="20"/>
                <w:szCs w:val="20"/>
              </w:rPr>
            </w:pPr>
          </w:p>
          <w:p w14:paraId="3237FBC5" w14:textId="77777777" w:rsidR="00AC576D" w:rsidRPr="004809A6" w:rsidRDefault="00F10E61" w:rsidP="00AC576D">
            <w:pPr>
              <w:spacing w:after="0" w:line="240" w:lineRule="auto"/>
              <w:jc w:val="both"/>
              <w:rPr>
                <w:rFonts w:ascii="Arial" w:hAnsi="Arial" w:cs="Arial"/>
                <w:sz w:val="20"/>
                <w:szCs w:val="20"/>
              </w:rPr>
            </w:pPr>
            <w:r w:rsidRPr="004809A6">
              <w:rPr>
                <w:rFonts w:ascii="Arial" w:hAnsi="Arial" w:cs="Arial"/>
                <w:sz w:val="20"/>
                <w:szCs w:val="20"/>
              </w:rPr>
              <w:t xml:space="preserve">Stalno predstavništvo RS na Dunaju je oktobra 2018 gostilo srečanje Usmerjevalne skupine Mednarodne mreže za enakost spolov na Dunaju (v skupini so poleg pobudnic mreže na Dunaju (Kostarike, </w:t>
            </w:r>
            <w:r w:rsidR="007B698D">
              <w:rPr>
                <w:rFonts w:ascii="Arial" w:hAnsi="Arial" w:cs="Arial"/>
                <w:sz w:val="20"/>
                <w:szCs w:val="20"/>
              </w:rPr>
              <w:t xml:space="preserve">Združenih držav Amerike – </w:t>
            </w:r>
            <w:r w:rsidRPr="004809A6">
              <w:rPr>
                <w:rFonts w:ascii="Arial" w:hAnsi="Arial" w:cs="Arial"/>
                <w:sz w:val="20"/>
                <w:szCs w:val="20"/>
              </w:rPr>
              <w:t xml:space="preserve">ZDA in Slovenije) še predstavniki IAEA, </w:t>
            </w:r>
            <w:r w:rsidR="00131985">
              <w:rPr>
                <w:rFonts w:ascii="Arial" w:hAnsi="Arial" w:cs="Arial"/>
                <w:sz w:val="20"/>
                <w:szCs w:val="20"/>
              </w:rPr>
              <w:t>Organizacije</w:t>
            </w:r>
            <w:r w:rsidR="00131985" w:rsidRPr="00131985">
              <w:rPr>
                <w:rFonts w:ascii="Arial" w:hAnsi="Arial" w:cs="Arial"/>
                <w:sz w:val="20"/>
                <w:szCs w:val="20"/>
              </w:rPr>
              <w:t xml:space="preserve"> pogodbe o celoviti prepovedi jedrskih poskusov </w:t>
            </w:r>
            <w:r w:rsidR="00131985">
              <w:rPr>
                <w:rFonts w:ascii="Arial" w:hAnsi="Arial" w:cs="Arial"/>
                <w:sz w:val="20"/>
                <w:szCs w:val="20"/>
              </w:rPr>
              <w:t>(</w:t>
            </w:r>
            <w:r w:rsidRPr="004809A6">
              <w:rPr>
                <w:rFonts w:ascii="Arial" w:hAnsi="Arial" w:cs="Arial"/>
                <w:sz w:val="20"/>
                <w:szCs w:val="20"/>
              </w:rPr>
              <w:t>CTBTO</w:t>
            </w:r>
            <w:r w:rsidR="00131985">
              <w:rPr>
                <w:rFonts w:ascii="Arial" w:hAnsi="Arial" w:cs="Arial"/>
                <w:sz w:val="20"/>
                <w:szCs w:val="20"/>
              </w:rPr>
              <w:t>)</w:t>
            </w:r>
            <w:r w:rsidRPr="004809A6">
              <w:rPr>
                <w:rFonts w:ascii="Arial" w:hAnsi="Arial" w:cs="Arial"/>
                <w:sz w:val="20"/>
                <w:szCs w:val="20"/>
              </w:rPr>
              <w:t xml:space="preserve">, </w:t>
            </w:r>
            <w:r w:rsidR="0090039E" w:rsidRPr="0090039E">
              <w:rPr>
                <w:rFonts w:ascii="Arial" w:hAnsi="Arial" w:cs="Arial"/>
                <w:sz w:val="20"/>
                <w:szCs w:val="20"/>
              </w:rPr>
              <w:t xml:space="preserve">Urad ZN za droge in kriminal </w:t>
            </w:r>
            <w:r w:rsidR="0090039E">
              <w:rPr>
                <w:rFonts w:ascii="Arial" w:hAnsi="Arial" w:cs="Arial"/>
                <w:sz w:val="20"/>
                <w:szCs w:val="20"/>
              </w:rPr>
              <w:t>(</w:t>
            </w:r>
            <w:r w:rsidRPr="004809A6">
              <w:rPr>
                <w:rFonts w:ascii="Arial" w:hAnsi="Arial" w:cs="Arial"/>
                <w:sz w:val="20"/>
                <w:szCs w:val="20"/>
              </w:rPr>
              <w:t>UNODC</w:t>
            </w:r>
            <w:r w:rsidR="0090039E">
              <w:rPr>
                <w:rFonts w:ascii="Arial" w:hAnsi="Arial" w:cs="Arial"/>
                <w:sz w:val="20"/>
                <w:szCs w:val="20"/>
              </w:rPr>
              <w:t xml:space="preserve">) </w:t>
            </w:r>
            <w:r w:rsidRPr="004809A6">
              <w:rPr>
                <w:rFonts w:ascii="Arial" w:hAnsi="Arial" w:cs="Arial"/>
                <w:sz w:val="20"/>
                <w:szCs w:val="20"/>
              </w:rPr>
              <w:t>/</w:t>
            </w:r>
            <w:r w:rsidR="0090039E">
              <w:rPr>
                <w:rFonts w:ascii="Arial" w:hAnsi="Arial" w:cs="Arial"/>
                <w:sz w:val="20"/>
                <w:szCs w:val="20"/>
              </w:rPr>
              <w:t xml:space="preserve"> </w:t>
            </w:r>
            <w:r w:rsidR="0090039E" w:rsidRPr="0090039E">
              <w:rPr>
                <w:rFonts w:ascii="Arial" w:hAnsi="Arial" w:cs="Arial"/>
                <w:sz w:val="20"/>
                <w:szCs w:val="20"/>
              </w:rPr>
              <w:t>Urad Z</w:t>
            </w:r>
            <w:r w:rsidR="0090039E">
              <w:rPr>
                <w:rFonts w:ascii="Arial" w:hAnsi="Arial" w:cs="Arial"/>
                <w:sz w:val="20"/>
                <w:szCs w:val="20"/>
              </w:rPr>
              <w:t>N</w:t>
            </w:r>
            <w:r w:rsidR="0090039E" w:rsidRPr="0090039E">
              <w:rPr>
                <w:rFonts w:ascii="Arial" w:hAnsi="Arial" w:cs="Arial"/>
                <w:sz w:val="20"/>
                <w:szCs w:val="20"/>
              </w:rPr>
              <w:t xml:space="preserve"> na Dunaju </w:t>
            </w:r>
            <w:r w:rsidR="0090039E">
              <w:rPr>
                <w:rFonts w:ascii="Arial" w:hAnsi="Arial" w:cs="Arial"/>
                <w:sz w:val="20"/>
                <w:szCs w:val="20"/>
              </w:rPr>
              <w:t>(</w:t>
            </w:r>
            <w:r w:rsidRPr="004809A6">
              <w:rPr>
                <w:rFonts w:ascii="Arial" w:hAnsi="Arial" w:cs="Arial"/>
                <w:sz w:val="20"/>
                <w:szCs w:val="20"/>
              </w:rPr>
              <w:t>UNOV</w:t>
            </w:r>
            <w:r w:rsidR="0090039E">
              <w:rPr>
                <w:rFonts w:ascii="Arial" w:hAnsi="Arial" w:cs="Arial"/>
                <w:sz w:val="20"/>
                <w:szCs w:val="20"/>
              </w:rPr>
              <w:t>)</w:t>
            </w:r>
            <w:r w:rsidRPr="004809A6">
              <w:rPr>
                <w:rFonts w:ascii="Arial" w:hAnsi="Arial" w:cs="Arial"/>
                <w:sz w:val="20"/>
                <w:szCs w:val="20"/>
              </w:rPr>
              <w:t>, UNIDO in OVSE), ki je bilo mdr. namenjeno obravnavi načinov za okrepitev vključevanja vidika spola v programe mednarodnih organizacij na Dunaju in njihove aktivnosti na terenu.</w:t>
            </w:r>
            <w:r w:rsidR="00002465">
              <w:rPr>
                <w:rFonts w:ascii="Arial" w:hAnsi="Arial" w:cs="Arial"/>
                <w:sz w:val="20"/>
                <w:szCs w:val="20"/>
              </w:rPr>
              <w:t xml:space="preserve"> V vlogi članice Skupine prijateljev žensk na jedrskem področju je Stalno predstavništvo Slovenije na Dunaju sodelovalo </w:t>
            </w:r>
            <w:r w:rsidR="00002465" w:rsidRPr="004809A6">
              <w:rPr>
                <w:rFonts w:ascii="Arial" w:hAnsi="Arial" w:cs="Arial"/>
                <w:sz w:val="20"/>
                <w:szCs w:val="20"/>
              </w:rPr>
              <w:t>pri pripravi več izjav, ki jih je imela skupina na za</w:t>
            </w:r>
            <w:r w:rsidR="00002465">
              <w:rPr>
                <w:rFonts w:ascii="Arial" w:hAnsi="Arial" w:cs="Arial"/>
                <w:sz w:val="20"/>
                <w:szCs w:val="20"/>
              </w:rPr>
              <w:t>sedanjih Sveta guvernerjev IAEA</w:t>
            </w:r>
            <w:r w:rsidR="00002465" w:rsidRPr="004809A6">
              <w:rPr>
                <w:rFonts w:ascii="Arial" w:hAnsi="Arial" w:cs="Arial"/>
                <w:sz w:val="20"/>
                <w:szCs w:val="20"/>
              </w:rPr>
              <w:t xml:space="preserve"> in na zasedanju Generalne konference IAEA v decembru </w:t>
            </w:r>
            <w:r w:rsidR="00002465" w:rsidRPr="00F81011">
              <w:rPr>
                <w:rFonts w:ascii="Arial" w:hAnsi="Arial" w:cs="Arial"/>
                <w:sz w:val="20"/>
                <w:szCs w:val="20"/>
              </w:rPr>
              <w:t>2019</w:t>
            </w:r>
            <w:r w:rsidR="00002465" w:rsidRPr="004809A6">
              <w:rPr>
                <w:rFonts w:ascii="Arial" w:hAnsi="Arial" w:cs="Arial"/>
                <w:sz w:val="20"/>
                <w:szCs w:val="20"/>
              </w:rPr>
              <w:t>.</w:t>
            </w:r>
            <w:r w:rsidR="00002465">
              <w:rPr>
                <w:rFonts w:ascii="Arial" w:hAnsi="Arial" w:cs="Arial"/>
                <w:sz w:val="20"/>
                <w:szCs w:val="20"/>
              </w:rPr>
              <w:t xml:space="preserve"> L</w:t>
            </w:r>
            <w:r w:rsidR="00002465" w:rsidRPr="004809A6">
              <w:rPr>
                <w:rFonts w:ascii="Arial" w:hAnsi="Arial" w:cs="Arial"/>
                <w:sz w:val="20"/>
                <w:szCs w:val="20"/>
              </w:rPr>
              <w:t xml:space="preserve">eta 2019 </w:t>
            </w:r>
            <w:r w:rsidR="00002465">
              <w:rPr>
                <w:rFonts w:ascii="Arial" w:hAnsi="Arial" w:cs="Arial"/>
                <w:sz w:val="20"/>
                <w:szCs w:val="20"/>
              </w:rPr>
              <w:t xml:space="preserve">se je Slovenija </w:t>
            </w:r>
            <w:r w:rsidR="00002465" w:rsidRPr="004809A6">
              <w:rPr>
                <w:rFonts w:ascii="Arial" w:hAnsi="Arial" w:cs="Arial"/>
                <w:sz w:val="20"/>
                <w:szCs w:val="20"/>
              </w:rPr>
              <w:t>pridružila Skupini prijateljev žensk, miru in varnosti, ki deluje v New Yorku</w:t>
            </w:r>
            <w:r w:rsidR="00002465">
              <w:rPr>
                <w:rFonts w:ascii="Arial" w:hAnsi="Arial" w:cs="Arial"/>
                <w:sz w:val="20"/>
                <w:szCs w:val="20"/>
              </w:rPr>
              <w:t>.</w:t>
            </w:r>
            <w:r w:rsidR="00002465" w:rsidRPr="004809A6">
              <w:rPr>
                <w:rFonts w:ascii="Arial" w:hAnsi="Arial" w:cs="Arial"/>
                <w:sz w:val="20"/>
                <w:szCs w:val="20"/>
              </w:rPr>
              <w:t xml:space="preserve"> </w:t>
            </w:r>
            <w:r w:rsidR="00AC576D" w:rsidRPr="004809A6">
              <w:rPr>
                <w:rFonts w:ascii="Arial" w:hAnsi="Arial" w:cs="Arial"/>
                <w:sz w:val="20"/>
                <w:szCs w:val="20"/>
              </w:rPr>
              <w:t xml:space="preserve">RS je vidik spola kot presečno temo vključila v dve </w:t>
            </w:r>
            <w:r w:rsidR="00AC576D">
              <w:rPr>
                <w:rFonts w:ascii="Arial" w:hAnsi="Arial" w:cs="Arial"/>
                <w:sz w:val="20"/>
                <w:szCs w:val="20"/>
              </w:rPr>
              <w:t xml:space="preserve">neformalni </w:t>
            </w:r>
            <w:r w:rsidR="00AC576D" w:rsidRPr="004809A6">
              <w:rPr>
                <w:rFonts w:ascii="Arial" w:hAnsi="Arial" w:cs="Arial"/>
                <w:sz w:val="20"/>
                <w:szCs w:val="20"/>
              </w:rPr>
              <w:t>skupini</w:t>
            </w:r>
            <w:r w:rsidR="00AC576D">
              <w:rPr>
                <w:rFonts w:ascii="Arial" w:hAnsi="Arial" w:cs="Arial"/>
                <w:sz w:val="20"/>
                <w:szCs w:val="20"/>
              </w:rPr>
              <w:t xml:space="preserve"> držav</w:t>
            </w:r>
            <w:r w:rsidR="00AC576D" w:rsidRPr="004809A6">
              <w:rPr>
                <w:rFonts w:ascii="Arial" w:hAnsi="Arial" w:cs="Arial"/>
                <w:sz w:val="20"/>
                <w:szCs w:val="20"/>
              </w:rPr>
              <w:t>, ki v okviru ZN delujeta na področju okolja, in sicer v sodelovanje v Skupini prijateljev za vodo in mir v Ženevi in v delovanje Zelene skupine.</w:t>
            </w:r>
          </w:p>
          <w:p w14:paraId="28C2753B" w14:textId="77777777" w:rsidR="00F10E61" w:rsidRPr="004809A6" w:rsidRDefault="00F10E61" w:rsidP="00A1318B">
            <w:pPr>
              <w:spacing w:after="0" w:line="240" w:lineRule="auto"/>
              <w:jc w:val="both"/>
              <w:rPr>
                <w:rFonts w:ascii="Arial" w:hAnsi="Arial" w:cs="Arial"/>
                <w:sz w:val="20"/>
                <w:szCs w:val="20"/>
              </w:rPr>
            </w:pPr>
          </w:p>
          <w:p w14:paraId="471828E8"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rPr>
              <w:t xml:space="preserve">Tudi </w:t>
            </w:r>
            <w:r w:rsidR="00C740C4">
              <w:rPr>
                <w:rFonts w:ascii="Arial" w:hAnsi="Arial" w:cs="Arial"/>
                <w:sz w:val="20"/>
                <w:szCs w:val="20"/>
              </w:rPr>
              <w:t xml:space="preserve">druga </w:t>
            </w:r>
            <w:r w:rsidRPr="004809A6">
              <w:rPr>
                <w:rFonts w:ascii="Arial" w:hAnsi="Arial" w:cs="Arial"/>
                <w:sz w:val="20"/>
                <w:szCs w:val="20"/>
              </w:rPr>
              <w:t>diplomatska predstavništva Slovenije po svetu so sodelovala na dogodkih, ki so se nanašala na enakost spolov in agendo o ženskah, miru in varnosti</w:t>
            </w:r>
            <w:r w:rsidR="00C740C4">
              <w:rPr>
                <w:rFonts w:ascii="Arial" w:hAnsi="Arial" w:cs="Arial"/>
                <w:sz w:val="20"/>
                <w:szCs w:val="20"/>
              </w:rPr>
              <w:t>, in na dogodkih ob mednarodnem dnevu boja proti nasilju nad ženskami (25. november)</w:t>
            </w:r>
            <w:r w:rsidRPr="004809A6">
              <w:rPr>
                <w:rFonts w:ascii="Arial" w:hAnsi="Arial" w:cs="Arial"/>
                <w:sz w:val="20"/>
                <w:szCs w:val="20"/>
              </w:rPr>
              <w:t>. Med posebej aktivnimi je bilo Veleposlaništvo</w:t>
            </w:r>
            <w:r w:rsidR="00073006">
              <w:rPr>
                <w:rFonts w:ascii="Arial" w:hAnsi="Arial" w:cs="Arial"/>
                <w:sz w:val="20"/>
                <w:szCs w:val="20"/>
              </w:rPr>
              <w:t xml:space="preserve"> RS</w:t>
            </w:r>
            <w:r w:rsidRPr="004809A6">
              <w:rPr>
                <w:rFonts w:ascii="Arial" w:hAnsi="Arial" w:cs="Arial"/>
                <w:sz w:val="20"/>
                <w:szCs w:val="20"/>
              </w:rPr>
              <w:t xml:space="preserve"> v Izraelu, ki je mdr. nastopilo na dogodku v </w:t>
            </w:r>
            <w:proofErr w:type="spellStart"/>
            <w:r w:rsidRPr="004809A6">
              <w:rPr>
                <w:rFonts w:ascii="Arial" w:hAnsi="Arial" w:cs="Arial"/>
                <w:sz w:val="20"/>
                <w:szCs w:val="20"/>
              </w:rPr>
              <w:t>Knessetu</w:t>
            </w:r>
            <w:proofErr w:type="spellEnd"/>
            <w:r w:rsidRPr="004809A6">
              <w:rPr>
                <w:rFonts w:ascii="Arial" w:hAnsi="Arial" w:cs="Arial"/>
                <w:sz w:val="20"/>
                <w:szCs w:val="20"/>
              </w:rPr>
              <w:t xml:space="preserve"> (julija 2018).</w:t>
            </w:r>
          </w:p>
          <w:p w14:paraId="04E62945" w14:textId="77777777" w:rsidR="00F10E61" w:rsidRPr="004809A6" w:rsidRDefault="00F10E61" w:rsidP="00A1318B">
            <w:pPr>
              <w:spacing w:after="0" w:line="240" w:lineRule="auto"/>
              <w:jc w:val="both"/>
              <w:rPr>
                <w:rFonts w:ascii="Arial" w:hAnsi="Arial" w:cs="Arial"/>
                <w:sz w:val="20"/>
                <w:szCs w:val="20"/>
              </w:rPr>
            </w:pPr>
          </w:p>
          <w:p w14:paraId="0CC9FF81" w14:textId="77777777" w:rsidR="00F10E61" w:rsidRDefault="00F10E61" w:rsidP="00A1318B">
            <w:pPr>
              <w:spacing w:after="0" w:line="240" w:lineRule="auto"/>
              <w:jc w:val="both"/>
              <w:rPr>
                <w:rFonts w:ascii="Arial" w:hAnsi="Arial" w:cs="Arial"/>
                <w:sz w:val="20"/>
                <w:szCs w:val="20"/>
              </w:rPr>
            </w:pPr>
            <w:r w:rsidRPr="004809A6">
              <w:rPr>
                <w:rFonts w:ascii="Arial" w:hAnsi="Arial" w:cs="Arial"/>
                <w:sz w:val="20"/>
                <w:szCs w:val="20"/>
              </w:rPr>
              <w:t xml:space="preserve">S svojimi predlogi je Slovenija sodelovala </w:t>
            </w:r>
            <w:r w:rsidRPr="004809A6">
              <w:rPr>
                <w:rFonts w:ascii="Arial" w:hAnsi="Arial" w:cs="Arial"/>
                <w:b/>
                <w:sz w:val="20"/>
                <w:szCs w:val="20"/>
                <w:u w:val="single"/>
              </w:rPr>
              <w:t xml:space="preserve">v pogajanjih </w:t>
            </w:r>
            <w:r w:rsidR="00E90110">
              <w:rPr>
                <w:rFonts w:ascii="Arial" w:hAnsi="Arial" w:cs="Arial"/>
                <w:b/>
                <w:sz w:val="20"/>
                <w:szCs w:val="20"/>
                <w:u w:val="single"/>
              </w:rPr>
              <w:t xml:space="preserve">o </w:t>
            </w:r>
            <w:r w:rsidRPr="004809A6">
              <w:rPr>
                <w:rFonts w:ascii="Arial" w:hAnsi="Arial" w:cs="Arial"/>
                <w:b/>
                <w:sz w:val="20"/>
                <w:szCs w:val="20"/>
                <w:u w:val="single"/>
              </w:rPr>
              <w:t>različnih mednarodnih dokument</w:t>
            </w:r>
            <w:r w:rsidR="00E90110">
              <w:rPr>
                <w:rFonts w:ascii="Arial" w:hAnsi="Arial" w:cs="Arial"/>
                <w:b/>
                <w:sz w:val="20"/>
                <w:szCs w:val="20"/>
                <w:u w:val="single"/>
              </w:rPr>
              <w:t>ih</w:t>
            </w:r>
            <w:r w:rsidRPr="004809A6">
              <w:rPr>
                <w:rFonts w:ascii="Arial" w:hAnsi="Arial" w:cs="Arial"/>
                <w:sz w:val="20"/>
                <w:szCs w:val="20"/>
              </w:rPr>
              <w:t xml:space="preserve">. Tradicionalno </w:t>
            </w:r>
            <w:r w:rsidR="00BF1516">
              <w:rPr>
                <w:rFonts w:ascii="Arial" w:hAnsi="Arial" w:cs="Arial"/>
                <w:sz w:val="20"/>
                <w:szCs w:val="20"/>
              </w:rPr>
              <w:t xml:space="preserve">in skozi celotno obdobje 2018-2020 </w:t>
            </w:r>
            <w:r w:rsidRPr="004809A6">
              <w:rPr>
                <w:rFonts w:ascii="Arial" w:hAnsi="Arial" w:cs="Arial"/>
                <w:sz w:val="20"/>
                <w:szCs w:val="20"/>
              </w:rPr>
              <w:t xml:space="preserve">se je udejstvovala v pogajanjih o resolucijah v telesih </w:t>
            </w:r>
            <w:r w:rsidRPr="004809A6">
              <w:rPr>
                <w:rFonts w:ascii="Arial" w:hAnsi="Arial" w:cs="Arial"/>
                <w:b/>
                <w:sz w:val="20"/>
                <w:szCs w:val="20"/>
              </w:rPr>
              <w:t>ZN</w:t>
            </w:r>
            <w:r w:rsidRPr="004809A6">
              <w:rPr>
                <w:rFonts w:ascii="Arial" w:hAnsi="Arial" w:cs="Arial"/>
                <w:sz w:val="20"/>
                <w:szCs w:val="20"/>
              </w:rPr>
              <w:t xml:space="preserve"> (SČP</w:t>
            </w:r>
            <w:r w:rsidR="00002465">
              <w:rPr>
                <w:rFonts w:ascii="Arial" w:hAnsi="Arial" w:cs="Arial"/>
                <w:sz w:val="20"/>
                <w:szCs w:val="20"/>
              </w:rPr>
              <w:t xml:space="preserve">, 1. </w:t>
            </w:r>
            <w:r w:rsidRPr="004809A6">
              <w:rPr>
                <w:rFonts w:ascii="Arial" w:hAnsi="Arial" w:cs="Arial"/>
                <w:sz w:val="20"/>
                <w:szCs w:val="20"/>
              </w:rPr>
              <w:t xml:space="preserve">in 3. Odbor </w:t>
            </w:r>
            <w:r w:rsidR="00DF3A75">
              <w:rPr>
                <w:rFonts w:ascii="Arial" w:hAnsi="Arial" w:cs="Arial"/>
                <w:sz w:val="20"/>
                <w:szCs w:val="20"/>
              </w:rPr>
              <w:t>GS</w:t>
            </w:r>
            <w:r w:rsidRPr="004809A6">
              <w:rPr>
                <w:rFonts w:ascii="Arial" w:hAnsi="Arial" w:cs="Arial"/>
                <w:sz w:val="20"/>
                <w:szCs w:val="20"/>
              </w:rPr>
              <w:t xml:space="preserve"> ZN ter </w:t>
            </w:r>
            <w:r w:rsidR="00E1282D">
              <w:rPr>
                <w:rFonts w:ascii="Arial" w:hAnsi="Arial" w:cs="Arial"/>
                <w:sz w:val="20"/>
                <w:szCs w:val="20"/>
              </w:rPr>
              <w:t>CSW</w:t>
            </w:r>
            <w:r w:rsidRPr="004809A6">
              <w:rPr>
                <w:rFonts w:ascii="Arial" w:hAnsi="Arial" w:cs="Arial"/>
                <w:sz w:val="20"/>
                <w:szCs w:val="20"/>
              </w:rPr>
              <w:t>), kjer se je zavzemala za vključevanje vidika spola ter ohranjanje najvišjih standardov na področju enakosti spolov, zlasti v resolucijah o diskriminaciji in nasilju nad ženskami, trgovini z ženskami in deklicami, o škodljivih praksah, otrokovih pravicah v humanitarni</w:t>
            </w:r>
            <w:r w:rsidR="00DF7A6C" w:rsidRPr="004809A6">
              <w:rPr>
                <w:rFonts w:ascii="Arial" w:hAnsi="Arial" w:cs="Arial"/>
                <w:sz w:val="20"/>
                <w:szCs w:val="20"/>
              </w:rPr>
              <w:t>h</w:t>
            </w:r>
            <w:r w:rsidRPr="004809A6">
              <w:rPr>
                <w:rFonts w:ascii="Arial" w:hAnsi="Arial" w:cs="Arial"/>
                <w:sz w:val="20"/>
                <w:szCs w:val="20"/>
              </w:rPr>
              <w:t xml:space="preserve"> situacij</w:t>
            </w:r>
            <w:r w:rsidR="00DF7A6C" w:rsidRPr="004809A6">
              <w:rPr>
                <w:rFonts w:ascii="Arial" w:hAnsi="Arial" w:cs="Arial"/>
                <w:sz w:val="20"/>
                <w:szCs w:val="20"/>
              </w:rPr>
              <w:t>ah</w:t>
            </w:r>
            <w:r w:rsidR="00E5424E">
              <w:rPr>
                <w:rFonts w:ascii="Arial" w:hAnsi="Arial" w:cs="Arial"/>
                <w:sz w:val="20"/>
                <w:szCs w:val="20"/>
              </w:rPr>
              <w:t>,</w:t>
            </w:r>
            <w:r w:rsidRPr="004809A6">
              <w:rPr>
                <w:rFonts w:ascii="Arial" w:hAnsi="Arial" w:cs="Arial"/>
                <w:sz w:val="20"/>
                <w:szCs w:val="20"/>
              </w:rPr>
              <w:t xml:space="preserve"> itd. </w:t>
            </w:r>
            <w:r w:rsidR="00C82E68">
              <w:rPr>
                <w:rFonts w:ascii="Arial" w:hAnsi="Arial" w:cs="Arial"/>
                <w:sz w:val="20"/>
                <w:szCs w:val="20"/>
              </w:rPr>
              <w:t xml:space="preserve">V letu </w:t>
            </w:r>
            <w:r w:rsidRPr="004809A6">
              <w:rPr>
                <w:rFonts w:ascii="Arial" w:hAnsi="Arial" w:cs="Arial"/>
                <w:sz w:val="20"/>
                <w:szCs w:val="20"/>
              </w:rPr>
              <w:t xml:space="preserve">je podprla </w:t>
            </w:r>
            <w:r w:rsidRPr="002F0F7F">
              <w:rPr>
                <w:rFonts w:ascii="Arial" w:hAnsi="Arial" w:cs="Arial"/>
                <w:sz w:val="20"/>
                <w:szCs w:val="20"/>
              </w:rPr>
              <w:t>pobudo generalnega sekretarja ZN za delovanje na področju ohranjanja miru (</w:t>
            </w:r>
            <w:proofErr w:type="spellStart"/>
            <w:r w:rsidRPr="002F0F7F">
              <w:rPr>
                <w:rFonts w:ascii="Arial" w:hAnsi="Arial" w:cs="Arial"/>
                <w:i/>
                <w:sz w:val="20"/>
                <w:szCs w:val="20"/>
              </w:rPr>
              <w:t>Action</w:t>
            </w:r>
            <w:proofErr w:type="spellEnd"/>
            <w:r w:rsidRPr="002F0F7F">
              <w:rPr>
                <w:rFonts w:ascii="Arial" w:hAnsi="Arial" w:cs="Arial"/>
                <w:i/>
                <w:sz w:val="20"/>
                <w:szCs w:val="20"/>
              </w:rPr>
              <w:t xml:space="preserve"> </w:t>
            </w:r>
            <w:proofErr w:type="spellStart"/>
            <w:r w:rsidRPr="002F0F7F">
              <w:rPr>
                <w:rFonts w:ascii="Arial" w:hAnsi="Arial" w:cs="Arial"/>
                <w:i/>
                <w:sz w:val="20"/>
                <w:szCs w:val="20"/>
              </w:rPr>
              <w:t>for</w:t>
            </w:r>
            <w:proofErr w:type="spellEnd"/>
            <w:r w:rsidRPr="002F0F7F">
              <w:rPr>
                <w:rFonts w:ascii="Arial" w:hAnsi="Arial" w:cs="Arial"/>
                <w:i/>
                <w:sz w:val="20"/>
                <w:szCs w:val="20"/>
              </w:rPr>
              <w:t xml:space="preserve"> </w:t>
            </w:r>
            <w:proofErr w:type="spellStart"/>
            <w:r w:rsidRPr="002F0F7F">
              <w:rPr>
                <w:rFonts w:ascii="Arial" w:hAnsi="Arial" w:cs="Arial"/>
                <w:i/>
                <w:sz w:val="20"/>
                <w:szCs w:val="20"/>
              </w:rPr>
              <w:t>Peacekeeping</w:t>
            </w:r>
            <w:proofErr w:type="spellEnd"/>
            <w:r w:rsidRPr="002F0F7F">
              <w:rPr>
                <w:rFonts w:ascii="Arial" w:hAnsi="Arial" w:cs="Arial"/>
                <w:i/>
                <w:sz w:val="20"/>
                <w:szCs w:val="20"/>
              </w:rPr>
              <w:t xml:space="preserve"> </w:t>
            </w:r>
            <w:proofErr w:type="spellStart"/>
            <w:r w:rsidRPr="002F0F7F">
              <w:rPr>
                <w:rFonts w:ascii="Arial" w:hAnsi="Arial" w:cs="Arial"/>
                <w:i/>
                <w:sz w:val="20"/>
                <w:szCs w:val="20"/>
              </w:rPr>
              <w:t>initiative</w:t>
            </w:r>
            <w:proofErr w:type="spellEnd"/>
            <w:r w:rsidRPr="002F0F7F">
              <w:rPr>
                <w:rFonts w:ascii="Arial" w:hAnsi="Arial" w:cs="Arial"/>
                <w:sz w:val="20"/>
                <w:szCs w:val="20"/>
              </w:rPr>
              <w:t>, spomladi 2018) in Deklaracijo o skupnih z</w:t>
            </w:r>
            <w:r w:rsidR="00F15331">
              <w:rPr>
                <w:rFonts w:ascii="Arial" w:hAnsi="Arial" w:cs="Arial"/>
                <w:sz w:val="20"/>
                <w:szCs w:val="20"/>
              </w:rPr>
              <w:t xml:space="preserve">avezah pri mirovnih operacijah </w:t>
            </w:r>
            <w:r w:rsidRPr="002F0F7F">
              <w:rPr>
                <w:rFonts w:ascii="Arial" w:hAnsi="Arial" w:cs="Arial"/>
                <w:sz w:val="20"/>
                <w:szCs w:val="20"/>
              </w:rPr>
              <w:t>ZN</w:t>
            </w:r>
            <w:r w:rsidRPr="004809A6">
              <w:rPr>
                <w:rFonts w:ascii="Arial" w:hAnsi="Arial" w:cs="Arial"/>
                <w:sz w:val="20"/>
                <w:szCs w:val="20"/>
              </w:rPr>
              <w:t xml:space="preserve"> (septembra 2018), ki vključujeta vidik spola ter poudarjata pomen zaščite žensk v okviru aktivnosti za ohranjanje miru in udeležbe žensk v teh aktivnostih.</w:t>
            </w:r>
          </w:p>
          <w:p w14:paraId="3C5BBD9F" w14:textId="77777777" w:rsidR="0038559C" w:rsidRDefault="0038559C" w:rsidP="00A1318B">
            <w:pPr>
              <w:spacing w:after="0" w:line="240" w:lineRule="auto"/>
              <w:jc w:val="both"/>
              <w:rPr>
                <w:rFonts w:ascii="Arial" w:hAnsi="Arial" w:cs="Arial"/>
                <w:sz w:val="20"/>
                <w:szCs w:val="20"/>
              </w:rPr>
            </w:pPr>
          </w:p>
          <w:p w14:paraId="26865AB9" w14:textId="77777777" w:rsidR="0038559C" w:rsidRPr="004809A6" w:rsidRDefault="0038559C" w:rsidP="0038559C">
            <w:pPr>
              <w:spacing w:after="0" w:line="240" w:lineRule="auto"/>
              <w:jc w:val="both"/>
              <w:rPr>
                <w:rFonts w:ascii="Arial" w:hAnsi="Arial" w:cs="Arial"/>
                <w:sz w:val="20"/>
                <w:szCs w:val="20"/>
              </w:rPr>
            </w:pPr>
            <w:r>
              <w:rPr>
                <w:rFonts w:ascii="Arial" w:hAnsi="Arial" w:cs="Arial"/>
                <w:sz w:val="20"/>
                <w:szCs w:val="20"/>
              </w:rPr>
              <w:t xml:space="preserve">Leta 2019 je </w:t>
            </w:r>
            <w:r w:rsidRPr="004809A6">
              <w:rPr>
                <w:rFonts w:ascii="Arial" w:hAnsi="Arial" w:cs="Arial"/>
                <w:sz w:val="20"/>
                <w:szCs w:val="20"/>
              </w:rPr>
              <w:t xml:space="preserve">Slovenija </w:t>
            </w:r>
            <w:r>
              <w:rPr>
                <w:rFonts w:ascii="Arial" w:hAnsi="Arial" w:cs="Arial"/>
                <w:sz w:val="20"/>
                <w:szCs w:val="20"/>
              </w:rPr>
              <w:t xml:space="preserve">s predlogi </w:t>
            </w:r>
            <w:r w:rsidRPr="004809A6">
              <w:rPr>
                <w:rFonts w:ascii="Arial" w:hAnsi="Arial" w:cs="Arial"/>
                <w:sz w:val="20"/>
                <w:szCs w:val="20"/>
              </w:rPr>
              <w:t xml:space="preserve">aktivno sodelovala v pogajanjih o resoluciji Generalne konference IAEA o ženskah v Sekretariatu </w:t>
            </w:r>
            <w:r w:rsidRPr="004809A6">
              <w:rPr>
                <w:rFonts w:ascii="Arial" w:hAnsi="Arial" w:cs="Arial"/>
                <w:b/>
                <w:bCs/>
                <w:sz w:val="20"/>
                <w:szCs w:val="20"/>
              </w:rPr>
              <w:t>IAEA</w:t>
            </w:r>
            <w:r w:rsidRPr="004809A6">
              <w:rPr>
                <w:rFonts w:ascii="Arial" w:hAnsi="Arial" w:cs="Arial"/>
                <w:sz w:val="20"/>
                <w:szCs w:val="20"/>
              </w:rPr>
              <w:t xml:space="preserve"> in resoluciji o enakosti spolov in </w:t>
            </w:r>
            <w:proofErr w:type="spellStart"/>
            <w:r w:rsidRPr="004809A6">
              <w:rPr>
                <w:rFonts w:ascii="Arial" w:hAnsi="Arial" w:cs="Arial"/>
                <w:sz w:val="20"/>
                <w:szCs w:val="20"/>
              </w:rPr>
              <w:t>opolnomočenju</w:t>
            </w:r>
            <w:proofErr w:type="spellEnd"/>
            <w:r w:rsidRPr="004809A6">
              <w:rPr>
                <w:rFonts w:ascii="Arial" w:hAnsi="Arial" w:cs="Arial"/>
                <w:sz w:val="20"/>
                <w:szCs w:val="20"/>
              </w:rPr>
              <w:t xml:space="preserve"> žensk 18. zasedanja Generalne konference </w:t>
            </w:r>
            <w:r w:rsidRPr="004809A6">
              <w:rPr>
                <w:rFonts w:ascii="Arial" w:hAnsi="Arial" w:cs="Arial"/>
                <w:b/>
                <w:bCs/>
                <w:sz w:val="20"/>
                <w:szCs w:val="20"/>
              </w:rPr>
              <w:t>UNIDO</w:t>
            </w:r>
            <w:r>
              <w:rPr>
                <w:rFonts w:ascii="Arial" w:hAnsi="Arial" w:cs="Arial"/>
                <w:b/>
                <w:bCs/>
                <w:sz w:val="20"/>
                <w:szCs w:val="20"/>
              </w:rPr>
              <w:t xml:space="preserve"> </w:t>
            </w:r>
            <w:r>
              <w:rPr>
                <w:rFonts w:ascii="Arial" w:hAnsi="Arial" w:cs="Arial"/>
                <w:bCs/>
                <w:sz w:val="20"/>
                <w:szCs w:val="20"/>
              </w:rPr>
              <w:t>n</w:t>
            </w:r>
            <w:r>
              <w:rPr>
                <w:rFonts w:ascii="Arial" w:hAnsi="Arial" w:cs="Arial"/>
                <w:sz w:val="20"/>
                <w:szCs w:val="20"/>
              </w:rPr>
              <w:t>ovembra 2019.</w:t>
            </w:r>
          </w:p>
          <w:p w14:paraId="0B533C82" w14:textId="77777777" w:rsidR="0038559C" w:rsidRPr="004809A6" w:rsidRDefault="0038559C" w:rsidP="0038559C">
            <w:pPr>
              <w:spacing w:after="0" w:line="240" w:lineRule="auto"/>
              <w:jc w:val="both"/>
              <w:rPr>
                <w:rFonts w:ascii="Arial" w:hAnsi="Arial" w:cs="Arial"/>
                <w:sz w:val="20"/>
                <w:szCs w:val="20"/>
              </w:rPr>
            </w:pPr>
          </w:p>
          <w:p w14:paraId="1344FDC7" w14:textId="77777777" w:rsidR="0038559C" w:rsidRPr="004809A6" w:rsidRDefault="00002465" w:rsidP="0038559C">
            <w:pPr>
              <w:spacing w:after="0" w:line="240" w:lineRule="auto"/>
              <w:jc w:val="both"/>
              <w:rPr>
                <w:rFonts w:ascii="Arial" w:hAnsi="Arial" w:cs="Arial"/>
                <w:sz w:val="20"/>
                <w:szCs w:val="20"/>
              </w:rPr>
            </w:pPr>
            <w:r>
              <w:rPr>
                <w:rFonts w:ascii="Arial" w:hAnsi="Arial" w:cs="Arial"/>
                <w:sz w:val="20"/>
                <w:szCs w:val="20"/>
              </w:rPr>
              <w:t>A</w:t>
            </w:r>
            <w:r w:rsidR="00F10E61" w:rsidRPr="004809A6">
              <w:rPr>
                <w:rFonts w:ascii="Arial" w:hAnsi="Arial" w:cs="Arial"/>
                <w:sz w:val="20"/>
                <w:szCs w:val="20"/>
              </w:rPr>
              <w:t>ktivn</w:t>
            </w:r>
            <w:r>
              <w:rPr>
                <w:rFonts w:ascii="Arial" w:hAnsi="Arial" w:cs="Arial"/>
                <w:sz w:val="20"/>
                <w:szCs w:val="20"/>
              </w:rPr>
              <w:t>a je bila pri</w:t>
            </w:r>
            <w:r w:rsidR="00F10E61" w:rsidRPr="004809A6">
              <w:rPr>
                <w:rFonts w:ascii="Arial" w:hAnsi="Arial" w:cs="Arial"/>
                <w:sz w:val="20"/>
                <w:szCs w:val="20"/>
              </w:rPr>
              <w:t xml:space="preserve"> posodobitvi </w:t>
            </w:r>
            <w:r w:rsidR="00F10E61" w:rsidRPr="004809A6">
              <w:rPr>
                <w:rFonts w:ascii="Arial" w:hAnsi="Arial" w:cs="Arial"/>
                <w:b/>
                <w:sz w:val="20"/>
                <w:szCs w:val="20"/>
              </w:rPr>
              <w:t>Natove</w:t>
            </w:r>
            <w:r w:rsidR="00F10E61" w:rsidRPr="004809A6">
              <w:rPr>
                <w:rFonts w:ascii="Arial" w:hAnsi="Arial" w:cs="Arial"/>
                <w:sz w:val="20"/>
                <w:szCs w:val="20"/>
              </w:rPr>
              <w:t xml:space="preserve"> politike in akcijskega načrta o ženskah, miru in varnosti, ki sta bila potrjena na Vrhu Nata julija 2018. Na predlog Slovenije je bil v Natov akcijski načrt vključen časovni okvir, in sicer da bodo relevantna Natova telesa (po potrebi s partnerskimi državami) vsakih šest mesecev, ali prej, razpravljala o doseženem napredku na področju žensk, miru in varnosti.</w:t>
            </w:r>
            <w:r w:rsidR="00C82CC4" w:rsidRPr="004809A6">
              <w:rPr>
                <w:rFonts w:ascii="Arial" w:hAnsi="Arial" w:cs="Arial"/>
                <w:sz w:val="20"/>
                <w:szCs w:val="20"/>
              </w:rPr>
              <w:t xml:space="preserve"> </w:t>
            </w:r>
            <w:r w:rsidR="00C82CC4" w:rsidRPr="0090039E">
              <w:rPr>
                <w:rFonts w:ascii="Arial" w:hAnsi="Arial" w:cs="Arial"/>
                <w:sz w:val="20"/>
                <w:szCs w:val="20"/>
              </w:rPr>
              <w:t xml:space="preserve">Nadalje je aktivno sodelovala pri pripravi prve Natove politike in akcijskega načrta za </w:t>
            </w:r>
            <w:r w:rsidR="00C82CC4" w:rsidRPr="0090039E">
              <w:rPr>
                <w:rFonts w:ascii="Arial" w:hAnsi="Arial" w:cs="Arial"/>
                <w:sz w:val="20"/>
                <w:szCs w:val="20"/>
              </w:rPr>
              <w:lastRenderedPageBreak/>
              <w:t xml:space="preserve">področje </w:t>
            </w:r>
            <w:r w:rsidR="000F58DF" w:rsidRPr="0090039E">
              <w:rPr>
                <w:rFonts w:ascii="Arial" w:hAnsi="Arial" w:cs="Arial"/>
                <w:sz w:val="20"/>
                <w:szCs w:val="20"/>
              </w:rPr>
              <w:t>SEA</w:t>
            </w:r>
            <w:r w:rsidR="00C82CC4" w:rsidRPr="0090039E">
              <w:rPr>
                <w:rFonts w:ascii="Arial" w:hAnsi="Arial" w:cs="Arial"/>
                <w:sz w:val="20"/>
                <w:szCs w:val="20"/>
              </w:rPr>
              <w:t xml:space="preserve"> in bila med vidnejšimi podpornicami priprave Natove politike glede preprečevanja nasilja zaradi spola, povezanega s konflikti.</w:t>
            </w:r>
            <w:r w:rsidR="00640933">
              <w:rPr>
                <w:rFonts w:ascii="Arial" w:hAnsi="Arial" w:cs="Arial"/>
                <w:sz w:val="20"/>
                <w:szCs w:val="20"/>
              </w:rPr>
              <w:t xml:space="preserve"> </w:t>
            </w:r>
            <w:r w:rsidR="00F10E61" w:rsidRPr="004809A6">
              <w:rPr>
                <w:rFonts w:ascii="Arial" w:hAnsi="Arial" w:cs="Arial"/>
                <w:sz w:val="20"/>
                <w:szCs w:val="20"/>
              </w:rPr>
              <w:t xml:space="preserve">Slovenija je svoj pristop v okviru priprav omenjenih dokumentov večinoma predhodno uskladila na neformalnih sestankih Skupine prijateljev 1325, ki so potekali pred zasedanji </w:t>
            </w:r>
            <w:r w:rsidR="000C26CF">
              <w:rPr>
                <w:rFonts w:ascii="Arial" w:hAnsi="Arial" w:cs="Arial"/>
                <w:sz w:val="20"/>
                <w:szCs w:val="20"/>
              </w:rPr>
              <w:t>NAC</w:t>
            </w:r>
            <w:r w:rsidR="00F10E61" w:rsidRPr="004809A6">
              <w:rPr>
                <w:rFonts w:ascii="Arial" w:hAnsi="Arial" w:cs="Arial"/>
                <w:sz w:val="20"/>
                <w:szCs w:val="20"/>
              </w:rPr>
              <w:t xml:space="preserve"> </w:t>
            </w:r>
            <w:r w:rsidR="00640933">
              <w:rPr>
                <w:rFonts w:ascii="Arial" w:hAnsi="Arial" w:cs="Arial"/>
                <w:sz w:val="20"/>
                <w:szCs w:val="20"/>
              </w:rPr>
              <w:t xml:space="preserve">oz. drugih relevantnih odborov. </w:t>
            </w:r>
            <w:r w:rsidR="00F10E61" w:rsidRPr="004809A6">
              <w:rPr>
                <w:rFonts w:ascii="Arial" w:hAnsi="Arial" w:cs="Arial"/>
                <w:sz w:val="20"/>
                <w:szCs w:val="20"/>
              </w:rPr>
              <w:t>Aktivno je sodelovala</w:t>
            </w:r>
            <w:r w:rsidR="00640933">
              <w:rPr>
                <w:rFonts w:ascii="Arial" w:hAnsi="Arial" w:cs="Arial"/>
                <w:sz w:val="20"/>
                <w:szCs w:val="20"/>
              </w:rPr>
              <w:t xml:space="preserve"> tudi</w:t>
            </w:r>
            <w:r w:rsidR="00F10E61" w:rsidRPr="004809A6">
              <w:rPr>
                <w:rFonts w:ascii="Arial" w:hAnsi="Arial" w:cs="Arial"/>
                <w:sz w:val="20"/>
                <w:szCs w:val="20"/>
              </w:rPr>
              <w:t xml:space="preserve"> pri pripravi Natovega interaktivnega zemljevida o ženskah, miru in varnosti, ki je bil predstavljen ob robu julijskega Vrha Nata.</w:t>
            </w:r>
            <w:r w:rsidR="0038559C">
              <w:rPr>
                <w:rFonts w:ascii="Arial" w:hAnsi="Arial" w:cs="Arial"/>
                <w:sz w:val="20"/>
                <w:szCs w:val="20"/>
              </w:rPr>
              <w:t xml:space="preserve"> V okviru Odbora za vidik spola </w:t>
            </w:r>
            <w:r w:rsidR="0038559C" w:rsidRPr="004809A6">
              <w:rPr>
                <w:rFonts w:ascii="Arial" w:hAnsi="Arial" w:cs="Arial"/>
                <w:sz w:val="20"/>
                <w:szCs w:val="20"/>
              </w:rPr>
              <w:t>je prispevala k oblikovanju stališč, priporočil in vključitvi vidika spola v dokumente Nata na področjih povezanih z mirom in varnostjo.</w:t>
            </w:r>
            <w:r w:rsidR="0038559C">
              <w:rPr>
                <w:rFonts w:ascii="Arial" w:hAnsi="Arial" w:cs="Arial"/>
                <w:sz w:val="20"/>
                <w:szCs w:val="20"/>
              </w:rPr>
              <w:t xml:space="preserve"> </w:t>
            </w:r>
            <w:r w:rsidR="0038559C" w:rsidRPr="00081936">
              <w:rPr>
                <w:rFonts w:ascii="Arial" w:hAnsi="Arial" w:cs="Arial"/>
                <w:iCs/>
                <w:sz w:val="20"/>
                <w:szCs w:val="20"/>
              </w:rPr>
              <w:t>V sodelovanju z Verifikacijskim centrom SV (VERC) je SV oktobra 2020 pripravila odgovor na raziskavo NATO o vid</w:t>
            </w:r>
            <w:r w:rsidR="0038559C">
              <w:rPr>
                <w:rFonts w:ascii="Arial" w:hAnsi="Arial" w:cs="Arial"/>
                <w:iCs/>
                <w:sz w:val="20"/>
                <w:szCs w:val="20"/>
              </w:rPr>
              <w:t>iku spola na področju dela VERC, katere tematika je bila</w:t>
            </w:r>
            <w:r w:rsidR="0038559C" w:rsidRPr="00081936">
              <w:rPr>
                <w:rFonts w:ascii="Arial" w:hAnsi="Arial" w:cs="Arial"/>
                <w:iCs/>
                <w:sz w:val="20"/>
                <w:szCs w:val="20"/>
              </w:rPr>
              <w:t xml:space="preserve"> vključevanje vidika spola ter preprečevanje spolnega nasilja na področju nadzora oborožitve.</w:t>
            </w:r>
          </w:p>
          <w:p w14:paraId="58C877C2" w14:textId="77777777" w:rsidR="00F10E61" w:rsidRPr="004809A6" w:rsidRDefault="00F10E61" w:rsidP="00A1318B">
            <w:pPr>
              <w:spacing w:after="0" w:line="240" w:lineRule="auto"/>
              <w:jc w:val="both"/>
              <w:rPr>
                <w:rFonts w:ascii="Arial" w:hAnsi="Arial" w:cs="Arial"/>
                <w:sz w:val="20"/>
                <w:szCs w:val="20"/>
              </w:rPr>
            </w:pPr>
          </w:p>
          <w:p w14:paraId="1DA73DB9" w14:textId="77777777" w:rsidR="00F10E61" w:rsidRPr="004809A6" w:rsidRDefault="00002465" w:rsidP="00AA1D1A">
            <w:pPr>
              <w:spacing w:after="0" w:line="240" w:lineRule="auto"/>
              <w:jc w:val="both"/>
              <w:rPr>
                <w:rFonts w:ascii="Arial" w:hAnsi="Arial" w:cs="Arial"/>
                <w:sz w:val="20"/>
                <w:szCs w:val="20"/>
              </w:rPr>
            </w:pPr>
            <w:r>
              <w:rPr>
                <w:rFonts w:ascii="Arial" w:hAnsi="Arial" w:cs="Arial"/>
                <w:sz w:val="20"/>
                <w:szCs w:val="20"/>
              </w:rPr>
              <w:t>S</w:t>
            </w:r>
            <w:r w:rsidR="00F10E61" w:rsidRPr="004809A6">
              <w:rPr>
                <w:rFonts w:ascii="Arial" w:hAnsi="Arial" w:cs="Arial"/>
                <w:sz w:val="20"/>
                <w:szCs w:val="20"/>
              </w:rPr>
              <w:t>odelovanje Sl</w:t>
            </w:r>
            <w:r w:rsidR="00A23201">
              <w:rPr>
                <w:rFonts w:ascii="Arial" w:hAnsi="Arial" w:cs="Arial"/>
                <w:sz w:val="20"/>
                <w:szCs w:val="20"/>
              </w:rPr>
              <w:t xml:space="preserve">ovenije v pogajanjih o vsebini </w:t>
            </w:r>
            <w:r w:rsidR="00F10E61" w:rsidRPr="004809A6">
              <w:rPr>
                <w:rFonts w:ascii="Arial" w:hAnsi="Arial" w:cs="Arial"/>
                <w:sz w:val="20"/>
                <w:szCs w:val="20"/>
              </w:rPr>
              <w:t xml:space="preserve">ministrske odločitve </w:t>
            </w:r>
            <w:r w:rsidR="00F10E61" w:rsidRPr="004809A6">
              <w:rPr>
                <w:rFonts w:ascii="Arial" w:hAnsi="Arial" w:cs="Arial"/>
                <w:b/>
                <w:sz w:val="20"/>
                <w:szCs w:val="20"/>
              </w:rPr>
              <w:t>OVSE</w:t>
            </w:r>
            <w:r w:rsidR="00F10E61" w:rsidRPr="004809A6">
              <w:rPr>
                <w:rFonts w:ascii="Arial" w:hAnsi="Arial" w:cs="Arial"/>
                <w:sz w:val="20"/>
                <w:szCs w:val="20"/>
              </w:rPr>
              <w:t xml:space="preserve"> o preprečevanju in boju proti nasilju nad ženskami na ministrskem zasedanju OVSE v Milanu decembra 2018 je privedlo do eksplicitne omembe vloge OVSE </w:t>
            </w:r>
            <w:proofErr w:type="spellStart"/>
            <w:r w:rsidR="00F10E61" w:rsidRPr="004809A6">
              <w:rPr>
                <w:rFonts w:ascii="Arial" w:hAnsi="Arial" w:cs="Arial"/>
                <w:sz w:val="20"/>
                <w:szCs w:val="20"/>
              </w:rPr>
              <w:t>MenEngage</w:t>
            </w:r>
            <w:proofErr w:type="spellEnd"/>
            <w:r w:rsidR="00F10E61" w:rsidRPr="004809A6">
              <w:rPr>
                <w:rFonts w:ascii="Arial" w:hAnsi="Arial" w:cs="Arial"/>
                <w:sz w:val="20"/>
                <w:szCs w:val="20"/>
              </w:rPr>
              <w:t xml:space="preserve"> mreže pri ozaveščanju o vlogi moških in dečkov pri odpravi diskriminacije in vseh oblik nasilja nad ženskami in deklicami. Slovenija je prispevala k zagotovitvi vključitve vidika spolov tudi v dve odločitvi in eno deklaracijo, ki so bile sprejete na omenjenem zasedanju</w:t>
            </w:r>
            <w:r>
              <w:rPr>
                <w:rFonts w:ascii="Arial" w:hAnsi="Arial" w:cs="Arial"/>
                <w:sz w:val="20"/>
                <w:szCs w:val="20"/>
              </w:rPr>
              <w:t xml:space="preserve"> (</w:t>
            </w:r>
            <w:r w:rsidR="00F10E61" w:rsidRPr="004809A6">
              <w:rPr>
                <w:rFonts w:ascii="Arial" w:hAnsi="Arial" w:cs="Arial"/>
                <w:sz w:val="20"/>
                <w:szCs w:val="20"/>
              </w:rPr>
              <w:t>odločit</w:t>
            </w:r>
            <w:r>
              <w:rPr>
                <w:rFonts w:ascii="Arial" w:hAnsi="Arial" w:cs="Arial"/>
                <w:sz w:val="20"/>
                <w:szCs w:val="20"/>
              </w:rPr>
              <w:t>e</w:t>
            </w:r>
            <w:r w:rsidR="00F10E61" w:rsidRPr="004809A6">
              <w:rPr>
                <w:rFonts w:ascii="Arial" w:hAnsi="Arial" w:cs="Arial"/>
                <w:sz w:val="20"/>
                <w:szCs w:val="20"/>
              </w:rPr>
              <w:t>v o varnosti novinarjev</w:t>
            </w:r>
            <w:r>
              <w:rPr>
                <w:rFonts w:ascii="Arial" w:hAnsi="Arial" w:cs="Arial"/>
                <w:sz w:val="20"/>
                <w:szCs w:val="20"/>
              </w:rPr>
              <w:t xml:space="preserve">, </w:t>
            </w:r>
            <w:r w:rsidR="00F10E61" w:rsidRPr="004809A6">
              <w:rPr>
                <w:rFonts w:ascii="Arial" w:hAnsi="Arial" w:cs="Arial"/>
                <w:sz w:val="20"/>
                <w:szCs w:val="20"/>
              </w:rPr>
              <w:t>odločit</w:t>
            </w:r>
            <w:r>
              <w:rPr>
                <w:rFonts w:ascii="Arial" w:hAnsi="Arial" w:cs="Arial"/>
                <w:sz w:val="20"/>
                <w:szCs w:val="20"/>
              </w:rPr>
              <w:t>ev</w:t>
            </w:r>
            <w:r w:rsidR="00F10E61" w:rsidRPr="004809A6">
              <w:rPr>
                <w:rFonts w:ascii="Arial" w:hAnsi="Arial" w:cs="Arial"/>
                <w:sz w:val="20"/>
                <w:szCs w:val="20"/>
              </w:rPr>
              <w:t xml:space="preserve"> o razvoju človeškega kapitala v digitalni dobi</w:t>
            </w:r>
            <w:r>
              <w:rPr>
                <w:rFonts w:ascii="Arial" w:hAnsi="Arial" w:cs="Arial"/>
                <w:sz w:val="20"/>
                <w:szCs w:val="20"/>
              </w:rPr>
              <w:t xml:space="preserve"> in </w:t>
            </w:r>
            <w:r w:rsidR="00F10E61" w:rsidRPr="004809A6">
              <w:rPr>
                <w:rFonts w:ascii="Arial" w:hAnsi="Arial" w:cs="Arial"/>
                <w:sz w:val="20"/>
                <w:szCs w:val="20"/>
              </w:rPr>
              <w:t>deklaracij</w:t>
            </w:r>
            <w:r>
              <w:rPr>
                <w:rFonts w:ascii="Arial" w:hAnsi="Arial" w:cs="Arial"/>
                <w:sz w:val="20"/>
                <w:szCs w:val="20"/>
              </w:rPr>
              <w:t>a</w:t>
            </w:r>
            <w:r w:rsidR="00F10E61" w:rsidRPr="004809A6">
              <w:rPr>
                <w:rFonts w:ascii="Arial" w:hAnsi="Arial" w:cs="Arial"/>
                <w:sz w:val="20"/>
                <w:szCs w:val="20"/>
              </w:rPr>
              <w:t xml:space="preserve"> o digitalni ekonomiji kot gonilni sili za promocijo sodelovanja, varnosti in rasti</w:t>
            </w:r>
            <w:r>
              <w:rPr>
                <w:rFonts w:ascii="Arial" w:hAnsi="Arial" w:cs="Arial"/>
                <w:sz w:val="20"/>
                <w:szCs w:val="20"/>
              </w:rPr>
              <w:t>)</w:t>
            </w:r>
            <w:r w:rsidR="00F10E61" w:rsidRPr="004809A6">
              <w:rPr>
                <w:rFonts w:ascii="Arial" w:hAnsi="Arial" w:cs="Arial"/>
                <w:sz w:val="20"/>
                <w:szCs w:val="20"/>
              </w:rPr>
              <w:t>.</w:t>
            </w:r>
          </w:p>
          <w:p w14:paraId="33F7996E" w14:textId="77777777" w:rsidR="00F10E61" w:rsidRPr="004809A6" w:rsidRDefault="00F10E61" w:rsidP="00640933">
            <w:pPr>
              <w:spacing w:after="0" w:line="240" w:lineRule="auto"/>
              <w:jc w:val="both"/>
              <w:rPr>
                <w:rFonts w:ascii="Arial" w:hAnsi="Arial" w:cs="Arial"/>
                <w:sz w:val="20"/>
                <w:szCs w:val="20"/>
              </w:rPr>
            </w:pPr>
          </w:p>
          <w:p w14:paraId="3CC5E5C8" w14:textId="77777777" w:rsidR="00F10E61" w:rsidRDefault="00F10E61" w:rsidP="00A1318B">
            <w:pPr>
              <w:spacing w:after="0" w:line="240" w:lineRule="auto"/>
              <w:ind w:left="34"/>
              <w:jc w:val="both"/>
              <w:rPr>
                <w:rFonts w:ascii="Arial" w:hAnsi="Arial" w:cs="Arial"/>
                <w:sz w:val="20"/>
                <w:szCs w:val="20"/>
              </w:rPr>
            </w:pPr>
            <w:r w:rsidRPr="004809A6">
              <w:rPr>
                <w:rFonts w:ascii="Arial" w:hAnsi="Arial" w:cs="Arial"/>
                <w:sz w:val="20"/>
                <w:szCs w:val="20"/>
              </w:rPr>
              <w:t xml:space="preserve">Slovenija sodelovala pri posodobitvi pristopa </w:t>
            </w:r>
            <w:r w:rsidRPr="00AA1D1A">
              <w:rPr>
                <w:rFonts w:ascii="Arial" w:hAnsi="Arial" w:cs="Arial"/>
                <w:b/>
                <w:sz w:val="20"/>
                <w:szCs w:val="20"/>
              </w:rPr>
              <w:t xml:space="preserve">EU </w:t>
            </w:r>
            <w:r w:rsidRPr="004809A6">
              <w:rPr>
                <w:rFonts w:ascii="Arial" w:hAnsi="Arial" w:cs="Arial"/>
                <w:sz w:val="20"/>
                <w:szCs w:val="20"/>
              </w:rPr>
              <w:t>do agende o ženskah, miru in varnosti</w:t>
            </w:r>
            <w:r w:rsidR="001E0411" w:rsidRPr="004809A6">
              <w:rPr>
                <w:rFonts w:ascii="Arial" w:hAnsi="Arial" w:cs="Arial"/>
                <w:sz w:val="20"/>
                <w:szCs w:val="20"/>
              </w:rPr>
              <w:t xml:space="preserve"> </w:t>
            </w:r>
            <w:r w:rsidRPr="004809A6">
              <w:rPr>
                <w:rFonts w:ascii="Arial" w:hAnsi="Arial" w:cs="Arial"/>
                <w:sz w:val="20"/>
                <w:szCs w:val="20"/>
              </w:rPr>
              <w:t xml:space="preserve">(po novem Strateški pristop EU do agende o ženskah, miru in varnosti), ki ga je Svet EU za </w:t>
            </w:r>
            <w:r w:rsidR="00A23201">
              <w:rPr>
                <w:rFonts w:ascii="Arial" w:hAnsi="Arial" w:cs="Arial"/>
                <w:sz w:val="20"/>
                <w:szCs w:val="20"/>
              </w:rPr>
              <w:t>zunanje zadeve potrdil decembra</w:t>
            </w:r>
            <w:r w:rsidRPr="004809A6">
              <w:rPr>
                <w:rFonts w:ascii="Arial" w:hAnsi="Arial" w:cs="Arial"/>
                <w:sz w:val="20"/>
                <w:szCs w:val="20"/>
              </w:rPr>
              <w:t xml:space="preserve"> 2018 skupaj s prvimi sklepi Sveta EU na tem področju. Slovenija se je zavzemala za jasnost dokumenta in njegovo usklajenost z drugimi strateškimi dokumenti (še posebe</w:t>
            </w:r>
            <w:r w:rsidR="006E0D65">
              <w:rPr>
                <w:rFonts w:ascii="Arial" w:hAnsi="Arial" w:cs="Arial"/>
                <w:sz w:val="20"/>
                <w:szCs w:val="20"/>
              </w:rPr>
              <w:t xml:space="preserve">j Načrtom za enakost spolov II – </w:t>
            </w:r>
            <w:proofErr w:type="spellStart"/>
            <w:r w:rsidR="006E0D65" w:rsidRPr="00524525">
              <w:rPr>
                <w:rFonts w:ascii="Arial" w:hAnsi="Arial" w:cs="Arial"/>
                <w:i/>
                <w:sz w:val="20"/>
                <w:szCs w:val="20"/>
              </w:rPr>
              <w:t>Gender</w:t>
            </w:r>
            <w:proofErr w:type="spellEnd"/>
            <w:r w:rsidR="006E0D65" w:rsidRPr="00524525">
              <w:rPr>
                <w:rFonts w:ascii="Arial" w:hAnsi="Arial" w:cs="Arial"/>
                <w:i/>
                <w:sz w:val="20"/>
                <w:szCs w:val="20"/>
              </w:rPr>
              <w:t xml:space="preserve"> </w:t>
            </w:r>
            <w:proofErr w:type="spellStart"/>
            <w:r w:rsidR="006E0D65" w:rsidRPr="00524525">
              <w:rPr>
                <w:rFonts w:ascii="Arial" w:hAnsi="Arial" w:cs="Arial"/>
                <w:i/>
                <w:sz w:val="20"/>
                <w:szCs w:val="20"/>
              </w:rPr>
              <w:t>Action</w:t>
            </w:r>
            <w:proofErr w:type="spellEnd"/>
            <w:r w:rsidR="006E0D65" w:rsidRPr="00524525">
              <w:rPr>
                <w:rFonts w:ascii="Arial" w:hAnsi="Arial" w:cs="Arial"/>
                <w:i/>
                <w:sz w:val="20"/>
                <w:szCs w:val="20"/>
              </w:rPr>
              <w:t xml:space="preserve"> Plan II</w:t>
            </w:r>
            <w:r w:rsidR="006E0D65">
              <w:rPr>
                <w:rFonts w:ascii="Arial" w:hAnsi="Arial" w:cs="Arial"/>
                <w:sz w:val="20"/>
                <w:szCs w:val="20"/>
              </w:rPr>
              <w:t xml:space="preserve"> 2016-2020</w:t>
            </w:r>
            <w:r w:rsidRPr="004809A6">
              <w:rPr>
                <w:rFonts w:ascii="Arial" w:hAnsi="Arial" w:cs="Arial"/>
                <w:sz w:val="20"/>
                <w:szCs w:val="20"/>
              </w:rPr>
              <w:t>), tudi kar zadeva spremljanje izvajanja in poročanje. Posebej je izpostavljala pomen vloge moških za uspešno uresničevanj</w:t>
            </w:r>
            <w:r w:rsidR="00002465">
              <w:rPr>
                <w:rFonts w:ascii="Arial" w:hAnsi="Arial" w:cs="Arial"/>
                <w:sz w:val="20"/>
                <w:szCs w:val="20"/>
              </w:rPr>
              <w:t>e</w:t>
            </w:r>
            <w:r w:rsidRPr="004809A6">
              <w:rPr>
                <w:rFonts w:ascii="Arial" w:hAnsi="Arial" w:cs="Arial"/>
                <w:sz w:val="20"/>
                <w:szCs w:val="20"/>
              </w:rPr>
              <w:t xml:space="preserve"> agende.</w:t>
            </w:r>
            <w:r w:rsidR="00002465">
              <w:rPr>
                <w:rFonts w:ascii="Arial" w:hAnsi="Arial" w:cs="Arial"/>
                <w:sz w:val="20"/>
                <w:szCs w:val="20"/>
              </w:rPr>
              <w:t xml:space="preserve"> Predlagala in </w:t>
            </w:r>
            <w:r w:rsidRPr="004809A6">
              <w:rPr>
                <w:rFonts w:ascii="Arial" w:hAnsi="Arial" w:cs="Arial"/>
                <w:sz w:val="20"/>
                <w:szCs w:val="20"/>
              </w:rPr>
              <w:t>podpirala</w:t>
            </w:r>
            <w:r w:rsidR="00002465">
              <w:rPr>
                <w:rFonts w:ascii="Arial" w:hAnsi="Arial" w:cs="Arial"/>
                <w:sz w:val="20"/>
                <w:szCs w:val="20"/>
              </w:rPr>
              <w:t xml:space="preserve"> je tudi</w:t>
            </w:r>
            <w:r w:rsidRPr="004809A6">
              <w:rPr>
                <w:rFonts w:ascii="Arial" w:hAnsi="Arial" w:cs="Arial"/>
                <w:sz w:val="20"/>
                <w:szCs w:val="20"/>
              </w:rPr>
              <w:t xml:space="preserve"> vključevanje vidika spola v pripravo drugih dokumentov EU, </w:t>
            </w:r>
            <w:r w:rsidR="00524525">
              <w:rPr>
                <w:rFonts w:ascii="Arial" w:hAnsi="Arial" w:cs="Arial"/>
                <w:sz w:val="20"/>
                <w:szCs w:val="20"/>
              </w:rPr>
              <w:t xml:space="preserve">kot so različni sporazumi </w:t>
            </w:r>
            <w:r w:rsidRPr="004809A6">
              <w:rPr>
                <w:rFonts w:ascii="Arial" w:hAnsi="Arial" w:cs="Arial"/>
                <w:sz w:val="20"/>
                <w:szCs w:val="20"/>
              </w:rPr>
              <w:t>EU z drugimi regijami (Latinsko Ameriko in Karibi, Afriko</w:t>
            </w:r>
            <w:r w:rsidR="00E5424E">
              <w:rPr>
                <w:rFonts w:ascii="Arial" w:hAnsi="Arial" w:cs="Arial"/>
                <w:sz w:val="20"/>
                <w:szCs w:val="20"/>
              </w:rPr>
              <w:t>,</w:t>
            </w:r>
            <w:r w:rsidRPr="004809A6">
              <w:rPr>
                <w:rFonts w:ascii="Arial" w:hAnsi="Arial" w:cs="Arial"/>
                <w:sz w:val="20"/>
                <w:szCs w:val="20"/>
              </w:rPr>
              <w:t xml:space="preserve"> itd.).</w:t>
            </w:r>
            <w:r w:rsidR="002E45F4">
              <w:rPr>
                <w:rFonts w:ascii="Arial" w:hAnsi="Arial" w:cs="Arial"/>
                <w:sz w:val="20"/>
                <w:szCs w:val="20"/>
              </w:rPr>
              <w:t xml:space="preserve"> </w:t>
            </w:r>
            <w:r w:rsidR="002E45F4" w:rsidRPr="004809A6">
              <w:rPr>
                <w:rFonts w:ascii="Arial" w:hAnsi="Arial" w:cs="Arial"/>
                <w:sz w:val="20"/>
                <w:szCs w:val="20"/>
              </w:rPr>
              <w:t xml:space="preserve">Sodelovala je pri pripravi prvega Akcijskega načrta </w:t>
            </w:r>
            <w:r w:rsidR="002E45F4" w:rsidRPr="004809A6">
              <w:rPr>
                <w:rFonts w:ascii="Arial" w:hAnsi="Arial" w:cs="Arial"/>
                <w:b/>
                <w:bCs/>
                <w:sz w:val="20"/>
                <w:szCs w:val="20"/>
              </w:rPr>
              <w:t>EU</w:t>
            </w:r>
            <w:r w:rsidR="002E45F4" w:rsidRPr="004809A6">
              <w:rPr>
                <w:rFonts w:ascii="Arial" w:hAnsi="Arial" w:cs="Arial"/>
                <w:sz w:val="20"/>
                <w:szCs w:val="20"/>
              </w:rPr>
              <w:t xml:space="preserve"> o ženskah, miru in varnosti za obdobje 2019-2024, ki je bil sprejet julija 2019, in vključevala tematiko žensk, miru in varnosti v druge dokumente EU na področju S</w:t>
            </w:r>
            <w:r w:rsidR="002E45F4">
              <w:rPr>
                <w:rFonts w:ascii="Arial" w:hAnsi="Arial" w:cs="Arial"/>
                <w:sz w:val="20"/>
                <w:szCs w:val="20"/>
              </w:rPr>
              <w:t>kupne zunanje in varnostne politike</w:t>
            </w:r>
            <w:r w:rsidR="002E45F4" w:rsidRPr="004809A6">
              <w:rPr>
                <w:rFonts w:ascii="Arial" w:hAnsi="Arial" w:cs="Arial"/>
                <w:sz w:val="20"/>
                <w:szCs w:val="20"/>
              </w:rPr>
              <w:t>.</w:t>
            </w:r>
          </w:p>
          <w:p w14:paraId="0F0CF4D0" w14:textId="77777777" w:rsidR="0038559C" w:rsidRDefault="0038559C" w:rsidP="00A1318B">
            <w:pPr>
              <w:spacing w:after="0" w:line="240" w:lineRule="auto"/>
              <w:ind w:left="34"/>
              <w:jc w:val="both"/>
              <w:rPr>
                <w:rFonts w:ascii="Arial" w:hAnsi="Arial" w:cs="Arial"/>
                <w:sz w:val="20"/>
                <w:szCs w:val="20"/>
              </w:rPr>
            </w:pPr>
          </w:p>
          <w:p w14:paraId="7F188A27" w14:textId="77777777" w:rsidR="00F10E61" w:rsidRPr="00FA24F0" w:rsidRDefault="0038559C" w:rsidP="00A1318B">
            <w:pPr>
              <w:spacing w:after="0" w:line="240" w:lineRule="auto"/>
              <w:jc w:val="both"/>
              <w:rPr>
                <w:rFonts w:ascii="Arial" w:hAnsi="Arial" w:cs="Arial"/>
                <w:sz w:val="20"/>
                <w:szCs w:val="20"/>
              </w:rPr>
            </w:pPr>
            <w:r>
              <w:rPr>
                <w:rFonts w:ascii="Arial" w:hAnsi="Arial" w:cs="Arial"/>
                <w:sz w:val="20"/>
                <w:szCs w:val="20"/>
              </w:rPr>
              <w:t>P</w:t>
            </w:r>
            <w:r w:rsidRPr="004809A6">
              <w:rPr>
                <w:rFonts w:ascii="Arial" w:hAnsi="Arial" w:cs="Arial"/>
                <w:sz w:val="20"/>
                <w:szCs w:val="20"/>
              </w:rPr>
              <w:t>odprla</w:t>
            </w:r>
            <w:r>
              <w:rPr>
                <w:rFonts w:ascii="Arial" w:hAnsi="Arial" w:cs="Arial"/>
                <w:sz w:val="20"/>
                <w:szCs w:val="20"/>
              </w:rPr>
              <w:t xml:space="preserve"> je</w:t>
            </w:r>
            <w:r w:rsidRPr="004809A6">
              <w:rPr>
                <w:rFonts w:ascii="Arial" w:hAnsi="Arial" w:cs="Arial"/>
                <w:sz w:val="20"/>
                <w:szCs w:val="20"/>
              </w:rPr>
              <w:t xml:space="preserve"> </w:t>
            </w:r>
            <w:r w:rsidRPr="004809A6">
              <w:rPr>
                <w:rFonts w:ascii="Arial" w:hAnsi="Arial" w:cs="Arial"/>
                <w:b/>
                <w:bCs/>
                <w:sz w:val="20"/>
                <w:szCs w:val="20"/>
              </w:rPr>
              <w:t>prvo odločitev o konkretnem uresničevanju Sporazuma o trgovini z orožjem</w:t>
            </w:r>
            <w:r w:rsidRPr="004809A6">
              <w:rPr>
                <w:rFonts w:ascii="Arial" w:hAnsi="Arial" w:cs="Arial"/>
                <w:sz w:val="20"/>
                <w:szCs w:val="20"/>
              </w:rPr>
              <w:t xml:space="preserve"> (ATT) na področju vključevanja vidika spola na 5. konferenci pogodbenic, ki je potekala avgusta 2019. Prav tako je podprla resolucijo Ženske in vodstvo v humanitarnem delovanju Mednarodnega gibanja Rdečega križa in Rdečega polmeseca, ki je bila sprejeta na 33. </w:t>
            </w:r>
            <w:r w:rsidRPr="004809A6">
              <w:rPr>
                <w:rFonts w:ascii="Arial" w:hAnsi="Arial" w:cs="Arial"/>
                <w:b/>
                <w:bCs/>
                <w:sz w:val="20"/>
                <w:szCs w:val="20"/>
              </w:rPr>
              <w:t>Mednarodni konferenci Rdečega križa in Rdečega polmeseca</w:t>
            </w:r>
            <w:r w:rsidRPr="004809A6">
              <w:rPr>
                <w:rFonts w:ascii="Arial" w:hAnsi="Arial" w:cs="Arial"/>
                <w:sz w:val="20"/>
                <w:szCs w:val="20"/>
              </w:rPr>
              <w:t xml:space="preserve"> decembra 2019.</w:t>
            </w:r>
          </w:p>
        </w:tc>
      </w:tr>
    </w:tbl>
    <w:p w14:paraId="1B691D6A" w14:textId="77777777" w:rsidR="00F10E61" w:rsidRPr="004809A6" w:rsidRDefault="00F10E61" w:rsidP="00A1318B">
      <w:pPr>
        <w:spacing w:after="0" w:line="240" w:lineRule="auto"/>
        <w:jc w:val="both"/>
        <w:rPr>
          <w:rFonts w:ascii="Arial" w:hAnsi="Arial" w:cs="Arial"/>
          <w:b/>
          <w:sz w:val="20"/>
          <w:szCs w:val="20"/>
        </w:rPr>
      </w:pPr>
    </w:p>
    <w:tbl>
      <w:tblPr>
        <w:tblW w:w="0" w:type="auto"/>
        <w:tblInd w:w="-30" w:type="dxa"/>
        <w:tblLayout w:type="fixed"/>
        <w:tblLook w:val="0000" w:firstRow="0" w:lastRow="0" w:firstColumn="0" w:lastColumn="0" w:noHBand="0" w:noVBand="0"/>
      </w:tblPr>
      <w:tblGrid>
        <w:gridCol w:w="14204"/>
      </w:tblGrid>
      <w:tr w:rsidR="00F10E61" w:rsidRPr="004809A6" w14:paraId="7A4985AD" w14:textId="77777777">
        <w:tc>
          <w:tcPr>
            <w:tcW w:w="14204" w:type="dxa"/>
            <w:tcBorders>
              <w:top w:val="single" w:sz="4" w:space="0" w:color="000000"/>
              <w:left w:val="single" w:sz="4" w:space="0" w:color="000000"/>
              <w:bottom w:val="single" w:sz="4" w:space="0" w:color="000000"/>
              <w:right w:val="single" w:sz="4" w:space="0" w:color="000000"/>
            </w:tcBorders>
            <w:shd w:val="clear" w:color="auto" w:fill="F2F2F2"/>
          </w:tcPr>
          <w:p w14:paraId="2A9A3E01" w14:textId="77777777" w:rsidR="00F10E61" w:rsidRPr="004809A6" w:rsidRDefault="00F10E61" w:rsidP="00F656DE">
            <w:pPr>
              <w:numPr>
                <w:ilvl w:val="0"/>
                <w:numId w:val="17"/>
              </w:numPr>
              <w:spacing w:after="0" w:line="240" w:lineRule="auto"/>
              <w:jc w:val="both"/>
              <w:rPr>
                <w:rFonts w:ascii="Arial" w:hAnsi="Arial" w:cs="Arial"/>
                <w:sz w:val="20"/>
                <w:szCs w:val="20"/>
              </w:rPr>
            </w:pPr>
            <w:r w:rsidRPr="004809A6">
              <w:rPr>
                <w:rFonts w:ascii="Arial" w:hAnsi="Arial" w:cs="Arial"/>
                <w:b/>
                <w:sz w:val="20"/>
                <w:szCs w:val="20"/>
              </w:rPr>
              <w:t>Organizacija ali sodelovanje pri pripravi mednarodnih dogodkov v Sloveniji in tujini, ki bodo poudarjali pomen vključevanja vidika spola na področja, povezana z mirom in varnostjo.</w:t>
            </w:r>
          </w:p>
        </w:tc>
      </w:tr>
      <w:tr w:rsidR="00F10E61" w:rsidRPr="004809A6" w14:paraId="42826A8B" w14:textId="77777777">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719A2B77"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Nosilci: MZZ in drugi resorji v skladu s svojimi pristojnostmi</w:t>
            </w:r>
          </w:p>
        </w:tc>
      </w:tr>
      <w:tr w:rsidR="00F10E61" w:rsidRPr="004809A6" w14:paraId="741A48E4" w14:textId="77777777" w:rsidTr="00C013B8">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203E2925"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w:t>
            </w:r>
          </w:p>
          <w:p w14:paraId="0BBD3155"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število konferenc in mednarodnih dogodkov v Sloveniji in tujini ter ocena rezultatov teh</w:t>
            </w:r>
            <w:r w:rsidR="00A23201">
              <w:rPr>
                <w:rFonts w:ascii="Arial" w:hAnsi="Arial" w:cs="Arial"/>
                <w:sz w:val="20"/>
                <w:szCs w:val="20"/>
              </w:rPr>
              <w:t xml:space="preserve"> dogodkov</w:t>
            </w:r>
            <w:r w:rsidRPr="004809A6">
              <w:rPr>
                <w:rFonts w:ascii="Arial" w:hAnsi="Arial" w:cs="Arial"/>
                <w:sz w:val="20"/>
                <w:szCs w:val="20"/>
              </w:rPr>
              <w:t xml:space="preserve"> z vidika napredka pri vključevanju in prepoznavanju vidika spola.</w:t>
            </w:r>
          </w:p>
        </w:tc>
      </w:tr>
      <w:tr w:rsidR="00C013B8" w:rsidRPr="004809A6" w14:paraId="41FB9B7C" w14:textId="77777777" w:rsidTr="00C013B8">
        <w:tc>
          <w:tcPr>
            <w:tcW w:w="14204" w:type="dxa"/>
            <w:tcBorders>
              <w:top w:val="single" w:sz="4" w:space="0" w:color="000000"/>
            </w:tcBorders>
            <w:shd w:val="clear" w:color="auto" w:fill="D9D9D9"/>
          </w:tcPr>
          <w:p w14:paraId="2F6B49D1" w14:textId="77777777" w:rsidR="00C013B8" w:rsidRPr="004809A6" w:rsidRDefault="00C013B8" w:rsidP="00A1318B">
            <w:pPr>
              <w:spacing w:after="0" w:line="240" w:lineRule="auto"/>
              <w:jc w:val="both"/>
              <w:rPr>
                <w:rFonts w:ascii="Arial" w:hAnsi="Arial" w:cs="Arial"/>
                <w:sz w:val="20"/>
                <w:szCs w:val="20"/>
                <w:u w:val="single"/>
              </w:rPr>
            </w:pPr>
          </w:p>
        </w:tc>
      </w:tr>
      <w:tr w:rsidR="003C20D1" w:rsidRPr="004809A6" w14:paraId="1E30BEAC" w14:textId="77777777" w:rsidTr="00C013B8">
        <w:trPr>
          <w:trHeight w:val="262"/>
        </w:trPr>
        <w:tc>
          <w:tcPr>
            <w:tcW w:w="14204" w:type="dxa"/>
            <w:shd w:val="clear" w:color="auto" w:fill="auto"/>
          </w:tcPr>
          <w:p w14:paraId="6C88C59A"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 xml:space="preserve">Februarja 2018 je MZZ v sodelovanju z MZZ Norveške pripravilo </w:t>
            </w:r>
            <w:r w:rsidRPr="004809A6">
              <w:rPr>
                <w:rFonts w:ascii="Arial" w:hAnsi="Arial" w:cs="Arial"/>
                <w:b/>
                <w:sz w:val="20"/>
                <w:szCs w:val="20"/>
              </w:rPr>
              <w:t xml:space="preserve">dvodnevni strokovni posvet o vlogi nacionalnih akcijskih načrtov pri promociji </w:t>
            </w:r>
            <w:r w:rsidR="008372EC" w:rsidRPr="004809A6">
              <w:rPr>
                <w:rFonts w:ascii="Arial" w:hAnsi="Arial" w:cs="Arial"/>
                <w:b/>
                <w:sz w:val="20"/>
                <w:szCs w:val="20"/>
              </w:rPr>
              <w:t>A</w:t>
            </w:r>
            <w:r w:rsidRPr="004809A6">
              <w:rPr>
                <w:rFonts w:ascii="Arial" w:hAnsi="Arial" w:cs="Arial"/>
                <w:b/>
                <w:sz w:val="20"/>
                <w:szCs w:val="20"/>
              </w:rPr>
              <w:t xml:space="preserve">gende </w:t>
            </w:r>
            <w:r w:rsidR="00017DBA">
              <w:rPr>
                <w:rFonts w:ascii="Arial" w:hAnsi="Arial" w:cs="Arial"/>
                <w:b/>
                <w:sz w:val="20"/>
                <w:szCs w:val="20"/>
              </w:rPr>
              <w:t>za</w:t>
            </w:r>
            <w:r w:rsidR="008372EC" w:rsidRPr="004809A6">
              <w:rPr>
                <w:rFonts w:ascii="Arial" w:hAnsi="Arial" w:cs="Arial"/>
                <w:b/>
                <w:sz w:val="20"/>
                <w:szCs w:val="20"/>
              </w:rPr>
              <w:t xml:space="preserve"> </w:t>
            </w:r>
            <w:r w:rsidRPr="004809A6">
              <w:rPr>
                <w:rFonts w:ascii="Arial" w:hAnsi="Arial" w:cs="Arial"/>
                <w:b/>
                <w:sz w:val="20"/>
                <w:szCs w:val="20"/>
              </w:rPr>
              <w:t>žensk</w:t>
            </w:r>
            <w:r w:rsidR="00017DBA">
              <w:rPr>
                <w:rFonts w:ascii="Arial" w:hAnsi="Arial" w:cs="Arial"/>
                <w:b/>
                <w:sz w:val="20"/>
                <w:szCs w:val="20"/>
              </w:rPr>
              <w:t>e</w:t>
            </w:r>
            <w:r w:rsidRPr="004809A6">
              <w:rPr>
                <w:rFonts w:ascii="Arial" w:hAnsi="Arial" w:cs="Arial"/>
                <w:b/>
                <w:sz w:val="20"/>
                <w:szCs w:val="20"/>
              </w:rPr>
              <w:t>, mir in varnost</w:t>
            </w:r>
            <w:r w:rsidRPr="004809A6">
              <w:rPr>
                <w:rFonts w:ascii="Arial" w:hAnsi="Arial" w:cs="Arial"/>
                <w:sz w:val="20"/>
                <w:szCs w:val="20"/>
              </w:rPr>
              <w:t xml:space="preserve"> (v okviru Sklada za bilateralne odnose Norveškega in finančnega mehanizma</w:t>
            </w:r>
            <w:r w:rsidR="0007572B">
              <w:rPr>
                <w:rFonts w:ascii="Arial" w:hAnsi="Arial" w:cs="Arial"/>
                <w:sz w:val="20"/>
                <w:szCs w:val="20"/>
              </w:rPr>
              <w:t xml:space="preserve"> Evropskega gospodarskega mehanizma – EGP</w:t>
            </w:r>
            <w:r w:rsidRPr="004809A6">
              <w:rPr>
                <w:rFonts w:ascii="Arial" w:hAnsi="Arial" w:cs="Arial"/>
                <w:sz w:val="20"/>
                <w:szCs w:val="20"/>
              </w:rPr>
              <w:t>). Prvi dan so potekale bilateralne konzultacije z Norveško, kjer so slovensk</w:t>
            </w:r>
            <w:r w:rsidR="00017DBA">
              <w:rPr>
                <w:rFonts w:ascii="Arial" w:hAnsi="Arial" w:cs="Arial"/>
                <w:sz w:val="20"/>
                <w:szCs w:val="20"/>
              </w:rPr>
              <w:t>i</w:t>
            </w:r>
            <w:r w:rsidRPr="004809A6">
              <w:rPr>
                <w:rFonts w:ascii="Arial" w:hAnsi="Arial" w:cs="Arial"/>
                <w:sz w:val="20"/>
                <w:szCs w:val="20"/>
              </w:rPr>
              <w:t xml:space="preserve"> in norvešk</w:t>
            </w:r>
            <w:r w:rsidR="00017DBA">
              <w:rPr>
                <w:rFonts w:ascii="Arial" w:hAnsi="Arial" w:cs="Arial"/>
                <w:sz w:val="20"/>
                <w:szCs w:val="20"/>
              </w:rPr>
              <w:t>i</w:t>
            </w:r>
            <w:r w:rsidRPr="004809A6">
              <w:rPr>
                <w:rFonts w:ascii="Arial" w:hAnsi="Arial" w:cs="Arial"/>
                <w:sz w:val="20"/>
                <w:szCs w:val="20"/>
              </w:rPr>
              <w:t xml:space="preserve"> izvedenci z različnih področij izmenjali izkušnje s pripravo in izvajanjem nacionalnih akcijskih načrtov, razpravljali o zagotavljanju višje udeležbe žensk v varnostnem sektorju obeh držav, krepitvi moči žensk z območij, ki so jih prizadeli konflikti, ter o novih trendih in izzivih na področju žensk, miru in varnosti.</w:t>
            </w:r>
            <w:r w:rsidR="00AD69A6">
              <w:rPr>
                <w:rFonts w:ascii="Arial" w:hAnsi="Arial" w:cs="Arial"/>
                <w:sz w:val="20"/>
                <w:szCs w:val="20"/>
              </w:rPr>
              <w:t xml:space="preserve"> Na slovenski strani so </w:t>
            </w:r>
            <w:r w:rsidR="00AD69A6" w:rsidRPr="004809A6">
              <w:rPr>
                <w:rFonts w:ascii="Arial" w:hAnsi="Arial" w:cs="Arial"/>
                <w:sz w:val="20"/>
                <w:szCs w:val="20"/>
              </w:rPr>
              <w:t>v razpravah sodelovale predstavnice MZZ, MORS in SV, Policije, akademske sfere (</w:t>
            </w:r>
            <w:r w:rsidR="00AD69A6">
              <w:rPr>
                <w:rFonts w:ascii="Arial" w:hAnsi="Arial" w:cs="Arial"/>
                <w:sz w:val="20"/>
                <w:szCs w:val="20"/>
              </w:rPr>
              <w:t xml:space="preserve">Fakulteta za družbene vede – </w:t>
            </w:r>
            <w:r w:rsidR="00AD69A6" w:rsidRPr="004809A6">
              <w:rPr>
                <w:rFonts w:ascii="Arial" w:hAnsi="Arial" w:cs="Arial"/>
                <w:sz w:val="20"/>
                <w:szCs w:val="20"/>
              </w:rPr>
              <w:t>FDV), vladnih (CEP in ITF) in nevladnih organizacij (</w:t>
            </w:r>
            <w:r w:rsidR="00AD69A6">
              <w:rPr>
                <w:rFonts w:ascii="Arial" w:hAnsi="Arial" w:cs="Arial"/>
                <w:sz w:val="20"/>
                <w:szCs w:val="20"/>
              </w:rPr>
              <w:t xml:space="preserve">Forum za enakopraven razvoj – </w:t>
            </w:r>
            <w:r w:rsidR="00AD69A6" w:rsidRPr="004809A6">
              <w:rPr>
                <w:rFonts w:ascii="Arial" w:hAnsi="Arial" w:cs="Arial"/>
                <w:sz w:val="20"/>
                <w:szCs w:val="20"/>
              </w:rPr>
              <w:t xml:space="preserve">FER, </w:t>
            </w:r>
            <w:proofErr w:type="spellStart"/>
            <w:r w:rsidR="00AD69A6" w:rsidRPr="004809A6">
              <w:rPr>
                <w:rFonts w:ascii="Arial" w:hAnsi="Arial" w:cs="Arial"/>
                <w:sz w:val="20"/>
                <w:szCs w:val="20"/>
              </w:rPr>
              <w:t>Ekvil</w:t>
            </w:r>
            <w:r w:rsidR="00AD69A6">
              <w:rPr>
                <w:rFonts w:ascii="Arial" w:hAnsi="Arial" w:cs="Arial"/>
                <w:sz w:val="20"/>
                <w:szCs w:val="20"/>
              </w:rPr>
              <w:t>ib</w:t>
            </w:r>
            <w:proofErr w:type="spellEnd"/>
            <w:r w:rsidR="00AD69A6">
              <w:rPr>
                <w:rFonts w:ascii="Arial" w:hAnsi="Arial" w:cs="Arial"/>
                <w:sz w:val="20"/>
                <w:szCs w:val="20"/>
              </w:rPr>
              <w:t xml:space="preserve">). </w:t>
            </w:r>
            <w:r w:rsidRPr="004809A6">
              <w:rPr>
                <w:rFonts w:ascii="Arial" w:hAnsi="Arial" w:cs="Arial"/>
                <w:sz w:val="20"/>
                <w:szCs w:val="20"/>
              </w:rPr>
              <w:t>Drugi dan posveta so potekale razprave z vladnimi i</w:t>
            </w:r>
            <w:r w:rsidR="00AD69A6">
              <w:rPr>
                <w:rFonts w:ascii="Arial" w:hAnsi="Arial" w:cs="Arial"/>
                <w:sz w:val="20"/>
                <w:szCs w:val="20"/>
              </w:rPr>
              <w:t>n nevladnimi predstavniki vseh sedmih</w:t>
            </w:r>
            <w:r w:rsidRPr="004809A6">
              <w:rPr>
                <w:rFonts w:ascii="Arial" w:hAnsi="Arial" w:cs="Arial"/>
                <w:sz w:val="20"/>
                <w:szCs w:val="20"/>
              </w:rPr>
              <w:t xml:space="preserve"> držav Zahodnega Balkana, na katerih so udeleženci poudarili nujnost tovrstnih platform za izmenjavo stališč in potrebo po regionalnem sodelovanju za učinkovito obravnavo izzivov (predvsem sprave in posledic spolnega nasilja) in izkoriščanje priložnosti glede žensk, miru in varnosti na Zahodnem Balkanu.</w:t>
            </w:r>
          </w:p>
          <w:p w14:paraId="561191D1" w14:textId="77777777" w:rsidR="00017DBA" w:rsidRDefault="00017DBA" w:rsidP="00A1318B">
            <w:pPr>
              <w:spacing w:after="0" w:line="240" w:lineRule="auto"/>
              <w:jc w:val="both"/>
              <w:rPr>
                <w:rFonts w:ascii="Arial" w:eastAsia="Arial" w:hAnsi="Arial" w:cs="Arial"/>
                <w:bCs/>
                <w:sz w:val="20"/>
                <w:szCs w:val="20"/>
              </w:rPr>
            </w:pPr>
          </w:p>
          <w:p w14:paraId="7B13D5EA" w14:textId="77777777" w:rsidR="003C20D1" w:rsidRPr="004809A6" w:rsidRDefault="003C20D1" w:rsidP="00A1318B">
            <w:pPr>
              <w:spacing w:after="0" w:line="240" w:lineRule="auto"/>
              <w:jc w:val="both"/>
              <w:rPr>
                <w:rFonts w:ascii="Arial" w:hAnsi="Arial" w:cs="Arial"/>
                <w:sz w:val="20"/>
                <w:szCs w:val="20"/>
              </w:rPr>
            </w:pPr>
            <w:r w:rsidRPr="004809A6">
              <w:rPr>
                <w:rFonts w:ascii="Arial" w:eastAsia="Arial" w:hAnsi="Arial" w:cs="Arial"/>
                <w:bCs/>
                <w:sz w:val="20"/>
                <w:szCs w:val="20"/>
              </w:rPr>
              <w:t xml:space="preserve">Dogodek je pokazal, da so za </w:t>
            </w:r>
            <w:r w:rsidR="00445882" w:rsidRPr="004809A6">
              <w:rPr>
                <w:rFonts w:ascii="Arial" w:eastAsia="Arial" w:hAnsi="Arial" w:cs="Arial"/>
                <w:bCs/>
                <w:sz w:val="20"/>
                <w:szCs w:val="20"/>
              </w:rPr>
              <w:t>A</w:t>
            </w:r>
            <w:r w:rsidRPr="004809A6">
              <w:rPr>
                <w:rFonts w:ascii="Arial" w:eastAsia="Arial" w:hAnsi="Arial" w:cs="Arial"/>
                <w:bCs/>
                <w:sz w:val="20"/>
                <w:szCs w:val="20"/>
              </w:rPr>
              <w:t>gendo o ženskah, miru in varnosti potrebna prizadevanja tako za ohranjanje že doseženih standardov kot za napredek pri uresničevanju agende, še posebej, ko gre za učink</w:t>
            </w:r>
            <w:r w:rsidR="00AD69A6">
              <w:rPr>
                <w:rFonts w:ascii="Arial" w:eastAsia="Arial" w:hAnsi="Arial" w:cs="Arial"/>
                <w:bCs/>
                <w:sz w:val="20"/>
                <w:szCs w:val="20"/>
              </w:rPr>
              <w:t xml:space="preserve">ovito obravnavo (novih) izzivov ter </w:t>
            </w:r>
            <w:r w:rsidRPr="004809A6">
              <w:rPr>
                <w:rFonts w:ascii="Arial" w:eastAsia="Arial" w:hAnsi="Arial" w:cs="Arial"/>
                <w:bCs/>
                <w:sz w:val="20"/>
                <w:szCs w:val="20"/>
              </w:rPr>
              <w:t>na ključno vlogo žensk v aktivnostih na področju miru in varnosti</w:t>
            </w:r>
            <w:r w:rsidR="00AD69A6">
              <w:rPr>
                <w:rFonts w:ascii="Arial" w:eastAsia="Arial" w:hAnsi="Arial" w:cs="Arial"/>
                <w:bCs/>
                <w:sz w:val="20"/>
                <w:szCs w:val="20"/>
              </w:rPr>
              <w:t>.</w:t>
            </w:r>
            <w:r w:rsidRPr="004809A6">
              <w:rPr>
                <w:rFonts w:ascii="Arial" w:eastAsia="Arial" w:hAnsi="Arial" w:cs="Arial"/>
                <w:bCs/>
                <w:sz w:val="20"/>
                <w:szCs w:val="20"/>
              </w:rPr>
              <w:t xml:space="preserve"> Pri tem je potrebno odpraviti strukturne ovire, predsodke, stereotipe in različne oblike diskriminacije in nasilja, vključno s spolnim nasiljem in nasiljem zaradi spola. </w:t>
            </w:r>
            <w:r w:rsidR="00AD69A6">
              <w:rPr>
                <w:rFonts w:ascii="Arial" w:eastAsia="Arial" w:hAnsi="Arial" w:cs="Arial"/>
                <w:bCs/>
                <w:sz w:val="20"/>
                <w:szCs w:val="20"/>
              </w:rPr>
              <w:t xml:space="preserve">Prav tako je dogodek </w:t>
            </w:r>
            <w:r w:rsidRPr="004809A6">
              <w:rPr>
                <w:rFonts w:ascii="Arial" w:eastAsia="Arial" w:hAnsi="Arial" w:cs="Arial"/>
                <w:bCs/>
                <w:sz w:val="20"/>
                <w:szCs w:val="20"/>
              </w:rPr>
              <w:t xml:space="preserve">pokazal, da imajo države Zahodnega Balkana mnogo dobrih praks in izkušenj, ki bi jih lahko delile z </w:t>
            </w:r>
            <w:r w:rsidR="006638BB">
              <w:rPr>
                <w:rFonts w:ascii="Arial" w:eastAsia="Arial" w:hAnsi="Arial" w:cs="Arial"/>
                <w:bCs/>
                <w:sz w:val="20"/>
                <w:szCs w:val="20"/>
              </w:rPr>
              <w:t>namenom krepitve uresničevanja A</w:t>
            </w:r>
            <w:r w:rsidRPr="004809A6">
              <w:rPr>
                <w:rFonts w:ascii="Arial" w:eastAsia="Arial" w:hAnsi="Arial" w:cs="Arial"/>
                <w:bCs/>
                <w:sz w:val="20"/>
                <w:szCs w:val="20"/>
              </w:rPr>
              <w:t xml:space="preserve">gende </w:t>
            </w:r>
            <w:r w:rsidR="006638BB" w:rsidRPr="006638BB">
              <w:rPr>
                <w:rFonts w:ascii="Arial" w:eastAsia="Arial" w:hAnsi="Arial" w:cs="Arial"/>
                <w:bCs/>
                <w:sz w:val="20"/>
                <w:szCs w:val="20"/>
              </w:rPr>
              <w:t>za ženske, mir in varnost</w:t>
            </w:r>
            <w:r w:rsidRPr="004809A6">
              <w:rPr>
                <w:rFonts w:ascii="Arial" w:eastAsia="Arial" w:hAnsi="Arial" w:cs="Arial"/>
                <w:bCs/>
                <w:sz w:val="20"/>
                <w:szCs w:val="20"/>
              </w:rPr>
              <w:t xml:space="preserve"> po svetu.</w:t>
            </w:r>
            <w:r w:rsidR="00AD69A6">
              <w:rPr>
                <w:rFonts w:ascii="Arial" w:hAnsi="Arial" w:cs="Arial"/>
                <w:sz w:val="20"/>
                <w:szCs w:val="20"/>
              </w:rPr>
              <w:t xml:space="preserve"> </w:t>
            </w:r>
            <w:r w:rsidRPr="004809A6">
              <w:rPr>
                <w:rFonts w:ascii="Arial" w:eastAsia="Arial" w:hAnsi="Arial" w:cs="Arial"/>
                <w:bCs/>
                <w:sz w:val="20"/>
                <w:szCs w:val="20"/>
              </w:rPr>
              <w:t xml:space="preserve">Dogodek </w:t>
            </w:r>
            <w:r w:rsidR="00AD69A6">
              <w:rPr>
                <w:rFonts w:ascii="Arial" w:eastAsia="Arial" w:hAnsi="Arial" w:cs="Arial"/>
                <w:bCs/>
                <w:sz w:val="20"/>
                <w:szCs w:val="20"/>
              </w:rPr>
              <w:t>je</w:t>
            </w:r>
            <w:r w:rsidRPr="004809A6">
              <w:rPr>
                <w:rFonts w:ascii="Arial" w:eastAsia="Arial" w:hAnsi="Arial" w:cs="Arial"/>
                <w:bCs/>
                <w:sz w:val="20"/>
                <w:szCs w:val="20"/>
              </w:rPr>
              <w:t xml:space="preserve"> služil kot priložnost za izmenjavo </w:t>
            </w:r>
            <w:r w:rsidR="00017DBA">
              <w:rPr>
                <w:rFonts w:ascii="Arial" w:eastAsia="Arial" w:hAnsi="Arial" w:cs="Arial"/>
                <w:bCs/>
                <w:sz w:val="20"/>
                <w:szCs w:val="20"/>
              </w:rPr>
              <w:t xml:space="preserve">izkušenj </w:t>
            </w:r>
            <w:r w:rsidRPr="004809A6">
              <w:rPr>
                <w:rFonts w:ascii="Arial" w:eastAsia="Arial" w:hAnsi="Arial" w:cs="Arial"/>
                <w:bCs/>
                <w:sz w:val="20"/>
                <w:szCs w:val="20"/>
              </w:rPr>
              <w:t xml:space="preserve">in </w:t>
            </w:r>
            <w:r w:rsidR="00017DBA">
              <w:rPr>
                <w:rFonts w:ascii="Arial" w:eastAsia="Arial" w:hAnsi="Arial" w:cs="Arial"/>
                <w:bCs/>
                <w:sz w:val="20"/>
                <w:szCs w:val="20"/>
              </w:rPr>
              <w:t>dobrih praks</w:t>
            </w:r>
            <w:r w:rsidRPr="004809A6">
              <w:rPr>
                <w:rFonts w:ascii="Arial" w:eastAsia="Arial" w:hAnsi="Arial" w:cs="Arial"/>
                <w:bCs/>
                <w:sz w:val="20"/>
                <w:szCs w:val="20"/>
              </w:rPr>
              <w:t xml:space="preserve"> izkušenj z Norveško</w:t>
            </w:r>
            <w:r w:rsidR="00AD69A6">
              <w:rPr>
                <w:rFonts w:ascii="Arial" w:eastAsia="Arial" w:hAnsi="Arial" w:cs="Arial"/>
                <w:bCs/>
                <w:sz w:val="20"/>
                <w:szCs w:val="20"/>
              </w:rPr>
              <w:t xml:space="preserve"> in državami Zahodnega Balkana ter </w:t>
            </w:r>
            <w:r w:rsidRPr="004809A6">
              <w:rPr>
                <w:rFonts w:ascii="Arial" w:eastAsia="Arial" w:hAnsi="Arial" w:cs="Arial"/>
                <w:bCs/>
                <w:sz w:val="20"/>
                <w:szCs w:val="20"/>
              </w:rPr>
              <w:t>za povezovanje med</w:t>
            </w:r>
            <w:r w:rsidR="00A31F43">
              <w:rPr>
                <w:rFonts w:ascii="Arial" w:eastAsia="Arial" w:hAnsi="Arial" w:cs="Arial"/>
                <w:bCs/>
                <w:sz w:val="20"/>
                <w:szCs w:val="20"/>
              </w:rPr>
              <w:t xml:space="preserve"> </w:t>
            </w:r>
            <w:r w:rsidRPr="004809A6">
              <w:rPr>
                <w:rFonts w:ascii="Arial" w:eastAsia="Arial" w:hAnsi="Arial" w:cs="Arial"/>
                <w:bCs/>
                <w:sz w:val="20"/>
                <w:szCs w:val="20"/>
              </w:rPr>
              <w:t>izvedenci r</w:t>
            </w:r>
            <w:r w:rsidR="006638BB">
              <w:rPr>
                <w:rFonts w:ascii="Arial" w:eastAsia="Arial" w:hAnsi="Arial" w:cs="Arial"/>
                <w:bCs/>
                <w:sz w:val="20"/>
                <w:szCs w:val="20"/>
              </w:rPr>
              <w:t>azličnih področij, povezanih z A</w:t>
            </w:r>
            <w:r w:rsidRPr="004809A6">
              <w:rPr>
                <w:rFonts w:ascii="Arial" w:eastAsia="Arial" w:hAnsi="Arial" w:cs="Arial"/>
                <w:bCs/>
                <w:sz w:val="20"/>
                <w:szCs w:val="20"/>
              </w:rPr>
              <w:t xml:space="preserve">gendo </w:t>
            </w:r>
            <w:r w:rsidR="006638BB" w:rsidRPr="006638BB">
              <w:rPr>
                <w:rFonts w:ascii="Arial" w:eastAsia="Arial" w:hAnsi="Arial" w:cs="Arial"/>
                <w:bCs/>
                <w:sz w:val="20"/>
                <w:szCs w:val="20"/>
              </w:rPr>
              <w:t>za ženske, mir in varnost</w:t>
            </w:r>
            <w:r w:rsidR="00AD69A6">
              <w:rPr>
                <w:rFonts w:ascii="Arial" w:eastAsia="Arial" w:hAnsi="Arial" w:cs="Arial"/>
                <w:bCs/>
                <w:sz w:val="20"/>
                <w:szCs w:val="20"/>
              </w:rPr>
              <w:t xml:space="preserve">, ki so večkrat </w:t>
            </w:r>
            <w:r w:rsidRPr="004809A6">
              <w:rPr>
                <w:rFonts w:ascii="Arial" w:eastAsia="Arial" w:hAnsi="Arial" w:cs="Arial"/>
                <w:bCs/>
                <w:sz w:val="20"/>
                <w:szCs w:val="20"/>
              </w:rPr>
              <w:t xml:space="preserve">pozvali h krepitvi regionalnega sodelovanja. Večkrat je bilo tudi izpostavljeno, da vključevanje vidika spola v prizadevanja za mir in varnost ni le žensko vprašanje, vendar se je dogodka udeležila le peščica moških. </w:t>
            </w:r>
          </w:p>
          <w:p w14:paraId="43026DCA" w14:textId="77777777" w:rsidR="003C20D1" w:rsidRPr="004809A6" w:rsidRDefault="003C20D1" w:rsidP="00A1318B">
            <w:pPr>
              <w:spacing w:after="0" w:line="240" w:lineRule="auto"/>
              <w:jc w:val="both"/>
              <w:rPr>
                <w:rFonts w:ascii="Arial" w:eastAsia="Arial" w:hAnsi="Arial" w:cs="Arial"/>
                <w:bCs/>
                <w:sz w:val="20"/>
                <w:szCs w:val="20"/>
              </w:rPr>
            </w:pPr>
          </w:p>
          <w:p w14:paraId="4F3ABAEB" w14:textId="77777777" w:rsidR="003C20D1" w:rsidRPr="004809A6" w:rsidRDefault="003C20D1" w:rsidP="00A1318B">
            <w:pPr>
              <w:spacing w:after="0" w:line="240" w:lineRule="auto"/>
              <w:jc w:val="both"/>
              <w:rPr>
                <w:rFonts w:ascii="Arial" w:hAnsi="Arial" w:cs="Arial"/>
                <w:sz w:val="20"/>
                <w:szCs w:val="20"/>
              </w:rPr>
            </w:pPr>
            <w:r w:rsidRPr="004809A6">
              <w:rPr>
                <w:rFonts w:ascii="Arial" w:eastAsia="Arial" w:hAnsi="Arial" w:cs="Arial"/>
                <w:bCs/>
                <w:sz w:val="20"/>
                <w:szCs w:val="20"/>
              </w:rPr>
              <w:t xml:space="preserve">Slovenija je </w:t>
            </w:r>
            <w:r w:rsidRPr="004809A6">
              <w:rPr>
                <w:rFonts w:ascii="Arial" w:hAnsi="Arial" w:cs="Arial"/>
                <w:sz w:val="20"/>
                <w:szCs w:val="20"/>
              </w:rPr>
              <w:t xml:space="preserve">v času splošne razprave 73. zasedanja </w:t>
            </w:r>
            <w:r w:rsidR="00DF3A75">
              <w:rPr>
                <w:rFonts w:ascii="Arial" w:hAnsi="Arial" w:cs="Arial"/>
                <w:sz w:val="20"/>
                <w:szCs w:val="20"/>
              </w:rPr>
              <w:t>GS</w:t>
            </w:r>
            <w:r w:rsidRPr="004809A6">
              <w:rPr>
                <w:rFonts w:ascii="Arial" w:hAnsi="Arial" w:cs="Arial"/>
                <w:sz w:val="20"/>
                <w:szCs w:val="20"/>
              </w:rPr>
              <w:t xml:space="preserve"> </w:t>
            </w:r>
            <w:r w:rsidR="00AD69A6">
              <w:rPr>
                <w:rFonts w:ascii="Arial" w:hAnsi="Arial" w:cs="Arial"/>
                <w:sz w:val="20"/>
                <w:szCs w:val="20"/>
              </w:rPr>
              <w:t xml:space="preserve">ZN </w:t>
            </w:r>
            <w:r w:rsidRPr="004809A6">
              <w:rPr>
                <w:rFonts w:ascii="Arial" w:hAnsi="Arial" w:cs="Arial"/>
                <w:sz w:val="20"/>
                <w:szCs w:val="20"/>
              </w:rPr>
              <w:t>(september 2018) podprla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w:t>
            </w:r>
            <w:r w:rsidRPr="004809A6">
              <w:rPr>
                <w:rFonts w:ascii="Arial" w:hAnsi="Arial" w:cs="Arial"/>
                <w:b/>
                <w:sz w:val="20"/>
                <w:szCs w:val="20"/>
              </w:rPr>
              <w:t>stranski dogodek na visoki ravni o pregonu spolnih hudodelstev in hudodelstev zaradi spola na Mednarodnem kazenskem sodišču</w:t>
            </w:r>
            <w:r w:rsidR="005014BF">
              <w:rPr>
                <w:rFonts w:ascii="Arial" w:hAnsi="Arial" w:cs="Arial"/>
                <w:b/>
                <w:sz w:val="20"/>
                <w:szCs w:val="20"/>
              </w:rPr>
              <w:t xml:space="preserve"> – ICC</w:t>
            </w:r>
            <w:r w:rsidRPr="004809A6">
              <w:rPr>
                <w:rFonts w:ascii="Arial" w:hAnsi="Arial" w:cs="Arial"/>
                <w:sz w:val="20"/>
                <w:szCs w:val="20"/>
              </w:rPr>
              <w:t xml:space="preserve"> (</w:t>
            </w:r>
            <w:proofErr w:type="spellStart"/>
            <w:r w:rsidRPr="004809A6">
              <w:rPr>
                <w:rFonts w:ascii="Arial" w:hAnsi="Arial" w:cs="Arial"/>
                <w:i/>
                <w:sz w:val="20"/>
                <w:szCs w:val="20"/>
              </w:rPr>
              <w:t>Prosecuting</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Sexual</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and</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Gender-Based</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Crimes</w:t>
            </w:r>
            <w:proofErr w:type="spellEnd"/>
            <w:r w:rsidRPr="004809A6">
              <w:rPr>
                <w:rFonts w:ascii="Arial" w:hAnsi="Arial" w:cs="Arial"/>
                <w:i/>
                <w:sz w:val="20"/>
                <w:szCs w:val="20"/>
              </w:rPr>
              <w:t xml:space="preserve"> in </w:t>
            </w:r>
            <w:proofErr w:type="spellStart"/>
            <w:r w:rsidRPr="004809A6">
              <w:rPr>
                <w:rFonts w:ascii="Arial" w:hAnsi="Arial" w:cs="Arial"/>
                <w:i/>
                <w:sz w:val="20"/>
                <w:szCs w:val="20"/>
              </w:rPr>
              <w:t>the</w:t>
            </w:r>
            <w:proofErr w:type="spellEnd"/>
            <w:r w:rsidRPr="004809A6">
              <w:rPr>
                <w:rFonts w:ascii="Arial" w:hAnsi="Arial" w:cs="Arial"/>
                <w:i/>
                <w:sz w:val="20"/>
                <w:szCs w:val="20"/>
              </w:rPr>
              <w:t xml:space="preserve"> ICC </w:t>
            </w:r>
            <w:r w:rsidR="009B382F" w:rsidRPr="009B382F">
              <w:rPr>
                <w:rFonts w:ascii="Arial" w:hAnsi="Arial" w:cs="Arial"/>
                <w:i/>
                <w:sz w:val="20"/>
                <w:szCs w:val="20"/>
              </w:rPr>
              <w:t>–</w:t>
            </w:r>
            <w:r w:rsidR="009B382F">
              <w:rPr>
                <w:rFonts w:ascii="Arial" w:hAnsi="Arial" w:cs="Arial"/>
                <w:i/>
                <w:sz w:val="20"/>
                <w:szCs w:val="20"/>
              </w:rPr>
              <w:t xml:space="preserve"> </w:t>
            </w:r>
            <w:proofErr w:type="spellStart"/>
            <w:r w:rsidRPr="004809A6">
              <w:rPr>
                <w:rFonts w:ascii="Arial" w:hAnsi="Arial" w:cs="Arial"/>
                <w:i/>
                <w:sz w:val="20"/>
                <w:szCs w:val="20"/>
              </w:rPr>
              <w:t>Analyzing</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the</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legacy</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of</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prosecutions</w:t>
            </w:r>
            <w:proofErr w:type="spellEnd"/>
            <w:r w:rsidRPr="004809A6">
              <w:rPr>
                <w:rFonts w:ascii="Arial" w:hAnsi="Arial" w:cs="Arial"/>
                <w:i/>
                <w:sz w:val="20"/>
                <w:szCs w:val="20"/>
              </w:rPr>
              <w:t xml:space="preserve"> on </w:t>
            </w:r>
            <w:proofErr w:type="spellStart"/>
            <w:r w:rsidRPr="004809A6">
              <w:rPr>
                <w:rFonts w:ascii="Arial" w:hAnsi="Arial" w:cs="Arial"/>
                <w:i/>
                <w:sz w:val="20"/>
                <w:szCs w:val="20"/>
              </w:rPr>
              <w:t>the</w:t>
            </w:r>
            <w:proofErr w:type="spellEnd"/>
            <w:r w:rsidRPr="004809A6">
              <w:rPr>
                <w:rFonts w:ascii="Arial" w:hAnsi="Arial" w:cs="Arial"/>
                <w:i/>
                <w:sz w:val="20"/>
                <w:szCs w:val="20"/>
              </w:rPr>
              <w:t xml:space="preserve"> 20th </w:t>
            </w:r>
            <w:proofErr w:type="spellStart"/>
            <w:r w:rsidRPr="004809A6">
              <w:rPr>
                <w:rFonts w:ascii="Arial" w:hAnsi="Arial" w:cs="Arial"/>
                <w:i/>
                <w:sz w:val="20"/>
                <w:szCs w:val="20"/>
              </w:rPr>
              <w:t>Anniversary</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of</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the</w:t>
            </w:r>
            <w:proofErr w:type="spellEnd"/>
            <w:r w:rsidRPr="004809A6">
              <w:rPr>
                <w:rFonts w:ascii="Arial" w:hAnsi="Arial" w:cs="Arial"/>
                <w:i/>
                <w:sz w:val="20"/>
                <w:szCs w:val="20"/>
              </w:rPr>
              <w:t xml:space="preserve"> ICC</w:t>
            </w:r>
            <w:r w:rsidR="00A23201">
              <w:rPr>
                <w:rFonts w:ascii="Arial" w:hAnsi="Arial" w:cs="Arial"/>
                <w:sz w:val="20"/>
                <w:szCs w:val="20"/>
              </w:rPr>
              <w:t>), na katerem je v</w:t>
            </w:r>
            <w:r w:rsidRPr="004809A6">
              <w:rPr>
                <w:rFonts w:ascii="Arial" w:hAnsi="Arial" w:cs="Arial"/>
                <w:sz w:val="20"/>
                <w:szCs w:val="20"/>
              </w:rPr>
              <w:t xml:space="preserve"> imenu Slovenije nastopi</w:t>
            </w:r>
            <w:r w:rsidR="005014BF">
              <w:rPr>
                <w:rFonts w:ascii="Arial" w:hAnsi="Arial" w:cs="Arial"/>
                <w:sz w:val="20"/>
                <w:szCs w:val="20"/>
              </w:rPr>
              <w:t>la generalna direktorica</w:t>
            </w:r>
            <w:r w:rsidRPr="004809A6">
              <w:rPr>
                <w:rFonts w:ascii="Arial" w:hAnsi="Arial" w:cs="Arial"/>
                <w:sz w:val="20"/>
                <w:szCs w:val="20"/>
              </w:rPr>
              <w:t xml:space="preserve"> za </w:t>
            </w:r>
            <w:proofErr w:type="spellStart"/>
            <w:r w:rsidRPr="004809A6">
              <w:rPr>
                <w:rFonts w:ascii="Arial" w:hAnsi="Arial" w:cs="Arial"/>
                <w:sz w:val="20"/>
                <w:szCs w:val="20"/>
              </w:rPr>
              <w:t>multilateralo</w:t>
            </w:r>
            <w:proofErr w:type="spellEnd"/>
            <w:r w:rsidRPr="004809A6">
              <w:rPr>
                <w:rFonts w:ascii="Arial" w:hAnsi="Arial" w:cs="Arial"/>
                <w:sz w:val="20"/>
                <w:szCs w:val="20"/>
              </w:rPr>
              <w:t xml:space="preserve"> na MZZ.</w:t>
            </w:r>
          </w:p>
          <w:p w14:paraId="1B21AFBA" w14:textId="77777777" w:rsidR="003C20D1" w:rsidRPr="004809A6" w:rsidRDefault="003C20D1" w:rsidP="00A1318B">
            <w:pPr>
              <w:spacing w:after="0" w:line="240" w:lineRule="auto"/>
              <w:jc w:val="both"/>
              <w:rPr>
                <w:rFonts w:ascii="Arial" w:hAnsi="Arial" w:cs="Arial"/>
                <w:sz w:val="20"/>
                <w:szCs w:val="20"/>
              </w:rPr>
            </w:pPr>
          </w:p>
          <w:p w14:paraId="765F2AB0"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 xml:space="preserve">Slovenija </w:t>
            </w:r>
            <w:r w:rsidR="00017DBA">
              <w:rPr>
                <w:rFonts w:ascii="Arial" w:hAnsi="Arial" w:cs="Arial"/>
                <w:sz w:val="20"/>
                <w:szCs w:val="20"/>
              </w:rPr>
              <w:t xml:space="preserve">je </w:t>
            </w:r>
            <w:r w:rsidRPr="004809A6">
              <w:rPr>
                <w:rFonts w:ascii="Arial" w:hAnsi="Arial" w:cs="Arial"/>
                <w:sz w:val="20"/>
                <w:szCs w:val="20"/>
              </w:rPr>
              <w:t>ob robu 71. zasedanja Generalne skupščine SZO maja 2018 podprla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w:t>
            </w:r>
            <w:r w:rsidRPr="004809A6">
              <w:rPr>
                <w:rFonts w:ascii="Arial" w:hAnsi="Arial" w:cs="Arial"/>
                <w:b/>
                <w:sz w:val="20"/>
                <w:szCs w:val="20"/>
              </w:rPr>
              <w:t>dva stranska dogodka</w:t>
            </w:r>
            <w:r w:rsidR="00F941D2">
              <w:rPr>
                <w:rFonts w:ascii="Arial" w:hAnsi="Arial" w:cs="Arial"/>
                <w:sz w:val="20"/>
                <w:szCs w:val="20"/>
              </w:rPr>
              <w:t xml:space="preserve">. </w:t>
            </w:r>
            <w:r w:rsidRPr="004809A6">
              <w:rPr>
                <w:rFonts w:ascii="Arial" w:hAnsi="Arial" w:cs="Arial"/>
                <w:sz w:val="20"/>
                <w:szCs w:val="20"/>
              </w:rPr>
              <w:t>Prvi dogodek je podrobneje obravnaval različne vidike človekovih pravic in iskal odgovore na vprašanje, zakaj so ženske, otroci, mladostniki in mladi osrednjega pomena za hitrejše doseganje univerzalne dostopnosti do zdravstvenega varstva, kakovosti, enakosti in dostojanstva ter spolnega in rep</w:t>
            </w:r>
            <w:r w:rsidR="004B663A">
              <w:rPr>
                <w:rFonts w:ascii="Arial" w:hAnsi="Arial" w:cs="Arial"/>
                <w:sz w:val="20"/>
                <w:szCs w:val="20"/>
              </w:rPr>
              <w:t xml:space="preserve">roduktivnega zdravja in pravic. </w:t>
            </w:r>
            <w:r w:rsidRPr="004809A6">
              <w:rPr>
                <w:rFonts w:ascii="Arial" w:hAnsi="Arial" w:cs="Arial"/>
                <w:sz w:val="20"/>
                <w:szCs w:val="20"/>
              </w:rPr>
              <w:t xml:space="preserve">Drugi dogodek se je osredotočal na problematiko alkoholizma, ki je posredno tudi povezana z agendo o ženskah, miru in varnosti. </w:t>
            </w:r>
            <w:r w:rsidR="004B663A" w:rsidRPr="004809A6">
              <w:rPr>
                <w:rFonts w:ascii="Arial" w:hAnsi="Arial" w:cs="Arial"/>
                <w:sz w:val="20"/>
                <w:szCs w:val="20"/>
              </w:rPr>
              <w:t>Škodljiva raba alkohola je problem, ki je povezan tudi s spoštovanjem človekovih pravic in prispeva k</w:t>
            </w:r>
            <w:r w:rsidR="004B663A">
              <w:rPr>
                <w:rFonts w:ascii="Arial" w:hAnsi="Arial" w:cs="Arial"/>
                <w:sz w:val="20"/>
                <w:szCs w:val="20"/>
              </w:rPr>
              <w:t xml:space="preserve"> revščini, neenakostim med spoloma</w:t>
            </w:r>
            <w:r w:rsidR="004B663A" w:rsidRPr="004809A6">
              <w:rPr>
                <w:rFonts w:ascii="Arial" w:hAnsi="Arial" w:cs="Arial"/>
                <w:sz w:val="20"/>
                <w:szCs w:val="20"/>
              </w:rPr>
              <w:t>, socialni izključenosti in nasilju.</w:t>
            </w:r>
            <w:r w:rsidR="004B663A">
              <w:rPr>
                <w:rFonts w:ascii="Arial" w:hAnsi="Arial" w:cs="Arial"/>
                <w:sz w:val="20"/>
                <w:szCs w:val="20"/>
              </w:rPr>
              <w:t xml:space="preserve"> </w:t>
            </w:r>
            <w:r w:rsidRPr="004809A6">
              <w:rPr>
                <w:rFonts w:ascii="Arial" w:hAnsi="Arial" w:cs="Arial"/>
                <w:sz w:val="20"/>
                <w:szCs w:val="20"/>
              </w:rPr>
              <w:t xml:space="preserve">Podoben dogodek (o alkoholu, kroničnih boleznih in trajnostnem razvoju) je Slovenija v sodelovanju s SZO in NVO-ji organizirala ob robu splošne razprave 73. zasedanja </w:t>
            </w:r>
            <w:r w:rsidR="00DF3A75">
              <w:rPr>
                <w:rFonts w:ascii="Arial" w:hAnsi="Arial" w:cs="Arial"/>
                <w:sz w:val="20"/>
                <w:szCs w:val="20"/>
              </w:rPr>
              <w:t>GS</w:t>
            </w:r>
            <w:r w:rsidR="004B663A">
              <w:rPr>
                <w:rFonts w:ascii="Arial" w:hAnsi="Arial" w:cs="Arial"/>
                <w:sz w:val="20"/>
                <w:szCs w:val="20"/>
              </w:rPr>
              <w:t xml:space="preserve"> </w:t>
            </w:r>
            <w:r w:rsidRPr="004809A6">
              <w:rPr>
                <w:rFonts w:ascii="Arial" w:hAnsi="Arial" w:cs="Arial"/>
                <w:sz w:val="20"/>
                <w:szCs w:val="20"/>
              </w:rPr>
              <w:t xml:space="preserve">ZN (september 2019). </w:t>
            </w:r>
          </w:p>
          <w:p w14:paraId="3BF5A403" w14:textId="77777777" w:rsidR="003C20D1" w:rsidRPr="004809A6" w:rsidRDefault="003C20D1" w:rsidP="00A1318B">
            <w:pPr>
              <w:spacing w:after="0" w:line="240" w:lineRule="auto"/>
              <w:jc w:val="both"/>
              <w:rPr>
                <w:rFonts w:ascii="Arial" w:hAnsi="Arial" w:cs="Arial"/>
                <w:sz w:val="20"/>
                <w:szCs w:val="20"/>
              </w:rPr>
            </w:pPr>
          </w:p>
          <w:p w14:paraId="59A1ED84"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 xml:space="preserve">Slovenska diplomatska predstavništva po svetu so organizirala ali podprla številne druge dogodke po svetu, </w:t>
            </w:r>
            <w:r w:rsidR="004B663A">
              <w:rPr>
                <w:rFonts w:ascii="Arial" w:hAnsi="Arial" w:cs="Arial"/>
                <w:sz w:val="20"/>
                <w:szCs w:val="20"/>
              </w:rPr>
              <w:t>kot je postavitev</w:t>
            </w:r>
            <w:r w:rsidRPr="004809A6">
              <w:rPr>
                <w:rFonts w:ascii="Arial" w:hAnsi="Arial" w:cs="Arial"/>
                <w:sz w:val="20"/>
                <w:szCs w:val="20"/>
              </w:rPr>
              <w:t xml:space="preserve"> fotografske razstave Nasilje na njeni koži</w:t>
            </w:r>
            <w:r w:rsidR="004B663A">
              <w:rPr>
                <w:rFonts w:ascii="Arial" w:hAnsi="Arial" w:cs="Arial"/>
                <w:sz w:val="20"/>
                <w:szCs w:val="20"/>
              </w:rPr>
              <w:t xml:space="preserve">, </w:t>
            </w:r>
            <w:r w:rsidRPr="004809A6">
              <w:rPr>
                <w:rFonts w:ascii="Arial" w:hAnsi="Arial" w:cs="Arial"/>
                <w:sz w:val="20"/>
                <w:szCs w:val="20"/>
              </w:rPr>
              <w:t>ki sta jo na podlagi fotografskega natečaja pripravila MNZ-Policija i</w:t>
            </w:r>
            <w:r w:rsidR="004B663A">
              <w:rPr>
                <w:rFonts w:ascii="Arial" w:hAnsi="Arial" w:cs="Arial"/>
                <w:sz w:val="20"/>
                <w:szCs w:val="20"/>
              </w:rPr>
              <w:t>n MDDSZ, v okviru kampanje Vesna, v</w:t>
            </w:r>
            <w:r w:rsidRPr="004809A6">
              <w:rPr>
                <w:rFonts w:ascii="Arial" w:hAnsi="Arial" w:cs="Arial"/>
                <w:sz w:val="20"/>
                <w:szCs w:val="20"/>
              </w:rPr>
              <w:t xml:space="preserve"> več krajih v Izraelu</w:t>
            </w:r>
            <w:r w:rsidR="002F0F7F">
              <w:rPr>
                <w:rFonts w:ascii="Arial" w:hAnsi="Arial" w:cs="Arial"/>
                <w:sz w:val="20"/>
                <w:szCs w:val="20"/>
              </w:rPr>
              <w:t xml:space="preserve"> (novembra in decembra 2018 ter maja 2019)</w:t>
            </w:r>
            <w:r w:rsidRPr="004809A6">
              <w:rPr>
                <w:rFonts w:ascii="Arial" w:hAnsi="Arial" w:cs="Arial"/>
                <w:sz w:val="20"/>
                <w:szCs w:val="20"/>
              </w:rPr>
              <w:t>.</w:t>
            </w:r>
          </w:p>
          <w:p w14:paraId="3421C668" w14:textId="77777777" w:rsidR="003C20D1" w:rsidRPr="004809A6" w:rsidRDefault="003C20D1" w:rsidP="00A1318B">
            <w:pPr>
              <w:spacing w:after="0" w:line="240" w:lineRule="auto"/>
              <w:jc w:val="both"/>
              <w:rPr>
                <w:rFonts w:ascii="Arial" w:hAnsi="Arial" w:cs="Arial"/>
                <w:sz w:val="20"/>
                <w:szCs w:val="20"/>
              </w:rPr>
            </w:pPr>
          </w:p>
          <w:p w14:paraId="0EC55B60" w14:textId="77777777" w:rsidR="004B663A" w:rsidRDefault="003C20D1" w:rsidP="00A1318B">
            <w:pPr>
              <w:autoSpaceDE w:val="0"/>
              <w:spacing w:after="0" w:line="240" w:lineRule="auto"/>
              <w:jc w:val="both"/>
              <w:rPr>
                <w:rFonts w:ascii="Arial" w:hAnsi="Arial" w:cs="Arial"/>
                <w:sz w:val="20"/>
                <w:szCs w:val="20"/>
              </w:rPr>
            </w:pPr>
            <w:r w:rsidRPr="004809A6">
              <w:rPr>
                <w:rFonts w:ascii="Arial" w:hAnsi="Arial" w:cs="Arial"/>
                <w:sz w:val="20"/>
                <w:szCs w:val="20"/>
              </w:rPr>
              <w:t>V letu 2019</w:t>
            </w:r>
            <w:r w:rsidR="0043314B">
              <w:rPr>
                <w:rFonts w:ascii="Arial" w:hAnsi="Arial" w:cs="Arial"/>
                <w:sz w:val="20"/>
                <w:szCs w:val="20"/>
              </w:rPr>
              <w:t xml:space="preserve"> </w:t>
            </w:r>
            <w:r w:rsidRPr="004809A6">
              <w:rPr>
                <w:rFonts w:ascii="Arial" w:hAnsi="Arial" w:cs="Arial"/>
                <w:sz w:val="20"/>
                <w:szCs w:val="20"/>
              </w:rPr>
              <w:t>je potekalo kar nekaj obletnic na področju enakosti spolov,</w:t>
            </w:r>
            <w:r w:rsidR="004B663A">
              <w:rPr>
                <w:rFonts w:ascii="Arial" w:hAnsi="Arial" w:cs="Arial"/>
                <w:sz w:val="20"/>
                <w:szCs w:val="20"/>
              </w:rPr>
              <w:t xml:space="preserve"> zato so bili organizirani</w:t>
            </w:r>
            <w:r w:rsidRPr="004809A6">
              <w:rPr>
                <w:rFonts w:ascii="Arial" w:hAnsi="Arial" w:cs="Arial"/>
                <w:sz w:val="20"/>
                <w:szCs w:val="20"/>
              </w:rPr>
              <w:t xml:space="preserve"> </w:t>
            </w:r>
            <w:r w:rsidR="004B663A">
              <w:rPr>
                <w:rFonts w:ascii="Arial" w:hAnsi="Arial" w:cs="Arial"/>
                <w:sz w:val="20"/>
                <w:szCs w:val="20"/>
              </w:rPr>
              <w:t>dogodki</w:t>
            </w:r>
            <w:r w:rsidR="00A23201">
              <w:rPr>
                <w:rFonts w:ascii="Arial" w:hAnsi="Arial" w:cs="Arial"/>
                <w:sz w:val="20"/>
                <w:szCs w:val="20"/>
              </w:rPr>
              <w:t xml:space="preserve"> v Sloveniji in</w:t>
            </w:r>
            <w:r w:rsidRPr="004809A6">
              <w:rPr>
                <w:rFonts w:ascii="Arial" w:hAnsi="Arial" w:cs="Arial"/>
                <w:sz w:val="20"/>
                <w:szCs w:val="20"/>
              </w:rPr>
              <w:t xml:space="preserve"> tujini na temo enakosti spolov </w:t>
            </w:r>
            <w:r w:rsidR="00445882" w:rsidRPr="004809A6">
              <w:rPr>
                <w:rFonts w:ascii="Arial" w:hAnsi="Arial" w:cs="Arial"/>
                <w:sz w:val="20"/>
                <w:szCs w:val="20"/>
              </w:rPr>
              <w:t>in A</w:t>
            </w:r>
            <w:r w:rsidRPr="004809A6">
              <w:rPr>
                <w:rFonts w:ascii="Arial" w:hAnsi="Arial" w:cs="Arial"/>
                <w:sz w:val="20"/>
                <w:szCs w:val="20"/>
              </w:rPr>
              <w:t xml:space="preserve">gende </w:t>
            </w:r>
            <w:r w:rsidR="0043314B">
              <w:rPr>
                <w:rFonts w:ascii="Arial" w:hAnsi="Arial" w:cs="Arial"/>
                <w:sz w:val="20"/>
                <w:szCs w:val="20"/>
              </w:rPr>
              <w:t>za</w:t>
            </w:r>
            <w:r w:rsidR="004B663A">
              <w:rPr>
                <w:rFonts w:ascii="Arial" w:hAnsi="Arial" w:cs="Arial"/>
                <w:sz w:val="20"/>
                <w:szCs w:val="20"/>
              </w:rPr>
              <w:t xml:space="preserve"> žensk</w:t>
            </w:r>
            <w:r w:rsidR="0043314B">
              <w:rPr>
                <w:rFonts w:ascii="Arial" w:hAnsi="Arial" w:cs="Arial"/>
                <w:sz w:val="20"/>
                <w:szCs w:val="20"/>
              </w:rPr>
              <w:t>e</w:t>
            </w:r>
            <w:r w:rsidR="004B663A">
              <w:rPr>
                <w:rFonts w:ascii="Arial" w:hAnsi="Arial" w:cs="Arial"/>
                <w:sz w:val="20"/>
                <w:szCs w:val="20"/>
              </w:rPr>
              <w:t xml:space="preserve">, mir in varnost. </w:t>
            </w:r>
            <w:r w:rsidRPr="004809A6">
              <w:rPr>
                <w:rFonts w:ascii="Arial" w:hAnsi="Arial" w:cs="Arial"/>
                <w:sz w:val="20"/>
                <w:szCs w:val="20"/>
              </w:rPr>
              <w:t xml:space="preserve">V Sloveniji sta </w:t>
            </w:r>
            <w:r w:rsidR="00445882" w:rsidRPr="004809A6">
              <w:rPr>
                <w:rFonts w:ascii="Arial" w:hAnsi="Arial" w:cs="Arial"/>
                <w:sz w:val="20"/>
                <w:szCs w:val="20"/>
              </w:rPr>
              <w:t>A</w:t>
            </w:r>
            <w:r w:rsidRPr="004809A6">
              <w:rPr>
                <w:rFonts w:ascii="Arial" w:hAnsi="Arial" w:cs="Arial"/>
                <w:sz w:val="20"/>
                <w:szCs w:val="20"/>
              </w:rPr>
              <w:t xml:space="preserve">gendo </w:t>
            </w:r>
            <w:r w:rsidR="0043314B">
              <w:rPr>
                <w:rFonts w:ascii="Arial" w:hAnsi="Arial" w:cs="Arial"/>
                <w:sz w:val="20"/>
                <w:szCs w:val="20"/>
              </w:rPr>
              <w:t>za</w:t>
            </w:r>
            <w:r w:rsidR="00445882" w:rsidRPr="004809A6">
              <w:rPr>
                <w:rFonts w:ascii="Arial" w:hAnsi="Arial" w:cs="Arial"/>
                <w:sz w:val="20"/>
                <w:szCs w:val="20"/>
              </w:rPr>
              <w:t xml:space="preserve"> </w:t>
            </w:r>
            <w:r w:rsidRPr="004809A6">
              <w:rPr>
                <w:rFonts w:ascii="Arial" w:hAnsi="Arial" w:cs="Arial"/>
                <w:sz w:val="20"/>
                <w:szCs w:val="20"/>
              </w:rPr>
              <w:t>žensk</w:t>
            </w:r>
            <w:r w:rsidR="0043314B">
              <w:rPr>
                <w:rFonts w:ascii="Arial" w:hAnsi="Arial" w:cs="Arial"/>
                <w:sz w:val="20"/>
                <w:szCs w:val="20"/>
              </w:rPr>
              <w:t>e,</w:t>
            </w:r>
            <w:r w:rsidRPr="004809A6">
              <w:rPr>
                <w:rFonts w:ascii="Arial" w:hAnsi="Arial" w:cs="Arial"/>
                <w:sz w:val="20"/>
                <w:szCs w:val="20"/>
              </w:rPr>
              <w:t xml:space="preserve"> mir in var</w:t>
            </w:r>
            <w:r w:rsidR="004B663A">
              <w:rPr>
                <w:rFonts w:ascii="Arial" w:hAnsi="Arial" w:cs="Arial"/>
                <w:sz w:val="20"/>
                <w:szCs w:val="20"/>
              </w:rPr>
              <w:t>nost obravnavala dva dogodka:</w:t>
            </w:r>
          </w:p>
          <w:p w14:paraId="444F3250" w14:textId="77777777" w:rsidR="004B663A" w:rsidRDefault="00C222A0" w:rsidP="00F656DE">
            <w:pPr>
              <w:numPr>
                <w:ilvl w:val="0"/>
                <w:numId w:val="27"/>
              </w:numPr>
              <w:autoSpaceDE w:val="0"/>
              <w:spacing w:after="0" w:line="240" w:lineRule="auto"/>
              <w:ind w:left="714" w:hanging="357"/>
              <w:jc w:val="both"/>
              <w:rPr>
                <w:rFonts w:ascii="Arial" w:hAnsi="Arial" w:cs="Arial"/>
                <w:sz w:val="20"/>
                <w:szCs w:val="20"/>
              </w:rPr>
            </w:pPr>
            <w:r>
              <w:rPr>
                <w:rFonts w:ascii="Arial" w:hAnsi="Arial" w:cs="Arial"/>
                <w:sz w:val="20"/>
                <w:szCs w:val="20"/>
              </w:rPr>
              <w:t>V okvi</w:t>
            </w:r>
            <w:r w:rsidR="00E61853">
              <w:rPr>
                <w:rFonts w:ascii="Arial" w:hAnsi="Arial" w:cs="Arial"/>
                <w:sz w:val="20"/>
                <w:szCs w:val="20"/>
              </w:rPr>
              <w:t xml:space="preserve">ru </w:t>
            </w:r>
            <w:r w:rsidR="00E61853" w:rsidRPr="00E61853">
              <w:rPr>
                <w:rFonts w:ascii="Arial" w:hAnsi="Arial" w:cs="Arial"/>
                <w:b/>
                <w:sz w:val="20"/>
                <w:szCs w:val="20"/>
              </w:rPr>
              <w:t>Slovenskih razvojnih dni</w:t>
            </w:r>
            <w:r w:rsidR="00E61853" w:rsidRPr="004809A6">
              <w:rPr>
                <w:rFonts w:ascii="Arial" w:hAnsi="Arial" w:cs="Arial"/>
                <w:bCs/>
                <w:sz w:val="20"/>
                <w:szCs w:val="20"/>
              </w:rPr>
              <w:t xml:space="preserve"> je bil marca 2019 tematiki enakosti spolov v celoti posvečen dvodne</w:t>
            </w:r>
            <w:r w:rsidR="00E61853">
              <w:rPr>
                <w:rFonts w:ascii="Arial" w:hAnsi="Arial" w:cs="Arial"/>
                <w:bCs/>
                <w:sz w:val="20"/>
                <w:szCs w:val="20"/>
              </w:rPr>
              <w:t>vni dogodek, ki ga je pripravil</w:t>
            </w:r>
            <w:r>
              <w:rPr>
                <w:rFonts w:ascii="Arial" w:hAnsi="Arial" w:cs="Arial"/>
                <w:bCs/>
                <w:sz w:val="20"/>
                <w:szCs w:val="20"/>
              </w:rPr>
              <w:t>o</w:t>
            </w:r>
            <w:r w:rsidR="00E61853" w:rsidRPr="004809A6">
              <w:rPr>
                <w:rFonts w:ascii="Arial" w:hAnsi="Arial" w:cs="Arial"/>
                <w:bCs/>
                <w:sz w:val="20"/>
                <w:szCs w:val="20"/>
              </w:rPr>
              <w:t xml:space="preserve"> MZZ v s</w:t>
            </w:r>
            <w:r w:rsidR="00E61853">
              <w:rPr>
                <w:rFonts w:ascii="Arial" w:hAnsi="Arial" w:cs="Arial"/>
                <w:bCs/>
                <w:sz w:val="20"/>
                <w:szCs w:val="20"/>
              </w:rPr>
              <w:t>odelovanju z MDDSZ in Platformo</w:t>
            </w:r>
            <w:r w:rsidR="00E61853" w:rsidRPr="004809A6">
              <w:rPr>
                <w:rFonts w:ascii="Arial" w:hAnsi="Arial" w:cs="Arial"/>
                <w:bCs/>
                <w:sz w:val="20"/>
                <w:szCs w:val="20"/>
              </w:rPr>
              <w:t xml:space="preserve"> NVO Sloga. Eno od omizij je bilo posvečeno ženskam v humanitarnih razmerah, predvsem preprečevanju in odpravi spolnega nasilja in nasilja zaradi spola v humanitarnih razmer</w:t>
            </w:r>
            <w:r w:rsidR="00E61853">
              <w:rPr>
                <w:rFonts w:ascii="Arial" w:hAnsi="Arial" w:cs="Arial"/>
                <w:bCs/>
                <w:sz w:val="20"/>
                <w:szCs w:val="20"/>
              </w:rPr>
              <w:t>ah, pri katerem</w:t>
            </w:r>
            <w:r w:rsidR="00E61853" w:rsidRPr="004809A6">
              <w:rPr>
                <w:rFonts w:ascii="Arial" w:hAnsi="Arial" w:cs="Arial"/>
                <w:bCs/>
                <w:sz w:val="20"/>
                <w:szCs w:val="20"/>
              </w:rPr>
              <w:t xml:space="preserve"> so sodelovali predstavnika in predstavnici SV, Evropske mreže za preprečevanje genocida, UOIM in Inštituta za kriminologijo Pravne fakultete v Ljubljani.</w:t>
            </w:r>
          </w:p>
          <w:p w14:paraId="2D4A08FF" w14:textId="77777777" w:rsidR="003C20D1" w:rsidRPr="00E61853" w:rsidRDefault="00F43F98" w:rsidP="00F656DE">
            <w:pPr>
              <w:numPr>
                <w:ilvl w:val="0"/>
                <w:numId w:val="27"/>
              </w:numPr>
              <w:autoSpaceDE w:val="0"/>
              <w:spacing w:after="0" w:line="240" w:lineRule="auto"/>
              <w:ind w:left="714" w:hanging="357"/>
              <w:jc w:val="both"/>
              <w:rPr>
                <w:rFonts w:ascii="Arial" w:hAnsi="Arial" w:cs="Arial"/>
                <w:sz w:val="20"/>
                <w:szCs w:val="20"/>
              </w:rPr>
            </w:pPr>
            <w:proofErr w:type="spellStart"/>
            <w:r w:rsidRPr="00E61853">
              <w:rPr>
                <w:rFonts w:ascii="Arial" w:hAnsi="Arial" w:cs="Arial"/>
                <w:i/>
                <w:sz w:val="20"/>
                <w:szCs w:val="20"/>
              </w:rPr>
              <w:t>South</w:t>
            </w:r>
            <w:proofErr w:type="spellEnd"/>
            <w:r w:rsidRPr="00E61853">
              <w:rPr>
                <w:rFonts w:ascii="Arial" w:hAnsi="Arial" w:cs="Arial"/>
                <w:i/>
                <w:sz w:val="20"/>
                <w:szCs w:val="20"/>
              </w:rPr>
              <w:t xml:space="preserve"> </w:t>
            </w:r>
            <w:proofErr w:type="spellStart"/>
            <w:r w:rsidRPr="00E61853">
              <w:rPr>
                <w:rFonts w:ascii="Arial" w:hAnsi="Arial" w:cs="Arial"/>
                <w:i/>
                <w:sz w:val="20"/>
                <w:szCs w:val="20"/>
              </w:rPr>
              <w:t>East</w:t>
            </w:r>
            <w:proofErr w:type="spellEnd"/>
            <w:r w:rsidRPr="00E61853">
              <w:rPr>
                <w:rFonts w:ascii="Arial" w:hAnsi="Arial" w:cs="Arial"/>
                <w:i/>
                <w:sz w:val="20"/>
                <w:szCs w:val="20"/>
              </w:rPr>
              <w:t xml:space="preserve"> </w:t>
            </w:r>
            <w:proofErr w:type="spellStart"/>
            <w:r w:rsidRPr="00E61853">
              <w:rPr>
                <w:rFonts w:ascii="Arial" w:hAnsi="Arial" w:cs="Arial"/>
                <w:i/>
                <w:sz w:val="20"/>
                <w:szCs w:val="20"/>
              </w:rPr>
              <w:t>Europe</w:t>
            </w:r>
            <w:proofErr w:type="spellEnd"/>
            <w:r w:rsidRPr="00E61853">
              <w:rPr>
                <w:rFonts w:ascii="Arial" w:hAnsi="Arial" w:cs="Arial"/>
                <w:i/>
                <w:sz w:val="20"/>
                <w:szCs w:val="20"/>
              </w:rPr>
              <w:t xml:space="preserve"> </w:t>
            </w:r>
            <w:proofErr w:type="spellStart"/>
            <w:r w:rsidRPr="00E61853">
              <w:rPr>
                <w:rFonts w:ascii="Arial" w:hAnsi="Arial" w:cs="Arial"/>
                <w:i/>
                <w:sz w:val="20"/>
                <w:szCs w:val="20"/>
              </w:rPr>
              <w:t>Military</w:t>
            </w:r>
            <w:proofErr w:type="spellEnd"/>
            <w:r w:rsidRPr="00E61853">
              <w:rPr>
                <w:rFonts w:ascii="Arial" w:hAnsi="Arial" w:cs="Arial"/>
                <w:i/>
                <w:sz w:val="20"/>
                <w:szCs w:val="20"/>
              </w:rPr>
              <w:t xml:space="preserve"> </w:t>
            </w:r>
            <w:proofErr w:type="spellStart"/>
            <w:r w:rsidRPr="00E61853">
              <w:rPr>
                <w:rFonts w:ascii="Arial" w:hAnsi="Arial" w:cs="Arial"/>
                <w:i/>
                <w:sz w:val="20"/>
                <w:szCs w:val="20"/>
              </w:rPr>
              <w:t>Intelligence</w:t>
            </w:r>
            <w:proofErr w:type="spellEnd"/>
            <w:r w:rsidRPr="00E61853">
              <w:rPr>
                <w:rFonts w:ascii="Arial" w:hAnsi="Arial" w:cs="Arial"/>
                <w:i/>
                <w:sz w:val="20"/>
                <w:szCs w:val="20"/>
              </w:rPr>
              <w:t xml:space="preserve"> </w:t>
            </w:r>
            <w:proofErr w:type="spellStart"/>
            <w:r w:rsidRPr="00E61853">
              <w:rPr>
                <w:rFonts w:ascii="Arial" w:hAnsi="Arial" w:cs="Arial"/>
                <w:i/>
                <w:sz w:val="20"/>
                <w:szCs w:val="20"/>
              </w:rPr>
              <w:t>Chiefs</w:t>
            </w:r>
            <w:proofErr w:type="spellEnd"/>
            <w:r w:rsidRPr="00E61853">
              <w:rPr>
                <w:rFonts w:ascii="Arial" w:hAnsi="Arial" w:cs="Arial"/>
                <w:sz w:val="20"/>
                <w:szCs w:val="20"/>
              </w:rPr>
              <w:t xml:space="preserve"> – </w:t>
            </w:r>
            <w:r w:rsidR="003C20D1" w:rsidRPr="004854C1">
              <w:rPr>
                <w:rFonts w:ascii="Arial" w:hAnsi="Arial" w:cs="Arial"/>
                <w:b/>
                <w:bCs/>
                <w:sz w:val="20"/>
                <w:szCs w:val="20"/>
              </w:rPr>
              <w:t xml:space="preserve">SEEMIC </w:t>
            </w:r>
            <w:r w:rsidR="008A2B43" w:rsidRPr="004854C1">
              <w:rPr>
                <w:rFonts w:ascii="Arial" w:hAnsi="Arial" w:cs="Arial"/>
                <w:sz w:val="20"/>
                <w:szCs w:val="20"/>
              </w:rPr>
              <w:t>Konferenca direktorjev vojaških obveščevalnih služb držav jugovzhodne Evrope</w:t>
            </w:r>
            <w:r w:rsidR="003C20D1" w:rsidRPr="004854C1">
              <w:rPr>
                <w:rFonts w:ascii="Arial" w:hAnsi="Arial" w:cs="Arial"/>
                <w:b/>
                <w:bCs/>
                <w:sz w:val="20"/>
                <w:szCs w:val="20"/>
              </w:rPr>
              <w:t xml:space="preserve"> (JVE</w:t>
            </w:r>
            <w:r w:rsidR="003C20D1" w:rsidRPr="00E61853">
              <w:rPr>
                <w:rFonts w:ascii="Arial" w:hAnsi="Arial" w:cs="Arial"/>
                <w:b/>
                <w:bCs/>
                <w:sz w:val="20"/>
                <w:szCs w:val="20"/>
              </w:rPr>
              <w:t>)</w:t>
            </w:r>
            <w:r w:rsidR="00E61853" w:rsidRPr="00E61853">
              <w:rPr>
                <w:rFonts w:ascii="Arial" w:hAnsi="Arial" w:cs="Arial"/>
                <w:bCs/>
                <w:sz w:val="20"/>
                <w:szCs w:val="20"/>
              </w:rPr>
              <w:t>, ki je</w:t>
            </w:r>
            <w:r w:rsidR="00E61853">
              <w:rPr>
                <w:rFonts w:ascii="Arial" w:hAnsi="Arial" w:cs="Arial"/>
                <w:bCs/>
                <w:sz w:val="20"/>
                <w:szCs w:val="20"/>
              </w:rPr>
              <w:t xml:space="preserve"> potekala n</w:t>
            </w:r>
            <w:r w:rsidR="003C20D1" w:rsidRPr="00E61853">
              <w:rPr>
                <w:rFonts w:ascii="Arial" w:hAnsi="Arial" w:cs="Arial"/>
                <w:sz w:val="20"/>
                <w:szCs w:val="20"/>
              </w:rPr>
              <w:t>ovembra 2019 v Ljubljani</w:t>
            </w:r>
            <w:r w:rsidR="003C20D1" w:rsidRPr="00E61853">
              <w:rPr>
                <w:rFonts w:ascii="Arial" w:hAnsi="Arial" w:cs="Arial"/>
                <w:b/>
                <w:sz w:val="20"/>
                <w:szCs w:val="20"/>
              </w:rPr>
              <w:t xml:space="preserve">, </w:t>
            </w:r>
            <w:r w:rsidR="003C20D1" w:rsidRPr="00E61853">
              <w:rPr>
                <w:rFonts w:ascii="Arial" w:hAnsi="Arial" w:cs="Arial"/>
                <w:bCs/>
                <w:sz w:val="20"/>
                <w:szCs w:val="20"/>
              </w:rPr>
              <w:t xml:space="preserve">na kateri </w:t>
            </w:r>
            <w:r w:rsidR="003C20D1" w:rsidRPr="00E61853">
              <w:rPr>
                <w:rFonts w:ascii="Arial" w:hAnsi="Arial" w:cs="Arial"/>
                <w:sz w:val="20"/>
                <w:szCs w:val="20"/>
              </w:rPr>
              <w:t>je bil med ključn</w:t>
            </w:r>
            <w:r w:rsidR="00EA7E1C">
              <w:rPr>
                <w:rFonts w:ascii="Arial" w:hAnsi="Arial" w:cs="Arial"/>
                <w:sz w:val="20"/>
                <w:szCs w:val="20"/>
              </w:rPr>
              <w:t>e</w:t>
            </w:r>
            <w:r w:rsidR="003C20D1" w:rsidRPr="00E61853">
              <w:rPr>
                <w:rFonts w:ascii="Arial" w:hAnsi="Arial" w:cs="Arial"/>
                <w:sz w:val="20"/>
                <w:szCs w:val="20"/>
              </w:rPr>
              <w:t xml:space="preserve"> tem</w:t>
            </w:r>
            <w:r w:rsidR="00EA7E1C">
              <w:rPr>
                <w:rFonts w:ascii="Arial" w:hAnsi="Arial" w:cs="Arial"/>
                <w:sz w:val="20"/>
                <w:szCs w:val="20"/>
              </w:rPr>
              <w:t>e</w:t>
            </w:r>
            <w:r w:rsidR="003C20D1" w:rsidRPr="00E61853">
              <w:rPr>
                <w:rFonts w:ascii="Arial" w:hAnsi="Arial" w:cs="Arial"/>
                <w:sz w:val="20"/>
                <w:szCs w:val="20"/>
              </w:rPr>
              <w:t xml:space="preserve"> uvrščen in obravnavan tudi vidik spola v povezavi z nadzorom oborožitve in razorožitve.</w:t>
            </w:r>
          </w:p>
          <w:p w14:paraId="0C47E1A0" w14:textId="77777777" w:rsidR="003C20D1" w:rsidRPr="004809A6" w:rsidRDefault="003C20D1" w:rsidP="00A1318B">
            <w:pPr>
              <w:spacing w:after="0" w:line="240" w:lineRule="auto"/>
              <w:jc w:val="both"/>
              <w:rPr>
                <w:rFonts w:ascii="Arial" w:hAnsi="Arial" w:cs="Arial"/>
                <w:sz w:val="20"/>
                <w:szCs w:val="20"/>
              </w:rPr>
            </w:pPr>
          </w:p>
          <w:p w14:paraId="3CA77970"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 xml:space="preserve">Poleg tega je bila vloga žensk v aktivnostih povezanih z mirom in varnostjo obravnavana tudi v okviru </w:t>
            </w:r>
            <w:r w:rsidRPr="004809A6">
              <w:rPr>
                <w:rFonts w:ascii="Arial" w:hAnsi="Arial" w:cs="Arial"/>
                <w:b/>
                <w:bCs/>
                <w:sz w:val="20"/>
                <w:szCs w:val="20"/>
              </w:rPr>
              <w:t>panela Blejskega strateškega foruma</w:t>
            </w:r>
            <w:r w:rsidR="007E140B">
              <w:rPr>
                <w:rFonts w:ascii="Arial" w:hAnsi="Arial" w:cs="Arial"/>
                <w:b/>
                <w:bCs/>
                <w:sz w:val="20"/>
                <w:szCs w:val="20"/>
              </w:rPr>
              <w:t xml:space="preserve"> (BSF)</w:t>
            </w:r>
            <w:r w:rsidRPr="004809A6">
              <w:rPr>
                <w:rFonts w:ascii="Arial" w:hAnsi="Arial" w:cs="Arial"/>
                <w:b/>
                <w:bCs/>
                <w:sz w:val="20"/>
                <w:szCs w:val="20"/>
              </w:rPr>
              <w:t xml:space="preserve"> </w:t>
            </w:r>
            <w:r w:rsidR="00386482" w:rsidRPr="00386482">
              <w:rPr>
                <w:rFonts w:ascii="Arial" w:hAnsi="Arial" w:cs="Arial"/>
                <w:bCs/>
                <w:sz w:val="20"/>
                <w:szCs w:val="20"/>
              </w:rPr>
              <w:t>(september 2019)</w:t>
            </w:r>
            <w:r w:rsidR="00386482">
              <w:rPr>
                <w:rFonts w:ascii="Arial" w:hAnsi="Arial" w:cs="Arial"/>
                <w:b/>
                <w:bCs/>
                <w:sz w:val="20"/>
                <w:szCs w:val="20"/>
              </w:rPr>
              <w:t xml:space="preserve"> </w:t>
            </w:r>
            <w:r w:rsidRPr="004809A6">
              <w:rPr>
                <w:rFonts w:ascii="Arial" w:hAnsi="Arial" w:cs="Arial"/>
                <w:sz w:val="20"/>
                <w:szCs w:val="20"/>
              </w:rPr>
              <w:t xml:space="preserve">z naslovom »Viri v ženskih rokah: izkoriščanje potenciala«, ki ga je </w:t>
            </w:r>
            <w:r w:rsidR="00386482">
              <w:rPr>
                <w:rFonts w:ascii="Arial" w:hAnsi="Arial" w:cs="Arial"/>
                <w:sz w:val="20"/>
                <w:szCs w:val="20"/>
              </w:rPr>
              <w:t>organiziral</w:t>
            </w:r>
            <w:r w:rsidR="00EA7E1C">
              <w:rPr>
                <w:rFonts w:ascii="Arial" w:hAnsi="Arial" w:cs="Arial"/>
                <w:sz w:val="20"/>
                <w:szCs w:val="20"/>
              </w:rPr>
              <w:t>o</w:t>
            </w:r>
            <w:r w:rsidR="00386482">
              <w:rPr>
                <w:rFonts w:ascii="Arial" w:hAnsi="Arial" w:cs="Arial"/>
                <w:sz w:val="20"/>
                <w:szCs w:val="20"/>
              </w:rPr>
              <w:t xml:space="preserve"> </w:t>
            </w:r>
            <w:r w:rsidRPr="004809A6">
              <w:rPr>
                <w:rFonts w:ascii="Arial" w:hAnsi="Arial" w:cs="Arial"/>
                <w:sz w:val="20"/>
                <w:szCs w:val="20"/>
              </w:rPr>
              <w:t>MZZ</w:t>
            </w:r>
            <w:r w:rsidR="00386482">
              <w:rPr>
                <w:rFonts w:ascii="Arial" w:hAnsi="Arial" w:cs="Arial"/>
                <w:sz w:val="20"/>
                <w:szCs w:val="20"/>
              </w:rPr>
              <w:t>.</w:t>
            </w:r>
            <w:r w:rsidRPr="004809A6">
              <w:rPr>
                <w:rFonts w:ascii="Arial" w:hAnsi="Arial" w:cs="Arial"/>
                <w:sz w:val="20"/>
                <w:szCs w:val="20"/>
              </w:rPr>
              <w:t xml:space="preserve"> </w:t>
            </w:r>
          </w:p>
          <w:p w14:paraId="7FEA8E02" w14:textId="77777777" w:rsidR="003C20D1" w:rsidRPr="004809A6" w:rsidRDefault="003C20D1" w:rsidP="00A1318B">
            <w:pPr>
              <w:spacing w:after="0" w:line="240" w:lineRule="auto"/>
              <w:jc w:val="both"/>
              <w:rPr>
                <w:rFonts w:ascii="Arial" w:hAnsi="Arial" w:cs="Arial"/>
                <w:sz w:val="20"/>
                <w:szCs w:val="20"/>
              </w:rPr>
            </w:pPr>
          </w:p>
          <w:p w14:paraId="6456D823" w14:textId="77777777" w:rsidR="003C20D1" w:rsidRDefault="003C20D1" w:rsidP="00A1318B">
            <w:pPr>
              <w:spacing w:after="0" w:line="240" w:lineRule="auto"/>
              <w:jc w:val="both"/>
              <w:rPr>
                <w:rFonts w:ascii="Arial" w:hAnsi="Arial" w:cs="Arial"/>
                <w:sz w:val="20"/>
                <w:szCs w:val="20"/>
              </w:rPr>
            </w:pPr>
            <w:r w:rsidRPr="004809A6">
              <w:rPr>
                <w:rFonts w:ascii="Arial" w:hAnsi="Arial" w:cs="Arial"/>
                <w:sz w:val="20"/>
                <w:szCs w:val="20"/>
              </w:rPr>
              <w:lastRenderedPageBreak/>
              <w:t xml:space="preserve">V okviru </w:t>
            </w:r>
            <w:r w:rsidRPr="004809A6">
              <w:rPr>
                <w:rFonts w:ascii="Arial" w:hAnsi="Arial" w:cs="Arial"/>
                <w:b/>
                <w:bCs/>
                <w:sz w:val="20"/>
                <w:szCs w:val="20"/>
              </w:rPr>
              <w:t>jesenskih Slovenskih razvojnih dni</w:t>
            </w:r>
            <w:r w:rsidRPr="004809A6">
              <w:rPr>
                <w:rFonts w:ascii="Arial" w:hAnsi="Arial" w:cs="Arial"/>
                <w:sz w:val="20"/>
                <w:szCs w:val="20"/>
              </w:rPr>
              <w:t xml:space="preserve"> novembra 2019, posvečenih </w:t>
            </w:r>
            <w:proofErr w:type="spellStart"/>
            <w:r w:rsidRPr="004809A6">
              <w:rPr>
                <w:rFonts w:ascii="Arial" w:hAnsi="Arial" w:cs="Arial"/>
                <w:sz w:val="20"/>
                <w:szCs w:val="20"/>
              </w:rPr>
              <w:t>okoljskim</w:t>
            </w:r>
            <w:proofErr w:type="spellEnd"/>
            <w:r w:rsidRPr="004809A6">
              <w:rPr>
                <w:rFonts w:ascii="Arial" w:hAnsi="Arial" w:cs="Arial"/>
                <w:sz w:val="20"/>
                <w:szCs w:val="20"/>
              </w:rPr>
              <w:t xml:space="preserve"> temam, je bilo </w:t>
            </w:r>
            <w:r w:rsidR="00EA7E1C">
              <w:rPr>
                <w:rFonts w:ascii="Arial" w:hAnsi="Arial" w:cs="Arial"/>
                <w:sz w:val="20"/>
                <w:szCs w:val="20"/>
              </w:rPr>
              <w:t>obravnavano</w:t>
            </w:r>
            <w:r w:rsidRPr="004809A6">
              <w:rPr>
                <w:rFonts w:ascii="Arial" w:hAnsi="Arial" w:cs="Arial"/>
                <w:sz w:val="20"/>
                <w:szCs w:val="20"/>
              </w:rPr>
              <w:t xml:space="preserve"> vprašanje položaja žensk v skupnem boju proti podnebnim spremembam, predvsem z vidika oskrbe s pitno vodo, prehransko varnostjo in preprečevanja konfliktov.</w:t>
            </w:r>
          </w:p>
          <w:p w14:paraId="72AEA8D4" w14:textId="77777777" w:rsidR="00017DBA" w:rsidRDefault="00017DBA" w:rsidP="00A1318B">
            <w:pPr>
              <w:spacing w:after="0" w:line="240" w:lineRule="auto"/>
              <w:jc w:val="both"/>
              <w:rPr>
                <w:rFonts w:ascii="Arial" w:hAnsi="Arial" w:cs="Arial"/>
                <w:sz w:val="20"/>
                <w:szCs w:val="20"/>
              </w:rPr>
            </w:pPr>
          </w:p>
          <w:p w14:paraId="318FBF5B" w14:textId="77777777" w:rsidR="00017DBA" w:rsidRPr="004809A6" w:rsidRDefault="00017DBA" w:rsidP="00A1318B">
            <w:pPr>
              <w:spacing w:after="0" w:line="240" w:lineRule="auto"/>
              <w:jc w:val="both"/>
              <w:rPr>
                <w:rFonts w:ascii="Arial" w:hAnsi="Arial" w:cs="Arial"/>
                <w:sz w:val="20"/>
                <w:szCs w:val="20"/>
              </w:rPr>
            </w:pPr>
            <w:r w:rsidRPr="004809A6">
              <w:rPr>
                <w:rFonts w:ascii="Arial" w:hAnsi="Arial" w:cs="Arial"/>
                <w:sz w:val="20"/>
                <w:szCs w:val="20"/>
              </w:rPr>
              <w:t xml:space="preserve">Tema ženske, mir in varnost je bila </w:t>
            </w:r>
            <w:r>
              <w:rPr>
                <w:rFonts w:ascii="Arial" w:hAnsi="Arial" w:cs="Arial"/>
                <w:sz w:val="20"/>
                <w:szCs w:val="20"/>
              </w:rPr>
              <w:t>ena od vsebin</w:t>
            </w:r>
            <w:r w:rsidRPr="004809A6">
              <w:rPr>
                <w:rFonts w:ascii="Arial" w:hAnsi="Arial" w:cs="Arial"/>
                <w:sz w:val="20"/>
                <w:szCs w:val="20"/>
              </w:rPr>
              <w:t xml:space="preserve"> političn</w:t>
            </w:r>
            <w:r>
              <w:rPr>
                <w:rFonts w:ascii="Arial" w:hAnsi="Arial" w:cs="Arial"/>
                <w:sz w:val="20"/>
                <w:szCs w:val="20"/>
              </w:rPr>
              <w:t>ih</w:t>
            </w:r>
            <w:r w:rsidRPr="004809A6">
              <w:rPr>
                <w:rFonts w:ascii="Arial" w:hAnsi="Arial" w:cs="Arial"/>
                <w:sz w:val="20"/>
                <w:szCs w:val="20"/>
              </w:rPr>
              <w:t xml:space="preserve"> konzultacij s Švico</w:t>
            </w:r>
            <w:r>
              <w:rPr>
                <w:rFonts w:ascii="Arial" w:hAnsi="Arial" w:cs="Arial"/>
                <w:sz w:val="20"/>
                <w:szCs w:val="20"/>
              </w:rPr>
              <w:t xml:space="preserve"> v letu 2019</w:t>
            </w:r>
            <w:r w:rsidRPr="004809A6">
              <w:rPr>
                <w:rFonts w:ascii="Arial" w:hAnsi="Arial" w:cs="Arial"/>
                <w:sz w:val="20"/>
                <w:szCs w:val="20"/>
              </w:rPr>
              <w:t>.</w:t>
            </w:r>
          </w:p>
          <w:p w14:paraId="72ACE717" w14:textId="77777777" w:rsidR="003C20D1" w:rsidRPr="004809A6" w:rsidRDefault="003C20D1" w:rsidP="00A1318B">
            <w:pPr>
              <w:spacing w:after="0" w:line="240" w:lineRule="auto"/>
              <w:jc w:val="both"/>
              <w:rPr>
                <w:rFonts w:ascii="Arial" w:hAnsi="Arial" w:cs="Arial"/>
                <w:sz w:val="20"/>
                <w:szCs w:val="20"/>
              </w:rPr>
            </w:pPr>
          </w:p>
          <w:p w14:paraId="6E2A3FCF" w14:textId="77777777" w:rsidR="003C20D1" w:rsidRPr="004809A6" w:rsidRDefault="003C20D1" w:rsidP="00AA1D1A">
            <w:pPr>
              <w:spacing w:after="0" w:line="240" w:lineRule="auto"/>
              <w:jc w:val="both"/>
              <w:rPr>
                <w:rFonts w:ascii="Arial" w:hAnsi="Arial" w:cs="Arial"/>
                <w:sz w:val="20"/>
                <w:szCs w:val="20"/>
              </w:rPr>
            </w:pPr>
            <w:r w:rsidRPr="004809A6">
              <w:rPr>
                <w:rFonts w:ascii="Arial" w:hAnsi="Arial" w:cs="Arial"/>
                <w:sz w:val="20"/>
                <w:szCs w:val="20"/>
              </w:rPr>
              <w:t xml:space="preserve">SV je sodelovala pri vsebinski pripravi </w:t>
            </w:r>
            <w:r w:rsidRPr="007E140B">
              <w:rPr>
                <w:rFonts w:ascii="Arial" w:hAnsi="Arial" w:cs="Arial"/>
                <w:b/>
                <w:sz w:val="20"/>
                <w:szCs w:val="20"/>
              </w:rPr>
              <w:t>Nato delavnic</w:t>
            </w:r>
            <w:r w:rsidR="00EA7E1C">
              <w:rPr>
                <w:rFonts w:ascii="Arial" w:hAnsi="Arial" w:cs="Arial"/>
                <w:b/>
                <w:sz w:val="20"/>
                <w:szCs w:val="20"/>
              </w:rPr>
              <w:t>e</w:t>
            </w:r>
            <w:r w:rsidRPr="007E140B">
              <w:rPr>
                <w:rFonts w:ascii="Arial" w:hAnsi="Arial" w:cs="Arial"/>
                <w:b/>
                <w:sz w:val="20"/>
                <w:szCs w:val="20"/>
              </w:rPr>
              <w:t xml:space="preserve"> o ženskah, miru in varnosti in spolnem nasilju v konfliktu</w:t>
            </w:r>
            <w:r w:rsidR="003F7BFF" w:rsidRPr="007E140B">
              <w:rPr>
                <w:rFonts w:ascii="Arial" w:hAnsi="Arial" w:cs="Arial"/>
                <w:sz w:val="20"/>
                <w:szCs w:val="20"/>
              </w:rPr>
              <w:t>, ki jo je organiziralo in izvedlo Nato Združeno poveljstvo (JFC) v Neaplju,</w:t>
            </w:r>
            <w:r w:rsidR="003F7BFF" w:rsidRPr="007E140B">
              <w:rPr>
                <w:rFonts w:ascii="Arial" w:hAnsi="Arial" w:cs="Arial"/>
                <w:b/>
                <w:sz w:val="20"/>
                <w:szCs w:val="20"/>
              </w:rPr>
              <w:t xml:space="preserve"> in</w:t>
            </w:r>
            <w:r w:rsidR="003F7BFF" w:rsidRPr="007E140B">
              <w:rPr>
                <w:rFonts w:ascii="Arial" w:hAnsi="Arial" w:cs="Arial"/>
                <w:sz w:val="20"/>
                <w:szCs w:val="20"/>
              </w:rPr>
              <w:t xml:space="preserve"> je bila izvedena med 20. in 21. februarjem 2020 v Neaplju. Delavnica je bila namenjena ozaveščanju o problematiki zaščite žensk in deklet pred konfliktom, med njim in po njem, ter </w:t>
            </w:r>
            <w:r w:rsidR="003F7BFF" w:rsidRPr="007E140B">
              <w:rPr>
                <w:rFonts w:ascii="Arial" w:hAnsi="Arial" w:cs="Arial"/>
                <w:sz w:val="20"/>
                <w:szCs w:val="20"/>
                <w:lang w:eastAsia="sl-SI"/>
              </w:rPr>
              <w:t>Natovi zavezanosti k preprečevanju in odzivu na spolno nasilje, povezano s konflikti (CRSV). U</w:t>
            </w:r>
            <w:r w:rsidR="003F7BFF" w:rsidRPr="007E140B">
              <w:rPr>
                <w:rFonts w:ascii="Arial" w:hAnsi="Arial" w:cs="Arial"/>
                <w:sz w:val="20"/>
                <w:szCs w:val="20"/>
              </w:rPr>
              <w:t xml:space="preserve">gotovitve delavnice so bile podlaga za uvedbo izboljšav v mednarodnih dokumentih Nata. </w:t>
            </w:r>
            <w:r w:rsidR="003F7BFF" w:rsidRPr="007E140B">
              <w:rPr>
                <w:rFonts w:ascii="Arial" w:hAnsi="Arial" w:cs="Arial"/>
                <w:sz w:val="20"/>
                <w:szCs w:val="20"/>
                <w:lang w:eastAsia="sl-SI"/>
              </w:rPr>
              <w:t>Delavnice se je udeležilo 48 udeležencev iz vseh ravni Natove poveljniške strukture in Poveljstva Nato;</w:t>
            </w:r>
            <w:r w:rsidRPr="004809A6">
              <w:rPr>
                <w:rFonts w:ascii="Arial" w:hAnsi="Arial" w:cs="Arial"/>
                <w:sz w:val="20"/>
                <w:szCs w:val="20"/>
              </w:rPr>
              <w:t xml:space="preserve">. </w:t>
            </w:r>
          </w:p>
          <w:p w14:paraId="65DEDC1C" w14:textId="77777777" w:rsidR="003C20D1" w:rsidRPr="004809A6" w:rsidRDefault="003C20D1" w:rsidP="004F74C0">
            <w:pPr>
              <w:spacing w:after="0" w:line="240" w:lineRule="auto"/>
              <w:ind w:left="357"/>
              <w:jc w:val="both"/>
              <w:rPr>
                <w:rFonts w:ascii="Arial" w:hAnsi="Arial" w:cs="Arial"/>
                <w:b/>
                <w:sz w:val="20"/>
                <w:szCs w:val="20"/>
              </w:rPr>
            </w:pPr>
          </w:p>
          <w:p w14:paraId="31AF1E60"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 xml:space="preserve">RS je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stranski </w:t>
            </w:r>
            <w:r w:rsidRPr="004809A6">
              <w:rPr>
                <w:rFonts w:ascii="Arial" w:hAnsi="Arial" w:cs="Arial"/>
                <w:b/>
                <w:bCs/>
                <w:sz w:val="20"/>
                <w:szCs w:val="20"/>
              </w:rPr>
              <w:t>dogodek ob robu Skupščine držav pogodbenic Rimskega statuta</w:t>
            </w:r>
            <w:r w:rsidRPr="004809A6">
              <w:rPr>
                <w:rFonts w:ascii="Arial" w:hAnsi="Arial" w:cs="Arial"/>
                <w:sz w:val="20"/>
                <w:szCs w:val="20"/>
              </w:rPr>
              <w:t xml:space="preserve"> decembra 2019, ko so bila objavljena Haaška načela glede spolnega nasilja.</w:t>
            </w:r>
          </w:p>
          <w:p w14:paraId="262D1A8C" w14:textId="77777777" w:rsidR="003C20D1" w:rsidRPr="004809A6" w:rsidRDefault="003C20D1" w:rsidP="00A1318B">
            <w:pPr>
              <w:spacing w:after="0" w:line="240" w:lineRule="auto"/>
              <w:jc w:val="both"/>
              <w:rPr>
                <w:rFonts w:ascii="Arial" w:hAnsi="Arial" w:cs="Arial"/>
                <w:sz w:val="20"/>
                <w:szCs w:val="20"/>
              </w:rPr>
            </w:pPr>
          </w:p>
          <w:p w14:paraId="2B604640" w14:textId="77777777" w:rsidR="00BA31E8" w:rsidRPr="00D62CD7" w:rsidRDefault="00BA31E8" w:rsidP="00BA31E8">
            <w:pPr>
              <w:spacing w:after="0" w:line="240" w:lineRule="auto"/>
              <w:jc w:val="both"/>
              <w:rPr>
                <w:rFonts w:ascii="Arial" w:hAnsi="Arial" w:cs="Arial"/>
                <w:sz w:val="20"/>
                <w:szCs w:val="20"/>
              </w:rPr>
            </w:pPr>
            <w:r>
              <w:rPr>
                <w:rFonts w:ascii="Arial" w:hAnsi="Arial" w:cs="Arial"/>
                <w:sz w:val="20"/>
                <w:szCs w:val="20"/>
              </w:rPr>
              <w:t xml:space="preserve">Slovenija je </w:t>
            </w:r>
            <w:proofErr w:type="spellStart"/>
            <w:r>
              <w:rPr>
                <w:rFonts w:ascii="Arial" w:hAnsi="Arial" w:cs="Arial"/>
                <w:sz w:val="20"/>
                <w:szCs w:val="20"/>
              </w:rPr>
              <w:t>kosponzorirala</w:t>
            </w:r>
            <w:proofErr w:type="spellEnd"/>
            <w:r>
              <w:rPr>
                <w:rFonts w:ascii="Arial" w:hAnsi="Arial" w:cs="Arial"/>
                <w:sz w:val="20"/>
                <w:szCs w:val="20"/>
              </w:rPr>
              <w:t xml:space="preserve"> </w:t>
            </w:r>
            <w:r>
              <w:rPr>
                <w:rFonts w:ascii="Arial" w:hAnsi="Arial" w:cs="Arial"/>
                <w:b/>
                <w:bCs/>
                <w:sz w:val="20"/>
                <w:szCs w:val="20"/>
              </w:rPr>
              <w:t>t</w:t>
            </w:r>
            <w:r w:rsidRPr="004809A6">
              <w:rPr>
                <w:rFonts w:ascii="Arial" w:hAnsi="Arial" w:cs="Arial"/>
                <w:b/>
                <w:bCs/>
                <w:sz w:val="20"/>
                <w:szCs w:val="20"/>
              </w:rPr>
              <w:t>ri dogodk</w:t>
            </w:r>
            <w:r>
              <w:rPr>
                <w:rFonts w:ascii="Arial" w:hAnsi="Arial" w:cs="Arial"/>
                <w:b/>
                <w:bCs/>
                <w:sz w:val="20"/>
                <w:szCs w:val="20"/>
              </w:rPr>
              <w:t>e</w:t>
            </w:r>
            <w:r w:rsidRPr="004809A6">
              <w:rPr>
                <w:rFonts w:ascii="Arial" w:hAnsi="Arial" w:cs="Arial"/>
                <w:b/>
                <w:bCs/>
                <w:sz w:val="20"/>
                <w:szCs w:val="20"/>
              </w:rPr>
              <w:t xml:space="preserve"> ob robu 72. S</w:t>
            </w:r>
            <w:r>
              <w:rPr>
                <w:rFonts w:ascii="Arial" w:hAnsi="Arial" w:cs="Arial"/>
                <w:b/>
                <w:bCs/>
                <w:sz w:val="20"/>
                <w:szCs w:val="20"/>
              </w:rPr>
              <w:t>ZO</w:t>
            </w:r>
            <w:r w:rsidRPr="004809A6">
              <w:rPr>
                <w:rFonts w:ascii="Arial" w:hAnsi="Arial" w:cs="Arial"/>
                <w:b/>
                <w:bCs/>
                <w:sz w:val="20"/>
                <w:szCs w:val="20"/>
              </w:rPr>
              <w:t xml:space="preserve"> konference </w:t>
            </w:r>
            <w:r w:rsidRPr="004809A6">
              <w:rPr>
                <w:rFonts w:ascii="Arial" w:hAnsi="Arial" w:cs="Arial"/>
                <w:sz w:val="20"/>
                <w:szCs w:val="20"/>
              </w:rPr>
              <w:t>maja 2019 v Ženevi:</w:t>
            </w:r>
            <w:r w:rsidRPr="004809A6">
              <w:rPr>
                <w:rFonts w:ascii="Arial" w:hAnsi="Arial" w:cs="Arial"/>
                <w:b/>
                <w:bCs/>
                <w:sz w:val="20"/>
                <w:szCs w:val="20"/>
              </w:rPr>
              <w:t xml:space="preserve"> </w:t>
            </w:r>
          </w:p>
          <w:p w14:paraId="2773D37A" w14:textId="77777777" w:rsidR="00BA31E8" w:rsidRDefault="00BA31E8" w:rsidP="00BA31E8">
            <w:pPr>
              <w:spacing w:after="0" w:line="240" w:lineRule="auto"/>
              <w:ind w:left="654"/>
              <w:jc w:val="both"/>
              <w:rPr>
                <w:rFonts w:ascii="Arial" w:hAnsi="Arial" w:cs="Arial"/>
                <w:sz w:val="20"/>
                <w:szCs w:val="20"/>
              </w:rPr>
            </w:pPr>
            <w:r w:rsidRPr="004809A6">
              <w:rPr>
                <w:rFonts w:ascii="Arial" w:hAnsi="Arial" w:cs="Arial"/>
                <w:bCs/>
                <w:sz w:val="20"/>
                <w:szCs w:val="20"/>
              </w:rPr>
              <w:t xml:space="preserve">(1) </w:t>
            </w:r>
            <w:r w:rsidRPr="004809A6">
              <w:rPr>
                <w:rFonts w:ascii="Arial" w:hAnsi="Arial" w:cs="Arial"/>
                <w:sz w:val="20"/>
                <w:szCs w:val="20"/>
              </w:rPr>
              <w:t xml:space="preserve">Zagotavljanje univerzalne dostopnosti do zdravstvenega varstva za izvajanje globalne strategije o zdravju žensk, otrok in mladostnikov: ponovni razmislek o kakovostnejši izobrazbi babic, </w:t>
            </w:r>
          </w:p>
          <w:p w14:paraId="2184BB13" w14:textId="77777777" w:rsidR="00BA31E8" w:rsidRDefault="00BA31E8" w:rsidP="00BA31E8">
            <w:pPr>
              <w:spacing w:after="0" w:line="240" w:lineRule="auto"/>
              <w:ind w:left="654"/>
              <w:jc w:val="both"/>
              <w:rPr>
                <w:rFonts w:ascii="Arial" w:hAnsi="Arial" w:cs="Arial"/>
                <w:sz w:val="20"/>
                <w:szCs w:val="20"/>
              </w:rPr>
            </w:pPr>
            <w:r w:rsidRPr="004809A6">
              <w:rPr>
                <w:rFonts w:ascii="Arial" w:hAnsi="Arial" w:cs="Arial"/>
                <w:sz w:val="20"/>
                <w:szCs w:val="20"/>
              </w:rPr>
              <w:t xml:space="preserve">(2) Desetletje zdravega staranja (2020-2030) </w:t>
            </w:r>
            <w:r w:rsidRPr="009B382F">
              <w:rPr>
                <w:rFonts w:ascii="Arial" w:hAnsi="Arial" w:cs="Arial"/>
                <w:sz w:val="20"/>
                <w:szCs w:val="20"/>
              </w:rPr>
              <w:t>–</w:t>
            </w:r>
            <w:r>
              <w:rPr>
                <w:rFonts w:ascii="Arial" w:hAnsi="Arial" w:cs="Arial"/>
                <w:sz w:val="20"/>
                <w:szCs w:val="20"/>
              </w:rPr>
              <w:t xml:space="preserve"> </w:t>
            </w:r>
            <w:r w:rsidRPr="004809A6">
              <w:rPr>
                <w:rFonts w:ascii="Arial" w:hAnsi="Arial" w:cs="Arial"/>
                <w:sz w:val="20"/>
                <w:szCs w:val="20"/>
              </w:rPr>
              <w:t xml:space="preserve">zamisli in predlogi za doseganje ljudi in izgradnjo zdravih družb in </w:t>
            </w:r>
          </w:p>
          <w:p w14:paraId="7C0993E0" w14:textId="77777777" w:rsidR="00BA31E8" w:rsidRPr="004809A6" w:rsidRDefault="00BA31E8" w:rsidP="00BA31E8">
            <w:pPr>
              <w:spacing w:after="0" w:line="240" w:lineRule="auto"/>
              <w:ind w:left="654"/>
              <w:jc w:val="both"/>
              <w:rPr>
                <w:rFonts w:ascii="Arial" w:hAnsi="Arial" w:cs="Arial"/>
                <w:sz w:val="20"/>
                <w:szCs w:val="20"/>
              </w:rPr>
            </w:pPr>
            <w:r w:rsidRPr="004809A6">
              <w:rPr>
                <w:rFonts w:ascii="Arial" w:hAnsi="Arial" w:cs="Arial"/>
                <w:sz w:val="20"/>
                <w:szCs w:val="20"/>
              </w:rPr>
              <w:t>(3) Poglejmo resnično stanje: spolno in reproduktivno zdravje mladostnikov, njihove pravice in blagostanje.</w:t>
            </w:r>
          </w:p>
          <w:p w14:paraId="167AFFA0" w14:textId="77777777" w:rsidR="00BA31E8" w:rsidRDefault="00BA31E8" w:rsidP="00AA1D1A">
            <w:pPr>
              <w:spacing w:after="0" w:line="240" w:lineRule="auto"/>
              <w:jc w:val="both"/>
              <w:rPr>
                <w:rFonts w:ascii="Arial" w:hAnsi="Arial" w:cs="Arial"/>
                <w:sz w:val="20"/>
                <w:szCs w:val="20"/>
              </w:rPr>
            </w:pPr>
          </w:p>
          <w:p w14:paraId="07AD4B5C" w14:textId="77777777" w:rsidR="003C20D1" w:rsidRPr="004809A6" w:rsidRDefault="003C20D1" w:rsidP="00A1318B">
            <w:pPr>
              <w:spacing w:after="0" w:line="240" w:lineRule="auto"/>
              <w:jc w:val="both"/>
              <w:rPr>
                <w:rFonts w:ascii="Arial" w:hAnsi="Arial" w:cs="Arial"/>
                <w:sz w:val="20"/>
                <w:szCs w:val="20"/>
              </w:rPr>
            </w:pPr>
            <w:r w:rsidRPr="004809A6">
              <w:rPr>
                <w:rFonts w:ascii="Arial" w:hAnsi="Arial" w:cs="Arial"/>
                <w:sz w:val="20"/>
                <w:szCs w:val="20"/>
              </w:rPr>
              <w:t>Posredn</w:t>
            </w:r>
            <w:r w:rsidR="00BA31E8">
              <w:rPr>
                <w:rFonts w:ascii="Arial" w:hAnsi="Arial" w:cs="Arial"/>
                <w:sz w:val="20"/>
                <w:szCs w:val="20"/>
              </w:rPr>
              <w:t>o</w:t>
            </w:r>
            <w:r w:rsidRPr="004809A6">
              <w:rPr>
                <w:rFonts w:ascii="Arial" w:hAnsi="Arial" w:cs="Arial"/>
                <w:sz w:val="20"/>
                <w:szCs w:val="20"/>
              </w:rPr>
              <w:t xml:space="preserve"> povezana z agendo o ženskah, miru in varnosti </w:t>
            </w:r>
            <w:r w:rsidR="00BA31E8">
              <w:rPr>
                <w:rFonts w:ascii="Arial" w:hAnsi="Arial" w:cs="Arial"/>
                <w:sz w:val="20"/>
                <w:szCs w:val="20"/>
              </w:rPr>
              <w:t xml:space="preserve">je bila </w:t>
            </w:r>
            <w:r w:rsidR="00BA31E8" w:rsidRPr="004809A6">
              <w:rPr>
                <w:rFonts w:ascii="Arial" w:hAnsi="Arial" w:cs="Arial"/>
                <w:b/>
                <w:bCs/>
                <w:sz w:val="20"/>
                <w:szCs w:val="20"/>
              </w:rPr>
              <w:t>Prva globalna konferenca SZO</w:t>
            </w:r>
            <w:r w:rsidR="00BA31E8" w:rsidRPr="004809A6">
              <w:rPr>
                <w:rFonts w:ascii="Arial" w:hAnsi="Arial" w:cs="Arial"/>
                <w:sz w:val="20"/>
                <w:szCs w:val="20"/>
              </w:rPr>
              <w:t xml:space="preserve"> na visoki ravni </w:t>
            </w:r>
            <w:r w:rsidR="00BA31E8" w:rsidRPr="004809A6">
              <w:rPr>
                <w:rFonts w:ascii="Arial" w:hAnsi="Arial" w:cs="Arial"/>
                <w:b/>
                <w:bCs/>
                <w:sz w:val="20"/>
                <w:szCs w:val="20"/>
              </w:rPr>
              <w:t>o zmanjševanju neenakostih v zdravju</w:t>
            </w:r>
            <w:r w:rsidR="00BA31E8" w:rsidRPr="004809A6">
              <w:rPr>
                <w:rFonts w:ascii="Arial" w:hAnsi="Arial" w:cs="Arial"/>
                <w:sz w:val="20"/>
                <w:szCs w:val="20"/>
              </w:rPr>
              <w:t>: zdravo in uspešno življenje</w:t>
            </w:r>
            <w:r w:rsidR="00BA31E8">
              <w:rPr>
                <w:rFonts w:ascii="Arial" w:hAnsi="Arial" w:cs="Arial"/>
                <w:sz w:val="20"/>
                <w:szCs w:val="20"/>
              </w:rPr>
              <w:t xml:space="preserve"> za vse, ki jo je junija 2019 </w:t>
            </w:r>
            <w:r w:rsidRPr="004809A6">
              <w:rPr>
                <w:rFonts w:ascii="Arial" w:hAnsi="Arial" w:cs="Arial"/>
                <w:sz w:val="20"/>
                <w:szCs w:val="20"/>
              </w:rPr>
              <w:t>soorganiz</w:t>
            </w:r>
            <w:r w:rsidR="00BA31E8">
              <w:rPr>
                <w:rFonts w:ascii="Arial" w:hAnsi="Arial" w:cs="Arial"/>
                <w:sz w:val="20"/>
                <w:szCs w:val="20"/>
              </w:rPr>
              <w:t>irala</w:t>
            </w:r>
            <w:r w:rsidRPr="004809A6">
              <w:rPr>
                <w:rFonts w:ascii="Arial" w:hAnsi="Arial" w:cs="Arial"/>
                <w:sz w:val="20"/>
                <w:szCs w:val="20"/>
              </w:rPr>
              <w:t xml:space="preserve"> Slovenij</w:t>
            </w:r>
            <w:r w:rsidR="00BA31E8">
              <w:rPr>
                <w:rFonts w:ascii="Arial" w:hAnsi="Arial" w:cs="Arial"/>
                <w:sz w:val="20"/>
                <w:szCs w:val="20"/>
              </w:rPr>
              <w:t>a (</w:t>
            </w:r>
            <w:r w:rsidRPr="004809A6">
              <w:rPr>
                <w:rFonts w:ascii="Arial" w:hAnsi="Arial" w:cs="Arial"/>
                <w:sz w:val="20"/>
                <w:szCs w:val="20"/>
              </w:rPr>
              <w:t>MZ</w:t>
            </w:r>
            <w:r w:rsidR="00BA31E8">
              <w:rPr>
                <w:rFonts w:ascii="Arial" w:hAnsi="Arial" w:cs="Arial"/>
                <w:sz w:val="20"/>
                <w:szCs w:val="20"/>
              </w:rPr>
              <w:t xml:space="preserve">). Na konferenci </w:t>
            </w:r>
            <w:r w:rsidR="001734A9">
              <w:rPr>
                <w:rFonts w:ascii="Arial" w:hAnsi="Arial" w:cs="Arial"/>
                <w:sz w:val="20"/>
                <w:szCs w:val="20"/>
              </w:rPr>
              <w:t>je bila sprejeta</w:t>
            </w:r>
            <w:r w:rsidRPr="004809A6">
              <w:rPr>
                <w:rFonts w:ascii="Arial" w:hAnsi="Arial" w:cs="Arial"/>
                <w:sz w:val="20"/>
                <w:szCs w:val="20"/>
              </w:rPr>
              <w:t xml:space="preserve"> Ljubljanska izjava o enako</w:t>
            </w:r>
            <w:r w:rsidR="001734A9">
              <w:rPr>
                <w:rFonts w:ascii="Arial" w:hAnsi="Arial" w:cs="Arial"/>
                <w:sz w:val="20"/>
                <w:szCs w:val="20"/>
              </w:rPr>
              <w:t>sti v zdravju, s katero s</w:t>
            </w:r>
            <w:r w:rsidRPr="004809A6">
              <w:rPr>
                <w:rFonts w:ascii="Arial" w:hAnsi="Arial" w:cs="Arial"/>
                <w:sz w:val="20"/>
                <w:szCs w:val="20"/>
              </w:rPr>
              <w:t>o se države zavezale k povečanju vlaganj in ustanovitvi partnerstev za učinkovitejše reševanje neenakosti v zdravju. Med drugim je bilo predstavljeno tudi novo orodje SZO s politikami za pospeševanje napredka na področju zmanjševanja neenakosti v zdravju</w:t>
            </w:r>
            <w:r w:rsidR="00BA31E8">
              <w:rPr>
                <w:rFonts w:ascii="Arial" w:hAnsi="Arial" w:cs="Arial"/>
                <w:sz w:val="20"/>
                <w:szCs w:val="20"/>
              </w:rPr>
              <w:t>,</w:t>
            </w:r>
            <w:r w:rsidRPr="004809A6">
              <w:rPr>
                <w:rFonts w:ascii="Arial" w:hAnsi="Arial" w:cs="Arial"/>
                <w:sz w:val="20"/>
                <w:szCs w:val="20"/>
              </w:rPr>
              <w:t xml:space="preserve"> ki, ob upoštevanju komercialnih, socialnih, ekonomskih, gospodarskih, </w:t>
            </w:r>
            <w:proofErr w:type="spellStart"/>
            <w:r w:rsidRPr="004809A6">
              <w:rPr>
                <w:rFonts w:ascii="Arial" w:hAnsi="Arial" w:cs="Arial"/>
                <w:sz w:val="20"/>
                <w:szCs w:val="20"/>
              </w:rPr>
              <w:t>okoljskih</w:t>
            </w:r>
            <w:proofErr w:type="spellEnd"/>
            <w:r w:rsidRPr="004809A6">
              <w:rPr>
                <w:rFonts w:ascii="Arial" w:hAnsi="Arial" w:cs="Arial"/>
                <w:sz w:val="20"/>
                <w:szCs w:val="20"/>
              </w:rPr>
              <w:t xml:space="preserve"> in drugih determinant, vsebuje nabor najučinkovitejših ukrepov za zmanjšanje neenakosti za sprejemanje bolj ozaveščenih politik.</w:t>
            </w:r>
            <w:r w:rsidR="00BA31E8">
              <w:rPr>
                <w:rFonts w:ascii="Arial" w:hAnsi="Arial" w:cs="Arial"/>
                <w:sz w:val="20"/>
                <w:szCs w:val="20"/>
              </w:rPr>
              <w:t xml:space="preserve"> </w:t>
            </w:r>
          </w:p>
        </w:tc>
      </w:tr>
    </w:tbl>
    <w:p w14:paraId="4F0F9371" w14:textId="77777777" w:rsidR="00F10E61" w:rsidRPr="004809A6" w:rsidRDefault="00F10E61" w:rsidP="00A1318B">
      <w:pPr>
        <w:spacing w:after="0" w:line="240" w:lineRule="auto"/>
        <w:jc w:val="both"/>
        <w:rPr>
          <w:rFonts w:ascii="Arial" w:hAnsi="Arial" w:cs="Arial"/>
          <w:b/>
          <w:sz w:val="20"/>
          <w:szCs w:val="20"/>
        </w:rPr>
      </w:pPr>
    </w:p>
    <w:tbl>
      <w:tblPr>
        <w:tblW w:w="0" w:type="auto"/>
        <w:tblInd w:w="-30" w:type="dxa"/>
        <w:tblLayout w:type="fixed"/>
        <w:tblLook w:val="0000" w:firstRow="0" w:lastRow="0" w:firstColumn="0" w:lastColumn="0" w:noHBand="0" w:noVBand="0"/>
      </w:tblPr>
      <w:tblGrid>
        <w:gridCol w:w="14204"/>
      </w:tblGrid>
      <w:tr w:rsidR="00F10E61" w:rsidRPr="004809A6" w14:paraId="3FA13193" w14:textId="77777777">
        <w:tc>
          <w:tcPr>
            <w:tcW w:w="14204" w:type="dxa"/>
            <w:tcBorders>
              <w:top w:val="single" w:sz="4" w:space="0" w:color="000000"/>
              <w:left w:val="single" w:sz="4" w:space="0" w:color="000000"/>
              <w:bottom w:val="single" w:sz="4" w:space="0" w:color="000000"/>
              <w:right w:val="single" w:sz="4" w:space="0" w:color="000000"/>
            </w:tcBorders>
            <w:shd w:val="clear" w:color="auto" w:fill="F2F2F2"/>
          </w:tcPr>
          <w:p w14:paraId="2398306B" w14:textId="77777777" w:rsidR="00F10E61" w:rsidRPr="006F25A8" w:rsidRDefault="00F10E61" w:rsidP="00F656DE">
            <w:pPr>
              <w:numPr>
                <w:ilvl w:val="0"/>
                <w:numId w:val="17"/>
              </w:numPr>
              <w:spacing w:after="0" w:line="240" w:lineRule="auto"/>
              <w:ind w:left="0" w:firstLine="68"/>
              <w:jc w:val="both"/>
              <w:rPr>
                <w:rFonts w:ascii="Arial" w:hAnsi="Arial" w:cs="Arial"/>
                <w:sz w:val="20"/>
                <w:szCs w:val="20"/>
              </w:rPr>
            </w:pPr>
            <w:r w:rsidRPr="004809A6">
              <w:rPr>
                <w:rFonts w:ascii="Arial" w:hAnsi="Arial" w:cs="Arial"/>
                <w:b/>
                <w:sz w:val="20"/>
                <w:szCs w:val="20"/>
              </w:rPr>
              <w:t>Spodbujanje in podpora mednarodnim aktivnostim slovenskih izvedencev in izvedenk za različna vprašanja na področju enakosti spolov oz. Ag</w:t>
            </w:r>
            <w:r w:rsidRPr="006F25A8">
              <w:rPr>
                <w:rFonts w:ascii="Arial" w:hAnsi="Arial" w:cs="Arial"/>
                <w:b/>
                <w:sz w:val="20"/>
                <w:szCs w:val="20"/>
              </w:rPr>
              <w:t>ende o ženskah, miru in varnosti, vključno s sodelovanjem:</w:t>
            </w:r>
          </w:p>
          <w:p w14:paraId="20862E99" w14:textId="77777777" w:rsidR="00F10E61" w:rsidRPr="006F25A8"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 xml:space="preserve">na mednarodnih dogodkih kot </w:t>
            </w:r>
            <w:proofErr w:type="spellStart"/>
            <w:r w:rsidRPr="006F25A8">
              <w:rPr>
                <w:rFonts w:ascii="Arial" w:hAnsi="Arial" w:cs="Arial"/>
                <w:b/>
                <w:sz w:val="20"/>
                <w:szCs w:val="20"/>
              </w:rPr>
              <w:t>panelisti</w:t>
            </w:r>
            <w:proofErr w:type="spellEnd"/>
            <w:r w:rsidRPr="006F25A8">
              <w:rPr>
                <w:rFonts w:ascii="Arial" w:hAnsi="Arial" w:cs="Arial"/>
                <w:b/>
                <w:sz w:val="20"/>
                <w:szCs w:val="20"/>
              </w:rPr>
              <w:t>/</w:t>
            </w:r>
            <w:proofErr w:type="spellStart"/>
            <w:r w:rsidRPr="006F25A8">
              <w:rPr>
                <w:rFonts w:ascii="Arial" w:hAnsi="Arial" w:cs="Arial"/>
                <w:b/>
                <w:sz w:val="20"/>
                <w:szCs w:val="20"/>
              </w:rPr>
              <w:t>panelistke</w:t>
            </w:r>
            <w:proofErr w:type="spellEnd"/>
            <w:r w:rsidRPr="006F25A8">
              <w:rPr>
                <w:rFonts w:ascii="Arial" w:hAnsi="Arial" w:cs="Arial"/>
                <w:b/>
                <w:sz w:val="20"/>
                <w:szCs w:val="20"/>
              </w:rPr>
              <w:t xml:space="preserve"> na mednarodnih konferencah, </w:t>
            </w:r>
          </w:p>
          <w:p w14:paraId="56B6601F" w14:textId="77777777" w:rsidR="00F10E61" w:rsidRPr="006F25A8"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 xml:space="preserve">kot izvedenci/izvedenke pri pripravi mednarodnih študij, analiz in poročil, </w:t>
            </w:r>
          </w:p>
          <w:p w14:paraId="2D927C79" w14:textId="77777777" w:rsidR="00F10E61" w:rsidRPr="006F25A8"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 xml:space="preserve">v vlogi nacionalnega predstavnika / nacionalne predstavnice na letnih srečanjih in drugih dogodkih Nato Odbora za vidik spola (Nato </w:t>
            </w:r>
            <w:proofErr w:type="spellStart"/>
            <w:r w:rsidRPr="006F25A8">
              <w:rPr>
                <w:rFonts w:ascii="Arial" w:hAnsi="Arial" w:cs="Arial"/>
                <w:b/>
                <w:sz w:val="20"/>
                <w:szCs w:val="20"/>
              </w:rPr>
              <w:t>Committee</w:t>
            </w:r>
            <w:proofErr w:type="spellEnd"/>
            <w:r w:rsidRPr="006F25A8">
              <w:rPr>
                <w:rFonts w:ascii="Arial" w:hAnsi="Arial" w:cs="Arial"/>
                <w:b/>
                <w:sz w:val="20"/>
                <w:szCs w:val="20"/>
              </w:rPr>
              <w:t xml:space="preserve"> on </w:t>
            </w:r>
            <w:proofErr w:type="spellStart"/>
            <w:r w:rsidRPr="006F25A8">
              <w:rPr>
                <w:rFonts w:ascii="Arial" w:hAnsi="Arial" w:cs="Arial"/>
                <w:b/>
                <w:sz w:val="20"/>
                <w:szCs w:val="20"/>
              </w:rPr>
              <w:t>Gender</w:t>
            </w:r>
            <w:proofErr w:type="spellEnd"/>
            <w:r w:rsidRPr="006F25A8">
              <w:rPr>
                <w:rFonts w:ascii="Arial" w:hAnsi="Arial" w:cs="Arial"/>
                <w:b/>
                <w:sz w:val="20"/>
                <w:szCs w:val="20"/>
              </w:rPr>
              <w:t xml:space="preserve"> </w:t>
            </w:r>
            <w:proofErr w:type="spellStart"/>
            <w:r w:rsidRPr="006F25A8">
              <w:rPr>
                <w:rFonts w:ascii="Arial" w:hAnsi="Arial" w:cs="Arial"/>
                <w:b/>
                <w:sz w:val="20"/>
                <w:szCs w:val="20"/>
              </w:rPr>
              <w:t>Perspectives</w:t>
            </w:r>
            <w:proofErr w:type="spellEnd"/>
            <w:r w:rsidRPr="006F25A8">
              <w:rPr>
                <w:rFonts w:ascii="Arial" w:hAnsi="Arial" w:cs="Arial"/>
                <w:b/>
                <w:sz w:val="20"/>
                <w:szCs w:val="20"/>
              </w:rPr>
              <w:t xml:space="preserve">), </w:t>
            </w:r>
          </w:p>
          <w:p w14:paraId="67BE076B" w14:textId="77777777" w:rsidR="00F10E61" w:rsidRPr="006F25A8"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kot svetovalci/svetovalke za vidik spola v mednarodnih operacijah in misijah,</w:t>
            </w:r>
          </w:p>
          <w:p w14:paraId="002F8F6F" w14:textId="77777777" w:rsidR="00F10E61" w:rsidRPr="006F25A8"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pri vključevanju civilnih funkcionalnih strokovnjakov in strokovnjakinj v mednarodne operacije in misije,</w:t>
            </w:r>
            <w:r w:rsidRPr="006F25A8">
              <w:rPr>
                <w:rFonts w:ascii="Arial" w:hAnsi="Arial" w:cs="Arial"/>
                <w:sz w:val="20"/>
                <w:szCs w:val="20"/>
              </w:rPr>
              <w:t xml:space="preserve"> </w:t>
            </w:r>
          </w:p>
          <w:p w14:paraId="3B9E3698" w14:textId="77777777" w:rsidR="00F10E61" w:rsidRPr="004809A6" w:rsidRDefault="00F10E61" w:rsidP="00F656DE">
            <w:pPr>
              <w:numPr>
                <w:ilvl w:val="0"/>
                <w:numId w:val="9"/>
              </w:numPr>
              <w:spacing w:after="0" w:line="240" w:lineRule="auto"/>
              <w:jc w:val="both"/>
              <w:rPr>
                <w:rFonts w:ascii="Arial" w:hAnsi="Arial" w:cs="Arial"/>
                <w:sz w:val="20"/>
                <w:szCs w:val="20"/>
              </w:rPr>
            </w:pPr>
            <w:r w:rsidRPr="006F25A8">
              <w:rPr>
                <w:rFonts w:ascii="Arial" w:hAnsi="Arial" w:cs="Arial"/>
                <w:b/>
                <w:sz w:val="20"/>
                <w:szCs w:val="20"/>
              </w:rPr>
              <w:t xml:space="preserve">vključevanje </w:t>
            </w:r>
            <w:r w:rsidRPr="004809A6">
              <w:rPr>
                <w:rFonts w:ascii="Arial" w:hAnsi="Arial" w:cs="Arial"/>
                <w:b/>
                <w:sz w:val="20"/>
                <w:szCs w:val="20"/>
              </w:rPr>
              <w:t>strokovnjakov in strokovnjakinj v mednarodne organizacije.</w:t>
            </w:r>
          </w:p>
        </w:tc>
      </w:tr>
      <w:tr w:rsidR="00F10E61" w:rsidRPr="004809A6" w14:paraId="26D39581" w14:textId="77777777">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25F799CA"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Nosilci: MZZ, MORS in drugi resorji v skladu s svojimi pristojnostmi</w:t>
            </w:r>
          </w:p>
        </w:tc>
      </w:tr>
      <w:tr w:rsidR="00F10E61" w:rsidRPr="004809A6" w14:paraId="4BAA8235" w14:textId="77777777" w:rsidTr="00C013B8">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1E1B3568"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Kazalniki:</w:t>
            </w:r>
          </w:p>
          <w:p w14:paraId="14DC8B75"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seznam strokovnjakov in strokovnjakinj za vključevanje vidika spola po posameznih področjih (pripravo koordinira MZZ v sodelovanju z drugimi resorji),</w:t>
            </w:r>
          </w:p>
          <w:p w14:paraId="6BDED594"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pregled znanja in dodane vrednosti strokovnjakov in strokovnjakinj ter priporočila njihovega vključevanja v mednarodne aktivnosti,</w:t>
            </w:r>
          </w:p>
          <w:p w14:paraId="5EB472F1"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lastRenderedPageBreak/>
              <w:t>število mednarodnih aktivnosti slovenskih izvedencev in izvedenk za področje enakosti spolov oz. žensk, miru in varnosti ter ocena njihovega učinka s priporočili za nadaljnje delovanje.</w:t>
            </w:r>
          </w:p>
        </w:tc>
      </w:tr>
      <w:tr w:rsidR="00C013B8" w:rsidRPr="004809A6" w14:paraId="52970480" w14:textId="77777777" w:rsidTr="00C013B8">
        <w:tc>
          <w:tcPr>
            <w:tcW w:w="14204" w:type="dxa"/>
            <w:tcBorders>
              <w:top w:val="single" w:sz="4" w:space="0" w:color="000000"/>
            </w:tcBorders>
            <w:shd w:val="clear" w:color="auto" w:fill="D9D9D9"/>
          </w:tcPr>
          <w:p w14:paraId="6752125A" w14:textId="77777777" w:rsidR="00C013B8" w:rsidRPr="004809A6" w:rsidRDefault="00C013B8" w:rsidP="00A1318B">
            <w:pPr>
              <w:spacing w:after="0" w:line="240" w:lineRule="auto"/>
              <w:jc w:val="both"/>
              <w:rPr>
                <w:rFonts w:ascii="Arial" w:hAnsi="Arial" w:cs="Arial"/>
                <w:sz w:val="20"/>
                <w:szCs w:val="20"/>
                <w:u w:val="single"/>
              </w:rPr>
            </w:pPr>
          </w:p>
        </w:tc>
      </w:tr>
      <w:tr w:rsidR="00147547" w:rsidRPr="004809A6" w14:paraId="0ED892BD" w14:textId="77777777" w:rsidTr="00C013B8">
        <w:trPr>
          <w:trHeight w:val="262"/>
        </w:trPr>
        <w:tc>
          <w:tcPr>
            <w:tcW w:w="14204" w:type="dxa"/>
            <w:shd w:val="clear" w:color="auto" w:fill="auto"/>
          </w:tcPr>
          <w:p w14:paraId="06947B5E" w14:textId="77777777" w:rsidR="00147547" w:rsidRDefault="00EF4115" w:rsidP="00B9413F">
            <w:pPr>
              <w:autoSpaceDE w:val="0"/>
              <w:spacing w:after="0" w:line="240" w:lineRule="auto"/>
              <w:jc w:val="both"/>
              <w:rPr>
                <w:rFonts w:ascii="Arial" w:hAnsi="Arial" w:cs="Arial"/>
                <w:sz w:val="20"/>
                <w:szCs w:val="20"/>
              </w:rPr>
            </w:pPr>
            <w:r>
              <w:rPr>
                <w:rFonts w:ascii="Arial" w:hAnsi="Arial" w:cs="Arial"/>
                <w:color w:val="000000"/>
                <w:sz w:val="20"/>
                <w:szCs w:val="20"/>
                <w:lang w:eastAsia="sl-SI"/>
              </w:rPr>
              <w:t xml:space="preserve">Avgusta 2018 je MZZ vzpostavilo </w:t>
            </w:r>
            <w:r>
              <w:rPr>
                <w:rFonts w:ascii="Arial" w:hAnsi="Arial" w:cs="Arial"/>
                <w:b/>
                <w:bCs/>
                <w:color w:val="000000"/>
                <w:sz w:val="20"/>
                <w:szCs w:val="20"/>
                <w:lang w:eastAsia="sl-SI"/>
              </w:rPr>
              <w:t>bazo podatkov o izvedencih na različnih področjih</w:t>
            </w:r>
            <w:r>
              <w:rPr>
                <w:rFonts w:ascii="Arial" w:hAnsi="Arial" w:cs="Arial"/>
                <w:color w:val="000000"/>
                <w:sz w:val="20"/>
                <w:szCs w:val="20"/>
                <w:lang w:eastAsia="sl-SI"/>
              </w:rPr>
              <w:t>, decembra 2018 pa je to bazo podatkov dopolnilo še s področjem vključevanja vidika spola na področje miru in varnosti (agendo žensk, miru in varnosti</w:t>
            </w:r>
            <w:r w:rsidRPr="00EF4115">
              <w:rPr>
                <w:rFonts w:ascii="Arial" w:hAnsi="Arial" w:cs="Arial"/>
                <w:sz w:val="20"/>
                <w:szCs w:val="20"/>
                <w:lang w:eastAsia="sl-SI"/>
              </w:rPr>
              <w:t>). V</w:t>
            </w:r>
            <w:r w:rsidRPr="00EF4115">
              <w:rPr>
                <w:rFonts w:ascii="Arial" w:hAnsi="Arial" w:cs="Arial"/>
                <w:bCs/>
                <w:sz w:val="20"/>
                <w:szCs w:val="20"/>
                <w:lang w:eastAsia="sl-SI"/>
              </w:rPr>
              <w:t xml:space="preserve"> letih 2019 in 2020 </w:t>
            </w:r>
            <w:r w:rsidRPr="00EF4115">
              <w:rPr>
                <w:rFonts w:ascii="Arial" w:hAnsi="Arial" w:cs="Arial"/>
                <w:sz w:val="20"/>
                <w:szCs w:val="20"/>
                <w:lang w:eastAsia="sl-SI"/>
              </w:rPr>
              <w:t>se je na MZEZ nadaljevalo vzpostavljanje baze podatkov o izvedencih na različnih področjih, med katerimi je tudi področje vključevanja vidika spola na področje miru in varnosti (agenda žensk, miru in varnosti). Izmed vpisanih</w:t>
            </w:r>
            <w:r w:rsidRPr="00EF4115">
              <w:rPr>
                <w:rFonts w:ascii="Arial" w:hAnsi="Arial" w:cs="Arial"/>
                <w:bCs/>
                <w:sz w:val="20"/>
                <w:szCs w:val="20"/>
                <w:lang w:eastAsia="sl-SI"/>
              </w:rPr>
              <w:t xml:space="preserve"> 82 izvedencev </w:t>
            </w:r>
            <w:r w:rsidRPr="00EF4115">
              <w:rPr>
                <w:rFonts w:ascii="Arial" w:hAnsi="Arial" w:cs="Arial"/>
                <w:sz w:val="20"/>
                <w:szCs w:val="20"/>
                <w:lang w:eastAsia="sl-SI"/>
              </w:rPr>
              <w:t>jih je</w:t>
            </w:r>
            <w:r w:rsidRPr="00EF4115">
              <w:rPr>
                <w:rFonts w:ascii="Arial" w:hAnsi="Arial" w:cs="Arial"/>
                <w:bCs/>
                <w:sz w:val="20"/>
                <w:szCs w:val="20"/>
                <w:lang w:eastAsia="sl-SI"/>
              </w:rPr>
              <w:t xml:space="preserve"> 26 </w:t>
            </w:r>
            <w:r w:rsidRPr="00EF4115">
              <w:rPr>
                <w:rFonts w:ascii="Arial" w:hAnsi="Arial" w:cs="Arial"/>
                <w:sz w:val="20"/>
                <w:szCs w:val="20"/>
                <w:lang w:eastAsia="sl-SI"/>
              </w:rPr>
              <w:t>kot področje zanimanja navedlo (tudi) področje</w:t>
            </w:r>
            <w:r>
              <w:rPr>
                <w:rFonts w:ascii="Arial" w:hAnsi="Arial" w:cs="Arial"/>
                <w:color w:val="000000"/>
                <w:sz w:val="20"/>
                <w:szCs w:val="20"/>
                <w:lang w:eastAsia="sl-SI"/>
              </w:rPr>
              <w:t xml:space="preserve"> vključevanja vidika spola na področje miru in varnosti.</w:t>
            </w:r>
          </w:p>
          <w:p w14:paraId="094D88F6" w14:textId="77777777" w:rsidR="00B9413F" w:rsidRPr="004809A6" w:rsidRDefault="00B9413F" w:rsidP="00B9413F">
            <w:pPr>
              <w:autoSpaceDE w:val="0"/>
              <w:spacing w:after="0" w:line="240" w:lineRule="auto"/>
              <w:jc w:val="both"/>
              <w:rPr>
                <w:rFonts w:ascii="Arial" w:hAnsi="Arial" w:cs="Arial"/>
                <w:sz w:val="20"/>
                <w:szCs w:val="20"/>
              </w:rPr>
            </w:pPr>
          </w:p>
          <w:p w14:paraId="7E8C079A" w14:textId="77777777" w:rsidR="00147547" w:rsidRPr="00FA0CC8" w:rsidRDefault="00147547" w:rsidP="00B9413F">
            <w:pPr>
              <w:spacing w:after="0" w:line="240" w:lineRule="auto"/>
              <w:jc w:val="both"/>
              <w:rPr>
                <w:rFonts w:ascii="Arial" w:hAnsi="Arial" w:cs="Arial"/>
                <w:sz w:val="20"/>
                <w:szCs w:val="20"/>
              </w:rPr>
            </w:pPr>
            <w:r w:rsidRPr="004809A6">
              <w:rPr>
                <w:rFonts w:ascii="Arial" w:hAnsi="Arial" w:cs="Arial"/>
                <w:bCs/>
                <w:sz w:val="20"/>
                <w:szCs w:val="20"/>
              </w:rPr>
              <w:t>V</w:t>
            </w:r>
            <w:r w:rsidRPr="004809A6">
              <w:rPr>
                <w:rFonts w:ascii="Arial" w:hAnsi="Arial" w:cs="Arial"/>
                <w:sz w:val="20"/>
                <w:szCs w:val="20"/>
              </w:rPr>
              <w:t xml:space="preserve"> SV </w:t>
            </w:r>
            <w:r w:rsidRPr="004809A6">
              <w:rPr>
                <w:rFonts w:ascii="Arial" w:hAnsi="Arial" w:cs="Arial"/>
                <w:b/>
                <w:sz w:val="20"/>
                <w:szCs w:val="20"/>
              </w:rPr>
              <w:t>seznam strokovnjakov in strokovnjakinj za vidik spola</w:t>
            </w:r>
            <w:r w:rsidRPr="004809A6">
              <w:rPr>
                <w:rFonts w:ascii="Arial" w:hAnsi="Arial" w:cs="Arial"/>
                <w:sz w:val="20"/>
                <w:szCs w:val="20"/>
              </w:rPr>
              <w:t xml:space="preserve"> vodi svetovalka za vidik spola v </w:t>
            </w:r>
            <w:r w:rsidR="00AA67BF">
              <w:rPr>
                <w:rFonts w:ascii="Arial" w:hAnsi="Arial" w:cs="Arial"/>
                <w:sz w:val="20"/>
                <w:szCs w:val="20"/>
              </w:rPr>
              <w:t>GŠSV</w:t>
            </w:r>
            <w:r w:rsidR="00B9413F">
              <w:rPr>
                <w:rFonts w:ascii="Arial" w:hAnsi="Arial" w:cs="Arial"/>
                <w:sz w:val="20"/>
                <w:szCs w:val="20"/>
              </w:rPr>
              <w:t>: pet</w:t>
            </w:r>
            <w:r w:rsidRPr="004809A6">
              <w:rPr>
                <w:rFonts w:ascii="Arial" w:hAnsi="Arial" w:cs="Arial"/>
                <w:sz w:val="20"/>
                <w:szCs w:val="20"/>
              </w:rPr>
              <w:t xml:space="preserve"> pripadnic in pripadnikov j</w:t>
            </w:r>
            <w:r w:rsidR="00C13C39">
              <w:rPr>
                <w:rFonts w:ascii="Arial" w:hAnsi="Arial" w:cs="Arial"/>
                <w:sz w:val="20"/>
                <w:szCs w:val="20"/>
              </w:rPr>
              <w:t>e razporejenih na delovna mesta</w:t>
            </w:r>
            <w:r w:rsidRPr="004809A6">
              <w:rPr>
                <w:rFonts w:ascii="Arial" w:hAnsi="Arial" w:cs="Arial"/>
                <w:sz w:val="20"/>
                <w:szCs w:val="20"/>
              </w:rPr>
              <w:t xml:space="preserve"> »Svetovalec za vidik spola«. Delovna mesta so osnovana na strateški, operativni in taktični ravni ter v Centru </w:t>
            </w:r>
            <w:r w:rsidR="00667865">
              <w:rPr>
                <w:rFonts w:ascii="Arial" w:hAnsi="Arial" w:cs="Arial"/>
                <w:sz w:val="20"/>
                <w:szCs w:val="20"/>
              </w:rPr>
              <w:t>vojaških šo</w:t>
            </w:r>
            <w:r w:rsidRPr="004809A6">
              <w:rPr>
                <w:rFonts w:ascii="Arial" w:hAnsi="Arial" w:cs="Arial"/>
                <w:sz w:val="20"/>
                <w:szCs w:val="20"/>
              </w:rPr>
              <w:t>l</w:t>
            </w:r>
            <w:r w:rsidR="00667865">
              <w:rPr>
                <w:rFonts w:ascii="Arial" w:hAnsi="Arial" w:cs="Arial"/>
                <w:sz w:val="20"/>
                <w:szCs w:val="20"/>
              </w:rPr>
              <w:t xml:space="preserve"> (CVŠ)</w:t>
            </w:r>
            <w:r w:rsidRPr="004809A6">
              <w:rPr>
                <w:rFonts w:ascii="Arial" w:hAnsi="Arial" w:cs="Arial"/>
                <w:sz w:val="20"/>
                <w:szCs w:val="20"/>
              </w:rPr>
              <w:t xml:space="preserve">. </w:t>
            </w:r>
            <w:r w:rsidR="00B9413F">
              <w:rPr>
                <w:rFonts w:ascii="Arial" w:hAnsi="Arial" w:cs="Arial"/>
                <w:sz w:val="20"/>
                <w:szCs w:val="20"/>
              </w:rPr>
              <w:t>Pet</w:t>
            </w:r>
            <w:r w:rsidRPr="00FA0CC8">
              <w:rPr>
                <w:rFonts w:ascii="Arial" w:hAnsi="Arial" w:cs="Arial"/>
                <w:sz w:val="20"/>
                <w:szCs w:val="20"/>
              </w:rPr>
              <w:t xml:space="preserve"> dodatno usposobljen</w:t>
            </w:r>
            <w:r w:rsidR="003721C6" w:rsidRPr="00FA0CC8">
              <w:rPr>
                <w:rFonts w:ascii="Arial" w:hAnsi="Arial" w:cs="Arial"/>
                <w:sz w:val="20"/>
                <w:szCs w:val="20"/>
              </w:rPr>
              <w:t>ih</w:t>
            </w:r>
            <w:r w:rsidRPr="00FA0CC8">
              <w:rPr>
                <w:rFonts w:ascii="Arial" w:hAnsi="Arial" w:cs="Arial"/>
                <w:sz w:val="20"/>
                <w:szCs w:val="20"/>
              </w:rPr>
              <w:t xml:space="preserve"> strokovnjakinj</w:t>
            </w:r>
            <w:r w:rsidR="003721C6" w:rsidRPr="00FA0CC8">
              <w:rPr>
                <w:rFonts w:ascii="Arial" w:hAnsi="Arial" w:cs="Arial"/>
                <w:sz w:val="20"/>
                <w:szCs w:val="20"/>
              </w:rPr>
              <w:t xml:space="preserve"> in strokovnjakov</w:t>
            </w:r>
            <w:r w:rsidRPr="00FA0CC8">
              <w:rPr>
                <w:rFonts w:ascii="Arial" w:hAnsi="Arial" w:cs="Arial"/>
                <w:sz w:val="20"/>
                <w:szCs w:val="20"/>
              </w:rPr>
              <w:t xml:space="preserve"> se po potrebi vključuje v izobraževanja in usposabljanja. </w:t>
            </w:r>
          </w:p>
          <w:p w14:paraId="5D0C8EA9" w14:textId="77777777" w:rsidR="00147547" w:rsidRPr="00FA0CC8" w:rsidRDefault="00147547" w:rsidP="00B9413F">
            <w:pPr>
              <w:spacing w:after="0" w:line="240" w:lineRule="auto"/>
              <w:jc w:val="both"/>
              <w:rPr>
                <w:rFonts w:ascii="Arial" w:hAnsi="Arial" w:cs="Arial"/>
                <w:sz w:val="20"/>
                <w:szCs w:val="20"/>
              </w:rPr>
            </w:pPr>
          </w:p>
          <w:p w14:paraId="45C9E301" w14:textId="77777777" w:rsidR="00147547" w:rsidRPr="00FA0CC8" w:rsidRDefault="00147547" w:rsidP="00B9413F">
            <w:pPr>
              <w:spacing w:after="0" w:line="240" w:lineRule="auto"/>
              <w:jc w:val="both"/>
              <w:rPr>
                <w:rFonts w:ascii="Arial" w:hAnsi="Arial" w:cs="Arial"/>
                <w:sz w:val="20"/>
                <w:szCs w:val="20"/>
              </w:rPr>
            </w:pPr>
            <w:r w:rsidRPr="00FA0CC8">
              <w:rPr>
                <w:rFonts w:ascii="Arial" w:hAnsi="Arial" w:cs="Arial"/>
                <w:sz w:val="20"/>
                <w:szCs w:val="20"/>
              </w:rPr>
              <w:t>Od</w:t>
            </w:r>
            <w:r w:rsidR="00763796">
              <w:rPr>
                <w:rFonts w:ascii="Arial" w:hAnsi="Arial" w:cs="Arial"/>
                <w:sz w:val="20"/>
                <w:szCs w:val="20"/>
              </w:rPr>
              <w:t xml:space="preserve"> leta 2015 do vključno leta 2019</w:t>
            </w:r>
            <w:r w:rsidRPr="00FA0CC8">
              <w:rPr>
                <w:rFonts w:ascii="Arial" w:hAnsi="Arial" w:cs="Arial"/>
                <w:sz w:val="20"/>
                <w:szCs w:val="20"/>
              </w:rPr>
              <w:t xml:space="preserve"> je v SV osem pripadnic in pripadnikov, ki so uspešno opravili vsaj en mednarodni tečaj s področja vidika spola (</w:t>
            </w:r>
            <w:r w:rsidR="00FA0CC8" w:rsidRPr="00FA0CC8">
              <w:rPr>
                <w:rFonts w:ascii="Arial" w:hAnsi="Arial" w:cs="Arial"/>
                <w:sz w:val="20"/>
                <w:szCs w:val="20"/>
              </w:rPr>
              <w:t xml:space="preserve">Evropska varnostno-obrambna akademija </w:t>
            </w:r>
            <w:r w:rsidR="00FA0CC8">
              <w:rPr>
                <w:rFonts w:ascii="Arial" w:hAnsi="Arial" w:cs="Arial"/>
                <w:sz w:val="20"/>
                <w:szCs w:val="20"/>
              </w:rPr>
              <w:t xml:space="preserve">– </w:t>
            </w:r>
            <w:r w:rsidRPr="00FA0CC8">
              <w:rPr>
                <w:rFonts w:ascii="Arial" w:hAnsi="Arial" w:cs="Arial"/>
                <w:sz w:val="20"/>
                <w:szCs w:val="20"/>
              </w:rPr>
              <w:t xml:space="preserve">EU-ESDC ali/in </w:t>
            </w:r>
            <w:r w:rsidR="003C2B8A">
              <w:rPr>
                <w:rFonts w:ascii="Arial" w:hAnsi="Arial" w:cs="Arial"/>
                <w:sz w:val="20"/>
                <w:szCs w:val="20"/>
              </w:rPr>
              <w:t>Nordijski center</w:t>
            </w:r>
            <w:r w:rsidR="003C2B8A" w:rsidRPr="00FA0CC8">
              <w:rPr>
                <w:rFonts w:ascii="Arial" w:hAnsi="Arial" w:cs="Arial"/>
                <w:sz w:val="20"/>
                <w:szCs w:val="20"/>
              </w:rPr>
              <w:t xml:space="preserve"> za vidik spola in vojaške operacije</w:t>
            </w:r>
            <w:r w:rsidR="003C2B8A">
              <w:rPr>
                <w:rFonts w:ascii="Arial" w:hAnsi="Arial" w:cs="Arial"/>
                <w:sz w:val="20"/>
                <w:szCs w:val="20"/>
              </w:rPr>
              <w:t xml:space="preserve"> </w:t>
            </w:r>
            <w:r w:rsidR="00FA0CC8">
              <w:rPr>
                <w:rFonts w:ascii="Arial" w:hAnsi="Arial" w:cs="Arial"/>
                <w:sz w:val="20"/>
                <w:szCs w:val="20"/>
              </w:rPr>
              <w:t xml:space="preserve">– </w:t>
            </w:r>
            <w:r w:rsidRPr="00FA0CC8">
              <w:rPr>
                <w:rFonts w:ascii="Arial" w:hAnsi="Arial" w:cs="Arial"/>
                <w:sz w:val="20"/>
                <w:szCs w:val="20"/>
              </w:rPr>
              <w:t>NATO-NCGM).</w:t>
            </w:r>
            <w:r w:rsidR="00FC46D4" w:rsidRPr="00FA0CC8">
              <w:rPr>
                <w:rFonts w:ascii="Arial" w:hAnsi="Arial" w:cs="Arial"/>
                <w:sz w:val="20"/>
                <w:szCs w:val="20"/>
              </w:rPr>
              <w:t xml:space="preserve"> V letu 2019 se je svetovalka za vidik spola iz C</w:t>
            </w:r>
            <w:r w:rsidR="00667865">
              <w:rPr>
                <w:rFonts w:ascii="Arial" w:hAnsi="Arial" w:cs="Arial"/>
                <w:sz w:val="20"/>
                <w:szCs w:val="20"/>
              </w:rPr>
              <w:t xml:space="preserve">VŠ </w:t>
            </w:r>
            <w:r w:rsidR="00FC46D4" w:rsidRPr="00FA0CC8">
              <w:rPr>
                <w:rFonts w:ascii="Arial" w:hAnsi="Arial" w:cs="Arial"/>
                <w:sz w:val="20"/>
                <w:szCs w:val="20"/>
              </w:rPr>
              <w:t xml:space="preserve">udeležila dodatnega mednarodnega tečaja </w:t>
            </w:r>
            <w:r w:rsidR="009B382F" w:rsidRPr="00FA0CC8">
              <w:rPr>
                <w:rFonts w:ascii="Arial" w:hAnsi="Arial" w:cs="Arial"/>
                <w:sz w:val="20"/>
                <w:szCs w:val="20"/>
              </w:rPr>
              <w:t xml:space="preserve">– </w:t>
            </w:r>
            <w:r w:rsidR="00FC46D4" w:rsidRPr="00FA0CC8">
              <w:rPr>
                <w:rFonts w:ascii="Arial" w:hAnsi="Arial" w:cs="Arial"/>
                <w:sz w:val="20"/>
                <w:szCs w:val="20"/>
              </w:rPr>
              <w:t>ESDC tečaj o celostnem vidiku spola na operacijah maja 2019 v Madridu.</w:t>
            </w:r>
          </w:p>
          <w:p w14:paraId="6D166FA2" w14:textId="77777777" w:rsidR="00147547" w:rsidRPr="00FA0CC8" w:rsidRDefault="00147547" w:rsidP="00B9413F">
            <w:pPr>
              <w:spacing w:after="0" w:line="240" w:lineRule="auto"/>
              <w:jc w:val="both"/>
              <w:rPr>
                <w:rFonts w:ascii="Arial" w:hAnsi="Arial" w:cs="Arial"/>
                <w:sz w:val="20"/>
                <w:szCs w:val="20"/>
              </w:rPr>
            </w:pPr>
          </w:p>
          <w:p w14:paraId="10C584A1" w14:textId="77777777" w:rsidR="00147547" w:rsidRPr="00FA0CC8" w:rsidRDefault="00FC46D4" w:rsidP="00B9413F">
            <w:pPr>
              <w:spacing w:after="0" w:line="240" w:lineRule="auto"/>
              <w:jc w:val="both"/>
              <w:rPr>
                <w:rFonts w:ascii="Arial" w:hAnsi="Arial" w:cs="Arial"/>
                <w:sz w:val="20"/>
                <w:szCs w:val="20"/>
              </w:rPr>
            </w:pPr>
            <w:r w:rsidRPr="00FA0CC8">
              <w:rPr>
                <w:rFonts w:ascii="Arial" w:hAnsi="Arial" w:cs="Arial"/>
                <w:sz w:val="20"/>
                <w:szCs w:val="20"/>
              </w:rPr>
              <w:t>9. aprila 2019 je bila na ravni MORS prvič, s sklepom ministra, imenovana odgovorna oseba za ženske, mir in varnost, ki je v vlogi kontaktne točke za agendo žensk, miru in varnosti v MORS.</w:t>
            </w:r>
          </w:p>
          <w:p w14:paraId="047DC1D3" w14:textId="77777777" w:rsidR="00FC46D4" w:rsidRDefault="00FC46D4" w:rsidP="00A1318B">
            <w:pPr>
              <w:spacing w:after="0" w:line="240" w:lineRule="auto"/>
              <w:jc w:val="both"/>
              <w:rPr>
                <w:rFonts w:ascii="Arial" w:hAnsi="Arial" w:cs="Arial"/>
                <w:sz w:val="20"/>
                <w:szCs w:val="20"/>
              </w:rPr>
            </w:pPr>
          </w:p>
          <w:p w14:paraId="67816B01" w14:textId="77777777" w:rsidR="00147547" w:rsidRDefault="00147547" w:rsidP="00A1318B">
            <w:pPr>
              <w:spacing w:after="0" w:line="240" w:lineRule="auto"/>
              <w:jc w:val="both"/>
              <w:rPr>
                <w:rFonts w:ascii="Arial" w:hAnsi="Arial" w:cs="Arial"/>
                <w:sz w:val="20"/>
                <w:szCs w:val="20"/>
              </w:rPr>
            </w:pPr>
            <w:r w:rsidRPr="00FA0CC8">
              <w:rPr>
                <w:rFonts w:ascii="Arial" w:hAnsi="Arial" w:cs="Arial"/>
                <w:sz w:val="20"/>
                <w:szCs w:val="20"/>
              </w:rPr>
              <w:t xml:space="preserve">V </w:t>
            </w:r>
            <w:r w:rsidR="00DF4B64">
              <w:rPr>
                <w:rFonts w:ascii="Arial" w:hAnsi="Arial" w:cs="Arial"/>
                <w:b/>
                <w:sz w:val="20"/>
                <w:szCs w:val="20"/>
              </w:rPr>
              <w:t>NCGP</w:t>
            </w:r>
            <w:r w:rsidR="00DF4B64">
              <w:rPr>
                <w:rFonts w:ascii="Arial" w:hAnsi="Arial" w:cs="Arial"/>
                <w:sz w:val="20"/>
                <w:szCs w:val="20"/>
              </w:rPr>
              <w:t xml:space="preserve"> </w:t>
            </w:r>
            <w:r w:rsidRPr="00FA0CC8">
              <w:rPr>
                <w:rFonts w:ascii="Arial" w:hAnsi="Arial" w:cs="Arial"/>
                <w:sz w:val="20"/>
                <w:szCs w:val="20"/>
              </w:rPr>
              <w:t xml:space="preserve">sta svetovalki za vidik spola iz sestave SV imenovani za nacionalno predstavnico in namestnico nacionalne predstavnice. </w:t>
            </w:r>
            <w:r w:rsidR="00DF4B64">
              <w:rPr>
                <w:rFonts w:ascii="Arial" w:hAnsi="Arial" w:cs="Arial"/>
                <w:sz w:val="20"/>
                <w:szCs w:val="20"/>
              </w:rPr>
              <w:t>Njuno sodelovanje je opisano pod točko 1.a</w:t>
            </w:r>
            <w:r w:rsidR="00B9413F">
              <w:rPr>
                <w:rFonts w:ascii="Arial" w:hAnsi="Arial" w:cs="Arial"/>
                <w:sz w:val="20"/>
                <w:szCs w:val="20"/>
              </w:rPr>
              <w:t xml:space="preserve"> (aktivnosti na mednarodni ravni)</w:t>
            </w:r>
            <w:r w:rsidR="00DF4B64">
              <w:rPr>
                <w:rFonts w:ascii="Arial" w:hAnsi="Arial" w:cs="Arial"/>
                <w:sz w:val="20"/>
                <w:szCs w:val="20"/>
              </w:rPr>
              <w:t xml:space="preserve">. </w:t>
            </w:r>
          </w:p>
          <w:p w14:paraId="6AF2FDC5" w14:textId="77777777" w:rsidR="00DF4B64" w:rsidRPr="00FA0CC8" w:rsidRDefault="00DF4B64" w:rsidP="00A1318B">
            <w:pPr>
              <w:spacing w:after="0" w:line="240" w:lineRule="auto"/>
              <w:jc w:val="both"/>
              <w:rPr>
                <w:rFonts w:ascii="Arial" w:hAnsi="Arial" w:cs="Arial"/>
                <w:sz w:val="20"/>
                <w:szCs w:val="20"/>
              </w:rPr>
            </w:pPr>
          </w:p>
          <w:p w14:paraId="06FE6ACD" w14:textId="77777777" w:rsidR="00B9413F" w:rsidRDefault="00147547" w:rsidP="00A1318B">
            <w:pPr>
              <w:spacing w:after="0" w:line="240" w:lineRule="auto"/>
              <w:jc w:val="both"/>
              <w:rPr>
                <w:rFonts w:ascii="Arial" w:hAnsi="Arial" w:cs="Arial"/>
                <w:sz w:val="20"/>
                <w:szCs w:val="20"/>
              </w:rPr>
            </w:pPr>
            <w:r w:rsidRPr="00FA0CC8">
              <w:rPr>
                <w:rFonts w:ascii="Arial" w:hAnsi="Arial" w:cs="Arial"/>
                <w:sz w:val="20"/>
                <w:szCs w:val="20"/>
              </w:rPr>
              <w:t xml:space="preserve">SV je v obdobju od oktobra 2017 do </w:t>
            </w:r>
            <w:r w:rsidR="00C13C39" w:rsidRPr="00FA0CC8">
              <w:rPr>
                <w:rFonts w:ascii="Arial" w:hAnsi="Arial" w:cs="Arial"/>
                <w:sz w:val="20"/>
                <w:szCs w:val="20"/>
              </w:rPr>
              <w:t>začetka</w:t>
            </w:r>
            <w:r w:rsidRPr="00FA0CC8">
              <w:rPr>
                <w:rFonts w:ascii="Arial" w:hAnsi="Arial" w:cs="Arial"/>
                <w:sz w:val="20"/>
                <w:szCs w:val="20"/>
              </w:rPr>
              <w:t xml:space="preserve"> novembra 2018 na </w:t>
            </w:r>
            <w:r w:rsidRPr="00FA0CC8">
              <w:rPr>
                <w:rFonts w:ascii="Arial" w:hAnsi="Arial" w:cs="Arial"/>
                <w:b/>
                <w:sz w:val="20"/>
                <w:szCs w:val="20"/>
              </w:rPr>
              <w:t xml:space="preserve">mednarodno operacijo Nata </w:t>
            </w:r>
            <w:r w:rsidR="002D243A">
              <w:rPr>
                <w:rFonts w:ascii="Arial" w:hAnsi="Arial" w:cs="Arial"/>
                <w:b/>
                <w:sz w:val="20"/>
                <w:szCs w:val="20"/>
              </w:rPr>
              <w:t>KFOR</w:t>
            </w:r>
            <w:r w:rsidRPr="00FA0CC8">
              <w:rPr>
                <w:rFonts w:ascii="Arial" w:hAnsi="Arial" w:cs="Arial"/>
                <w:sz w:val="20"/>
                <w:szCs w:val="20"/>
              </w:rPr>
              <w:t xml:space="preserve"> napotila strokovnjakinjo, svetovalko za vidik spola iz SV. Opravljala je delo Načelnice koordinacijskega centra skupin za povezavo in nadzor (LMT) v poveljstvu KFOR. V sektorju, v katerem je pripadnica opravljala delo, je opravljala tudi naloge kontaktne točke za vidik spola in svetovalke za vidik spola poveljniku KFOR. Sodelovala je z lokalnim prebivalstvom, lokalnimi in mednarodnimi organizacijami ter na različnih razpravah in konferencah. </w:t>
            </w:r>
            <w:r w:rsidR="0025611A" w:rsidRPr="00FA0CC8">
              <w:rPr>
                <w:rFonts w:ascii="Arial" w:hAnsi="Arial" w:cs="Arial"/>
                <w:sz w:val="20"/>
                <w:szCs w:val="20"/>
              </w:rPr>
              <w:t>V svoje aktivnosti je vključevala ključne ženske vodje in organizacije ter spodbujala in podala vrsto pobud za sodelovanje in podporo ženskim organizacijam na Koso</w:t>
            </w:r>
            <w:r w:rsidR="0025611A">
              <w:rPr>
                <w:rFonts w:ascii="Arial" w:hAnsi="Arial" w:cs="Arial"/>
                <w:sz w:val="20"/>
                <w:szCs w:val="20"/>
              </w:rPr>
              <w:t xml:space="preserve">vu, tako ključnih kot lokalnih. </w:t>
            </w:r>
            <w:r w:rsidRPr="00FA0CC8">
              <w:rPr>
                <w:rFonts w:ascii="Arial" w:hAnsi="Arial" w:cs="Arial"/>
                <w:sz w:val="20"/>
                <w:szCs w:val="20"/>
              </w:rPr>
              <w:t>Razvila je predavanja v sklopu usposabljanj za LMT-je ter vključevanje</w:t>
            </w:r>
            <w:r w:rsidR="00B9413F">
              <w:rPr>
                <w:rFonts w:ascii="Arial" w:hAnsi="Arial" w:cs="Arial"/>
                <w:sz w:val="20"/>
                <w:szCs w:val="20"/>
              </w:rPr>
              <w:t xml:space="preserve"> vidika spola v druge vsebine. </w:t>
            </w:r>
            <w:r w:rsidRPr="00FA0CC8">
              <w:rPr>
                <w:rFonts w:ascii="Arial" w:hAnsi="Arial" w:cs="Arial"/>
                <w:sz w:val="20"/>
                <w:szCs w:val="20"/>
              </w:rPr>
              <w:t xml:space="preserve">Glede vključevanja vidika spola ter žensk, miru in varnosti je razvila izboljšave v prenovi dokumentov, npr. v delu skupin za povezavo in nadzor LMT, dimenzijah vidika spola v nasilnem ekstremizmu in terorizmu, trgovini z ljudmi, itd. Aktivno je bila vključena v več dogodkov, </w:t>
            </w:r>
            <w:r w:rsidR="00B9413F">
              <w:rPr>
                <w:rFonts w:ascii="Arial" w:hAnsi="Arial" w:cs="Arial"/>
                <w:sz w:val="20"/>
                <w:szCs w:val="20"/>
              </w:rPr>
              <w:t>kot je organizacija</w:t>
            </w:r>
            <w:r w:rsidRPr="00FA0CC8">
              <w:rPr>
                <w:rFonts w:ascii="Arial" w:hAnsi="Arial" w:cs="Arial"/>
                <w:sz w:val="20"/>
                <w:szCs w:val="20"/>
              </w:rPr>
              <w:t xml:space="preserve"> osrednjega letnega dogodka KFOR o vidiku spola in na Mednarodni konferenci o ženskah, miru in varnosti na Ko</w:t>
            </w:r>
            <w:r w:rsidR="00C13C39" w:rsidRPr="00FA0CC8">
              <w:rPr>
                <w:rFonts w:ascii="Arial" w:hAnsi="Arial" w:cs="Arial"/>
                <w:sz w:val="20"/>
                <w:szCs w:val="20"/>
              </w:rPr>
              <w:t>sovu in Mednarodnega dne KFOR.</w:t>
            </w:r>
            <w:r w:rsidRPr="00FA0CC8">
              <w:rPr>
                <w:rFonts w:ascii="Arial" w:hAnsi="Arial" w:cs="Arial"/>
                <w:sz w:val="20"/>
                <w:szCs w:val="20"/>
              </w:rPr>
              <w:t xml:space="preserve"> </w:t>
            </w:r>
            <w:r w:rsidR="002D243A">
              <w:rPr>
                <w:rFonts w:ascii="Arial" w:hAnsi="Arial" w:cs="Arial"/>
                <w:sz w:val="20"/>
                <w:szCs w:val="20"/>
              </w:rPr>
              <w:t xml:space="preserve">Bila je </w:t>
            </w:r>
            <w:proofErr w:type="spellStart"/>
            <w:r w:rsidR="002D243A">
              <w:rPr>
                <w:rFonts w:ascii="Arial" w:hAnsi="Arial" w:cs="Arial"/>
                <w:sz w:val="20"/>
                <w:szCs w:val="20"/>
              </w:rPr>
              <w:t>p</w:t>
            </w:r>
            <w:r w:rsidRPr="00FA0CC8">
              <w:rPr>
                <w:rFonts w:ascii="Arial" w:hAnsi="Arial" w:cs="Arial"/>
                <w:sz w:val="20"/>
                <w:szCs w:val="20"/>
              </w:rPr>
              <w:t>anelistka</w:t>
            </w:r>
            <w:proofErr w:type="spellEnd"/>
            <w:r w:rsidRPr="00FA0CC8">
              <w:rPr>
                <w:rFonts w:ascii="Arial" w:hAnsi="Arial" w:cs="Arial"/>
                <w:sz w:val="20"/>
                <w:szCs w:val="20"/>
              </w:rPr>
              <w:t xml:space="preserve"> na dveh konferencah: </w:t>
            </w:r>
          </w:p>
          <w:p w14:paraId="6953F43D" w14:textId="77777777" w:rsidR="00B9413F" w:rsidRDefault="00147547" w:rsidP="00F656DE">
            <w:pPr>
              <w:numPr>
                <w:ilvl w:val="0"/>
                <w:numId w:val="28"/>
              </w:numPr>
              <w:spacing w:after="0" w:line="240" w:lineRule="auto"/>
              <w:jc w:val="both"/>
              <w:rPr>
                <w:rFonts w:ascii="Arial" w:hAnsi="Arial" w:cs="Arial"/>
                <w:sz w:val="20"/>
                <w:szCs w:val="20"/>
              </w:rPr>
            </w:pPr>
            <w:r w:rsidRPr="00FA0CC8">
              <w:rPr>
                <w:rFonts w:ascii="Arial" w:hAnsi="Arial" w:cs="Arial"/>
                <w:sz w:val="20"/>
                <w:szCs w:val="20"/>
              </w:rPr>
              <w:t xml:space="preserve">na okrogli mizi </w:t>
            </w:r>
            <w:r w:rsidR="00D62D75">
              <w:rPr>
                <w:rFonts w:ascii="Arial" w:hAnsi="Arial" w:cs="Arial"/>
                <w:sz w:val="20"/>
                <w:szCs w:val="20"/>
              </w:rPr>
              <w:t>M</w:t>
            </w:r>
            <w:r w:rsidR="002D243A">
              <w:rPr>
                <w:rFonts w:ascii="Arial" w:hAnsi="Arial" w:cs="Arial"/>
                <w:sz w:val="20"/>
                <w:szCs w:val="20"/>
              </w:rPr>
              <w:t xml:space="preserve">isije </w:t>
            </w:r>
            <w:r w:rsidR="002D243A" w:rsidRPr="002D243A">
              <w:rPr>
                <w:rFonts w:ascii="Arial" w:hAnsi="Arial" w:cs="Arial"/>
                <w:sz w:val="20"/>
                <w:szCs w:val="20"/>
              </w:rPr>
              <w:t>E</w:t>
            </w:r>
            <w:r w:rsidR="002D243A">
              <w:rPr>
                <w:rFonts w:ascii="Arial" w:hAnsi="Arial" w:cs="Arial"/>
                <w:sz w:val="20"/>
                <w:szCs w:val="20"/>
              </w:rPr>
              <w:t>U</w:t>
            </w:r>
            <w:r w:rsidR="002D243A" w:rsidRPr="002D243A">
              <w:rPr>
                <w:rFonts w:ascii="Arial" w:hAnsi="Arial" w:cs="Arial"/>
                <w:sz w:val="20"/>
                <w:szCs w:val="20"/>
              </w:rPr>
              <w:t xml:space="preserve"> za krepitev pravne države na Kosovu </w:t>
            </w:r>
            <w:r w:rsidR="002D243A">
              <w:rPr>
                <w:rFonts w:ascii="Arial" w:hAnsi="Arial" w:cs="Arial"/>
                <w:sz w:val="20"/>
                <w:szCs w:val="20"/>
              </w:rPr>
              <w:t>– EULEX</w:t>
            </w:r>
            <w:r w:rsidRPr="00FA0CC8">
              <w:rPr>
                <w:rFonts w:ascii="Arial" w:hAnsi="Arial" w:cs="Arial"/>
                <w:sz w:val="20"/>
                <w:szCs w:val="20"/>
              </w:rPr>
              <w:t xml:space="preserve"> ob otvoritvi Zveze ženskih zavodov</w:t>
            </w:r>
            <w:r w:rsidR="00B9413F">
              <w:rPr>
                <w:rFonts w:ascii="Arial" w:hAnsi="Arial" w:cs="Arial"/>
                <w:sz w:val="20"/>
                <w:szCs w:val="20"/>
              </w:rPr>
              <w:t xml:space="preserve"> za prestajanje kazni na Kosovu in</w:t>
            </w:r>
            <w:r w:rsidRPr="00FA0CC8">
              <w:rPr>
                <w:rFonts w:ascii="Arial" w:hAnsi="Arial" w:cs="Arial"/>
                <w:sz w:val="20"/>
                <w:szCs w:val="20"/>
              </w:rPr>
              <w:t xml:space="preserve"> </w:t>
            </w:r>
          </w:p>
          <w:p w14:paraId="54CDCA16" w14:textId="77777777" w:rsidR="00B9413F" w:rsidRDefault="00147547" w:rsidP="00F656DE">
            <w:pPr>
              <w:numPr>
                <w:ilvl w:val="0"/>
                <w:numId w:val="28"/>
              </w:numPr>
              <w:spacing w:after="0" w:line="240" w:lineRule="auto"/>
              <w:jc w:val="both"/>
              <w:rPr>
                <w:rFonts w:ascii="Arial" w:hAnsi="Arial" w:cs="Arial"/>
                <w:sz w:val="20"/>
                <w:szCs w:val="20"/>
              </w:rPr>
            </w:pPr>
            <w:r w:rsidRPr="00FA0CC8">
              <w:rPr>
                <w:rFonts w:ascii="Arial" w:hAnsi="Arial" w:cs="Arial"/>
                <w:sz w:val="20"/>
                <w:szCs w:val="20"/>
              </w:rPr>
              <w:t xml:space="preserve">na konferenci KFOR »Dan enakosti žensk«. </w:t>
            </w:r>
          </w:p>
          <w:p w14:paraId="75CE867B" w14:textId="77777777" w:rsidR="00147547" w:rsidRPr="00FA0CC8" w:rsidRDefault="00147547" w:rsidP="00A1318B">
            <w:pPr>
              <w:spacing w:after="0" w:line="240" w:lineRule="auto"/>
              <w:jc w:val="both"/>
              <w:rPr>
                <w:rFonts w:ascii="Arial" w:hAnsi="Arial" w:cs="Arial"/>
                <w:sz w:val="20"/>
                <w:szCs w:val="20"/>
              </w:rPr>
            </w:pPr>
          </w:p>
          <w:p w14:paraId="0F0A0A62" w14:textId="77777777" w:rsidR="00147547" w:rsidRPr="00FA0CC8" w:rsidRDefault="00147547" w:rsidP="00A1318B">
            <w:pPr>
              <w:spacing w:after="0" w:line="240" w:lineRule="auto"/>
              <w:jc w:val="both"/>
              <w:rPr>
                <w:rFonts w:ascii="Arial" w:hAnsi="Arial" w:cs="Arial"/>
                <w:sz w:val="20"/>
                <w:szCs w:val="20"/>
              </w:rPr>
            </w:pPr>
            <w:r w:rsidRPr="00FA0CC8">
              <w:rPr>
                <w:rFonts w:ascii="Arial" w:hAnsi="Arial" w:cs="Arial"/>
                <w:sz w:val="20"/>
                <w:szCs w:val="20"/>
              </w:rPr>
              <w:t xml:space="preserve">V izvedbi </w:t>
            </w:r>
            <w:r w:rsidRPr="00FA0CC8">
              <w:rPr>
                <w:rFonts w:ascii="Arial" w:hAnsi="Arial" w:cs="Arial"/>
                <w:b/>
                <w:sz w:val="20"/>
                <w:szCs w:val="20"/>
              </w:rPr>
              <w:t xml:space="preserve">tečaja za izvajalce usposabljanja s področja vidika spola </w:t>
            </w:r>
            <w:r w:rsidR="009B382F" w:rsidRPr="00FA0CC8">
              <w:rPr>
                <w:rFonts w:ascii="Arial" w:hAnsi="Arial" w:cs="Arial"/>
                <w:b/>
                <w:sz w:val="20"/>
                <w:szCs w:val="20"/>
              </w:rPr>
              <w:t>–</w:t>
            </w:r>
            <w:r w:rsidR="00BE18DC">
              <w:rPr>
                <w:rFonts w:ascii="Arial" w:hAnsi="Arial" w:cs="Arial"/>
                <w:b/>
                <w:sz w:val="20"/>
                <w:szCs w:val="20"/>
              </w:rPr>
              <w:t xml:space="preserve"> </w:t>
            </w:r>
            <w:proofErr w:type="spellStart"/>
            <w:r w:rsidR="00BE18DC" w:rsidRPr="00BE18DC">
              <w:rPr>
                <w:rFonts w:ascii="Arial" w:hAnsi="Arial" w:cs="Arial"/>
                <w:i/>
                <w:sz w:val="20"/>
                <w:szCs w:val="20"/>
              </w:rPr>
              <w:t>Gender</w:t>
            </w:r>
            <w:proofErr w:type="spellEnd"/>
            <w:r w:rsidR="00BE18DC" w:rsidRPr="00BE18DC">
              <w:rPr>
                <w:rFonts w:ascii="Arial" w:hAnsi="Arial" w:cs="Arial"/>
                <w:i/>
                <w:sz w:val="20"/>
                <w:szCs w:val="20"/>
              </w:rPr>
              <w:t xml:space="preserve"> </w:t>
            </w:r>
            <w:proofErr w:type="spellStart"/>
            <w:r w:rsidR="00BE18DC" w:rsidRPr="00BE18DC">
              <w:rPr>
                <w:rFonts w:ascii="Arial" w:hAnsi="Arial" w:cs="Arial"/>
                <w:i/>
                <w:sz w:val="20"/>
                <w:szCs w:val="20"/>
              </w:rPr>
              <w:t>Training</w:t>
            </w:r>
            <w:proofErr w:type="spellEnd"/>
            <w:r w:rsidR="00BE18DC" w:rsidRPr="00BE18DC">
              <w:rPr>
                <w:rFonts w:ascii="Arial" w:hAnsi="Arial" w:cs="Arial"/>
                <w:i/>
                <w:sz w:val="20"/>
                <w:szCs w:val="20"/>
              </w:rPr>
              <w:t xml:space="preserve"> </w:t>
            </w:r>
            <w:proofErr w:type="spellStart"/>
            <w:r w:rsidR="00BE18DC" w:rsidRPr="00BE18DC">
              <w:rPr>
                <w:rFonts w:ascii="Arial" w:hAnsi="Arial" w:cs="Arial"/>
                <w:i/>
                <w:sz w:val="20"/>
                <w:szCs w:val="20"/>
              </w:rPr>
              <w:t>of</w:t>
            </w:r>
            <w:proofErr w:type="spellEnd"/>
            <w:r w:rsidR="00BE18DC" w:rsidRPr="00BE18DC">
              <w:rPr>
                <w:rFonts w:ascii="Arial" w:hAnsi="Arial" w:cs="Arial"/>
                <w:i/>
                <w:sz w:val="20"/>
                <w:szCs w:val="20"/>
              </w:rPr>
              <w:t xml:space="preserve"> </w:t>
            </w:r>
            <w:proofErr w:type="spellStart"/>
            <w:r w:rsidR="00BE18DC" w:rsidRPr="00BE18DC">
              <w:rPr>
                <w:rFonts w:ascii="Arial" w:hAnsi="Arial" w:cs="Arial"/>
                <w:i/>
                <w:sz w:val="20"/>
                <w:szCs w:val="20"/>
              </w:rPr>
              <w:t>Trainers</w:t>
            </w:r>
            <w:proofErr w:type="spellEnd"/>
            <w:r w:rsidR="00BE18DC" w:rsidRPr="00BE18DC">
              <w:rPr>
                <w:rFonts w:ascii="Arial" w:hAnsi="Arial" w:cs="Arial"/>
                <w:i/>
                <w:sz w:val="20"/>
                <w:szCs w:val="20"/>
              </w:rPr>
              <w:t xml:space="preserve"> </w:t>
            </w:r>
            <w:proofErr w:type="spellStart"/>
            <w:r w:rsidR="00BE18DC" w:rsidRPr="00BE18DC">
              <w:rPr>
                <w:rFonts w:ascii="Arial" w:hAnsi="Arial" w:cs="Arial"/>
                <w:i/>
                <w:sz w:val="20"/>
                <w:szCs w:val="20"/>
              </w:rPr>
              <w:t>Course</w:t>
            </w:r>
            <w:proofErr w:type="spellEnd"/>
            <w:r w:rsidR="009B382F" w:rsidRPr="00FA0CC8">
              <w:rPr>
                <w:rFonts w:ascii="Arial" w:hAnsi="Arial" w:cs="Arial"/>
                <w:b/>
                <w:sz w:val="20"/>
                <w:szCs w:val="20"/>
              </w:rPr>
              <w:t xml:space="preserve"> </w:t>
            </w:r>
            <w:r w:rsidR="00972144" w:rsidRPr="00972144">
              <w:rPr>
                <w:rFonts w:ascii="Arial" w:hAnsi="Arial" w:cs="Arial"/>
                <w:sz w:val="20"/>
                <w:szCs w:val="20"/>
              </w:rPr>
              <w:t>–</w:t>
            </w:r>
            <w:r w:rsidR="00972144">
              <w:rPr>
                <w:rFonts w:ascii="Arial" w:hAnsi="Arial" w:cs="Arial"/>
                <w:b/>
                <w:sz w:val="20"/>
                <w:szCs w:val="20"/>
              </w:rPr>
              <w:t xml:space="preserve"> </w:t>
            </w:r>
            <w:proofErr w:type="spellStart"/>
            <w:r w:rsidRPr="00FA0CC8">
              <w:rPr>
                <w:rFonts w:ascii="Arial" w:hAnsi="Arial" w:cs="Arial"/>
                <w:b/>
                <w:sz w:val="20"/>
                <w:szCs w:val="20"/>
              </w:rPr>
              <w:t>GToT</w:t>
            </w:r>
            <w:proofErr w:type="spellEnd"/>
            <w:r w:rsidRPr="00FA0CC8">
              <w:rPr>
                <w:rFonts w:ascii="Arial" w:hAnsi="Arial" w:cs="Arial"/>
                <w:sz w:val="20"/>
                <w:szCs w:val="20"/>
              </w:rPr>
              <w:t xml:space="preserve"> (</w:t>
            </w:r>
            <w:r w:rsidR="00AE0AEB" w:rsidRPr="00AE0AEB">
              <w:rPr>
                <w:rFonts w:ascii="Arial" w:hAnsi="Arial" w:cs="Arial"/>
                <w:sz w:val="20"/>
                <w:szCs w:val="20"/>
              </w:rPr>
              <w:t xml:space="preserve">Regionalni center za pomoč pri preverjanju in izvajanju nadzora nad orožjem – center za varnostno sodelovanje </w:t>
            </w:r>
            <w:r w:rsidR="00AE0AEB">
              <w:rPr>
                <w:rFonts w:ascii="Arial" w:hAnsi="Arial" w:cs="Arial"/>
                <w:sz w:val="20"/>
                <w:szCs w:val="20"/>
              </w:rPr>
              <w:t xml:space="preserve">– </w:t>
            </w:r>
            <w:r w:rsidRPr="00FA0CC8">
              <w:rPr>
                <w:rFonts w:ascii="Arial" w:hAnsi="Arial" w:cs="Arial"/>
                <w:sz w:val="20"/>
                <w:szCs w:val="20"/>
              </w:rPr>
              <w:t>RACVIAC</w:t>
            </w:r>
            <w:r w:rsidR="00AE0AEB">
              <w:rPr>
                <w:rFonts w:ascii="Arial" w:hAnsi="Arial" w:cs="Arial"/>
                <w:sz w:val="20"/>
                <w:szCs w:val="20"/>
              </w:rPr>
              <w:t xml:space="preserve"> </w:t>
            </w:r>
            <w:r w:rsidRPr="00FA0CC8">
              <w:rPr>
                <w:rFonts w:ascii="Arial" w:hAnsi="Arial" w:cs="Arial"/>
                <w:sz w:val="20"/>
                <w:szCs w:val="20"/>
              </w:rPr>
              <w:t>/</w:t>
            </w:r>
            <w:r w:rsidR="00AE0AEB">
              <w:rPr>
                <w:rFonts w:ascii="Arial" w:hAnsi="Arial" w:cs="Arial"/>
                <w:sz w:val="20"/>
                <w:szCs w:val="20"/>
              </w:rPr>
              <w:t xml:space="preserve"> </w:t>
            </w:r>
            <w:r w:rsidR="003C2B8A">
              <w:rPr>
                <w:rFonts w:ascii="Arial" w:hAnsi="Arial" w:cs="Arial"/>
                <w:sz w:val="20"/>
                <w:szCs w:val="20"/>
              </w:rPr>
              <w:t>NCGM</w:t>
            </w:r>
            <w:r w:rsidRPr="00FA0CC8">
              <w:rPr>
                <w:rFonts w:ascii="Arial" w:hAnsi="Arial" w:cs="Arial"/>
                <w:sz w:val="20"/>
                <w:szCs w:val="20"/>
              </w:rPr>
              <w:t>) je sodelovala ena od svetovalk za vidik spola v SV, kot vodja ene od skupin tečajnikov.</w:t>
            </w:r>
          </w:p>
          <w:p w14:paraId="0F3D0215" w14:textId="77777777" w:rsidR="00147547" w:rsidRPr="00FA0CC8" w:rsidRDefault="00147547" w:rsidP="00A1318B">
            <w:pPr>
              <w:spacing w:after="0" w:line="240" w:lineRule="auto"/>
              <w:jc w:val="both"/>
              <w:rPr>
                <w:rFonts w:ascii="Arial" w:hAnsi="Arial" w:cs="Arial"/>
                <w:sz w:val="20"/>
                <w:szCs w:val="20"/>
              </w:rPr>
            </w:pPr>
          </w:p>
          <w:p w14:paraId="3285A71D" w14:textId="77777777" w:rsidR="00147547" w:rsidRPr="00FA0CC8" w:rsidRDefault="00147547" w:rsidP="00A1318B">
            <w:pPr>
              <w:spacing w:after="0" w:line="240" w:lineRule="auto"/>
              <w:jc w:val="both"/>
              <w:rPr>
                <w:rFonts w:ascii="Arial" w:hAnsi="Arial" w:cs="Arial"/>
                <w:sz w:val="20"/>
                <w:szCs w:val="20"/>
              </w:rPr>
            </w:pPr>
            <w:r w:rsidRPr="00FA0CC8">
              <w:rPr>
                <w:rFonts w:ascii="Arial" w:hAnsi="Arial" w:cs="Arial"/>
                <w:sz w:val="20"/>
                <w:szCs w:val="20"/>
              </w:rPr>
              <w:t>Kot je razvidno iz a</w:t>
            </w:r>
            <w:r w:rsidR="00E57D0A">
              <w:rPr>
                <w:rFonts w:ascii="Arial" w:hAnsi="Arial" w:cs="Arial"/>
                <w:sz w:val="20"/>
                <w:szCs w:val="20"/>
              </w:rPr>
              <w:t xml:space="preserve">ktivnosti, navedenih pod točkama </w:t>
            </w:r>
            <w:r w:rsidR="00AE0AEB">
              <w:rPr>
                <w:rFonts w:ascii="Arial" w:hAnsi="Arial" w:cs="Arial"/>
                <w:sz w:val="20"/>
                <w:szCs w:val="20"/>
              </w:rPr>
              <w:t xml:space="preserve">1.a in </w:t>
            </w:r>
            <w:r w:rsidR="00E57D0A">
              <w:rPr>
                <w:rFonts w:ascii="Arial" w:hAnsi="Arial" w:cs="Arial"/>
                <w:sz w:val="20"/>
                <w:szCs w:val="20"/>
              </w:rPr>
              <w:t>1.</w:t>
            </w:r>
            <w:r w:rsidR="00AE0AEB">
              <w:rPr>
                <w:rFonts w:ascii="Arial" w:hAnsi="Arial" w:cs="Arial"/>
                <w:sz w:val="20"/>
                <w:szCs w:val="20"/>
              </w:rPr>
              <w:t>b</w:t>
            </w:r>
            <w:r w:rsidR="00E57D0A">
              <w:rPr>
                <w:rFonts w:ascii="Arial" w:hAnsi="Arial" w:cs="Arial"/>
                <w:sz w:val="20"/>
                <w:szCs w:val="20"/>
              </w:rPr>
              <w:t xml:space="preserve"> (aktivnosti na mednarodni ravni)</w:t>
            </w:r>
            <w:r w:rsidRPr="00FA0CC8">
              <w:rPr>
                <w:rFonts w:ascii="Arial" w:hAnsi="Arial" w:cs="Arial"/>
                <w:sz w:val="20"/>
                <w:szCs w:val="20"/>
              </w:rPr>
              <w:t xml:space="preserve">, so slovenski predstavniki in predstavnice sodelovali na številnih dogodkih, povezanih z agendo ženske, mir in varnost. Med njimi so bile strokovnjakinje za vidik spola, ki so sodelovale kot </w:t>
            </w:r>
            <w:proofErr w:type="spellStart"/>
            <w:r w:rsidRPr="00FA0CC8">
              <w:rPr>
                <w:rFonts w:ascii="Arial" w:hAnsi="Arial" w:cs="Arial"/>
                <w:sz w:val="20"/>
                <w:szCs w:val="20"/>
              </w:rPr>
              <w:t>panelistke</w:t>
            </w:r>
            <w:proofErr w:type="spellEnd"/>
            <w:r w:rsidRPr="00FA0CC8">
              <w:rPr>
                <w:rFonts w:ascii="Arial" w:hAnsi="Arial" w:cs="Arial"/>
                <w:sz w:val="20"/>
                <w:szCs w:val="20"/>
              </w:rPr>
              <w:t xml:space="preserve"> na številnih dogodkih, še posebej je bila aktivna svetovalka SV za vidik spola s sodelovanjem kot </w:t>
            </w:r>
            <w:proofErr w:type="spellStart"/>
            <w:r w:rsidRPr="00FA0CC8">
              <w:rPr>
                <w:rFonts w:ascii="Arial" w:hAnsi="Arial" w:cs="Arial"/>
                <w:sz w:val="20"/>
                <w:szCs w:val="20"/>
              </w:rPr>
              <w:t>panelistka</w:t>
            </w:r>
            <w:proofErr w:type="spellEnd"/>
            <w:r w:rsidRPr="00FA0CC8">
              <w:rPr>
                <w:rFonts w:ascii="Arial" w:hAnsi="Arial" w:cs="Arial"/>
                <w:sz w:val="20"/>
                <w:szCs w:val="20"/>
              </w:rPr>
              <w:t xml:space="preserve"> na različnih dogodkih Nata:</w:t>
            </w:r>
          </w:p>
          <w:p w14:paraId="4C68C1F3"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lastRenderedPageBreak/>
              <w:t>Nato konferenca svetovalcev za vidik spola (</w:t>
            </w:r>
            <w:r w:rsidR="009A5EAE">
              <w:rPr>
                <w:rFonts w:ascii="Arial" w:hAnsi="Arial" w:cs="Arial"/>
                <w:bCs/>
                <w:sz w:val="20"/>
                <w:szCs w:val="20"/>
              </w:rPr>
              <w:t xml:space="preserve">Združeno poveljstvo za operacije – </w:t>
            </w:r>
            <w:r w:rsidRPr="00FA0CC8">
              <w:rPr>
                <w:rFonts w:ascii="Arial" w:hAnsi="Arial" w:cs="Arial"/>
                <w:bCs/>
                <w:sz w:val="20"/>
                <w:szCs w:val="20"/>
              </w:rPr>
              <w:t xml:space="preserve">ACO </w:t>
            </w:r>
            <w:proofErr w:type="spellStart"/>
            <w:r w:rsidRPr="00FA0CC8">
              <w:rPr>
                <w:rFonts w:ascii="Arial" w:hAnsi="Arial" w:cs="Arial"/>
                <w:bCs/>
                <w:sz w:val="20"/>
                <w:szCs w:val="20"/>
              </w:rPr>
              <w:t>Gender</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Conference</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Mons</w:t>
            </w:r>
            <w:proofErr w:type="spellEnd"/>
            <w:r w:rsidRPr="00FA0CC8">
              <w:rPr>
                <w:rFonts w:ascii="Arial" w:hAnsi="Arial" w:cs="Arial"/>
                <w:bCs/>
                <w:sz w:val="20"/>
                <w:szCs w:val="20"/>
              </w:rPr>
              <w:t xml:space="preserve">, Belgija, januar 2019), </w:t>
            </w:r>
          </w:p>
          <w:p w14:paraId="69E56CE1"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t>prva konferenca svetovalcev za vidik spola na ravni se</w:t>
            </w:r>
            <w:r w:rsidR="00C13C39" w:rsidRPr="00FA0CC8">
              <w:rPr>
                <w:rFonts w:ascii="Arial" w:hAnsi="Arial" w:cs="Arial"/>
                <w:bCs/>
                <w:sz w:val="20"/>
                <w:szCs w:val="20"/>
              </w:rPr>
              <w:t>deža Nata</w:t>
            </w:r>
            <w:r w:rsidRPr="00FA0CC8">
              <w:rPr>
                <w:rFonts w:ascii="Arial" w:hAnsi="Arial" w:cs="Arial"/>
                <w:bCs/>
                <w:sz w:val="20"/>
                <w:szCs w:val="20"/>
              </w:rPr>
              <w:t xml:space="preserve"> (NATO </w:t>
            </w:r>
            <w:proofErr w:type="spellStart"/>
            <w:r w:rsidRPr="00FA0CC8">
              <w:rPr>
                <w:rFonts w:ascii="Arial" w:hAnsi="Arial" w:cs="Arial"/>
                <w:bCs/>
                <w:sz w:val="20"/>
                <w:szCs w:val="20"/>
              </w:rPr>
              <w:t>Headquarters</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Gender</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Advisors</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Conference</w:t>
            </w:r>
            <w:proofErr w:type="spellEnd"/>
            <w:r w:rsidRPr="00FA0CC8">
              <w:rPr>
                <w:rFonts w:ascii="Arial" w:hAnsi="Arial" w:cs="Arial"/>
                <w:bCs/>
                <w:sz w:val="20"/>
                <w:szCs w:val="20"/>
              </w:rPr>
              <w:t xml:space="preserve"> NATO </w:t>
            </w:r>
            <w:proofErr w:type="spellStart"/>
            <w:r w:rsidRPr="00FA0CC8">
              <w:rPr>
                <w:rFonts w:ascii="Arial" w:hAnsi="Arial" w:cs="Arial"/>
                <w:bCs/>
                <w:sz w:val="20"/>
                <w:szCs w:val="20"/>
              </w:rPr>
              <w:t>Headquarters</w:t>
            </w:r>
            <w:proofErr w:type="spellEnd"/>
            <w:r w:rsidRPr="00FA0CC8">
              <w:rPr>
                <w:rFonts w:ascii="Arial" w:hAnsi="Arial" w:cs="Arial"/>
                <w:bCs/>
                <w:sz w:val="20"/>
                <w:szCs w:val="20"/>
              </w:rPr>
              <w:t xml:space="preserve">, Bruselj, januar 2019), </w:t>
            </w:r>
          </w:p>
          <w:p w14:paraId="218ED945"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t>Visoka konferenca Nata o ženskah, miru in varnosti (Sarajevo, marec 2019)</w:t>
            </w:r>
          </w:p>
          <w:p w14:paraId="0031E444"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t>Konferenc</w:t>
            </w:r>
            <w:r w:rsidR="00C7489E">
              <w:rPr>
                <w:rFonts w:ascii="Arial" w:hAnsi="Arial" w:cs="Arial"/>
                <w:bCs/>
                <w:sz w:val="20"/>
                <w:szCs w:val="20"/>
              </w:rPr>
              <w:t>a</w:t>
            </w:r>
            <w:r w:rsidRPr="00FA0CC8">
              <w:rPr>
                <w:rFonts w:ascii="Arial" w:hAnsi="Arial" w:cs="Arial"/>
                <w:bCs/>
                <w:sz w:val="20"/>
                <w:szCs w:val="20"/>
              </w:rPr>
              <w:t xml:space="preserve"> o vidiku spola in varnosti (</w:t>
            </w:r>
            <w:proofErr w:type="spellStart"/>
            <w:r w:rsidRPr="00FA0CC8">
              <w:rPr>
                <w:rFonts w:ascii="Arial" w:hAnsi="Arial" w:cs="Arial"/>
                <w:bCs/>
                <w:sz w:val="20"/>
                <w:szCs w:val="20"/>
              </w:rPr>
              <w:t>Gender</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and</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Security</w:t>
            </w:r>
            <w:proofErr w:type="spellEnd"/>
            <w:r w:rsidRPr="00FA0CC8">
              <w:rPr>
                <w:rFonts w:ascii="Arial" w:hAnsi="Arial" w:cs="Arial"/>
                <w:bCs/>
                <w:sz w:val="20"/>
                <w:szCs w:val="20"/>
              </w:rPr>
              <w:t>), ki jo je organiziral Evropski center za varnostne študije George C. Marshall v sodelovanju s Centrom za usposabljanje za mirovne operacije BiH (Sarajevo, BiH, maj 2021),</w:t>
            </w:r>
          </w:p>
          <w:p w14:paraId="150EC106"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t>delovna konferenca o nacionalnih akcijskih načrtih in dobrih praksah o integraciji vidika spola (Bruselj, junij 2019),</w:t>
            </w:r>
          </w:p>
          <w:p w14:paraId="720FBF1F" w14:textId="77777777" w:rsidR="00147547" w:rsidRPr="00FA0CC8" w:rsidRDefault="00147547" w:rsidP="00F656DE">
            <w:pPr>
              <w:numPr>
                <w:ilvl w:val="0"/>
                <w:numId w:val="29"/>
              </w:numPr>
              <w:spacing w:after="0" w:line="240" w:lineRule="auto"/>
              <w:jc w:val="both"/>
              <w:rPr>
                <w:rFonts w:ascii="Arial" w:hAnsi="Arial" w:cs="Arial"/>
                <w:sz w:val="20"/>
                <w:szCs w:val="20"/>
              </w:rPr>
            </w:pPr>
            <w:r w:rsidRPr="00FA0CC8">
              <w:rPr>
                <w:rFonts w:ascii="Arial" w:hAnsi="Arial" w:cs="Arial"/>
                <w:bCs/>
                <w:sz w:val="20"/>
                <w:szCs w:val="20"/>
              </w:rPr>
              <w:t xml:space="preserve">Nato </w:t>
            </w:r>
            <w:proofErr w:type="spellStart"/>
            <w:r w:rsidRPr="00FA0CC8">
              <w:rPr>
                <w:rFonts w:ascii="Arial" w:hAnsi="Arial" w:cs="Arial"/>
                <w:bCs/>
                <w:sz w:val="20"/>
                <w:szCs w:val="20"/>
              </w:rPr>
              <w:t>validacijsko</w:t>
            </w:r>
            <w:proofErr w:type="spellEnd"/>
            <w:r w:rsidRPr="00FA0CC8">
              <w:rPr>
                <w:rFonts w:ascii="Arial" w:hAnsi="Arial" w:cs="Arial"/>
                <w:bCs/>
                <w:sz w:val="20"/>
                <w:szCs w:val="20"/>
              </w:rPr>
              <w:t xml:space="preserve"> delavnico svetovalcev za vidik spola (</w:t>
            </w:r>
            <w:proofErr w:type="spellStart"/>
            <w:r w:rsidRPr="00FA0CC8">
              <w:rPr>
                <w:rFonts w:ascii="Arial" w:hAnsi="Arial" w:cs="Arial"/>
                <w:bCs/>
                <w:sz w:val="20"/>
                <w:szCs w:val="20"/>
              </w:rPr>
              <w:t>Gender</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Advisor's</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Validation</w:t>
            </w:r>
            <w:proofErr w:type="spellEnd"/>
            <w:r w:rsidRPr="00FA0CC8">
              <w:rPr>
                <w:rFonts w:ascii="Arial" w:hAnsi="Arial" w:cs="Arial"/>
                <w:bCs/>
                <w:sz w:val="20"/>
                <w:szCs w:val="20"/>
              </w:rPr>
              <w:t xml:space="preserve"> </w:t>
            </w:r>
            <w:proofErr w:type="spellStart"/>
            <w:r w:rsidRPr="00FA0CC8">
              <w:rPr>
                <w:rFonts w:ascii="Arial" w:hAnsi="Arial" w:cs="Arial"/>
                <w:bCs/>
                <w:sz w:val="20"/>
                <w:szCs w:val="20"/>
              </w:rPr>
              <w:t>Workshop</w:t>
            </w:r>
            <w:proofErr w:type="spellEnd"/>
            <w:r w:rsidRPr="00FA0CC8">
              <w:rPr>
                <w:rFonts w:ascii="Arial" w:hAnsi="Arial" w:cs="Arial"/>
                <w:bCs/>
                <w:sz w:val="20"/>
                <w:szCs w:val="20"/>
              </w:rPr>
              <w:t>) sedež Nata, Bruselj, december 2019.</w:t>
            </w:r>
          </w:p>
          <w:p w14:paraId="6123FC74" w14:textId="77777777" w:rsidR="00147547" w:rsidRPr="00FA0CC8" w:rsidRDefault="00147547" w:rsidP="00A1318B">
            <w:pPr>
              <w:spacing w:after="0" w:line="240" w:lineRule="auto"/>
              <w:jc w:val="both"/>
              <w:rPr>
                <w:rFonts w:ascii="Arial" w:hAnsi="Arial" w:cs="Arial"/>
                <w:bCs/>
                <w:sz w:val="20"/>
                <w:szCs w:val="20"/>
              </w:rPr>
            </w:pPr>
          </w:p>
          <w:p w14:paraId="3C98EBA5" w14:textId="77777777" w:rsidR="00147547" w:rsidRPr="00FA0CC8" w:rsidRDefault="00147547" w:rsidP="00A1318B">
            <w:pPr>
              <w:spacing w:after="0" w:line="240" w:lineRule="auto"/>
              <w:jc w:val="both"/>
              <w:rPr>
                <w:rFonts w:ascii="Arial" w:hAnsi="Arial" w:cs="Arial"/>
                <w:sz w:val="20"/>
                <w:szCs w:val="20"/>
              </w:rPr>
            </w:pPr>
            <w:r w:rsidRPr="00FA0CC8">
              <w:rPr>
                <w:rFonts w:ascii="Arial" w:hAnsi="Arial" w:cs="Arial"/>
                <w:sz w:val="20"/>
                <w:szCs w:val="20"/>
              </w:rPr>
              <w:t>V letu 2019 se je vidno povečalo število prejetih povabi</w:t>
            </w:r>
            <w:r w:rsidR="00E57D0A">
              <w:rPr>
                <w:rFonts w:ascii="Arial" w:hAnsi="Arial" w:cs="Arial"/>
                <w:sz w:val="20"/>
                <w:szCs w:val="20"/>
              </w:rPr>
              <w:t xml:space="preserve">l na visoke mednarodne dogodke zaradi dveh razlogov – </w:t>
            </w:r>
            <w:r w:rsidRPr="00FA0CC8">
              <w:rPr>
                <w:rFonts w:ascii="Arial" w:hAnsi="Arial" w:cs="Arial"/>
                <w:sz w:val="20"/>
                <w:szCs w:val="20"/>
              </w:rPr>
              <w:t xml:space="preserve">imenovanja prve ženske načelnice </w:t>
            </w:r>
            <w:r w:rsidR="00AA67BF" w:rsidRPr="00FA0CC8">
              <w:rPr>
                <w:rFonts w:ascii="Arial" w:hAnsi="Arial" w:cs="Arial"/>
                <w:sz w:val="20"/>
                <w:szCs w:val="20"/>
              </w:rPr>
              <w:t>GŠ</w:t>
            </w:r>
            <w:r w:rsidRPr="00FA0CC8">
              <w:rPr>
                <w:rFonts w:ascii="Arial" w:hAnsi="Arial" w:cs="Arial"/>
                <w:sz w:val="20"/>
                <w:szCs w:val="20"/>
              </w:rPr>
              <w:t>SV novembra 2018</w:t>
            </w:r>
            <w:r w:rsidR="00E57D0A">
              <w:rPr>
                <w:rFonts w:ascii="Arial" w:hAnsi="Arial" w:cs="Arial"/>
                <w:sz w:val="20"/>
                <w:szCs w:val="20"/>
              </w:rPr>
              <w:t xml:space="preserve">, kar je pripomoglo k povečanju povabil za nastope na panelih v letu 2019, ki so bila </w:t>
            </w:r>
            <w:r w:rsidRPr="00FA0CC8">
              <w:rPr>
                <w:rFonts w:ascii="Arial" w:hAnsi="Arial" w:cs="Arial"/>
                <w:sz w:val="20"/>
                <w:szCs w:val="20"/>
              </w:rPr>
              <w:t xml:space="preserve">naslovljena osebno na načelnico </w:t>
            </w:r>
            <w:r w:rsidR="00D03113" w:rsidRPr="00FA0CC8">
              <w:rPr>
                <w:rFonts w:ascii="Arial" w:hAnsi="Arial" w:cs="Arial"/>
                <w:sz w:val="20"/>
                <w:szCs w:val="20"/>
              </w:rPr>
              <w:t>GŠSV</w:t>
            </w:r>
            <w:r w:rsidR="00E57D0A">
              <w:rPr>
                <w:rFonts w:ascii="Arial" w:hAnsi="Arial" w:cs="Arial"/>
                <w:sz w:val="20"/>
                <w:szCs w:val="20"/>
              </w:rPr>
              <w:t xml:space="preserve"> ter </w:t>
            </w:r>
            <w:r w:rsidRPr="00FA0CC8">
              <w:rPr>
                <w:rFonts w:ascii="Arial" w:hAnsi="Arial" w:cs="Arial"/>
                <w:sz w:val="20"/>
                <w:szCs w:val="20"/>
              </w:rPr>
              <w:t>povratek visoko strokovno usposobljene svetovalke za vidik spola iz G</w:t>
            </w:r>
            <w:r w:rsidR="00D03113" w:rsidRPr="00FA0CC8">
              <w:rPr>
                <w:rFonts w:ascii="Arial" w:hAnsi="Arial" w:cs="Arial"/>
                <w:sz w:val="20"/>
                <w:szCs w:val="20"/>
              </w:rPr>
              <w:t>Š</w:t>
            </w:r>
            <w:r w:rsidRPr="00FA0CC8">
              <w:rPr>
                <w:rFonts w:ascii="Arial" w:hAnsi="Arial" w:cs="Arial"/>
                <w:sz w:val="20"/>
                <w:szCs w:val="20"/>
              </w:rPr>
              <w:t>SV z misije KFOR novembra 2018.</w:t>
            </w:r>
          </w:p>
          <w:p w14:paraId="5194FC4C" w14:textId="77777777" w:rsidR="00147547" w:rsidRPr="00FA0CC8" w:rsidRDefault="00147547" w:rsidP="00A1318B">
            <w:pPr>
              <w:spacing w:after="0" w:line="240" w:lineRule="auto"/>
              <w:jc w:val="both"/>
              <w:rPr>
                <w:rFonts w:ascii="Arial" w:hAnsi="Arial" w:cs="Arial"/>
                <w:sz w:val="20"/>
                <w:szCs w:val="20"/>
              </w:rPr>
            </w:pPr>
          </w:p>
          <w:p w14:paraId="5B9FC3E7" w14:textId="77777777" w:rsidR="00147547" w:rsidRPr="00FA0CC8" w:rsidRDefault="00147547" w:rsidP="00A1318B">
            <w:pPr>
              <w:spacing w:after="0" w:line="240" w:lineRule="auto"/>
              <w:jc w:val="both"/>
              <w:rPr>
                <w:rFonts w:ascii="Arial" w:hAnsi="Arial" w:cs="Arial"/>
                <w:sz w:val="20"/>
                <w:szCs w:val="20"/>
              </w:rPr>
            </w:pPr>
            <w:r w:rsidRPr="00FA0CC8">
              <w:rPr>
                <w:rFonts w:ascii="Arial" w:hAnsi="Arial" w:cs="Arial"/>
                <w:sz w:val="20"/>
                <w:szCs w:val="20"/>
              </w:rPr>
              <w:t>Skupno število udeležbe na ključnih mednarodnih aktivnostih s strani SV, neposredno vezanih na vidik spola in agendo ženske, mir in varnost je bilo 17, in sicer:</w:t>
            </w:r>
          </w:p>
          <w:p w14:paraId="1B2B5C06"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 xml:space="preserve">udeležba načelnice GŠSV s pogovori ali temami o </w:t>
            </w:r>
            <w:r w:rsidR="00824D73" w:rsidRPr="00FA0CC8">
              <w:rPr>
                <w:rFonts w:ascii="Arial" w:hAnsi="Arial" w:cs="Arial"/>
                <w:sz w:val="20"/>
                <w:szCs w:val="20"/>
              </w:rPr>
              <w:t xml:space="preserve">ženskah, miru in varnosti </w:t>
            </w:r>
            <w:r w:rsidR="004E6E70">
              <w:rPr>
                <w:rFonts w:ascii="Arial" w:hAnsi="Arial" w:cs="Arial"/>
                <w:sz w:val="20"/>
                <w:szCs w:val="20"/>
              </w:rPr>
              <w:t>na zasedanjih, na dveh</w:t>
            </w:r>
            <w:r w:rsidRPr="00FA0CC8">
              <w:rPr>
                <w:rFonts w:ascii="Arial" w:hAnsi="Arial" w:cs="Arial"/>
                <w:sz w:val="20"/>
                <w:szCs w:val="20"/>
              </w:rPr>
              <w:t xml:space="preserve"> mednarodnih aktivnostih,</w:t>
            </w:r>
          </w:p>
          <w:p w14:paraId="69760341"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 xml:space="preserve">udeležba z nastopi svetovalke za vidik spola iz GŠSV kot </w:t>
            </w:r>
            <w:proofErr w:type="spellStart"/>
            <w:r w:rsidRPr="00FA0CC8">
              <w:rPr>
                <w:rFonts w:ascii="Arial" w:hAnsi="Arial" w:cs="Arial"/>
                <w:sz w:val="20"/>
                <w:szCs w:val="20"/>
              </w:rPr>
              <w:t>panelistke</w:t>
            </w:r>
            <w:proofErr w:type="spellEnd"/>
            <w:r w:rsidRPr="00FA0CC8">
              <w:rPr>
                <w:rFonts w:ascii="Arial" w:hAnsi="Arial" w:cs="Arial"/>
                <w:sz w:val="20"/>
                <w:szCs w:val="20"/>
              </w:rPr>
              <w:t xml:space="preserve">, na </w:t>
            </w:r>
            <w:r w:rsidR="004E6E70">
              <w:rPr>
                <w:rFonts w:ascii="Arial" w:hAnsi="Arial" w:cs="Arial"/>
                <w:sz w:val="20"/>
                <w:szCs w:val="20"/>
              </w:rPr>
              <w:t>petih</w:t>
            </w:r>
            <w:r w:rsidRPr="00FA0CC8">
              <w:rPr>
                <w:rFonts w:ascii="Arial" w:hAnsi="Arial" w:cs="Arial"/>
                <w:sz w:val="20"/>
                <w:szCs w:val="20"/>
              </w:rPr>
              <w:t xml:space="preserve"> mednarodnih aktivnostih, </w:t>
            </w:r>
          </w:p>
          <w:p w14:paraId="6F67D3D7"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 xml:space="preserve">udeležba v razpravah, na </w:t>
            </w:r>
            <w:r w:rsidR="004E6E70">
              <w:rPr>
                <w:rFonts w:ascii="Arial" w:hAnsi="Arial" w:cs="Arial"/>
                <w:sz w:val="20"/>
                <w:szCs w:val="20"/>
              </w:rPr>
              <w:t>štirih</w:t>
            </w:r>
            <w:r w:rsidRPr="00FA0CC8">
              <w:rPr>
                <w:rFonts w:ascii="Arial" w:hAnsi="Arial" w:cs="Arial"/>
                <w:sz w:val="20"/>
                <w:szCs w:val="20"/>
              </w:rPr>
              <w:t xml:space="preserve"> mednarodnih aktivnostih,</w:t>
            </w:r>
          </w:p>
          <w:p w14:paraId="7D36C947"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 xml:space="preserve">udeležba v podporo in izvedbo mednarodnim tečajem, na </w:t>
            </w:r>
            <w:proofErr w:type="spellStart"/>
            <w:r w:rsidR="004E6E70">
              <w:rPr>
                <w:rFonts w:ascii="Arial" w:hAnsi="Arial" w:cs="Arial"/>
                <w:sz w:val="20"/>
                <w:szCs w:val="20"/>
              </w:rPr>
              <w:t>dbeh</w:t>
            </w:r>
            <w:proofErr w:type="spellEnd"/>
            <w:r w:rsidRPr="00FA0CC8">
              <w:rPr>
                <w:rFonts w:ascii="Arial" w:hAnsi="Arial" w:cs="Arial"/>
                <w:sz w:val="20"/>
                <w:szCs w:val="20"/>
              </w:rPr>
              <w:t xml:space="preserve"> mednarodnih aktivnostih,</w:t>
            </w:r>
          </w:p>
          <w:p w14:paraId="39D49178"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sodelovanje z nudenjem strokovne podpore v izvedbi mednarodnih konferenc in delavnic,</w:t>
            </w:r>
            <w:r w:rsidR="00C13C39" w:rsidRPr="00FA0CC8">
              <w:rPr>
                <w:rFonts w:ascii="Arial" w:hAnsi="Arial" w:cs="Arial"/>
                <w:sz w:val="20"/>
                <w:szCs w:val="20"/>
              </w:rPr>
              <w:t xml:space="preserve"> na </w:t>
            </w:r>
            <w:r w:rsidR="004E6E70">
              <w:rPr>
                <w:rFonts w:ascii="Arial" w:hAnsi="Arial" w:cs="Arial"/>
                <w:sz w:val="20"/>
                <w:szCs w:val="20"/>
              </w:rPr>
              <w:t>dveh</w:t>
            </w:r>
            <w:r w:rsidR="00C13C39" w:rsidRPr="00FA0CC8">
              <w:rPr>
                <w:rFonts w:ascii="Arial" w:hAnsi="Arial" w:cs="Arial"/>
                <w:sz w:val="20"/>
                <w:szCs w:val="20"/>
              </w:rPr>
              <w:t xml:space="preserve"> mednarodnih aktivnostih,</w:t>
            </w:r>
          </w:p>
          <w:p w14:paraId="2ADD78FE" w14:textId="77777777" w:rsidR="00147547" w:rsidRPr="00FA0CC8" w:rsidRDefault="00147547" w:rsidP="00F656DE">
            <w:pPr>
              <w:numPr>
                <w:ilvl w:val="0"/>
                <w:numId w:val="30"/>
              </w:numPr>
              <w:spacing w:after="0" w:line="240" w:lineRule="auto"/>
              <w:jc w:val="both"/>
              <w:rPr>
                <w:rFonts w:ascii="Arial" w:hAnsi="Arial" w:cs="Arial"/>
                <w:sz w:val="20"/>
                <w:szCs w:val="20"/>
              </w:rPr>
            </w:pPr>
            <w:r w:rsidRPr="00FA0CC8">
              <w:rPr>
                <w:rFonts w:ascii="Arial" w:hAnsi="Arial" w:cs="Arial"/>
                <w:sz w:val="20"/>
                <w:szCs w:val="20"/>
              </w:rPr>
              <w:t xml:space="preserve">sodelovanje z nudenjem strokovne podpore v izvedbi projektov Nata, na </w:t>
            </w:r>
            <w:r w:rsidR="004E6E70">
              <w:rPr>
                <w:rFonts w:ascii="Arial" w:hAnsi="Arial" w:cs="Arial"/>
                <w:sz w:val="20"/>
                <w:szCs w:val="20"/>
              </w:rPr>
              <w:t>dveh</w:t>
            </w:r>
            <w:r w:rsidRPr="00FA0CC8">
              <w:rPr>
                <w:rFonts w:ascii="Arial" w:hAnsi="Arial" w:cs="Arial"/>
                <w:sz w:val="20"/>
                <w:szCs w:val="20"/>
              </w:rPr>
              <w:t xml:space="preserve"> mednarodnih aktivnostih.</w:t>
            </w:r>
          </w:p>
          <w:p w14:paraId="0D777E4B" w14:textId="77777777" w:rsidR="00147547" w:rsidRPr="00FA0CC8" w:rsidRDefault="00147547" w:rsidP="00A1318B">
            <w:pPr>
              <w:spacing w:after="0" w:line="240" w:lineRule="auto"/>
              <w:jc w:val="both"/>
              <w:rPr>
                <w:rFonts w:ascii="Arial" w:hAnsi="Arial" w:cs="Arial"/>
                <w:sz w:val="20"/>
                <w:szCs w:val="20"/>
              </w:rPr>
            </w:pPr>
          </w:p>
          <w:p w14:paraId="3C34CACE" w14:textId="77777777" w:rsidR="00542A1E" w:rsidRDefault="008A111A" w:rsidP="00A1318B">
            <w:pPr>
              <w:spacing w:after="0" w:line="240" w:lineRule="auto"/>
              <w:jc w:val="both"/>
              <w:rPr>
                <w:rFonts w:ascii="Arial" w:hAnsi="Arial" w:cs="Arial"/>
                <w:sz w:val="20"/>
                <w:szCs w:val="20"/>
              </w:rPr>
            </w:pPr>
            <w:r>
              <w:rPr>
                <w:rFonts w:ascii="Arial" w:hAnsi="Arial" w:cs="Arial"/>
                <w:sz w:val="20"/>
                <w:szCs w:val="20"/>
              </w:rPr>
              <w:t>O</w:t>
            </w:r>
            <w:r w:rsidRPr="0077571D">
              <w:rPr>
                <w:rFonts w:ascii="Arial" w:hAnsi="Arial" w:cs="Arial"/>
                <w:sz w:val="20"/>
                <w:szCs w:val="20"/>
              </w:rPr>
              <w:t>d leta 2019 se je okrepilo sodelovanje s pisarno posebne predstavnice Nata za ženske, mir in varnost</w:t>
            </w:r>
            <w:r>
              <w:rPr>
                <w:rFonts w:ascii="Arial" w:hAnsi="Arial" w:cs="Arial"/>
                <w:sz w:val="20"/>
                <w:szCs w:val="20"/>
              </w:rPr>
              <w:t>.</w:t>
            </w:r>
            <w:r w:rsidRPr="0077571D">
              <w:rPr>
                <w:rFonts w:ascii="Arial" w:hAnsi="Arial" w:cs="Arial"/>
                <w:sz w:val="20"/>
                <w:szCs w:val="20"/>
              </w:rPr>
              <w:t xml:space="preserve"> </w:t>
            </w:r>
            <w:r w:rsidRPr="008A111A">
              <w:rPr>
                <w:rFonts w:ascii="Arial" w:hAnsi="Arial" w:cs="Arial"/>
                <w:sz w:val="20"/>
                <w:szCs w:val="20"/>
              </w:rPr>
              <w:t>Predstavnica Ženskega lobija Slovenije je bila v letu 2019 izbrana v Svetovalni odbor civilne družbe Nata o ženskah, miru in varnosti (CSAP)</w:t>
            </w:r>
            <w:r>
              <w:rPr>
                <w:rFonts w:ascii="Arial" w:hAnsi="Arial" w:cs="Arial"/>
                <w:sz w:val="20"/>
                <w:szCs w:val="20"/>
              </w:rPr>
              <w:t xml:space="preserve"> in se je </w:t>
            </w:r>
            <w:r w:rsidR="00C7489E">
              <w:rPr>
                <w:rFonts w:ascii="Arial" w:hAnsi="Arial" w:cs="Arial"/>
                <w:sz w:val="20"/>
                <w:szCs w:val="20"/>
              </w:rPr>
              <w:t xml:space="preserve">13. novembra 2019 na sedežu NATO </w:t>
            </w:r>
            <w:r>
              <w:rPr>
                <w:rFonts w:ascii="Arial" w:hAnsi="Arial" w:cs="Arial"/>
                <w:sz w:val="20"/>
                <w:szCs w:val="20"/>
              </w:rPr>
              <w:t xml:space="preserve">kot glavna </w:t>
            </w:r>
            <w:proofErr w:type="spellStart"/>
            <w:r>
              <w:rPr>
                <w:rFonts w:ascii="Arial" w:hAnsi="Arial" w:cs="Arial"/>
                <w:sz w:val="20"/>
                <w:szCs w:val="20"/>
              </w:rPr>
              <w:t>panelistka</w:t>
            </w:r>
            <w:proofErr w:type="spellEnd"/>
            <w:r>
              <w:rPr>
                <w:rFonts w:ascii="Arial" w:hAnsi="Arial" w:cs="Arial"/>
                <w:sz w:val="20"/>
                <w:szCs w:val="20"/>
              </w:rPr>
              <w:t xml:space="preserve"> udeležila </w:t>
            </w:r>
            <w:r w:rsidR="00C7489E">
              <w:rPr>
                <w:rFonts w:ascii="Arial" w:hAnsi="Arial" w:cs="Arial"/>
                <w:sz w:val="20"/>
                <w:szCs w:val="20"/>
              </w:rPr>
              <w:t>p</w:t>
            </w:r>
            <w:r w:rsidR="00147547" w:rsidRPr="00FA0CC8">
              <w:rPr>
                <w:rFonts w:ascii="Arial" w:hAnsi="Arial" w:cs="Arial"/>
                <w:sz w:val="20"/>
                <w:szCs w:val="20"/>
              </w:rPr>
              <w:t>rv</w:t>
            </w:r>
            <w:r>
              <w:rPr>
                <w:rFonts w:ascii="Arial" w:hAnsi="Arial" w:cs="Arial"/>
                <w:sz w:val="20"/>
                <w:szCs w:val="20"/>
              </w:rPr>
              <w:t>ega</w:t>
            </w:r>
            <w:r w:rsidR="00147547" w:rsidRPr="00FA0CC8">
              <w:rPr>
                <w:rFonts w:ascii="Arial" w:hAnsi="Arial" w:cs="Arial"/>
                <w:sz w:val="20"/>
                <w:szCs w:val="20"/>
              </w:rPr>
              <w:t xml:space="preserve"> plenarn</w:t>
            </w:r>
            <w:r>
              <w:rPr>
                <w:rFonts w:ascii="Arial" w:hAnsi="Arial" w:cs="Arial"/>
                <w:sz w:val="20"/>
                <w:szCs w:val="20"/>
              </w:rPr>
              <w:t>ega</w:t>
            </w:r>
            <w:r w:rsidR="00147547" w:rsidRPr="00FA0CC8">
              <w:rPr>
                <w:rFonts w:ascii="Arial" w:hAnsi="Arial" w:cs="Arial"/>
                <w:sz w:val="20"/>
                <w:szCs w:val="20"/>
              </w:rPr>
              <w:t xml:space="preserve"> zasedanj</w:t>
            </w:r>
            <w:r>
              <w:rPr>
                <w:rFonts w:ascii="Arial" w:hAnsi="Arial" w:cs="Arial"/>
                <w:sz w:val="20"/>
                <w:szCs w:val="20"/>
              </w:rPr>
              <w:t>a</w:t>
            </w:r>
            <w:r w:rsidR="00147547" w:rsidRPr="00FA0CC8">
              <w:rPr>
                <w:rFonts w:ascii="Arial" w:hAnsi="Arial" w:cs="Arial"/>
                <w:sz w:val="20"/>
                <w:szCs w:val="20"/>
              </w:rPr>
              <w:t xml:space="preserve"> novoimenovanega CSAP</w:t>
            </w:r>
            <w:r w:rsidR="004618CF">
              <w:rPr>
                <w:rFonts w:ascii="Arial" w:hAnsi="Arial" w:cs="Arial"/>
                <w:sz w:val="20"/>
                <w:szCs w:val="20"/>
              </w:rPr>
              <w:t xml:space="preserve">. </w:t>
            </w:r>
          </w:p>
          <w:p w14:paraId="50550638" w14:textId="77777777" w:rsidR="004618CF" w:rsidRPr="00FA0CC8" w:rsidRDefault="004618CF" w:rsidP="00A1318B">
            <w:pPr>
              <w:spacing w:after="0" w:line="240" w:lineRule="auto"/>
              <w:jc w:val="both"/>
              <w:rPr>
                <w:rFonts w:ascii="Arial" w:hAnsi="Arial" w:cs="Arial"/>
                <w:sz w:val="20"/>
                <w:szCs w:val="20"/>
              </w:rPr>
            </w:pPr>
          </w:p>
          <w:p w14:paraId="68DC73D3" w14:textId="77777777" w:rsidR="00B24F34" w:rsidRPr="00FA0CC8" w:rsidRDefault="00542A1E" w:rsidP="00A1318B">
            <w:pPr>
              <w:spacing w:after="0" w:line="240" w:lineRule="auto"/>
              <w:jc w:val="both"/>
              <w:rPr>
                <w:rFonts w:ascii="Arial" w:hAnsi="Arial" w:cs="Arial"/>
                <w:sz w:val="20"/>
                <w:szCs w:val="20"/>
              </w:rPr>
            </w:pPr>
            <w:r w:rsidRPr="00FA0CC8">
              <w:rPr>
                <w:rFonts w:ascii="Arial" w:hAnsi="Arial" w:cs="Arial"/>
                <w:b/>
                <w:sz w:val="20"/>
                <w:szCs w:val="20"/>
              </w:rPr>
              <w:t>V letu 2020</w:t>
            </w:r>
            <w:r w:rsidR="00B8143E" w:rsidRPr="00FA0CC8">
              <w:rPr>
                <w:rFonts w:ascii="Arial" w:hAnsi="Arial" w:cs="Arial"/>
                <w:sz w:val="20"/>
                <w:szCs w:val="20"/>
              </w:rPr>
              <w:t xml:space="preserve"> s</w:t>
            </w:r>
            <w:r w:rsidRPr="00FA0CC8">
              <w:rPr>
                <w:rFonts w:ascii="Arial" w:hAnsi="Arial" w:cs="Arial"/>
                <w:sz w:val="20"/>
                <w:szCs w:val="20"/>
              </w:rPr>
              <w:t xml:space="preserve">o se pripadniki SV </w:t>
            </w:r>
            <w:r w:rsidR="00B24F34" w:rsidRPr="00FA0CC8">
              <w:rPr>
                <w:rFonts w:ascii="Arial" w:hAnsi="Arial" w:cs="Arial"/>
                <w:sz w:val="20"/>
                <w:szCs w:val="20"/>
              </w:rPr>
              <w:t>i</w:t>
            </w:r>
            <w:r w:rsidRPr="00FA0CC8">
              <w:rPr>
                <w:rFonts w:ascii="Arial" w:hAnsi="Arial" w:cs="Arial"/>
                <w:sz w:val="20"/>
                <w:szCs w:val="20"/>
              </w:rPr>
              <w:t>n svetovalci za vidik spola v SV v času obeleževanja 20. obletnice sprejema Reso</w:t>
            </w:r>
            <w:r w:rsidR="00B8143E" w:rsidRPr="00FA0CC8">
              <w:rPr>
                <w:rFonts w:ascii="Arial" w:hAnsi="Arial" w:cs="Arial"/>
                <w:sz w:val="20"/>
                <w:szCs w:val="20"/>
              </w:rPr>
              <w:t>lucije 1325 udeležili (nekateri</w:t>
            </w:r>
            <w:r w:rsidR="004E6E70">
              <w:rPr>
                <w:rFonts w:ascii="Arial" w:hAnsi="Arial" w:cs="Arial"/>
                <w:sz w:val="20"/>
                <w:szCs w:val="20"/>
              </w:rPr>
              <w:t xml:space="preserve"> tudi s prispevkom, kjer s</w:t>
            </w:r>
            <w:r w:rsidRPr="00FA0CC8">
              <w:rPr>
                <w:rFonts w:ascii="Arial" w:hAnsi="Arial" w:cs="Arial"/>
                <w:sz w:val="20"/>
                <w:szCs w:val="20"/>
              </w:rPr>
              <w:t>o predstavili uresničevanje Agende 1325 o ženskah, miru in varnosti ter vklj</w:t>
            </w:r>
            <w:r w:rsidR="004E6E70">
              <w:rPr>
                <w:rFonts w:ascii="Arial" w:hAnsi="Arial" w:cs="Arial"/>
                <w:sz w:val="20"/>
                <w:szCs w:val="20"/>
              </w:rPr>
              <w:t>učevanje vidika spola v delo SV/</w:t>
            </w:r>
            <w:r w:rsidRPr="00FA0CC8">
              <w:rPr>
                <w:rFonts w:ascii="Arial" w:hAnsi="Arial" w:cs="Arial"/>
                <w:sz w:val="20"/>
                <w:szCs w:val="20"/>
              </w:rPr>
              <w:t>MORS) nas</w:t>
            </w:r>
            <w:r w:rsidR="004E6E70">
              <w:rPr>
                <w:rFonts w:ascii="Arial" w:hAnsi="Arial" w:cs="Arial"/>
                <w:sz w:val="20"/>
                <w:szCs w:val="20"/>
              </w:rPr>
              <w:t xml:space="preserve">lednjih mednarodnih konferenc: </w:t>
            </w:r>
          </w:p>
          <w:p w14:paraId="6C544B8D" w14:textId="77777777" w:rsidR="00542A1E" w:rsidRPr="00FA0CC8" w:rsidRDefault="00542A1E" w:rsidP="00F656DE">
            <w:pPr>
              <w:numPr>
                <w:ilvl w:val="0"/>
                <w:numId w:val="5"/>
              </w:numPr>
              <w:spacing w:after="0" w:line="240" w:lineRule="auto"/>
              <w:jc w:val="both"/>
              <w:rPr>
                <w:rStyle w:val="y2iqfc"/>
                <w:rFonts w:ascii="Arial" w:hAnsi="Arial" w:cs="Arial"/>
                <w:sz w:val="20"/>
                <w:szCs w:val="20"/>
                <w:lang w:eastAsia="sl-SI"/>
              </w:rPr>
            </w:pPr>
            <w:r w:rsidRPr="00FA0CC8">
              <w:rPr>
                <w:rFonts w:ascii="Arial" w:hAnsi="Arial" w:cs="Arial"/>
                <w:sz w:val="20"/>
                <w:szCs w:val="20"/>
              </w:rPr>
              <w:t>(virtualno) »</w:t>
            </w:r>
            <w:proofErr w:type="spellStart"/>
            <w:r w:rsidRPr="00FA0CC8">
              <w:rPr>
                <w:rFonts w:ascii="Arial" w:hAnsi="Arial" w:cs="Arial"/>
                <w:iCs/>
                <w:sz w:val="20"/>
                <w:szCs w:val="20"/>
              </w:rPr>
              <w:t>Third</w:t>
            </w:r>
            <w:proofErr w:type="spellEnd"/>
            <w:r w:rsidRPr="00FA0CC8">
              <w:rPr>
                <w:rFonts w:ascii="Arial" w:hAnsi="Arial" w:cs="Arial"/>
                <w:iCs/>
                <w:sz w:val="20"/>
                <w:szCs w:val="20"/>
              </w:rPr>
              <w:t xml:space="preserve"> OSCE </w:t>
            </w:r>
            <w:proofErr w:type="spellStart"/>
            <w:r w:rsidRPr="00FA0CC8">
              <w:rPr>
                <w:rFonts w:ascii="Arial" w:hAnsi="Arial" w:cs="Arial"/>
                <w:iCs/>
                <w:sz w:val="20"/>
                <w:szCs w:val="20"/>
              </w:rPr>
              <w:t>Gender</w:t>
            </w:r>
            <w:proofErr w:type="spellEnd"/>
            <w:r w:rsidRPr="00FA0CC8">
              <w:rPr>
                <w:rFonts w:ascii="Arial" w:hAnsi="Arial" w:cs="Arial"/>
                <w:iCs/>
                <w:sz w:val="20"/>
                <w:szCs w:val="20"/>
              </w:rPr>
              <w:t xml:space="preserve"> </w:t>
            </w:r>
            <w:proofErr w:type="spellStart"/>
            <w:r w:rsidRPr="00FA0CC8">
              <w:rPr>
                <w:rFonts w:ascii="Arial" w:hAnsi="Arial" w:cs="Arial"/>
                <w:iCs/>
                <w:sz w:val="20"/>
                <w:szCs w:val="20"/>
              </w:rPr>
              <w:t>Equality</w:t>
            </w:r>
            <w:proofErr w:type="spellEnd"/>
            <w:r w:rsidRPr="00FA0CC8">
              <w:rPr>
                <w:rFonts w:ascii="Arial" w:hAnsi="Arial" w:cs="Arial"/>
                <w:iCs/>
                <w:sz w:val="20"/>
                <w:szCs w:val="20"/>
              </w:rPr>
              <w:t xml:space="preserve"> </w:t>
            </w:r>
            <w:proofErr w:type="spellStart"/>
            <w:r w:rsidRPr="00FA0CC8">
              <w:rPr>
                <w:rFonts w:ascii="Arial" w:hAnsi="Arial" w:cs="Arial"/>
                <w:iCs/>
                <w:sz w:val="20"/>
                <w:szCs w:val="20"/>
              </w:rPr>
              <w:t>Review</w:t>
            </w:r>
            <w:proofErr w:type="spellEnd"/>
            <w:r w:rsidRPr="00FA0CC8">
              <w:rPr>
                <w:rFonts w:ascii="Arial" w:hAnsi="Arial" w:cs="Arial"/>
                <w:iCs/>
                <w:sz w:val="20"/>
                <w:szCs w:val="20"/>
              </w:rPr>
              <w:t xml:space="preserve"> </w:t>
            </w:r>
            <w:proofErr w:type="spellStart"/>
            <w:r w:rsidRPr="00FA0CC8">
              <w:rPr>
                <w:rFonts w:ascii="Arial" w:hAnsi="Arial" w:cs="Arial"/>
                <w:iCs/>
                <w:sz w:val="20"/>
                <w:szCs w:val="20"/>
              </w:rPr>
              <w:t>Conference</w:t>
            </w:r>
            <w:proofErr w:type="spellEnd"/>
            <w:r w:rsidRPr="00FA0CC8">
              <w:rPr>
                <w:rFonts w:ascii="Arial" w:hAnsi="Arial" w:cs="Arial"/>
                <w:iCs/>
                <w:sz w:val="20"/>
                <w:szCs w:val="20"/>
              </w:rPr>
              <w:t>« oktobra 2020, ki je bila izvedena okviru a</w:t>
            </w:r>
            <w:r w:rsidRPr="00FA0CC8">
              <w:rPr>
                <w:rFonts w:ascii="Arial" w:hAnsi="Arial" w:cs="Arial"/>
                <w:sz w:val="20"/>
                <w:szCs w:val="20"/>
              </w:rPr>
              <w:t>lbanskega predsedovanja OVSE, v sodelovanju s Programom OVSE za vprašanja spolov in Uradom za demokratične institucije in človekove pravice (ODIHR). Namen dvodnevne konference, ki je bila izvedena t</w:t>
            </w:r>
            <w:r w:rsidRPr="00FA0CC8">
              <w:rPr>
                <w:rStyle w:val="y2iqfc"/>
                <w:rFonts w:ascii="Arial" w:hAnsi="Arial" w:cs="Arial"/>
                <w:sz w:val="20"/>
                <w:szCs w:val="20"/>
              </w:rPr>
              <w:t xml:space="preserve">ri leta po drugi revizijski konferenci o enakosti spolov leta 2017, je bil pregledati napredek pri izvajanju Akcijskega načrta OVSE za spodbujanje enakosti spolov iz leta 2004 in spodbuditi bolj sistematično izvajanje in ciljno usmerjene dejavnosti na prednostnih področjih za enakost spolov v treh dimenzijah varnosti OVSE. V ta namen se je konferenca osredotočila na tri področja: ženske v varnostnem sektorju, ekonomsko </w:t>
            </w:r>
            <w:proofErr w:type="spellStart"/>
            <w:r w:rsidRPr="00FA0CC8">
              <w:rPr>
                <w:rStyle w:val="y2iqfc"/>
                <w:rFonts w:ascii="Arial" w:hAnsi="Arial" w:cs="Arial"/>
                <w:sz w:val="20"/>
                <w:szCs w:val="20"/>
              </w:rPr>
              <w:t>opolnomočenje</w:t>
            </w:r>
            <w:proofErr w:type="spellEnd"/>
            <w:r w:rsidRPr="00FA0CC8">
              <w:rPr>
                <w:rStyle w:val="y2iqfc"/>
                <w:rFonts w:ascii="Arial" w:hAnsi="Arial" w:cs="Arial"/>
                <w:sz w:val="20"/>
                <w:szCs w:val="20"/>
              </w:rPr>
              <w:t xml:space="preserve"> žensk in politično sodelovanje žensk; </w:t>
            </w:r>
          </w:p>
          <w:p w14:paraId="78E3619F" w14:textId="77777777" w:rsidR="00542A1E" w:rsidRPr="00FA0CC8" w:rsidRDefault="004E6E70" w:rsidP="00F656DE">
            <w:pPr>
              <w:numPr>
                <w:ilvl w:val="0"/>
                <w:numId w:val="5"/>
              </w:numPr>
              <w:spacing w:after="0" w:line="240" w:lineRule="auto"/>
              <w:jc w:val="both"/>
              <w:rPr>
                <w:rStyle w:val="y2iqfc"/>
                <w:rFonts w:ascii="Arial" w:hAnsi="Arial" w:cs="Arial"/>
                <w:sz w:val="20"/>
                <w:szCs w:val="20"/>
                <w:lang w:eastAsia="sl-SI"/>
              </w:rPr>
            </w:pPr>
            <w:r>
              <w:rPr>
                <w:rFonts w:ascii="Arial" w:hAnsi="Arial" w:cs="Arial"/>
                <w:iCs/>
                <w:sz w:val="20"/>
                <w:szCs w:val="20"/>
              </w:rPr>
              <w:t>(virtualno) dogodek "</w:t>
            </w:r>
            <w:r w:rsidR="00542A1E" w:rsidRPr="004E6E70">
              <w:rPr>
                <w:rFonts w:ascii="Arial" w:hAnsi="Arial" w:cs="Arial"/>
                <w:i/>
                <w:iCs/>
                <w:sz w:val="20"/>
                <w:szCs w:val="20"/>
              </w:rPr>
              <w:t xml:space="preserve">NATO </w:t>
            </w:r>
            <w:proofErr w:type="spellStart"/>
            <w:r w:rsidR="00542A1E" w:rsidRPr="004E6E70">
              <w:rPr>
                <w:rFonts w:ascii="Arial" w:hAnsi="Arial" w:cs="Arial"/>
                <w:i/>
                <w:iCs/>
                <w:sz w:val="20"/>
                <w:szCs w:val="20"/>
              </w:rPr>
              <w:t>and</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Women</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Peace</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and</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Security</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Strength</w:t>
            </w:r>
            <w:proofErr w:type="spellEnd"/>
            <w:r w:rsidR="00542A1E" w:rsidRPr="004E6E70">
              <w:rPr>
                <w:rFonts w:ascii="Arial" w:hAnsi="Arial" w:cs="Arial"/>
                <w:i/>
                <w:iCs/>
                <w:sz w:val="20"/>
                <w:szCs w:val="20"/>
              </w:rPr>
              <w:t xml:space="preserve"> is in </w:t>
            </w:r>
            <w:proofErr w:type="spellStart"/>
            <w:r w:rsidR="00542A1E" w:rsidRPr="004E6E70">
              <w:rPr>
                <w:rFonts w:ascii="Arial" w:hAnsi="Arial" w:cs="Arial"/>
                <w:i/>
                <w:iCs/>
                <w:sz w:val="20"/>
                <w:szCs w:val="20"/>
              </w:rPr>
              <w:t>gender</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diversity</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and</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equality</w:t>
            </w:r>
            <w:proofErr w:type="spellEnd"/>
            <w:r>
              <w:rPr>
                <w:rFonts w:ascii="Arial" w:hAnsi="Arial" w:cs="Arial"/>
                <w:iCs/>
                <w:sz w:val="20"/>
                <w:szCs w:val="20"/>
              </w:rPr>
              <w:t>"</w:t>
            </w:r>
            <w:r w:rsidR="00542A1E" w:rsidRPr="00FA0CC8">
              <w:rPr>
                <w:rFonts w:ascii="Arial" w:hAnsi="Arial" w:cs="Arial"/>
                <w:iCs/>
                <w:sz w:val="20"/>
                <w:szCs w:val="20"/>
              </w:rPr>
              <w:t xml:space="preserve">, oktobra 2020. </w:t>
            </w:r>
            <w:r w:rsidR="00542A1E" w:rsidRPr="00FA0CC8">
              <w:rPr>
                <w:rStyle w:val="y2iqfc"/>
                <w:rFonts w:ascii="Arial" w:hAnsi="Arial" w:cs="Arial"/>
                <w:sz w:val="20"/>
                <w:szCs w:val="20"/>
              </w:rPr>
              <w:t xml:space="preserve">Generalni sekretar Nata je na spletnem dialogu o prihodnosti žensk, miru in varnosti v Natu poudaril, da je nadaljnji napredek enakosti spolov prednostna naloga Nata do leta 2030. Dogodek je bil del Natovih dejavnosti ob 20. obletnici sprejetja Resolucije VS ZN 1325 o ženskah, miru in varnosti, ki je vključevala srečanje </w:t>
            </w:r>
            <w:r w:rsidR="000C26CF">
              <w:rPr>
                <w:rStyle w:val="y2iqfc"/>
                <w:rFonts w:ascii="Arial" w:hAnsi="Arial" w:cs="Arial"/>
                <w:sz w:val="20"/>
                <w:szCs w:val="20"/>
              </w:rPr>
              <w:t>NAC</w:t>
            </w:r>
            <w:r w:rsidR="00542A1E" w:rsidRPr="00FA0CC8">
              <w:rPr>
                <w:rStyle w:val="y2iqfc"/>
                <w:rFonts w:ascii="Arial" w:hAnsi="Arial" w:cs="Arial"/>
                <w:sz w:val="20"/>
                <w:szCs w:val="20"/>
              </w:rPr>
              <w:t xml:space="preserve"> 14. oktobra, na katerem so veleposlaniki razpravljali o tem, kako se je Nato prilagodil v luči Agende Ženske, mir in varnost. Digitalni dialog o prihodnosti žensk, miru in varnosti je povezal več kot 450 udeležencev; </w:t>
            </w:r>
          </w:p>
          <w:p w14:paraId="46250546" w14:textId="77777777" w:rsidR="00FA0CC8" w:rsidRDefault="004E6E70" w:rsidP="00F656DE">
            <w:pPr>
              <w:numPr>
                <w:ilvl w:val="0"/>
                <w:numId w:val="5"/>
              </w:numPr>
              <w:spacing w:after="0" w:line="240" w:lineRule="auto"/>
              <w:jc w:val="both"/>
              <w:rPr>
                <w:rStyle w:val="y2iqfc"/>
                <w:rFonts w:ascii="Arial" w:hAnsi="Arial" w:cs="Arial"/>
                <w:sz w:val="20"/>
                <w:szCs w:val="20"/>
                <w:lang w:eastAsia="sl-SI"/>
              </w:rPr>
            </w:pPr>
            <w:r>
              <w:rPr>
                <w:rFonts w:ascii="Arial" w:hAnsi="Arial" w:cs="Arial"/>
                <w:iCs/>
                <w:sz w:val="20"/>
                <w:szCs w:val="20"/>
              </w:rPr>
              <w:lastRenderedPageBreak/>
              <w:t>(virtualno) "</w:t>
            </w:r>
            <w:proofErr w:type="spellStart"/>
            <w:r w:rsidR="00542A1E" w:rsidRPr="004E6E70">
              <w:rPr>
                <w:rFonts w:ascii="Arial" w:hAnsi="Arial" w:cs="Arial"/>
                <w:i/>
                <w:iCs/>
                <w:sz w:val="20"/>
                <w:szCs w:val="20"/>
              </w:rPr>
              <w:t>Conference</w:t>
            </w:r>
            <w:proofErr w:type="spellEnd"/>
            <w:r w:rsidR="00542A1E" w:rsidRPr="004E6E70">
              <w:rPr>
                <w:rFonts w:ascii="Arial" w:hAnsi="Arial" w:cs="Arial"/>
                <w:i/>
                <w:iCs/>
                <w:sz w:val="20"/>
                <w:szCs w:val="20"/>
              </w:rPr>
              <w:t xml:space="preserve"> on </w:t>
            </w:r>
            <w:proofErr w:type="spellStart"/>
            <w:r w:rsidR="00542A1E" w:rsidRPr="004E6E70">
              <w:rPr>
                <w:rFonts w:ascii="Arial" w:hAnsi="Arial" w:cs="Arial"/>
                <w:i/>
                <w:iCs/>
                <w:sz w:val="20"/>
                <w:szCs w:val="20"/>
              </w:rPr>
              <w:t>the</w:t>
            </w:r>
            <w:proofErr w:type="spellEnd"/>
            <w:r w:rsidR="00542A1E" w:rsidRPr="004E6E70">
              <w:rPr>
                <w:rFonts w:ascii="Arial" w:hAnsi="Arial" w:cs="Arial"/>
                <w:i/>
                <w:iCs/>
                <w:sz w:val="20"/>
                <w:szCs w:val="20"/>
              </w:rPr>
              <w:t xml:space="preserve"> 20th </w:t>
            </w:r>
            <w:proofErr w:type="spellStart"/>
            <w:r w:rsidR="00542A1E" w:rsidRPr="004E6E70">
              <w:rPr>
                <w:rFonts w:ascii="Arial" w:hAnsi="Arial" w:cs="Arial"/>
                <w:i/>
                <w:iCs/>
                <w:sz w:val="20"/>
                <w:szCs w:val="20"/>
              </w:rPr>
              <w:t>Anniversary</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of</w:t>
            </w:r>
            <w:proofErr w:type="spellEnd"/>
            <w:r w:rsidR="00542A1E" w:rsidRPr="004E6E70">
              <w:rPr>
                <w:rFonts w:ascii="Arial" w:hAnsi="Arial" w:cs="Arial"/>
                <w:i/>
                <w:iCs/>
                <w:sz w:val="20"/>
                <w:szCs w:val="20"/>
              </w:rPr>
              <w:t xml:space="preserve"> UNSCR 1325 on </w:t>
            </w:r>
            <w:proofErr w:type="spellStart"/>
            <w:r w:rsidR="00542A1E" w:rsidRPr="004E6E70">
              <w:rPr>
                <w:rFonts w:ascii="Arial" w:hAnsi="Arial" w:cs="Arial"/>
                <w:i/>
                <w:iCs/>
                <w:sz w:val="20"/>
                <w:szCs w:val="20"/>
              </w:rPr>
              <w:t>Women</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Peace</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and</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Security</w:t>
            </w:r>
            <w:proofErr w:type="spellEnd"/>
            <w:r w:rsidR="00542A1E" w:rsidRPr="004E6E70">
              <w:rPr>
                <w:rFonts w:ascii="Arial" w:hAnsi="Arial" w:cs="Arial"/>
                <w:i/>
                <w:iCs/>
                <w:sz w:val="20"/>
                <w:szCs w:val="20"/>
              </w:rPr>
              <w:t xml:space="preserve"> – </w:t>
            </w:r>
            <w:proofErr w:type="spellStart"/>
            <w:r w:rsidR="00542A1E" w:rsidRPr="004E6E70">
              <w:rPr>
                <w:rFonts w:ascii="Arial" w:hAnsi="Arial" w:cs="Arial"/>
                <w:i/>
                <w:iCs/>
                <w:sz w:val="20"/>
                <w:szCs w:val="20"/>
              </w:rPr>
              <w:t>from</w:t>
            </w:r>
            <w:proofErr w:type="spellEnd"/>
            <w:r w:rsidR="00542A1E" w:rsidRPr="004E6E70">
              <w:rPr>
                <w:rFonts w:ascii="Arial" w:hAnsi="Arial" w:cs="Arial"/>
                <w:i/>
                <w:iCs/>
                <w:sz w:val="20"/>
                <w:szCs w:val="20"/>
              </w:rPr>
              <w:t xml:space="preserve"> </w:t>
            </w:r>
            <w:proofErr w:type="spellStart"/>
            <w:r w:rsidR="00542A1E" w:rsidRPr="004E6E70">
              <w:rPr>
                <w:rFonts w:ascii="Arial" w:hAnsi="Arial" w:cs="Arial"/>
                <w:i/>
                <w:iCs/>
                <w:sz w:val="20"/>
                <w:szCs w:val="20"/>
              </w:rPr>
              <w:t>Expectations</w:t>
            </w:r>
            <w:proofErr w:type="spellEnd"/>
            <w:r w:rsidR="00542A1E" w:rsidRPr="004E6E70">
              <w:rPr>
                <w:rFonts w:ascii="Arial" w:hAnsi="Arial" w:cs="Arial"/>
                <w:i/>
                <w:iCs/>
                <w:sz w:val="20"/>
                <w:szCs w:val="20"/>
              </w:rPr>
              <w:t xml:space="preserve"> to </w:t>
            </w:r>
            <w:proofErr w:type="spellStart"/>
            <w:r w:rsidR="00542A1E" w:rsidRPr="004E6E70">
              <w:rPr>
                <w:rFonts w:ascii="Arial" w:hAnsi="Arial" w:cs="Arial"/>
                <w:i/>
                <w:iCs/>
                <w:sz w:val="20"/>
                <w:szCs w:val="20"/>
              </w:rPr>
              <w:t>Reality</w:t>
            </w:r>
            <w:proofErr w:type="spellEnd"/>
            <w:r>
              <w:rPr>
                <w:rFonts w:ascii="Arial" w:hAnsi="Arial" w:cs="Arial"/>
                <w:iCs/>
                <w:sz w:val="20"/>
                <w:szCs w:val="20"/>
              </w:rPr>
              <w:t>"</w:t>
            </w:r>
            <w:r w:rsidR="00542A1E" w:rsidRPr="00FA0CC8">
              <w:rPr>
                <w:rFonts w:ascii="Arial" w:hAnsi="Arial" w:cs="Arial"/>
                <w:iCs/>
                <w:sz w:val="20"/>
                <w:szCs w:val="20"/>
              </w:rPr>
              <w:t xml:space="preserve">, novembra 2020, v organizaciji RACVIAC. </w:t>
            </w:r>
            <w:r w:rsidR="00542A1E" w:rsidRPr="00FA0CC8">
              <w:rPr>
                <w:rStyle w:val="y2iqfc"/>
                <w:rFonts w:ascii="Arial" w:hAnsi="Arial" w:cs="Arial"/>
                <w:sz w:val="20"/>
                <w:szCs w:val="20"/>
              </w:rPr>
              <w:t xml:space="preserve">Namen konference je bil proslaviti sprejem Resolucije VS ZN 1325 kot prelomnega koraka za enakost spolov v mednarodnih mirovnih in varnostnih procesih ter oceniti dosežke in izzive pri njenem popolnem izvajanju ter pri izvajanju z njo povezanih resolucij tako po svetu kot v državah </w:t>
            </w:r>
            <w:r w:rsidR="00127104">
              <w:rPr>
                <w:rStyle w:val="y2iqfc"/>
                <w:rFonts w:ascii="Arial" w:hAnsi="Arial" w:cs="Arial"/>
                <w:sz w:val="20"/>
                <w:szCs w:val="20"/>
              </w:rPr>
              <w:t>JVE</w:t>
            </w:r>
            <w:r w:rsidR="00542A1E" w:rsidRPr="00FA0CC8">
              <w:rPr>
                <w:rStyle w:val="y2iqfc"/>
                <w:rFonts w:ascii="Arial" w:hAnsi="Arial" w:cs="Arial"/>
                <w:sz w:val="20"/>
                <w:szCs w:val="20"/>
              </w:rPr>
              <w:t xml:space="preserve"> še posebej; </w:t>
            </w:r>
          </w:p>
          <w:p w14:paraId="154839A8" w14:textId="77777777" w:rsidR="00732F8E" w:rsidRPr="00732F8E" w:rsidRDefault="00542A1E" w:rsidP="001B7304">
            <w:pPr>
              <w:numPr>
                <w:ilvl w:val="0"/>
                <w:numId w:val="5"/>
              </w:numPr>
              <w:spacing w:after="0" w:line="240" w:lineRule="auto"/>
              <w:jc w:val="both"/>
              <w:rPr>
                <w:rFonts w:ascii="Arial" w:hAnsi="Arial" w:cs="Arial"/>
                <w:b/>
                <w:sz w:val="20"/>
                <w:szCs w:val="20"/>
                <w:lang w:eastAsia="sl-SI"/>
              </w:rPr>
            </w:pPr>
            <w:r w:rsidRPr="001B7304">
              <w:rPr>
                <w:rFonts w:ascii="Arial" w:hAnsi="Arial" w:cs="Arial"/>
                <w:sz w:val="20"/>
                <w:szCs w:val="20"/>
                <w:lang w:eastAsia="sl-SI"/>
              </w:rPr>
              <w:t>(virtualno) “</w:t>
            </w:r>
            <w:proofErr w:type="spellStart"/>
            <w:r w:rsidRPr="001B7304">
              <w:rPr>
                <w:rFonts w:ascii="Arial" w:hAnsi="Arial" w:cs="Arial"/>
                <w:bCs/>
                <w:i/>
                <w:sz w:val="20"/>
                <w:szCs w:val="20"/>
                <w:lang w:eastAsia="sl-SI"/>
              </w:rPr>
              <w:t>Gender</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equality</w:t>
            </w:r>
            <w:proofErr w:type="spellEnd"/>
            <w:r w:rsidRPr="001B7304">
              <w:rPr>
                <w:rFonts w:ascii="Arial" w:hAnsi="Arial" w:cs="Arial"/>
                <w:bCs/>
                <w:i/>
                <w:sz w:val="20"/>
                <w:szCs w:val="20"/>
                <w:lang w:eastAsia="sl-SI"/>
              </w:rPr>
              <w:t xml:space="preserve"> </w:t>
            </w:r>
            <w:r w:rsidR="009B382F" w:rsidRPr="001B7304">
              <w:rPr>
                <w:rFonts w:ascii="Arial" w:hAnsi="Arial" w:cs="Arial"/>
                <w:bCs/>
                <w:i/>
                <w:sz w:val="20"/>
                <w:szCs w:val="20"/>
                <w:lang w:eastAsia="sl-SI"/>
              </w:rPr>
              <w:t xml:space="preserve">– </w:t>
            </w:r>
            <w:r w:rsidRPr="001B7304">
              <w:rPr>
                <w:rFonts w:ascii="Arial" w:hAnsi="Arial" w:cs="Arial"/>
                <w:bCs/>
                <w:i/>
                <w:sz w:val="20"/>
                <w:szCs w:val="20"/>
                <w:lang w:eastAsia="sl-SI"/>
              </w:rPr>
              <w:t xml:space="preserve">20 </w:t>
            </w:r>
            <w:proofErr w:type="spellStart"/>
            <w:r w:rsidRPr="001B7304">
              <w:rPr>
                <w:rFonts w:ascii="Arial" w:hAnsi="Arial" w:cs="Arial"/>
                <w:bCs/>
                <w:i/>
                <w:sz w:val="20"/>
                <w:szCs w:val="20"/>
                <w:lang w:eastAsia="sl-SI"/>
              </w:rPr>
              <w:t>years</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after</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the</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adoption</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of</w:t>
            </w:r>
            <w:proofErr w:type="spellEnd"/>
            <w:r w:rsidRPr="001B7304">
              <w:rPr>
                <w:rFonts w:ascii="Arial" w:hAnsi="Arial" w:cs="Arial"/>
                <w:bCs/>
                <w:i/>
                <w:sz w:val="20"/>
                <w:szCs w:val="20"/>
                <w:lang w:eastAsia="sl-SI"/>
              </w:rPr>
              <w:t xml:space="preserve"> UN </w:t>
            </w:r>
            <w:proofErr w:type="spellStart"/>
            <w:r w:rsidRPr="001B7304">
              <w:rPr>
                <w:rFonts w:ascii="Arial" w:hAnsi="Arial" w:cs="Arial"/>
                <w:bCs/>
                <w:i/>
                <w:sz w:val="20"/>
                <w:szCs w:val="20"/>
                <w:lang w:eastAsia="sl-SI"/>
              </w:rPr>
              <w:t>Security</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Council</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Resolution</w:t>
            </w:r>
            <w:proofErr w:type="spellEnd"/>
            <w:r w:rsidRPr="001B7304">
              <w:rPr>
                <w:rFonts w:ascii="Arial" w:hAnsi="Arial" w:cs="Arial"/>
                <w:bCs/>
                <w:i/>
                <w:sz w:val="20"/>
                <w:szCs w:val="20"/>
                <w:lang w:eastAsia="sl-SI"/>
              </w:rPr>
              <w:t xml:space="preserve"> 1325 on </w:t>
            </w:r>
            <w:proofErr w:type="spellStart"/>
            <w:r w:rsidRPr="001B7304">
              <w:rPr>
                <w:rFonts w:ascii="Arial" w:hAnsi="Arial" w:cs="Arial"/>
                <w:bCs/>
                <w:i/>
                <w:sz w:val="20"/>
                <w:szCs w:val="20"/>
                <w:lang w:eastAsia="sl-SI"/>
              </w:rPr>
              <w:t>Women</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Peace</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and</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Security</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The</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impact</w:t>
            </w:r>
            <w:proofErr w:type="spellEnd"/>
            <w:r w:rsidRPr="001B7304">
              <w:rPr>
                <w:rFonts w:ascii="Arial" w:hAnsi="Arial" w:cs="Arial"/>
                <w:bCs/>
                <w:i/>
                <w:sz w:val="20"/>
                <w:szCs w:val="20"/>
                <w:lang w:eastAsia="sl-SI"/>
              </w:rPr>
              <w:t xml:space="preserve"> on </w:t>
            </w:r>
            <w:proofErr w:type="spellStart"/>
            <w:r w:rsidRPr="001B7304">
              <w:rPr>
                <w:rFonts w:ascii="Arial" w:hAnsi="Arial" w:cs="Arial"/>
                <w:bCs/>
                <w:i/>
                <w:sz w:val="20"/>
                <w:szCs w:val="20"/>
                <w:lang w:eastAsia="sl-SI"/>
              </w:rPr>
              <w:t>the</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security</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and</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defence</w:t>
            </w:r>
            <w:proofErr w:type="spellEnd"/>
            <w:r w:rsidRPr="001B7304">
              <w:rPr>
                <w:rFonts w:ascii="Arial" w:hAnsi="Arial" w:cs="Arial"/>
                <w:bCs/>
                <w:i/>
                <w:sz w:val="20"/>
                <w:szCs w:val="20"/>
                <w:lang w:eastAsia="sl-SI"/>
              </w:rPr>
              <w:t xml:space="preserve"> </w:t>
            </w:r>
            <w:proofErr w:type="spellStart"/>
            <w:r w:rsidRPr="001B7304">
              <w:rPr>
                <w:rFonts w:ascii="Arial" w:hAnsi="Arial" w:cs="Arial"/>
                <w:bCs/>
                <w:i/>
                <w:sz w:val="20"/>
                <w:szCs w:val="20"/>
                <w:lang w:eastAsia="sl-SI"/>
              </w:rPr>
              <w:t>sector</w:t>
            </w:r>
            <w:proofErr w:type="spellEnd"/>
            <w:r w:rsidRPr="001B7304">
              <w:rPr>
                <w:rFonts w:ascii="Arial" w:hAnsi="Arial" w:cs="Arial"/>
                <w:sz w:val="20"/>
                <w:szCs w:val="20"/>
                <w:lang w:eastAsia="sl-SI"/>
              </w:rPr>
              <w:t>”. Konferenco je organizirala Bukarešta ko</w:t>
            </w:r>
            <w:r w:rsidR="004E6E70" w:rsidRPr="001B7304">
              <w:rPr>
                <w:rFonts w:ascii="Arial" w:hAnsi="Arial" w:cs="Arial"/>
                <w:sz w:val="20"/>
                <w:szCs w:val="20"/>
                <w:lang w:eastAsia="sl-SI"/>
              </w:rPr>
              <w:t>t država gostiteljica projekta "</w:t>
            </w:r>
            <w:proofErr w:type="spellStart"/>
            <w:r w:rsidRPr="001B7304">
              <w:rPr>
                <w:rFonts w:ascii="Arial" w:hAnsi="Arial" w:cs="Arial"/>
                <w:i/>
                <w:sz w:val="20"/>
                <w:szCs w:val="20"/>
                <w:lang w:eastAsia="sl-SI"/>
              </w:rPr>
              <w:t>Female</w:t>
            </w:r>
            <w:proofErr w:type="spellEnd"/>
            <w:r w:rsidRPr="001B7304">
              <w:rPr>
                <w:rFonts w:ascii="Arial" w:hAnsi="Arial" w:cs="Arial"/>
                <w:i/>
                <w:sz w:val="20"/>
                <w:szCs w:val="20"/>
                <w:lang w:eastAsia="sl-SI"/>
              </w:rPr>
              <w:t xml:space="preserve"> </w:t>
            </w:r>
            <w:proofErr w:type="spellStart"/>
            <w:r w:rsidRPr="001B7304">
              <w:rPr>
                <w:rFonts w:ascii="Arial" w:hAnsi="Arial" w:cs="Arial"/>
                <w:i/>
                <w:sz w:val="20"/>
                <w:szCs w:val="20"/>
                <w:lang w:eastAsia="sl-SI"/>
              </w:rPr>
              <w:t>Leaders</w:t>
            </w:r>
            <w:proofErr w:type="spellEnd"/>
            <w:r w:rsidRPr="001B7304">
              <w:rPr>
                <w:rFonts w:ascii="Arial" w:hAnsi="Arial" w:cs="Arial"/>
                <w:i/>
                <w:sz w:val="20"/>
                <w:szCs w:val="20"/>
                <w:lang w:eastAsia="sl-SI"/>
              </w:rPr>
              <w:t xml:space="preserve"> in </w:t>
            </w:r>
            <w:proofErr w:type="spellStart"/>
            <w:r w:rsidRPr="001B7304">
              <w:rPr>
                <w:rFonts w:ascii="Arial" w:hAnsi="Arial" w:cs="Arial"/>
                <w:i/>
                <w:sz w:val="20"/>
                <w:szCs w:val="20"/>
                <w:lang w:eastAsia="sl-SI"/>
              </w:rPr>
              <w:t>Security</w:t>
            </w:r>
            <w:proofErr w:type="spellEnd"/>
            <w:r w:rsidRPr="001B7304">
              <w:rPr>
                <w:rFonts w:ascii="Arial" w:hAnsi="Arial" w:cs="Arial"/>
                <w:i/>
                <w:sz w:val="20"/>
                <w:szCs w:val="20"/>
                <w:lang w:eastAsia="sl-SI"/>
              </w:rPr>
              <w:t xml:space="preserve"> </w:t>
            </w:r>
            <w:proofErr w:type="spellStart"/>
            <w:r w:rsidRPr="001B7304">
              <w:rPr>
                <w:rFonts w:ascii="Arial" w:hAnsi="Arial" w:cs="Arial"/>
                <w:i/>
                <w:sz w:val="20"/>
                <w:szCs w:val="20"/>
                <w:lang w:eastAsia="sl-SI"/>
              </w:rPr>
              <w:t>and</w:t>
            </w:r>
            <w:proofErr w:type="spellEnd"/>
            <w:r w:rsidRPr="001B7304">
              <w:rPr>
                <w:rFonts w:ascii="Arial" w:hAnsi="Arial" w:cs="Arial"/>
                <w:i/>
                <w:sz w:val="20"/>
                <w:szCs w:val="20"/>
                <w:lang w:eastAsia="sl-SI"/>
              </w:rPr>
              <w:t xml:space="preserve"> </w:t>
            </w:r>
            <w:proofErr w:type="spellStart"/>
            <w:r w:rsidRPr="001B7304">
              <w:rPr>
                <w:rFonts w:ascii="Arial" w:hAnsi="Arial" w:cs="Arial"/>
                <w:i/>
                <w:sz w:val="20"/>
                <w:szCs w:val="20"/>
                <w:lang w:eastAsia="sl-SI"/>
              </w:rPr>
              <w:t>Defence</w:t>
            </w:r>
            <w:proofErr w:type="spellEnd"/>
            <w:r w:rsidRPr="001B7304">
              <w:rPr>
                <w:rFonts w:ascii="Arial" w:hAnsi="Arial" w:cs="Arial"/>
                <w:sz w:val="20"/>
                <w:szCs w:val="20"/>
                <w:lang w:eastAsia="sl-SI"/>
              </w:rPr>
              <w:t xml:space="preserve"> (FLSD)</w:t>
            </w:r>
            <w:r w:rsidR="004E6E70" w:rsidRPr="001B7304">
              <w:rPr>
                <w:rFonts w:ascii="Arial" w:hAnsi="Arial" w:cs="Arial"/>
                <w:sz w:val="20"/>
                <w:szCs w:val="20"/>
                <w:lang w:eastAsia="sl-SI"/>
              </w:rPr>
              <w:t>"</w:t>
            </w:r>
            <w:r w:rsidRPr="001B7304">
              <w:rPr>
                <w:rFonts w:ascii="Arial" w:hAnsi="Arial" w:cs="Arial"/>
                <w:sz w:val="20"/>
                <w:szCs w:val="20"/>
                <w:lang w:eastAsia="sl-SI"/>
              </w:rPr>
              <w:t xml:space="preserve"> novembra 2020. Dogodek je potekal pod okriljem Procesa srečanj obrambnih ministrov jugovzhodne Evrope (SEDM) in je bil del sklopa ukrepov, ki jih je Bukarešta kot vodilna država sprejela za nadaljnji razvoj projekta FLSD.</w:t>
            </w:r>
          </w:p>
        </w:tc>
      </w:tr>
    </w:tbl>
    <w:p w14:paraId="258212AF" w14:textId="77777777" w:rsidR="00F10E61" w:rsidRPr="004809A6" w:rsidRDefault="00F10E61" w:rsidP="00A1318B">
      <w:pPr>
        <w:spacing w:after="0" w:line="240" w:lineRule="auto"/>
        <w:jc w:val="both"/>
        <w:rPr>
          <w:rFonts w:ascii="Arial" w:hAnsi="Arial" w:cs="Arial"/>
          <w:sz w:val="20"/>
          <w:szCs w:val="20"/>
        </w:rPr>
      </w:pPr>
    </w:p>
    <w:tbl>
      <w:tblPr>
        <w:tblW w:w="0" w:type="auto"/>
        <w:tblInd w:w="-30" w:type="dxa"/>
        <w:tblLayout w:type="fixed"/>
        <w:tblLook w:val="0000" w:firstRow="0" w:lastRow="0" w:firstColumn="0" w:lastColumn="0" w:noHBand="0" w:noVBand="0"/>
      </w:tblPr>
      <w:tblGrid>
        <w:gridCol w:w="14204"/>
      </w:tblGrid>
      <w:tr w:rsidR="00F10E61" w:rsidRPr="004809A6" w14:paraId="533E2AD1" w14:textId="77777777">
        <w:tc>
          <w:tcPr>
            <w:tcW w:w="14204" w:type="dxa"/>
            <w:tcBorders>
              <w:top w:val="single" w:sz="4" w:space="0" w:color="000000"/>
              <w:left w:val="single" w:sz="4" w:space="0" w:color="000000"/>
              <w:bottom w:val="single" w:sz="4" w:space="0" w:color="000000"/>
              <w:right w:val="single" w:sz="4" w:space="0" w:color="000000"/>
            </w:tcBorders>
            <w:shd w:val="clear" w:color="auto" w:fill="F2F2F2"/>
          </w:tcPr>
          <w:p w14:paraId="0A139BFE" w14:textId="77777777" w:rsidR="00F10E61" w:rsidRPr="004809A6" w:rsidRDefault="00F10E61" w:rsidP="00F656DE">
            <w:pPr>
              <w:numPr>
                <w:ilvl w:val="0"/>
                <w:numId w:val="17"/>
              </w:numPr>
              <w:spacing w:after="0" w:line="240" w:lineRule="auto"/>
              <w:jc w:val="both"/>
              <w:rPr>
                <w:rFonts w:ascii="Arial" w:hAnsi="Arial" w:cs="Arial"/>
                <w:sz w:val="20"/>
                <w:szCs w:val="20"/>
              </w:rPr>
            </w:pPr>
            <w:r w:rsidRPr="004809A6">
              <w:rPr>
                <w:rFonts w:ascii="Arial" w:hAnsi="Arial" w:cs="Arial"/>
                <w:b/>
                <w:sz w:val="20"/>
                <w:szCs w:val="20"/>
              </w:rPr>
              <w:t>Finančna podpora za uresničevanje Agende o ženskah, miru in varnosti, v okviru proračunskih zmožnosti RS, vključno:</w:t>
            </w:r>
          </w:p>
          <w:p w14:paraId="2D541FA3" w14:textId="77777777" w:rsidR="00F10E61" w:rsidRPr="004809A6" w:rsidRDefault="00F10E61" w:rsidP="00A1318B">
            <w:pPr>
              <w:spacing w:after="0" w:line="240" w:lineRule="auto"/>
              <w:ind w:left="708"/>
              <w:jc w:val="both"/>
              <w:rPr>
                <w:rFonts w:ascii="Arial" w:hAnsi="Arial" w:cs="Arial"/>
                <w:sz w:val="20"/>
                <w:szCs w:val="20"/>
              </w:rPr>
            </w:pPr>
            <w:r w:rsidRPr="004809A6">
              <w:rPr>
                <w:rFonts w:ascii="Arial" w:hAnsi="Arial" w:cs="Arial"/>
                <w:b/>
                <w:sz w:val="20"/>
                <w:szCs w:val="20"/>
              </w:rPr>
              <w:t>1. s finančno podporo različnim mehanizmom mednarodnih organizacij, ki podpirajo implementacijo Agende o ženskah, miru in varnosti,</w:t>
            </w:r>
          </w:p>
          <w:p w14:paraId="0F4E8B2E" w14:textId="77777777" w:rsidR="00F10E61" w:rsidRPr="004809A6" w:rsidRDefault="00F10E61" w:rsidP="00A1318B">
            <w:pPr>
              <w:spacing w:after="0" w:line="240" w:lineRule="auto"/>
              <w:ind w:left="708"/>
              <w:jc w:val="both"/>
              <w:rPr>
                <w:rFonts w:ascii="Arial" w:hAnsi="Arial" w:cs="Arial"/>
                <w:sz w:val="20"/>
                <w:szCs w:val="20"/>
              </w:rPr>
            </w:pPr>
            <w:r w:rsidRPr="004809A6">
              <w:rPr>
                <w:rFonts w:ascii="Arial" w:hAnsi="Arial" w:cs="Arial"/>
                <w:b/>
                <w:sz w:val="20"/>
                <w:szCs w:val="20"/>
              </w:rPr>
              <w:t>2. z namenjanjem relevantnih prispevkov RS, ki niso neposredno vezani na tematiko žensk, miru in varnosti, v izvajanje Agende o ženskah, miru in varnosti</w:t>
            </w:r>
            <w:r w:rsidRPr="004809A6">
              <w:rPr>
                <w:rFonts w:ascii="Arial" w:hAnsi="Arial" w:cs="Arial"/>
                <w:sz w:val="20"/>
                <w:szCs w:val="20"/>
              </w:rPr>
              <w:t xml:space="preserve"> </w:t>
            </w:r>
            <w:r w:rsidRPr="004809A6">
              <w:rPr>
                <w:rFonts w:ascii="Arial" w:hAnsi="Arial" w:cs="Arial"/>
                <w:b/>
                <w:sz w:val="20"/>
                <w:szCs w:val="20"/>
              </w:rPr>
              <w:t>(primer: finančni prispevek RS v podporo afganistanskim varnostnim silam se je uporabilo namensko za potrebe pripadnic Afganistanskih varnostnih sil).</w:t>
            </w:r>
          </w:p>
        </w:tc>
      </w:tr>
      <w:tr w:rsidR="00F10E61" w:rsidRPr="004809A6" w14:paraId="219390EB" w14:textId="77777777">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12FD7C3B"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Nosilci: MZZ in drugi resorji v skladu s svojimi pristojnostmi</w:t>
            </w:r>
          </w:p>
        </w:tc>
      </w:tr>
      <w:tr w:rsidR="00F10E61" w:rsidRPr="004809A6" w14:paraId="02E6F468" w14:textId="77777777" w:rsidTr="00C013B8">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352B44AA"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Kazalnika</w:t>
            </w:r>
            <w:r w:rsidRPr="004809A6">
              <w:rPr>
                <w:rFonts w:ascii="Arial" w:hAnsi="Arial" w:cs="Arial"/>
                <w:sz w:val="20"/>
                <w:szCs w:val="20"/>
              </w:rPr>
              <w:t>:</w:t>
            </w:r>
          </w:p>
          <w:p w14:paraId="57F5F790"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 xml:space="preserve">finančni prispevki RS različnim mehanizmom mednarodnih organizacij, ki podpirajo implementacijo Agende o ženskah, miru in varnosti, </w:t>
            </w:r>
          </w:p>
          <w:p w14:paraId="122725EF" w14:textId="77777777" w:rsidR="00F10E61" w:rsidRPr="004809A6" w:rsidRDefault="00F10E61" w:rsidP="00F656DE">
            <w:pPr>
              <w:numPr>
                <w:ilvl w:val="0"/>
                <w:numId w:val="18"/>
              </w:numPr>
              <w:spacing w:after="0" w:line="240" w:lineRule="auto"/>
              <w:ind w:left="1134"/>
              <w:jc w:val="both"/>
              <w:rPr>
                <w:rFonts w:ascii="Arial" w:hAnsi="Arial" w:cs="Arial"/>
                <w:sz w:val="20"/>
                <w:szCs w:val="20"/>
              </w:rPr>
            </w:pPr>
            <w:r w:rsidRPr="004809A6">
              <w:rPr>
                <w:rFonts w:ascii="Arial" w:hAnsi="Arial" w:cs="Arial"/>
                <w:sz w:val="20"/>
                <w:szCs w:val="20"/>
              </w:rPr>
              <w:t>relevantni finančni prispevki RS, ki niso neposredno vezani na tematiko žensk, miru in varnosti, v izvajanje Agende o ženskah, miru in varnosti.</w:t>
            </w:r>
          </w:p>
        </w:tc>
      </w:tr>
      <w:tr w:rsidR="00C013B8" w:rsidRPr="004809A6" w14:paraId="7A6B08A4" w14:textId="77777777" w:rsidTr="00C013B8">
        <w:tc>
          <w:tcPr>
            <w:tcW w:w="14204" w:type="dxa"/>
            <w:tcBorders>
              <w:top w:val="single" w:sz="4" w:space="0" w:color="000000"/>
            </w:tcBorders>
            <w:shd w:val="clear" w:color="auto" w:fill="auto"/>
          </w:tcPr>
          <w:p w14:paraId="713ADE32" w14:textId="77777777" w:rsidR="00C013B8" w:rsidRPr="004809A6" w:rsidRDefault="00C013B8" w:rsidP="00A1318B">
            <w:pPr>
              <w:spacing w:after="0" w:line="240" w:lineRule="auto"/>
              <w:jc w:val="both"/>
              <w:rPr>
                <w:rFonts w:ascii="Arial" w:hAnsi="Arial" w:cs="Arial"/>
                <w:sz w:val="20"/>
                <w:szCs w:val="20"/>
                <w:u w:val="single"/>
              </w:rPr>
            </w:pPr>
          </w:p>
        </w:tc>
      </w:tr>
      <w:tr w:rsidR="00FC46D4" w:rsidRPr="004809A6" w14:paraId="2FBB8322" w14:textId="77777777" w:rsidTr="00C013B8">
        <w:trPr>
          <w:trHeight w:val="262"/>
        </w:trPr>
        <w:tc>
          <w:tcPr>
            <w:tcW w:w="14204" w:type="dxa"/>
            <w:shd w:val="clear" w:color="auto" w:fill="auto"/>
          </w:tcPr>
          <w:p w14:paraId="773782AC" w14:textId="77777777" w:rsidR="0037658D" w:rsidRDefault="0037658D" w:rsidP="00A1318B">
            <w:pPr>
              <w:spacing w:after="0" w:line="240" w:lineRule="auto"/>
              <w:jc w:val="both"/>
              <w:rPr>
                <w:rFonts w:ascii="Arial" w:hAnsi="Arial" w:cs="Arial"/>
                <w:sz w:val="20"/>
                <w:szCs w:val="20"/>
              </w:rPr>
            </w:pPr>
            <w:r w:rsidRPr="004809A6">
              <w:rPr>
                <w:rFonts w:ascii="Arial" w:hAnsi="Arial" w:cs="Arial"/>
                <w:sz w:val="20"/>
                <w:szCs w:val="20"/>
              </w:rPr>
              <w:t>Pregled prostovoljnih prispevkov mednarodnim organizacijam, skladom in mehanizmom za obdobje 2018 – 2020</w:t>
            </w:r>
          </w:p>
          <w:p w14:paraId="279CED82" w14:textId="77777777" w:rsidR="00F81011" w:rsidRPr="004809A6" w:rsidRDefault="00F81011" w:rsidP="00A1318B">
            <w:pPr>
              <w:spacing w:after="0" w:line="240" w:lineRule="auto"/>
              <w:jc w:val="both"/>
              <w:rPr>
                <w:rFonts w:ascii="Arial" w:hAnsi="Arial" w:cs="Arial"/>
                <w:sz w:val="20"/>
                <w:szCs w:val="20"/>
              </w:rPr>
            </w:pPr>
          </w:p>
          <w:tbl>
            <w:tblPr>
              <w:tblW w:w="9801" w:type="dxa"/>
              <w:tblLayout w:type="fixed"/>
              <w:tblCellMar>
                <w:left w:w="70" w:type="dxa"/>
                <w:right w:w="70" w:type="dxa"/>
              </w:tblCellMar>
              <w:tblLook w:val="04A0" w:firstRow="1" w:lastRow="0" w:firstColumn="1" w:lastColumn="0" w:noHBand="0" w:noVBand="1"/>
            </w:tblPr>
            <w:tblGrid>
              <w:gridCol w:w="5960"/>
              <w:gridCol w:w="1290"/>
              <w:gridCol w:w="1275"/>
              <w:gridCol w:w="1276"/>
              <w:tblGridChange w:id="6">
                <w:tblGrid>
                  <w:gridCol w:w="5960"/>
                  <w:gridCol w:w="1290"/>
                  <w:gridCol w:w="1275"/>
                  <w:gridCol w:w="1276"/>
                </w:tblGrid>
              </w:tblGridChange>
            </w:tblGrid>
            <w:tr w:rsidR="0037658D" w:rsidRPr="004809A6" w14:paraId="37CDF505" w14:textId="77777777" w:rsidTr="0031697D">
              <w:trPr>
                <w:trHeight w:val="270"/>
              </w:trPr>
              <w:tc>
                <w:tcPr>
                  <w:tcW w:w="5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A5052CB"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Organizacija/mehanizem/sklad/pobuda</w:t>
                  </w:r>
                </w:p>
              </w:tc>
              <w:tc>
                <w:tcPr>
                  <w:tcW w:w="3841" w:type="dxa"/>
                  <w:gridSpan w:val="3"/>
                  <w:tcBorders>
                    <w:top w:val="single" w:sz="8" w:space="0" w:color="auto"/>
                    <w:left w:val="single" w:sz="4" w:space="0" w:color="auto"/>
                    <w:bottom w:val="nil"/>
                    <w:right w:val="single" w:sz="8" w:space="0" w:color="000000"/>
                  </w:tcBorders>
                  <w:shd w:val="clear" w:color="auto" w:fill="auto"/>
                  <w:noWrap/>
                  <w:vAlign w:val="bottom"/>
                  <w:hideMark/>
                </w:tcPr>
                <w:p w14:paraId="068502ED"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prispevki v EUR v posameznih letih</w:t>
                  </w:r>
                </w:p>
              </w:tc>
            </w:tr>
            <w:tr w:rsidR="007A25F2" w:rsidRPr="004809A6" w14:paraId="39FCFDAF" w14:textId="77777777" w:rsidTr="0031697D">
              <w:trPr>
                <w:trHeight w:val="270"/>
              </w:trPr>
              <w:tc>
                <w:tcPr>
                  <w:tcW w:w="5960" w:type="dxa"/>
                  <w:vMerge/>
                  <w:tcBorders>
                    <w:top w:val="single" w:sz="8" w:space="0" w:color="auto"/>
                    <w:left w:val="single" w:sz="8" w:space="0" w:color="auto"/>
                    <w:bottom w:val="single" w:sz="8" w:space="0" w:color="000000"/>
                    <w:right w:val="single" w:sz="4" w:space="0" w:color="auto"/>
                  </w:tcBorders>
                  <w:vAlign w:val="center"/>
                  <w:hideMark/>
                </w:tcPr>
                <w:p w14:paraId="733DA01F" w14:textId="77777777" w:rsidR="0037658D" w:rsidRPr="004809A6" w:rsidRDefault="0037658D" w:rsidP="00F81011">
                  <w:pPr>
                    <w:suppressAutoHyphens w:val="0"/>
                    <w:spacing w:after="0" w:line="240" w:lineRule="auto"/>
                    <w:jc w:val="center"/>
                    <w:rPr>
                      <w:rFonts w:ascii="Arial" w:hAnsi="Arial" w:cs="Arial"/>
                      <w:sz w:val="20"/>
                      <w:szCs w:val="20"/>
                      <w:lang w:eastAsia="sl-SI"/>
                    </w:rPr>
                  </w:pPr>
                </w:p>
              </w:tc>
              <w:tc>
                <w:tcPr>
                  <w:tcW w:w="12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34C744"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2018</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69CD34DF"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2019</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0723F8F"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2020</w:t>
                  </w:r>
                </w:p>
              </w:tc>
            </w:tr>
            <w:tr w:rsidR="007A25F2" w:rsidRPr="004809A6" w14:paraId="42973072" w14:textId="77777777" w:rsidTr="0031697D">
              <w:trPr>
                <w:trHeight w:val="255"/>
              </w:trPr>
              <w:tc>
                <w:tcPr>
                  <w:tcW w:w="5960" w:type="dxa"/>
                  <w:tcBorders>
                    <w:top w:val="nil"/>
                    <w:left w:val="single" w:sz="8" w:space="0" w:color="auto"/>
                    <w:bottom w:val="single" w:sz="4" w:space="0" w:color="auto"/>
                    <w:right w:val="nil"/>
                  </w:tcBorders>
                  <w:shd w:val="clear" w:color="auto" w:fill="auto"/>
                  <w:noWrap/>
                  <w:vAlign w:val="bottom"/>
                  <w:hideMark/>
                </w:tcPr>
                <w:p w14:paraId="399CE6E9"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 xml:space="preserve">UN </w:t>
                  </w:r>
                  <w:proofErr w:type="spellStart"/>
                  <w:r w:rsidRPr="004809A6">
                    <w:rPr>
                      <w:rFonts w:ascii="Arial" w:hAnsi="Arial" w:cs="Arial"/>
                      <w:sz w:val="20"/>
                      <w:szCs w:val="20"/>
                      <w:lang w:eastAsia="sl-SI"/>
                    </w:rPr>
                    <w:t>Women</w:t>
                  </w:r>
                  <w:proofErr w:type="spellEnd"/>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535350C2"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20.000</w:t>
                  </w:r>
                </w:p>
              </w:tc>
              <w:tc>
                <w:tcPr>
                  <w:tcW w:w="1275" w:type="dxa"/>
                  <w:tcBorders>
                    <w:top w:val="nil"/>
                    <w:left w:val="nil"/>
                    <w:bottom w:val="single" w:sz="4" w:space="0" w:color="auto"/>
                    <w:right w:val="single" w:sz="8" w:space="0" w:color="auto"/>
                  </w:tcBorders>
                  <w:shd w:val="clear" w:color="auto" w:fill="auto"/>
                  <w:noWrap/>
                  <w:vAlign w:val="bottom"/>
                  <w:hideMark/>
                </w:tcPr>
                <w:p w14:paraId="3E4E13B2"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10.000</w:t>
                  </w:r>
                </w:p>
              </w:tc>
              <w:tc>
                <w:tcPr>
                  <w:tcW w:w="1276" w:type="dxa"/>
                  <w:tcBorders>
                    <w:top w:val="nil"/>
                    <w:left w:val="nil"/>
                    <w:bottom w:val="single" w:sz="4" w:space="0" w:color="auto"/>
                    <w:right w:val="single" w:sz="8" w:space="0" w:color="auto"/>
                  </w:tcBorders>
                  <w:shd w:val="clear" w:color="auto" w:fill="auto"/>
                  <w:noWrap/>
                  <w:vAlign w:val="bottom"/>
                  <w:hideMark/>
                </w:tcPr>
                <w:p w14:paraId="545658BF" w14:textId="77777777" w:rsidR="0037658D" w:rsidRDefault="0037658D" w:rsidP="00F81011">
                  <w:pPr>
                    <w:suppressAutoHyphens w:val="0"/>
                    <w:spacing w:after="0" w:line="240" w:lineRule="auto"/>
                    <w:jc w:val="center"/>
                    <w:rPr>
                      <w:rFonts w:ascii="Arial" w:hAnsi="Arial" w:cs="Arial"/>
                      <w:sz w:val="20"/>
                      <w:szCs w:val="20"/>
                      <w:lang w:eastAsia="sl-SI"/>
                    </w:rPr>
                  </w:pPr>
                </w:p>
                <w:p w14:paraId="0F97835D" w14:textId="77777777" w:rsidR="00855D1B" w:rsidRPr="004809A6" w:rsidRDefault="00855D1B"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w:t>
                  </w:r>
                </w:p>
              </w:tc>
            </w:tr>
            <w:tr w:rsidR="0031697D" w:rsidRPr="004809A6" w14:paraId="225BDC4A" w14:textId="77777777" w:rsidTr="0031697D">
              <w:trPr>
                <w:trHeight w:val="255"/>
              </w:trPr>
              <w:tc>
                <w:tcPr>
                  <w:tcW w:w="5960" w:type="dxa"/>
                  <w:tcBorders>
                    <w:top w:val="nil"/>
                    <w:left w:val="single" w:sz="8" w:space="0" w:color="auto"/>
                    <w:bottom w:val="single" w:sz="4" w:space="0" w:color="auto"/>
                    <w:right w:val="nil"/>
                  </w:tcBorders>
                  <w:shd w:val="clear" w:color="auto" w:fill="auto"/>
                  <w:noWrap/>
                  <w:vAlign w:val="bottom"/>
                  <w:hideMark/>
                </w:tcPr>
                <w:p w14:paraId="3D2A5EF4"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Evropski razvojni sklad (EDF)</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1D8992CE" w14:textId="77777777" w:rsidR="0037658D" w:rsidRPr="003E2BAF"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9.</w:t>
                  </w:r>
                  <w:r w:rsidR="0031697D" w:rsidRPr="00AA1D1A">
                    <w:rPr>
                      <w:rFonts w:ascii="Arial" w:hAnsi="Arial" w:cs="Arial"/>
                      <w:sz w:val="20"/>
                      <w:szCs w:val="20"/>
                      <w:lang w:eastAsia="sl-SI"/>
                    </w:rPr>
                    <w:t>992</w:t>
                  </w:r>
                  <w:r w:rsidRPr="00AA1D1A">
                    <w:rPr>
                      <w:rFonts w:ascii="Arial" w:hAnsi="Arial" w:cs="Arial"/>
                      <w:sz w:val="20"/>
                      <w:szCs w:val="20"/>
                      <w:lang w:eastAsia="sl-SI"/>
                    </w:rPr>
                    <w:t>.100</w:t>
                  </w:r>
                </w:p>
              </w:tc>
              <w:tc>
                <w:tcPr>
                  <w:tcW w:w="1275" w:type="dxa"/>
                  <w:tcBorders>
                    <w:top w:val="nil"/>
                    <w:left w:val="nil"/>
                    <w:bottom w:val="single" w:sz="4" w:space="0" w:color="auto"/>
                    <w:right w:val="single" w:sz="8" w:space="0" w:color="auto"/>
                  </w:tcBorders>
                  <w:shd w:val="clear" w:color="auto" w:fill="auto"/>
                  <w:noWrap/>
                  <w:vAlign w:val="bottom"/>
                  <w:hideMark/>
                </w:tcPr>
                <w:p w14:paraId="41D1AC59" w14:textId="77777777" w:rsidR="0037658D" w:rsidRPr="003E2BAF"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10.418.880</w:t>
                  </w:r>
                </w:p>
              </w:tc>
              <w:tc>
                <w:tcPr>
                  <w:tcW w:w="1276" w:type="dxa"/>
                  <w:tcBorders>
                    <w:top w:val="nil"/>
                    <w:left w:val="nil"/>
                    <w:bottom w:val="single" w:sz="4" w:space="0" w:color="auto"/>
                    <w:right w:val="single" w:sz="8" w:space="0" w:color="auto"/>
                  </w:tcBorders>
                  <w:shd w:val="clear" w:color="auto" w:fill="auto"/>
                  <w:noWrap/>
                  <w:vAlign w:val="bottom"/>
                  <w:hideMark/>
                </w:tcPr>
                <w:p w14:paraId="23CD9F10" w14:textId="77777777" w:rsidR="0037658D" w:rsidRPr="003E2BAF"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10.418.880</w:t>
                  </w:r>
                </w:p>
              </w:tc>
            </w:tr>
            <w:tr w:rsidR="007A25F2" w:rsidRPr="004809A6" w14:paraId="26793D84" w14:textId="77777777" w:rsidTr="0031697D">
              <w:trPr>
                <w:trHeight w:val="255"/>
              </w:trPr>
              <w:tc>
                <w:tcPr>
                  <w:tcW w:w="5960" w:type="dxa"/>
                  <w:tcBorders>
                    <w:top w:val="nil"/>
                    <w:left w:val="single" w:sz="8" w:space="0" w:color="auto"/>
                    <w:bottom w:val="single" w:sz="4" w:space="0" w:color="auto"/>
                    <w:right w:val="nil"/>
                  </w:tcBorders>
                  <w:shd w:val="clear" w:color="auto" w:fill="auto"/>
                  <w:noWrap/>
                  <w:vAlign w:val="bottom"/>
                  <w:hideMark/>
                </w:tcPr>
                <w:p w14:paraId="391ED48E" w14:textId="77777777" w:rsidR="0037658D" w:rsidRPr="004809A6" w:rsidRDefault="00E76BAB"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OHCHR</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6ECD24F9" w14:textId="77777777" w:rsidR="0037658D" w:rsidRPr="004809A6" w:rsidRDefault="00174B5E" w:rsidP="002755B5">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33.840</w:t>
                  </w:r>
                </w:p>
              </w:tc>
              <w:tc>
                <w:tcPr>
                  <w:tcW w:w="1275" w:type="dxa"/>
                  <w:tcBorders>
                    <w:top w:val="nil"/>
                    <w:left w:val="nil"/>
                    <w:bottom w:val="single" w:sz="4" w:space="0" w:color="auto"/>
                    <w:right w:val="single" w:sz="8" w:space="0" w:color="auto"/>
                  </w:tcBorders>
                  <w:shd w:val="clear" w:color="auto" w:fill="auto"/>
                  <w:noWrap/>
                  <w:vAlign w:val="bottom"/>
                  <w:hideMark/>
                </w:tcPr>
                <w:p w14:paraId="4F10590B"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10.000</w:t>
                  </w:r>
                </w:p>
              </w:tc>
              <w:tc>
                <w:tcPr>
                  <w:tcW w:w="1276" w:type="dxa"/>
                  <w:tcBorders>
                    <w:top w:val="nil"/>
                    <w:left w:val="nil"/>
                    <w:bottom w:val="single" w:sz="4" w:space="0" w:color="auto"/>
                    <w:right w:val="single" w:sz="8" w:space="0" w:color="auto"/>
                  </w:tcBorders>
                  <w:shd w:val="clear" w:color="auto" w:fill="auto"/>
                  <w:noWrap/>
                  <w:vAlign w:val="bottom"/>
                  <w:hideMark/>
                </w:tcPr>
                <w:p w14:paraId="4134ED1D" w14:textId="77777777" w:rsidR="0037658D" w:rsidRPr="004809A6" w:rsidRDefault="00BF4545"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w:t>
                  </w:r>
                </w:p>
              </w:tc>
            </w:tr>
            <w:tr w:rsidR="007A25F2" w:rsidRPr="004809A6" w14:paraId="585AE330" w14:textId="77777777" w:rsidTr="0031697D">
              <w:trPr>
                <w:trHeight w:val="765"/>
              </w:trPr>
              <w:tc>
                <w:tcPr>
                  <w:tcW w:w="5960" w:type="dxa"/>
                  <w:tcBorders>
                    <w:top w:val="nil"/>
                    <w:left w:val="single" w:sz="8" w:space="0" w:color="auto"/>
                    <w:bottom w:val="single" w:sz="4" w:space="0" w:color="auto"/>
                    <w:right w:val="nil"/>
                  </w:tcBorders>
                  <w:shd w:val="clear" w:color="auto" w:fill="auto"/>
                  <w:vAlign w:val="bottom"/>
                  <w:hideMark/>
                </w:tcPr>
                <w:p w14:paraId="1439AB7A"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 xml:space="preserve">Mednarodni odbor Rdečega križa (ICRC): za delovanje na področju boja proti </w:t>
                  </w:r>
                  <w:r w:rsidR="00D82942" w:rsidRPr="00D82942">
                    <w:rPr>
                      <w:rFonts w:ascii="Arial" w:hAnsi="Arial" w:cs="Arial"/>
                      <w:sz w:val="20"/>
                      <w:szCs w:val="20"/>
                      <w:lang w:eastAsia="sl-SI"/>
                    </w:rPr>
                    <w:t xml:space="preserve">SEA </w:t>
                  </w:r>
                  <w:r w:rsidRPr="004809A6">
                    <w:rPr>
                      <w:rFonts w:ascii="Arial" w:hAnsi="Arial" w:cs="Arial"/>
                      <w:sz w:val="20"/>
                      <w:szCs w:val="20"/>
                      <w:lang w:eastAsia="sl-SI"/>
                    </w:rPr>
                    <w:t>ter pomoč žrtvam v Demokratični Republiki Kongo</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0374157B"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60.000</w:t>
                  </w:r>
                </w:p>
              </w:tc>
              <w:tc>
                <w:tcPr>
                  <w:tcW w:w="1275" w:type="dxa"/>
                  <w:tcBorders>
                    <w:top w:val="nil"/>
                    <w:left w:val="nil"/>
                    <w:bottom w:val="single" w:sz="4" w:space="0" w:color="auto"/>
                    <w:right w:val="single" w:sz="8" w:space="0" w:color="auto"/>
                  </w:tcBorders>
                  <w:shd w:val="clear" w:color="auto" w:fill="auto"/>
                  <w:noWrap/>
                  <w:vAlign w:val="bottom"/>
                  <w:hideMark/>
                </w:tcPr>
                <w:p w14:paraId="1768BEF7" w14:textId="77777777" w:rsidR="0037658D" w:rsidRPr="00AA1D1A"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30.000</w:t>
                  </w:r>
                </w:p>
              </w:tc>
              <w:tc>
                <w:tcPr>
                  <w:tcW w:w="1276" w:type="dxa"/>
                  <w:tcBorders>
                    <w:top w:val="nil"/>
                    <w:left w:val="nil"/>
                    <w:bottom w:val="single" w:sz="4" w:space="0" w:color="auto"/>
                    <w:right w:val="single" w:sz="8" w:space="0" w:color="auto"/>
                  </w:tcBorders>
                  <w:shd w:val="clear" w:color="auto" w:fill="auto"/>
                  <w:noWrap/>
                  <w:vAlign w:val="bottom"/>
                  <w:hideMark/>
                </w:tcPr>
                <w:p w14:paraId="2872D4CF" w14:textId="77777777" w:rsidR="0037658D" w:rsidRPr="00AA1D1A"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30.000</w:t>
                  </w:r>
                </w:p>
              </w:tc>
            </w:tr>
            <w:tr w:rsidR="007A25F2" w:rsidRPr="004809A6" w14:paraId="53D40313" w14:textId="77777777" w:rsidTr="0031697D">
              <w:trPr>
                <w:trHeight w:val="255"/>
              </w:trPr>
              <w:tc>
                <w:tcPr>
                  <w:tcW w:w="5960" w:type="dxa"/>
                  <w:tcBorders>
                    <w:top w:val="nil"/>
                    <w:left w:val="single" w:sz="8" w:space="0" w:color="auto"/>
                    <w:bottom w:val="single" w:sz="4" w:space="0" w:color="auto"/>
                    <w:right w:val="nil"/>
                  </w:tcBorders>
                  <w:shd w:val="clear" w:color="auto" w:fill="auto"/>
                  <w:vAlign w:val="bottom"/>
                  <w:hideMark/>
                </w:tcPr>
                <w:p w14:paraId="31CA880C"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Finančni mehanizem NATO za ženske, mir in varnost</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41D20582" w14:textId="77777777" w:rsidR="0037658D" w:rsidRPr="004809A6" w:rsidRDefault="0037658D" w:rsidP="00F81011">
                  <w:pPr>
                    <w:suppressAutoHyphens w:val="0"/>
                    <w:spacing w:after="0" w:line="240" w:lineRule="auto"/>
                    <w:jc w:val="center"/>
                    <w:rPr>
                      <w:rFonts w:ascii="Arial" w:hAnsi="Arial" w:cs="Arial"/>
                      <w:sz w:val="20"/>
                      <w:szCs w:val="20"/>
                      <w:lang w:eastAsia="sl-SI"/>
                    </w:rPr>
                  </w:pPr>
                </w:p>
              </w:tc>
              <w:tc>
                <w:tcPr>
                  <w:tcW w:w="1275" w:type="dxa"/>
                  <w:tcBorders>
                    <w:top w:val="nil"/>
                    <w:left w:val="nil"/>
                    <w:bottom w:val="single" w:sz="4" w:space="0" w:color="auto"/>
                    <w:right w:val="single" w:sz="8" w:space="0" w:color="auto"/>
                  </w:tcBorders>
                  <w:shd w:val="clear" w:color="auto" w:fill="auto"/>
                  <w:noWrap/>
                  <w:vAlign w:val="bottom"/>
                  <w:hideMark/>
                </w:tcPr>
                <w:p w14:paraId="312A1B34" w14:textId="77777777" w:rsidR="0037658D" w:rsidRPr="00AA1D1A"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5.000</w:t>
                  </w:r>
                </w:p>
              </w:tc>
              <w:tc>
                <w:tcPr>
                  <w:tcW w:w="1276" w:type="dxa"/>
                  <w:tcBorders>
                    <w:top w:val="nil"/>
                    <w:left w:val="nil"/>
                    <w:bottom w:val="single" w:sz="4" w:space="0" w:color="auto"/>
                    <w:right w:val="single" w:sz="8" w:space="0" w:color="auto"/>
                  </w:tcBorders>
                  <w:shd w:val="clear" w:color="auto" w:fill="auto"/>
                  <w:noWrap/>
                  <w:vAlign w:val="bottom"/>
                  <w:hideMark/>
                </w:tcPr>
                <w:p w14:paraId="37625E9A" w14:textId="77777777" w:rsidR="0037658D" w:rsidRPr="00AA1D1A"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15.000</w:t>
                  </w:r>
                </w:p>
              </w:tc>
            </w:tr>
            <w:tr w:rsidR="00733059" w:rsidRPr="004809A6" w14:paraId="21C399F4" w14:textId="77777777" w:rsidTr="0031697D">
              <w:trPr>
                <w:trHeight w:val="255"/>
              </w:trPr>
              <w:tc>
                <w:tcPr>
                  <w:tcW w:w="5960" w:type="dxa"/>
                  <w:tcBorders>
                    <w:top w:val="nil"/>
                    <w:left w:val="single" w:sz="8" w:space="0" w:color="auto"/>
                    <w:bottom w:val="single" w:sz="4" w:space="0" w:color="auto"/>
                    <w:right w:val="nil"/>
                  </w:tcBorders>
                  <w:shd w:val="clear" w:color="auto" w:fill="auto"/>
                  <w:vAlign w:val="bottom"/>
                </w:tcPr>
                <w:p w14:paraId="0786D489" w14:textId="77777777" w:rsidR="00733059" w:rsidRPr="004809A6" w:rsidRDefault="00733059" w:rsidP="00733059">
                  <w:pPr>
                    <w:suppressAutoHyphens w:val="0"/>
                    <w:spacing w:after="0" w:line="240" w:lineRule="auto"/>
                    <w:jc w:val="center"/>
                    <w:rPr>
                      <w:rFonts w:ascii="Arial" w:hAnsi="Arial" w:cs="Arial"/>
                      <w:sz w:val="20"/>
                      <w:szCs w:val="20"/>
                      <w:lang w:eastAsia="sl-SI"/>
                    </w:rPr>
                  </w:pPr>
                  <w:r w:rsidRPr="00E634B1">
                    <w:rPr>
                      <w:rFonts w:ascii="Arial" w:hAnsi="Arial" w:cs="Arial"/>
                      <w:sz w:val="20"/>
                      <w:szCs w:val="20"/>
                    </w:rPr>
                    <w:t>Skrbniški sklad NATO za financiranje afganistanske nacionalne vojske (projekti</w:t>
                  </w:r>
                  <w:r w:rsidRPr="00E634B1">
                    <w:rPr>
                      <w:rFonts w:ascii="Arial" w:eastAsia="Calibri" w:hAnsi="Arial" w:cs="Arial"/>
                      <w:sz w:val="20"/>
                      <w:szCs w:val="20"/>
                      <w:lang w:eastAsia="en-US"/>
                    </w:rPr>
                    <w:t xml:space="preserve"> usmerjeni v napredek ženskih pripadnic afganistanske nacionalne vojske)*</w:t>
                  </w:r>
                </w:p>
              </w:tc>
              <w:tc>
                <w:tcPr>
                  <w:tcW w:w="1290" w:type="dxa"/>
                  <w:tcBorders>
                    <w:top w:val="nil"/>
                    <w:left w:val="single" w:sz="8" w:space="0" w:color="auto"/>
                    <w:bottom w:val="single" w:sz="4" w:space="0" w:color="auto"/>
                    <w:right w:val="single" w:sz="8" w:space="0" w:color="auto"/>
                  </w:tcBorders>
                  <w:shd w:val="clear" w:color="auto" w:fill="auto"/>
                  <w:noWrap/>
                  <w:vAlign w:val="bottom"/>
                </w:tcPr>
                <w:p w14:paraId="5A943D12" w14:textId="77777777" w:rsidR="00733059" w:rsidRPr="004809A6" w:rsidRDefault="00733059" w:rsidP="00733059">
                  <w:pPr>
                    <w:suppressAutoHyphens w:val="0"/>
                    <w:spacing w:after="0" w:line="240" w:lineRule="auto"/>
                    <w:jc w:val="center"/>
                    <w:rPr>
                      <w:rFonts w:ascii="Arial" w:hAnsi="Arial" w:cs="Arial"/>
                      <w:sz w:val="20"/>
                      <w:szCs w:val="20"/>
                      <w:highlight w:val="red"/>
                      <w:lang w:eastAsia="sl-SI"/>
                    </w:rPr>
                  </w:pPr>
                  <w:r w:rsidRPr="008051DC">
                    <w:rPr>
                      <w:rFonts w:ascii="Arial" w:hAnsi="Arial" w:cs="Arial"/>
                      <w:sz w:val="20"/>
                      <w:szCs w:val="20"/>
                      <w:lang w:eastAsia="sl-SI"/>
                    </w:rPr>
                    <w:t>667</w:t>
                  </w:r>
                  <w:r>
                    <w:rPr>
                      <w:rFonts w:ascii="Arial" w:hAnsi="Arial" w:cs="Arial"/>
                      <w:sz w:val="20"/>
                      <w:szCs w:val="20"/>
                      <w:lang w:eastAsia="sl-SI"/>
                    </w:rPr>
                    <w:t>.</w:t>
                  </w:r>
                  <w:r w:rsidRPr="008051DC">
                    <w:rPr>
                      <w:rFonts w:ascii="Arial" w:hAnsi="Arial" w:cs="Arial"/>
                      <w:sz w:val="20"/>
                      <w:szCs w:val="20"/>
                      <w:lang w:eastAsia="sl-SI"/>
                    </w:rPr>
                    <w:t xml:space="preserve">022 </w:t>
                  </w:r>
                </w:p>
              </w:tc>
              <w:tc>
                <w:tcPr>
                  <w:tcW w:w="1275" w:type="dxa"/>
                  <w:tcBorders>
                    <w:top w:val="nil"/>
                    <w:left w:val="nil"/>
                    <w:bottom w:val="single" w:sz="4" w:space="0" w:color="auto"/>
                    <w:right w:val="single" w:sz="8" w:space="0" w:color="auto"/>
                  </w:tcBorders>
                  <w:shd w:val="clear" w:color="auto" w:fill="auto"/>
                  <w:noWrap/>
                  <w:vAlign w:val="bottom"/>
                </w:tcPr>
                <w:p w14:paraId="03F7C950" w14:textId="77777777" w:rsidR="00733059" w:rsidRPr="00AA1D1A" w:rsidRDefault="00733059" w:rsidP="00733059">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659.457</w:t>
                  </w:r>
                </w:p>
              </w:tc>
              <w:tc>
                <w:tcPr>
                  <w:tcW w:w="1276" w:type="dxa"/>
                  <w:tcBorders>
                    <w:top w:val="nil"/>
                    <w:left w:val="nil"/>
                    <w:bottom w:val="single" w:sz="4" w:space="0" w:color="auto"/>
                    <w:right w:val="single" w:sz="8" w:space="0" w:color="auto"/>
                  </w:tcBorders>
                  <w:shd w:val="clear" w:color="auto" w:fill="auto"/>
                  <w:noWrap/>
                  <w:vAlign w:val="bottom"/>
                </w:tcPr>
                <w:p w14:paraId="53F2B982" w14:textId="77777777" w:rsidR="00733059" w:rsidRPr="00AA1D1A" w:rsidRDefault="00733059" w:rsidP="00733059">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629.247</w:t>
                  </w:r>
                </w:p>
              </w:tc>
            </w:tr>
            <w:tr w:rsidR="007A25F2" w:rsidRPr="004809A6" w14:paraId="5604AAE8" w14:textId="77777777" w:rsidTr="0031697D">
              <w:trPr>
                <w:trHeight w:val="510"/>
              </w:trPr>
              <w:tc>
                <w:tcPr>
                  <w:tcW w:w="5960" w:type="dxa"/>
                  <w:tcBorders>
                    <w:top w:val="nil"/>
                    <w:left w:val="single" w:sz="8" w:space="0" w:color="auto"/>
                    <w:bottom w:val="single" w:sz="4" w:space="0" w:color="auto"/>
                    <w:right w:val="nil"/>
                  </w:tcBorders>
                  <w:shd w:val="clear" w:color="auto" w:fill="auto"/>
                  <w:vAlign w:val="bottom"/>
                  <w:hideMark/>
                </w:tcPr>
                <w:p w14:paraId="67F5E46E" w14:textId="77777777" w:rsidR="0037658D" w:rsidRPr="004809A6" w:rsidRDefault="00F15331"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 xml:space="preserve">Sklad </w:t>
                  </w:r>
                  <w:r w:rsidR="0037658D" w:rsidRPr="004809A6">
                    <w:rPr>
                      <w:rFonts w:ascii="Arial" w:hAnsi="Arial" w:cs="Arial"/>
                      <w:sz w:val="20"/>
                      <w:szCs w:val="20"/>
                      <w:lang w:eastAsia="sl-SI"/>
                    </w:rPr>
                    <w:t>ZN za demografsko dejavnost (UNFPA): programi spolnega in reproduktivnega zdravja</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5F49320A" w14:textId="77777777" w:rsidR="0037658D" w:rsidRPr="003E2BAF"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25.000</w:t>
                  </w:r>
                </w:p>
              </w:tc>
              <w:tc>
                <w:tcPr>
                  <w:tcW w:w="1275" w:type="dxa"/>
                  <w:tcBorders>
                    <w:top w:val="nil"/>
                    <w:left w:val="nil"/>
                    <w:bottom w:val="single" w:sz="4" w:space="0" w:color="auto"/>
                    <w:right w:val="single" w:sz="8" w:space="0" w:color="auto"/>
                  </w:tcBorders>
                  <w:shd w:val="clear" w:color="auto" w:fill="auto"/>
                  <w:noWrap/>
                  <w:vAlign w:val="bottom"/>
                  <w:hideMark/>
                </w:tcPr>
                <w:p w14:paraId="1611A0EC" w14:textId="77777777" w:rsidR="0037658D" w:rsidRPr="00AA1D1A" w:rsidRDefault="0031697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25.000</w:t>
                  </w:r>
                </w:p>
              </w:tc>
              <w:tc>
                <w:tcPr>
                  <w:tcW w:w="1276" w:type="dxa"/>
                  <w:tcBorders>
                    <w:top w:val="nil"/>
                    <w:left w:val="nil"/>
                    <w:bottom w:val="single" w:sz="4" w:space="0" w:color="auto"/>
                    <w:right w:val="single" w:sz="8" w:space="0" w:color="auto"/>
                  </w:tcBorders>
                  <w:shd w:val="clear" w:color="auto" w:fill="auto"/>
                  <w:noWrap/>
                  <w:vAlign w:val="bottom"/>
                  <w:hideMark/>
                </w:tcPr>
                <w:p w14:paraId="3D5737CE" w14:textId="77777777" w:rsidR="0037658D" w:rsidRPr="00AA1D1A" w:rsidRDefault="005D7C54"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w:t>
                  </w:r>
                </w:p>
              </w:tc>
            </w:tr>
            <w:tr w:rsidR="007A25F2" w:rsidRPr="004809A6" w14:paraId="6982C41C" w14:textId="77777777" w:rsidTr="000E68D1">
              <w:trPr>
                <w:trHeight w:val="348"/>
              </w:trPr>
              <w:tc>
                <w:tcPr>
                  <w:tcW w:w="5960" w:type="dxa"/>
                  <w:tcBorders>
                    <w:top w:val="nil"/>
                    <w:left w:val="single" w:sz="8" w:space="0" w:color="auto"/>
                    <w:bottom w:val="single" w:sz="4" w:space="0" w:color="auto"/>
                    <w:right w:val="nil"/>
                  </w:tcBorders>
                  <w:shd w:val="clear" w:color="auto" w:fill="auto"/>
                  <w:vAlign w:val="bottom"/>
                  <w:hideMark/>
                </w:tcPr>
                <w:p w14:paraId="0C1D74A7"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 xml:space="preserve">Prostovoljni sklad </w:t>
                  </w:r>
                  <w:r w:rsidR="000E68D1">
                    <w:rPr>
                      <w:rFonts w:ascii="Arial" w:hAnsi="Arial" w:cs="Arial"/>
                      <w:sz w:val="20"/>
                      <w:szCs w:val="20"/>
                      <w:lang w:eastAsia="sl-SI"/>
                    </w:rPr>
                    <w:t>ATT</w:t>
                  </w:r>
                  <w:r w:rsidRPr="004809A6">
                    <w:rPr>
                      <w:rFonts w:ascii="Arial" w:hAnsi="Arial" w:cs="Arial"/>
                      <w:sz w:val="20"/>
                      <w:szCs w:val="20"/>
                      <w:lang w:eastAsia="sl-SI"/>
                    </w:rPr>
                    <w:t xml:space="preserve">: pomoč državam G5 </w:t>
                  </w:r>
                  <w:proofErr w:type="spellStart"/>
                  <w:r w:rsidRPr="004809A6">
                    <w:rPr>
                      <w:rFonts w:ascii="Arial" w:hAnsi="Arial" w:cs="Arial"/>
                      <w:sz w:val="20"/>
                      <w:szCs w:val="20"/>
                      <w:lang w:eastAsia="sl-SI"/>
                    </w:rPr>
                    <w:t>Sahel</w:t>
                  </w:r>
                  <w:proofErr w:type="spellEnd"/>
                  <w:r w:rsidR="007A25F2" w:rsidRPr="004809A6">
                    <w:rPr>
                      <w:rFonts w:ascii="Arial" w:hAnsi="Arial" w:cs="Arial"/>
                      <w:sz w:val="20"/>
                      <w:szCs w:val="20"/>
                      <w:lang w:eastAsia="sl-SI"/>
                    </w:rPr>
                    <w:t>*</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6110F37F" w14:textId="77777777" w:rsidR="0037658D" w:rsidRPr="004809A6" w:rsidRDefault="0037658D" w:rsidP="00F81011">
                  <w:pPr>
                    <w:suppressAutoHyphens w:val="0"/>
                    <w:spacing w:after="0" w:line="240" w:lineRule="auto"/>
                    <w:jc w:val="center"/>
                    <w:rPr>
                      <w:rFonts w:ascii="Arial" w:hAnsi="Arial" w:cs="Arial"/>
                      <w:sz w:val="20"/>
                      <w:szCs w:val="20"/>
                      <w:lang w:eastAsia="sl-SI"/>
                    </w:rPr>
                  </w:pPr>
                </w:p>
              </w:tc>
              <w:tc>
                <w:tcPr>
                  <w:tcW w:w="1275" w:type="dxa"/>
                  <w:tcBorders>
                    <w:top w:val="nil"/>
                    <w:left w:val="nil"/>
                    <w:bottom w:val="single" w:sz="4" w:space="0" w:color="auto"/>
                    <w:right w:val="single" w:sz="8" w:space="0" w:color="auto"/>
                  </w:tcBorders>
                  <w:shd w:val="clear" w:color="auto" w:fill="auto"/>
                  <w:noWrap/>
                  <w:vAlign w:val="bottom"/>
                  <w:hideMark/>
                </w:tcPr>
                <w:p w14:paraId="625A3E41" w14:textId="77777777" w:rsidR="0037658D" w:rsidRPr="00AA1D1A"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20.000</w:t>
                  </w:r>
                </w:p>
              </w:tc>
              <w:tc>
                <w:tcPr>
                  <w:tcW w:w="1276" w:type="dxa"/>
                  <w:tcBorders>
                    <w:top w:val="nil"/>
                    <w:left w:val="nil"/>
                    <w:bottom w:val="single" w:sz="4" w:space="0" w:color="auto"/>
                    <w:right w:val="single" w:sz="8" w:space="0" w:color="auto"/>
                  </w:tcBorders>
                  <w:shd w:val="clear" w:color="auto" w:fill="auto"/>
                  <w:noWrap/>
                  <w:vAlign w:val="bottom"/>
                  <w:hideMark/>
                </w:tcPr>
                <w:p w14:paraId="3B132BC4" w14:textId="77777777" w:rsidR="0037658D" w:rsidRPr="00AA1D1A" w:rsidRDefault="0037658D" w:rsidP="00F81011">
                  <w:pPr>
                    <w:suppressAutoHyphens w:val="0"/>
                    <w:spacing w:after="0" w:line="240" w:lineRule="auto"/>
                    <w:jc w:val="center"/>
                    <w:rPr>
                      <w:rFonts w:ascii="Arial" w:hAnsi="Arial" w:cs="Arial"/>
                      <w:sz w:val="20"/>
                      <w:szCs w:val="20"/>
                      <w:lang w:eastAsia="sl-SI"/>
                    </w:rPr>
                  </w:pPr>
                </w:p>
              </w:tc>
            </w:tr>
            <w:tr w:rsidR="007A25F2" w:rsidRPr="004809A6" w14:paraId="0A5E8614" w14:textId="77777777" w:rsidTr="0031697D">
              <w:trPr>
                <w:trHeight w:val="255"/>
              </w:trPr>
              <w:tc>
                <w:tcPr>
                  <w:tcW w:w="5960" w:type="dxa"/>
                  <w:tcBorders>
                    <w:top w:val="nil"/>
                    <w:left w:val="single" w:sz="8" w:space="0" w:color="auto"/>
                    <w:bottom w:val="single" w:sz="4" w:space="0" w:color="auto"/>
                    <w:right w:val="nil"/>
                  </w:tcBorders>
                  <w:shd w:val="clear" w:color="auto" w:fill="auto"/>
                  <w:noWrap/>
                  <w:vAlign w:val="bottom"/>
                  <w:hideMark/>
                </w:tcPr>
                <w:p w14:paraId="58AA5211"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 xml:space="preserve">Skrbniški sklad </w:t>
                  </w:r>
                  <w:r w:rsidR="007B5B35">
                    <w:rPr>
                      <w:rFonts w:ascii="Arial" w:hAnsi="Arial" w:cs="Arial"/>
                      <w:sz w:val="20"/>
                      <w:szCs w:val="20"/>
                      <w:lang w:eastAsia="sl-SI"/>
                    </w:rPr>
                    <w:t>ICC</w:t>
                  </w:r>
                  <w:r w:rsidRPr="004809A6">
                    <w:rPr>
                      <w:rFonts w:ascii="Arial" w:hAnsi="Arial" w:cs="Arial"/>
                      <w:sz w:val="20"/>
                      <w:szCs w:val="20"/>
                      <w:lang w:eastAsia="sl-SI"/>
                    </w:rPr>
                    <w:t xml:space="preserve"> za žrtve</w:t>
                  </w:r>
                </w:p>
              </w:tc>
              <w:tc>
                <w:tcPr>
                  <w:tcW w:w="1290" w:type="dxa"/>
                  <w:tcBorders>
                    <w:top w:val="nil"/>
                    <w:left w:val="single" w:sz="8" w:space="0" w:color="auto"/>
                    <w:bottom w:val="single" w:sz="4" w:space="0" w:color="auto"/>
                    <w:right w:val="single" w:sz="8" w:space="0" w:color="auto"/>
                  </w:tcBorders>
                  <w:shd w:val="clear" w:color="auto" w:fill="auto"/>
                  <w:noWrap/>
                  <w:vAlign w:val="bottom"/>
                  <w:hideMark/>
                </w:tcPr>
                <w:p w14:paraId="191B4599" w14:textId="77777777" w:rsidR="0037658D" w:rsidRPr="004809A6" w:rsidRDefault="00D755D7"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10.000</w:t>
                  </w:r>
                </w:p>
              </w:tc>
              <w:tc>
                <w:tcPr>
                  <w:tcW w:w="1275" w:type="dxa"/>
                  <w:tcBorders>
                    <w:top w:val="nil"/>
                    <w:left w:val="nil"/>
                    <w:bottom w:val="single" w:sz="4" w:space="0" w:color="auto"/>
                    <w:right w:val="single" w:sz="8" w:space="0" w:color="auto"/>
                  </w:tcBorders>
                  <w:shd w:val="clear" w:color="auto" w:fill="auto"/>
                  <w:noWrap/>
                  <w:vAlign w:val="bottom"/>
                  <w:hideMark/>
                </w:tcPr>
                <w:p w14:paraId="4649B5E1" w14:textId="77777777" w:rsidR="0037658D" w:rsidRPr="00AA1D1A"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10.000</w:t>
                  </w:r>
                </w:p>
              </w:tc>
              <w:tc>
                <w:tcPr>
                  <w:tcW w:w="1276" w:type="dxa"/>
                  <w:tcBorders>
                    <w:top w:val="nil"/>
                    <w:left w:val="nil"/>
                    <w:bottom w:val="single" w:sz="4" w:space="0" w:color="auto"/>
                    <w:right w:val="single" w:sz="8" w:space="0" w:color="auto"/>
                  </w:tcBorders>
                  <w:shd w:val="clear" w:color="auto" w:fill="auto"/>
                  <w:noWrap/>
                  <w:vAlign w:val="bottom"/>
                  <w:hideMark/>
                </w:tcPr>
                <w:p w14:paraId="14D35487" w14:textId="77777777" w:rsidR="0037658D" w:rsidRPr="00AA1D1A" w:rsidRDefault="0037658D" w:rsidP="00F81011">
                  <w:pPr>
                    <w:suppressAutoHyphens w:val="0"/>
                    <w:spacing w:after="0" w:line="240" w:lineRule="auto"/>
                    <w:jc w:val="center"/>
                    <w:rPr>
                      <w:rFonts w:ascii="Arial" w:hAnsi="Arial" w:cs="Arial"/>
                      <w:sz w:val="20"/>
                      <w:szCs w:val="20"/>
                      <w:lang w:eastAsia="sl-SI"/>
                    </w:rPr>
                  </w:pPr>
                  <w:r w:rsidRPr="00AA1D1A">
                    <w:rPr>
                      <w:rFonts w:ascii="Arial" w:hAnsi="Arial" w:cs="Arial"/>
                      <w:sz w:val="20"/>
                      <w:szCs w:val="20"/>
                      <w:lang w:eastAsia="sl-SI"/>
                    </w:rPr>
                    <w:t>10.000</w:t>
                  </w:r>
                </w:p>
              </w:tc>
            </w:tr>
            <w:tr w:rsidR="007A25F2" w:rsidRPr="004809A6" w14:paraId="3E8DDCB7" w14:textId="77777777" w:rsidTr="0031697D">
              <w:trPr>
                <w:trHeight w:val="780"/>
              </w:trPr>
              <w:tc>
                <w:tcPr>
                  <w:tcW w:w="5960" w:type="dxa"/>
                  <w:tcBorders>
                    <w:top w:val="nil"/>
                    <w:left w:val="single" w:sz="8" w:space="0" w:color="auto"/>
                    <w:bottom w:val="single" w:sz="8" w:space="0" w:color="auto"/>
                    <w:right w:val="nil"/>
                  </w:tcBorders>
                  <w:shd w:val="clear" w:color="auto" w:fill="auto"/>
                  <w:vAlign w:val="bottom"/>
                  <w:hideMark/>
                </w:tcPr>
                <w:p w14:paraId="674A683B"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lastRenderedPageBreak/>
                    <w:t xml:space="preserve">Krizni skrbniški sklad EU za stabilnost in odpravljanje temeljnih vzrokov za nedovoljene migracije in razseljevanje v Afriki: v podporo državam G5 </w:t>
                  </w:r>
                  <w:proofErr w:type="spellStart"/>
                  <w:r w:rsidRPr="004809A6">
                    <w:rPr>
                      <w:rFonts w:ascii="Arial" w:hAnsi="Arial" w:cs="Arial"/>
                      <w:sz w:val="20"/>
                      <w:szCs w:val="20"/>
                      <w:lang w:eastAsia="sl-SI"/>
                    </w:rPr>
                    <w:t>Sahel</w:t>
                  </w:r>
                  <w:proofErr w:type="spellEnd"/>
                  <w:r w:rsidR="007A25F2" w:rsidRPr="004809A6">
                    <w:rPr>
                      <w:rFonts w:ascii="Arial" w:hAnsi="Arial" w:cs="Arial"/>
                      <w:sz w:val="20"/>
                      <w:szCs w:val="20"/>
                      <w:lang w:eastAsia="sl-SI"/>
                    </w:rPr>
                    <w:t>*</w:t>
                  </w:r>
                </w:p>
              </w:tc>
              <w:tc>
                <w:tcPr>
                  <w:tcW w:w="1290" w:type="dxa"/>
                  <w:tcBorders>
                    <w:top w:val="nil"/>
                    <w:left w:val="single" w:sz="8" w:space="0" w:color="auto"/>
                    <w:bottom w:val="single" w:sz="8" w:space="0" w:color="auto"/>
                    <w:right w:val="single" w:sz="8" w:space="0" w:color="auto"/>
                  </w:tcBorders>
                  <w:shd w:val="clear" w:color="auto" w:fill="auto"/>
                  <w:noWrap/>
                  <w:vAlign w:val="bottom"/>
                  <w:hideMark/>
                </w:tcPr>
                <w:p w14:paraId="2C8D9DC4" w14:textId="77777777" w:rsidR="0037658D" w:rsidRPr="004809A6" w:rsidRDefault="0037658D" w:rsidP="00F81011">
                  <w:pPr>
                    <w:suppressAutoHyphens w:val="0"/>
                    <w:spacing w:after="0" w:line="240" w:lineRule="auto"/>
                    <w:jc w:val="center"/>
                    <w:rPr>
                      <w:rFonts w:ascii="Arial" w:hAnsi="Arial" w:cs="Arial"/>
                      <w:sz w:val="20"/>
                      <w:szCs w:val="20"/>
                      <w:lang w:eastAsia="sl-SI"/>
                    </w:rPr>
                  </w:pPr>
                </w:p>
              </w:tc>
              <w:tc>
                <w:tcPr>
                  <w:tcW w:w="1275" w:type="dxa"/>
                  <w:tcBorders>
                    <w:top w:val="nil"/>
                    <w:left w:val="nil"/>
                    <w:bottom w:val="single" w:sz="8" w:space="0" w:color="auto"/>
                    <w:right w:val="single" w:sz="8" w:space="0" w:color="auto"/>
                  </w:tcBorders>
                  <w:shd w:val="clear" w:color="auto" w:fill="auto"/>
                  <w:noWrap/>
                  <w:vAlign w:val="bottom"/>
                  <w:hideMark/>
                </w:tcPr>
                <w:p w14:paraId="4FEA251F"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30.000</w:t>
                  </w:r>
                </w:p>
              </w:tc>
              <w:tc>
                <w:tcPr>
                  <w:tcW w:w="1276" w:type="dxa"/>
                  <w:tcBorders>
                    <w:top w:val="nil"/>
                    <w:left w:val="nil"/>
                    <w:bottom w:val="single" w:sz="8" w:space="0" w:color="auto"/>
                    <w:right w:val="single" w:sz="8" w:space="0" w:color="auto"/>
                  </w:tcBorders>
                  <w:shd w:val="clear" w:color="auto" w:fill="auto"/>
                  <w:noWrap/>
                  <w:vAlign w:val="bottom"/>
                  <w:hideMark/>
                </w:tcPr>
                <w:p w14:paraId="649EE396" w14:textId="77777777" w:rsidR="0037658D" w:rsidRPr="004809A6" w:rsidRDefault="0037658D" w:rsidP="00F81011">
                  <w:pPr>
                    <w:suppressAutoHyphens w:val="0"/>
                    <w:spacing w:after="0" w:line="240" w:lineRule="auto"/>
                    <w:jc w:val="center"/>
                    <w:rPr>
                      <w:rFonts w:ascii="Arial" w:hAnsi="Arial" w:cs="Arial"/>
                      <w:sz w:val="20"/>
                      <w:szCs w:val="20"/>
                      <w:lang w:eastAsia="sl-SI"/>
                    </w:rPr>
                  </w:pPr>
                </w:p>
              </w:tc>
            </w:tr>
            <w:tr w:rsidR="007A25F2" w:rsidRPr="004809A6" w14:paraId="4D6640FD" w14:textId="77777777" w:rsidTr="0031697D">
              <w:trPr>
                <w:trHeight w:val="270"/>
              </w:trPr>
              <w:tc>
                <w:tcPr>
                  <w:tcW w:w="5960" w:type="dxa"/>
                  <w:tcBorders>
                    <w:top w:val="nil"/>
                    <w:left w:val="single" w:sz="8" w:space="0" w:color="auto"/>
                    <w:bottom w:val="single" w:sz="8" w:space="0" w:color="auto"/>
                    <w:right w:val="nil"/>
                  </w:tcBorders>
                  <w:shd w:val="clear" w:color="auto" w:fill="auto"/>
                  <w:noWrap/>
                  <w:vAlign w:val="bottom"/>
                  <w:hideMark/>
                </w:tcPr>
                <w:p w14:paraId="63592F8C" w14:textId="77777777" w:rsidR="0037658D" w:rsidRPr="004809A6" w:rsidRDefault="0037658D" w:rsidP="00F81011">
                  <w:pPr>
                    <w:suppressAutoHyphens w:val="0"/>
                    <w:spacing w:after="0" w:line="240" w:lineRule="auto"/>
                    <w:jc w:val="center"/>
                    <w:rPr>
                      <w:rFonts w:ascii="Arial" w:hAnsi="Arial" w:cs="Arial"/>
                      <w:sz w:val="20"/>
                      <w:szCs w:val="20"/>
                      <w:lang w:eastAsia="sl-SI"/>
                    </w:rPr>
                  </w:pPr>
                  <w:r w:rsidRPr="004809A6">
                    <w:rPr>
                      <w:rFonts w:ascii="Arial" w:hAnsi="Arial" w:cs="Arial"/>
                      <w:sz w:val="20"/>
                      <w:szCs w:val="20"/>
                      <w:lang w:eastAsia="sl-SI"/>
                    </w:rPr>
                    <w:t>SKUPAJ</w:t>
                  </w:r>
                  <w:r w:rsidR="00733059">
                    <w:rPr>
                      <w:rFonts w:ascii="Arial" w:hAnsi="Arial" w:cs="Arial"/>
                      <w:sz w:val="20"/>
                      <w:szCs w:val="20"/>
                      <w:lang w:eastAsia="sl-SI"/>
                    </w:rPr>
                    <w:t xml:space="preserve"> v EUR</w:t>
                  </w:r>
                </w:p>
              </w:tc>
              <w:tc>
                <w:tcPr>
                  <w:tcW w:w="1290" w:type="dxa"/>
                  <w:tcBorders>
                    <w:top w:val="nil"/>
                    <w:left w:val="single" w:sz="8" w:space="0" w:color="auto"/>
                    <w:bottom w:val="single" w:sz="8" w:space="0" w:color="auto"/>
                    <w:right w:val="single" w:sz="8" w:space="0" w:color="auto"/>
                  </w:tcBorders>
                  <w:shd w:val="clear" w:color="auto" w:fill="auto"/>
                  <w:noWrap/>
                  <w:vAlign w:val="bottom"/>
                  <w:hideMark/>
                </w:tcPr>
                <w:p w14:paraId="6F81EA3E" w14:textId="77777777" w:rsidR="0037658D" w:rsidRPr="004809A6" w:rsidRDefault="00733059" w:rsidP="00F81011">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10.807.962</w:t>
                  </w:r>
                </w:p>
              </w:tc>
              <w:tc>
                <w:tcPr>
                  <w:tcW w:w="1275" w:type="dxa"/>
                  <w:tcBorders>
                    <w:top w:val="nil"/>
                    <w:left w:val="nil"/>
                    <w:bottom w:val="single" w:sz="8" w:space="0" w:color="auto"/>
                    <w:right w:val="single" w:sz="8" w:space="0" w:color="auto"/>
                  </w:tcBorders>
                  <w:shd w:val="clear" w:color="auto" w:fill="auto"/>
                  <w:noWrap/>
                  <w:vAlign w:val="bottom"/>
                  <w:hideMark/>
                </w:tcPr>
                <w:p w14:paraId="66044B4D" w14:textId="77777777" w:rsidR="0037658D" w:rsidRPr="004809A6" w:rsidRDefault="00733059" w:rsidP="00021D89">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11.218.337</w:t>
                  </w:r>
                </w:p>
              </w:tc>
              <w:tc>
                <w:tcPr>
                  <w:tcW w:w="1276" w:type="dxa"/>
                  <w:tcBorders>
                    <w:top w:val="nil"/>
                    <w:left w:val="nil"/>
                    <w:bottom w:val="single" w:sz="8" w:space="0" w:color="auto"/>
                    <w:right w:val="single" w:sz="8" w:space="0" w:color="auto"/>
                  </w:tcBorders>
                  <w:shd w:val="clear" w:color="auto" w:fill="auto"/>
                  <w:noWrap/>
                  <w:vAlign w:val="bottom"/>
                  <w:hideMark/>
                </w:tcPr>
                <w:p w14:paraId="4DC9AFB3" w14:textId="77777777" w:rsidR="0037658D" w:rsidRPr="004809A6" w:rsidRDefault="00733059" w:rsidP="00A54E98">
                  <w:pPr>
                    <w:suppressAutoHyphens w:val="0"/>
                    <w:spacing w:after="0" w:line="240" w:lineRule="auto"/>
                    <w:jc w:val="center"/>
                    <w:rPr>
                      <w:rFonts w:ascii="Arial" w:hAnsi="Arial" w:cs="Arial"/>
                      <w:sz w:val="20"/>
                      <w:szCs w:val="20"/>
                      <w:lang w:eastAsia="sl-SI"/>
                    </w:rPr>
                  </w:pPr>
                  <w:r>
                    <w:rPr>
                      <w:rFonts w:ascii="Arial" w:hAnsi="Arial" w:cs="Arial"/>
                      <w:sz w:val="20"/>
                      <w:szCs w:val="20"/>
                      <w:lang w:eastAsia="sl-SI"/>
                    </w:rPr>
                    <w:t>11.103.127</w:t>
                  </w:r>
                </w:p>
              </w:tc>
            </w:tr>
          </w:tbl>
          <w:p w14:paraId="66D81761" w14:textId="77777777" w:rsidR="0037658D" w:rsidRPr="004809A6" w:rsidRDefault="007A25F2" w:rsidP="00A1318B">
            <w:pPr>
              <w:spacing w:after="0" w:line="240" w:lineRule="auto"/>
              <w:jc w:val="both"/>
              <w:rPr>
                <w:rFonts w:ascii="Arial" w:hAnsi="Arial" w:cs="Arial"/>
                <w:sz w:val="20"/>
                <w:szCs w:val="20"/>
              </w:rPr>
            </w:pPr>
            <w:r w:rsidRPr="004809A6">
              <w:rPr>
                <w:rFonts w:ascii="Arial" w:hAnsi="Arial" w:cs="Arial"/>
                <w:sz w:val="20"/>
                <w:szCs w:val="20"/>
              </w:rPr>
              <w:t>* prispevki MORS</w:t>
            </w:r>
          </w:p>
          <w:p w14:paraId="0B05CC8B" w14:textId="77777777" w:rsidR="007A25F2" w:rsidRPr="004809A6" w:rsidRDefault="007A25F2" w:rsidP="00A1318B">
            <w:pPr>
              <w:spacing w:after="0" w:line="240" w:lineRule="auto"/>
              <w:jc w:val="both"/>
              <w:rPr>
                <w:rFonts w:ascii="Arial" w:hAnsi="Arial" w:cs="Arial"/>
                <w:sz w:val="20"/>
                <w:szCs w:val="20"/>
              </w:rPr>
            </w:pPr>
          </w:p>
          <w:p w14:paraId="78849DF9" w14:textId="77777777" w:rsidR="00FB267D" w:rsidRPr="004809A6" w:rsidRDefault="00FC46D4" w:rsidP="00A1318B">
            <w:pPr>
              <w:spacing w:after="0" w:line="240" w:lineRule="auto"/>
              <w:jc w:val="both"/>
              <w:rPr>
                <w:rFonts w:ascii="Arial" w:hAnsi="Arial" w:cs="Arial"/>
                <w:sz w:val="20"/>
                <w:szCs w:val="20"/>
              </w:rPr>
            </w:pPr>
            <w:r w:rsidRPr="004809A6">
              <w:rPr>
                <w:rFonts w:ascii="Arial" w:hAnsi="Arial" w:cs="Arial"/>
                <w:sz w:val="20"/>
                <w:szCs w:val="20"/>
              </w:rPr>
              <w:t>Prostovoljni prispevek za "</w:t>
            </w:r>
            <w:r w:rsidRPr="004809A6">
              <w:rPr>
                <w:rFonts w:ascii="Arial" w:hAnsi="Arial" w:cs="Arial"/>
                <w:bCs/>
                <w:sz w:val="20"/>
                <w:szCs w:val="20"/>
              </w:rPr>
              <w:t xml:space="preserve">UN </w:t>
            </w:r>
            <w:proofErr w:type="spellStart"/>
            <w:r w:rsidRPr="004809A6">
              <w:rPr>
                <w:rFonts w:ascii="Arial" w:hAnsi="Arial" w:cs="Arial"/>
                <w:bCs/>
                <w:sz w:val="20"/>
                <w:szCs w:val="20"/>
              </w:rPr>
              <w:t>Women</w:t>
            </w:r>
            <w:proofErr w:type="spellEnd"/>
            <w:r w:rsidRPr="004809A6">
              <w:rPr>
                <w:rFonts w:ascii="Arial" w:hAnsi="Arial" w:cs="Arial"/>
                <w:bCs/>
                <w:sz w:val="20"/>
                <w:szCs w:val="20"/>
              </w:rPr>
              <w:t>",</w:t>
            </w:r>
            <w:r w:rsidRPr="004809A6">
              <w:rPr>
                <w:rFonts w:ascii="Arial" w:hAnsi="Arial" w:cs="Arial"/>
                <w:sz w:val="20"/>
                <w:szCs w:val="20"/>
              </w:rPr>
              <w:t> v višini </w:t>
            </w:r>
            <w:r w:rsidRPr="004809A6">
              <w:rPr>
                <w:rFonts w:ascii="Arial" w:hAnsi="Arial" w:cs="Arial"/>
                <w:bCs/>
                <w:sz w:val="20"/>
                <w:szCs w:val="20"/>
              </w:rPr>
              <w:t>20.000 EUR,</w:t>
            </w:r>
            <w:r w:rsidRPr="004809A6">
              <w:rPr>
                <w:rFonts w:ascii="Arial" w:hAnsi="Arial" w:cs="Arial"/>
                <w:sz w:val="20"/>
                <w:szCs w:val="20"/>
              </w:rPr>
              <w:t xml:space="preserve"> </w:t>
            </w:r>
            <w:r w:rsidR="00F15331">
              <w:rPr>
                <w:rFonts w:ascii="Arial" w:hAnsi="Arial" w:cs="Arial"/>
                <w:sz w:val="20"/>
                <w:szCs w:val="20"/>
              </w:rPr>
              <w:t xml:space="preserve">UN </w:t>
            </w:r>
            <w:proofErr w:type="spellStart"/>
            <w:r w:rsidR="00F15331">
              <w:rPr>
                <w:rFonts w:ascii="Arial" w:hAnsi="Arial" w:cs="Arial"/>
                <w:sz w:val="20"/>
                <w:szCs w:val="20"/>
              </w:rPr>
              <w:t>Women</w:t>
            </w:r>
            <w:proofErr w:type="spellEnd"/>
            <w:r w:rsidR="00F15331">
              <w:rPr>
                <w:rFonts w:ascii="Arial" w:hAnsi="Arial" w:cs="Arial"/>
                <w:sz w:val="20"/>
                <w:szCs w:val="20"/>
              </w:rPr>
              <w:t xml:space="preserve"> je osrednja entiteta </w:t>
            </w:r>
            <w:r w:rsidR="00FB267D" w:rsidRPr="004809A6">
              <w:rPr>
                <w:rFonts w:ascii="Arial" w:hAnsi="Arial" w:cs="Arial"/>
                <w:sz w:val="20"/>
                <w:szCs w:val="20"/>
              </w:rPr>
              <w:t xml:space="preserve">ZN za enakost spolov ter </w:t>
            </w:r>
            <w:proofErr w:type="spellStart"/>
            <w:r w:rsidR="00FB267D" w:rsidRPr="004809A6">
              <w:rPr>
                <w:rFonts w:ascii="Arial" w:hAnsi="Arial" w:cs="Arial"/>
                <w:sz w:val="20"/>
                <w:szCs w:val="20"/>
              </w:rPr>
              <w:t>opolnomočenje</w:t>
            </w:r>
            <w:proofErr w:type="spellEnd"/>
            <w:r w:rsidR="00FB267D" w:rsidRPr="004809A6">
              <w:rPr>
                <w:rFonts w:ascii="Arial" w:hAnsi="Arial" w:cs="Arial"/>
                <w:sz w:val="20"/>
                <w:szCs w:val="20"/>
              </w:rPr>
              <w:t xml:space="preserve"> žensk in deklic, ki si med drugim prizadeva za polno in enako sodelovanje in vključenost žensk in deklic v mirovne procese in prizadevanja za varnost. </w:t>
            </w:r>
          </w:p>
          <w:p w14:paraId="12AD637A" w14:textId="77777777" w:rsidR="00FB267D" w:rsidRPr="004809A6" w:rsidRDefault="00FB267D" w:rsidP="00A1318B">
            <w:pPr>
              <w:spacing w:after="0" w:line="240" w:lineRule="auto"/>
              <w:jc w:val="both"/>
              <w:rPr>
                <w:rFonts w:ascii="Arial" w:hAnsi="Arial" w:cs="Arial"/>
                <w:sz w:val="20"/>
                <w:szCs w:val="20"/>
              </w:rPr>
            </w:pPr>
          </w:p>
          <w:p w14:paraId="20CE0947" w14:textId="77777777" w:rsidR="00FC46D4" w:rsidRPr="004809A6" w:rsidRDefault="00FC46D4" w:rsidP="00A1318B">
            <w:pPr>
              <w:spacing w:after="0" w:line="240" w:lineRule="auto"/>
              <w:jc w:val="both"/>
              <w:rPr>
                <w:rFonts w:ascii="Arial" w:hAnsi="Arial" w:cs="Arial"/>
                <w:sz w:val="20"/>
                <w:szCs w:val="20"/>
              </w:rPr>
            </w:pPr>
            <w:r w:rsidRPr="00E634B1">
              <w:rPr>
                <w:rFonts w:ascii="Arial" w:hAnsi="Arial" w:cs="Arial"/>
                <w:sz w:val="20"/>
                <w:szCs w:val="20"/>
              </w:rPr>
              <w:t>Evropski razvojni sklad (EDF)</w:t>
            </w:r>
            <w:r w:rsidR="00BE6096" w:rsidRPr="00E634B1">
              <w:rPr>
                <w:rFonts w:ascii="Arial" w:hAnsi="Arial" w:cs="Arial"/>
                <w:sz w:val="20"/>
                <w:szCs w:val="20"/>
              </w:rPr>
              <w:t xml:space="preserve"> je bil v obdobju 2018</w:t>
            </w:r>
            <w:r w:rsidR="004E6E70">
              <w:rPr>
                <w:rFonts w:ascii="Arial" w:hAnsi="Arial" w:cs="Arial"/>
                <w:sz w:val="20"/>
                <w:szCs w:val="20"/>
              </w:rPr>
              <w:t>–</w:t>
            </w:r>
            <w:r w:rsidR="00BE6096" w:rsidRPr="00E634B1">
              <w:rPr>
                <w:rFonts w:ascii="Arial" w:hAnsi="Arial" w:cs="Arial"/>
                <w:sz w:val="20"/>
                <w:szCs w:val="20"/>
              </w:rPr>
              <w:t xml:space="preserve">2020 poglavitni instrument EU za financiranje razvojnega sodelovanja, ki je med drugim vključevalo </w:t>
            </w:r>
            <w:r w:rsidR="00BE6096" w:rsidRPr="00E634B1">
              <w:rPr>
                <w:rFonts w:ascii="Arial" w:eastAsia="Calibri" w:hAnsi="Arial" w:cs="Arial"/>
                <w:kern w:val="3"/>
                <w:sz w:val="20"/>
                <w:szCs w:val="20"/>
                <w:lang w:bidi="hi-IN"/>
              </w:rPr>
              <w:t>aktivnosti na področju: človekovih pravic in demokracije, organizacij civilne družbe, miru, stabilnosti in preprečevanju konfliktov ter glob</w:t>
            </w:r>
            <w:r w:rsidR="00340A61" w:rsidRPr="00E634B1">
              <w:rPr>
                <w:rFonts w:ascii="Arial" w:eastAsia="Calibri" w:hAnsi="Arial" w:cs="Arial"/>
                <w:kern w:val="3"/>
                <w:sz w:val="20"/>
                <w:szCs w:val="20"/>
                <w:lang w:bidi="hi-IN"/>
              </w:rPr>
              <w:t xml:space="preserve">alnih </w:t>
            </w:r>
            <w:r w:rsidR="00BE6096" w:rsidRPr="00E634B1">
              <w:rPr>
                <w:rFonts w:ascii="Arial" w:eastAsia="Calibri" w:hAnsi="Arial" w:cs="Arial"/>
                <w:kern w:val="3"/>
                <w:sz w:val="20"/>
                <w:szCs w:val="20"/>
                <w:lang w:bidi="hi-IN"/>
              </w:rPr>
              <w:t>izzivov</w:t>
            </w:r>
            <w:r w:rsidR="00340A61" w:rsidRPr="00E634B1">
              <w:rPr>
                <w:rFonts w:ascii="Arial" w:eastAsia="Calibri" w:hAnsi="Arial" w:cs="Arial"/>
                <w:kern w:val="3"/>
                <w:sz w:val="20"/>
                <w:szCs w:val="20"/>
                <w:lang w:bidi="hi-IN"/>
              </w:rPr>
              <w:t>.</w:t>
            </w:r>
          </w:p>
          <w:p w14:paraId="1B46A6FC" w14:textId="77777777" w:rsidR="00FB267D" w:rsidRPr="004809A6" w:rsidRDefault="00FB267D" w:rsidP="00A1318B">
            <w:pPr>
              <w:spacing w:after="0" w:line="240" w:lineRule="auto"/>
              <w:jc w:val="both"/>
              <w:rPr>
                <w:rFonts w:ascii="Arial" w:hAnsi="Arial" w:cs="Arial"/>
                <w:sz w:val="20"/>
                <w:szCs w:val="20"/>
              </w:rPr>
            </w:pPr>
          </w:p>
          <w:p w14:paraId="0080E240" w14:textId="77777777" w:rsidR="00FC46D4" w:rsidRPr="004809A6" w:rsidRDefault="00E76BAB" w:rsidP="00A1318B">
            <w:pPr>
              <w:spacing w:after="0" w:line="240" w:lineRule="auto"/>
              <w:jc w:val="both"/>
              <w:rPr>
                <w:rFonts w:ascii="Arial" w:hAnsi="Arial" w:cs="Arial"/>
                <w:sz w:val="20"/>
                <w:szCs w:val="20"/>
              </w:rPr>
            </w:pPr>
            <w:r>
              <w:rPr>
                <w:rFonts w:ascii="Arial" w:hAnsi="Arial" w:cs="Arial"/>
                <w:sz w:val="20"/>
                <w:szCs w:val="20"/>
              </w:rPr>
              <w:t>OHCHR</w:t>
            </w:r>
            <w:r w:rsidR="00F15331">
              <w:rPr>
                <w:rFonts w:ascii="Arial" w:hAnsi="Arial" w:cs="Arial"/>
                <w:sz w:val="20"/>
                <w:szCs w:val="20"/>
              </w:rPr>
              <w:t xml:space="preserve"> je osrednja entiteta </w:t>
            </w:r>
            <w:r w:rsidR="007A25F2" w:rsidRPr="004809A6">
              <w:rPr>
                <w:rFonts w:ascii="Arial" w:hAnsi="Arial" w:cs="Arial"/>
                <w:sz w:val="20"/>
                <w:szCs w:val="20"/>
              </w:rPr>
              <w:t>ZN za varstvo in spodbujanje človekovih pravic. Služi kot sekretariat temeljnim paktom in konvencijam na področju človekovih pravic, ki so podlaga</w:t>
            </w:r>
            <w:r w:rsidR="00F15331">
              <w:rPr>
                <w:rFonts w:ascii="Arial" w:hAnsi="Arial" w:cs="Arial"/>
                <w:sz w:val="20"/>
                <w:szCs w:val="20"/>
              </w:rPr>
              <w:t xml:space="preserve"> za uresničevanje resolucij VS </w:t>
            </w:r>
            <w:r w:rsidR="007A25F2" w:rsidRPr="004809A6">
              <w:rPr>
                <w:rFonts w:ascii="Arial" w:hAnsi="Arial" w:cs="Arial"/>
                <w:sz w:val="20"/>
                <w:szCs w:val="20"/>
              </w:rPr>
              <w:t>ZN o ženskah, miru in varnosti</w:t>
            </w:r>
            <w:r w:rsidR="00FC46D4" w:rsidRPr="004809A6">
              <w:rPr>
                <w:rFonts w:ascii="Arial" w:hAnsi="Arial" w:cs="Arial"/>
                <w:sz w:val="20"/>
                <w:szCs w:val="20"/>
              </w:rPr>
              <w:t>.</w:t>
            </w:r>
          </w:p>
          <w:p w14:paraId="6B74566A" w14:textId="77777777" w:rsidR="007A25F2" w:rsidRPr="004809A6" w:rsidRDefault="007A25F2" w:rsidP="00A1318B">
            <w:pPr>
              <w:spacing w:after="0" w:line="240" w:lineRule="auto"/>
              <w:jc w:val="both"/>
              <w:rPr>
                <w:rFonts w:ascii="Arial" w:hAnsi="Arial" w:cs="Arial"/>
                <w:sz w:val="20"/>
                <w:szCs w:val="20"/>
              </w:rPr>
            </w:pPr>
          </w:p>
          <w:p w14:paraId="6923FDF1" w14:textId="77777777" w:rsidR="00FC46D4" w:rsidRPr="004809A6" w:rsidRDefault="0021641D" w:rsidP="00A1318B">
            <w:pPr>
              <w:spacing w:after="0" w:line="240" w:lineRule="auto"/>
              <w:jc w:val="both"/>
              <w:rPr>
                <w:rFonts w:ascii="Arial" w:hAnsi="Arial" w:cs="Arial"/>
                <w:sz w:val="20"/>
                <w:szCs w:val="20"/>
              </w:rPr>
            </w:pPr>
            <w:r>
              <w:rPr>
                <w:rFonts w:ascii="Arial" w:hAnsi="Arial" w:cs="Arial"/>
                <w:sz w:val="20"/>
                <w:szCs w:val="20"/>
              </w:rPr>
              <w:t>ICRC</w:t>
            </w:r>
            <w:r w:rsidR="007A25F2" w:rsidRPr="004809A6">
              <w:rPr>
                <w:rFonts w:ascii="Arial" w:hAnsi="Arial" w:cs="Arial"/>
                <w:sz w:val="20"/>
                <w:szCs w:val="20"/>
              </w:rPr>
              <w:t xml:space="preserve"> je neodvisna, nevtralna organizacija, ki zagotavlja humanitarno zaščito in pomoč žrtvam oboroženih spopadov in drugih konfliktnih situacij. Odziva se na izredne dogodke in spodbuja spoštovanje mednarodnega humanitarnega prava in njegovo vključevanje v nacionalne zakonodaje.</w:t>
            </w:r>
          </w:p>
          <w:p w14:paraId="24D1FF69" w14:textId="77777777" w:rsidR="00EC3608" w:rsidRPr="004809A6" w:rsidRDefault="00EC3608" w:rsidP="00A1318B">
            <w:pPr>
              <w:spacing w:after="0" w:line="240" w:lineRule="auto"/>
              <w:jc w:val="both"/>
              <w:rPr>
                <w:rFonts w:ascii="Arial" w:hAnsi="Arial" w:cs="Arial"/>
                <w:sz w:val="20"/>
                <w:szCs w:val="20"/>
              </w:rPr>
            </w:pPr>
          </w:p>
          <w:p w14:paraId="27403876" w14:textId="77777777" w:rsidR="00FC46D4" w:rsidRPr="004809A6" w:rsidRDefault="00877820" w:rsidP="00A1318B">
            <w:pPr>
              <w:spacing w:after="0" w:line="240" w:lineRule="auto"/>
              <w:jc w:val="both"/>
              <w:rPr>
                <w:rFonts w:ascii="Arial" w:hAnsi="Arial" w:cs="Arial"/>
                <w:sz w:val="20"/>
                <w:szCs w:val="20"/>
              </w:rPr>
            </w:pPr>
            <w:r w:rsidRPr="004809A6">
              <w:rPr>
                <w:rFonts w:ascii="Arial" w:hAnsi="Arial" w:cs="Arial"/>
                <w:bCs/>
                <w:sz w:val="20"/>
                <w:szCs w:val="20"/>
              </w:rPr>
              <w:t xml:space="preserve">Cilj </w:t>
            </w:r>
            <w:r w:rsidR="00FC46D4" w:rsidRPr="004809A6">
              <w:rPr>
                <w:rFonts w:ascii="Arial" w:hAnsi="Arial" w:cs="Arial"/>
                <w:bCs/>
                <w:sz w:val="20"/>
                <w:szCs w:val="20"/>
              </w:rPr>
              <w:t>Natov</w:t>
            </w:r>
            <w:r w:rsidRPr="004809A6">
              <w:rPr>
                <w:rFonts w:ascii="Arial" w:hAnsi="Arial" w:cs="Arial"/>
                <w:bCs/>
                <w:sz w:val="20"/>
                <w:szCs w:val="20"/>
              </w:rPr>
              <w:t>ega</w:t>
            </w:r>
            <w:r w:rsidR="00FC46D4" w:rsidRPr="004809A6">
              <w:rPr>
                <w:rFonts w:ascii="Arial" w:hAnsi="Arial" w:cs="Arial"/>
                <w:bCs/>
                <w:sz w:val="20"/>
                <w:szCs w:val="20"/>
              </w:rPr>
              <w:t xml:space="preserve"> Finančn</w:t>
            </w:r>
            <w:r w:rsidRPr="004809A6">
              <w:rPr>
                <w:rFonts w:ascii="Arial" w:hAnsi="Arial" w:cs="Arial"/>
                <w:bCs/>
                <w:sz w:val="20"/>
                <w:szCs w:val="20"/>
              </w:rPr>
              <w:t>ega</w:t>
            </w:r>
            <w:r w:rsidR="00FC46D4" w:rsidRPr="004809A6">
              <w:rPr>
                <w:rFonts w:ascii="Arial" w:hAnsi="Arial" w:cs="Arial"/>
                <w:bCs/>
                <w:sz w:val="20"/>
                <w:szCs w:val="20"/>
              </w:rPr>
              <w:t xml:space="preserve"> meha</w:t>
            </w:r>
            <w:r w:rsidR="00EC3608" w:rsidRPr="004809A6">
              <w:rPr>
                <w:rFonts w:ascii="Arial" w:hAnsi="Arial" w:cs="Arial"/>
                <w:bCs/>
                <w:sz w:val="20"/>
                <w:szCs w:val="20"/>
              </w:rPr>
              <w:t>nizm</w:t>
            </w:r>
            <w:r w:rsidRPr="004809A6">
              <w:rPr>
                <w:rFonts w:ascii="Arial" w:hAnsi="Arial" w:cs="Arial"/>
                <w:bCs/>
                <w:sz w:val="20"/>
                <w:szCs w:val="20"/>
              </w:rPr>
              <w:t>a</w:t>
            </w:r>
            <w:r w:rsidR="00EC3608" w:rsidRPr="004809A6">
              <w:rPr>
                <w:rFonts w:ascii="Arial" w:hAnsi="Arial" w:cs="Arial"/>
                <w:bCs/>
                <w:sz w:val="20"/>
                <w:szCs w:val="20"/>
              </w:rPr>
              <w:t xml:space="preserve"> za ženske, mir in varnost</w:t>
            </w:r>
            <w:r w:rsidR="00FC46D4" w:rsidRPr="004809A6">
              <w:rPr>
                <w:rFonts w:ascii="Arial" w:hAnsi="Arial" w:cs="Arial"/>
                <w:sz w:val="20"/>
                <w:szCs w:val="20"/>
              </w:rPr>
              <w:t xml:space="preserve"> je podpirati implementacijo Akcijskega načrta Nata o ženskah, miru in varnosti ter delo posebne predstavnice </w:t>
            </w:r>
            <w:r w:rsidRPr="004809A6">
              <w:rPr>
                <w:rFonts w:ascii="Arial" w:hAnsi="Arial" w:cs="Arial"/>
                <w:sz w:val="20"/>
                <w:szCs w:val="20"/>
              </w:rPr>
              <w:t xml:space="preserve">generalnega sekretarja </w:t>
            </w:r>
            <w:r w:rsidR="00FC46D4" w:rsidRPr="004809A6">
              <w:rPr>
                <w:rFonts w:ascii="Arial" w:hAnsi="Arial" w:cs="Arial"/>
                <w:sz w:val="20"/>
                <w:szCs w:val="20"/>
              </w:rPr>
              <w:t xml:space="preserve">Nata za </w:t>
            </w:r>
            <w:r w:rsidRPr="004809A6">
              <w:rPr>
                <w:rFonts w:ascii="Arial" w:hAnsi="Arial" w:cs="Arial"/>
                <w:sz w:val="20"/>
                <w:szCs w:val="20"/>
              </w:rPr>
              <w:t>ženske, mir in varnost</w:t>
            </w:r>
            <w:r w:rsidR="00FC46D4" w:rsidRPr="004809A6">
              <w:rPr>
                <w:rFonts w:ascii="Arial" w:hAnsi="Arial" w:cs="Arial"/>
                <w:sz w:val="20"/>
                <w:szCs w:val="20"/>
              </w:rPr>
              <w:t>.</w:t>
            </w:r>
          </w:p>
          <w:p w14:paraId="65C2CE1F" w14:textId="77777777" w:rsidR="00C82CC4" w:rsidRPr="004809A6" w:rsidRDefault="00C82CC4" w:rsidP="00A1318B">
            <w:pPr>
              <w:spacing w:after="0" w:line="240" w:lineRule="auto"/>
              <w:jc w:val="both"/>
              <w:rPr>
                <w:rFonts w:ascii="Arial" w:hAnsi="Arial" w:cs="Arial"/>
                <w:sz w:val="20"/>
                <w:szCs w:val="20"/>
              </w:rPr>
            </w:pPr>
          </w:p>
          <w:p w14:paraId="7D6A717F" w14:textId="77777777" w:rsidR="00C82CC4" w:rsidRPr="004809A6" w:rsidRDefault="00C82CC4" w:rsidP="00A1318B">
            <w:pPr>
              <w:spacing w:after="0" w:line="240" w:lineRule="auto"/>
              <w:jc w:val="both"/>
              <w:rPr>
                <w:rFonts w:ascii="Arial" w:hAnsi="Arial" w:cs="Arial"/>
                <w:sz w:val="20"/>
                <w:szCs w:val="20"/>
              </w:rPr>
            </w:pPr>
            <w:r w:rsidRPr="00E634B1">
              <w:rPr>
                <w:rFonts w:ascii="Arial" w:hAnsi="Arial" w:cs="Arial"/>
                <w:sz w:val="20"/>
                <w:szCs w:val="20"/>
              </w:rPr>
              <w:t xml:space="preserve">V letih 2018-2020 je Slovenija namenjala po </w:t>
            </w:r>
            <w:r w:rsidR="000B6F5F" w:rsidRPr="00E634B1">
              <w:rPr>
                <w:rFonts w:ascii="Arial" w:hAnsi="Arial" w:cs="Arial"/>
                <w:sz w:val="20"/>
                <w:szCs w:val="20"/>
              </w:rPr>
              <w:t xml:space="preserve">približno </w:t>
            </w:r>
            <w:r w:rsidRPr="00AA1D1A">
              <w:rPr>
                <w:rFonts w:ascii="Arial" w:hAnsi="Arial" w:cs="Arial"/>
                <w:sz w:val="20"/>
                <w:szCs w:val="20"/>
              </w:rPr>
              <w:t>7</w:t>
            </w:r>
            <w:r w:rsidR="002B07CA" w:rsidRPr="00AA1D1A">
              <w:rPr>
                <w:rFonts w:ascii="Arial" w:hAnsi="Arial" w:cs="Arial"/>
                <w:sz w:val="20"/>
                <w:szCs w:val="20"/>
              </w:rPr>
              <w:t>0</w:t>
            </w:r>
            <w:r w:rsidRPr="00AA1D1A">
              <w:rPr>
                <w:rFonts w:ascii="Arial" w:hAnsi="Arial" w:cs="Arial"/>
                <w:sz w:val="20"/>
                <w:szCs w:val="20"/>
              </w:rPr>
              <w:t xml:space="preserve">0.000 </w:t>
            </w:r>
            <w:r w:rsidR="002B07CA" w:rsidRPr="00AA1D1A">
              <w:rPr>
                <w:rFonts w:ascii="Arial" w:hAnsi="Arial" w:cs="Arial"/>
                <w:sz w:val="20"/>
                <w:szCs w:val="20"/>
              </w:rPr>
              <w:t>EUR</w:t>
            </w:r>
            <w:r w:rsidRPr="00AA1D1A">
              <w:rPr>
                <w:rFonts w:ascii="Arial" w:hAnsi="Arial" w:cs="Arial"/>
                <w:sz w:val="20"/>
                <w:szCs w:val="20"/>
              </w:rPr>
              <w:t xml:space="preserve"> </w:t>
            </w:r>
            <w:r w:rsidR="000B6F5F" w:rsidRPr="00AA1D1A">
              <w:rPr>
                <w:rFonts w:ascii="Arial" w:hAnsi="Arial" w:cs="Arial"/>
                <w:sz w:val="20"/>
                <w:szCs w:val="20"/>
              </w:rPr>
              <w:t xml:space="preserve">letno </w:t>
            </w:r>
            <w:r w:rsidRPr="00E634B1">
              <w:rPr>
                <w:rFonts w:ascii="Arial" w:hAnsi="Arial" w:cs="Arial"/>
                <w:sz w:val="20"/>
                <w:szCs w:val="20"/>
              </w:rPr>
              <w:t xml:space="preserve">v Skrbniški sklad Nata za financiranje afganistanske nacionalne vojske, kjer se je osredotočila na projekte, </w:t>
            </w:r>
            <w:r w:rsidRPr="00E634B1">
              <w:rPr>
                <w:rFonts w:ascii="Arial" w:eastAsia="Calibri" w:hAnsi="Arial" w:cs="Arial"/>
                <w:sz w:val="20"/>
                <w:szCs w:val="20"/>
                <w:lang w:eastAsia="en-US"/>
              </w:rPr>
              <w:t>ki so bili usmerjeni v napredek ženskih pripadnic afganistanske nacionalne vojske.</w:t>
            </w:r>
          </w:p>
          <w:p w14:paraId="77910719" w14:textId="77777777" w:rsidR="00FC46D4" w:rsidRPr="004809A6" w:rsidRDefault="00FC46D4" w:rsidP="00A1318B">
            <w:pPr>
              <w:spacing w:after="0" w:line="240" w:lineRule="auto"/>
              <w:jc w:val="both"/>
              <w:rPr>
                <w:rFonts w:ascii="Arial" w:hAnsi="Arial" w:cs="Arial"/>
                <w:sz w:val="20"/>
                <w:szCs w:val="20"/>
              </w:rPr>
            </w:pPr>
          </w:p>
          <w:p w14:paraId="11CA54ED" w14:textId="77777777" w:rsidR="00FC46D4" w:rsidRPr="004809A6" w:rsidRDefault="00F15331" w:rsidP="00A1318B">
            <w:pPr>
              <w:spacing w:after="0" w:line="240" w:lineRule="auto"/>
              <w:jc w:val="both"/>
              <w:rPr>
                <w:rFonts w:ascii="Arial" w:hAnsi="Arial" w:cs="Arial"/>
                <w:sz w:val="20"/>
                <w:szCs w:val="20"/>
              </w:rPr>
            </w:pPr>
            <w:r>
              <w:rPr>
                <w:rFonts w:ascii="Arial" w:hAnsi="Arial" w:cs="Arial"/>
                <w:sz w:val="20"/>
                <w:szCs w:val="20"/>
              </w:rPr>
              <w:t xml:space="preserve">Sklad </w:t>
            </w:r>
            <w:r w:rsidR="00FC46D4" w:rsidRPr="004809A6">
              <w:rPr>
                <w:rFonts w:ascii="Arial" w:hAnsi="Arial" w:cs="Arial"/>
                <w:sz w:val="20"/>
                <w:szCs w:val="20"/>
              </w:rPr>
              <w:t>ZN za demografsko dejavnost (UNFPA)</w:t>
            </w:r>
            <w:r w:rsidR="00877820" w:rsidRPr="004809A6">
              <w:rPr>
                <w:rFonts w:ascii="Arial" w:hAnsi="Arial" w:cs="Arial"/>
                <w:sz w:val="20"/>
                <w:szCs w:val="20"/>
              </w:rPr>
              <w:t xml:space="preserve"> je agencij</w:t>
            </w:r>
            <w:r>
              <w:rPr>
                <w:rFonts w:ascii="Arial" w:hAnsi="Arial" w:cs="Arial"/>
                <w:sz w:val="20"/>
                <w:szCs w:val="20"/>
              </w:rPr>
              <w:t xml:space="preserve">a </w:t>
            </w:r>
            <w:r w:rsidR="00877820" w:rsidRPr="004809A6">
              <w:rPr>
                <w:rFonts w:ascii="Arial" w:hAnsi="Arial" w:cs="Arial"/>
                <w:sz w:val="20"/>
                <w:szCs w:val="20"/>
              </w:rPr>
              <w:t>ZN</w:t>
            </w:r>
            <w:r w:rsidR="00FC46D4" w:rsidRPr="004809A6">
              <w:rPr>
                <w:rFonts w:ascii="Arial" w:hAnsi="Arial" w:cs="Arial"/>
                <w:sz w:val="20"/>
                <w:szCs w:val="20"/>
              </w:rPr>
              <w:t xml:space="preserve"> za programe spolnega in reproduktivnega zdravja.</w:t>
            </w:r>
          </w:p>
          <w:p w14:paraId="1A28D1E8" w14:textId="77777777" w:rsidR="00FC46D4" w:rsidRPr="004809A6" w:rsidRDefault="00FC46D4" w:rsidP="00A1318B">
            <w:pPr>
              <w:spacing w:after="0" w:line="240" w:lineRule="auto"/>
              <w:jc w:val="both"/>
              <w:rPr>
                <w:rFonts w:ascii="Arial" w:hAnsi="Arial" w:cs="Arial"/>
                <w:sz w:val="20"/>
                <w:szCs w:val="20"/>
              </w:rPr>
            </w:pPr>
          </w:p>
          <w:p w14:paraId="2B096189" w14:textId="77777777" w:rsidR="00FC46D4" w:rsidRPr="004809A6" w:rsidRDefault="00877820" w:rsidP="00A1318B">
            <w:pPr>
              <w:spacing w:after="0" w:line="240" w:lineRule="auto"/>
              <w:jc w:val="both"/>
              <w:rPr>
                <w:rFonts w:ascii="Arial" w:hAnsi="Arial" w:cs="Arial"/>
                <w:sz w:val="20"/>
                <w:szCs w:val="20"/>
              </w:rPr>
            </w:pPr>
            <w:r w:rsidRPr="004809A6">
              <w:rPr>
                <w:rFonts w:ascii="Arial" w:hAnsi="Arial" w:cs="Arial"/>
                <w:sz w:val="20"/>
                <w:szCs w:val="20"/>
              </w:rPr>
              <w:t xml:space="preserve">Glavni namen </w:t>
            </w:r>
            <w:r w:rsidR="00FC46D4" w:rsidRPr="004809A6">
              <w:rPr>
                <w:rFonts w:ascii="Arial" w:hAnsi="Arial" w:cs="Arial"/>
                <w:sz w:val="20"/>
                <w:szCs w:val="20"/>
              </w:rPr>
              <w:t>Prostovoljn</w:t>
            </w:r>
            <w:r w:rsidRPr="004809A6">
              <w:rPr>
                <w:rFonts w:ascii="Arial" w:hAnsi="Arial" w:cs="Arial"/>
                <w:sz w:val="20"/>
                <w:szCs w:val="20"/>
              </w:rPr>
              <w:t>ega</w:t>
            </w:r>
            <w:r w:rsidR="00FC46D4" w:rsidRPr="004809A6">
              <w:rPr>
                <w:rFonts w:ascii="Arial" w:hAnsi="Arial" w:cs="Arial"/>
                <w:sz w:val="20"/>
                <w:szCs w:val="20"/>
              </w:rPr>
              <w:t xml:space="preserve"> sklad</w:t>
            </w:r>
            <w:r w:rsidRPr="004809A6">
              <w:rPr>
                <w:rFonts w:ascii="Arial" w:hAnsi="Arial" w:cs="Arial"/>
                <w:sz w:val="20"/>
                <w:szCs w:val="20"/>
              </w:rPr>
              <w:t>a</w:t>
            </w:r>
            <w:r w:rsidR="00FC46D4" w:rsidRPr="004809A6">
              <w:rPr>
                <w:rFonts w:ascii="Arial" w:hAnsi="Arial" w:cs="Arial"/>
                <w:sz w:val="20"/>
                <w:szCs w:val="20"/>
              </w:rPr>
              <w:t xml:space="preserve"> </w:t>
            </w:r>
            <w:r w:rsidR="000E68D1">
              <w:rPr>
                <w:rFonts w:ascii="Arial" w:hAnsi="Arial" w:cs="Arial"/>
                <w:sz w:val="20"/>
                <w:szCs w:val="20"/>
              </w:rPr>
              <w:t>ATT</w:t>
            </w:r>
            <w:r w:rsidR="00FC46D4" w:rsidRPr="004809A6">
              <w:rPr>
                <w:rFonts w:ascii="Arial" w:hAnsi="Arial" w:cs="Arial"/>
                <w:sz w:val="20"/>
                <w:szCs w:val="20"/>
              </w:rPr>
              <w:t xml:space="preserve"> je uvedba robustnih standardov za regulacijo mednarodne trgovine z orožjem. Prostovoljni sklad je namenjen financiranju projektov za vzpostavitev in krepitev nacionalnih mehanizmov, ki omogočajo implementacijo ATT. Pogodba v 7. členu določa ocenjevanje posameznih izvozov v luči nasilja na podlagi spola, zato ATT prispeva tudi k implementaciji ciljev trajnostnega razvoja (5.2 </w:t>
            </w:r>
            <w:r w:rsidR="009B382F" w:rsidRPr="009B382F">
              <w:rPr>
                <w:rFonts w:ascii="Arial" w:hAnsi="Arial" w:cs="Arial"/>
                <w:sz w:val="20"/>
                <w:szCs w:val="20"/>
              </w:rPr>
              <w:t>–</w:t>
            </w:r>
            <w:r w:rsidR="009B382F">
              <w:rPr>
                <w:rFonts w:ascii="Arial" w:hAnsi="Arial" w:cs="Arial"/>
                <w:sz w:val="20"/>
                <w:szCs w:val="20"/>
              </w:rPr>
              <w:t xml:space="preserve"> </w:t>
            </w:r>
            <w:r w:rsidR="00FC46D4" w:rsidRPr="004809A6">
              <w:rPr>
                <w:rFonts w:ascii="Arial" w:hAnsi="Arial" w:cs="Arial"/>
                <w:sz w:val="20"/>
                <w:szCs w:val="20"/>
              </w:rPr>
              <w:t xml:space="preserve">boj proti nasilju na podlagi spola) in Agende </w:t>
            </w:r>
            <w:r w:rsidR="00D755D7">
              <w:rPr>
                <w:rFonts w:ascii="Arial" w:hAnsi="Arial" w:cs="Arial"/>
                <w:sz w:val="20"/>
                <w:szCs w:val="20"/>
              </w:rPr>
              <w:t>za ženske, mir in varnost</w:t>
            </w:r>
            <w:r w:rsidR="00FC46D4" w:rsidRPr="004809A6">
              <w:rPr>
                <w:rFonts w:ascii="Arial" w:hAnsi="Arial" w:cs="Arial"/>
                <w:sz w:val="20"/>
                <w:szCs w:val="20"/>
              </w:rPr>
              <w:t>.</w:t>
            </w:r>
          </w:p>
          <w:p w14:paraId="21EF9DB6" w14:textId="77777777" w:rsidR="00FC46D4" w:rsidRPr="004809A6" w:rsidRDefault="00FC46D4" w:rsidP="00A1318B">
            <w:pPr>
              <w:spacing w:after="0" w:line="240" w:lineRule="auto"/>
              <w:jc w:val="both"/>
              <w:rPr>
                <w:rFonts w:ascii="Arial" w:hAnsi="Arial" w:cs="Arial"/>
                <w:sz w:val="20"/>
                <w:szCs w:val="20"/>
              </w:rPr>
            </w:pPr>
          </w:p>
          <w:p w14:paraId="008219E6" w14:textId="77777777" w:rsidR="00877820" w:rsidRPr="004809A6" w:rsidRDefault="00FC46D4" w:rsidP="00A1318B">
            <w:pPr>
              <w:spacing w:after="0" w:line="240" w:lineRule="auto"/>
              <w:jc w:val="both"/>
              <w:rPr>
                <w:rFonts w:ascii="Arial" w:hAnsi="Arial" w:cs="Arial"/>
                <w:sz w:val="20"/>
                <w:szCs w:val="20"/>
              </w:rPr>
            </w:pPr>
            <w:r w:rsidRPr="004809A6">
              <w:rPr>
                <w:rFonts w:ascii="Arial" w:hAnsi="Arial" w:cs="Arial"/>
                <w:sz w:val="20"/>
                <w:szCs w:val="20"/>
              </w:rPr>
              <w:t>Skrbnišk</w:t>
            </w:r>
            <w:r w:rsidR="00877820" w:rsidRPr="004809A6">
              <w:rPr>
                <w:rFonts w:ascii="Arial" w:hAnsi="Arial" w:cs="Arial"/>
                <w:sz w:val="20"/>
                <w:szCs w:val="20"/>
              </w:rPr>
              <w:t>i</w:t>
            </w:r>
            <w:r w:rsidRPr="004809A6">
              <w:rPr>
                <w:rFonts w:ascii="Arial" w:hAnsi="Arial" w:cs="Arial"/>
                <w:sz w:val="20"/>
                <w:szCs w:val="20"/>
              </w:rPr>
              <w:t xml:space="preserve"> sklad </w:t>
            </w:r>
            <w:r w:rsidR="007B5B35">
              <w:rPr>
                <w:rFonts w:ascii="Arial" w:hAnsi="Arial" w:cs="Arial"/>
                <w:sz w:val="20"/>
                <w:szCs w:val="20"/>
              </w:rPr>
              <w:t>ICC</w:t>
            </w:r>
            <w:r w:rsidR="00877820" w:rsidRPr="004809A6">
              <w:rPr>
                <w:rFonts w:ascii="Arial" w:hAnsi="Arial" w:cs="Arial"/>
                <w:sz w:val="20"/>
                <w:szCs w:val="20"/>
              </w:rPr>
              <w:t xml:space="preserve"> </w:t>
            </w:r>
            <w:r w:rsidRPr="004809A6">
              <w:rPr>
                <w:rFonts w:ascii="Arial" w:hAnsi="Arial" w:cs="Arial"/>
                <w:sz w:val="20"/>
                <w:szCs w:val="20"/>
              </w:rPr>
              <w:t>za žrtve</w:t>
            </w:r>
            <w:r w:rsidR="00877820" w:rsidRPr="004809A6">
              <w:rPr>
                <w:rFonts w:ascii="Arial" w:hAnsi="Arial" w:cs="Arial"/>
                <w:sz w:val="20"/>
                <w:szCs w:val="20"/>
              </w:rPr>
              <w:t xml:space="preserve"> podpira in izvaja programe</w:t>
            </w:r>
            <w:r w:rsidR="00CB7550" w:rsidRPr="004809A6">
              <w:rPr>
                <w:rFonts w:ascii="Arial" w:hAnsi="Arial" w:cs="Arial"/>
                <w:sz w:val="20"/>
                <w:szCs w:val="20"/>
              </w:rPr>
              <w:t xml:space="preserve"> podpore in pomoči v kontekstu</w:t>
            </w:r>
            <w:r w:rsidR="00877820" w:rsidRPr="004809A6">
              <w:rPr>
                <w:rFonts w:ascii="Arial" w:hAnsi="Arial" w:cs="Arial"/>
                <w:sz w:val="20"/>
                <w:szCs w:val="20"/>
              </w:rPr>
              <w:t xml:space="preserve"> </w:t>
            </w:r>
            <w:r w:rsidR="00CB7550" w:rsidRPr="004809A6">
              <w:rPr>
                <w:rFonts w:ascii="Arial" w:hAnsi="Arial" w:cs="Arial"/>
                <w:sz w:val="20"/>
                <w:szCs w:val="20"/>
              </w:rPr>
              <w:t xml:space="preserve">škod, ki izhajajo iz genocida, zločinov proti človečnosti, vojnih zločinov in kaznivih dejanj agresije. Poleg mandata uveljavljanja reparacij, ki jih določi ICC, ima mandat za zagotavljanje fizične, psihofizične in materialne podpore žrtvam in njihovim družinam. </w:t>
            </w:r>
          </w:p>
          <w:p w14:paraId="1A284AAC" w14:textId="77777777" w:rsidR="00FC46D4" w:rsidRPr="004809A6" w:rsidRDefault="00FC46D4" w:rsidP="00A1318B">
            <w:pPr>
              <w:spacing w:after="0" w:line="240" w:lineRule="auto"/>
              <w:jc w:val="both"/>
              <w:rPr>
                <w:rFonts w:ascii="Arial" w:eastAsia="Calibri" w:hAnsi="Arial" w:cs="Arial"/>
                <w:sz w:val="20"/>
                <w:szCs w:val="20"/>
                <w:lang/>
              </w:rPr>
            </w:pPr>
          </w:p>
          <w:p w14:paraId="16C57238" w14:textId="77777777" w:rsidR="009A1650" w:rsidRPr="009835E6" w:rsidRDefault="00FC46D4" w:rsidP="00A1318B">
            <w:pPr>
              <w:spacing w:after="0" w:line="240" w:lineRule="auto"/>
              <w:jc w:val="both"/>
              <w:rPr>
                <w:rFonts w:ascii="Arial" w:eastAsia="Calibri" w:hAnsi="Arial" w:cs="Arial"/>
                <w:sz w:val="20"/>
                <w:szCs w:val="20"/>
                <w:lang/>
              </w:rPr>
            </w:pPr>
            <w:r w:rsidRPr="004809A6">
              <w:rPr>
                <w:rFonts w:ascii="Arial" w:eastAsia="Calibri" w:hAnsi="Arial" w:cs="Arial"/>
                <w:sz w:val="20"/>
                <w:szCs w:val="20"/>
                <w:lang/>
              </w:rPr>
              <w:t xml:space="preserve">Krizni skrbniški sklad </w:t>
            </w:r>
            <w:r w:rsidR="005C1F45" w:rsidRPr="004809A6">
              <w:rPr>
                <w:rFonts w:ascii="Arial" w:eastAsia="Calibri" w:hAnsi="Arial" w:cs="Arial"/>
                <w:sz w:val="20"/>
                <w:szCs w:val="20"/>
                <w:lang/>
              </w:rPr>
              <w:t xml:space="preserve">EU </w:t>
            </w:r>
            <w:r w:rsidRPr="004809A6">
              <w:rPr>
                <w:rFonts w:ascii="Arial" w:eastAsia="Calibri" w:hAnsi="Arial" w:cs="Arial"/>
                <w:sz w:val="20"/>
                <w:szCs w:val="20"/>
                <w:lang/>
              </w:rPr>
              <w:t xml:space="preserve">za stabilnost in odpravljanje temeljnih vzrokov za neregularne migracije in razseljene osebe v Afriki </w:t>
            </w:r>
            <w:r w:rsidR="005C1F45" w:rsidRPr="004809A6">
              <w:rPr>
                <w:rFonts w:ascii="Arial" w:hAnsi="Arial" w:cs="Arial"/>
                <w:sz w:val="20"/>
                <w:szCs w:val="20"/>
              </w:rPr>
              <w:t>s spodbujanjem gospodarskih priložnosti in enakih možnosti ter varnosti in razvoja pomaga pri odpravljanju temeljnih vzrokov za destabilizacijo, prisilno razselje</w:t>
            </w:r>
            <w:r w:rsidR="004809A6" w:rsidRPr="004809A6">
              <w:rPr>
                <w:rFonts w:ascii="Arial" w:hAnsi="Arial" w:cs="Arial"/>
                <w:sz w:val="20"/>
                <w:szCs w:val="20"/>
              </w:rPr>
              <w:t>vanje in nedovoljene migracije.</w:t>
            </w:r>
          </w:p>
        </w:tc>
      </w:tr>
    </w:tbl>
    <w:p w14:paraId="47A274B3" w14:textId="77777777" w:rsidR="00F10E61" w:rsidRPr="004809A6" w:rsidRDefault="00F10E61" w:rsidP="00A1318B">
      <w:pPr>
        <w:spacing w:after="0" w:line="240" w:lineRule="auto"/>
        <w:jc w:val="both"/>
        <w:rPr>
          <w:rFonts w:ascii="Arial" w:hAnsi="Arial" w:cs="Arial"/>
          <w:sz w:val="20"/>
          <w:szCs w:val="20"/>
        </w:rPr>
      </w:pPr>
    </w:p>
    <w:tbl>
      <w:tblPr>
        <w:tblW w:w="0" w:type="auto"/>
        <w:tblInd w:w="-30" w:type="dxa"/>
        <w:tblLayout w:type="fixed"/>
        <w:tblLook w:val="0000" w:firstRow="0" w:lastRow="0" w:firstColumn="0" w:lastColumn="0" w:noHBand="0" w:noVBand="0"/>
      </w:tblPr>
      <w:tblGrid>
        <w:gridCol w:w="14204"/>
      </w:tblGrid>
      <w:tr w:rsidR="00F10E61" w:rsidRPr="004809A6" w14:paraId="1410504A" w14:textId="77777777">
        <w:tc>
          <w:tcPr>
            <w:tcW w:w="14204" w:type="dxa"/>
            <w:tcBorders>
              <w:top w:val="single" w:sz="4" w:space="0" w:color="000000"/>
              <w:left w:val="single" w:sz="4" w:space="0" w:color="000000"/>
              <w:bottom w:val="single" w:sz="4" w:space="0" w:color="000000"/>
              <w:right w:val="single" w:sz="4" w:space="0" w:color="000000"/>
            </w:tcBorders>
            <w:shd w:val="clear" w:color="auto" w:fill="F2F2F2"/>
          </w:tcPr>
          <w:p w14:paraId="3E63C1D8" w14:textId="77777777" w:rsidR="00F10E61" w:rsidRPr="007B5B35" w:rsidRDefault="00F10E61" w:rsidP="00F656DE">
            <w:pPr>
              <w:numPr>
                <w:ilvl w:val="0"/>
                <w:numId w:val="17"/>
              </w:numPr>
              <w:spacing w:after="0" w:line="240" w:lineRule="auto"/>
              <w:jc w:val="both"/>
              <w:rPr>
                <w:rFonts w:ascii="Arial" w:hAnsi="Arial" w:cs="Arial"/>
                <w:sz w:val="20"/>
                <w:szCs w:val="20"/>
              </w:rPr>
            </w:pPr>
            <w:r w:rsidRPr="004809A6">
              <w:rPr>
                <w:rFonts w:ascii="Arial" w:hAnsi="Arial" w:cs="Arial"/>
                <w:b/>
                <w:sz w:val="20"/>
                <w:szCs w:val="20"/>
              </w:rPr>
              <w:lastRenderedPageBreak/>
              <w:t>Okrepljena podpora projektom in aktivnostim slovenskih NVO in drugih razvojnih deležnikov na področju enakosti spolov, uresničevanja Agende o ženskah, miru in varnosti in s tem krepitve moči žensk na tem področju ter na področju razminiranja in rehabilitacije žrtev min ter vključevanje vidika spola v vse aktivnosti slovenskega razvojnega sodelovanja.</w:t>
            </w:r>
          </w:p>
        </w:tc>
      </w:tr>
      <w:tr w:rsidR="00F10E61" w:rsidRPr="004809A6" w14:paraId="7A262439" w14:textId="77777777">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50E4F209"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Nosilci: MZZ in drugi resorji v skladu s svojimi pristojnostmi</w:t>
            </w:r>
          </w:p>
        </w:tc>
      </w:tr>
      <w:tr w:rsidR="00F10E61" w:rsidRPr="004809A6" w14:paraId="364C9C3E" w14:textId="77777777" w:rsidTr="00DE197B">
        <w:tc>
          <w:tcPr>
            <w:tcW w:w="14204" w:type="dxa"/>
            <w:tcBorders>
              <w:top w:val="single" w:sz="4" w:space="0" w:color="000000"/>
              <w:left w:val="single" w:sz="4" w:space="0" w:color="000000"/>
              <w:bottom w:val="single" w:sz="4" w:space="0" w:color="000000"/>
              <w:right w:val="single" w:sz="4" w:space="0" w:color="000000"/>
            </w:tcBorders>
            <w:shd w:val="clear" w:color="auto" w:fill="D9D9D9"/>
          </w:tcPr>
          <w:p w14:paraId="2448A08F"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Kazalniki:</w:t>
            </w:r>
          </w:p>
          <w:p w14:paraId="11445F8D" w14:textId="77777777" w:rsidR="00F10E61" w:rsidRPr="004809A6" w:rsidRDefault="00F10E61" w:rsidP="00F656DE">
            <w:pPr>
              <w:numPr>
                <w:ilvl w:val="0"/>
                <w:numId w:val="6"/>
              </w:numPr>
              <w:spacing w:after="0" w:line="240" w:lineRule="auto"/>
              <w:jc w:val="both"/>
              <w:rPr>
                <w:rFonts w:ascii="Arial" w:hAnsi="Arial" w:cs="Arial"/>
                <w:sz w:val="20"/>
                <w:szCs w:val="20"/>
              </w:rPr>
            </w:pPr>
            <w:r w:rsidRPr="004809A6">
              <w:rPr>
                <w:rFonts w:ascii="Arial" w:hAnsi="Arial" w:cs="Arial"/>
                <w:sz w:val="20"/>
                <w:szCs w:val="20"/>
              </w:rPr>
              <w:t>število projektov slovenskih NVO in drugih razvojnih deležnikov, ki obravnavajo enakost spolov in krepitev moči žensk, deklic in otrok na splošno, predvsem s področja izobraževanja in podpore pri samozaposlovanju žensk, vključevanja žensk v procese odločanja in spolnega in reproduktivnega zdravja in pravic ter ocena njihovega učinka,</w:t>
            </w:r>
          </w:p>
          <w:p w14:paraId="07125049" w14:textId="77777777" w:rsidR="00F10E61" w:rsidRPr="004809A6" w:rsidRDefault="00F10E61" w:rsidP="00F656DE">
            <w:pPr>
              <w:numPr>
                <w:ilvl w:val="0"/>
                <w:numId w:val="6"/>
              </w:numPr>
              <w:spacing w:after="0" w:line="240" w:lineRule="auto"/>
              <w:jc w:val="both"/>
              <w:rPr>
                <w:rFonts w:ascii="Arial" w:hAnsi="Arial" w:cs="Arial"/>
                <w:sz w:val="20"/>
                <w:szCs w:val="20"/>
              </w:rPr>
            </w:pPr>
            <w:r w:rsidRPr="004809A6">
              <w:rPr>
                <w:rFonts w:ascii="Arial" w:hAnsi="Arial" w:cs="Arial"/>
                <w:sz w:val="20"/>
                <w:szCs w:val="20"/>
              </w:rPr>
              <w:t>število aktivnosti na področju razminiranja in rehabilitacije žrtev min, ki jih je podprla RS predvsem prek ITF – Ustanove za krepitev človekove varnosti, razčlenjenih po spolu, ter ocena njihovega učinka,</w:t>
            </w:r>
          </w:p>
          <w:p w14:paraId="649EAC80" w14:textId="77777777" w:rsidR="00F10E61" w:rsidRPr="004809A6" w:rsidRDefault="00F10E61" w:rsidP="00F656DE">
            <w:pPr>
              <w:numPr>
                <w:ilvl w:val="0"/>
                <w:numId w:val="6"/>
              </w:numPr>
              <w:spacing w:after="0" w:line="240" w:lineRule="auto"/>
              <w:jc w:val="both"/>
              <w:rPr>
                <w:rFonts w:ascii="Arial" w:hAnsi="Arial" w:cs="Arial"/>
                <w:sz w:val="20"/>
                <w:szCs w:val="20"/>
              </w:rPr>
            </w:pPr>
            <w:r w:rsidRPr="004809A6">
              <w:rPr>
                <w:rFonts w:ascii="Arial" w:hAnsi="Arial" w:cs="Arial"/>
                <w:sz w:val="20"/>
                <w:szCs w:val="20"/>
              </w:rPr>
              <w:t>delež razpoložljive dvostranske uradne razvojne pomoči, ki upošteva vidik spola.</w:t>
            </w:r>
          </w:p>
        </w:tc>
      </w:tr>
      <w:tr w:rsidR="00DE197B" w:rsidRPr="004809A6" w14:paraId="4F43A34E" w14:textId="77777777" w:rsidTr="00DE197B">
        <w:tc>
          <w:tcPr>
            <w:tcW w:w="14204" w:type="dxa"/>
            <w:tcBorders>
              <w:top w:val="single" w:sz="4" w:space="0" w:color="000000"/>
            </w:tcBorders>
            <w:shd w:val="clear" w:color="auto" w:fill="auto"/>
          </w:tcPr>
          <w:p w14:paraId="3412C606" w14:textId="77777777" w:rsidR="00DE197B" w:rsidRPr="004809A6" w:rsidRDefault="00DE197B" w:rsidP="00A1318B">
            <w:pPr>
              <w:spacing w:after="0" w:line="240" w:lineRule="auto"/>
              <w:jc w:val="both"/>
              <w:rPr>
                <w:rFonts w:ascii="Arial" w:hAnsi="Arial" w:cs="Arial"/>
                <w:sz w:val="20"/>
                <w:szCs w:val="20"/>
                <w:u w:val="single"/>
              </w:rPr>
            </w:pPr>
          </w:p>
        </w:tc>
      </w:tr>
      <w:tr w:rsidR="00FC46D4" w:rsidRPr="004809A6" w14:paraId="18731E83" w14:textId="77777777" w:rsidTr="00DE197B">
        <w:trPr>
          <w:trHeight w:val="262"/>
        </w:trPr>
        <w:tc>
          <w:tcPr>
            <w:tcW w:w="14204" w:type="dxa"/>
            <w:shd w:val="clear" w:color="auto" w:fill="auto"/>
          </w:tcPr>
          <w:p w14:paraId="70DCB9FB" w14:textId="77777777" w:rsidR="00C91070" w:rsidRPr="004809A6" w:rsidRDefault="00FC46D4" w:rsidP="00A1318B">
            <w:pPr>
              <w:spacing w:after="0" w:line="240" w:lineRule="auto"/>
              <w:jc w:val="both"/>
              <w:rPr>
                <w:rFonts w:ascii="Arial" w:hAnsi="Arial" w:cs="Arial"/>
                <w:sz w:val="20"/>
                <w:szCs w:val="20"/>
              </w:rPr>
            </w:pPr>
            <w:r w:rsidRPr="004809A6">
              <w:rPr>
                <w:rFonts w:ascii="Arial" w:hAnsi="Arial" w:cs="Arial"/>
                <w:b/>
                <w:sz w:val="20"/>
                <w:szCs w:val="20"/>
              </w:rPr>
              <w:t>Projekti, slovenskih NVO in drugih razvojnih deležnikov</w:t>
            </w:r>
            <w:r w:rsidRPr="004809A6">
              <w:rPr>
                <w:rFonts w:ascii="Arial" w:hAnsi="Arial" w:cs="Arial"/>
                <w:sz w:val="20"/>
                <w:szCs w:val="20"/>
              </w:rPr>
              <w:t xml:space="preserve"> se glede na svoje cilje ocenjujejo po </w:t>
            </w:r>
            <w:proofErr w:type="spellStart"/>
            <w:r w:rsidRPr="004809A6">
              <w:rPr>
                <w:rFonts w:ascii="Arial" w:hAnsi="Arial" w:cs="Arial"/>
                <w:sz w:val="20"/>
                <w:szCs w:val="20"/>
              </w:rPr>
              <w:t>t.i</w:t>
            </w:r>
            <w:proofErr w:type="spellEnd"/>
            <w:r w:rsidRPr="004809A6">
              <w:rPr>
                <w:rFonts w:ascii="Arial" w:hAnsi="Arial" w:cs="Arial"/>
                <w:sz w:val="20"/>
                <w:szCs w:val="20"/>
              </w:rPr>
              <w:t xml:space="preserve">. </w:t>
            </w:r>
            <w:proofErr w:type="spellStart"/>
            <w:r w:rsidRPr="004809A6">
              <w:rPr>
                <w:rFonts w:ascii="Arial" w:hAnsi="Arial" w:cs="Arial"/>
                <w:i/>
                <w:sz w:val="20"/>
                <w:szCs w:val="20"/>
              </w:rPr>
              <w:t>gender</w:t>
            </w:r>
            <w:proofErr w:type="spellEnd"/>
            <w:r w:rsidRPr="004809A6">
              <w:rPr>
                <w:rFonts w:ascii="Arial" w:hAnsi="Arial" w:cs="Arial"/>
                <w:i/>
                <w:sz w:val="20"/>
                <w:szCs w:val="20"/>
              </w:rPr>
              <w:t xml:space="preserve"> marker</w:t>
            </w:r>
            <w:r w:rsidRPr="004809A6">
              <w:rPr>
                <w:rFonts w:ascii="Arial" w:hAnsi="Arial" w:cs="Arial"/>
                <w:sz w:val="20"/>
                <w:szCs w:val="20"/>
              </w:rPr>
              <w:t xml:space="preserve"> (GM, ocenjevanje po OECD). </w:t>
            </w:r>
          </w:p>
          <w:p w14:paraId="5ED7B96F" w14:textId="77777777" w:rsidR="00C91070" w:rsidRPr="004809A6" w:rsidRDefault="00C91070" w:rsidP="00A1318B">
            <w:pPr>
              <w:spacing w:after="0" w:line="240" w:lineRule="auto"/>
              <w:jc w:val="both"/>
              <w:rPr>
                <w:rFonts w:ascii="Arial" w:hAnsi="Arial" w:cs="Arial"/>
                <w:sz w:val="20"/>
                <w:szCs w:val="20"/>
              </w:rPr>
            </w:pPr>
          </w:p>
          <w:p w14:paraId="14F1BCDB" w14:textId="77777777" w:rsidR="00FC46D4" w:rsidRPr="004809A6" w:rsidRDefault="00FC46D4" w:rsidP="00A1318B">
            <w:pPr>
              <w:spacing w:after="0" w:line="240" w:lineRule="auto"/>
              <w:jc w:val="both"/>
              <w:rPr>
                <w:rFonts w:ascii="Arial" w:hAnsi="Arial" w:cs="Arial"/>
                <w:sz w:val="20"/>
                <w:szCs w:val="20"/>
              </w:rPr>
            </w:pPr>
            <w:r w:rsidRPr="004809A6">
              <w:rPr>
                <w:rFonts w:ascii="Arial" w:hAnsi="Arial" w:cs="Arial"/>
                <w:sz w:val="20"/>
                <w:szCs w:val="20"/>
              </w:rPr>
              <w:t xml:space="preserve">V letu 2018 je bilo </w:t>
            </w:r>
            <w:r w:rsidR="00563DC5">
              <w:rPr>
                <w:rFonts w:ascii="Arial" w:hAnsi="Arial" w:cs="Arial"/>
                <w:sz w:val="20"/>
                <w:szCs w:val="20"/>
              </w:rPr>
              <w:t>27</w:t>
            </w:r>
            <w:r w:rsidRPr="004809A6">
              <w:rPr>
                <w:rFonts w:ascii="Arial" w:hAnsi="Arial" w:cs="Arial"/>
                <w:sz w:val="20"/>
                <w:szCs w:val="20"/>
              </w:rPr>
              <w:t xml:space="preserve"> projektov, ki so bili ocenjeni z GM 1 (enakost spolov je pomemb</w:t>
            </w:r>
            <w:r w:rsidR="0075261D">
              <w:rPr>
                <w:rFonts w:ascii="Arial" w:hAnsi="Arial" w:cs="Arial"/>
                <w:sz w:val="20"/>
                <w:szCs w:val="20"/>
              </w:rPr>
              <w:t>en in nameren cilj projekta)</w:t>
            </w:r>
            <w:r w:rsidRPr="004809A6">
              <w:rPr>
                <w:rFonts w:ascii="Arial" w:hAnsi="Arial" w:cs="Arial"/>
                <w:sz w:val="20"/>
                <w:szCs w:val="20"/>
              </w:rPr>
              <w:t xml:space="preserve">. </w:t>
            </w:r>
            <w:r w:rsidR="00563DC5">
              <w:rPr>
                <w:rFonts w:ascii="Arial" w:hAnsi="Arial" w:cs="Arial"/>
                <w:sz w:val="20"/>
                <w:szCs w:val="20"/>
              </w:rPr>
              <w:t>14 projektov je bilo</w:t>
            </w:r>
            <w:r w:rsidRPr="004809A6">
              <w:rPr>
                <w:rFonts w:ascii="Arial" w:hAnsi="Arial" w:cs="Arial"/>
                <w:sz w:val="20"/>
                <w:szCs w:val="20"/>
              </w:rPr>
              <w:t xml:space="preserve"> ocenjenih z GM 2 (enakost </w:t>
            </w:r>
            <w:r w:rsidR="00563DC5">
              <w:rPr>
                <w:rFonts w:ascii="Arial" w:hAnsi="Arial" w:cs="Arial"/>
                <w:sz w:val="20"/>
                <w:szCs w:val="20"/>
              </w:rPr>
              <w:t>spolov je glavni cilj projekta)</w:t>
            </w:r>
            <w:r w:rsidRPr="00732F8E">
              <w:rPr>
                <w:rFonts w:ascii="Arial" w:hAnsi="Arial" w:cs="Arial"/>
                <w:sz w:val="20"/>
                <w:szCs w:val="20"/>
              </w:rPr>
              <w:t xml:space="preserve">. Projekti so se izvajali na </w:t>
            </w:r>
            <w:r w:rsidR="00720499" w:rsidRPr="00732F8E">
              <w:rPr>
                <w:rFonts w:ascii="Arial" w:hAnsi="Arial" w:cs="Arial"/>
                <w:sz w:val="20"/>
                <w:szCs w:val="20"/>
              </w:rPr>
              <w:t xml:space="preserve">Kosovu, </w:t>
            </w:r>
            <w:r w:rsidRPr="00732F8E">
              <w:rPr>
                <w:rFonts w:ascii="Arial" w:hAnsi="Arial" w:cs="Arial"/>
                <w:sz w:val="20"/>
                <w:szCs w:val="20"/>
              </w:rPr>
              <w:t>v Albaniji, B</w:t>
            </w:r>
            <w:r w:rsidR="009835E6">
              <w:rPr>
                <w:rFonts w:ascii="Arial" w:hAnsi="Arial" w:cs="Arial"/>
                <w:sz w:val="20"/>
                <w:szCs w:val="20"/>
              </w:rPr>
              <w:t>iH</w:t>
            </w:r>
            <w:r w:rsidRPr="00732F8E">
              <w:rPr>
                <w:rFonts w:ascii="Arial" w:hAnsi="Arial" w:cs="Arial"/>
                <w:sz w:val="20"/>
                <w:szCs w:val="20"/>
              </w:rPr>
              <w:t>, Črni gori, Severni Makedoniji, Srbiji, Ugandi,</w:t>
            </w:r>
            <w:r w:rsidR="00720499" w:rsidRPr="00732F8E">
              <w:rPr>
                <w:rFonts w:ascii="Arial" w:hAnsi="Arial" w:cs="Arial"/>
                <w:sz w:val="20"/>
                <w:szCs w:val="20"/>
              </w:rPr>
              <w:t xml:space="preserve"> Ruandi</w:t>
            </w:r>
            <w:r w:rsidRPr="00732F8E">
              <w:rPr>
                <w:rFonts w:ascii="Arial" w:hAnsi="Arial" w:cs="Arial"/>
                <w:sz w:val="20"/>
                <w:szCs w:val="20"/>
              </w:rPr>
              <w:t>, Afganistanu, Egiptu, Maroku, Jordaniji, Libanonu</w:t>
            </w:r>
            <w:r w:rsidR="00720499" w:rsidRPr="00732F8E">
              <w:rPr>
                <w:rFonts w:ascii="Arial" w:hAnsi="Arial" w:cs="Arial"/>
                <w:sz w:val="20"/>
                <w:szCs w:val="20"/>
              </w:rPr>
              <w:t>, Belorusiji</w:t>
            </w:r>
            <w:r w:rsidRPr="004809A6">
              <w:rPr>
                <w:rFonts w:ascii="Arial" w:hAnsi="Arial" w:cs="Arial"/>
                <w:sz w:val="20"/>
                <w:szCs w:val="20"/>
              </w:rPr>
              <w:t xml:space="preserve"> ter v Ukrajini. </w:t>
            </w:r>
          </w:p>
          <w:p w14:paraId="18E6D5C2" w14:textId="77777777" w:rsidR="00C91070" w:rsidRPr="004809A6" w:rsidRDefault="00C91070" w:rsidP="00A1318B">
            <w:pPr>
              <w:spacing w:after="0" w:line="240" w:lineRule="auto"/>
              <w:jc w:val="both"/>
              <w:rPr>
                <w:rFonts w:ascii="Arial" w:hAnsi="Arial" w:cs="Arial"/>
                <w:sz w:val="20"/>
                <w:szCs w:val="20"/>
              </w:rPr>
            </w:pPr>
          </w:p>
          <w:p w14:paraId="6AA32FCB" w14:textId="77777777" w:rsidR="00C91070" w:rsidRPr="004809A6" w:rsidRDefault="00C91070" w:rsidP="00A1318B">
            <w:pPr>
              <w:spacing w:after="0" w:line="240" w:lineRule="auto"/>
              <w:jc w:val="both"/>
              <w:rPr>
                <w:rFonts w:ascii="Arial" w:hAnsi="Arial" w:cs="Arial"/>
                <w:sz w:val="20"/>
                <w:szCs w:val="20"/>
              </w:rPr>
            </w:pPr>
            <w:r w:rsidRPr="004809A6">
              <w:rPr>
                <w:rFonts w:ascii="Arial" w:hAnsi="Arial" w:cs="Arial"/>
                <w:sz w:val="20"/>
                <w:szCs w:val="20"/>
              </w:rPr>
              <w:t xml:space="preserve">V letu 2019 je bilo </w:t>
            </w:r>
            <w:r w:rsidR="00563DC5">
              <w:rPr>
                <w:rFonts w:ascii="Arial" w:hAnsi="Arial" w:cs="Arial"/>
                <w:sz w:val="20"/>
                <w:szCs w:val="20"/>
              </w:rPr>
              <w:t>30</w:t>
            </w:r>
            <w:r w:rsidRPr="004809A6">
              <w:rPr>
                <w:rFonts w:ascii="Arial" w:hAnsi="Arial" w:cs="Arial"/>
                <w:sz w:val="20"/>
                <w:szCs w:val="20"/>
              </w:rPr>
              <w:t xml:space="preserve"> aktivnosti in projektov, ki so bili ocenjeni z GM 1 (enakost spolov je pom</w:t>
            </w:r>
            <w:r w:rsidR="00563DC5">
              <w:rPr>
                <w:rFonts w:ascii="Arial" w:hAnsi="Arial" w:cs="Arial"/>
                <w:sz w:val="20"/>
                <w:szCs w:val="20"/>
              </w:rPr>
              <w:t>emben in nameren cilj projekta)</w:t>
            </w:r>
            <w:r w:rsidRPr="004809A6">
              <w:rPr>
                <w:rFonts w:ascii="Arial" w:hAnsi="Arial" w:cs="Arial"/>
                <w:sz w:val="20"/>
                <w:szCs w:val="20"/>
              </w:rPr>
              <w:t xml:space="preserve">. </w:t>
            </w:r>
            <w:r w:rsidR="0075261D">
              <w:rPr>
                <w:rFonts w:ascii="Arial" w:hAnsi="Arial" w:cs="Arial"/>
                <w:sz w:val="20"/>
                <w:szCs w:val="20"/>
              </w:rPr>
              <w:t>12 p</w:t>
            </w:r>
            <w:r w:rsidRPr="004809A6">
              <w:rPr>
                <w:rFonts w:ascii="Arial" w:hAnsi="Arial" w:cs="Arial"/>
                <w:sz w:val="20"/>
                <w:szCs w:val="20"/>
              </w:rPr>
              <w:t>rojektov</w:t>
            </w:r>
            <w:r w:rsidR="0075261D">
              <w:rPr>
                <w:rFonts w:ascii="Arial" w:hAnsi="Arial" w:cs="Arial"/>
                <w:sz w:val="20"/>
                <w:szCs w:val="20"/>
              </w:rPr>
              <w:t xml:space="preserve"> je bilo</w:t>
            </w:r>
            <w:r w:rsidRPr="004809A6">
              <w:rPr>
                <w:rFonts w:ascii="Arial" w:hAnsi="Arial" w:cs="Arial"/>
                <w:sz w:val="20"/>
                <w:szCs w:val="20"/>
              </w:rPr>
              <w:t xml:space="preserve"> ocenjenih z GM 2 (enakost spolov je glavn</w:t>
            </w:r>
            <w:r w:rsidR="0075261D">
              <w:rPr>
                <w:rFonts w:ascii="Arial" w:hAnsi="Arial" w:cs="Arial"/>
                <w:sz w:val="20"/>
                <w:szCs w:val="20"/>
              </w:rPr>
              <w:t>i cilj aktivnosti oz. projekta)</w:t>
            </w:r>
            <w:r w:rsidR="00C13C39">
              <w:rPr>
                <w:rFonts w:ascii="Arial" w:hAnsi="Arial" w:cs="Arial"/>
                <w:sz w:val="20"/>
                <w:szCs w:val="20"/>
              </w:rPr>
              <w:t>. Projekti so se izvajali</w:t>
            </w:r>
            <w:r w:rsidRPr="004809A6">
              <w:rPr>
                <w:rFonts w:ascii="Arial" w:hAnsi="Arial" w:cs="Arial"/>
                <w:sz w:val="20"/>
                <w:szCs w:val="20"/>
              </w:rPr>
              <w:t xml:space="preserve"> v Albaniji, B</w:t>
            </w:r>
            <w:r w:rsidR="009835E6">
              <w:rPr>
                <w:rFonts w:ascii="Arial" w:hAnsi="Arial" w:cs="Arial"/>
                <w:sz w:val="20"/>
                <w:szCs w:val="20"/>
              </w:rPr>
              <w:t>iH</w:t>
            </w:r>
            <w:r w:rsidRPr="004809A6">
              <w:rPr>
                <w:rFonts w:ascii="Arial" w:hAnsi="Arial" w:cs="Arial"/>
                <w:sz w:val="20"/>
                <w:szCs w:val="20"/>
              </w:rPr>
              <w:t>, Črni gori, Severni Makedoniji, Srbiji, Ugandi, Afganistanu, Egiptu, Kosovu, Maroku, Jordaniji, Siriji in Libanonu.</w:t>
            </w:r>
          </w:p>
          <w:p w14:paraId="116D610E" w14:textId="77777777" w:rsidR="00C91070" w:rsidRPr="004809A6" w:rsidRDefault="00C91070" w:rsidP="00A1318B">
            <w:pPr>
              <w:spacing w:after="0" w:line="240" w:lineRule="auto"/>
              <w:jc w:val="both"/>
              <w:rPr>
                <w:rFonts w:ascii="Arial" w:hAnsi="Arial" w:cs="Arial"/>
                <w:sz w:val="20"/>
                <w:szCs w:val="20"/>
              </w:rPr>
            </w:pPr>
          </w:p>
          <w:p w14:paraId="2C31158D" w14:textId="77777777" w:rsidR="00C91070" w:rsidRPr="004809A6" w:rsidRDefault="00C91070" w:rsidP="00A1318B">
            <w:pPr>
              <w:spacing w:after="0" w:line="240" w:lineRule="auto"/>
              <w:jc w:val="both"/>
              <w:rPr>
                <w:rFonts w:ascii="Arial" w:hAnsi="Arial" w:cs="Arial"/>
                <w:sz w:val="20"/>
                <w:szCs w:val="20"/>
              </w:rPr>
            </w:pPr>
            <w:r w:rsidRPr="009835E6">
              <w:rPr>
                <w:rFonts w:ascii="Arial" w:hAnsi="Arial" w:cs="Arial"/>
                <w:sz w:val="20"/>
                <w:szCs w:val="20"/>
              </w:rPr>
              <w:t xml:space="preserve">V letu 2020 je bilo </w:t>
            </w:r>
            <w:r w:rsidR="0075261D">
              <w:rPr>
                <w:rFonts w:ascii="Arial" w:hAnsi="Arial" w:cs="Arial"/>
                <w:sz w:val="20"/>
                <w:szCs w:val="20"/>
              </w:rPr>
              <w:t>20</w:t>
            </w:r>
            <w:r w:rsidRPr="009835E6">
              <w:rPr>
                <w:rFonts w:ascii="Arial" w:hAnsi="Arial" w:cs="Arial"/>
                <w:sz w:val="20"/>
                <w:szCs w:val="20"/>
              </w:rPr>
              <w:t xml:space="preserve"> aktivnosti in projektov, ki so bili ocenjeni z GM 1 (enakost spolov je pomemben in nameren cilj projekta). </w:t>
            </w:r>
            <w:r w:rsidR="0075261D">
              <w:rPr>
                <w:rFonts w:ascii="Arial" w:hAnsi="Arial" w:cs="Arial"/>
                <w:sz w:val="20"/>
                <w:szCs w:val="20"/>
              </w:rPr>
              <w:t>12 projektov je bilo</w:t>
            </w:r>
            <w:r w:rsidRPr="009835E6">
              <w:rPr>
                <w:rFonts w:ascii="Arial" w:hAnsi="Arial" w:cs="Arial"/>
                <w:sz w:val="20"/>
                <w:szCs w:val="20"/>
              </w:rPr>
              <w:t xml:space="preserve"> ocenjenih z GM 2 (enakost spolov je glavn</w:t>
            </w:r>
            <w:r w:rsidR="0075261D">
              <w:rPr>
                <w:rFonts w:ascii="Arial" w:hAnsi="Arial" w:cs="Arial"/>
                <w:sz w:val="20"/>
                <w:szCs w:val="20"/>
              </w:rPr>
              <w:t>i cilj aktivnosti oz. projekta)</w:t>
            </w:r>
            <w:r w:rsidR="00C13C39" w:rsidRPr="009835E6">
              <w:rPr>
                <w:rFonts w:ascii="Arial" w:hAnsi="Arial" w:cs="Arial"/>
                <w:sz w:val="20"/>
                <w:szCs w:val="20"/>
              </w:rPr>
              <w:t>. Projekti so se izvajali</w:t>
            </w:r>
            <w:r w:rsidRPr="009835E6">
              <w:rPr>
                <w:rFonts w:ascii="Arial" w:hAnsi="Arial" w:cs="Arial"/>
                <w:sz w:val="20"/>
                <w:szCs w:val="20"/>
              </w:rPr>
              <w:t xml:space="preserve"> v Afganistanu, Albaniji, Belorusiji, B</w:t>
            </w:r>
            <w:r w:rsidR="009835E6">
              <w:rPr>
                <w:rFonts w:ascii="Arial" w:hAnsi="Arial" w:cs="Arial"/>
                <w:sz w:val="20"/>
                <w:szCs w:val="20"/>
              </w:rPr>
              <w:t>iH</w:t>
            </w:r>
            <w:r w:rsidRPr="009835E6">
              <w:rPr>
                <w:rFonts w:ascii="Arial" w:hAnsi="Arial" w:cs="Arial"/>
                <w:sz w:val="20"/>
                <w:szCs w:val="20"/>
              </w:rPr>
              <w:t>, Črni gori, DR Kongu, Egiptu, Jordaniji, Keniji, Kosovu, Libanonu, Severni Makedoniji, Ruandi, Senegalu, Srbiji, Turčiji, Ugandi in v Gazi ter na Zahodnem bregu.</w:t>
            </w:r>
          </w:p>
          <w:p w14:paraId="7214964A" w14:textId="77777777" w:rsidR="00FC46D4" w:rsidRPr="004809A6" w:rsidRDefault="00FC46D4" w:rsidP="00A1318B">
            <w:pPr>
              <w:spacing w:after="0" w:line="240" w:lineRule="auto"/>
              <w:jc w:val="both"/>
              <w:rPr>
                <w:rFonts w:ascii="Arial" w:hAnsi="Arial" w:cs="Arial"/>
                <w:sz w:val="20"/>
                <w:szCs w:val="20"/>
              </w:rPr>
            </w:pPr>
          </w:p>
          <w:p w14:paraId="1AD68D72" w14:textId="77777777" w:rsidR="00FC46D4" w:rsidRPr="004809A6" w:rsidRDefault="00FC46D4" w:rsidP="00A1318B">
            <w:pPr>
              <w:spacing w:after="0" w:line="240" w:lineRule="auto"/>
              <w:jc w:val="both"/>
              <w:rPr>
                <w:rFonts w:ascii="Arial" w:hAnsi="Arial" w:cs="Arial"/>
                <w:sz w:val="20"/>
                <w:szCs w:val="20"/>
              </w:rPr>
            </w:pPr>
            <w:r w:rsidRPr="004809A6">
              <w:rPr>
                <w:rFonts w:ascii="Arial" w:hAnsi="Arial" w:cs="Arial"/>
                <w:sz w:val="20"/>
                <w:szCs w:val="20"/>
              </w:rPr>
              <w:t xml:space="preserve">RS je v letu 2018 preko </w:t>
            </w:r>
            <w:r w:rsidRPr="004809A6">
              <w:rPr>
                <w:rFonts w:ascii="Arial" w:hAnsi="Arial" w:cs="Arial"/>
                <w:b/>
                <w:sz w:val="20"/>
                <w:szCs w:val="20"/>
              </w:rPr>
              <w:t>ITF Ustanove za krepitev človekove varnosti</w:t>
            </w:r>
            <w:r w:rsidRPr="004809A6">
              <w:rPr>
                <w:rFonts w:ascii="Arial" w:hAnsi="Arial" w:cs="Arial"/>
                <w:sz w:val="20"/>
                <w:szCs w:val="20"/>
              </w:rPr>
              <w:t xml:space="preserve"> podpirala 9 projektov, ki vključujejo podatke razčlenjene po spolu. </w:t>
            </w:r>
            <w:r w:rsidR="001E3EE4" w:rsidRPr="004809A6">
              <w:rPr>
                <w:rFonts w:ascii="Arial" w:hAnsi="Arial" w:cs="Arial"/>
                <w:sz w:val="20"/>
                <w:szCs w:val="20"/>
              </w:rPr>
              <w:t xml:space="preserve">ITF </w:t>
            </w:r>
            <w:r w:rsidR="009413C9">
              <w:rPr>
                <w:rFonts w:ascii="Arial" w:hAnsi="Arial" w:cs="Arial"/>
                <w:sz w:val="20"/>
                <w:szCs w:val="20"/>
              </w:rPr>
              <w:t xml:space="preserve">pri projektih </w:t>
            </w:r>
            <w:r w:rsidR="001E3EE4" w:rsidRPr="004809A6">
              <w:rPr>
                <w:rFonts w:ascii="Arial" w:hAnsi="Arial" w:cs="Arial"/>
                <w:sz w:val="20"/>
                <w:szCs w:val="20"/>
              </w:rPr>
              <w:t>zasleduje koncept enakosti spolov. V projekte si prizadeva enakomerno vključiti tako ženske kot moške, kjer je to možno. Ocena njihovega učinka na vidik spola ni na voljo.</w:t>
            </w:r>
          </w:p>
          <w:p w14:paraId="33FD0BEE" w14:textId="77777777" w:rsidR="00FC46D4" w:rsidRPr="004809A6" w:rsidRDefault="00FC46D4" w:rsidP="00A1318B">
            <w:pPr>
              <w:spacing w:after="0" w:line="240" w:lineRule="auto"/>
              <w:jc w:val="both"/>
              <w:rPr>
                <w:rFonts w:ascii="Arial" w:hAnsi="Arial" w:cs="Arial"/>
                <w:b/>
                <w:sz w:val="20"/>
                <w:szCs w:val="20"/>
              </w:rPr>
            </w:pPr>
          </w:p>
          <w:p w14:paraId="0DBF882C" w14:textId="77777777" w:rsidR="00FC46D4" w:rsidRPr="004809A6" w:rsidRDefault="00FC46D4" w:rsidP="00A1318B">
            <w:pPr>
              <w:spacing w:after="0" w:line="240" w:lineRule="auto"/>
              <w:jc w:val="both"/>
              <w:rPr>
                <w:rFonts w:ascii="Arial" w:hAnsi="Arial" w:cs="Arial"/>
                <w:sz w:val="20"/>
                <w:szCs w:val="20"/>
              </w:rPr>
            </w:pPr>
            <w:r w:rsidRPr="004809A6">
              <w:rPr>
                <w:rFonts w:ascii="Arial" w:hAnsi="Arial" w:cs="Arial"/>
                <w:sz w:val="20"/>
                <w:szCs w:val="20"/>
              </w:rPr>
              <w:t>V let</w:t>
            </w:r>
            <w:r w:rsidR="009413C9">
              <w:rPr>
                <w:rFonts w:ascii="Arial" w:hAnsi="Arial" w:cs="Arial"/>
                <w:sz w:val="20"/>
                <w:szCs w:val="20"/>
              </w:rPr>
              <w:t xml:space="preserve">ih </w:t>
            </w:r>
            <w:r w:rsidRPr="004809A6">
              <w:rPr>
                <w:rFonts w:ascii="Arial" w:hAnsi="Arial" w:cs="Arial"/>
                <w:sz w:val="20"/>
                <w:szCs w:val="20"/>
              </w:rPr>
              <w:t>2018</w:t>
            </w:r>
            <w:r w:rsidR="009413C9">
              <w:rPr>
                <w:rFonts w:ascii="Arial" w:hAnsi="Arial" w:cs="Arial"/>
                <w:sz w:val="20"/>
                <w:szCs w:val="20"/>
              </w:rPr>
              <w:t>-2020</w:t>
            </w:r>
            <w:r w:rsidRPr="004809A6">
              <w:rPr>
                <w:rFonts w:ascii="Arial" w:hAnsi="Arial" w:cs="Arial"/>
                <w:sz w:val="20"/>
                <w:szCs w:val="20"/>
              </w:rPr>
              <w:t xml:space="preserve"> je ITF izvajal naslednje projekte z donacijo RS:</w:t>
            </w:r>
          </w:p>
          <w:p w14:paraId="07D7CA3E"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Psihosocialna pomoč žrtvam konfliktov in pomoč na področju celostne rehabilitacije v Gazi</w:t>
            </w:r>
          </w:p>
          <w:p w14:paraId="7C766038"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Krepitev psihosocialne dobrobiti otrok iz Ukrajine</w:t>
            </w:r>
          </w:p>
          <w:p w14:paraId="64565148"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Izobraževanje o nevarnosti min in eksplozivnih ostankov za sirske begunce v Jordaniji</w:t>
            </w:r>
          </w:p>
          <w:p w14:paraId="5E792A9F"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Podpora MDC Polikliniki v Kabulu, Afganistan</w:t>
            </w:r>
          </w:p>
          <w:p w14:paraId="6964EC14"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Zdravstvena rehabilitacija otrok iz Belorusije</w:t>
            </w:r>
          </w:p>
          <w:p w14:paraId="5FC19EB2" w14:textId="77777777" w:rsidR="009835E6" w:rsidRDefault="00FC46D4" w:rsidP="00F656DE">
            <w:pPr>
              <w:numPr>
                <w:ilvl w:val="0"/>
                <w:numId w:val="31"/>
              </w:numPr>
              <w:spacing w:after="0" w:line="240" w:lineRule="auto"/>
              <w:jc w:val="both"/>
              <w:rPr>
                <w:rFonts w:ascii="Arial" w:hAnsi="Arial" w:cs="Arial"/>
                <w:sz w:val="20"/>
                <w:szCs w:val="20"/>
              </w:rPr>
            </w:pPr>
            <w:r w:rsidRPr="009835E6">
              <w:rPr>
                <w:rFonts w:ascii="Arial" w:hAnsi="Arial" w:cs="Arial"/>
                <w:sz w:val="20"/>
                <w:szCs w:val="20"/>
              </w:rPr>
              <w:t>Projekt šolske in vrstniške mediacije v B</w:t>
            </w:r>
            <w:r w:rsidR="009835E6" w:rsidRPr="009835E6">
              <w:rPr>
                <w:rFonts w:ascii="Arial" w:hAnsi="Arial" w:cs="Arial"/>
                <w:sz w:val="20"/>
                <w:szCs w:val="20"/>
              </w:rPr>
              <w:t>iH</w:t>
            </w:r>
          </w:p>
          <w:p w14:paraId="21F1EDEE" w14:textId="77777777" w:rsidR="009413C9" w:rsidRDefault="009413C9" w:rsidP="00F656DE">
            <w:pPr>
              <w:numPr>
                <w:ilvl w:val="0"/>
                <w:numId w:val="31"/>
              </w:numPr>
              <w:spacing w:after="0" w:line="240" w:lineRule="auto"/>
              <w:jc w:val="both"/>
              <w:rPr>
                <w:rFonts w:ascii="Arial" w:hAnsi="Arial" w:cs="Arial"/>
                <w:sz w:val="20"/>
                <w:szCs w:val="20"/>
              </w:rPr>
            </w:pPr>
            <w:r w:rsidRPr="009835E6">
              <w:rPr>
                <w:rFonts w:ascii="Arial" w:hAnsi="Arial" w:cs="Arial"/>
                <w:sz w:val="20"/>
                <w:szCs w:val="20"/>
              </w:rPr>
              <w:t>Nadaljnja zdravstvena rehabilitacija žrt</w:t>
            </w:r>
            <w:r>
              <w:rPr>
                <w:rFonts w:ascii="Arial" w:hAnsi="Arial" w:cs="Arial"/>
                <w:sz w:val="20"/>
                <w:szCs w:val="20"/>
              </w:rPr>
              <w:t>e</w:t>
            </w:r>
            <w:r w:rsidRPr="009835E6">
              <w:rPr>
                <w:rFonts w:ascii="Arial" w:hAnsi="Arial" w:cs="Arial"/>
                <w:sz w:val="20"/>
                <w:szCs w:val="20"/>
              </w:rPr>
              <w:t>v oboroženega konflikta v Ukrajini</w:t>
            </w:r>
          </w:p>
          <w:p w14:paraId="59418014" w14:textId="77777777" w:rsidR="009413C9" w:rsidRDefault="009413C9" w:rsidP="00AA1D1A">
            <w:pPr>
              <w:spacing w:after="0" w:line="240" w:lineRule="auto"/>
              <w:jc w:val="both"/>
              <w:rPr>
                <w:rFonts w:ascii="Arial" w:hAnsi="Arial" w:cs="Arial"/>
                <w:sz w:val="20"/>
                <w:szCs w:val="20"/>
              </w:rPr>
            </w:pPr>
          </w:p>
          <w:p w14:paraId="40DB5715" w14:textId="77777777" w:rsidR="009413C9" w:rsidRDefault="009413C9" w:rsidP="00AA1D1A">
            <w:pPr>
              <w:spacing w:after="0" w:line="240" w:lineRule="auto"/>
              <w:jc w:val="both"/>
              <w:rPr>
                <w:rFonts w:ascii="Arial" w:hAnsi="Arial" w:cs="Arial"/>
                <w:sz w:val="20"/>
                <w:szCs w:val="20"/>
              </w:rPr>
            </w:pPr>
            <w:r>
              <w:rPr>
                <w:rFonts w:ascii="Arial" w:hAnsi="Arial" w:cs="Arial"/>
                <w:sz w:val="20"/>
                <w:szCs w:val="20"/>
              </w:rPr>
              <w:t>Dodatno je z donacijo RS ITF v letu 2018 izvajal tri projekte:</w:t>
            </w:r>
          </w:p>
          <w:p w14:paraId="39A895F9" w14:textId="77777777" w:rsidR="00FC46D4" w:rsidRPr="009835E6" w:rsidRDefault="00FC46D4" w:rsidP="00F656DE">
            <w:pPr>
              <w:numPr>
                <w:ilvl w:val="0"/>
                <w:numId w:val="31"/>
              </w:numPr>
              <w:spacing w:after="0" w:line="240" w:lineRule="auto"/>
              <w:jc w:val="both"/>
              <w:rPr>
                <w:rFonts w:ascii="Arial" w:hAnsi="Arial" w:cs="Arial"/>
                <w:sz w:val="20"/>
                <w:szCs w:val="20"/>
              </w:rPr>
            </w:pPr>
            <w:r w:rsidRPr="009835E6">
              <w:rPr>
                <w:rFonts w:ascii="Arial" w:hAnsi="Arial" w:cs="Arial"/>
                <w:sz w:val="20"/>
                <w:szCs w:val="20"/>
              </w:rPr>
              <w:t>Protiminsko delovanje v B</w:t>
            </w:r>
            <w:r w:rsidR="009835E6">
              <w:rPr>
                <w:rFonts w:ascii="Arial" w:hAnsi="Arial" w:cs="Arial"/>
                <w:sz w:val="20"/>
                <w:szCs w:val="20"/>
              </w:rPr>
              <w:t>iH</w:t>
            </w:r>
          </w:p>
          <w:p w14:paraId="138E4707"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lastRenderedPageBreak/>
              <w:t xml:space="preserve">Integrirani program </w:t>
            </w:r>
            <w:proofErr w:type="spellStart"/>
            <w:r w:rsidRPr="004809A6">
              <w:rPr>
                <w:rFonts w:ascii="Arial" w:hAnsi="Arial" w:cs="Arial"/>
                <w:sz w:val="20"/>
                <w:szCs w:val="20"/>
              </w:rPr>
              <w:t>telemedicine</w:t>
            </w:r>
            <w:proofErr w:type="spellEnd"/>
            <w:r w:rsidRPr="004809A6">
              <w:rPr>
                <w:rFonts w:ascii="Arial" w:hAnsi="Arial" w:cs="Arial"/>
                <w:sz w:val="20"/>
                <w:szCs w:val="20"/>
              </w:rPr>
              <w:t xml:space="preserve"> in e-zdravja – Republika Zelenortski otoki: Faza III</w:t>
            </w:r>
          </w:p>
          <w:p w14:paraId="54479BA7" w14:textId="77777777" w:rsidR="00FC46D4" w:rsidRPr="004809A6" w:rsidRDefault="00FC46D4" w:rsidP="00F656DE">
            <w:pPr>
              <w:numPr>
                <w:ilvl w:val="0"/>
                <w:numId w:val="31"/>
              </w:numPr>
              <w:spacing w:after="0" w:line="240" w:lineRule="auto"/>
              <w:jc w:val="both"/>
              <w:rPr>
                <w:rFonts w:ascii="Arial" w:hAnsi="Arial" w:cs="Arial"/>
                <w:sz w:val="20"/>
                <w:szCs w:val="20"/>
              </w:rPr>
            </w:pPr>
            <w:r w:rsidRPr="004809A6">
              <w:rPr>
                <w:rFonts w:ascii="Arial" w:hAnsi="Arial" w:cs="Arial"/>
                <w:sz w:val="20"/>
                <w:szCs w:val="20"/>
              </w:rPr>
              <w:t>Nadaljevanje zdravstvene rehabilitacije žrtve oboroženega konflikta v Ukrajini</w:t>
            </w:r>
          </w:p>
          <w:p w14:paraId="5A2B33C7" w14:textId="77777777" w:rsidR="00FC46D4" w:rsidRPr="004809A6" w:rsidRDefault="00FC46D4" w:rsidP="00A1318B">
            <w:pPr>
              <w:spacing w:after="0" w:line="240" w:lineRule="auto"/>
              <w:jc w:val="both"/>
              <w:rPr>
                <w:rFonts w:ascii="Arial" w:hAnsi="Arial" w:cs="Arial"/>
                <w:b/>
                <w:sz w:val="20"/>
                <w:szCs w:val="20"/>
              </w:rPr>
            </w:pPr>
          </w:p>
          <w:p w14:paraId="466E3887" w14:textId="77777777" w:rsidR="00FC46D4" w:rsidRPr="009835E6" w:rsidRDefault="00FC46D4" w:rsidP="00A1318B">
            <w:pPr>
              <w:spacing w:after="0" w:line="240" w:lineRule="auto"/>
              <w:jc w:val="both"/>
              <w:rPr>
                <w:rFonts w:ascii="Arial" w:hAnsi="Arial" w:cs="Arial"/>
                <w:sz w:val="20"/>
                <w:szCs w:val="20"/>
              </w:rPr>
            </w:pPr>
            <w:r w:rsidRPr="004809A6">
              <w:rPr>
                <w:rFonts w:ascii="Arial" w:hAnsi="Arial" w:cs="Arial"/>
                <w:sz w:val="20"/>
                <w:szCs w:val="20"/>
              </w:rPr>
              <w:t xml:space="preserve">V letu 2019 </w:t>
            </w:r>
            <w:r w:rsidR="001E3EE4" w:rsidRPr="009835E6">
              <w:rPr>
                <w:rFonts w:ascii="Arial" w:hAnsi="Arial" w:cs="Arial"/>
                <w:sz w:val="20"/>
                <w:szCs w:val="20"/>
              </w:rPr>
              <w:t xml:space="preserve">in 2020 </w:t>
            </w:r>
            <w:r w:rsidRPr="009835E6">
              <w:rPr>
                <w:rFonts w:ascii="Arial" w:hAnsi="Arial" w:cs="Arial"/>
                <w:sz w:val="20"/>
                <w:szCs w:val="20"/>
              </w:rPr>
              <w:t>je ITF izvajal naslednje projekte z donacijo RS:</w:t>
            </w:r>
          </w:p>
          <w:p w14:paraId="0D7B67B7" w14:textId="77777777" w:rsidR="001E3EE4" w:rsidRPr="00021D89" w:rsidRDefault="001E3EE4" w:rsidP="00F656DE">
            <w:pPr>
              <w:numPr>
                <w:ilvl w:val="0"/>
                <w:numId w:val="32"/>
              </w:numPr>
              <w:spacing w:after="0" w:line="240" w:lineRule="auto"/>
              <w:jc w:val="both"/>
              <w:rPr>
                <w:rFonts w:ascii="Arial" w:hAnsi="Arial" w:cs="Arial"/>
                <w:sz w:val="20"/>
                <w:szCs w:val="20"/>
              </w:rPr>
            </w:pPr>
            <w:r w:rsidRPr="002F0F7F">
              <w:rPr>
                <w:rFonts w:ascii="Arial" w:hAnsi="Arial" w:cs="Arial"/>
                <w:sz w:val="20"/>
                <w:szCs w:val="20"/>
              </w:rPr>
              <w:t xml:space="preserve">Makroekonomsko fiskalno modeliranje – </w:t>
            </w:r>
            <w:r w:rsidR="009835E6" w:rsidRPr="002F0F7F">
              <w:rPr>
                <w:rFonts w:ascii="Arial" w:hAnsi="Arial" w:cs="Arial"/>
                <w:sz w:val="20"/>
                <w:szCs w:val="20"/>
              </w:rPr>
              <w:t xml:space="preserve">Gospodarska skupnost zahodnoafriških držav – </w:t>
            </w:r>
            <w:r w:rsidRPr="00021D89">
              <w:rPr>
                <w:rFonts w:ascii="Arial" w:hAnsi="Arial" w:cs="Arial"/>
                <w:sz w:val="20"/>
                <w:szCs w:val="20"/>
              </w:rPr>
              <w:t>ECOWAS</w:t>
            </w:r>
          </w:p>
          <w:p w14:paraId="524694B2" w14:textId="77777777" w:rsidR="00FC46D4" w:rsidRPr="002F0F7F" w:rsidRDefault="00620F3C" w:rsidP="00F656DE">
            <w:pPr>
              <w:numPr>
                <w:ilvl w:val="0"/>
                <w:numId w:val="32"/>
              </w:numPr>
              <w:spacing w:after="0" w:line="240" w:lineRule="auto"/>
              <w:jc w:val="both"/>
              <w:rPr>
                <w:rFonts w:ascii="Arial" w:hAnsi="Arial" w:cs="Arial"/>
                <w:sz w:val="20"/>
                <w:szCs w:val="20"/>
              </w:rPr>
            </w:pPr>
            <w:r w:rsidRPr="00A54E98">
              <w:rPr>
                <w:rFonts w:ascii="Arial" w:hAnsi="Arial" w:cs="Arial"/>
                <w:sz w:val="20"/>
                <w:szCs w:val="20"/>
              </w:rPr>
              <w:t>Obravnavanje</w:t>
            </w:r>
            <w:r w:rsidR="001E3EE4" w:rsidRPr="00A54E98">
              <w:rPr>
                <w:rFonts w:ascii="Arial" w:hAnsi="Arial" w:cs="Arial"/>
                <w:sz w:val="20"/>
                <w:szCs w:val="20"/>
              </w:rPr>
              <w:t xml:space="preserve"> humanitarnih potreb notranje razseljenih oseb in skupnosti, ki jih ogrožajo eksplozivna sredstva v severovzhodni Siriji</w:t>
            </w:r>
          </w:p>
          <w:p w14:paraId="78C359DC" w14:textId="77777777" w:rsidR="00FC46D4" w:rsidRPr="009835E6" w:rsidRDefault="00FC46D4" w:rsidP="00A1318B">
            <w:pPr>
              <w:spacing w:after="0" w:line="240" w:lineRule="auto"/>
              <w:jc w:val="both"/>
              <w:rPr>
                <w:rFonts w:ascii="Arial" w:hAnsi="Arial" w:cs="Arial"/>
                <w:sz w:val="20"/>
                <w:szCs w:val="20"/>
              </w:rPr>
            </w:pPr>
          </w:p>
          <w:p w14:paraId="795B4E05" w14:textId="77777777" w:rsidR="001E3EE4" w:rsidRPr="009835E6" w:rsidRDefault="001E3EE4" w:rsidP="00A1318B">
            <w:pPr>
              <w:spacing w:after="0" w:line="240" w:lineRule="auto"/>
              <w:jc w:val="both"/>
              <w:rPr>
                <w:rFonts w:ascii="Arial" w:hAnsi="Arial" w:cs="Arial"/>
                <w:sz w:val="20"/>
                <w:szCs w:val="20"/>
              </w:rPr>
            </w:pPr>
            <w:r w:rsidRPr="009835E6">
              <w:rPr>
                <w:rFonts w:ascii="Arial" w:hAnsi="Arial" w:cs="Arial"/>
                <w:sz w:val="20"/>
                <w:szCs w:val="20"/>
              </w:rPr>
              <w:t>V let</w:t>
            </w:r>
            <w:r w:rsidR="00C91070" w:rsidRPr="009835E6">
              <w:rPr>
                <w:rFonts w:ascii="Arial" w:hAnsi="Arial" w:cs="Arial"/>
                <w:sz w:val="20"/>
                <w:szCs w:val="20"/>
              </w:rPr>
              <w:t>ih</w:t>
            </w:r>
            <w:r w:rsidR="0075261D">
              <w:rPr>
                <w:rFonts w:ascii="Arial" w:hAnsi="Arial" w:cs="Arial"/>
                <w:sz w:val="20"/>
                <w:szCs w:val="20"/>
              </w:rPr>
              <w:t xml:space="preserve"> 2019 in 2020 je CEP izvajal osem</w:t>
            </w:r>
            <w:r w:rsidRPr="009835E6">
              <w:rPr>
                <w:rFonts w:ascii="Arial" w:hAnsi="Arial" w:cs="Arial"/>
                <w:sz w:val="20"/>
                <w:szCs w:val="20"/>
              </w:rPr>
              <w:t xml:space="preserve"> projektov, in sicer:</w:t>
            </w:r>
          </w:p>
          <w:p w14:paraId="3ECD14D2" w14:textId="77777777" w:rsidR="001E3EE4" w:rsidRPr="009835E6" w:rsidRDefault="001E3EE4" w:rsidP="00F656DE">
            <w:pPr>
              <w:numPr>
                <w:ilvl w:val="0"/>
                <w:numId w:val="33"/>
              </w:numPr>
              <w:spacing w:after="0" w:line="240" w:lineRule="auto"/>
              <w:jc w:val="both"/>
              <w:rPr>
                <w:rFonts w:ascii="Arial" w:hAnsi="Arial" w:cs="Arial"/>
                <w:sz w:val="20"/>
                <w:szCs w:val="20"/>
              </w:rPr>
            </w:pPr>
            <w:r w:rsidRPr="009835E6">
              <w:rPr>
                <w:rFonts w:ascii="Arial" w:hAnsi="Arial" w:cs="Arial"/>
                <w:sz w:val="20"/>
                <w:szCs w:val="20"/>
              </w:rPr>
              <w:t>Krepitev preglednost volilnih organov − Albanija 2019</w:t>
            </w:r>
            <w:r w:rsidR="0075261D">
              <w:rPr>
                <w:rFonts w:ascii="Arial" w:hAnsi="Arial" w:cs="Arial"/>
                <w:sz w:val="20"/>
                <w:szCs w:val="20"/>
              </w:rPr>
              <w:t>–</w:t>
            </w:r>
            <w:r w:rsidRPr="009835E6">
              <w:rPr>
                <w:rFonts w:ascii="Arial" w:hAnsi="Arial" w:cs="Arial"/>
                <w:sz w:val="20"/>
                <w:szCs w:val="20"/>
              </w:rPr>
              <w:t>2020</w:t>
            </w:r>
          </w:p>
          <w:p w14:paraId="5CA491A2" w14:textId="77777777" w:rsidR="001E3EE4" w:rsidRPr="009835E6" w:rsidRDefault="001E3EE4" w:rsidP="00F656DE">
            <w:pPr>
              <w:numPr>
                <w:ilvl w:val="0"/>
                <w:numId w:val="33"/>
              </w:numPr>
              <w:spacing w:after="0" w:line="240" w:lineRule="auto"/>
              <w:jc w:val="both"/>
              <w:rPr>
                <w:rFonts w:ascii="Arial" w:hAnsi="Arial" w:cs="Arial"/>
                <w:sz w:val="20"/>
                <w:szCs w:val="20"/>
              </w:rPr>
            </w:pPr>
            <w:r w:rsidRPr="009835E6">
              <w:rPr>
                <w:rFonts w:ascii="Arial" w:hAnsi="Arial" w:cs="Arial"/>
                <w:sz w:val="20"/>
                <w:szCs w:val="20"/>
              </w:rPr>
              <w:t>Pomoč BiH na poti v EU</w:t>
            </w:r>
          </w:p>
          <w:p w14:paraId="3073C96C" w14:textId="77777777" w:rsidR="001E3EE4" w:rsidRDefault="001E3EE4" w:rsidP="00ED0027">
            <w:pPr>
              <w:numPr>
                <w:ilvl w:val="0"/>
                <w:numId w:val="33"/>
              </w:numPr>
              <w:spacing w:after="0" w:line="240" w:lineRule="auto"/>
              <w:ind w:left="1060" w:hanging="703"/>
              <w:jc w:val="both"/>
              <w:rPr>
                <w:rFonts w:ascii="Arial" w:hAnsi="Arial" w:cs="Arial"/>
                <w:sz w:val="20"/>
                <w:szCs w:val="20"/>
              </w:rPr>
            </w:pPr>
            <w:r w:rsidRPr="009835E6">
              <w:rPr>
                <w:rFonts w:ascii="Arial" w:hAnsi="Arial" w:cs="Arial"/>
                <w:sz w:val="20"/>
                <w:szCs w:val="20"/>
              </w:rPr>
              <w:t xml:space="preserve">Podpora razvoju </w:t>
            </w:r>
            <w:proofErr w:type="spellStart"/>
            <w:r w:rsidRPr="009835E6">
              <w:rPr>
                <w:rFonts w:ascii="Arial" w:hAnsi="Arial" w:cs="Arial"/>
                <w:sz w:val="20"/>
                <w:szCs w:val="20"/>
              </w:rPr>
              <w:t>Avio</w:t>
            </w:r>
            <w:proofErr w:type="spellEnd"/>
            <w:r w:rsidRPr="009835E6">
              <w:rPr>
                <w:rFonts w:ascii="Arial" w:hAnsi="Arial" w:cs="Arial"/>
                <w:sz w:val="20"/>
                <w:szCs w:val="20"/>
              </w:rPr>
              <w:t>-helikopterske enote MNZ Črne gore</w:t>
            </w:r>
          </w:p>
          <w:p w14:paraId="6502F858" w14:textId="77777777" w:rsidR="001E3EE4" w:rsidRPr="009835E6" w:rsidRDefault="001E3EE4" w:rsidP="00ED0027">
            <w:pPr>
              <w:numPr>
                <w:ilvl w:val="0"/>
                <w:numId w:val="33"/>
              </w:numPr>
              <w:spacing w:after="0" w:line="240" w:lineRule="auto"/>
              <w:ind w:left="1060" w:hanging="703"/>
              <w:jc w:val="both"/>
              <w:rPr>
                <w:rFonts w:ascii="Arial" w:hAnsi="Arial" w:cs="Arial"/>
                <w:sz w:val="20"/>
                <w:szCs w:val="20"/>
              </w:rPr>
            </w:pPr>
            <w:r w:rsidRPr="009835E6">
              <w:rPr>
                <w:rFonts w:ascii="Arial" w:hAnsi="Arial" w:cs="Arial"/>
                <w:sz w:val="20"/>
                <w:szCs w:val="20"/>
              </w:rPr>
              <w:t xml:space="preserve">Pomoč pri poglavju 24 </w:t>
            </w:r>
            <w:r w:rsidR="009B382F" w:rsidRPr="009835E6">
              <w:rPr>
                <w:rFonts w:ascii="Arial" w:hAnsi="Arial" w:cs="Arial"/>
                <w:sz w:val="20"/>
                <w:szCs w:val="20"/>
              </w:rPr>
              <w:t xml:space="preserve">– </w:t>
            </w:r>
            <w:r w:rsidRPr="009835E6">
              <w:rPr>
                <w:rFonts w:ascii="Arial" w:hAnsi="Arial" w:cs="Arial"/>
                <w:sz w:val="20"/>
                <w:szCs w:val="20"/>
              </w:rPr>
              <w:t>finančne preiskave</w:t>
            </w:r>
          </w:p>
          <w:p w14:paraId="3DFE2614" w14:textId="77777777" w:rsidR="001E3EE4" w:rsidRPr="009835E6" w:rsidRDefault="001E3EE4" w:rsidP="00ED0027">
            <w:pPr>
              <w:numPr>
                <w:ilvl w:val="0"/>
                <w:numId w:val="33"/>
              </w:numPr>
              <w:spacing w:after="0" w:line="240" w:lineRule="auto"/>
              <w:ind w:left="1060" w:hanging="703"/>
              <w:jc w:val="both"/>
              <w:rPr>
                <w:rFonts w:ascii="Arial" w:hAnsi="Arial" w:cs="Arial"/>
                <w:sz w:val="20"/>
                <w:szCs w:val="20"/>
              </w:rPr>
            </w:pPr>
            <w:r w:rsidRPr="009835E6">
              <w:rPr>
                <w:rFonts w:ascii="Arial" w:hAnsi="Arial" w:cs="Arial"/>
                <w:sz w:val="20"/>
                <w:szCs w:val="20"/>
              </w:rPr>
              <w:t>Evropska izmenjava aktivnosti digitalne diplomacije (EDDE)</w:t>
            </w:r>
          </w:p>
          <w:p w14:paraId="5A07AC80" w14:textId="77777777" w:rsidR="001E3EE4" w:rsidRPr="009835E6" w:rsidRDefault="001E3EE4" w:rsidP="00ED0027">
            <w:pPr>
              <w:numPr>
                <w:ilvl w:val="0"/>
                <w:numId w:val="33"/>
              </w:numPr>
              <w:spacing w:after="0" w:line="240" w:lineRule="auto"/>
              <w:ind w:left="1060" w:hanging="703"/>
              <w:jc w:val="both"/>
              <w:rPr>
                <w:rFonts w:ascii="Arial" w:hAnsi="Arial" w:cs="Arial"/>
                <w:sz w:val="20"/>
                <w:szCs w:val="20"/>
              </w:rPr>
            </w:pPr>
            <w:r w:rsidRPr="009835E6">
              <w:rPr>
                <w:rFonts w:ascii="Arial" w:hAnsi="Arial" w:cs="Arial"/>
                <w:sz w:val="20"/>
                <w:szCs w:val="20"/>
              </w:rPr>
              <w:t>Kompas učenja – izobraževanje učiteljev za delo z otroci s posebnimi potrebami</w:t>
            </w:r>
          </w:p>
          <w:p w14:paraId="73717F2B" w14:textId="77777777" w:rsidR="001E3EE4" w:rsidRPr="009835E6" w:rsidRDefault="001E3EE4" w:rsidP="00ED0027">
            <w:pPr>
              <w:numPr>
                <w:ilvl w:val="0"/>
                <w:numId w:val="33"/>
              </w:numPr>
              <w:spacing w:after="0" w:line="240" w:lineRule="auto"/>
              <w:ind w:left="1060" w:hanging="703"/>
              <w:jc w:val="both"/>
              <w:rPr>
                <w:rFonts w:ascii="Arial" w:hAnsi="Arial" w:cs="Arial"/>
                <w:sz w:val="20"/>
                <w:szCs w:val="20"/>
              </w:rPr>
            </w:pPr>
            <w:r w:rsidRPr="009835E6">
              <w:rPr>
                <w:rFonts w:ascii="Arial" w:hAnsi="Arial" w:cs="Arial"/>
                <w:sz w:val="20"/>
                <w:szCs w:val="20"/>
              </w:rPr>
              <w:t>Spodbujanje podjetništva med mladimi na Zahodnem Balkanu</w:t>
            </w:r>
          </w:p>
          <w:p w14:paraId="64287833" w14:textId="77777777" w:rsidR="001E3EE4" w:rsidRPr="004666B3" w:rsidRDefault="001E3EE4" w:rsidP="00F656DE">
            <w:pPr>
              <w:numPr>
                <w:ilvl w:val="0"/>
                <w:numId w:val="33"/>
              </w:numPr>
              <w:spacing w:after="0" w:line="240" w:lineRule="auto"/>
              <w:jc w:val="both"/>
              <w:rPr>
                <w:rFonts w:ascii="Arial" w:hAnsi="Arial" w:cs="Arial"/>
                <w:sz w:val="20"/>
                <w:szCs w:val="20"/>
              </w:rPr>
            </w:pPr>
            <w:r w:rsidRPr="004666B3">
              <w:rPr>
                <w:rFonts w:ascii="Arial" w:hAnsi="Arial" w:cs="Arial"/>
                <w:sz w:val="20"/>
                <w:szCs w:val="20"/>
              </w:rPr>
              <w:t>Krepitev zmogljivosti upravljanja patrulj</w:t>
            </w:r>
          </w:p>
          <w:p w14:paraId="7F9825CC" w14:textId="77777777" w:rsidR="009835E6" w:rsidRPr="004666B3" w:rsidRDefault="009835E6" w:rsidP="00A1318B">
            <w:pPr>
              <w:spacing w:after="0" w:line="240" w:lineRule="auto"/>
              <w:jc w:val="both"/>
              <w:rPr>
                <w:rFonts w:ascii="Arial" w:hAnsi="Arial" w:cs="Arial"/>
                <w:sz w:val="20"/>
                <w:szCs w:val="20"/>
              </w:rPr>
            </w:pPr>
          </w:p>
          <w:p w14:paraId="0AEF0B2F" w14:textId="77777777" w:rsidR="00FC46D4" w:rsidRPr="004666B3" w:rsidRDefault="001E3EE4" w:rsidP="00A1318B">
            <w:pPr>
              <w:spacing w:after="0" w:line="240" w:lineRule="auto"/>
              <w:jc w:val="both"/>
              <w:rPr>
                <w:rFonts w:ascii="Arial" w:hAnsi="Arial" w:cs="Arial"/>
                <w:sz w:val="20"/>
                <w:szCs w:val="20"/>
              </w:rPr>
            </w:pPr>
            <w:r w:rsidRPr="004666B3">
              <w:rPr>
                <w:rFonts w:ascii="Arial" w:hAnsi="Arial" w:cs="Arial"/>
                <w:sz w:val="20"/>
                <w:szCs w:val="20"/>
              </w:rPr>
              <w:t>Pri vseh projektih je bila vključitev vidika spola in občutljivosti na vprašanje spolov vključena v celoten cikel.</w:t>
            </w:r>
          </w:p>
          <w:p w14:paraId="0F8CB829" w14:textId="77777777" w:rsidR="009835E6" w:rsidRPr="004666B3" w:rsidRDefault="009835E6" w:rsidP="00A1318B">
            <w:pPr>
              <w:spacing w:after="0" w:line="240" w:lineRule="auto"/>
              <w:jc w:val="both"/>
              <w:rPr>
                <w:rFonts w:ascii="Arial" w:hAnsi="Arial" w:cs="Arial"/>
                <w:sz w:val="20"/>
                <w:szCs w:val="20"/>
              </w:rPr>
            </w:pPr>
          </w:p>
          <w:p w14:paraId="2481A535" w14:textId="77777777" w:rsidR="009835E6" w:rsidRDefault="009835E6" w:rsidP="002F0F7F">
            <w:pPr>
              <w:spacing w:after="0" w:line="240" w:lineRule="auto"/>
              <w:jc w:val="both"/>
              <w:rPr>
                <w:rFonts w:ascii="Arial" w:eastAsia="Calibri" w:hAnsi="Arial" w:cs="Arial"/>
                <w:sz w:val="20"/>
                <w:szCs w:val="20"/>
                <w:lang/>
              </w:rPr>
            </w:pPr>
            <w:r w:rsidRPr="004666B3">
              <w:rPr>
                <w:rFonts w:ascii="Arial" w:eastAsia="Calibri" w:hAnsi="Arial" w:cs="Arial"/>
                <w:sz w:val="20"/>
                <w:szCs w:val="20"/>
                <w:lang/>
              </w:rPr>
              <w:t xml:space="preserve">V okviru bilateralnega humanitarnega delovanja je Slovenija prispevala 400.000 EUR za implementacijo dveh projektov (izvajalca Slovenska </w:t>
            </w:r>
            <w:proofErr w:type="spellStart"/>
            <w:r w:rsidRPr="004666B3">
              <w:rPr>
                <w:rFonts w:ascii="Arial" w:eastAsia="Calibri" w:hAnsi="Arial" w:cs="Arial"/>
                <w:sz w:val="20"/>
                <w:szCs w:val="20"/>
                <w:lang/>
              </w:rPr>
              <w:t>karitas</w:t>
            </w:r>
            <w:proofErr w:type="spellEnd"/>
            <w:r w:rsidRPr="004666B3">
              <w:rPr>
                <w:rFonts w:ascii="Arial" w:eastAsia="Calibri" w:hAnsi="Arial" w:cs="Arial"/>
                <w:sz w:val="20"/>
                <w:szCs w:val="20"/>
                <w:lang/>
              </w:rPr>
              <w:t xml:space="preserve"> in Zavod Emma) v obdobju 2020</w:t>
            </w:r>
            <w:r w:rsidR="0075261D">
              <w:rPr>
                <w:rFonts w:ascii="Arial" w:eastAsia="Calibri" w:hAnsi="Arial" w:cs="Arial"/>
                <w:sz w:val="20"/>
                <w:szCs w:val="20"/>
                <w:lang/>
              </w:rPr>
              <w:t>–</w:t>
            </w:r>
            <w:r w:rsidRPr="004666B3">
              <w:rPr>
                <w:rFonts w:ascii="Arial" w:eastAsia="Calibri" w:hAnsi="Arial" w:cs="Arial"/>
                <w:sz w:val="20"/>
                <w:szCs w:val="20"/>
                <w:lang/>
              </w:rPr>
              <w:t xml:space="preserve">2022, in sicer glede boja proti nasilju na podlagi spola in dviga ozaveščenosti o </w:t>
            </w:r>
            <w:r w:rsidR="007B788D">
              <w:rPr>
                <w:rFonts w:ascii="Arial" w:eastAsia="Calibri" w:hAnsi="Arial" w:cs="Arial"/>
                <w:sz w:val="20"/>
                <w:szCs w:val="20"/>
                <w:lang/>
              </w:rPr>
              <w:t xml:space="preserve">škodljivosti </w:t>
            </w:r>
            <w:r w:rsidRPr="004666B3">
              <w:rPr>
                <w:rFonts w:ascii="Arial" w:eastAsia="Calibri" w:hAnsi="Arial" w:cs="Arial"/>
                <w:sz w:val="20"/>
                <w:szCs w:val="20"/>
                <w:lang/>
              </w:rPr>
              <w:t>otroških porok v Libanonu. V letu 2020 je bilo na obeh projektih realiziranih 110.000 EUR.</w:t>
            </w:r>
          </w:p>
          <w:p w14:paraId="1CABB175" w14:textId="77777777" w:rsidR="009A1650" w:rsidRDefault="009A1650" w:rsidP="002F0F7F">
            <w:pPr>
              <w:spacing w:after="0" w:line="240" w:lineRule="auto"/>
              <w:jc w:val="both"/>
              <w:rPr>
                <w:rFonts w:ascii="Arial" w:eastAsia="Calibri" w:hAnsi="Arial" w:cs="Arial"/>
                <w:sz w:val="20"/>
                <w:szCs w:val="20"/>
                <w:lang/>
              </w:rPr>
            </w:pPr>
          </w:p>
          <w:p w14:paraId="01C388C2" w14:textId="77777777" w:rsidR="009A1650" w:rsidRDefault="009A1650" w:rsidP="00ED0027">
            <w:pPr>
              <w:spacing w:after="0" w:line="240" w:lineRule="auto"/>
              <w:jc w:val="both"/>
              <w:rPr>
                <w:rFonts w:ascii="Arial" w:hAnsi="Arial" w:cs="Arial"/>
                <w:sz w:val="20"/>
                <w:szCs w:val="20"/>
              </w:rPr>
            </w:pPr>
            <w:r w:rsidRPr="009A1650">
              <w:rPr>
                <w:rFonts w:ascii="Arial" w:hAnsi="Arial" w:cs="Arial"/>
                <w:sz w:val="20"/>
                <w:szCs w:val="20"/>
              </w:rPr>
              <w:t>MORS je v okviru razvojnega sodelovanja strokovno svetovalo pri izgradnji sistema varnih komunikacij v Gruziji ter prenosu znanja in izkušenj kosovskim varnostnim silam na pravnem področju in na področju obrambnih naročil in s tem prispevalo k spodbujanju miroljubnih in vključujočih družb, s poudarkom na dobrem upravljanju, enakih možnostih, vključno z enakostjo spolov in kakovostnim izobraževanjem.</w:t>
            </w:r>
          </w:p>
          <w:p w14:paraId="4562373E" w14:textId="77777777" w:rsidR="00ED0027" w:rsidRDefault="00ED0027" w:rsidP="00ED0027">
            <w:pPr>
              <w:spacing w:after="0" w:line="240" w:lineRule="auto"/>
              <w:jc w:val="both"/>
              <w:rPr>
                <w:rFonts w:ascii="Arial" w:hAnsi="Arial" w:cs="Arial"/>
                <w:sz w:val="20"/>
                <w:szCs w:val="20"/>
              </w:rPr>
            </w:pPr>
          </w:p>
          <w:p w14:paraId="63EE2B47" w14:textId="77777777" w:rsidR="00ED0027" w:rsidRPr="00823CD9" w:rsidRDefault="00ED0027" w:rsidP="00ED0027">
            <w:pPr>
              <w:spacing w:after="0" w:line="240" w:lineRule="auto"/>
              <w:jc w:val="both"/>
              <w:rPr>
                <w:rFonts w:ascii="Arial" w:hAnsi="Arial" w:cs="Arial"/>
                <w:sz w:val="20"/>
                <w:szCs w:val="20"/>
              </w:rPr>
            </w:pPr>
            <w:r w:rsidRPr="00823CD9">
              <w:rPr>
                <w:rFonts w:ascii="Arial" w:hAnsi="Arial" w:cs="Arial"/>
                <w:sz w:val="20"/>
                <w:szCs w:val="20"/>
              </w:rPr>
              <w:t>V obdobju od 2019 do 202</w:t>
            </w:r>
            <w:r>
              <w:rPr>
                <w:rFonts w:ascii="Arial" w:hAnsi="Arial" w:cs="Arial"/>
                <w:sz w:val="20"/>
                <w:szCs w:val="20"/>
              </w:rPr>
              <w:t>0</w:t>
            </w:r>
            <w:r w:rsidRPr="00823CD9">
              <w:rPr>
                <w:rFonts w:ascii="Arial" w:hAnsi="Arial" w:cs="Arial"/>
                <w:sz w:val="20"/>
                <w:szCs w:val="20"/>
              </w:rPr>
              <w:t xml:space="preserve"> je Društvo Ključ – center za boj proti trgovini z ljudmi v programu »Podpora osebam v prostituciji in pri izhodu iz nje«</w:t>
            </w:r>
            <w:r>
              <w:rPr>
                <w:rFonts w:ascii="Arial" w:hAnsi="Arial" w:cs="Arial"/>
                <w:sz w:val="20"/>
                <w:szCs w:val="20"/>
              </w:rPr>
              <w:t xml:space="preserve"> ž</w:t>
            </w:r>
            <w:r w:rsidRPr="00823CD9">
              <w:rPr>
                <w:rFonts w:ascii="Arial" w:hAnsi="Arial" w:cs="Arial"/>
                <w:sz w:val="20"/>
                <w:szCs w:val="20"/>
              </w:rPr>
              <w:t>enskam nudil pomoč za varen izhod iz prostitucije, celostno obravnavo žrtve (spremstvo, zagovorništvo na različnih institucijah, krizna in varna namestitev, oskrba z reintegracijo, skupine za samopomoč). Program je bil prilagojen tudi ženskam, ki še niso pripravljene na popoln izhod iz situacije, v kateri so zlorabljene, saj omogoča različne kanale za anonimno komunikacijo.</w:t>
            </w:r>
            <w:r>
              <w:rPr>
                <w:rFonts w:ascii="Arial" w:hAnsi="Arial" w:cs="Arial"/>
                <w:sz w:val="20"/>
                <w:szCs w:val="20"/>
              </w:rPr>
              <w:t xml:space="preserve"> </w:t>
            </w:r>
          </w:p>
          <w:p w14:paraId="42FF26E6" w14:textId="77777777" w:rsidR="00ED0027" w:rsidRPr="00823CD9" w:rsidRDefault="00ED0027" w:rsidP="00ED0027">
            <w:pPr>
              <w:spacing w:after="0" w:line="240" w:lineRule="auto"/>
              <w:jc w:val="both"/>
              <w:rPr>
                <w:rFonts w:ascii="Arial" w:hAnsi="Arial" w:cs="Arial"/>
                <w:sz w:val="20"/>
                <w:szCs w:val="20"/>
              </w:rPr>
            </w:pPr>
          </w:p>
          <w:p w14:paraId="518412CE" w14:textId="77777777" w:rsidR="00ED0027" w:rsidRDefault="00ED0027" w:rsidP="00ED0027">
            <w:pPr>
              <w:spacing w:after="0" w:line="240" w:lineRule="auto"/>
              <w:jc w:val="both"/>
              <w:rPr>
                <w:rFonts w:ascii="Arial" w:hAnsi="Arial" w:cs="Arial"/>
                <w:sz w:val="20"/>
                <w:szCs w:val="20"/>
              </w:rPr>
            </w:pPr>
            <w:r w:rsidRPr="00823CD9">
              <w:rPr>
                <w:rFonts w:ascii="Arial" w:hAnsi="Arial" w:cs="Arial"/>
                <w:sz w:val="20"/>
                <w:szCs w:val="20"/>
              </w:rPr>
              <w:t>V obdobju od 2019 do 202</w:t>
            </w:r>
            <w:r>
              <w:rPr>
                <w:rFonts w:ascii="Arial" w:hAnsi="Arial" w:cs="Arial"/>
                <w:sz w:val="20"/>
                <w:szCs w:val="20"/>
              </w:rPr>
              <w:t>0</w:t>
            </w:r>
            <w:r w:rsidRPr="00823CD9">
              <w:rPr>
                <w:rFonts w:ascii="Arial" w:hAnsi="Arial" w:cs="Arial"/>
                <w:sz w:val="20"/>
                <w:szCs w:val="20"/>
              </w:rPr>
              <w:t xml:space="preserve"> </w:t>
            </w:r>
            <w:r>
              <w:rPr>
                <w:rFonts w:ascii="Arial" w:hAnsi="Arial" w:cs="Arial"/>
                <w:sz w:val="20"/>
                <w:szCs w:val="20"/>
              </w:rPr>
              <w:t>je</w:t>
            </w:r>
            <w:r w:rsidRPr="00823CD9">
              <w:rPr>
                <w:rFonts w:ascii="Arial" w:hAnsi="Arial" w:cs="Arial"/>
                <w:sz w:val="20"/>
                <w:szCs w:val="20"/>
              </w:rPr>
              <w:t xml:space="preserve"> Inštitut </w:t>
            </w:r>
            <w:r>
              <w:rPr>
                <w:rFonts w:ascii="Arial" w:hAnsi="Arial" w:cs="Arial"/>
                <w:sz w:val="20"/>
                <w:szCs w:val="20"/>
              </w:rPr>
              <w:t>S</w:t>
            </w:r>
            <w:r w:rsidRPr="00823CD9">
              <w:rPr>
                <w:rFonts w:ascii="Arial" w:hAnsi="Arial" w:cs="Arial"/>
                <w:sz w:val="20"/>
                <w:szCs w:val="20"/>
              </w:rPr>
              <w:t>topinje za logoterapijo, mediacijo, izobraževanje in raziskovanje izvajal program »Stopinje v svobodo«.</w:t>
            </w:r>
            <w:r>
              <w:rPr>
                <w:rFonts w:ascii="Arial" w:hAnsi="Arial" w:cs="Arial"/>
                <w:sz w:val="20"/>
                <w:szCs w:val="20"/>
              </w:rPr>
              <w:t xml:space="preserve"> </w:t>
            </w:r>
            <w:r w:rsidRPr="00823CD9">
              <w:rPr>
                <w:rFonts w:ascii="Arial" w:hAnsi="Arial" w:cs="Arial"/>
                <w:sz w:val="20"/>
                <w:szCs w:val="20"/>
              </w:rPr>
              <w:t xml:space="preserve">Program je </w:t>
            </w:r>
            <w:r>
              <w:rPr>
                <w:rFonts w:ascii="Arial" w:hAnsi="Arial" w:cs="Arial"/>
                <w:sz w:val="20"/>
                <w:szCs w:val="20"/>
              </w:rPr>
              <w:t xml:space="preserve">bil </w:t>
            </w:r>
            <w:r w:rsidRPr="00823CD9">
              <w:rPr>
                <w:rFonts w:ascii="Arial" w:hAnsi="Arial" w:cs="Arial"/>
                <w:sz w:val="20"/>
                <w:szCs w:val="20"/>
              </w:rPr>
              <w:t>namenjen ženskam, pripornicam in obsojenkam v Zavodu za prestajanje kazni zapora Ig, njihovim otrokom, partnerjem in družinskim članom. Gre za program psihosocialne pomoči posebej ranljivim skupinam žensk</w:t>
            </w:r>
            <w:r>
              <w:rPr>
                <w:rFonts w:ascii="Arial" w:hAnsi="Arial" w:cs="Arial"/>
                <w:sz w:val="20"/>
                <w:szCs w:val="20"/>
              </w:rPr>
              <w:t xml:space="preserve"> za krepitev</w:t>
            </w:r>
            <w:r w:rsidRPr="00823CD9">
              <w:rPr>
                <w:rFonts w:ascii="Arial" w:hAnsi="Arial" w:cs="Arial"/>
                <w:sz w:val="20"/>
                <w:szCs w:val="20"/>
              </w:rPr>
              <w:t xml:space="preserve"> njihov</w:t>
            </w:r>
            <w:r>
              <w:rPr>
                <w:rFonts w:ascii="Arial" w:hAnsi="Arial" w:cs="Arial"/>
                <w:sz w:val="20"/>
                <w:szCs w:val="20"/>
              </w:rPr>
              <w:t>ega</w:t>
            </w:r>
            <w:r w:rsidRPr="00823CD9">
              <w:rPr>
                <w:rFonts w:ascii="Arial" w:hAnsi="Arial" w:cs="Arial"/>
                <w:sz w:val="20"/>
                <w:szCs w:val="20"/>
              </w:rPr>
              <w:t xml:space="preserve"> duševno zdravje, </w:t>
            </w:r>
            <w:r>
              <w:rPr>
                <w:rFonts w:ascii="Arial" w:hAnsi="Arial" w:cs="Arial"/>
                <w:sz w:val="20"/>
                <w:szCs w:val="20"/>
              </w:rPr>
              <w:t>pomoč pri</w:t>
            </w:r>
            <w:r w:rsidRPr="00823CD9">
              <w:rPr>
                <w:rFonts w:ascii="Arial" w:hAnsi="Arial" w:cs="Arial"/>
                <w:sz w:val="20"/>
                <w:szCs w:val="20"/>
              </w:rPr>
              <w:t xml:space="preserve"> premag</w:t>
            </w:r>
            <w:r>
              <w:rPr>
                <w:rFonts w:ascii="Arial" w:hAnsi="Arial" w:cs="Arial"/>
                <w:sz w:val="20"/>
                <w:szCs w:val="20"/>
              </w:rPr>
              <w:t>ovanju</w:t>
            </w:r>
            <w:r w:rsidRPr="00823CD9">
              <w:rPr>
                <w:rFonts w:ascii="Arial" w:hAnsi="Arial" w:cs="Arial"/>
                <w:sz w:val="20"/>
                <w:szCs w:val="20"/>
              </w:rPr>
              <w:t xml:space="preserve"> stisk in depresivnost</w:t>
            </w:r>
            <w:r>
              <w:rPr>
                <w:rFonts w:ascii="Arial" w:hAnsi="Arial" w:cs="Arial"/>
                <w:sz w:val="20"/>
                <w:szCs w:val="20"/>
              </w:rPr>
              <w:t>i</w:t>
            </w:r>
            <w:r w:rsidRPr="00823CD9">
              <w:rPr>
                <w:rFonts w:ascii="Arial" w:hAnsi="Arial" w:cs="Arial"/>
                <w:sz w:val="20"/>
                <w:szCs w:val="20"/>
              </w:rPr>
              <w:t>, zmanjš</w:t>
            </w:r>
            <w:r>
              <w:rPr>
                <w:rFonts w:ascii="Arial" w:hAnsi="Arial" w:cs="Arial"/>
                <w:sz w:val="20"/>
                <w:szCs w:val="20"/>
              </w:rPr>
              <w:t>evanje</w:t>
            </w:r>
            <w:r w:rsidRPr="00823CD9">
              <w:rPr>
                <w:rFonts w:ascii="Arial" w:hAnsi="Arial" w:cs="Arial"/>
                <w:sz w:val="20"/>
                <w:szCs w:val="20"/>
              </w:rPr>
              <w:t xml:space="preserve"> </w:t>
            </w:r>
            <w:proofErr w:type="spellStart"/>
            <w:r w:rsidRPr="00823CD9">
              <w:rPr>
                <w:rFonts w:ascii="Arial" w:hAnsi="Arial" w:cs="Arial"/>
                <w:sz w:val="20"/>
                <w:szCs w:val="20"/>
              </w:rPr>
              <w:t>anksioznost</w:t>
            </w:r>
            <w:r>
              <w:rPr>
                <w:rFonts w:ascii="Arial" w:hAnsi="Arial" w:cs="Arial"/>
                <w:sz w:val="20"/>
                <w:szCs w:val="20"/>
              </w:rPr>
              <w:t>i</w:t>
            </w:r>
            <w:proofErr w:type="spellEnd"/>
            <w:r w:rsidRPr="00823CD9">
              <w:rPr>
                <w:rFonts w:ascii="Arial" w:hAnsi="Arial" w:cs="Arial"/>
                <w:sz w:val="20"/>
                <w:szCs w:val="20"/>
              </w:rPr>
              <w:t>, preventivno del</w:t>
            </w:r>
            <w:r>
              <w:rPr>
                <w:rFonts w:ascii="Arial" w:hAnsi="Arial" w:cs="Arial"/>
                <w:sz w:val="20"/>
                <w:szCs w:val="20"/>
              </w:rPr>
              <w:t>ovanje</w:t>
            </w:r>
            <w:r w:rsidRPr="00823CD9">
              <w:rPr>
                <w:rFonts w:ascii="Arial" w:hAnsi="Arial" w:cs="Arial"/>
                <w:sz w:val="20"/>
                <w:szCs w:val="20"/>
              </w:rPr>
              <w:t xml:space="preserve"> zoper samomorilnost, spodbu</w:t>
            </w:r>
            <w:r>
              <w:rPr>
                <w:rFonts w:ascii="Arial" w:hAnsi="Arial" w:cs="Arial"/>
                <w:sz w:val="20"/>
                <w:szCs w:val="20"/>
              </w:rPr>
              <w:t>do</w:t>
            </w:r>
            <w:r w:rsidRPr="00823CD9">
              <w:rPr>
                <w:rFonts w:ascii="Arial" w:hAnsi="Arial" w:cs="Arial"/>
                <w:sz w:val="20"/>
                <w:szCs w:val="20"/>
              </w:rPr>
              <w:t xml:space="preserve"> k celostni osebni rasti, </w:t>
            </w:r>
            <w:proofErr w:type="spellStart"/>
            <w:r w:rsidRPr="00823CD9">
              <w:rPr>
                <w:rFonts w:ascii="Arial" w:hAnsi="Arial" w:cs="Arial"/>
                <w:sz w:val="20"/>
                <w:szCs w:val="20"/>
              </w:rPr>
              <w:t>opolnomoč</w:t>
            </w:r>
            <w:r>
              <w:rPr>
                <w:rFonts w:ascii="Arial" w:hAnsi="Arial" w:cs="Arial"/>
                <w:sz w:val="20"/>
                <w:szCs w:val="20"/>
              </w:rPr>
              <w:t>enje</w:t>
            </w:r>
            <w:proofErr w:type="spellEnd"/>
            <w:r w:rsidRPr="00823CD9">
              <w:rPr>
                <w:rFonts w:ascii="Arial" w:hAnsi="Arial" w:cs="Arial"/>
                <w:sz w:val="20"/>
                <w:szCs w:val="20"/>
              </w:rPr>
              <w:t xml:space="preserve"> za sprejemanje odločitev in </w:t>
            </w:r>
            <w:r>
              <w:rPr>
                <w:rFonts w:ascii="Arial" w:hAnsi="Arial" w:cs="Arial"/>
                <w:sz w:val="20"/>
                <w:szCs w:val="20"/>
              </w:rPr>
              <w:t xml:space="preserve">pomoč pri novem </w:t>
            </w:r>
            <w:r w:rsidRPr="00823CD9">
              <w:rPr>
                <w:rFonts w:ascii="Arial" w:hAnsi="Arial" w:cs="Arial"/>
                <w:sz w:val="20"/>
                <w:szCs w:val="20"/>
              </w:rPr>
              <w:t>zastav</w:t>
            </w:r>
            <w:r>
              <w:rPr>
                <w:rFonts w:ascii="Arial" w:hAnsi="Arial" w:cs="Arial"/>
                <w:sz w:val="20"/>
                <w:szCs w:val="20"/>
              </w:rPr>
              <w:t>ljanju</w:t>
            </w:r>
            <w:r w:rsidRPr="00823CD9">
              <w:rPr>
                <w:rFonts w:ascii="Arial" w:hAnsi="Arial" w:cs="Arial"/>
                <w:sz w:val="20"/>
                <w:szCs w:val="20"/>
              </w:rPr>
              <w:t xml:space="preserve"> smiseln</w:t>
            </w:r>
            <w:r>
              <w:rPr>
                <w:rFonts w:ascii="Arial" w:hAnsi="Arial" w:cs="Arial"/>
                <w:sz w:val="20"/>
                <w:szCs w:val="20"/>
              </w:rPr>
              <w:t>ih</w:t>
            </w:r>
            <w:r w:rsidRPr="00823CD9">
              <w:rPr>
                <w:rFonts w:ascii="Arial" w:hAnsi="Arial" w:cs="Arial"/>
                <w:sz w:val="20"/>
                <w:szCs w:val="20"/>
              </w:rPr>
              <w:t xml:space="preserve"> življenjsk</w:t>
            </w:r>
            <w:r>
              <w:rPr>
                <w:rFonts w:ascii="Arial" w:hAnsi="Arial" w:cs="Arial"/>
                <w:sz w:val="20"/>
                <w:szCs w:val="20"/>
              </w:rPr>
              <w:t>ih</w:t>
            </w:r>
            <w:r w:rsidRPr="00823CD9">
              <w:rPr>
                <w:rFonts w:ascii="Arial" w:hAnsi="Arial" w:cs="Arial"/>
                <w:sz w:val="20"/>
                <w:szCs w:val="20"/>
              </w:rPr>
              <w:t xml:space="preserve"> cilje</w:t>
            </w:r>
            <w:r>
              <w:rPr>
                <w:rFonts w:ascii="Arial" w:hAnsi="Arial" w:cs="Arial"/>
                <w:sz w:val="20"/>
                <w:szCs w:val="20"/>
              </w:rPr>
              <w:t>v</w:t>
            </w:r>
            <w:r w:rsidRPr="00823CD9">
              <w:rPr>
                <w:rFonts w:ascii="Arial" w:hAnsi="Arial" w:cs="Arial"/>
                <w:sz w:val="20"/>
                <w:szCs w:val="20"/>
              </w:rPr>
              <w:t>.</w:t>
            </w:r>
          </w:p>
          <w:p w14:paraId="52D24D17" w14:textId="77777777" w:rsidR="00ED0027" w:rsidRDefault="00ED0027" w:rsidP="00ED0027">
            <w:pPr>
              <w:spacing w:after="0" w:line="240" w:lineRule="auto"/>
              <w:jc w:val="both"/>
              <w:rPr>
                <w:rFonts w:ascii="Arial" w:hAnsi="Arial" w:cs="Arial"/>
                <w:sz w:val="20"/>
                <w:szCs w:val="20"/>
              </w:rPr>
            </w:pPr>
          </w:p>
          <w:p w14:paraId="68E4468B" w14:textId="77777777" w:rsidR="00ED0027" w:rsidRPr="004809A6" w:rsidRDefault="00ED0027" w:rsidP="00ED0027">
            <w:pPr>
              <w:spacing w:after="0" w:line="240" w:lineRule="auto"/>
              <w:jc w:val="both"/>
              <w:rPr>
                <w:rFonts w:ascii="Arial" w:hAnsi="Arial" w:cs="Arial"/>
                <w:sz w:val="20"/>
                <w:szCs w:val="20"/>
              </w:rPr>
            </w:pPr>
            <w:r>
              <w:rPr>
                <w:rFonts w:ascii="Arial" w:hAnsi="Arial" w:cs="Arial"/>
                <w:sz w:val="20"/>
                <w:szCs w:val="20"/>
              </w:rPr>
              <w:t>Oba programa sta se nadaljevala tudi po izteku Akcijskega načrta.</w:t>
            </w:r>
          </w:p>
        </w:tc>
      </w:tr>
    </w:tbl>
    <w:p w14:paraId="13663D2B" w14:textId="77777777" w:rsidR="00F10E61" w:rsidRPr="004809A6" w:rsidRDefault="00F10E61" w:rsidP="00A1318B">
      <w:pPr>
        <w:spacing w:after="0" w:line="240" w:lineRule="auto"/>
        <w:jc w:val="both"/>
        <w:rPr>
          <w:rFonts w:ascii="Arial" w:hAnsi="Arial" w:cs="Arial"/>
          <w:b/>
          <w:sz w:val="20"/>
          <w:szCs w:val="20"/>
        </w:rPr>
      </w:pPr>
    </w:p>
    <w:p w14:paraId="5445493A" w14:textId="77777777" w:rsidR="00F10E61" w:rsidRPr="004809A6" w:rsidRDefault="00F10E61" w:rsidP="00F656DE">
      <w:pPr>
        <w:numPr>
          <w:ilvl w:val="0"/>
          <w:numId w:val="14"/>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nacionalni ravni</w:t>
      </w:r>
    </w:p>
    <w:p w14:paraId="01170F2A" w14:textId="77777777" w:rsidR="00F10E61" w:rsidRPr="004809A6" w:rsidRDefault="00F10E61" w:rsidP="00A1318B">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F10E61" w:rsidRPr="004809A6" w14:paraId="54C5ECE9" w14:textId="77777777">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6CAD709B" w14:textId="77777777" w:rsidR="00F10E61" w:rsidRPr="004809A6" w:rsidRDefault="00F10E61" w:rsidP="00F656DE">
            <w:pPr>
              <w:numPr>
                <w:ilvl w:val="0"/>
                <w:numId w:val="15"/>
              </w:numPr>
              <w:spacing w:after="0" w:line="240" w:lineRule="auto"/>
              <w:ind w:left="0" w:firstLine="66"/>
              <w:jc w:val="both"/>
              <w:rPr>
                <w:rFonts w:ascii="Arial" w:hAnsi="Arial" w:cs="Arial"/>
                <w:sz w:val="20"/>
                <w:szCs w:val="20"/>
              </w:rPr>
            </w:pPr>
            <w:r w:rsidRPr="004809A6">
              <w:rPr>
                <w:rFonts w:ascii="Arial" w:hAnsi="Arial" w:cs="Arial"/>
                <w:b/>
                <w:sz w:val="20"/>
                <w:szCs w:val="20"/>
              </w:rPr>
              <w:t>Vključitev enakosti spolov kot presečne teme mednarodnega razvojnega sodelovanja in humanitarne pomoči ter vpenjanje področja miru in varnosti v mednarodno razvojno sodelovanje in humanitarno pomoč.</w:t>
            </w:r>
          </w:p>
        </w:tc>
      </w:tr>
      <w:tr w:rsidR="00F10E61" w:rsidRPr="004809A6" w14:paraId="54A42D2F" w14:textId="77777777">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81E7CBD"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Nosilec: MZZ</w:t>
            </w:r>
          </w:p>
        </w:tc>
      </w:tr>
      <w:tr w:rsidR="00F10E61" w:rsidRPr="004809A6" w14:paraId="1F07356D" w14:textId="77777777" w:rsidTr="00DE197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9664BB3"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 xml:space="preserve">Kazalniki: </w:t>
            </w:r>
          </w:p>
          <w:p w14:paraId="2472F3E3" w14:textId="77777777" w:rsidR="00F10E61" w:rsidRPr="004809A6" w:rsidRDefault="00F10E6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enakost spolov je ena izmed presečnih tem Strategije mednarodnega razvojnega sodelovanja in humanitarne pomoči, načelo enakosti spolov je integrirano v razvojno sodelovanje in humanitarno pomoč,</w:t>
            </w:r>
          </w:p>
          <w:p w14:paraId="6903077B" w14:textId="77777777" w:rsidR="00F10E61" w:rsidRPr="004809A6" w:rsidRDefault="00F10E6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priporočila glede vključevanje vidika spola v vse dejavnosti RS v partnerskih državah,</w:t>
            </w:r>
          </w:p>
          <w:p w14:paraId="3442E67B" w14:textId="77777777" w:rsidR="00F10E61" w:rsidRPr="004809A6" w:rsidRDefault="00F10E6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področje miru in varnosti je vpeto v Smernice za enakost spolov in krepitev vloge žensk v mednarodnem razvojnem sodelovanju,</w:t>
            </w:r>
          </w:p>
          <w:p w14:paraId="0590CCA3" w14:textId="77777777" w:rsidR="00F10E61" w:rsidRPr="004809A6" w:rsidRDefault="00F10E6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določitev deleža programirane pomoči, namenjene zagotavljanju enakosti spolov, ki ne sme biti nižja od 50 %.</w:t>
            </w:r>
          </w:p>
        </w:tc>
      </w:tr>
      <w:tr w:rsidR="00DE197B" w:rsidRPr="004809A6" w14:paraId="7EB2C173" w14:textId="77777777" w:rsidTr="00DE197B">
        <w:tc>
          <w:tcPr>
            <w:tcW w:w="14138" w:type="dxa"/>
            <w:tcBorders>
              <w:top w:val="single" w:sz="4" w:space="0" w:color="000000"/>
            </w:tcBorders>
            <w:shd w:val="clear" w:color="auto" w:fill="auto"/>
          </w:tcPr>
          <w:p w14:paraId="72995084" w14:textId="77777777" w:rsidR="00DE197B" w:rsidRPr="004809A6" w:rsidRDefault="00DE197B" w:rsidP="00A1318B">
            <w:pPr>
              <w:spacing w:after="0" w:line="240" w:lineRule="auto"/>
              <w:jc w:val="both"/>
              <w:rPr>
                <w:rFonts w:ascii="Arial" w:hAnsi="Arial" w:cs="Arial"/>
                <w:sz w:val="20"/>
                <w:szCs w:val="20"/>
                <w:u w:val="single"/>
              </w:rPr>
            </w:pPr>
          </w:p>
        </w:tc>
      </w:tr>
      <w:tr w:rsidR="00FC46D4" w:rsidRPr="004809A6" w14:paraId="25EF38FF" w14:textId="77777777" w:rsidTr="00DE197B">
        <w:trPr>
          <w:trHeight w:val="262"/>
        </w:trPr>
        <w:tc>
          <w:tcPr>
            <w:tcW w:w="14138" w:type="dxa"/>
            <w:shd w:val="clear" w:color="auto" w:fill="auto"/>
          </w:tcPr>
          <w:p w14:paraId="2AB44F64" w14:textId="77777777" w:rsidR="00FC46D4" w:rsidRPr="004629C9" w:rsidRDefault="00FC46D4" w:rsidP="00A1318B">
            <w:pPr>
              <w:spacing w:after="0" w:line="240" w:lineRule="auto"/>
              <w:jc w:val="both"/>
              <w:rPr>
                <w:rFonts w:ascii="Arial" w:hAnsi="Arial" w:cs="Arial"/>
                <w:sz w:val="20"/>
                <w:szCs w:val="20"/>
              </w:rPr>
            </w:pPr>
            <w:r w:rsidRPr="004809A6">
              <w:rPr>
                <w:rFonts w:ascii="Arial" w:hAnsi="Arial" w:cs="Arial"/>
                <w:sz w:val="20"/>
                <w:szCs w:val="20"/>
              </w:rPr>
              <w:t xml:space="preserve">Vlada RS je decembra 2018 sprejela </w:t>
            </w:r>
            <w:r w:rsidRPr="004809A6">
              <w:rPr>
                <w:rFonts w:ascii="Arial" w:hAnsi="Arial" w:cs="Arial"/>
                <w:b/>
                <w:sz w:val="20"/>
                <w:szCs w:val="20"/>
              </w:rPr>
              <w:t xml:space="preserve">Strategijo mednarodnega razvojnega sodelovanja in humanitarne pomoči </w:t>
            </w:r>
            <w:r w:rsidR="00C91070" w:rsidRPr="004629C9">
              <w:rPr>
                <w:rFonts w:ascii="Arial" w:hAnsi="Arial" w:cs="Arial"/>
                <w:b/>
                <w:sz w:val="20"/>
                <w:szCs w:val="20"/>
              </w:rPr>
              <w:t>R</w:t>
            </w:r>
            <w:r w:rsidR="004629C9" w:rsidRPr="004629C9">
              <w:rPr>
                <w:rFonts w:ascii="Arial" w:hAnsi="Arial" w:cs="Arial"/>
                <w:b/>
                <w:sz w:val="20"/>
                <w:szCs w:val="20"/>
              </w:rPr>
              <w:t>S</w:t>
            </w:r>
            <w:r w:rsidR="00C91070" w:rsidRPr="004629C9">
              <w:rPr>
                <w:rFonts w:ascii="Arial" w:hAnsi="Arial" w:cs="Arial"/>
                <w:b/>
                <w:sz w:val="20"/>
                <w:szCs w:val="20"/>
              </w:rPr>
              <w:t xml:space="preserve"> </w:t>
            </w:r>
            <w:r w:rsidRPr="004629C9">
              <w:rPr>
                <w:rFonts w:ascii="Arial" w:hAnsi="Arial" w:cs="Arial"/>
                <w:b/>
                <w:sz w:val="20"/>
                <w:szCs w:val="20"/>
              </w:rPr>
              <w:t>do leta 2030</w:t>
            </w:r>
            <w:r w:rsidRPr="004629C9">
              <w:rPr>
                <w:rFonts w:ascii="Arial" w:hAnsi="Arial" w:cs="Arial"/>
                <w:sz w:val="20"/>
                <w:szCs w:val="20"/>
              </w:rPr>
              <w:t xml:space="preserve">, ki potrjuje enakost spolov, poleg varovanja okolja, kot presečno temo in ključno za uresničevanje splošnih ciljev mednarodnega razvojnega sodelovanja in humanitarne pomoči. Izmed štirih izbranih področij, ki jih opredeljuje strategija, je tudi področje miroljubne in vključujoče družbe ter učinkovite, odgovorne in pregledne ustanove (cilj trajnostnega razvoja št. 16). </w:t>
            </w:r>
            <w:r w:rsidR="004629C9" w:rsidRPr="004629C9">
              <w:rPr>
                <w:rFonts w:ascii="Arial" w:hAnsi="Arial" w:cs="Arial"/>
                <w:sz w:val="20"/>
                <w:szCs w:val="20"/>
              </w:rPr>
              <w:t xml:space="preserve">Na podlagi </w:t>
            </w:r>
            <w:r w:rsidR="004629C9">
              <w:rPr>
                <w:rFonts w:ascii="Arial" w:hAnsi="Arial" w:cs="Arial"/>
                <w:sz w:val="20"/>
                <w:szCs w:val="20"/>
              </w:rPr>
              <w:t>te</w:t>
            </w:r>
            <w:r w:rsidR="004629C9" w:rsidRPr="004629C9">
              <w:rPr>
                <w:rFonts w:ascii="Arial" w:hAnsi="Arial" w:cs="Arial"/>
                <w:sz w:val="20"/>
                <w:szCs w:val="20"/>
              </w:rPr>
              <w:t xml:space="preserve"> sprejete </w:t>
            </w:r>
            <w:r w:rsidR="004629C9">
              <w:rPr>
                <w:rFonts w:ascii="Arial" w:hAnsi="Arial" w:cs="Arial"/>
                <w:sz w:val="20"/>
                <w:szCs w:val="20"/>
              </w:rPr>
              <w:t>strategije</w:t>
            </w:r>
            <w:r w:rsidR="004629C9" w:rsidRPr="004629C9">
              <w:rPr>
                <w:rFonts w:ascii="Arial" w:hAnsi="Arial" w:cs="Arial"/>
                <w:sz w:val="20"/>
                <w:szCs w:val="20"/>
              </w:rPr>
              <w:t xml:space="preserve"> se je začel pripravljati</w:t>
            </w:r>
            <w:r w:rsidR="004629C9" w:rsidRPr="004629C9">
              <w:rPr>
                <w:rFonts w:ascii="Arial" w:hAnsi="Arial" w:cs="Arial"/>
                <w:b/>
                <w:bCs/>
                <w:sz w:val="20"/>
                <w:szCs w:val="20"/>
              </w:rPr>
              <w:t xml:space="preserve"> osnutek Smernic za vključevanje enakosti spolov v mednarodno razvojno sodelovanje in humanitarne pomoč Republike Slovenije</w:t>
            </w:r>
            <w:r w:rsidR="004629C9" w:rsidRPr="004629C9">
              <w:rPr>
                <w:rFonts w:ascii="Arial" w:hAnsi="Arial" w:cs="Arial"/>
                <w:sz w:val="20"/>
                <w:szCs w:val="20"/>
              </w:rPr>
              <w:t>.</w:t>
            </w:r>
          </w:p>
          <w:p w14:paraId="6256777B" w14:textId="77777777" w:rsidR="00FC46D4" w:rsidRPr="004629C9" w:rsidRDefault="00FC46D4" w:rsidP="00A1318B">
            <w:pPr>
              <w:pStyle w:val="NoSpacing"/>
              <w:jc w:val="both"/>
              <w:rPr>
                <w:rFonts w:ascii="Arial" w:hAnsi="Arial" w:cs="Arial"/>
                <w:sz w:val="20"/>
                <w:szCs w:val="20"/>
              </w:rPr>
            </w:pPr>
          </w:p>
          <w:p w14:paraId="2A32A6D1" w14:textId="77777777" w:rsidR="00FC46D4" w:rsidRDefault="00FC46D4" w:rsidP="00A1318B">
            <w:pPr>
              <w:pStyle w:val="NoSpacing"/>
              <w:jc w:val="both"/>
              <w:rPr>
                <w:rFonts w:ascii="Arial" w:hAnsi="Arial" w:cs="Arial"/>
                <w:sz w:val="20"/>
                <w:szCs w:val="20"/>
              </w:rPr>
            </w:pPr>
            <w:r w:rsidRPr="004629C9">
              <w:rPr>
                <w:rFonts w:ascii="Arial" w:hAnsi="Arial" w:cs="Arial"/>
                <w:sz w:val="20"/>
                <w:szCs w:val="20"/>
              </w:rPr>
              <w:t xml:space="preserve">Od 2017 je </w:t>
            </w:r>
            <w:r w:rsidRPr="004629C9">
              <w:rPr>
                <w:rFonts w:ascii="Arial" w:hAnsi="Arial" w:cs="Arial"/>
                <w:b/>
                <w:sz w:val="20"/>
                <w:szCs w:val="20"/>
              </w:rPr>
              <w:t xml:space="preserve">obveza vseh izvajalcev </w:t>
            </w:r>
            <w:r w:rsidR="0075261D">
              <w:rPr>
                <w:rFonts w:ascii="Arial" w:hAnsi="Arial" w:cs="Arial"/>
                <w:b/>
                <w:sz w:val="20"/>
                <w:szCs w:val="20"/>
              </w:rPr>
              <w:t>mednarodnega razvojnega sodelovanja</w:t>
            </w:r>
            <w:r w:rsidRPr="004629C9">
              <w:rPr>
                <w:rFonts w:ascii="Arial" w:hAnsi="Arial" w:cs="Arial"/>
                <w:sz w:val="20"/>
                <w:szCs w:val="20"/>
              </w:rPr>
              <w:t>, ki imajo z MZZ sklenjeno pogodbo o financiranju, da ob prijavi projekta in pri poročanju o izvajanju projekta opredelijo, kako je vidik spola vključen v načrtovanje, izvajanje in spremljanje projekta. Pri načrtovanju projektnih aktivnosti se pri vseh projektih v največji možni meri upošteva načelo uravnotežene zastopanosti žensk in moških (projekti na področju izobraževanj</w:t>
            </w:r>
            <w:r w:rsidR="0075261D">
              <w:rPr>
                <w:rFonts w:ascii="Arial" w:hAnsi="Arial" w:cs="Arial"/>
                <w:sz w:val="20"/>
                <w:szCs w:val="20"/>
              </w:rPr>
              <w:t>a, rehabilitacije, štipendije, itd.</w:t>
            </w:r>
            <w:r w:rsidRPr="004629C9">
              <w:rPr>
                <w:rFonts w:ascii="Arial" w:hAnsi="Arial" w:cs="Arial"/>
                <w:sz w:val="20"/>
                <w:szCs w:val="20"/>
              </w:rPr>
              <w:t>).</w:t>
            </w:r>
          </w:p>
          <w:p w14:paraId="74366070" w14:textId="77777777" w:rsidR="00FC46D4" w:rsidRPr="004629C9" w:rsidRDefault="00FC46D4" w:rsidP="00A1318B">
            <w:pPr>
              <w:tabs>
                <w:tab w:val="left" w:pos="3926"/>
              </w:tabs>
              <w:spacing w:after="0" w:line="240" w:lineRule="auto"/>
              <w:jc w:val="both"/>
              <w:rPr>
                <w:rFonts w:ascii="Arial" w:hAnsi="Arial" w:cs="Arial"/>
                <w:sz w:val="20"/>
                <w:szCs w:val="20"/>
              </w:rPr>
            </w:pPr>
            <w:r w:rsidRPr="004629C9">
              <w:rPr>
                <w:rFonts w:ascii="Arial" w:hAnsi="Arial" w:cs="Arial"/>
                <w:sz w:val="20"/>
                <w:szCs w:val="20"/>
              </w:rPr>
              <w:tab/>
            </w:r>
          </w:p>
          <w:p w14:paraId="651E9196" w14:textId="77777777" w:rsidR="00FC46D4" w:rsidRPr="004629C9" w:rsidRDefault="00FC46D4" w:rsidP="00A1318B">
            <w:pPr>
              <w:spacing w:after="0" w:line="240" w:lineRule="auto"/>
              <w:jc w:val="both"/>
              <w:rPr>
                <w:rFonts w:ascii="Arial" w:hAnsi="Arial" w:cs="Arial"/>
                <w:sz w:val="20"/>
                <w:szCs w:val="20"/>
              </w:rPr>
            </w:pPr>
            <w:r w:rsidRPr="004629C9">
              <w:rPr>
                <w:rFonts w:ascii="Arial" w:hAnsi="Arial" w:cs="Arial"/>
                <w:sz w:val="20"/>
                <w:szCs w:val="20"/>
              </w:rPr>
              <w:t xml:space="preserve">V okviru Javnega razpisa za izvajanje mednarodnih razvojnih in humanitarnih projektov v obdobju od </w:t>
            </w:r>
            <w:r w:rsidR="0075261D">
              <w:rPr>
                <w:rFonts w:ascii="Arial" w:hAnsi="Arial" w:cs="Arial"/>
                <w:sz w:val="20"/>
                <w:szCs w:val="20"/>
              </w:rPr>
              <w:t xml:space="preserve">leta </w:t>
            </w:r>
            <w:r w:rsidRPr="004629C9">
              <w:rPr>
                <w:rFonts w:ascii="Arial" w:hAnsi="Arial" w:cs="Arial"/>
                <w:sz w:val="20"/>
                <w:szCs w:val="20"/>
              </w:rPr>
              <w:t xml:space="preserve">2020 do </w:t>
            </w:r>
            <w:r w:rsidR="0075261D">
              <w:rPr>
                <w:rFonts w:ascii="Arial" w:hAnsi="Arial" w:cs="Arial"/>
                <w:sz w:val="20"/>
                <w:szCs w:val="20"/>
              </w:rPr>
              <w:t xml:space="preserve">leta </w:t>
            </w:r>
            <w:r w:rsidRPr="004629C9">
              <w:rPr>
                <w:rFonts w:ascii="Arial" w:hAnsi="Arial" w:cs="Arial"/>
                <w:sz w:val="20"/>
                <w:szCs w:val="20"/>
              </w:rPr>
              <w:t xml:space="preserve">2022 (izveden jeseni 2019) je bila </w:t>
            </w:r>
            <w:r w:rsidRPr="004629C9">
              <w:rPr>
                <w:rFonts w:ascii="Arial" w:hAnsi="Arial" w:cs="Arial"/>
                <w:b/>
                <w:bCs/>
                <w:sz w:val="20"/>
                <w:szCs w:val="20"/>
              </w:rPr>
              <w:t>obveza vseh prijaviteljev</w:t>
            </w:r>
            <w:r w:rsidRPr="004629C9">
              <w:rPr>
                <w:rFonts w:ascii="Arial" w:hAnsi="Arial" w:cs="Arial"/>
                <w:sz w:val="20"/>
                <w:szCs w:val="20"/>
              </w:rPr>
              <w:t xml:space="preserve">, da ob prijavi projekta in pri poročanju o izvajanju projekta opredelijo, kako je vidik spola vključen v načrtovanje, izvajanje in spremljanje projekta. Pri načrtovanju projektnih aktivnosti se pri vseh projektih v največji možni meri upošteva načelo uravnotežene zastopanosti žensk in moških. Obveza velja tako za projekte, ki so ciljno usmerjeni v enakost spolov, kot tudi za projekte, ki enakost spolov </w:t>
            </w:r>
            <w:r w:rsidR="003213FB" w:rsidRPr="004629C9">
              <w:rPr>
                <w:rFonts w:ascii="Arial" w:hAnsi="Arial" w:cs="Arial"/>
                <w:sz w:val="20"/>
                <w:szCs w:val="20"/>
              </w:rPr>
              <w:t>obravnavajo</w:t>
            </w:r>
            <w:r w:rsidRPr="004629C9">
              <w:rPr>
                <w:rFonts w:ascii="Arial" w:hAnsi="Arial" w:cs="Arial"/>
                <w:sz w:val="20"/>
                <w:szCs w:val="20"/>
              </w:rPr>
              <w:t xml:space="preserve"> kot presečno temo.</w:t>
            </w:r>
          </w:p>
          <w:p w14:paraId="60C40CB8" w14:textId="77777777" w:rsidR="00EC2073" w:rsidRPr="004629C9" w:rsidRDefault="00EC2073" w:rsidP="00A1318B">
            <w:pPr>
              <w:spacing w:after="0" w:line="240" w:lineRule="auto"/>
              <w:jc w:val="both"/>
              <w:rPr>
                <w:rFonts w:ascii="Arial" w:hAnsi="Arial" w:cs="Arial"/>
                <w:sz w:val="20"/>
                <w:szCs w:val="20"/>
              </w:rPr>
            </w:pPr>
          </w:p>
          <w:p w14:paraId="5C28D7E4" w14:textId="77777777" w:rsidR="00FC46D4" w:rsidRPr="004809A6" w:rsidRDefault="00EC2073" w:rsidP="0075261D">
            <w:pPr>
              <w:spacing w:after="0" w:line="240" w:lineRule="auto"/>
              <w:jc w:val="both"/>
              <w:rPr>
                <w:rFonts w:ascii="Arial" w:hAnsi="Arial" w:cs="Arial"/>
                <w:sz w:val="20"/>
                <w:szCs w:val="20"/>
                <w:u w:val="single"/>
              </w:rPr>
            </w:pPr>
            <w:r w:rsidRPr="004629C9">
              <w:rPr>
                <w:rFonts w:ascii="Arial" w:hAnsi="Arial" w:cs="Arial"/>
                <w:sz w:val="20"/>
                <w:szCs w:val="20"/>
              </w:rPr>
              <w:t xml:space="preserve">V letu 2020 se je začelo izvajati </w:t>
            </w:r>
            <w:r w:rsidR="0075261D">
              <w:rPr>
                <w:rFonts w:ascii="Arial" w:hAnsi="Arial" w:cs="Arial"/>
                <w:sz w:val="20"/>
                <w:szCs w:val="20"/>
              </w:rPr>
              <w:t>sedem</w:t>
            </w:r>
            <w:r w:rsidRPr="004629C9">
              <w:rPr>
                <w:rFonts w:ascii="Arial" w:hAnsi="Arial" w:cs="Arial"/>
                <w:sz w:val="20"/>
                <w:szCs w:val="20"/>
              </w:rPr>
              <w:t xml:space="preserve"> triletnih projektov v izvajanju NVO. Vseh sedem projektov je bilo ocenjenih z GM 2 oz. da je enakost spolov glavni cilj aktivnosti oz. projekta.</w:t>
            </w:r>
          </w:p>
        </w:tc>
      </w:tr>
    </w:tbl>
    <w:p w14:paraId="656A4914" w14:textId="77777777" w:rsidR="00F10E61" w:rsidRPr="004809A6" w:rsidRDefault="00F10E61" w:rsidP="00A1318B">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314F5D" w:rsidRPr="004809A6" w14:paraId="5D495679" w14:textId="77777777">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3982782E" w14:textId="77777777" w:rsidR="00F10E61" w:rsidRPr="004809A6" w:rsidRDefault="00F10E61" w:rsidP="00F656DE">
            <w:pPr>
              <w:numPr>
                <w:ilvl w:val="0"/>
                <w:numId w:val="15"/>
              </w:numPr>
              <w:spacing w:after="0" w:line="240" w:lineRule="auto"/>
              <w:jc w:val="both"/>
              <w:rPr>
                <w:rFonts w:ascii="Arial" w:hAnsi="Arial" w:cs="Arial"/>
                <w:sz w:val="20"/>
                <w:szCs w:val="20"/>
              </w:rPr>
            </w:pPr>
            <w:r w:rsidRPr="004809A6">
              <w:rPr>
                <w:rFonts w:ascii="Arial" w:hAnsi="Arial" w:cs="Arial"/>
                <w:b/>
                <w:sz w:val="20"/>
                <w:szCs w:val="20"/>
              </w:rPr>
              <w:t xml:space="preserve">MZZ bo v okviru poročanja o drugem akcijskem načrtu EU za enakost spolov (EU </w:t>
            </w:r>
            <w:proofErr w:type="spellStart"/>
            <w:r w:rsidRPr="004809A6">
              <w:rPr>
                <w:rFonts w:ascii="Arial" w:hAnsi="Arial" w:cs="Arial"/>
                <w:b/>
                <w:sz w:val="20"/>
                <w:szCs w:val="20"/>
              </w:rPr>
              <w:t>Gender</w:t>
            </w:r>
            <w:proofErr w:type="spellEnd"/>
            <w:r w:rsidRPr="004809A6">
              <w:rPr>
                <w:rFonts w:ascii="Arial" w:hAnsi="Arial" w:cs="Arial"/>
                <w:b/>
                <w:sz w:val="20"/>
                <w:szCs w:val="20"/>
              </w:rPr>
              <w:t xml:space="preserve"> </w:t>
            </w:r>
            <w:proofErr w:type="spellStart"/>
            <w:r w:rsidRPr="004809A6">
              <w:rPr>
                <w:rFonts w:ascii="Arial" w:hAnsi="Arial" w:cs="Arial"/>
                <w:b/>
                <w:sz w:val="20"/>
                <w:szCs w:val="20"/>
              </w:rPr>
              <w:t>Action</w:t>
            </w:r>
            <w:proofErr w:type="spellEnd"/>
            <w:r w:rsidRPr="004809A6">
              <w:rPr>
                <w:rFonts w:ascii="Arial" w:hAnsi="Arial" w:cs="Arial"/>
                <w:b/>
                <w:sz w:val="20"/>
                <w:szCs w:val="20"/>
              </w:rPr>
              <w:t xml:space="preserve"> Plan II 2016–2020) tudi kot nacionalni koordinator mednarodnega razvojnega sodelovanja in humanitarne pomoči posvečal pozornost spremembam v institucionalni kulturi in usmeritvam za nadaljnje izboljšave na operativni in upravljavski ravni glede vključevanja vidika spola.</w:t>
            </w:r>
          </w:p>
        </w:tc>
      </w:tr>
      <w:tr w:rsidR="00314F5D" w:rsidRPr="004809A6" w14:paraId="1F3C30B1" w14:textId="77777777">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1875106"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Nosilec: MZZ</w:t>
            </w:r>
          </w:p>
        </w:tc>
      </w:tr>
      <w:tr w:rsidR="00314F5D" w:rsidRPr="004809A6" w14:paraId="6E405EA1" w14:textId="77777777" w:rsidTr="00DE197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324C426"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w:t>
            </w:r>
          </w:p>
          <w:p w14:paraId="1485DB72" w14:textId="77777777" w:rsidR="00F10E61" w:rsidRPr="004809A6" w:rsidRDefault="00F10E61"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aktivnosti za vključevanje vidika spola v delo MZZ na operativni in upravljavski ravni.</w:t>
            </w:r>
          </w:p>
        </w:tc>
      </w:tr>
      <w:tr w:rsidR="00DE197B" w:rsidRPr="004809A6" w14:paraId="331A1D0D" w14:textId="77777777" w:rsidTr="00DE197B">
        <w:tc>
          <w:tcPr>
            <w:tcW w:w="14138" w:type="dxa"/>
            <w:tcBorders>
              <w:top w:val="single" w:sz="4" w:space="0" w:color="000000"/>
            </w:tcBorders>
            <w:shd w:val="clear" w:color="auto" w:fill="auto"/>
          </w:tcPr>
          <w:p w14:paraId="367B4BDD" w14:textId="77777777" w:rsidR="00DE197B" w:rsidRPr="004809A6" w:rsidRDefault="00DE197B" w:rsidP="00A1318B">
            <w:pPr>
              <w:spacing w:after="0" w:line="240" w:lineRule="auto"/>
              <w:jc w:val="both"/>
              <w:rPr>
                <w:rFonts w:ascii="Arial" w:hAnsi="Arial" w:cs="Arial"/>
                <w:sz w:val="20"/>
                <w:szCs w:val="20"/>
                <w:u w:val="single"/>
              </w:rPr>
            </w:pPr>
          </w:p>
        </w:tc>
      </w:tr>
      <w:tr w:rsidR="00314F5D" w:rsidRPr="004809A6" w14:paraId="1BE20DE8" w14:textId="77777777" w:rsidTr="00DE197B">
        <w:trPr>
          <w:trHeight w:val="268"/>
        </w:trPr>
        <w:tc>
          <w:tcPr>
            <w:tcW w:w="14138" w:type="dxa"/>
            <w:shd w:val="clear" w:color="auto" w:fill="auto"/>
          </w:tcPr>
          <w:p w14:paraId="0BD9454E" w14:textId="77777777" w:rsidR="00AC6413" w:rsidRPr="004629C9" w:rsidRDefault="00AC6413" w:rsidP="00AC6413">
            <w:pPr>
              <w:spacing w:after="0" w:line="240" w:lineRule="auto"/>
              <w:jc w:val="both"/>
              <w:rPr>
                <w:rFonts w:ascii="Arial" w:hAnsi="Arial" w:cs="Arial"/>
                <w:sz w:val="20"/>
                <w:szCs w:val="20"/>
              </w:rPr>
            </w:pPr>
            <w:r w:rsidRPr="004809A6">
              <w:rPr>
                <w:rFonts w:ascii="Arial" w:hAnsi="Arial" w:cs="Arial"/>
                <w:sz w:val="20"/>
                <w:szCs w:val="20"/>
              </w:rPr>
              <w:t xml:space="preserve">Vlada RS je decembra 2018 sprejela </w:t>
            </w:r>
            <w:r w:rsidRPr="004809A6">
              <w:rPr>
                <w:rFonts w:ascii="Arial" w:hAnsi="Arial" w:cs="Arial"/>
                <w:b/>
                <w:sz w:val="20"/>
                <w:szCs w:val="20"/>
              </w:rPr>
              <w:t xml:space="preserve">Strategijo mednarodnega razvojnega sodelovanja in humanitarne pomoči </w:t>
            </w:r>
            <w:r w:rsidRPr="004629C9">
              <w:rPr>
                <w:rFonts w:ascii="Arial" w:hAnsi="Arial" w:cs="Arial"/>
                <w:b/>
                <w:sz w:val="20"/>
                <w:szCs w:val="20"/>
              </w:rPr>
              <w:t>RS do leta 2030</w:t>
            </w:r>
            <w:r w:rsidRPr="004629C9">
              <w:rPr>
                <w:rFonts w:ascii="Arial" w:hAnsi="Arial" w:cs="Arial"/>
                <w:sz w:val="20"/>
                <w:szCs w:val="20"/>
              </w:rPr>
              <w:t xml:space="preserve">, ki potrjuje enakost spolov, poleg varovanja okolja, kot presečno temo in ključno za uresničevanje splošnih ciljev mednarodnega razvojnega sodelovanja in humanitarne pomoči. Izmed štirih izbranih področij, ki jih opredeljuje strategija, je tudi področje miroljubne in vključujoče družbe ter učinkovite, odgovorne in pregledne ustanove (cilj </w:t>
            </w:r>
            <w:r w:rsidRPr="004629C9">
              <w:rPr>
                <w:rFonts w:ascii="Arial" w:hAnsi="Arial" w:cs="Arial"/>
                <w:sz w:val="20"/>
                <w:szCs w:val="20"/>
              </w:rPr>
              <w:lastRenderedPageBreak/>
              <w:t xml:space="preserve">trajnostnega razvoja št. 16). Na podlagi </w:t>
            </w:r>
            <w:r>
              <w:rPr>
                <w:rFonts w:ascii="Arial" w:hAnsi="Arial" w:cs="Arial"/>
                <w:sz w:val="20"/>
                <w:szCs w:val="20"/>
              </w:rPr>
              <w:t>te</w:t>
            </w:r>
            <w:r w:rsidRPr="004629C9">
              <w:rPr>
                <w:rFonts w:ascii="Arial" w:hAnsi="Arial" w:cs="Arial"/>
                <w:sz w:val="20"/>
                <w:szCs w:val="20"/>
              </w:rPr>
              <w:t xml:space="preserve"> sprejete </w:t>
            </w:r>
            <w:r>
              <w:rPr>
                <w:rFonts w:ascii="Arial" w:hAnsi="Arial" w:cs="Arial"/>
                <w:sz w:val="20"/>
                <w:szCs w:val="20"/>
              </w:rPr>
              <w:t>strategije</w:t>
            </w:r>
            <w:r w:rsidRPr="004629C9">
              <w:rPr>
                <w:rFonts w:ascii="Arial" w:hAnsi="Arial" w:cs="Arial"/>
                <w:sz w:val="20"/>
                <w:szCs w:val="20"/>
              </w:rPr>
              <w:t xml:space="preserve"> se je začel pripravljati</w:t>
            </w:r>
            <w:r w:rsidRPr="004629C9">
              <w:rPr>
                <w:rFonts w:ascii="Arial" w:hAnsi="Arial" w:cs="Arial"/>
                <w:b/>
                <w:bCs/>
                <w:sz w:val="20"/>
                <w:szCs w:val="20"/>
              </w:rPr>
              <w:t xml:space="preserve"> osnutek Smernic za vključevanje enakosti spolov v mednarodno razvojno sodelovanje in humanitarne pomoč Republike Slovenije</w:t>
            </w:r>
            <w:r w:rsidRPr="004629C9">
              <w:rPr>
                <w:rFonts w:ascii="Arial" w:hAnsi="Arial" w:cs="Arial"/>
                <w:sz w:val="20"/>
                <w:szCs w:val="20"/>
              </w:rPr>
              <w:t>.</w:t>
            </w:r>
          </w:p>
          <w:p w14:paraId="2944830D" w14:textId="77777777" w:rsidR="00AC6413" w:rsidRPr="004629C9" w:rsidRDefault="00AC6413" w:rsidP="00AC6413">
            <w:pPr>
              <w:pStyle w:val="NoSpacing"/>
              <w:jc w:val="both"/>
              <w:rPr>
                <w:rFonts w:ascii="Arial" w:hAnsi="Arial" w:cs="Arial"/>
                <w:sz w:val="20"/>
                <w:szCs w:val="20"/>
              </w:rPr>
            </w:pPr>
          </w:p>
          <w:p w14:paraId="446448AA" w14:textId="77777777" w:rsidR="00AC6413" w:rsidRDefault="00AC6413" w:rsidP="00AC6413">
            <w:pPr>
              <w:pStyle w:val="NoSpacing"/>
              <w:jc w:val="both"/>
              <w:rPr>
                <w:rFonts w:ascii="Arial" w:hAnsi="Arial" w:cs="Arial"/>
                <w:sz w:val="20"/>
                <w:szCs w:val="20"/>
              </w:rPr>
            </w:pPr>
            <w:r w:rsidRPr="004629C9">
              <w:rPr>
                <w:rFonts w:ascii="Arial" w:hAnsi="Arial" w:cs="Arial"/>
                <w:sz w:val="20"/>
                <w:szCs w:val="20"/>
              </w:rPr>
              <w:t xml:space="preserve">Od 2017 je </w:t>
            </w:r>
            <w:r w:rsidRPr="004629C9">
              <w:rPr>
                <w:rFonts w:ascii="Arial" w:hAnsi="Arial" w:cs="Arial"/>
                <w:b/>
                <w:sz w:val="20"/>
                <w:szCs w:val="20"/>
              </w:rPr>
              <w:t xml:space="preserve">obveza vseh izvajalcev </w:t>
            </w:r>
            <w:r>
              <w:rPr>
                <w:rFonts w:ascii="Arial" w:hAnsi="Arial" w:cs="Arial"/>
                <w:b/>
                <w:sz w:val="20"/>
                <w:szCs w:val="20"/>
              </w:rPr>
              <w:t>mednarodnega razvojnega sodelovanja</w:t>
            </w:r>
            <w:r w:rsidRPr="004629C9">
              <w:rPr>
                <w:rFonts w:ascii="Arial" w:hAnsi="Arial" w:cs="Arial"/>
                <w:sz w:val="20"/>
                <w:szCs w:val="20"/>
              </w:rPr>
              <w:t>, ki imajo z MZZ sklenjeno pogodbo o financiranju, da ob prijavi projekta in pri poročanju o izvajanju projekta opredelijo, kako je vidik spola vključen v načrtovanje, izvajanje in spremljanje projekta. Pri načrtovanju projektnih aktivnosti se pri vseh projektih v največji možni meri upošteva načelo uravnotežene zastopanosti žensk in moških (projekti na področju izobraževanj</w:t>
            </w:r>
            <w:r>
              <w:rPr>
                <w:rFonts w:ascii="Arial" w:hAnsi="Arial" w:cs="Arial"/>
                <w:sz w:val="20"/>
                <w:szCs w:val="20"/>
              </w:rPr>
              <w:t>a, rehabilitacije, štipendije, itd.</w:t>
            </w:r>
            <w:r w:rsidRPr="004629C9">
              <w:rPr>
                <w:rFonts w:ascii="Arial" w:hAnsi="Arial" w:cs="Arial"/>
                <w:sz w:val="20"/>
                <w:szCs w:val="20"/>
              </w:rPr>
              <w:t>).</w:t>
            </w:r>
          </w:p>
          <w:p w14:paraId="56446B69" w14:textId="77777777" w:rsidR="00AC6413" w:rsidRPr="004629C9" w:rsidRDefault="00AC6413" w:rsidP="00AC6413">
            <w:pPr>
              <w:tabs>
                <w:tab w:val="left" w:pos="3926"/>
              </w:tabs>
              <w:spacing w:after="0" w:line="240" w:lineRule="auto"/>
              <w:jc w:val="both"/>
              <w:rPr>
                <w:rFonts w:ascii="Arial" w:hAnsi="Arial" w:cs="Arial"/>
                <w:sz w:val="20"/>
                <w:szCs w:val="20"/>
              </w:rPr>
            </w:pPr>
            <w:r w:rsidRPr="004629C9">
              <w:rPr>
                <w:rFonts w:ascii="Arial" w:hAnsi="Arial" w:cs="Arial"/>
                <w:sz w:val="20"/>
                <w:szCs w:val="20"/>
              </w:rPr>
              <w:tab/>
            </w:r>
          </w:p>
          <w:p w14:paraId="19D98A31" w14:textId="77777777" w:rsidR="00AC6413" w:rsidRPr="004629C9" w:rsidRDefault="00AC6413" w:rsidP="00AC6413">
            <w:pPr>
              <w:spacing w:after="0" w:line="240" w:lineRule="auto"/>
              <w:jc w:val="both"/>
              <w:rPr>
                <w:rFonts w:ascii="Arial" w:hAnsi="Arial" w:cs="Arial"/>
                <w:sz w:val="20"/>
                <w:szCs w:val="20"/>
              </w:rPr>
            </w:pPr>
            <w:r w:rsidRPr="004629C9">
              <w:rPr>
                <w:rFonts w:ascii="Arial" w:hAnsi="Arial" w:cs="Arial"/>
                <w:sz w:val="20"/>
                <w:szCs w:val="20"/>
              </w:rPr>
              <w:t xml:space="preserve">V okviru Javnega razpisa za izvajanje mednarodnih razvojnih in humanitarnih projektov v obdobju od </w:t>
            </w:r>
            <w:r>
              <w:rPr>
                <w:rFonts w:ascii="Arial" w:hAnsi="Arial" w:cs="Arial"/>
                <w:sz w:val="20"/>
                <w:szCs w:val="20"/>
              </w:rPr>
              <w:t xml:space="preserve">leta </w:t>
            </w:r>
            <w:r w:rsidRPr="004629C9">
              <w:rPr>
                <w:rFonts w:ascii="Arial" w:hAnsi="Arial" w:cs="Arial"/>
                <w:sz w:val="20"/>
                <w:szCs w:val="20"/>
              </w:rPr>
              <w:t xml:space="preserve">2020 do </w:t>
            </w:r>
            <w:r>
              <w:rPr>
                <w:rFonts w:ascii="Arial" w:hAnsi="Arial" w:cs="Arial"/>
                <w:sz w:val="20"/>
                <w:szCs w:val="20"/>
              </w:rPr>
              <w:t xml:space="preserve">leta </w:t>
            </w:r>
            <w:r w:rsidRPr="004629C9">
              <w:rPr>
                <w:rFonts w:ascii="Arial" w:hAnsi="Arial" w:cs="Arial"/>
                <w:sz w:val="20"/>
                <w:szCs w:val="20"/>
              </w:rPr>
              <w:t xml:space="preserve">2022 (izveden jeseni 2019) je bila </w:t>
            </w:r>
            <w:r w:rsidRPr="004629C9">
              <w:rPr>
                <w:rFonts w:ascii="Arial" w:hAnsi="Arial" w:cs="Arial"/>
                <w:b/>
                <w:bCs/>
                <w:sz w:val="20"/>
                <w:szCs w:val="20"/>
              </w:rPr>
              <w:t>obveza vseh prijaviteljev</w:t>
            </w:r>
            <w:r w:rsidRPr="004629C9">
              <w:rPr>
                <w:rFonts w:ascii="Arial" w:hAnsi="Arial" w:cs="Arial"/>
                <w:sz w:val="20"/>
                <w:szCs w:val="20"/>
              </w:rPr>
              <w:t>, da ob prijavi projekta in pri poročanju o izvajanju projekta opredelijo, kako je vidik spola vključen v načrtovanje, izvajanje in spremljanje projekta. Pri načrtovanju projektnih aktivnosti se pri vseh projektih v največji možni meri upošteva načelo uravnotežene zastopanosti žensk in moških. Obveza velja tako za projekte, ki so ciljno usmerjeni v enakost spolov, kot tudi za projekte, ki enakost spolov obravnavajo kot presečno temo.</w:t>
            </w:r>
          </w:p>
          <w:p w14:paraId="4997349F" w14:textId="77777777" w:rsidR="00AC6413" w:rsidRPr="004629C9" w:rsidRDefault="00AC6413" w:rsidP="00AC6413">
            <w:pPr>
              <w:spacing w:after="0" w:line="240" w:lineRule="auto"/>
              <w:jc w:val="both"/>
              <w:rPr>
                <w:rFonts w:ascii="Arial" w:hAnsi="Arial" w:cs="Arial"/>
                <w:sz w:val="20"/>
                <w:szCs w:val="20"/>
              </w:rPr>
            </w:pPr>
          </w:p>
          <w:p w14:paraId="48CA81CA" w14:textId="77777777" w:rsidR="00314F5D" w:rsidRPr="004809A6" w:rsidRDefault="00AC6413" w:rsidP="00AC6413">
            <w:pPr>
              <w:tabs>
                <w:tab w:val="left" w:pos="1427"/>
              </w:tabs>
              <w:spacing w:after="0" w:line="240" w:lineRule="auto"/>
              <w:jc w:val="both"/>
              <w:rPr>
                <w:rFonts w:ascii="Arial" w:hAnsi="Arial" w:cs="Arial"/>
                <w:sz w:val="20"/>
                <w:szCs w:val="20"/>
              </w:rPr>
            </w:pPr>
            <w:r w:rsidRPr="004629C9">
              <w:rPr>
                <w:rFonts w:ascii="Arial" w:hAnsi="Arial" w:cs="Arial"/>
                <w:sz w:val="20"/>
                <w:szCs w:val="20"/>
              </w:rPr>
              <w:t xml:space="preserve">V letu 2020 se je začelo izvajati </w:t>
            </w:r>
            <w:r>
              <w:rPr>
                <w:rFonts w:ascii="Arial" w:hAnsi="Arial" w:cs="Arial"/>
                <w:sz w:val="20"/>
                <w:szCs w:val="20"/>
              </w:rPr>
              <w:t>sedem</w:t>
            </w:r>
            <w:r w:rsidRPr="004629C9">
              <w:rPr>
                <w:rFonts w:ascii="Arial" w:hAnsi="Arial" w:cs="Arial"/>
                <w:sz w:val="20"/>
                <w:szCs w:val="20"/>
              </w:rPr>
              <w:t xml:space="preserve"> triletnih projektov v izvajanju NVO. Vseh sedem projektov je bilo ocenjenih z GM 2 oz. da je enakost spolov glavni cilj aktivnosti oz. projekta.</w:t>
            </w:r>
          </w:p>
        </w:tc>
      </w:tr>
    </w:tbl>
    <w:p w14:paraId="4A3C49DC" w14:textId="77777777" w:rsidR="00F10E61" w:rsidRPr="004809A6" w:rsidRDefault="00F10E61" w:rsidP="00A1318B">
      <w:pPr>
        <w:spacing w:after="0" w:line="240" w:lineRule="auto"/>
        <w:jc w:val="both"/>
        <w:rPr>
          <w:rFonts w:ascii="Arial" w:hAnsi="Arial" w:cs="Arial"/>
          <w:b/>
          <w:sz w:val="20"/>
          <w:szCs w:val="20"/>
        </w:rPr>
      </w:pPr>
    </w:p>
    <w:tbl>
      <w:tblPr>
        <w:tblW w:w="0" w:type="auto"/>
        <w:tblInd w:w="36" w:type="dxa"/>
        <w:tblLayout w:type="fixed"/>
        <w:tblLook w:val="0000" w:firstRow="0" w:lastRow="0" w:firstColumn="0" w:lastColumn="0" w:noHBand="0" w:noVBand="0"/>
      </w:tblPr>
      <w:tblGrid>
        <w:gridCol w:w="14138"/>
      </w:tblGrid>
      <w:tr w:rsidR="000322BF" w:rsidRPr="004809A6" w14:paraId="07F8A092" w14:textId="77777777">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05EA48D4" w14:textId="77777777" w:rsidR="00F10E61" w:rsidRPr="004809A6" w:rsidRDefault="00F10E61" w:rsidP="00F656DE">
            <w:pPr>
              <w:numPr>
                <w:ilvl w:val="0"/>
                <w:numId w:val="15"/>
              </w:numPr>
              <w:spacing w:after="0" w:line="240" w:lineRule="auto"/>
              <w:jc w:val="both"/>
              <w:rPr>
                <w:rFonts w:ascii="Arial" w:hAnsi="Arial" w:cs="Arial"/>
                <w:sz w:val="20"/>
                <w:szCs w:val="20"/>
              </w:rPr>
            </w:pPr>
            <w:r w:rsidRPr="004809A6">
              <w:rPr>
                <w:rFonts w:ascii="Arial" w:hAnsi="Arial" w:cs="Arial"/>
                <w:b/>
                <w:sz w:val="20"/>
                <w:szCs w:val="20"/>
              </w:rPr>
              <w:t>Dosledno vključevanje vidika spola v načrtovanje in izvajanje projektnih aktivnosti, spremljanje in poročanje o izvajanju tudi v fazi evalvacije projektnih aktivnosti.</w:t>
            </w:r>
          </w:p>
        </w:tc>
      </w:tr>
      <w:tr w:rsidR="000322BF" w:rsidRPr="004809A6" w14:paraId="48CFFFB2" w14:textId="77777777">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834B350" w14:textId="77777777" w:rsidR="00F10E61" w:rsidRPr="004809A6" w:rsidRDefault="00F10E61" w:rsidP="00A1318B">
            <w:pPr>
              <w:tabs>
                <w:tab w:val="left" w:pos="6225"/>
              </w:tabs>
              <w:spacing w:after="0" w:line="240" w:lineRule="auto"/>
              <w:jc w:val="both"/>
              <w:rPr>
                <w:rFonts w:ascii="Arial" w:hAnsi="Arial" w:cs="Arial"/>
                <w:sz w:val="20"/>
                <w:szCs w:val="20"/>
              </w:rPr>
            </w:pPr>
            <w:r w:rsidRPr="004809A6">
              <w:rPr>
                <w:rFonts w:ascii="Arial" w:hAnsi="Arial" w:cs="Arial"/>
                <w:b/>
                <w:sz w:val="20"/>
                <w:szCs w:val="20"/>
              </w:rPr>
              <w:t>Nosilci: MZZ in drugi resorji v skladu s svojimi pristojnostmi</w:t>
            </w:r>
            <w:r w:rsidRPr="004809A6">
              <w:rPr>
                <w:rFonts w:ascii="Arial" w:hAnsi="Arial" w:cs="Arial"/>
                <w:b/>
                <w:sz w:val="20"/>
                <w:szCs w:val="20"/>
              </w:rPr>
              <w:tab/>
            </w:r>
          </w:p>
        </w:tc>
      </w:tr>
      <w:tr w:rsidR="000322BF" w:rsidRPr="004809A6" w14:paraId="3A0BD4B5" w14:textId="77777777" w:rsidTr="00DE197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E911E43"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sz w:val="20"/>
                <w:szCs w:val="20"/>
                <w:u w:val="single"/>
              </w:rPr>
              <w:t>Kazalnika:</w:t>
            </w:r>
          </w:p>
          <w:p w14:paraId="5042DEEF" w14:textId="77777777" w:rsidR="00F10E61" w:rsidRPr="004809A6" w:rsidRDefault="00F10E61" w:rsidP="00F656DE">
            <w:pPr>
              <w:numPr>
                <w:ilvl w:val="1"/>
                <w:numId w:val="19"/>
              </w:numPr>
              <w:spacing w:after="0" w:line="240" w:lineRule="auto"/>
              <w:ind w:left="679" w:hanging="283"/>
              <w:jc w:val="both"/>
              <w:rPr>
                <w:rFonts w:ascii="Arial" w:hAnsi="Arial" w:cs="Arial"/>
                <w:sz w:val="20"/>
                <w:szCs w:val="20"/>
              </w:rPr>
            </w:pPr>
            <w:r w:rsidRPr="004809A6">
              <w:rPr>
                <w:rFonts w:ascii="Arial" w:hAnsi="Arial" w:cs="Arial"/>
                <w:sz w:val="20"/>
                <w:szCs w:val="20"/>
              </w:rPr>
              <w:t>število in delež projektov razpoložljive dvostranske razvojne pomoči, ki ima opredeljen vidik spola v projektu,</w:t>
            </w:r>
          </w:p>
          <w:p w14:paraId="306F5490" w14:textId="77777777" w:rsidR="00F10E61" w:rsidRPr="004809A6" w:rsidRDefault="00F10E61" w:rsidP="00F656DE">
            <w:pPr>
              <w:numPr>
                <w:ilvl w:val="1"/>
                <w:numId w:val="19"/>
              </w:numPr>
              <w:spacing w:after="0" w:line="240" w:lineRule="auto"/>
              <w:ind w:left="679" w:hanging="283"/>
              <w:jc w:val="both"/>
              <w:rPr>
                <w:rFonts w:ascii="Arial" w:hAnsi="Arial" w:cs="Arial"/>
                <w:sz w:val="20"/>
                <w:szCs w:val="20"/>
              </w:rPr>
            </w:pPr>
            <w:r w:rsidRPr="004809A6">
              <w:rPr>
                <w:rFonts w:ascii="Arial" w:hAnsi="Arial" w:cs="Arial"/>
                <w:sz w:val="20"/>
                <w:szCs w:val="20"/>
              </w:rPr>
              <w:t xml:space="preserve">število in delež evalvacij, pri katerih je v skladu z </w:t>
            </w:r>
            <w:proofErr w:type="spellStart"/>
            <w:r w:rsidRPr="004809A6">
              <w:rPr>
                <w:rFonts w:ascii="Arial" w:hAnsi="Arial" w:cs="Arial"/>
                <w:sz w:val="20"/>
                <w:szCs w:val="20"/>
              </w:rPr>
              <w:t>evalvacijsko</w:t>
            </w:r>
            <w:proofErr w:type="spellEnd"/>
            <w:r w:rsidRPr="004809A6">
              <w:rPr>
                <w:rFonts w:ascii="Arial" w:hAnsi="Arial" w:cs="Arial"/>
                <w:sz w:val="20"/>
                <w:szCs w:val="20"/>
              </w:rPr>
              <w:t xml:space="preserve"> politiko in smernicami mednarodnega razvojnega sodelovanja kot presečni cilj obravnavana enakost spolov.</w:t>
            </w:r>
          </w:p>
        </w:tc>
      </w:tr>
      <w:tr w:rsidR="00DE197B" w:rsidRPr="004809A6" w14:paraId="5EFCE976" w14:textId="77777777" w:rsidTr="00DE197B">
        <w:tc>
          <w:tcPr>
            <w:tcW w:w="14138" w:type="dxa"/>
            <w:tcBorders>
              <w:top w:val="single" w:sz="4" w:space="0" w:color="000000"/>
            </w:tcBorders>
            <w:shd w:val="clear" w:color="auto" w:fill="auto"/>
          </w:tcPr>
          <w:p w14:paraId="72EBE6A9" w14:textId="77777777" w:rsidR="00DE197B" w:rsidRPr="004809A6" w:rsidRDefault="00DE197B" w:rsidP="00A1318B">
            <w:pPr>
              <w:spacing w:after="0" w:line="240" w:lineRule="auto"/>
              <w:jc w:val="both"/>
              <w:rPr>
                <w:rFonts w:ascii="Arial" w:hAnsi="Arial" w:cs="Arial"/>
                <w:sz w:val="20"/>
                <w:szCs w:val="20"/>
                <w:u w:val="single"/>
              </w:rPr>
            </w:pPr>
          </w:p>
        </w:tc>
      </w:tr>
      <w:tr w:rsidR="000322BF" w:rsidRPr="004809A6" w14:paraId="7D175B4A" w14:textId="77777777" w:rsidTr="00DE197B">
        <w:trPr>
          <w:trHeight w:val="262"/>
        </w:trPr>
        <w:tc>
          <w:tcPr>
            <w:tcW w:w="14138" w:type="dxa"/>
            <w:shd w:val="clear" w:color="auto" w:fill="auto"/>
          </w:tcPr>
          <w:p w14:paraId="27954EAD" w14:textId="77777777" w:rsidR="001575F2" w:rsidRPr="00D46877" w:rsidRDefault="001575F2" w:rsidP="001575F2">
            <w:pPr>
              <w:spacing w:after="0" w:line="240" w:lineRule="auto"/>
              <w:jc w:val="both"/>
              <w:rPr>
                <w:rFonts w:ascii="Arial" w:hAnsi="Arial" w:cs="Arial"/>
                <w:sz w:val="20"/>
                <w:szCs w:val="20"/>
              </w:rPr>
            </w:pPr>
            <w:r>
              <w:rPr>
                <w:rFonts w:ascii="Arial" w:hAnsi="Arial" w:cs="Arial"/>
                <w:sz w:val="20"/>
                <w:szCs w:val="20"/>
              </w:rPr>
              <w:t>V MORS/SV se je v obdobju 2018–</w:t>
            </w:r>
            <w:r w:rsidRPr="00D46877">
              <w:rPr>
                <w:rFonts w:ascii="Arial" w:hAnsi="Arial" w:cs="Arial"/>
                <w:sz w:val="20"/>
                <w:szCs w:val="20"/>
              </w:rPr>
              <w:t xml:space="preserve">2020 vidik spola vključeval v različne </w:t>
            </w:r>
            <w:r w:rsidRPr="00D46877">
              <w:rPr>
                <w:rFonts w:ascii="Arial" w:hAnsi="Arial" w:cs="Arial"/>
                <w:b/>
                <w:sz w:val="20"/>
                <w:szCs w:val="20"/>
              </w:rPr>
              <w:t>oblike načrtovanja, spremljanja in poročanja o delu</w:t>
            </w:r>
            <w:r w:rsidRPr="00D46877">
              <w:rPr>
                <w:rFonts w:ascii="Arial" w:hAnsi="Arial" w:cs="Arial"/>
                <w:sz w:val="20"/>
                <w:szCs w:val="20"/>
              </w:rPr>
              <w:t>:</w:t>
            </w:r>
          </w:p>
          <w:p w14:paraId="25F81186" w14:textId="77777777" w:rsidR="001575F2" w:rsidRPr="00D46877" w:rsidRDefault="001575F2" w:rsidP="00F656DE">
            <w:pPr>
              <w:numPr>
                <w:ilvl w:val="0"/>
                <w:numId w:val="21"/>
              </w:numPr>
              <w:suppressAutoHyphens w:val="0"/>
              <w:spacing w:after="0" w:line="240" w:lineRule="auto"/>
              <w:jc w:val="both"/>
              <w:rPr>
                <w:rFonts w:ascii="Arial" w:hAnsi="Arial" w:cs="Arial"/>
                <w:sz w:val="20"/>
                <w:szCs w:val="20"/>
              </w:rPr>
            </w:pPr>
            <w:r>
              <w:rPr>
                <w:rFonts w:ascii="Arial" w:hAnsi="Arial" w:cs="Arial"/>
                <w:sz w:val="20"/>
                <w:szCs w:val="20"/>
              </w:rPr>
              <w:t>p</w:t>
            </w:r>
            <w:r w:rsidRPr="00D46877">
              <w:rPr>
                <w:rFonts w:ascii="Arial" w:hAnsi="Arial" w:cs="Arial"/>
                <w:sz w:val="20"/>
                <w:szCs w:val="20"/>
              </w:rPr>
              <w:t>oroči</w:t>
            </w:r>
            <w:r w:rsidR="00F15331">
              <w:rPr>
                <w:rFonts w:ascii="Arial" w:hAnsi="Arial" w:cs="Arial"/>
                <w:sz w:val="20"/>
                <w:szCs w:val="20"/>
              </w:rPr>
              <w:t xml:space="preserve">la na mednarodne organizacije: </w:t>
            </w:r>
            <w:r w:rsidRPr="00D46877">
              <w:rPr>
                <w:rFonts w:ascii="Arial" w:hAnsi="Arial" w:cs="Arial"/>
                <w:sz w:val="20"/>
                <w:szCs w:val="20"/>
              </w:rPr>
              <w:t>ZN, NATO, OVSE in EU;</w:t>
            </w:r>
          </w:p>
          <w:p w14:paraId="38C510E1" w14:textId="77777777" w:rsidR="001575F2" w:rsidRPr="00D46877" w:rsidRDefault="001575F2" w:rsidP="00F656DE">
            <w:pPr>
              <w:numPr>
                <w:ilvl w:val="0"/>
                <w:numId w:val="21"/>
              </w:numPr>
              <w:suppressAutoHyphens w:val="0"/>
              <w:spacing w:after="0" w:line="240" w:lineRule="auto"/>
              <w:jc w:val="both"/>
              <w:rPr>
                <w:rFonts w:ascii="Arial" w:hAnsi="Arial" w:cs="Arial"/>
                <w:sz w:val="20"/>
                <w:szCs w:val="20"/>
              </w:rPr>
            </w:pPr>
            <w:r w:rsidRPr="00D46877">
              <w:rPr>
                <w:rFonts w:ascii="Arial" w:hAnsi="Arial" w:cs="Arial"/>
                <w:sz w:val="20"/>
                <w:szCs w:val="20"/>
              </w:rPr>
              <w:t xml:space="preserve">poročila na nacionalne inštitucije: MZZ, MDDSZ, zagovornik enakih možnosti, </w:t>
            </w:r>
            <w:proofErr w:type="spellStart"/>
            <w:r w:rsidRPr="00D46877">
              <w:rPr>
                <w:rFonts w:ascii="Arial" w:hAnsi="Arial" w:cs="Arial"/>
                <w:sz w:val="20"/>
                <w:szCs w:val="20"/>
              </w:rPr>
              <w:t>idr</w:t>
            </w:r>
            <w:proofErr w:type="spellEnd"/>
            <w:r w:rsidRPr="00D46877">
              <w:rPr>
                <w:rFonts w:ascii="Arial" w:hAnsi="Arial" w:cs="Arial"/>
                <w:sz w:val="20"/>
                <w:szCs w:val="20"/>
              </w:rPr>
              <w:t xml:space="preserve">; </w:t>
            </w:r>
          </w:p>
          <w:p w14:paraId="7B256159" w14:textId="77777777" w:rsidR="001575F2" w:rsidRPr="00D46877" w:rsidRDefault="001575F2" w:rsidP="00F656DE">
            <w:pPr>
              <w:numPr>
                <w:ilvl w:val="0"/>
                <w:numId w:val="21"/>
              </w:numPr>
              <w:suppressAutoHyphens w:val="0"/>
              <w:spacing w:after="0" w:line="240" w:lineRule="auto"/>
              <w:ind w:left="709" w:hanging="283"/>
              <w:jc w:val="both"/>
              <w:rPr>
                <w:rFonts w:ascii="Arial" w:hAnsi="Arial" w:cs="Arial"/>
                <w:sz w:val="20"/>
                <w:szCs w:val="20"/>
              </w:rPr>
            </w:pPr>
            <w:r>
              <w:rPr>
                <w:rFonts w:ascii="Arial" w:hAnsi="Arial" w:cs="Arial"/>
                <w:sz w:val="20"/>
                <w:szCs w:val="20"/>
              </w:rPr>
              <w:t>v</w:t>
            </w:r>
            <w:r w:rsidRPr="00D46877">
              <w:rPr>
                <w:rFonts w:ascii="Arial" w:hAnsi="Arial" w:cs="Arial"/>
                <w:sz w:val="20"/>
                <w:szCs w:val="20"/>
              </w:rPr>
              <w:t xml:space="preserve"> obrambno načrtovanje, mdr. Srednjeročni obrambni program (SOPR) in sicer je bilo v letu 2019 že drugič vključeno samostojno poglavje o integraciji vidika spola in agende za ženske, mir in varnost v osnutku SOPR za obdobje 2023</w:t>
            </w:r>
            <w:r>
              <w:rPr>
                <w:rFonts w:ascii="Arial" w:hAnsi="Arial" w:cs="Arial"/>
                <w:sz w:val="20"/>
                <w:szCs w:val="20"/>
              </w:rPr>
              <w:t>–</w:t>
            </w:r>
            <w:r w:rsidRPr="00D46877">
              <w:rPr>
                <w:rFonts w:ascii="Arial" w:hAnsi="Arial" w:cs="Arial"/>
                <w:sz w:val="20"/>
                <w:szCs w:val="20"/>
              </w:rPr>
              <w:t>2025. Prvič je bilo vključeno samostojno poglavje v SOPR leta 2018 za obdobje 2018</w:t>
            </w:r>
            <w:r>
              <w:rPr>
                <w:rFonts w:ascii="Arial" w:hAnsi="Arial" w:cs="Arial"/>
                <w:sz w:val="20"/>
                <w:szCs w:val="20"/>
              </w:rPr>
              <w:t>–2023 ter</w:t>
            </w:r>
          </w:p>
          <w:p w14:paraId="64149CD3" w14:textId="77777777" w:rsidR="001575F2" w:rsidRPr="00D46877" w:rsidRDefault="001575F2" w:rsidP="00F656DE">
            <w:pPr>
              <w:numPr>
                <w:ilvl w:val="0"/>
                <w:numId w:val="21"/>
              </w:numPr>
              <w:suppressAutoHyphens w:val="0"/>
              <w:spacing w:after="0" w:line="240" w:lineRule="auto"/>
              <w:ind w:left="709" w:hanging="283"/>
              <w:jc w:val="both"/>
              <w:rPr>
                <w:rFonts w:ascii="Arial" w:hAnsi="Arial" w:cs="Arial"/>
                <w:sz w:val="20"/>
                <w:szCs w:val="20"/>
              </w:rPr>
            </w:pPr>
            <w:r>
              <w:rPr>
                <w:rFonts w:ascii="Arial" w:hAnsi="Arial" w:cs="Arial"/>
                <w:sz w:val="20"/>
                <w:szCs w:val="20"/>
              </w:rPr>
              <w:t>n</w:t>
            </w:r>
            <w:r w:rsidRPr="00D46877">
              <w:rPr>
                <w:rFonts w:ascii="Arial" w:hAnsi="Arial" w:cs="Arial"/>
                <w:sz w:val="20"/>
                <w:szCs w:val="20"/>
              </w:rPr>
              <w:t>ačrtovanje v SV, mdr. vsakokratni ukaz za napotitev v</w:t>
            </w:r>
            <w:r>
              <w:rPr>
                <w:rFonts w:ascii="Arial" w:hAnsi="Arial" w:cs="Arial"/>
                <w:sz w:val="20"/>
                <w:szCs w:val="20"/>
              </w:rPr>
              <w:t xml:space="preserve"> mednarodne operacije in misije –</w:t>
            </w:r>
            <w:r w:rsidRPr="00D46877">
              <w:rPr>
                <w:rFonts w:ascii="Arial" w:hAnsi="Arial" w:cs="Arial"/>
                <w:sz w:val="20"/>
                <w:szCs w:val="20"/>
              </w:rPr>
              <w:t xml:space="preserve"> MOM vsebuje prilogo o integraciji vidika spola in uresničevanju Resolucije VS ZN 1325.</w:t>
            </w:r>
          </w:p>
          <w:p w14:paraId="05D1307C" w14:textId="77777777" w:rsidR="001575F2" w:rsidRPr="00D46877" w:rsidRDefault="001575F2" w:rsidP="001575F2">
            <w:pPr>
              <w:spacing w:after="0" w:line="240" w:lineRule="auto"/>
              <w:jc w:val="both"/>
              <w:rPr>
                <w:rFonts w:ascii="Arial" w:hAnsi="Arial" w:cs="Arial"/>
                <w:sz w:val="20"/>
                <w:szCs w:val="20"/>
              </w:rPr>
            </w:pPr>
          </w:p>
          <w:p w14:paraId="453DB2C1" w14:textId="77777777" w:rsidR="001575F2" w:rsidRPr="00D46877" w:rsidRDefault="001575F2" w:rsidP="001575F2">
            <w:pPr>
              <w:spacing w:after="0" w:line="240" w:lineRule="auto"/>
              <w:jc w:val="both"/>
              <w:rPr>
                <w:rFonts w:ascii="Arial" w:hAnsi="Arial" w:cs="Arial"/>
                <w:sz w:val="20"/>
                <w:szCs w:val="20"/>
              </w:rPr>
            </w:pPr>
            <w:r w:rsidRPr="00D46877">
              <w:rPr>
                <w:rFonts w:ascii="Arial" w:hAnsi="Arial" w:cs="Arial"/>
                <w:sz w:val="20"/>
                <w:szCs w:val="20"/>
              </w:rPr>
              <w:t xml:space="preserve">SV je s strokovnjaki podprla </w:t>
            </w:r>
            <w:r w:rsidRPr="00D46877">
              <w:rPr>
                <w:rFonts w:ascii="Arial" w:hAnsi="Arial" w:cs="Arial"/>
                <w:b/>
                <w:sz w:val="20"/>
                <w:szCs w:val="20"/>
              </w:rPr>
              <w:t>raziskave</w:t>
            </w:r>
            <w:r w:rsidRPr="00D46877">
              <w:rPr>
                <w:rFonts w:ascii="Arial" w:hAnsi="Arial" w:cs="Arial"/>
                <w:sz w:val="20"/>
                <w:szCs w:val="20"/>
              </w:rPr>
              <w:t xml:space="preserve"> na področju vključenosti žensk v vojski, vidika spola in agende za ženske, mir in varnost:</w:t>
            </w:r>
          </w:p>
          <w:p w14:paraId="6AFF684F" w14:textId="77777777" w:rsidR="001575F2" w:rsidRPr="00D46877" w:rsidRDefault="001575F2" w:rsidP="00F656DE">
            <w:pPr>
              <w:numPr>
                <w:ilvl w:val="0"/>
                <w:numId w:val="21"/>
              </w:numPr>
              <w:suppressAutoHyphens w:val="0"/>
              <w:spacing w:after="0" w:line="240" w:lineRule="auto"/>
              <w:ind w:left="709" w:hanging="283"/>
              <w:jc w:val="both"/>
              <w:rPr>
                <w:rFonts w:ascii="Arial" w:hAnsi="Arial" w:cs="Arial"/>
                <w:sz w:val="20"/>
                <w:szCs w:val="20"/>
              </w:rPr>
            </w:pPr>
            <w:r w:rsidRPr="00D46877">
              <w:rPr>
                <w:rFonts w:ascii="Arial" w:hAnsi="Arial" w:cs="Arial"/>
                <w:sz w:val="20"/>
                <w:szCs w:val="20"/>
              </w:rPr>
              <w:t xml:space="preserve">raziskavo študentke na podiplomskem magistrskem študiju univerze </w:t>
            </w:r>
            <w:proofErr w:type="spellStart"/>
            <w:r w:rsidRPr="00D46877">
              <w:rPr>
                <w:rFonts w:ascii="Arial" w:hAnsi="Arial" w:cs="Arial"/>
                <w:sz w:val="20"/>
                <w:szCs w:val="20"/>
              </w:rPr>
              <w:t>Aarhus</w:t>
            </w:r>
            <w:proofErr w:type="spellEnd"/>
            <w:r w:rsidRPr="00D46877">
              <w:rPr>
                <w:rFonts w:ascii="Arial" w:hAnsi="Arial" w:cs="Arial"/>
                <w:sz w:val="20"/>
                <w:szCs w:val="20"/>
              </w:rPr>
              <w:t xml:space="preserve"> na Danskem, smer človeko</w:t>
            </w:r>
            <w:r>
              <w:rPr>
                <w:rFonts w:ascii="Arial" w:hAnsi="Arial" w:cs="Arial"/>
                <w:sz w:val="20"/>
                <w:szCs w:val="20"/>
              </w:rPr>
              <w:t xml:space="preserve">va varnost. V raziskavi na temo </w:t>
            </w:r>
            <w:r w:rsidRPr="00D46877">
              <w:rPr>
                <w:rFonts w:ascii="Arial" w:hAnsi="Arial" w:cs="Arial"/>
                <w:b/>
                <w:sz w:val="20"/>
                <w:szCs w:val="20"/>
              </w:rPr>
              <w:t>uresničevanje vidika spola na misiji</w:t>
            </w:r>
            <w:r w:rsidRPr="00D46877">
              <w:rPr>
                <w:rFonts w:ascii="Arial" w:hAnsi="Arial" w:cs="Arial"/>
                <w:sz w:val="20"/>
                <w:szCs w:val="20"/>
              </w:rPr>
              <w:t xml:space="preserve"> je z intervjujem sodelovala svetovalka za vidik spola iz GŠSV.</w:t>
            </w:r>
          </w:p>
          <w:p w14:paraId="63518280" w14:textId="77777777" w:rsidR="001575F2" w:rsidRPr="00D46877" w:rsidRDefault="001575F2" w:rsidP="00F656DE">
            <w:pPr>
              <w:numPr>
                <w:ilvl w:val="0"/>
                <w:numId w:val="21"/>
              </w:numPr>
              <w:suppressAutoHyphens w:val="0"/>
              <w:spacing w:after="0" w:line="240" w:lineRule="auto"/>
              <w:ind w:left="709" w:hanging="283"/>
              <w:jc w:val="both"/>
              <w:rPr>
                <w:rFonts w:ascii="Arial" w:hAnsi="Arial" w:cs="Arial"/>
                <w:sz w:val="20"/>
                <w:szCs w:val="20"/>
              </w:rPr>
            </w:pPr>
            <w:r w:rsidRPr="00D46877">
              <w:rPr>
                <w:rFonts w:ascii="Arial" w:hAnsi="Arial" w:cs="Arial"/>
                <w:sz w:val="20"/>
                <w:szCs w:val="20"/>
              </w:rPr>
              <w:t xml:space="preserve">raziskavo študentke novinarstva na dodiplomskem študiju na </w:t>
            </w:r>
            <w:r>
              <w:rPr>
                <w:rFonts w:ascii="Arial" w:hAnsi="Arial" w:cs="Arial"/>
                <w:sz w:val="20"/>
                <w:szCs w:val="20"/>
              </w:rPr>
              <w:t>FDV</w:t>
            </w:r>
            <w:r w:rsidRPr="00D46877">
              <w:rPr>
                <w:rFonts w:ascii="Arial" w:hAnsi="Arial" w:cs="Arial"/>
                <w:sz w:val="20"/>
                <w:szCs w:val="20"/>
              </w:rPr>
              <w:t xml:space="preserve"> v Ljubljani. V intervjuju za izdelavo naloge pri predmetu mirovne operacije, seminarski nalogi na temo</w:t>
            </w:r>
            <w:r w:rsidRPr="00D46877">
              <w:rPr>
                <w:rFonts w:ascii="Arial" w:hAnsi="Arial" w:cs="Arial"/>
                <w:b/>
                <w:sz w:val="20"/>
                <w:szCs w:val="20"/>
              </w:rPr>
              <w:t xml:space="preserve"> vloge spola v vojaški organizaciji</w:t>
            </w:r>
            <w:r w:rsidRPr="00D46877">
              <w:rPr>
                <w:rFonts w:ascii="Arial" w:hAnsi="Arial" w:cs="Arial"/>
                <w:sz w:val="20"/>
                <w:szCs w:val="20"/>
              </w:rPr>
              <w:t xml:space="preserve"> je sodelovala svetovalka za vidik spola iz GŠSV.</w:t>
            </w:r>
          </w:p>
          <w:p w14:paraId="4908669B" w14:textId="77777777" w:rsidR="001575F2" w:rsidRPr="00D46877" w:rsidRDefault="001575F2" w:rsidP="001575F2">
            <w:pPr>
              <w:spacing w:after="0" w:line="240" w:lineRule="auto"/>
              <w:jc w:val="both"/>
              <w:rPr>
                <w:rFonts w:ascii="Arial" w:hAnsi="Arial" w:cs="Arial"/>
                <w:sz w:val="20"/>
                <w:szCs w:val="20"/>
              </w:rPr>
            </w:pPr>
          </w:p>
          <w:p w14:paraId="625516AF" w14:textId="77777777" w:rsidR="00826B80" w:rsidRDefault="00826B80" w:rsidP="00826B80">
            <w:pPr>
              <w:spacing w:after="0" w:line="240" w:lineRule="auto"/>
              <w:jc w:val="both"/>
              <w:rPr>
                <w:rFonts w:ascii="Arial" w:hAnsi="Arial" w:cs="Arial"/>
                <w:sz w:val="20"/>
                <w:szCs w:val="20"/>
              </w:rPr>
            </w:pPr>
            <w:r>
              <w:rPr>
                <w:rFonts w:ascii="Arial" w:hAnsi="Arial" w:cs="Arial"/>
                <w:sz w:val="20"/>
                <w:szCs w:val="20"/>
              </w:rPr>
              <w:t>V</w:t>
            </w:r>
            <w:r w:rsidRPr="0077571D">
              <w:rPr>
                <w:rFonts w:ascii="Arial" w:hAnsi="Arial" w:cs="Arial"/>
                <w:sz w:val="20"/>
                <w:szCs w:val="20"/>
              </w:rPr>
              <w:t xml:space="preserve"> SV je koordinator</w:t>
            </w:r>
            <w:r>
              <w:rPr>
                <w:rFonts w:ascii="Arial" w:hAnsi="Arial" w:cs="Arial"/>
                <w:sz w:val="20"/>
                <w:szCs w:val="20"/>
              </w:rPr>
              <w:t xml:space="preserve"> </w:t>
            </w:r>
            <w:r w:rsidRPr="0077571D">
              <w:rPr>
                <w:rFonts w:ascii="Arial" w:hAnsi="Arial" w:cs="Arial"/>
                <w:sz w:val="20"/>
                <w:szCs w:val="20"/>
              </w:rPr>
              <w:t xml:space="preserve">za enake možnosti žensk in moških po svoji funkciji </w:t>
            </w:r>
            <w:r w:rsidRPr="00826B80">
              <w:rPr>
                <w:rFonts w:ascii="Arial" w:hAnsi="Arial" w:cs="Arial"/>
                <w:sz w:val="20"/>
                <w:szCs w:val="20"/>
              </w:rPr>
              <w:t>od leta 2015 dalje svetovalec za vidik spola v Generalštabu SV (GŠSV) in nosilec področja vidika spola v SV in imenovan za nacionalnega predstavnika v Natov odbor za vidike spola (</w:t>
            </w:r>
            <w:r w:rsidRPr="00826B80">
              <w:rPr>
                <w:rFonts w:ascii="Arial" w:hAnsi="Arial" w:cs="Arial"/>
                <w:i/>
                <w:sz w:val="20"/>
                <w:szCs w:val="20"/>
              </w:rPr>
              <w:t xml:space="preserve">Nato </w:t>
            </w:r>
            <w:proofErr w:type="spellStart"/>
            <w:r w:rsidRPr="00826B80">
              <w:rPr>
                <w:rFonts w:ascii="Arial" w:hAnsi="Arial" w:cs="Arial"/>
                <w:i/>
                <w:sz w:val="20"/>
                <w:szCs w:val="20"/>
              </w:rPr>
              <w:t>Committee</w:t>
            </w:r>
            <w:proofErr w:type="spellEnd"/>
            <w:r w:rsidRPr="00826B80">
              <w:rPr>
                <w:rFonts w:ascii="Arial" w:hAnsi="Arial" w:cs="Arial"/>
                <w:i/>
                <w:sz w:val="20"/>
                <w:szCs w:val="20"/>
              </w:rPr>
              <w:t xml:space="preserve"> on </w:t>
            </w:r>
            <w:proofErr w:type="spellStart"/>
            <w:r w:rsidRPr="00826B80">
              <w:rPr>
                <w:rFonts w:ascii="Arial" w:hAnsi="Arial" w:cs="Arial"/>
                <w:i/>
                <w:sz w:val="20"/>
                <w:szCs w:val="20"/>
              </w:rPr>
              <w:t>Gender</w:t>
            </w:r>
            <w:proofErr w:type="spellEnd"/>
            <w:r w:rsidRPr="00826B80">
              <w:rPr>
                <w:rFonts w:ascii="Arial" w:hAnsi="Arial" w:cs="Arial"/>
                <w:i/>
                <w:sz w:val="20"/>
                <w:szCs w:val="20"/>
              </w:rPr>
              <w:t xml:space="preserve"> </w:t>
            </w:r>
            <w:proofErr w:type="spellStart"/>
            <w:r w:rsidRPr="00826B80">
              <w:rPr>
                <w:rFonts w:ascii="Arial" w:hAnsi="Arial" w:cs="Arial"/>
                <w:i/>
                <w:sz w:val="20"/>
                <w:szCs w:val="20"/>
              </w:rPr>
              <w:t>Perspectives</w:t>
            </w:r>
            <w:proofErr w:type="spellEnd"/>
            <w:r w:rsidRPr="00826B80">
              <w:rPr>
                <w:rFonts w:ascii="Arial" w:hAnsi="Arial" w:cs="Arial"/>
                <w:sz w:val="20"/>
                <w:szCs w:val="20"/>
              </w:rPr>
              <w:t xml:space="preserve"> – NCGP). Po </w:t>
            </w:r>
            <w:r w:rsidRPr="00826B80">
              <w:rPr>
                <w:rFonts w:ascii="Arial" w:hAnsi="Arial" w:cs="Arial"/>
                <w:sz w:val="20"/>
                <w:szCs w:val="20"/>
              </w:rPr>
              <w:lastRenderedPageBreak/>
              <w:t xml:space="preserve">svojih funkcijah je v letih 2018–2020 nudil strokovno podporo načelnici GŠSV, vodstvu v GŠSV, poveljnikom SV, ministru za obrambo, obrambnim in drugim visokim predstavnikom pri mednarodnih organizacijah in doma. Svetovalci za vidik spola v poveljstvih in enotah SV so na področju dela podali podporo poveljnikom in pripadnikom SV v svojih enotah ter izvajali integracijo vidika spola v svojih enotah. </w:t>
            </w:r>
            <w:r w:rsidRPr="00826B80">
              <w:rPr>
                <w:rFonts w:ascii="Arial" w:hAnsi="Arial" w:cs="Arial"/>
                <w:bCs/>
                <w:sz w:val="20"/>
                <w:szCs w:val="20"/>
              </w:rPr>
              <w:t>V</w:t>
            </w:r>
            <w:r w:rsidRPr="00826B80">
              <w:rPr>
                <w:rFonts w:ascii="Arial" w:hAnsi="Arial" w:cs="Arial"/>
                <w:sz w:val="20"/>
                <w:szCs w:val="20"/>
              </w:rPr>
              <w:t xml:space="preserve"> SV seznam strokovnjakov za vidik spola vodi svetovalec za vidik spola v GŠSV: Pet pripadnic in pripadnikov je razporejenih na dolžnosti svetovalcev za vidik spola, na strateški, operativni</w:t>
            </w:r>
            <w:r w:rsidRPr="0077571D">
              <w:rPr>
                <w:rFonts w:ascii="Arial" w:hAnsi="Arial" w:cs="Arial"/>
                <w:sz w:val="20"/>
                <w:szCs w:val="20"/>
              </w:rPr>
              <w:t xml:space="preserve"> in taktični ravni. Tri dodatno usposobljene strokovnjake iz poveljstev in enot SV se po potrebi vključuje v podporo svetovalcem za vidik spola pri izvedbi izobraževanj in usposabljanj.</w:t>
            </w:r>
            <w:r>
              <w:rPr>
                <w:rFonts w:ascii="Arial" w:hAnsi="Arial" w:cs="Arial"/>
                <w:sz w:val="20"/>
                <w:szCs w:val="20"/>
              </w:rPr>
              <w:t xml:space="preserve"> </w:t>
            </w:r>
          </w:p>
          <w:p w14:paraId="75541143" w14:textId="77777777" w:rsidR="00826B80" w:rsidRDefault="00826B80" w:rsidP="001575F2">
            <w:pPr>
              <w:pStyle w:val="ListParagraph"/>
              <w:suppressAutoHyphens w:val="0"/>
              <w:spacing w:after="0" w:line="240" w:lineRule="auto"/>
              <w:ind w:left="0"/>
              <w:jc w:val="both"/>
              <w:rPr>
                <w:rFonts w:ascii="Arial" w:hAnsi="Arial" w:cs="Arial"/>
                <w:sz w:val="20"/>
                <w:szCs w:val="20"/>
              </w:rPr>
            </w:pPr>
          </w:p>
          <w:p w14:paraId="35272170" w14:textId="77777777" w:rsidR="001575F2" w:rsidRPr="00D46877" w:rsidRDefault="001575F2" w:rsidP="001575F2">
            <w:pPr>
              <w:pStyle w:val="ListParagraph"/>
              <w:suppressAutoHyphens w:val="0"/>
              <w:spacing w:after="0" w:line="240" w:lineRule="auto"/>
              <w:ind w:left="0"/>
              <w:jc w:val="both"/>
              <w:rPr>
                <w:rFonts w:ascii="Arial" w:hAnsi="Arial" w:cs="Arial"/>
                <w:sz w:val="20"/>
                <w:szCs w:val="20"/>
              </w:rPr>
            </w:pPr>
            <w:r w:rsidRPr="00D46877">
              <w:rPr>
                <w:rFonts w:ascii="Arial" w:hAnsi="Arial" w:cs="Arial"/>
                <w:sz w:val="20"/>
                <w:szCs w:val="20"/>
              </w:rPr>
              <w:t>Maja 2020 je Načelnik GŠSV izdal prenovljeno Direktivo št. 01-08 za</w:t>
            </w:r>
            <w:r w:rsidRPr="00D46877">
              <w:rPr>
                <w:rFonts w:ascii="Arial" w:hAnsi="Arial" w:cs="Arial"/>
                <w:bCs/>
                <w:sz w:val="20"/>
                <w:szCs w:val="20"/>
              </w:rPr>
              <w:t xml:space="preserve"> uresničevanje Agende 1325 o ženskah, miru in varnosti ter vključevanju vidika spola v SV (GŠSV; št. 804-114/2020-1 z dne 27. 5. 2020), ki </w:t>
            </w:r>
            <w:r w:rsidRPr="00D46877">
              <w:rPr>
                <w:rFonts w:ascii="Arial" w:hAnsi="Arial" w:cs="Arial"/>
                <w:sz w:val="20"/>
                <w:szCs w:val="20"/>
              </w:rPr>
              <w:t>podaja usmeritve za integracijo vidika spola v procese dela v SV, v cilju večje operativne učinkovitosti in uresničevanja Agende za ženske, mir in varnost.</w:t>
            </w:r>
          </w:p>
          <w:p w14:paraId="393AA752" w14:textId="77777777" w:rsidR="001575F2" w:rsidRPr="00D46877" w:rsidRDefault="001575F2" w:rsidP="001575F2">
            <w:pPr>
              <w:spacing w:after="0" w:line="240" w:lineRule="auto"/>
              <w:jc w:val="both"/>
              <w:rPr>
                <w:rFonts w:ascii="Arial" w:hAnsi="Arial" w:cs="Arial"/>
                <w:sz w:val="20"/>
                <w:szCs w:val="20"/>
              </w:rPr>
            </w:pPr>
          </w:p>
          <w:p w14:paraId="1A31C244" w14:textId="77777777" w:rsidR="000322BF" w:rsidRDefault="001575F2" w:rsidP="0098587B">
            <w:pPr>
              <w:spacing w:after="0" w:line="240" w:lineRule="auto"/>
              <w:jc w:val="both"/>
              <w:rPr>
                <w:rFonts w:ascii="Arial" w:hAnsi="Arial" w:cs="Arial"/>
                <w:sz w:val="20"/>
                <w:szCs w:val="20"/>
              </w:rPr>
            </w:pPr>
            <w:r w:rsidRPr="00D46877">
              <w:rPr>
                <w:rFonts w:ascii="Arial" w:hAnsi="Arial" w:cs="Arial"/>
                <w:sz w:val="20"/>
                <w:szCs w:val="20"/>
              </w:rPr>
              <w:t>Podpora in sodelovanje SV na projek</w:t>
            </w:r>
            <w:r>
              <w:rPr>
                <w:rFonts w:ascii="Arial" w:hAnsi="Arial" w:cs="Arial"/>
                <w:sz w:val="20"/>
                <w:szCs w:val="20"/>
              </w:rPr>
              <w:t>tih Nata je podano pod točko</w:t>
            </w:r>
            <w:r w:rsidRPr="00D46877">
              <w:rPr>
                <w:rFonts w:ascii="Arial" w:hAnsi="Arial" w:cs="Arial"/>
                <w:sz w:val="20"/>
                <w:szCs w:val="20"/>
              </w:rPr>
              <w:t xml:space="preserve"> 1</w:t>
            </w:r>
            <w:r>
              <w:rPr>
                <w:rFonts w:ascii="Arial" w:hAnsi="Arial" w:cs="Arial"/>
                <w:sz w:val="20"/>
                <w:szCs w:val="20"/>
              </w:rPr>
              <w:t>.</w:t>
            </w:r>
            <w:r w:rsidRPr="00D46877">
              <w:rPr>
                <w:rFonts w:ascii="Arial" w:hAnsi="Arial" w:cs="Arial"/>
                <w:sz w:val="20"/>
                <w:szCs w:val="20"/>
              </w:rPr>
              <w:t>a</w:t>
            </w:r>
            <w:r>
              <w:rPr>
                <w:rFonts w:ascii="Arial" w:hAnsi="Arial" w:cs="Arial"/>
                <w:sz w:val="20"/>
                <w:szCs w:val="20"/>
              </w:rPr>
              <w:t xml:space="preserve"> (aktivnosti na mednarodni ravni)</w:t>
            </w:r>
            <w:r w:rsidRPr="00D46877">
              <w:rPr>
                <w:rFonts w:ascii="Arial" w:hAnsi="Arial" w:cs="Arial"/>
                <w:sz w:val="20"/>
                <w:szCs w:val="20"/>
              </w:rPr>
              <w:t>.</w:t>
            </w:r>
          </w:p>
          <w:p w14:paraId="01F67D81" w14:textId="77777777" w:rsidR="00697442" w:rsidRDefault="00697442" w:rsidP="0098587B">
            <w:pPr>
              <w:spacing w:after="0" w:line="240" w:lineRule="auto"/>
              <w:jc w:val="both"/>
              <w:rPr>
                <w:rFonts w:ascii="Arial" w:hAnsi="Arial" w:cs="Arial"/>
                <w:sz w:val="20"/>
                <w:szCs w:val="20"/>
              </w:rPr>
            </w:pPr>
          </w:p>
          <w:p w14:paraId="68396653" w14:textId="77777777" w:rsidR="00697442" w:rsidRPr="004809A6" w:rsidRDefault="00697442" w:rsidP="00697442">
            <w:pPr>
              <w:spacing w:after="0" w:line="240" w:lineRule="auto"/>
              <w:jc w:val="both"/>
              <w:rPr>
                <w:rFonts w:ascii="Arial" w:hAnsi="Arial" w:cs="Arial"/>
                <w:sz w:val="20"/>
                <w:szCs w:val="20"/>
              </w:rPr>
            </w:pPr>
            <w:r>
              <w:rPr>
                <w:rFonts w:ascii="Arial" w:hAnsi="Arial" w:cs="Arial"/>
                <w:sz w:val="20"/>
                <w:szCs w:val="20"/>
              </w:rPr>
              <w:t xml:space="preserve">V MZEZ se je v obdobju 2018-2020 vidik spola vključeval v projekte mednarodne razvojne pomoči in sicer je </w:t>
            </w:r>
            <w:r w:rsidRPr="00D16E5C">
              <w:rPr>
                <w:rFonts w:ascii="Arial" w:hAnsi="Arial" w:cs="Arial"/>
                <w:sz w:val="20"/>
                <w:szCs w:val="20"/>
              </w:rPr>
              <w:t>med leti 2018-2020 31 projektov izvajalo aktivnosti, ki so vključevale enakost spolov (označeni z GM 1 ali 2)</w:t>
            </w:r>
            <w:r>
              <w:rPr>
                <w:rFonts w:ascii="Arial" w:hAnsi="Arial" w:cs="Arial"/>
                <w:sz w:val="20"/>
                <w:szCs w:val="20"/>
              </w:rPr>
              <w:t xml:space="preserve">, dodaten projekt se je izvajal med leti </w:t>
            </w:r>
            <w:r w:rsidRPr="00D16E5C">
              <w:rPr>
                <w:rFonts w:ascii="Arial" w:hAnsi="Arial" w:cs="Arial"/>
                <w:sz w:val="20"/>
                <w:szCs w:val="20"/>
              </w:rPr>
              <w:t>2017-2019</w:t>
            </w:r>
            <w:r>
              <w:rPr>
                <w:rFonts w:ascii="Arial" w:hAnsi="Arial" w:cs="Arial"/>
                <w:sz w:val="20"/>
                <w:szCs w:val="20"/>
              </w:rPr>
              <w:t>.</w:t>
            </w:r>
            <w:r w:rsidRPr="00D16E5C">
              <w:rPr>
                <w:rFonts w:ascii="Arial" w:hAnsi="Arial" w:cs="Arial"/>
                <w:sz w:val="20"/>
                <w:szCs w:val="20"/>
              </w:rPr>
              <w:t xml:space="preserve"> </w:t>
            </w:r>
          </w:p>
        </w:tc>
      </w:tr>
    </w:tbl>
    <w:p w14:paraId="04160E43" w14:textId="77777777" w:rsidR="00DD3384" w:rsidRPr="004809A6" w:rsidRDefault="00DD3384" w:rsidP="00A1318B">
      <w:pPr>
        <w:spacing w:after="0" w:line="240" w:lineRule="auto"/>
        <w:jc w:val="both"/>
        <w:rPr>
          <w:rFonts w:ascii="Arial" w:hAnsi="Arial" w:cs="Arial"/>
          <w:sz w:val="20"/>
          <w:szCs w:val="20"/>
        </w:rPr>
      </w:pPr>
    </w:p>
    <w:p w14:paraId="424C08CA" w14:textId="682434DD" w:rsidR="00F10E61" w:rsidRPr="00366EAA" w:rsidRDefault="00F10E61" w:rsidP="00366EAA">
      <w:pPr>
        <w:pStyle w:val="Heading2"/>
      </w:pPr>
      <w:bookmarkStart w:id="7" w:name="_Toc191889127"/>
      <w:r w:rsidRPr="004809A6">
        <w:t>2. Delovanje žensk na področju miru in varnosti</w:t>
      </w:r>
      <w:bookmarkEnd w:id="7"/>
    </w:p>
    <w:p w14:paraId="79F9F370" w14:textId="77777777" w:rsidR="00F10E61" w:rsidRPr="004809A6" w:rsidRDefault="00F10E61" w:rsidP="00A1318B">
      <w:pPr>
        <w:spacing w:after="0" w:line="240" w:lineRule="auto"/>
        <w:ind w:left="360"/>
        <w:jc w:val="both"/>
        <w:rPr>
          <w:rFonts w:ascii="Arial" w:hAnsi="Arial" w:cs="Arial"/>
          <w:sz w:val="20"/>
          <w:szCs w:val="20"/>
        </w:rPr>
      </w:pPr>
      <w:r w:rsidRPr="004809A6">
        <w:rPr>
          <w:rFonts w:ascii="Arial" w:hAnsi="Arial" w:cs="Arial"/>
          <w:b/>
          <w:sz w:val="20"/>
          <w:szCs w:val="20"/>
          <w:u w:val="single"/>
        </w:rPr>
        <w:t>Poročilo o izvajanju po posameznih aktivnostih</w:t>
      </w:r>
    </w:p>
    <w:p w14:paraId="04FD0986" w14:textId="77777777" w:rsidR="00F10E61" w:rsidRPr="004809A6" w:rsidRDefault="00F10E61" w:rsidP="00F656DE">
      <w:pPr>
        <w:numPr>
          <w:ilvl w:val="0"/>
          <w:numId w:val="4"/>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mednarodni ravni</w:t>
      </w:r>
    </w:p>
    <w:p w14:paraId="7A631AA4" w14:textId="77777777" w:rsidR="00F10E61" w:rsidRDefault="00F10E61" w:rsidP="00021D89">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021D89" w:rsidRPr="004809A6" w14:paraId="7BD5BE5E"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4701F1ED" w14:textId="77777777" w:rsidR="00021D89" w:rsidRPr="004809A6" w:rsidRDefault="00021D89" w:rsidP="00F656DE">
            <w:pPr>
              <w:numPr>
                <w:ilvl w:val="0"/>
                <w:numId w:val="3"/>
              </w:numPr>
              <w:spacing w:after="0" w:line="240" w:lineRule="auto"/>
              <w:jc w:val="both"/>
              <w:rPr>
                <w:rFonts w:ascii="Arial" w:hAnsi="Arial" w:cs="Arial"/>
                <w:sz w:val="20"/>
                <w:szCs w:val="20"/>
              </w:rPr>
            </w:pPr>
            <w:r>
              <w:rPr>
                <w:rFonts w:ascii="Arial" w:hAnsi="Arial" w:cs="Arial"/>
                <w:b/>
                <w:sz w:val="20"/>
                <w:szCs w:val="20"/>
              </w:rPr>
              <w:t xml:space="preserve">Poudarjanje </w:t>
            </w:r>
            <w:r w:rsidRPr="004809A6">
              <w:rPr>
                <w:rFonts w:ascii="Arial" w:hAnsi="Arial" w:cs="Arial"/>
                <w:b/>
                <w:sz w:val="20"/>
                <w:szCs w:val="20"/>
              </w:rPr>
              <w:t xml:space="preserve">pomena vloge žensk, ki lahko s svojim delovanjem pomembno prispevajo k dodani vrednosti v pripravi in izvajanju aktivnosti, povezanih z mirom in varnostjo v okviru mednarodnih organizacij in drugih mednarodnih dogodkov, vključno: </w:t>
            </w:r>
          </w:p>
          <w:p w14:paraId="30AADDC0" w14:textId="77777777" w:rsidR="00021D89" w:rsidRPr="004809A6" w:rsidRDefault="00021D89" w:rsidP="00F656DE">
            <w:pPr>
              <w:numPr>
                <w:ilvl w:val="1"/>
                <w:numId w:val="3"/>
              </w:numPr>
              <w:spacing w:after="0" w:line="240" w:lineRule="auto"/>
              <w:jc w:val="both"/>
              <w:rPr>
                <w:rFonts w:ascii="Arial" w:hAnsi="Arial" w:cs="Arial"/>
                <w:sz w:val="20"/>
                <w:szCs w:val="20"/>
              </w:rPr>
            </w:pPr>
            <w:r w:rsidRPr="004809A6">
              <w:rPr>
                <w:rFonts w:ascii="Arial" w:hAnsi="Arial" w:cs="Arial"/>
                <w:b/>
                <w:sz w:val="20"/>
                <w:szCs w:val="20"/>
              </w:rPr>
              <w:t>s sodelovanjem predstavnic in predstavnikov RS v razpravah na mednarodnih forumih,</w:t>
            </w:r>
          </w:p>
          <w:p w14:paraId="2609E19F" w14:textId="77777777" w:rsidR="00021D89" w:rsidRPr="004809A6" w:rsidRDefault="00021D89" w:rsidP="00F656DE">
            <w:pPr>
              <w:numPr>
                <w:ilvl w:val="1"/>
                <w:numId w:val="3"/>
              </w:numPr>
              <w:spacing w:after="0" w:line="240" w:lineRule="auto"/>
              <w:ind w:left="1418" w:hanging="338"/>
              <w:jc w:val="both"/>
              <w:rPr>
                <w:rFonts w:ascii="Arial" w:hAnsi="Arial" w:cs="Arial"/>
                <w:sz w:val="20"/>
                <w:szCs w:val="20"/>
              </w:rPr>
            </w:pPr>
            <w:r w:rsidRPr="004809A6">
              <w:rPr>
                <w:rFonts w:ascii="Arial" w:hAnsi="Arial" w:cs="Arial"/>
                <w:b/>
                <w:sz w:val="20"/>
                <w:szCs w:val="20"/>
              </w:rPr>
              <w:t>z zavzemanjem za vključitev pomena vloge žensk in njihovega prispevka k dodane vrednosti v mednarodne dokumente, tudi ko gre za področje migracij,</w:t>
            </w:r>
          </w:p>
          <w:p w14:paraId="6421668D" w14:textId="77777777" w:rsidR="00021D89" w:rsidRPr="004809A6" w:rsidRDefault="00021D89" w:rsidP="00F656DE">
            <w:pPr>
              <w:numPr>
                <w:ilvl w:val="1"/>
                <w:numId w:val="3"/>
              </w:numPr>
              <w:spacing w:after="0" w:line="240" w:lineRule="auto"/>
              <w:jc w:val="both"/>
              <w:rPr>
                <w:rFonts w:ascii="Arial" w:hAnsi="Arial" w:cs="Arial"/>
                <w:sz w:val="20"/>
                <w:szCs w:val="20"/>
              </w:rPr>
            </w:pPr>
            <w:r w:rsidRPr="004809A6">
              <w:rPr>
                <w:rFonts w:ascii="Arial" w:hAnsi="Arial" w:cs="Arial"/>
                <w:b/>
                <w:sz w:val="20"/>
                <w:szCs w:val="20"/>
              </w:rPr>
              <w:t>z organizacijo dogodkov na diplomatsko-konzularnih predstavništvih RS,</w:t>
            </w:r>
          </w:p>
          <w:p w14:paraId="70682E99" w14:textId="77777777" w:rsidR="00021D89" w:rsidRDefault="00021D89" w:rsidP="00F656DE">
            <w:pPr>
              <w:numPr>
                <w:ilvl w:val="1"/>
                <w:numId w:val="3"/>
              </w:numPr>
              <w:spacing w:after="0" w:line="240" w:lineRule="auto"/>
              <w:jc w:val="both"/>
              <w:rPr>
                <w:rFonts w:ascii="Arial" w:hAnsi="Arial" w:cs="Arial"/>
                <w:sz w:val="20"/>
                <w:szCs w:val="20"/>
              </w:rPr>
            </w:pPr>
            <w:r w:rsidRPr="004809A6">
              <w:rPr>
                <w:rFonts w:ascii="Arial" w:hAnsi="Arial" w:cs="Arial"/>
                <w:b/>
                <w:sz w:val="20"/>
                <w:szCs w:val="20"/>
              </w:rPr>
              <w:t>s sodelovanjem s podobno mislečimi državami in civilno družbo pri razvoju vsebin in predlogov,</w:t>
            </w:r>
          </w:p>
          <w:p w14:paraId="67D09BB1" w14:textId="77777777" w:rsidR="00021D89" w:rsidRPr="00021D89" w:rsidRDefault="00021D89" w:rsidP="00F656DE">
            <w:pPr>
              <w:numPr>
                <w:ilvl w:val="1"/>
                <w:numId w:val="3"/>
              </w:numPr>
              <w:spacing w:after="0" w:line="240" w:lineRule="auto"/>
              <w:jc w:val="both"/>
              <w:rPr>
                <w:rFonts w:ascii="Arial" w:hAnsi="Arial" w:cs="Arial"/>
                <w:sz w:val="20"/>
                <w:szCs w:val="20"/>
              </w:rPr>
            </w:pPr>
            <w:r w:rsidRPr="006C2154">
              <w:rPr>
                <w:rFonts w:ascii="Arial" w:hAnsi="Arial" w:cs="Arial"/>
                <w:b/>
                <w:sz w:val="20"/>
                <w:szCs w:val="20"/>
              </w:rPr>
              <w:t xml:space="preserve">s podporo strokovnjakinjam in ženskim organizacijam pri vključevanju v aktivnosti, vezane na mir in varnost v okviru mednarodnih organizacij, </w:t>
            </w:r>
          </w:p>
          <w:p w14:paraId="48F1B5BC" w14:textId="77777777" w:rsidR="00021D89" w:rsidRPr="00021D89" w:rsidRDefault="00021D89" w:rsidP="00F656DE">
            <w:pPr>
              <w:numPr>
                <w:ilvl w:val="1"/>
                <w:numId w:val="3"/>
              </w:numPr>
              <w:spacing w:after="0" w:line="240" w:lineRule="auto"/>
              <w:jc w:val="both"/>
              <w:rPr>
                <w:rFonts w:ascii="Arial" w:hAnsi="Arial" w:cs="Arial"/>
                <w:sz w:val="20"/>
                <w:szCs w:val="20"/>
              </w:rPr>
            </w:pPr>
            <w:r w:rsidRPr="00021D89">
              <w:rPr>
                <w:rFonts w:ascii="Arial" w:hAnsi="Arial" w:cs="Arial"/>
                <w:b/>
                <w:sz w:val="20"/>
                <w:szCs w:val="20"/>
              </w:rPr>
              <w:t xml:space="preserve">s sodelovanjem svetovalk in svetovalcev za vidik spola pri realizaciji aktivnosti v CCOE (CIMIC Center </w:t>
            </w:r>
            <w:proofErr w:type="spellStart"/>
            <w:r w:rsidRPr="00021D89">
              <w:rPr>
                <w:rFonts w:ascii="Arial" w:hAnsi="Arial" w:cs="Arial"/>
                <w:b/>
                <w:sz w:val="20"/>
                <w:szCs w:val="20"/>
              </w:rPr>
              <w:t>of</w:t>
            </w:r>
            <w:proofErr w:type="spellEnd"/>
            <w:r w:rsidRPr="00021D89">
              <w:rPr>
                <w:rFonts w:ascii="Arial" w:hAnsi="Arial" w:cs="Arial"/>
                <w:b/>
                <w:sz w:val="20"/>
                <w:szCs w:val="20"/>
              </w:rPr>
              <w:t xml:space="preserve"> </w:t>
            </w:r>
            <w:proofErr w:type="spellStart"/>
            <w:r w:rsidRPr="00021D89">
              <w:rPr>
                <w:rFonts w:ascii="Arial" w:hAnsi="Arial" w:cs="Arial"/>
                <w:b/>
                <w:sz w:val="20"/>
                <w:szCs w:val="20"/>
              </w:rPr>
              <w:t>Excelence</w:t>
            </w:r>
            <w:proofErr w:type="spellEnd"/>
            <w:r w:rsidRPr="00021D89">
              <w:rPr>
                <w:rFonts w:ascii="Arial" w:hAnsi="Arial" w:cs="Arial"/>
                <w:b/>
                <w:sz w:val="20"/>
                <w:szCs w:val="20"/>
              </w:rPr>
              <w:t>), DCAF, RACVIAC, idr.</w:t>
            </w:r>
          </w:p>
        </w:tc>
      </w:tr>
      <w:tr w:rsidR="00021D89" w:rsidRPr="004809A6" w14:paraId="40A15939"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1F50A84" w14:textId="77777777" w:rsidR="00021D89" w:rsidRPr="004809A6" w:rsidRDefault="00021D89" w:rsidP="00021D89">
            <w:pPr>
              <w:tabs>
                <w:tab w:val="left" w:pos="6225"/>
              </w:tabs>
              <w:spacing w:after="0" w:line="240" w:lineRule="auto"/>
              <w:jc w:val="both"/>
              <w:rPr>
                <w:rFonts w:ascii="Arial" w:hAnsi="Arial" w:cs="Arial"/>
                <w:sz w:val="20"/>
                <w:szCs w:val="20"/>
              </w:rPr>
            </w:pPr>
            <w:r w:rsidRPr="004809A6">
              <w:rPr>
                <w:rFonts w:ascii="Arial" w:hAnsi="Arial" w:cs="Arial"/>
                <w:b/>
                <w:sz w:val="20"/>
                <w:szCs w:val="20"/>
              </w:rPr>
              <w:t>Nosilci: MZZ</w:t>
            </w:r>
            <w:r>
              <w:rPr>
                <w:rFonts w:ascii="Arial" w:hAnsi="Arial" w:cs="Arial"/>
                <w:b/>
                <w:sz w:val="20"/>
                <w:szCs w:val="20"/>
              </w:rPr>
              <w:t xml:space="preserve">, MORS, MNZ </w:t>
            </w:r>
            <w:r w:rsidRPr="004809A6">
              <w:rPr>
                <w:rFonts w:ascii="Arial" w:hAnsi="Arial" w:cs="Arial"/>
                <w:b/>
                <w:sz w:val="20"/>
                <w:szCs w:val="20"/>
              </w:rPr>
              <w:t>in drugi resorji v skladu s svojimi pristojnostmi</w:t>
            </w:r>
            <w:r w:rsidRPr="004809A6">
              <w:rPr>
                <w:rFonts w:ascii="Arial" w:hAnsi="Arial" w:cs="Arial"/>
                <w:b/>
                <w:sz w:val="20"/>
                <w:szCs w:val="20"/>
              </w:rPr>
              <w:tab/>
            </w:r>
          </w:p>
        </w:tc>
      </w:tr>
      <w:tr w:rsidR="00021D89" w:rsidRPr="004809A6" w14:paraId="21A98B2F" w14:textId="77777777" w:rsidTr="003B776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08E8AF6F" w14:textId="77777777" w:rsidR="00021D89" w:rsidRPr="004809A6" w:rsidRDefault="00021D89" w:rsidP="00021D89">
            <w:pPr>
              <w:tabs>
                <w:tab w:val="left" w:pos="7665"/>
              </w:tabs>
              <w:spacing w:after="0" w:line="240" w:lineRule="auto"/>
              <w:jc w:val="both"/>
              <w:rPr>
                <w:rFonts w:ascii="Arial" w:hAnsi="Arial" w:cs="Arial"/>
                <w:sz w:val="20"/>
                <w:szCs w:val="20"/>
              </w:rPr>
            </w:pPr>
            <w:r w:rsidRPr="004809A6">
              <w:rPr>
                <w:rFonts w:ascii="Arial" w:hAnsi="Arial" w:cs="Arial"/>
                <w:bCs/>
                <w:sz w:val="20"/>
                <w:szCs w:val="20"/>
                <w:u w:val="single"/>
              </w:rPr>
              <w:t>Kazalniki:</w:t>
            </w:r>
          </w:p>
          <w:p w14:paraId="619EF2FD" w14:textId="77777777" w:rsidR="00021D89" w:rsidRPr="004809A6" w:rsidRDefault="00021D89" w:rsidP="00F656DE">
            <w:pPr>
              <w:numPr>
                <w:ilvl w:val="0"/>
                <w:numId w:val="19"/>
              </w:numPr>
              <w:spacing w:after="0" w:line="240" w:lineRule="auto"/>
              <w:jc w:val="both"/>
              <w:rPr>
                <w:rFonts w:ascii="Arial" w:hAnsi="Arial" w:cs="Arial"/>
                <w:sz w:val="20"/>
                <w:szCs w:val="20"/>
              </w:rPr>
            </w:pPr>
            <w:r w:rsidRPr="004809A6">
              <w:rPr>
                <w:rFonts w:ascii="Arial" w:hAnsi="Arial" w:cs="Arial"/>
                <w:sz w:val="20"/>
                <w:szCs w:val="20"/>
              </w:rPr>
              <w:t>nastopi in izjave predstavnikov in predstavnic RS, ki vključujejo pomen vloge oz. dodane vrednosti sodelovanja žensk pri pripravi in izvajanju aktivnosti, povezanih z mir</w:t>
            </w:r>
            <w:r w:rsidR="00F15331">
              <w:rPr>
                <w:rFonts w:ascii="Arial" w:hAnsi="Arial" w:cs="Arial"/>
                <w:sz w:val="20"/>
                <w:szCs w:val="20"/>
              </w:rPr>
              <w:t xml:space="preserve">om in varnostjo, v razpravah v </w:t>
            </w:r>
            <w:r w:rsidRPr="004809A6">
              <w:rPr>
                <w:rFonts w:ascii="Arial" w:hAnsi="Arial" w:cs="Arial"/>
                <w:sz w:val="20"/>
                <w:szCs w:val="20"/>
              </w:rPr>
              <w:t>ZN (VS, SČP in dru</w:t>
            </w:r>
            <w:r w:rsidR="00F15331">
              <w:rPr>
                <w:rFonts w:ascii="Arial" w:hAnsi="Arial" w:cs="Arial"/>
                <w:sz w:val="20"/>
                <w:szCs w:val="20"/>
              </w:rPr>
              <w:t xml:space="preserve">gih telesih </w:t>
            </w:r>
            <w:r w:rsidRPr="004809A6">
              <w:rPr>
                <w:rFonts w:ascii="Arial" w:hAnsi="Arial" w:cs="Arial"/>
                <w:sz w:val="20"/>
                <w:szCs w:val="20"/>
              </w:rPr>
              <w:t xml:space="preserve">ZN), Natu, EU in OVSE na različnih ravneh ali na mednarodnih dogodkih, ki se nanašajo na področja, povezana z mirom in varnostjo in, kjer je relevantno, na razmere v posamezni državi, </w:t>
            </w:r>
          </w:p>
          <w:p w14:paraId="29DCC08F" w14:textId="77777777" w:rsidR="00021D89" w:rsidRPr="004809A6" w:rsidRDefault="00021D89" w:rsidP="00F656DE">
            <w:pPr>
              <w:numPr>
                <w:ilvl w:val="0"/>
                <w:numId w:val="19"/>
              </w:numPr>
              <w:spacing w:after="0" w:line="240" w:lineRule="auto"/>
              <w:jc w:val="both"/>
              <w:rPr>
                <w:rFonts w:ascii="Arial" w:hAnsi="Arial" w:cs="Arial"/>
                <w:sz w:val="20"/>
                <w:szCs w:val="20"/>
              </w:rPr>
            </w:pPr>
            <w:r w:rsidRPr="004809A6">
              <w:rPr>
                <w:rFonts w:ascii="Arial" w:hAnsi="Arial" w:cs="Arial"/>
                <w:sz w:val="20"/>
                <w:szCs w:val="20"/>
              </w:rPr>
              <w:t>pobude in druge aktivnosti, ki odražajo zavzemanje RS za vključitev pomena vloge oz. dodane vrednosti sodelovanja žensk pri pripravi in izvajanju aktivnosti, povezanih z mirom in varnostjo, pripravi dokumentov na področjih, povezanih z mirom in varnostjo in, kjer je relevantno, glede posamezne države v okviru mednarodnih organizacij ali na mednarodnih dogodkih ter ocena uspešnosti/rezultatov teh pobud,</w:t>
            </w:r>
          </w:p>
          <w:p w14:paraId="14D3EFF7" w14:textId="77777777" w:rsidR="00021D89" w:rsidRPr="004809A6" w:rsidRDefault="00021D89" w:rsidP="00F656DE">
            <w:pPr>
              <w:numPr>
                <w:ilvl w:val="1"/>
                <w:numId w:val="19"/>
              </w:numPr>
              <w:spacing w:after="0" w:line="240" w:lineRule="auto"/>
              <w:ind w:left="720"/>
              <w:jc w:val="both"/>
              <w:rPr>
                <w:rFonts w:ascii="Arial" w:hAnsi="Arial" w:cs="Arial"/>
                <w:sz w:val="20"/>
                <w:szCs w:val="20"/>
              </w:rPr>
            </w:pPr>
            <w:r w:rsidRPr="004809A6">
              <w:rPr>
                <w:rFonts w:ascii="Arial" w:hAnsi="Arial" w:cs="Arial"/>
                <w:sz w:val="20"/>
                <w:szCs w:val="20"/>
              </w:rPr>
              <w:t>število organiziranih dogodkov (razstave, okrogle mize, sprejemi) na diplomatskih predstavništvih in konzulatih RS in ocena njihovega rezultata na podlagi števila udeležencev, poročanja v medijih ter razširjenosti v družbenih medijih.</w:t>
            </w:r>
          </w:p>
        </w:tc>
      </w:tr>
      <w:tr w:rsidR="003B776B" w:rsidRPr="004809A6" w14:paraId="2F199211" w14:textId="77777777" w:rsidTr="003B776B">
        <w:tc>
          <w:tcPr>
            <w:tcW w:w="14138" w:type="dxa"/>
            <w:tcBorders>
              <w:top w:val="single" w:sz="4" w:space="0" w:color="000000"/>
            </w:tcBorders>
            <w:shd w:val="clear" w:color="auto" w:fill="auto"/>
          </w:tcPr>
          <w:p w14:paraId="004D4340" w14:textId="77777777" w:rsidR="003B776B" w:rsidRPr="004809A6" w:rsidRDefault="003B776B" w:rsidP="00021D89">
            <w:pPr>
              <w:tabs>
                <w:tab w:val="left" w:pos="7665"/>
              </w:tabs>
              <w:spacing w:after="0" w:line="240" w:lineRule="auto"/>
              <w:jc w:val="both"/>
              <w:rPr>
                <w:rFonts w:ascii="Arial" w:hAnsi="Arial" w:cs="Arial"/>
                <w:bCs/>
                <w:sz w:val="20"/>
                <w:szCs w:val="20"/>
                <w:u w:val="single"/>
              </w:rPr>
            </w:pPr>
          </w:p>
        </w:tc>
      </w:tr>
      <w:tr w:rsidR="00021D89" w:rsidRPr="004809A6" w14:paraId="3EAF525A" w14:textId="77777777" w:rsidTr="003B776B">
        <w:trPr>
          <w:trHeight w:val="70"/>
        </w:trPr>
        <w:tc>
          <w:tcPr>
            <w:tcW w:w="14138" w:type="dxa"/>
            <w:shd w:val="clear" w:color="auto" w:fill="auto"/>
          </w:tcPr>
          <w:p w14:paraId="03056947"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Tako, kot navedeno pod t</w:t>
            </w:r>
            <w:r>
              <w:rPr>
                <w:rFonts w:ascii="Arial" w:hAnsi="Arial" w:cs="Arial"/>
                <w:sz w:val="20"/>
                <w:szCs w:val="20"/>
              </w:rPr>
              <w:t>o</w:t>
            </w:r>
            <w:r w:rsidRPr="004809A6">
              <w:rPr>
                <w:rFonts w:ascii="Arial" w:hAnsi="Arial" w:cs="Arial"/>
                <w:sz w:val="20"/>
                <w:szCs w:val="20"/>
              </w:rPr>
              <w:t>č</w:t>
            </w:r>
            <w:r>
              <w:rPr>
                <w:rFonts w:ascii="Arial" w:hAnsi="Arial" w:cs="Arial"/>
                <w:sz w:val="20"/>
                <w:szCs w:val="20"/>
              </w:rPr>
              <w:t>ko</w:t>
            </w:r>
            <w:r w:rsidRPr="004809A6">
              <w:rPr>
                <w:rFonts w:ascii="Arial" w:hAnsi="Arial" w:cs="Arial"/>
                <w:sz w:val="20"/>
                <w:szCs w:val="20"/>
              </w:rPr>
              <w:t xml:space="preserve"> 1.a</w:t>
            </w:r>
            <w:r>
              <w:rPr>
                <w:rFonts w:ascii="Arial" w:hAnsi="Arial" w:cs="Arial"/>
                <w:sz w:val="20"/>
                <w:szCs w:val="20"/>
              </w:rPr>
              <w:t xml:space="preserve"> (aktivnosti na mednarodni ravni)</w:t>
            </w:r>
            <w:r w:rsidRPr="004809A6">
              <w:rPr>
                <w:rFonts w:ascii="Arial" w:hAnsi="Arial" w:cs="Arial"/>
                <w:sz w:val="20"/>
                <w:szCs w:val="20"/>
              </w:rPr>
              <w:t>, je Slovenija izpostavljala pomen vloge žensk oz. dodane vrednosti njihovega sodelovanja v vseh fazah aktivnosti, pove</w:t>
            </w:r>
            <w:r w:rsidR="00F15331">
              <w:rPr>
                <w:rFonts w:ascii="Arial" w:hAnsi="Arial" w:cs="Arial"/>
                <w:sz w:val="20"/>
                <w:szCs w:val="20"/>
              </w:rPr>
              <w:t xml:space="preserve">zanih z mirom in varnostjo v </w:t>
            </w:r>
            <w:r w:rsidRPr="004809A6">
              <w:rPr>
                <w:rFonts w:ascii="Arial" w:hAnsi="Arial" w:cs="Arial"/>
                <w:sz w:val="20"/>
                <w:szCs w:val="20"/>
              </w:rPr>
              <w:t xml:space="preserve">ZN, Natu, EU in OVSE na različnih ravneh. Oba vidika je pogosto izpostavljala v istih </w:t>
            </w:r>
            <w:r w:rsidRPr="004809A6">
              <w:rPr>
                <w:rFonts w:ascii="Arial" w:hAnsi="Arial" w:cs="Arial"/>
                <w:sz w:val="20"/>
                <w:szCs w:val="20"/>
                <w:u w:val="single"/>
              </w:rPr>
              <w:t>izjavah</w:t>
            </w:r>
            <w:r w:rsidRPr="004809A6">
              <w:rPr>
                <w:rFonts w:ascii="Arial" w:hAnsi="Arial" w:cs="Arial"/>
                <w:sz w:val="20"/>
                <w:szCs w:val="20"/>
              </w:rPr>
              <w:t>.</w:t>
            </w:r>
          </w:p>
          <w:p w14:paraId="01A47528" w14:textId="77777777" w:rsidR="00021D89" w:rsidRPr="004809A6" w:rsidRDefault="00021D89" w:rsidP="00021D89">
            <w:pPr>
              <w:spacing w:after="0" w:line="240" w:lineRule="auto"/>
              <w:jc w:val="both"/>
              <w:rPr>
                <w:rFonts w:ascii="Arial" w:hAnsi="Arial" w:cs="Arial"/>
                <w:sz w:val="20"/>
                <w:szCs w:val="20"/>
              </w:rPr>
            </w:pPr>
          </w:p>
          <w:p w14:paraId="1D2F2107"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Poleg tega je pomen vključevanja žensk v mirovne pogovore in mediacijo obravnavala tudi </w:t>
            </w:r>
            <w:r w:rsidR="00F15331">
              <w:rPr>
                <w:rFonts w:ascii="Arial" w:hAnsi="Arial" w:cs="Arial"/>
                <w:sz w:val="20"/>
                <w:szCs w:val="20"/>
              </w:rPr>
              <w:t xml:space="preserve">v izjavi na odprti razpravi VS </w:t>
            </w:r>
            <w:r w:rsidRPr="004809A6">
              <w:rPr>
                <w:rFonts w:ascii="Arial" w:hAnsi="Arial" w:cs="Arial"/>
                <w:sz w:val="20"/>
                <w:szCs w:val="20"/>
              </w:rPr>
              <w:t>ZN pod točko o vzdrževanju mednarodnega miru in varnosti s poudarkom na mediaciji in mirnem reševanju konfliktov (avgusta 2018). Na visokem dogodku G</w:t>
            </w:r>
            <w:r>
              <w:rPr>
                <w:rFonts w:ascii="Arial" w:hAnsi="Arial" w:cs="Arial"/>
                <w:sz w:val="20"/>
                <w:szCs w:val="20"/>
              </w:rPr>
              <w:t>S</w:t>
            </w:r>
            <w:r w:rsidRPr="004809A6">
              <w:rPr>
                <w:rFonts w:ascii="Arial" w:hAnsi="Arial" w:cs="Arial"/>
                <w:sz w:val="20"/>
                <w:szCs w:val="20"/>
              </w:rPr>
              <w:t xml:space="preserve"> o izgradnji in ohranjanju miru (aprila 2018) je takr</w:t>
            </w:r>
            <w:r>
              <w:rPr>
                <w:rFonts w:ascii="Arial" w:hAnsi="Arial" w:cs="Arial"/>
                <w:sz w:val="20"/>
                <w:szCs w:val="20"/>
              </w:rPr>
              <w:t>atni državni sekretar</w:t>
            </w:r>
            <w:r w:rsidRPr="004809A6">
              <w:rPr>
                <w:rFonts w:ascii="Arial" w:hAnsi="Arial" w:cs="Arial"/>
                <w:sz w:val="20"/>
                <w:szCs w:val="20"/>
              </w:rPr>
              <w:t xml:space="preserve"> MZZ naslovil polno vključevanje žensk v politične procese za zagotavljanje trajnostnih družb.</w:t>
            </w:r>
          </w:p>
          <w:p w14:paraId="3412DB6F" w14:textId="77777777" w:rsidR="00021D89" w:rsidRPr="004809A6" w:rsidRDefault="00021D89" w:rsidP="00021D89">
            <w:pPr>
              <w:spacing w:after="0" w:line="240" w:lineRule="auto"/>
              <w:jc w:val="both"/>
              <w:rPr>
                <w:rFonts w:ascii="Arial" w:hAnsi="Arial" w:cs="Arial"/>
                <w:sz w:val="20"/>
                <w:szCs w:val="20"/>
              </w:rPr>
            </w:pPr>
          </w:p>
          <w:p w14:paraId="52790C79"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Slovenija si je v času predsedovanja F</w:t>
            </w:r>
            <w:r>
              <w:rPr>
                <w:rFonts w:ascii="Arial" w:hAnsi="Arial" w:cs="Arial"/>
                <w:sz w:val="20"/>
                <w:szCs w:val="20"/>
              </w:rPr>
              <w:t>SC</w:t>
            </w:r>
            <w:r w:rsidRPr="004809A6">
              <w:rPr>
                <w:rFonts w:ascii="Arial" w:hAnsi="Arial" w:cs="Arial"/>
                <w:sz w:val="20"/>
                <w:szCs w:val="20"/>
              </w:rPr>
              <w:t xml:space="preserve"> za varnostno sodelovanje (april</w:t>
            </w:r>
            <w:r>
              <w:rPr>
                <w:rFonts w:ascii="Arial" w:hAnsi="Arial" w:cs="Arial"/>
                <w:sz w:val="20"/>
                <w:szCs w:val="20"/>
              </w:rPr>
              <w:t>–</w:t>
            </w:r>
            <w:r w:rsidRPr="004809A6">
              <w:rPr>
                <w:rFonts w:ascii="Arial" w:hAnsi="Arial" w:cs="Arial"/>
                <w:sz w:val="20"/>
                <w:szCs w:val="20"/>
              </w:rPr>
              <w:t>julij 2018) prizadevala za enakovredno zastopanost spolov pri sestavi panelov, kar ji je tudi uspelo, saj je bilo v povprečju 42</w:t>
            </w:r>
            <w:r>
              <w:rPr>
                <w:rFonts w:ascii="Arial" w:hAnsi="Arial" w:cs="Arial"/>
                <w:sz w:val="20"/>
                <w:szCs w:val="20"/>
              </w:rPr>
              <w:t xml:space="preserve"> </w:t>
            </w:r>
            <w:r w:rsidRPr="004809A6">
              <w:rPr>
                <w:rFonts w:ascii="Arial" w:hAnsi="Arial" w:cs="Arial"/>
                <w:sz w:val="20"/>
                <w:szCs w:val="20"/>
              </w:rPr>
              <w:t xml:space="preserve">% gostov ženskega spola. </w:t>
            </w:r>
          </w:p>
          <w:p w14:paraId="08E069AC" w14:textId="77777777" w:rsidR="00021D89" w:rsidRPr="004809A6" w:rsidRDefault="00021D89" w:rsidP="00021D89">
            <w:pPr>
              <w:spacing w:after="0" w:line="240" w:lineRule="auto"/>
              <w:jc w:val="both"/>
              <w:rPr>
                <w:rFonts w:ascii="Arial" w:hAnsi="Arial" w:cs="Arial"/>
                <w:sz w:val="20"/>
                <w:szCs w:val="20"/>
              </w:rPr>
            </w:pPr>
          </w:p>
          <w:p w14:paraId="24428FE7"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Slovenija je kot članica Skupine prijateljev žensk na jedrskem področju </w:t>
            </w:r>
            <w:r>
              <w:rPr>
                <w:rFonts w:ascii="Arial" w:hAnsi="Arial" w:cs="Arial"/>
                <w:sz w:val="20"/>
                <w:szCs w:val="20"/>
              </w:rPr>
              <w:t xml:space="preserve">(dalje Skupina) </w:t>
            </w:r>
            <w:r w:rsidRPr="004809A6">
              <w:rPr>
                <w:rFonts w:ascii="Arial" w:hAnsi="Arial" w:cs="Arial"/>
                <w:sz w:val="20"/>
                <w:szCs w:val="20"/>
              </w:rPr>
              <w:t>v letu 2</w:t>
            </w:r>
            <w:r>
              <w:rPr>
                <w:rFonts w:ascii="Arial" w:hAnsi="Arial" w:cs="Arial"/>
                <w:sz w:val="20"/>
                <w:szCs w:val="20"/>
              </w:rPr>
              <w:t>018 sodelovala pri oblikovanju štirih</w:t>
            </w:r>
            <w:r w:rsidRPr="004809A6">
              <w:rPr>
                <w:rFonts w:ascii="Arial" w:hAnsi="Arial" w:cs="Arial"/>
                <w:sz w:val="20"/>
                <w:szCs w:val="20"/>
              </w:rPr>
              <w:t xml:space="preserve"> govorov, ki jih je Skupina imela v okviru marčevskega, junijskega, septembrskega in novembrskega zasedanja Sveta guvernerjev IAEA. V letu 2019 je Sl</w:t>
            </w:r>
            <w:r>
              <w:rPr>
                <w:rFonts w:ascii="Arial" w:hAnsi="Arial" w:cs="Arial"/>
                <w:sz w:val="20"/>
                <w:szCs w:val="20"/>
              </w:rPr>
              <w:t>ovenija sodelovala pri pripravi petih</w:t>
            </w:r>
            <w:r w:rsidRPr="004809A6">
              <w:rPr>
                <w:rFonts w:ascii="Arial" w:hAnsi="Arial" w:cs="Arial"/>
                <w:sz w:val="20"/>
                <w:szCs w:val="20"/>
              </w:rPr>
              <w:t xml:space="preserve"> izjav, ki jih je Skupina imela v okviru marčevskega, junijskega, septembrskega in novembrskega zasedanja Sveta guvernerjev </w:t>
            </w:r>
            <w:r w:rsidRPr="004809A6">
              <w:rPr>
                <w:rFonts w:ascii="Arial" w:hAnsi="Arial" w:cs="Arial"/>
                <w:b/>
                <w:bCs/>
                <w:sz w:val="20"/>
                <w:szCs w:val="20"/>
              </w:rPr>
              <w:t>IAEA</w:t>
            </w:r>
            <w:r w:rsidRPr="004809A6">
              <w:rPr>
                <w:rFonts w:ascii="Arial" w:hAnsi="Arial" w:cs="Arial"/>
                <w:sz w:val="20"/>
                <w:szCs w:val="20"/>
              </w:rPr>
              <w:t xml:space="preserve"> ter na posebnem zasedanju Generalne konference IAEA v decembru 2019. </w:t>
            </w:r>
            <w:r w:rsidRPr="00BE18DC">
              <w:rPr>
                <w:rFonts w:ascii="Arial" w:hAnsi="Arial" w:cs="Arial"/>
                <w:sz w:val="20"/>
                <w:szCs w:val="20"/>
              </w:rPr>
              <w:t>V letu 2020 je Slo</w:t>
            </w:r>
            <w:r>
              <w:rPr>
                <w:rFonts w:ascii="Arial" w:hAnsi="Arial" w:cs="Arial"/>
                <w:sz w:val="20"/>
                <w:szCs w:val="20"/>
              </w:rPr>
              <w:t>venija sodelovala pri pripravi treh</w:t>
            </w:r>
            <w:r w:rsidRPr="00BE18DC">
              <w:rPr>
                <w:rFonts w:ascii="Arial" w:hAnsi="Arial" w:cs="Arial"/>
                <w:sz w:val="20"/>
                <w:szCs w:val="20"/>
              </w:rPr>
              <w:t xml:space="preserve"> izjav, ki jih je Skupina imela v okviru junijskega, septembrskega in novembrskega zasedanja Sveta guvernerjev.</w:t>
            </w:r>
          </w:p>
          <w:p w14:paraId="28974F09" w14:textId="77777777" w:rsidR="00021D89" w:rsidRPr="004809A6" w:rsidRDefault="00021D89" w:rsidP="00021D89">
            <w:pPr>
              <w:spacing w:after="0" w:line="240" w:lineRule="auto"/>
              <w:jc w:val="both"/>
              <w:rPr>
                <w:rFonts w:ascii="Arial" w:hAnsi="Arial" w:cs="Arial"/>
                <w:sz w:val="20"/>
                <w:szCs w:val="20"/>
              </w:rPr>
            </w:pPr>
          </w:p>
          <w:p w14:paraId="4FBFD600" w14:textId="77777777" w:rsidR="00021D89" w:rsidRPr="004809A6" w:rsidRDefault="00021D89" w:rsidP="00021D89">
            <w:pPr>
              <w:spacing w:after="0" w:line="240" w:lineRule="auto"/>
              <w:jc w:val="both"/>
              <w:rPr>
                <w:rFonts w:ascii="Arial" w:hAnsi="Arial" w:cs="Arial"/>
                <w:sz w:val="20"/>
                <w:szCs w:val="20"/>
              </w:rPr>
            </w:pPr>
            <w:r>
              <w:rPr>
                <w:rFonts w:ascii="Arial" w:hAnsi="Arial" w:cs="Arial"/>
                <w:sz w:val="20"/>
                <w:szCs w:val="20"/>
              </w:rPr>
              <w:t>A</w:t>
            </w:r>
            <w:r w:rsidRPr="004809A6">
              <w:rPr>
                <w:rFonts w:ascii="Arial" w:hAnsi="Arial" w:cs="Arial"/>
                <w:sz w:val="20"/>
                <w:szCs w:val="20"/>
              </w:rPr>
              <w:t xml:space="preserve">ktivnosti na tem področju v okviru Nata </w:t>
            </w:r>
            <w:r>
              <w:rPr>
                <w:rFonts w:ascii="Arial" w:hAnsi="Arial" w:cs="Arial"/>
                <w:sz w:val="20"/>
                <w:szCs w:val="20"/>
              </w:rPr>
              <w:t xml:space="preserve">je še naprej </w:t>
            </w:r>
            <w:r w:rsidRPr="004809A6">
              <w:rPr>
                <w:rFonts w:ascii="Arial" w:hAnsi="Arial" w:cs="Arial"/>
                <w:sz w:val="20"/>
                <w:szCs w:val="20"/>
              </w:rPr>
              <w:t xml:space="preserve">usklajevala v Skupini prijateljic 1325. </w:t>
            </w:r>
          </w:p>
          <w:p w14:paraId="0D818DA7" w14:textId="77777777" w:rsidR="00021D89" w:rsidRPr="004809A6" w:rsidRDefault="00021D89" w:rsidP="00021D89">
            <w:pPr>
              <w:spacing w:after="0" w:line="240" w:lineRule="auto"/>
              <w:jc w:val="both"/>
              <w:rPr>
                <w:rFonts w:ascii="Arial" w:hAnsi="Arial" w:cs="Arial"/>
                <w:sz w:val="20"/>
                <w:szCs w:val="20"/>
              </w:rPr>
            </w:pPr>
          </w:p>
          <w:p w14:paraId="3E23F65E"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Tako kot v preteklosti je sodelovala s podobno mislečimi državami v aktivnostih za </w:t>
            </w:r>
            <w:r w:rsidRPr="004809A6">
              <w:rPr>
                <w:rFonts w:ascii="Arial" w:hAnsi="Arial" w:cs="Arial"/>
                <w:b/>
                <w:sz w:val="20"/>
                <w:szCs w:val="20"/>
                <w:u w:val="single"/>
              </w:rPr>
              <w:t>podporo vključevanju pomena delovanja žensk na področju miru in varnosti in vključenosti žensk in deklic v mirovne procese v relevantne dokumente</w:t>
            </w:r>
            <w:r w:rsidRPr="004809A6">
              <w:rPr>
                <w:rFonts w:ascii="Arial" w:hAnsi="Arial" w:cs="Arial"/>
                <w:sz w:val="20"/>
                <w:szCs w:val="20"/>
              </w:rPr>
              <w:t xml:space="preserve">. </w:t>
            </w:r>
          </w:p>
          <w:p w14:paraId="04AF3E8E" w14:textId="77777777" w:rsidR="00021D89" w:rsidRPr="004809A6" w:rsidRDefault="00021D89" w:rsidP="00021D89">
            <w:pPr>
              <w:spacing w:after="0" w:line="240" w:lineRule="auto"/>
              <w:jc w:val="both"/>
              <w:rPr>
                <w:rFonts w:ascii="Arial" w:hAnsi="Arial" w:cs="Arial"/>
                <w:sz w:val="20"/>
                <w:szCs w:val="20"/>
              </w:rPr>
            </w:pPr>
          </w:p>
          <w:p w14:paraId="51FF8F39" w14:textId="77777777" w:rsidR="00021D89" w:rsidRPr="004809A6" w:rsidRDefault="00021D89" w:rsidP="00021D89">
            <w:pPr>
              <w:spacing w:after="0" w:line="240" w:lineRule="auto"/>
              <w:ind w:left="34"/>
              <w:jc w:val="both"/>
              <w:rPr>
                <w:rFonts w:ascii="Arial" w:hAnsi="Arial" w:cs="Arial"/>
                <w:sz w:val="20"/>
                <w:szCs w:val="20"/>
              </w:rPr>
            </w:pPr>
            <w:r w:rsidRPr="004809A6">
              <w:rPr>
                <w:rFonts w:ascii="Arial" w:hAnsi="Arial" w:cs="Arial"/>
                <w:sz w:val="20"/>
                <w:szCs w:val="20"/>
              </w:rPr>
              <w:t xml:space="preserve">Slovenija </w:t>
            </w:r>
            <w:r w:rsidR="002755B5">
              <w:rPr>
                <w:rFonts w:ascii="Arial" w:hAnsi="Arial" w:cs="Arial"/>
                <w:sz w:val="20"/>
                <w:szCs w:val="20"/>
              </w:rPr>
              <w:t xml:space="preserve">je </w:t>
            </w:r>
            <w:r w:rsidRPr="004809A6">
              <w:rPr>
                <w:rFonts w:ascii="Arial" w:hAnsi="Arial" w:cs="Arial"/>
                <w:sz w:val="20"/>
                <w:szCs w:val="20"/>
              </w:rPr>
              <w:t>v Ženevi tesno sodel</w:t>
            </w:r>
            <w:r w:rsidR="002755B5">
              <w:rPr>
                <w:rFonts w:ascii="Arial" w:hAnsi="Arial" w:cs="Arial"/>
                <w:sz w:val="20"/>
                <w:szCs w:val="20"/>
              </w:rPr>
              <w:t>ovala</w:t>
            </w:r>
            <w:r w:rsidRPr="004809A6">
              <w:rPr>
                <w:rFonts w:ascii="Arial" w:hAnsi="Arial" w:cs="Arial"/>
                <w:sz w:val="20"/>
                <w:szCs w:val="20"/>
              </w:rPr>
              <w:t xml:space="preserve"> z </w:t>
            </w:r>
            <w:r>
              <w:rPr>
                <w:rFonts w:ascii="Arial" w:hAnsi="Arial" w:cs="Arial"/>
                <w:sz w:val="20"/>
                <w:szCs w:val="20"/>
              </w:rPr>
              <w:t>NVO</w:t>
            </w:r>
            <w:r w:rsidRPr="004809A6">
              <w:rPr>
                <w:rFonts w:ascii="Arial" w:hAnsi="Arial" w:cs="Arial"/>
                <w:sz w:val="20"/>
                <w:szCs w:val="20"/>
              </w:rPr>
              <w:t xml:space="preserve"> </w:t>
            </w:r>
            <w:proofErr w:type="spellStart"/>
            <w:r w:rsidRPr="00BE18DC">
              <w:rPr>
                <w:rFonts w:ascii="Arial" w:hAnsi="Arial" w:cs="Arial"/>
                <w:i/>
                <w:sz w:val="20"/>
                <w:szCs w:val="20"/>
              </w:rPr>
              <w:t>International</w:t>
            </w:r>
            <w:proofErr w:type="spellEnd"/>
            <w:r w:rsidRPr="00BE18DC">
              <w:rPr>
                <w:rFonts w:ascii="Arial" w:hAnsi="Arial" w:cs="Arial"/>
                <w:i/>
                <w:sz w:val="20"/>
                <w:szCs w:val="20"/>
              </w:rPr>
              <w:t xml:space="preserve"> </w:t>
            </w:r>
            <w:proofErr w:type="spellStart"/>
            <w:r w:rsidRPr="00BE18DC">
              <w:rPr>
                <w:rFonts w:ascii="Arial" w:hAnsi="Arial" w:cs="Arial"/>
                <w:i/>
                <w:sz w:val="20"/>
                <w:szCs w:val="20"/>
              </w:rPr>
              <w:t>Planned</w:t>
            </w:r>
            <w:proofErr w:type="spellEnd"/>
            <w:r w:rsidRPr="00BE18DC">
              <w:rPr>
                <w:rFonts w:ascii="Arial" w:hAnsi="Arial" w:cs="Arial"/>
                <w:i/>
                <w:sz w:val="20"/>
                <w:szCs w:val="20"/>
              </w:rPr>
              <w:t xml:space="preserve"> </w:t>
            </w:r>
            <w:proofErr w:type="spellStart"/>
            <w:r w:rsidRPr="00BE18DC">
              <w:rPr>
                <w:rFonts w:ascii="Arial" w:hAnsi="Arial" w:cs="Arial"/>
                <w:i/>
                <w:sz w:val="20"/>
                <w:szCs w:val="20"/>
              </w:rPr>
              <w:t>Parenthood</w:t>
            </w:r>
            <w:proofErr w:type="spellEnd"/>
            <w:r w:rsidRPr="00BE18DC">
              <w:rPr>
                <w:rFonts w:ascii="Arial" w:hAnsi="Arial" w:cs="Arial"/>
                <w:i/>
                <w:sz w:val="20"/>
                <w:szCs w:val="20"/>
              </w:rPr>
              <w:t xml:space="preserve"> </w:t>
            </w:r>
            <w:proofErr w:type="spellStart"/>
            <w:r w:rsidRPr="00BE18DC">
              <w:rPr>
                <w:rFonts w:ascii="Arial" w:hAnsi="Arial" w:cs="Arial"/>
                <w:i/>
                <w:sz w:val="20"/>
                <w:szCs w:val="20"/>
              </w:rPr>
              <w:t>Federation</w:t>
            </w:r>
            <w:proofErr w:type="spellEnd"/>
            <w:r w:rsidR="002755B5">
              <w:rPr>
                <w:rFonts w:ascii="Arial" w:hAnsi="Arial" w:cs="Arial"/>
                <w:sz w:val="20"/>
                <w:szCs w:val="20"/>
              </w:rPr>
              <w:t>,</w:t>
            </w:r>
            <w:r w:rsidRPr="004809A6">
              <w:rPr>
                <w:rFonts w:ascii="Arial" w:hAnsi="Arial" w:cs="Arial"/>
                <w:sz w:val="20"/>
                <w:szCs w:val="20"/>
              </w:rPr>
              <w:t xml:space="preserve"> s katero si </w:t>
            </w:r>
            <w:r w:rsidR="002755B5">
              <w:rPr>
                <w:rFonts w:ascii="Arial" w:hAnsi="Arial" w:cs="Arial"/>
                <w:sz w:val="20"/>
                <w:szCs w:val="20"/>
              </w:rPr>
              <w:t xml:space="preserve">je </w:t>
            </w:r>
            <w:r w:rsidRPr="004809A6">
              <w:rPr>
                <w:rFonts w:ascii="Arial" w:hAnsi="Arial" w:cs="Arial"/>
                <w:sz w:val="20"/>
                <w:szCs w:val="20"/>
              </w:rPr>
              <w:t>prizadeva</w:t>
            </w:r>
            <w:r w:rsidR="002755B5">
              <w:rPr>
                <w:rFonts w:ascii="Arial" w:hAnsi="Arial" w:cs="Arial"/>
                <w:sz w:val="20"/>
                <w:szCs w:val="20"/>
              </w:rPr>
              <w:t>la</w:t>
            </w:r>
            <w:r w:rsidRPr="004809A6">
              <w:rPr>
                <w:rFonts w:ascii="Arial" w:hAnsi="Arial" w:cs="Arial"/>
                <w:sz w:val="20"/>
                <w:szCs w:val="20"/>
              </w:rPr>
              <w:t xml:space="preserve"> za vključevanje referenc na vlogo žensk, povezanih z mirom in varnostjo, v resolucije </w:t>
            </w:r>
            <w:r w:rsidRPr="00F977BF">
              <w:rPr>
                <w:rFonts w:ascii="Arial" w:hAnsi="Arial" w:cs="Arial"/>
                <w:sz w:val="20"/>
                <w:szCs w:val="20"/>
              </w:rPr>
              <w:t>SČP</w:t>
            </w:r>
            <w:r w:rsidRPr="004809A6">
              <w:rPr>
                <w:rFonts w:ascii="Arial" w:hAnsi="Arial" w:cs="Arial"/>
                <w:sz w:val="20"/>
                <w:szCs w:val="20"/>
              </w:rPr>
              <w:t xml:space="preserve">. </w:t>
            </w:r>
          </w:p>
          <w:p w14:paraId="54265C0A" w14:textId="77777777" w:rsidR="00021D89" w:rsidRPr="004809A6" w:rsidRDefault="00021D89" w:rsidP="00021D89">
            <w:pPr>
              <w:spacing w:after="0" w:line="240" w:lineRule="auto"/>
              <w:jc w:val="both"/>
              <w:rPr>
                <w:rFonts w:ascii="Arial" w:hAnsi="Arial" w:cs="Arial"/>
                <w:sz w:val="20"/>
                <w:szCs w:val="20"/>
              </w:rPr>
            </w:pPr>
          </w:p>
          <w:p w14:paraId="5EA5DFC5"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Svetovalke in svetovalci za vidik spola so </w:t>
            </w:r>
            <w:r w:rsidRPr="004809A6">
              <w:rPr>
                <w:rFonts w:ascii="Arial" w:hAnsi="Arial" w:cs="Arial"/>
                <w:b/>
                <w:sz w:val="20"/>
                <w:szCs w:val="20"/>
              </w:rPr>
              <w:t>pri realizaciji aktivnosti v CCOE, DCAF, RACVIAC</w:t>
            </w:r>
            <w:r w:rsidRPr="004809A6">
              <w:rPr>
                <w:rFonts w:ascii="Arial" w:hAnsi="Arial" w:cs="Arial"/>
                <w:sz w:val="20"/>
                <w:szCs w:val="20"/>
              </w:rPr>
              <w:t xml:space="preserve"> sodelovali </w:t>
            </w:r>
            <w:r>
              <w:rPr>
                <w:rFonts w:ascii="Arial" w:hAnsi="Arial" w:cs="Arial"/>
                <w:sz w:val="20"/>
                <w:szCs w:val="20"/>
              </w:rPr>
              <w:t>kot</w:t>
            </w:r>
            <w:r w:rsidRPr="004809A6">
              <w:rPr>
                <w:rFonts w:ascii="Arial" w:hAnsi="Arial" w:cs="Arial"/>
                <w:sz w:val="20"/>
                <w:szCs w:val="20"/>
              </w:rPr>
              <w:t>:</w:t>
            </w:r>
            <w:r w:rsidRPr="004809A6">
              <w:rPr>
                <w:rFonts w:ascii="Arial" w:hAnsi="Arial" w:cs="Arial"/>
                <w:b/>
                <w:sz w:val="20"/>
                <w:szCs w:val="20"/>
              </w:rPr>
              <w:t xml:space="preserve"> </w:t>
            </w:r>
          </w:p>
          <w:p w14:paraId="1C86773D" w14:textId="77777777" w:rsidR="00021D89" w:rsidRPr="004809A6" w:rsidRDefault="00021D89" w:rsidP="00F656DE">
            <w:pPr>
              <w:numPr>
                <w:ilvl w:val="0"/>
                <w:numId w:val="4"/>
              </w:numPr>
              <w:spacing w:after="0" w:line="240" w:lineRule="auto"/>
              <w:jc w:val="both"/>
              <w:rPr>
                <w:rFonts w:ascii="Arial" w:hAnsi="Arial" w:cs="Arial"/>
                <w:sz w:val="20"/>
                <w:szCs w:val="20"/>
              </w:rPr>
            </w:pPr>
            <w:r>
              <w:rPr>
                <w:rFonts w:ascii="Arial" w:hAnsi="Arial" w:cs="Arial"/>
                <w:sz w:val="20"/>
                <w:szCs w:val="20"/>
              </w:rPr>
              <w:t>s</w:t>
            </w:r>
            <w:r w:rsidRPr="004809A6">
              <w:rPr>
                <w:rFonts w:ascii="Arial" w:hAnsi="Arial" w:cs="Arial"/>
                <w:sz w:val="20"/>
                <w:szCs w:val="20"/>
              </w:rPr>
              <w:t>trokovna podpora svetovalke za vidik spola pri izvedbi tečaja CCOE za civilno-vojaško sodelovanje v MOM,</w:t>
            </w:r>
            <w:r>
              <w:rPr>
                <w:rFonts w:ascii="Arial" w:hAnsi="Arial" w:cs="Arial"/>
                <w:sz w:val="20"/>
                <w:szCs w:val="20"/>
              </w:rPr>
              <w:t xml:space="preserve"> z izvedbo predavanja in</w:t>
            </w:r>
          </w:p>
          <w:p w14:paraId="6D991D7F" w14:textId="77777777" w:rsidR="00021D89" w:rsidRPr="004809A6" w:rsidRDefault="00021D89" w:rsidP="00F656DE">
            <w:pPr>
              <w:numPr>
                <w:ilvl w:val="0"/>
                <w:numId w:val="4"/>
              </w:numPr>
              <w:spacing w:after="0" w:line="240" w:lineRule="auto"/>
              <w:jc w:val="both"/>
              <w:rPr>
                <w:rFonts w:ascii="Arial" w:hAnsi="Arial" w:cs="Arial"/>
                <w:sz w:val="20"/>
                <w:szCs w:val="20"/>
              </w:rPr>
            </w:pPr>
            <w:r>
              <w:rPr>
                <w:rFonts w:ascii="Arial" w:hAnsi="Arial" w:cs="Arial"/>
                <w:sz w:val="20"/>
                <w:szCs w:val="20"/>
              </w:rPr>
              <w:t>s</w:t>
            </w:r>
            <w:r w:rsidRPr="004809A6">
              <w:rPr>
                <w:rFonts w:ascii="Arial" w:hAnsi="Arial" w:cs="Arial"/>
                <w:sz w:val="20"/>
                <w:szCs w:val="20"/>
              </w:rPr>
              <w:t xml:space="preserve">trokovna podpora svetovalke za vidik spola pri izvedbi tečaja </w:t>
            </w:r>
            <w:proofErr w:type="spellStart"/>
            <w:r>
              <w:rPr>
                <w:rFonts w:ascii="Arial" w:hAnsi="Arial" w:cs="Arial"/>
                <w:sz w:val="20"/>
                <w:szCs w:val="20"/>
              </w:rPr>
              <w:t>GToT</w:t>
            </w:r>
            <w:proofErr w:type="spellEnd"/>
            <w:r w:rsidRPr="004809A6">
              <w:rPr>
                <w:rFonts w:ascii="Arial" w:hAnsi="Arial" w:cs="Arial"/>
                <w:sz w:val="20"/>
                <w:szCs w:val="20"/>
              </w:rPr>
              <w:t xml:space="preserve"> v RACVIAC-u, </w:t>
            </w:r>
            <w:r>
              <w:rPr>
                <w:rFonts w:ascii="Arial" w:hAnsi="Arial" w:cs="Arial"/>
                <w:sz w:val="20"/>
                <w:szCs w:val="20"/>
              </w:rPr>
              <w:t xml:space="preserve">z </w:t>
            </w:r>
            <w:r w:rsidRPr="004809A6">
              <w:rPr>
                <w:rFonts w:ascii="Arial" w:hAnsi="Arial" w:cs="Arial"/>
                <w:sz w:val="20"/>
                <w:szCs w:val="20"/>
              </w:rPr>
              <w:t>izv</w:t>
            </w:r>
            <w:r>
              <w:rPr>
                <w:rFonts w:ascii="Arial" w:hAnsi="Arial" w:cs="Arial"/>
                <w:sz w:val="20"/>
                <w:szCs w:val="20"/>
              </w:rPr>
              <w:t>edbo</w:t>
            </w:r>
            <w:r w:rsidRPr="004809A6">
              <w:rPr>
                <w:rFonts w:ascii="Arial" w:hAnsi="Arial" w:cs="Arial"/>
                <w:sz w:val="20"/>
                <w:szCs w:val="20"/>
              </w:rPr>
              <w:t xml:space="preserve"> predavanj in </w:t>
            </w:r>
            <w:r>
              <w:rPr>
                <w:rFonts w:ascii="Arial" w:hAnsi="Arial" w:cs="Arial"/>
                <w:sz w:val="20"/>
                <w:szCs w:val="20"/>
              </w:rPr>
              <w:t xml:space="preserve">kot že omenjeno v točki 1.c (aktivnosti na mednarodni ravni) </w:t>
            </w:r>
            <w:r w:rsidRPr="004809A6">
              <w:rPr>
                <w:rFonts w:ascii="Arial" w:hAnsi="Arial" w:cs="Arial"/>
                <w:sz w:val="20"/>
                <w:szCs w:val="20"/>
              </w:rPr>
              <w:t>vodja ene od skupin udeležencev tečaja.</w:t>
            </w:r>
          </w:p>
          <w:p w14:paraId="260D9623" w14:textId="77777777" w:rsidR="00021D89" w:rsidRPr="004809A6" w:rsidRDefault="00021D89" w:rsidP="00021D89">
            <w:pPr>
              <w:spacing w:after="0" w:line="240" w:lineRule="auto"/>
              <w:jc w:val="both"/>
              <w:rPr>
                <w:rFonts w:ascii="Arial" w:hAnsi="Arial" w:cs="Arial"/>
                <w:sz w:val="20"/>
                <w:szCs w:val="20"/>
              </w:rPr>
            </w:pPr>
          </w:p>
          <w:p w14:paraId="72458013"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V letu 2019 so sodelovali pri izvedbi naslednjih mednarodnih tečajev s področja vidika spola ali pa izvedli predavanja iz vidika spola ter Agende žensk, miru in varnosti:</w:t>
            </w:r>
          </w:p>
          <w:p w14:paraId="6F4F3E0E" w14:textId="77777777" w:rsidR="00021D89" w:rsidRPr="004809A6" w:rsidRDefault="00021D89" w:rsidP="00F656DE">
            <w:pPr>
              <w:numPr>
                <w:ilvl w:val="0"/>
                <w:numId w:val="4"/>
              </w:numPr>
              <w:spacing w:after="0" w:line="240" w:lineRule="auto"/>
              <w:ind w:left="709" w:hanging="349"/>
              <w:jc w:val="both"/>
              <w:rPr>
                <w:rFonts w:ascii="Arial" w:hAnsi="Arial" w:cs="Arial"/>
                <w:sz w:val="20"/>
                <w:szCs w:val="20"/>
              </w:rPr>
            </w:pPr>
            <w:r w:rsidRPr="004809A6">
              <w:rPr>
                <w:rFonts w:ascii="Arial" w:hAnsi="Arial" w:cs="Arial"/>
                <w:sz w:val="20"/>
                <w:szCs w:val="20"/>
              </w:rPr>
              <w:t xml:space="preserve">za </w:t>
            </w:r>
            <w:r w:rsidRPr="004809A6">
              <w:rPr>
                <w:rFonts w:ascii="Arial" w:hAnsi="Arial" w:cs="Arial"/>
                <w:b/>
                <w:sz w:val="20"/>
                <w:szCs w:val="20"/>
              </w:rPr>
              <w:t xml:space="preserve">Nato tečaj za civilno-vojaško sodelovanje </w:t>
            </w:r>
            <w:r w:rsidRPr="004809A6">
              <w:rPr>
                <w:rFonts w:ascii="Arial" w:hAnsi="Arial" w:cs="Arial"/>
                <w:sz w:val="20"/>
                <w:szCs w:val="20"/>
              </w:rPr>
              <w:t>(</w:t>
            </w:r>
            <w:r w:rsidRPr="00800833">
              <w:rPr>
                <w:rFonts w:ascii="Arial" w:hAnsi="Arial" w:cs="Arial"/>
                <w:i/>
                <w:sz w:val="20"/>
                <w:szCs w:val="20"/>
              </w:rPr>
              <w:t xml:space="preserve">CIMIC </w:t>
            </w:r>
            <w:proofErr w:type="spellStart"/>
            <w:r w:rsidRPr="00800833">
              <w:rPr>
                <w:rFonts w:ascii="Arial" w:hAnsi="Arial" w:cs="Arial"/>
                <w:i/>
                <w:sz w:val="20"/>
                <w:szCs w:val="20"/>
              </w:rPr>
              <w:t>Field</w:t>
            </w:r>
            <w:proofErr w:type="spellEnd"/>
            <w:r w:rsidRPr="00800833">
              <w:rPr>
                <w:rFonts w:ascii="Arial" w:hAnsi="Arial" w:cs="Arial"/>
                <w:i/>
                <w:sz w:val="20"/>
                <w:szCs w:val="20"/>
              </w:rPr>
              <w:t xml:space="preserve"> </w:t>
            </w:r>
            <w:proofErr w:type="spellStart"/>
            <w:r w:rsidRPr="00800833">
              <w:rPr>
                <w:rFonts w:ascii="Arial" w:hAnsi="Arial" w:cs="Arial"/>
                <w:i/>
                <w:sz w:val="20"/>
                <w:szCs w:val="20"/>
              </w:rPr>
              <w:t>and</w:t>
            </w:r>
            <w:proofErr w:type="spellEnd"/>
            <w:r w:rsidRPr="00800833">
              <w:rPr>
                <w:rFonts w:ascii="Arial" w:hAnsi="Arial" w:cs="Arial"/>
                <w:i/>
                <w:sz w:val="20"/>
                <w:szCs w:val="20"/>
              </w:rPr>
              <w:t xml:space="preserve"> </w:t>
            </w:r>
            <w:proofErr w:type="spellStart"/>
            <w:r w:rsidRPr="00800833">
              <w:rPr>
                <w:rFonts w:ascii="Arial" w:hAnsi="Arial" w:cs="Arial"/>
                <w:i/>
                <w:sz w:val="20"/>
                <w:szCs w:val="20"/>
              </w:rPr>
              <w:t>Worker</w:t>
            </w:r>
            <w:proofErr w:type="spellEnd"/>
            <w:r w:rsidRPr="00800833">
              <w:rPr>
                <w:rFonts w:ascii="Arial" w:hAnsi="Arial" w:cs="Arial"/>
                <w:i/>
                <w:sz w:val="20"/>
                <w:szCs w:val="20"/>
              </w:rPr>
              <w:t xml:space="preserve"> </w:t>
            </w:r>
            <w:proofErr w:type="spellStart"/>
            <w:r w:rsidRPr="00800833">
              <w:rPr>
                <w:rFonts w:ascii="Arial" w:hAnsi="Arial" w:cs="Arial"/>
                <w:i/>
                <w:sz w:val="20"/>
                <w:szCs w:val="20"/>
              </w:rPr>
              <w:t>Course</w:t>
            </w:r>
            <w:proofErr w:type="spellEnd"/>
            <w:r w:rsidRPr="004809A6">
              <w:rPr>
                <w:rFonts w:ascii="Arial" w:hAnsi="Arial" w:cs="Arial"/>
                <w:sz w:val="20"/>
                <w:szCs w:val="20"/>
              </w:rPr>
              <w:t xml:space="preserve">) v Novem mestu, v skupni organizaciji </w:t>
            </w:r>
            <w:r>
              <w:rPr>
                <w:rFonts w:ascii="Arial" w:hAnsi="Arial" w:cs="Arial"/>
                <w:sz w:val="20"/>
                <w:szCs w:val="20"/>
              </w:rPr>
              <w:t>CCOE</w:t>
            </w:r>
            <w:r w:rsidRPr="004809A6">
              <w:rPr>
                <w:rFonts w:ascii="Arial" w:hAnsi="Arial" w:cs="Arial"/>
                <w:sz w:val="20"/>
                <w:szCs w:val="20"/>
              </w:rPr>
              <w:t xml:space="preserve"> in SV;</w:t>
            </w:r>
            <w:r w:rsidRPr="004809A6">
              <w:rPr>
                <w:rFonts w:ascii="Arial" w:hAnsi="Arial" w:cs="Arial"/>
                <w:b/>
                <w:sz w:val="20"/>
                <w:szCs w:val="20"/>
              </w:rPr>
              <w:t xml:space="preserve"> </w:t>
            </w:r>
          </w:p>
          <w:p w14:paraId="4E0C8151" w14:textId="77777777" w:rsidR="00021D89" w:rsidRPr="004809A6" w:rsidRDefault="00021D89" w:rsidP="00F656DE">
            <w:pPr>
              <w:numPr>
                <w:ilvl w:val="0"/>
                <w:numId w:val="4"/>
              </w:numPr>
              <w:spacing w:after="0" w:line="240" w:lineRule="auto"/>
              <w:jc w:val="both"/>
              <w:rPr>
                <w:rFonts w:ascii="Arial" w:hAnsi="Arial" w:cs="Arial"/>
                <w:sz w:val="20"/>
                <w:szCs w:val="20"/>
              </w:rPr>
            </w:pPr>
            <w:r>
              <w:rPr>
                <w:rFonts w:ascii="Arial" w:hAnsi="Arial" w:cs="Arial"/>
                <w:sz w:val="20"/>
                <w:szCs w:val="20"/>
              </w:rPr>
              <w:t>i</w:t>
            </w:r>
            <w:r w:rsidRPr="004809A6">
              <w:rPr>
                <w:rFonts w:ascii="Arial" w:hAnsi="Arial" w:cs="Arial"/>
                <w:sz w:val="20"/>
                <w:szCs w:val="20"/>
              </w:rPr>
              <w:t xml:space="preserve">zvedba predavanj in funkcija vodje ene od skupin udeležencev </w:t>
            </w:r>
            <w:r w:rsidRPr="004809A6">
              <w:rPr>
                <w:rFonts w:ascii="Arial" w:hAnsi="Arial" w:cs="Arial"/>
                <w:b/>
                <w:sz w:val="20"/>
                <w:szCs w:val="20"/>
              </w:rPr>
              <w:t xml:space="preserve">Nato </w:t>
            </w:r>
            <w:proofErr w:type="spellStart"/>
            <w:r w:rsidRPr="00ED5FF6">
              <w:rPr>
                <w:rFonts w:ascii="Arial" w:hAnsi="Arial" w:cs="Arial"/>
                <w:b/>
                <w:sz w:val="20"/>
                <w:szCs w:val="20"/>
              </w:rPr>
              <w:t>GToT</w:t>
            </w:r>
            <w:proofErr w:type="spellEnd"/>
            <w:r w:rsidRPr="004809A6">
              <w:rPr>
                <w:rFonts w:ascii="Arial" w:hAnsi="Arial" w:cs="Arial"/>
                <w:sz w:val="20"/>
                <w:szCs w:val="20"/>
              </w:rPr>
              <w:t xml:space="preserve"> na Hrvaškem v skupni organizaciji </w:t>
            </w:r>
            <w:r>
              <w:rPr>
                <w:rFonts w:ascii="Arial" w:hAnsi="Arial" w:cs="Arial"/>
                <w:sz w:val="20"/>
                <w:szCs w:val="20"/>
              </w:rPr>
              <w:t>NCGM</w:t>
            </w:r>
            <w:r w:rsidRPr="004809A6">
              <w:rPr>
                <w:rFonts w:ascii="Arial" w:hAnsi="Arial" w:cs="Arial"/>
                <w:sz w:val="20"/>
                <w:szCs w:val="20"/>
              </w:rPr>
              <w:t xml:space="preserve"> in </w:t>
            </w:r>
            <w:r>
              <w:rPr>
                <w:rFonts w:ascii="Arial" w:hAnsi="Arial" w:cs="Arial"/>
                <w:sz w:val="20"/>
                <w:szCs w:val="20"/>
              </w:rPr>
              <w:t>RACVIAC</w:t>
            </w:r>
            <w:r w:rsidRPr="004809A6">
              <w:rPr>
                <w:rFonts w:ascii="Arial" w:hAnsi="Arial" w:cs="Arial"/>
                <w:sz w:val="20"/>
                <w:szCs w:val="20"/>
              </w:rPr>
              <w:t>.</w:t>
            </w:r>
          </w:p>
          <w:p w14:paraId="50C9DF5C" w14:textId="77777777" w:rsidR="00021D89" w:rsidRPr="004809A6" w:rsidRDefault="00021D89" w:rsidP="00F656DE">
            <w:pPr>
              <w:numPr>
                <w:ilvl w:val="0"/>
                <w:numId w:val="4"/>
              </w:numPr>
              <w:spacing w:after="0" w:line="240" w:lineRule="auto"/>
              <w:jc w:val="both"/>
              <w:rPr>
                <w:rFonts w:ascii="Arial" w:hAnsi="Arial" w:cs="Arial"/>
                <w:sz w:val="20"/>
                <w:szCs w:val="20"/>
              </w:rPr>
            </w:pPr>
            <w:r w:rsidRPr="004809A6">
              <w:rPr>
                <w:rFonts w:ascii="Arial" w:eastAsia="Calibri" w:hAnsi="Arial" w:cs="Arial"/>
                <w:b/>
                <w:bCs/>
                <w:sz w:val="20"/>
                <w:szCs w:val="20"/>
                <w:lang/>
              </w:rPr>
              <w:t>na tečaju o uporabnosti vidika spola v mirovnih operacijah (</w:t>
            </w:r>
            <w:proofErr w:type="spellStart"/>
            <w:r w:rsidRPr="00800833">
              <w:rPr>
                <w:rFonts w:ascii="Arial" w:eastAsia="Calibri" w:hAnsi="Arial" w:cs="Arial"/>
                <w:b/>
                <w:bCs/>
                <w:i/>
                <w:sz w:val="20"/>
                <w:szCs w:val="20"/>
                <w:lang/>
              </w:rPr>
              <w:t>Utillity</w:t>
            </w:r>
            <w:proofErr w:type="spellEnd"/>
            <w:r w:rsidRPr="00800833">
              <w:rPr>
                <w:rFonts w:ascii="Arial" w:eastAsia="Calibri" w:hAnsi="Arial" w:cs="Arial"/>
                <w:b/>
                <w:bCs/>
                <w:i/>
                <w:sz w:val="20"/>
                <w:szCs w:val="20"/>
                <w:lang/>
              </w:rPr>
              <w:t xml:space="preserve"> </w:t>
            </w:r>
            <w:proofErr w:type="spellStart"/>
            <w:r w:rsidRPr="00800833">
              <w:rPr>
                <w:rFonts w:ascii="Arial" w:eastAsia="Calibri" w:hAnsi="Arial" w:cs="Arial"/>
                <w:b/>
                <w:bCs/>
                <w:i/>
                <w:sz w:val="20"/>
                <w:szCs w:val="20"/>
                <w:lang/>
              </w:rPr>
              <w:t>of</w:t>
            </w:r>
            <w:proofErr w:type="spellEnd"/>
            <w:r w:rsidRPr="00800833">
              <w:rPr>
                <w:rFonts w:ascii="Arial" w:eastAsia="Calibri" w:hAnsi="Arial" w:cs="Arial"/>
                <w:b/>
                <w:bCs/>
                <w:i/>
                <w:sz w:val="20"/>
                <w:szCs w:val="20"/>
                <w:lang/>
              </w:rPr>
              <w:t xml:space="preserve"> </w:t>
            </w:r>
            <w:proofErr w:type="spellStart"/>
            <w:r w:rsidRPr="00800833">
              <w:rPr>
                <w:rFonts w:ascii="Arial" w:eastAsia="Calibri" w:hAnsi="Arial" w:cs="Arial"/>
                <w:b/>
                <w:bCs/>
                <w:i/>
                <w:sz w:val="20"/>
                <w:szCs w:val="20"/>
                <w:lang/>
              </w:rPr>
              <w:t>Gender</w:t>
            </w:r>
            <w:proofErr w:type="spellEnd"/>
            <w:r w:rsidRPr="00800833">
              <w:rPr>
                <w:rFonts w:ascii="Arial" w:eastAsia="Calibri" w:hAnsi="Arial" w:cs="Arial"/>
                <w:b/>
                <w:bCs/>
                <w:i/>
                <w:sz w:val="20"/>
                <w:szCs w:val="20"/>
                <w:lang/>
              </w:rPr>
              <w:t xml:space="preserve"> in Pace </w:t>
            </w:r>
            <w:proofErr w:type="spellStart"/>
            <w:r w:rsidRPr="00800833">
              <w:rPr>
                <w:rFonts w:ascii="Arial" w:eastAsia="Calibri" w:hAnsi="Arial" w:cs="Arial"/>
                <w:b/>
                <w:bCs/>
                <w:i/>
                <w:sz w:val="20"/>
                <w:szCs w:val="20"/>
                <w:lang/>
              </w:rPr>
              <w:t>Support</w:t>
            </w:r>
            <w:proofErr w:type="spellEnd"/>
            <w:r w:rsidRPr="00800833">
              <w:rPr>
                <w:rFonts w:ascii="Arial" w:eastAsia="Calibri" w:hAnsi="Arial" w:cs="Arial"/>
                <w:b/>
                <w:bCs/>
                <w:i/>
                <w:sz w:val="20"/>
                <w:szCs w:val="20"/>
                <w:lang/>
              </w:rPr>
              <w:t xml:space="preserve"> </w:t>
            </w:r>
            <w:proofErr w:type="spellStart"/>
            <w:r w:rsidRPr="00800833">
              <w:rPr>
                <w:rFonts w:ascii="Arial" w:eastAsia="Calibri" w:hAnsi="Arial" w:cs="Arial"/>
                <w:b/>
                <w:bCs/>
                <w:i/>
                <w:sz w:val="20"/>
                <w:szCs w:val="20"/>
                <w:lang/>
              </w:rPr>
              <w:t>Operations</w:t>
            </w:r>
            <w:proofErr w:type="spellEnd"/>
            <w:r>
              <w:rPr>
                <w:rFonts w:ascii="Arial" w:eastAsia="Calibri" w:hAnsi="Arial" w:cs="Arial"/>
                <w:b/>
                <w:bCs/>
                <w:sz w:val="20"/>
                <w:szCs w:val="20"/>
                <w:lang/>
              </w:rPr>
              <w:t xml:space="preserve"> – </w:t>
            </w:r>
            <w:r w:rsidRPr="004809A6">
              <w:rPr>
                <w:rFonts w:ascii="Arial" w:eastAsia="Calibri" w:hAnsi="Arial" w:cs="Arial"/>
                <w:b/>
                <w:bCs/>
                <w:sz w:val="20"/>
                <w:szCs w:val="20"/>
                <w:lang/>
              </w:rPr>
              <w:t xml:space="preserve">PSO) v </w:t>
            </w:r>
            <w:r w:rsidRPr="004809A6">
              <w:rPr>
                <w:rFonts w:ascii="Arial" w:hAnsi="Arial" w:cs="Arial"/>
                <w:b/>
                <w:sz w:val="20"/>
                <w:szCs w:val="20"/>
              </w:rPr>
              <w:t>skupni organizaciji</w:t>
            </w:r>
            <w:r w:rsidRPr="004809A6">
              <w:rPr>
                <w:rFonts w:ascii="Arial" w:eastAsia="Calibri" w:hAnsi="Arial" w:cs="Arial"/>
                <w:b/>
                <w:bCs/>
                <w:sz w:val="20"/>
                <w:szCs w:val="20"/>
                <w:lang/>
              </w:rPr>
              <w:t xml:space="preserve"> </w:t>
            </w:r>
            <w:r w:rsidRPr="004809A6">
              <w:rPr>
                <w:rFonts w:ascii="Arial" w:hAnsi="Arial" w:cs="Arial"/>
                <w:b/>
                <w:sz w:val="20"/>
                <w:szCs w:val="20"/>
              </w:rPr>
              <w:t>NCGM in Centra za usposabljanje za mirovne misije (</w:t>
            </w:r>
            <w:proofErr w:type="spellStart"/>
            <w:r w:rsidRPr="00800833">
              <w:rPr>
                <w:rFonts w:ascii="Arial" w:hAnsi="Arial" w:cs="Arial"/>
                <w:b/>
                <w:i/>
                <w:sz w:val="20"/>
                <w:szCs w:val="20"/>
              </w:rPr>
              <w:t>Peace</w:t>
            </w:r>
            <w:proofErr w:type="spellEnd"/>
            <w:r w:rsidRPr="00800833">
              <w:rPr>
                <w:rFonts w:ascii="Arial" w:hAnsi="Arial" w:cs="Arial"/>
                <w:b/>
                <w:i/>
                <w:sz w:val="20"/>
                <w:szCs w:val="20"/>
              </w:rPr>
              <w:t xml:space="preserve"> </w:t>
            </w:r>
            <w:proofErr w:type="spellStart"/>
            <w:r w:rsidRPr="00800833">
              <w:rPr>
                <w:rFonts w:ascii="Arial" w:hAnsi="Arial" w:cs="Arial"/>
                <w:b/>
                <w:i/>
                <w:sz w:val="20"/>
                <w:szCs w:val="20"/>
              </w:rPr>
              <w:t>Operations</w:t>
            </w:r>
            <w:proofErr w:type="spellEnd"/>
            <w:r w:rsidRPr="00800833">
              <w:rPr>
                <w:rFonts w:ascii="Arial" w:hAnsi="Arial" w:cs="Arial"/>
                <w:b/>
                <w:i/>
                <w:sz w:val="20"/>
                <w:szCs w:val="20"/>
              </w:rPr>
              <w:t xml:space="preserve"> </w:t>
            </w:r>
            <w:proofErr w:type="spellStart"/>
            <w:r w:rsidRPr="00800833">
              <w:rPr>
                <w:rFonts w:ascii="Arial" w:hAnsi="Arial" w:cs="Arial"/>
                <w:b/>
                <w:i/>
                <w:sz w:val="20"/>
                <w:szCs w:val="20"/>
              </w:rPr>
              <w:t>Training</w:t>
            </w:r>
            <w:proofErr w:type="spellEnd"/>
            <w:r w:rsidRPr="00800833">
              <w:rPr>
                <w:rFonts w:ascii="Arial" w:hAnsi="Arial" w:cs="Arial"/>
                <w:b/>
                <w:i/>
                <w:sz w:val="20"/>
                <w:szCs w:val="20"/>
              </w:rPr>
              <w:t xml:space="preserve"> Centre</w:t>
            </w:r>
            <w:r w:rsidRPr="00ED5FF6">
              <w:rPr>
                <w:rFonts w:ascii="Arial" w:eastAsia="Calibri" w:hAnsi="Arial" w:cs="Arial"/>
                <w:b/>
                <w:sz w:val="20"/>
                <w:szCs w:val="20"/>
              </w:rPr>
              <w:t xml:space="preserve"> </w:t>
            </w:r>
            <w:r>
              <w:rPr>
                <w:rFonts w:ascii="Arial" w:eastAsia="Calibri" w:hAnsi="Arial" w:cs="Arial"/>
                <w:b/>
                <w:sz w:val="20"/>
                <w:szCs w:val="20"/>
              </w:rPr>
              <w:t xml:space="preserve">– </w:t>
            </w:r>
            <w:r w:rsidRPr="004809A6">
              <w:rPr>
                <w:rFonts w:ascii="Arial" w:eastAsia="Calibri" w:hAnsi="Arial" w:cs="Arial"/>
                <w:b/>
                <w:bCs/>
                <w:sz w:val="20"/>
                <w:szCs w:val="20"/>
                <w:lang/>
              </w:rPr>
              <w:t>POTC)</w:t>
            </w:r>
            <w:r w:rsidRPr="004809A6">
              <w:rPr>
                <w:rFonts w:ascii="Arial" w:hAnsi="Arial" w:cs="Arial"/>
                <w:b/>
                <w:sz w:val="20"/>
                <w:szCs w:val="20"/>
              </w:rPr>
              <w:t xml:space="preserve">. </w:t>
            </w:r>
          </w:p>
          <w:p w14:paraId="6B8AAB94" w14:textId="77777777" w:rsidR="00021D89" w:rsidRPr="004809A6" w:rsidRDefault="00021D89" w:rsidP="00021D89">
            <w:pPr>
              <w:spacing w:after="0" w:line="240" w:lineRule="auto"/>
              <w:jc w:val="both"/>
              <w:rPr>
                <w:rFonts w:ascii="Arial" w:hAnsi="Arial" w:cs="Arial"/>
                <w:b/>
                <w:sz w:val="20"/>
                <w:szCs w:val="20"/>
                <w:u w:val="single"/>
              </w:rPr>
            </w:pPr>
          </w:p>
          <w:p w14:paraId="41E540D4" w14:textId="77777777" w:rsidR="00021D89" w:rsidRPr="002551D9" w:rsidRDefault="00021D89" w:rsidP="00021D89">
            <w:pPr>
              <w:spacing w:after="0" w:line="240" w:lineRule="auto"/>
              <w:jc w:val="both"/>
              <w:rPr>
                <w:rFonts w:ascii="Arial" w:hAnsi="Arial" w:cs="Arial"/>
                <w:sz w:val="20"/>
                <w:szCs w:val="20"/>
              </w:rPr>
            </w:pPr>
            <w:r w:rsidRPr="002551D9">
              <w:rPr>
                <w:rFonts w:ascii="Arial" w:hAnsi="Arial" w:cs="Arial"/>
                <w:sz w:val="20"/>
                <w:szCs w:val="20"/>
              </w:rPr>
              <w:t xml:space="preserve">V letu 2020 so sodelovali pri izvedbi predavanja iz vidika spola ter </w:t>
            </w:r>
            <w:r>
              <w:rPr>
                <w:rFonts w:ascii="Arial" w:hAnsi="Arial" w:cs="Arial"/>
                <w:sz w:val="20"/>
                <w:szCs w:val="20"/>
              </w:rPr>
              <w:t xml:space="preserve">Agende žensk, miru in varnosti </w:t>
            </w:r>
            <w:r w:rsidRPr="002551D9">
              <w:rPr>
                <w:rFonts w:ascii="Arial" w:eastAsia="Calibri" w:hAnsi="Arial" w:cs="Arial"/>
                <w:bCs/>
                <w:sz w:val="20"/>
                <w:szCs w:val="20"/>
                <w:lang/>
              </w:rPr>
              <w:t xml:space="preserve">na pilotnem tečaju </w:t>
            </w:r>
            <w:r>
              <w:rPr>
                <w:rFonts w:ascii="Arial" w:eastAsia="Calibri" w:hAnsi="Arial" w:cs="Arial"/>
                <w:bCs/>
                <w:sz w:val="20"/>
                <w:szCs w:val="20"/>
                <w:lang/>
              </w:rPr>
              <w:t>POTC</w:t>
            </w:r>
            <w:r w:rsidRPr="002551D9">
              <w:rPr>
                <w:rFonts w:ascii="Arial" w:eastAsia="Calibri" w:hAnsi="Arial" w:cs="Arial"/>
                <w:bCs/>
                <w:sz w:val="20"/>
                <w:szCs w:val="20"/>
                <w:lang/>
              </w:rPr>
              <w:t xml:space="preserve"> (glej točko 4</w:t>
            </w:r>
            <w:r>
              <w:rPr>
                <w:rFonts w:ascii="Arial" w:eastAsia="Calibri" w:hAnsi="Arial" w:cs="Arial"/>
                <w:bCs/>
                <w:sz w:val="20"/>
                <w:szCs w:val="20"/>
                <w:lang/>
              </w:rPr>
              <w:t>.</w:t>
            </w:r>
            <w:r w:rsidRPr="002551D9">
              <w:rPr>
                <w:rFonts w:ascii="Arial" w:eastAsia="Calibri" w:hAnsi="Arial" w:cs="Arial"/>
                <w:bCs/>
                <w:sz w:val="20"/>
                <w:szCs w:val="20"/>
                <w:lang/>
              </w:rPr>
              <w:t>)</w:t>
            </w:r>
            <w:r w:rsidRPr="002551D9">
              <w:rPr>
                <w:rFonts w:ascii="Arial" w:hAnsi="Arial" w:cs="Arial"/>
                <w:sz w:val="20"/>
                <w:szCs w:val="20"/>
              </w:rPr>
              <w:t xml:space="preserve">. </w:t>
            </w:r>
          </w:p>
          <w:p w14:paraId="12F4ECCB" w14:textId="77777777" w:rsidR="00021D89" w:rsidRPr="004809A6" w:rsidRDefault="00021D89" w:rsidP="00021D89">
            <w:pPr>
              <w:spacing w:after="0" w:line="240" w:lineRule="auto"/>
              <w:ind w:left="720"/>
              <w:jc w:val="both"/>
              <w:rPr>
                <w:rFonts w:ascii="Arial" w:hAnsi="Arial" w:cs="Arial"/>
                <w:b/>
                <w:sz w:val="20"/>
                <w:szCs w:val="20"/>
                <w:u w:val="single"/>
              </w:rPr>
            </w:pPr>
          </w:p>
          <w:p w14:paraId="592CF12D" w14:textId="77777777" w:rsidR="00021D89" w:rsidRDefault="00021D89" w:rsidP="00021D89">
            <w:pPr>
              <w:spacing w:after="0" w:line="240" w:lineRule="auto"/>
              <w:jc w:val="both"/>
              <w:rPr>
                <w:rFonts w:ascii="Arial" w:hAnsi="Arial" w:cs="Arial"/>
                <w:sz w:val="20"/>
                <w:szCs w:val="20"/>
              </w:rPr>
            </w:pPr>
            <w:r>
              <w:rPr>
                <w:rFonts w:ascii="Arial" w:hAnsi="Arial" w:cs="Arial"/>
                <w:sz w:val="20"/>
                <w:szCs w:val="20"/>
              </w:rPr>
              <w:t>S</w:t>
            </w:r>
            <w:r w:rsidRPr="004809A6">
              <w:rPr>
                <w:rFonts w:ascii="Arial" w:hAnsi="Arial" w:cs="Arial"/>
                <w:sz w:val="20"/>
                <w:szCs w:val="20"/>
              </w:rPr>
              <w:t>vet</w:t>
            </w:r>
            <w:r>
              <w:rPr>
                <w:rFonts w:ascii="Arial" w:hAnsi="Arial" w:cs="Arial"/>
                <w:sz w:val="20"/>
                <w:szCs w:val="20"/>
              </w:rPr>
              <w:t>ovalka za vidik spola iz SV je bila napotena na misijo KFOR, kot je že navedeno</w:t>
            </w:r>
            <w:r w:rsidRPr="004809A6">
              <w:rPr>
                <w:rFonts w:ascii="Arial" w:hAnsi="Arial" w:cs="Arial"/>
                <w:sz w:val="20"/>
                <w:szCs w:val="20"/>
              </w:rPr>
              <w:t xml:space="preserve"> </w:t>
            </w:r>
            <w:r>
              <w:rPr>
                <w:rFonts w:ascii="Arial" w:hAnsi="Arial" w:cs="Arial"/>
                <w:sz w:val="20"/>
                <w:szCs w:val="20"/>
              </w:rPr>
              <w:t xml:space="preserve">pod točko 1.c (aktivnosti na mednarodni ravni), kjer so tudi navedeni podatki o delu svetovalke za vidik spola iz SV.  </w:t>
            </w:r>
          </w:p>
          <w:p w14:paraId="2C2D257D" w14:textId="77777777" w:rsidR="00021D89" w:rsidRDefault="00021D89" w:rsidP="00021D89">
            <w:pPr>
              <w:spacing w:after="0" w:line="240" w:lineRule="auto"/>
              <w:jc w:val="both"/>
              <w:rPr>
                <w:rFonts w:ascii="Arial" w:hAnsi="Arial" w:cs="Arial"/>
                <w:sz w:val="20"/>
                <w:szCs w:val="20"/>
              </w:rPr>
            </w:pPr>
          </w:p>
          <w:p w14:paraId="5B03F397"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V okviru strokovnega posveta o vlogi akcijskih načrtov za napredek Agende 1325 </w:t>
            </w:r>
            <w:r>
              <w:rPr>
                <w:rFonts w:ascii="Arial" w:hAnsi="Arial" w:cs="Arial"/>
                <w:sz w:val="20"/>
                <w:szCs w:val="20"/>
              </w:rPr>
              <w:t>o ženskah,</w:t>
            </w:r>
            <w:r w:rsidRPr="004809A6">
              <w:rPr>
                <w:rFonts w:ascii="Arial" w:hAnsi="Arial" w:cs="Arial"/>
                <w:sz w:val="20"/>
                <w:szCs w:val="20"/>
              </w:rPr>
              <w:t xml:space="preserve"> miru in varnosti (glej t</w:t>
            </w:r>
            <w:r>
              <w:rPr>
                <w:rFonts w:ascii="Arial" w:hAnsi="Arial" w:cs="Arial"/>
                <w:sz w:val="20"/>
                <w:szCs w:val="20"/>
              </w:rPr>
              <w:t>o</w:t>
            </w:r>
            <w:r w:rsidRPr="004809A6">
              <w:rPr>
                <w:rFonts w:ascii="Arial" w:hAnsi="Arial" w:cs="Arial"/>
                <w:sz w:val="20"/>
                <w:szCs w:val="20"/>
              </w:rPr>
              <w:t>č</w:t>
            </w:r>
            <w:r>
              <w:rPr>
                <w:rFonts w:ascii="Arial" w:hAnsi="Arial" w:cs="Arial"/>
                <w:sz w:val="20"/>
                <w:szCs w:val="20"/>
              </w:rPr>
              <w:t>ko</w:t>
            </w:r>
            <w:r w:rsidRPr="004809A6">
              <w:rPr>
                <w:rFonts w:ascii="Arial" w:hAnsi="Arial" w:cs="Arial"/>
                <w:sz w:val="20"/>
                <w:szCs w:val="20"/>
              </w:rPr>
              <w:t xml:space="preserve"> 1.b</w:t>
            </w:r>
            <w:r>
              <w:rPr>
                <w:rFonts w:ascii="Arial" w:hAnsi="Arial" w:cs="Arial"/>
                <w:sz w:val="20"/>
                <w:szCs w:val="20"/>
              </w:rPr>
              <w:t xml:space="preserve"> – aktivnosti na mednarodni ravni</w:t>
            </w:r>
            <w:r w:rsidRPr="004809A6">
              <w:rPr>
                <w:rFonts w:ascii="Arial" w:hAnsi="Arial" w:cs="Arial"/>
                <w:sz w:val="20"/>
                <w:szCs w:val="20"/>
              </w:rPr>
              <w:t xml:space="preserve">) je bila prikazana tudi fotografska razstava o ženskah v slovenskih varnostnih strukturah, pripravljena leta 2016 v okviru praznovanja 25. obletnice samostojnosti Slovenije. </w:t>
            </w:r>
            <w:r w:rsidRPr="003B12E6">
              <w:rPr>
                <w:rFonts w:ascii="Arial" w:hAnsi="Arial" w:cs="Arial"/>
                <w:sz w:val="20"/>
                <w:szCs w:val="20"/>
              </w:rPr>
              <w:t>Razstava je bila uporabljena tudi na dvodnevni strokovni posvet o vlogi nacionalnih akcijskih načrtov pri promociji Agende 1325 o ženskah, miru in varnosti, dogodku, ki ga je februarja 2018 organiziral MZZ v sodelovanju z MZZ Norveške (glej točko 1.</w:t>
            </w:r>
            <w:r>
              <w:rPr>
                <w:rFonts w:ascii="Arial" w:hAnsi="Arial" w:cs="Arial"/>
                <w:sz w:val="20"/>
                <w:szCs w:val="20"/>
              </w:rPr>
              <w:t>b –</w:t>
            </w:r>
            <w:r w:rsidRPr="003B12E6">
              <w:rPr>
                <w:rFonts w:ascii="Arial" w:hAnsi="Arial" w:cs="Arial"/>
                <w:sz w:val="20"/>
                <w:szCs w:val="20"/>
              </w:rPr>
              <w:t xml:space="preserve"> Aktivnosti na mednarodni ravni).</w:t>
            </w:r>
          </w:p>
          <w:p w14:paraId="41A4D720" w14:textId="77777777" w:rsidR="00021D89" w:rsidRPr="004809A6" w:rsidRDefault="00021D89" w:rsidP="00021D89">
            <w:pPr>
              <w:spacing w:after="0" w:line="240" w:lineRule="auto"/>
              <w:jc w:val="both"/>
              <w:rPr>
                <w:rFonts w:ascii="Arial" w:hAnsi="Arial" w:cs="Arial"/>
                <w:sz w:val="20"/>
                <w:szCs w:val="20"/>
              </w:rPr>
            </w:pPr>
          </w:p>
          <w:p w14:paraId="6BDDB659"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b/>
                <w:sz w:val="20"/>
                <w:szCs w:val="20"/>
              </w:rPr>
              <w:t>Načelnica G</w:t>
            </w:r>
            <w:r>
              <w:rPr>
                <w:rFonts w:ascii="Arial" w:hAnsi="Arial" w:cs="Arial"/>
                <w:b/>
                <w:sz w:val="20"/>
                <w:szCs w:val="20"/>
              </w:rPr>
              <w:t>ŠSV</w:t>
            </w:r>
            <w:r>
              <w:rPr>
                <w:rFonts w:ascii="Arial" w:hAnsi="Arial" w:cs="Arial"/>
                <w:sz w:val="20"/>
                <w:szCs w:val="20"/>
              </w:rPr>
              <w:t xml:space="preserve"> </w:t>
            </w:r>
            <w:r w:rsidRPr="004809A6">
              <w:rPr>
                <w:rFonts w:ascii="Arial" w:hAnsi="Arial" w:cs="Arial"/>
                <w:sz w:val="20"/>
                <w:szCs w:val="20"/>
              </w:rPr>
              <w:t xml:space="preserve">je kot prva ženska med zaveznicami in partnerskimi državami Nata ter tudi prva imenovana na dolžnost načelnice </w:t>
            </w:r>
            <w:r w:rsidRPr="00D03113">
              <w:rPr>
                <w:rFonts w:ascii="Arial" w:hAnsi="Arial" w:cs="Arial"/>
                <w:sz w:val="20"/>
                <w:szCs w:val="20"/>
              </w:rPr>
              <w:t xml:space="preserve">GŠSV </w:t>
            </w:r>
            <w:r w:rsidRPr="004809A6">
              <w:rPr>
                <w:rFonts w:ascii="Arial" w:hAnsi="Arial" w:cs="Arial"/>
                <w:sz w:val="20"/>
                <w:szCs w:val="20"/>
              </w:rPr>
              <w:t>na svetovni ravni,</w:t>
            </w:r>
            <w:r>
              <w:rPr>
                <w:rFonts w:ascii="Arial" w:hAnsi="Arial" w:cs="Arial"/>
                <w:sz w:val="20"/>
                <w:szCs w:val="20"/>
              </w:rPr>
              <w:t xml:space="preserve"> kot že navedeno pod točko 1.c – aktivnosti na mednarodni ravni</w:t>
            </w:r>
            <w:r w:rsidRPr="004809A6">
              <w:rPr>
                <w:rFonts w:ascii="Arial" w:hAnsi="Arial" w:cs="Arial"/>
                <w:sz w:val="20"/>
                <w:szCs w:val="20"/>
              </w:rPr>
              <w:t xml:space="preserve"> prejela veliko pozornosti in vrsto povabil na različne dogodke. </w:t>
            </w:r>
            <w:r>
              <w:rPr>
                <w:rFonts w:ascii="Arial" w:hAnsi="Arial" w:cs="Arial"/>
                <w:sz w:val="20"/>
                <w:szCs w:val="20"/>
              </w:rPr>
              <w:t xml:space="preserve">Po nastopu dolžnosti se je </w:t>
            </w:r>
            <w:r w:rsidRPr="004809A6">
              <w:rPr>
                <w:rFonts w:ascii="Arial" w:hAnsi="Arial" w:cs="Arial"/>
                <w:sz w:val="20"/>
                <w:szCs w:val="20"/>
              </w:rPr>
              <w:t xml:space="preserve">na rednem zasedanju </w:t>
            </w:r>
            <w:r w:rsidRPr="004809A6">
              <w:rPr>
                <w:rFonts w:ascii="Arial" w:hAnsi="Arial" w:cs="Arial"/>
                <w:bCs/>
                <w:sz w:val="20"/>
                <w:szCs w:val="20"/>
              </w:rPr>
              <w:t>Nata v formatu načelnikov generalštabov</w:t>
            </w:r>
            <w:r w:rsidRPr="004809A6">
              <w:rPr>
                <w:rFonts w:ascii="Arial" w:hAnsi="Arial" w:cs="Arial"/>
                <w:sz w:val="20"/>
                <w:szCs w:val="20"/>
              </w:rPr>
              <w:t xml:space="preserve"> januarja 2019 v Bruslju poleg udeležbe na konferenci še dodatno srečala z</w:t>
            </w:r>
            <w:r>
              <w:rPr>
                <w:rFonts w:ascii="Arial" w:hAnsi="Arial" w:cs="Arial"/>
                <w:sz w:val="20"/>
                <w:szCs w:val="20"/>
              </w:rPr>
              <w:t xml:space="preserve"> vidnejšimi predstavniki Nata, kot</w:t>
            </w:r>
            <w:r w:rsidRPr="004809A6">
              <w:rPr>
                <w:rFonts w:ascii="Arial" w:hAnsi="Arial" w:cs="Arial"/>
                <w:sz w:val="20"/>
                <w:szCs w:val="20"/>
              </w:rPr>
              <w:t xml:space="preserve"> na srečanju s predsedujočim </w:t>
            </w:r>
            <w:r w:rsidR="002755B5">
              <w:rPr>
                <w:rFonts w:ascii="Arial" w:hAnsi="Arial" w:cs="Arial"/>
                <w:bCs/>
                <w:sz w:val="20"/>
                <w:szCs w:val="20"/>
              </w:rPr>
              <w:t>V</w:t>
            </w:r>
            <w:r w:rsidRPr="004809A6">
              <w:rPr>
                <w:rFonts w:ascii="Arial" w:hAnsi="Arial" w:cs="Arial"/>
                <w:bCs/>
                <w:sz w:val="20"/>
                <w:szCs w:val="20"/>
              </w:rPr>
              <w:t xml:space="preserve">ojaškemu odboru </w:t>
            </w:r>
            <w:r>
              <w:rPr>
                <w:rFonts w:ascii="Arial" w:hAnsi="Arial" w:cs="Arial"/>
                <w:bCs/>
                <w:sz w:val="20"/>
                <w:szCs w:val="20"/>
              </w:rPr>
              <w:t>NATO, kjer so</w:t>
            </w:r>
            <w:r w:rsidRPr="004809A6">
              <w:rPr>
                <w:rFonts w:ascii="Arial" w:hAnsi="Arial" w:cs="Arial"/>
                <w:sz w:val="20"/>
                <w:szCs w:val="20"/>
              </w:rPr>
              <w:t xml:space="preserve"> potekali tudi pogovori o uresničevanju </w:t>
            </w:r>
            <w:r>
              <w:rPr>
                <w:rFonts w:ascii="Arial" w:hAnsi="Arial" w:cs="Arial"/>
                <w:sz w:val="20"/>
                <w:szCs w:val="20"/>
              </w:rPr>
              <w:t>A</w:t>
            </w:r>
            <w:r w:rsidRPr="004809A6">
              <w:rPr>
                <w:rFonts w:ascii="Arial" w:hAnsi="Arial" w:cs="Arial"/>
                <w:sz w:val="20"/>
                <w:szCs w:val="20"/>
              </w:rPr>
              <w:t xml:space="preserve">gende </w:t>
            </w:r>
            <w:r w:rsidRPr="001C6F1C">
              <w:rPr>
                <w:rFonts w:ascii="Arial" w:hAnsi="Arial" w:cs="Arial"/>
                <w:sz w:val="20"/>
                <w:szCs w:val="20"/>
              </w:rPr>
              <w:t>za ženske, mir in varnost</w:t>
            </w:r>
            <w:r w:rsidRPr="004809A6">
              <w:rPr>
                <w:rFonts w:ascii="Arial" w:hAnsi="Arial" w:cs="Arial"/>
                <w:sz w:val="20"/>
                <w:szCs w:val="20"/>
              </w:rPr>
              <w:t>.</w:t>
            </w:r>
          </w:p>
          <w:p w14:paraId="33A9585D" w14:textId="77777777" w:rsidR="00021D89" w:rsidRPr="004809A6" w:rsidRDefault="00021D89" w:rsidP="00021D89">
            <w:pPr>
              <w:spacing w:after="0" w:line="240" w:lineRule="auto"/>
              <w:jc w:val="both"/>
              <w:rPr>
                <w:rFonts w:ascii="Arial" w:hAnsi="Arial" w:cs="Arial"/>
                <w:sz w:val="20"/>
                <w:szCs w:val="20"/>
              </w:rPr>
            </w:pPr>
          </w:p>
          <w:p w14:paraId="02AFAE26" w14:textId="77777777" w:rsidR="00021D89" w:rsidRDefault="00021D89" w:rsidP="00021D89">
            <w:pPr>
              <w:spacing w:after="0" w:line="240" w:lineRule="auto"/>
              <w:jc w:val="both"/>
              <w:rPr>
                <w:rFonts w:ascii="Arial" w:hAnsi="Arial" w:cs="Arial"/>
                <w:sz w:val="20"/>
                <w:szCs w:val="20"/>
              </w:rPr>
            </w:pPr>
            <w:r w:rsidRPr="004809A6">
              <w:rPr>
                <w:rFonts w:ascii="Arial" w:hAnsi="Arial" w:cs="Arial"/>
                <w:sz w:val="20"/>
                <w:szCs w:val="20"/>
              </w:rPr>
              <w:t>Načelnica G</w:t>
            </w:r>
            <w:r>
              <w:rPr>
                <w:rFonts w:ascii="Arial" w:hAnsi="Arial" w:cs="Arial"/>
                <w:sz w:val="20"/>
                <w:szCs w:val="20"/>
              </w:rPr>
              <w:t>Š</w:t>
            </w:r>
            <w:r w:rsidRPr="004809A6">
              <w:rPr>
                <w:rFonts w:ascii="Arial" w:hAnsi="Arial" w:cs="Arial"/>
                <w:sz w:val="20"/>
                <w:szCs w:val="20"/>
              </w:rPr>
              <w:t xml:space="preserve">SV je delovala tudi v rednih bilateralnih srečanjih, delovnih obiskih držav in kot častna gostja na mednarodnih dogodkih. Promocija imenovanja </w:t>
            </w:r>
            <w:r>
              <w:rPr>
                <w:rFonts w:ascii="Arial" w:hAnsi="Arial" w:cs="Arial"/>
                <w:sz w:val="20"/>
                <w:szCs w:val="20"/>
              </w:rPr>
              <w:t>načelnice</w:t>
            </w:r>
            <w:r w:rsidRPr="004809A6">
              <w:rPr>
                <w:rFonts w:ascii="Arial" w:hAnsi="Arial" w:cs="Arial"/>
                <w:sz w:val="20"/>
                <w:szCs w:val="20"/>
              </w:rPr>
              <w:t xml:space="preserve"> G</w:t>
            </w:r>
            <w:r>
              <w:rPr>
                <w:rFonts w:ascii="Arial" w:hAnsi="Arial" w:cs="Arial"/>
                <w:sz w:val="20"/>
                <w:szCs w:val="20"/>
              </w:rPr>
              <w:t>Š</w:t>
            </w:r>
            <w:r w:rsidRPr="004809A6">
              <w:rPr>
                <w:rFonts w:ascii="Arial" w:hAnsi="Arial" w:cs="Arial"/>
                <w:sz w:val="20"/>
                <w:szCs w:val="20"/>
              </w:rPr>
              <w:t>SV kot edine ženske v zvezi Nato</w:t>
            </w:r>
            <w:r>
              <w:rPr>
                <w:rFonts w:ascii="Arial" w:hAnsi="Arial" w:cs="Arial"/>
                <w:sz w:val="20"/>
                <w:szCs w:val="20"/>
              </w:rPr>
              <w:t xml:space="preserve"> je potekala</w:t>
            </w:r>
            <w:r w:rsidRPr="004809A6">
              <w:rPr>
                <w:rFonts w:ascii="Arial" w:hAnsi="Arial" w:cs="Arial"/>
                <w:sz w:val="20"/>
                <w:szCs w:val="20"/>
              </w:rPr>
              <w:t xml:space="preserve"> preko sodelovanja na različnih dogodkih v okviru diplomatskega zbora in na socialni omrežjih veleposlaništev.</w:t>
            </w:r>
          </w:p>
          <w:p w14:paraId="28B88A6C" w14:textId="77777777" w:rsidR="00021D89" w:rsidRDefault="00021D89" w:rsidP="00021D89">
            <w:pPr>
              <w:spacing w:after="0" w:line="240" w:lineRule="auto"/>
              <w:jc w:val="both"/>
              <w:rPr>
                <w:rFonts w:ascii="Arial" w:hAnsi="Arial" w:cs="Arial"/>
                <w:sz w:val="20"/>
                <w:szCs w:val="20"/>
              </w:rPr>
            </w:pPr>
          </w:p>
          <w:p w14:paraId="4AA327EE" w14:textId="77777777" w:rsidR="00021D89" w:rsidRPr="00F15331" w:rsidRDefault="00021D89" w:rsidP="00021D89">
            <w:pPr>
              <w:spacing w:after="0" w:line="240" w:lineRule="auto"/>
              <w:jc w:val="both"/>
              <w:rPr>
                <w:rFonts w:ascii="Arial" w:hAnsi="Arial" w:cs="Arial"/>
                <w:b/>
                <w:sz w:val="20"/>
                <w:szCs w:val="20"/>
              </w:rPr>
            </w:pPr>
            <w:r>
              <w:rPr>
                <w:rFonts w:ascii="Arial" w:hAnsi="Arial" w:cs="Arial"/>
                <w:bCs/>
                <w:sz w:val="20"/>
                <w:szCs w:val="20"/>
              </w:rPr>
              <w:t>Kot je navedeno pod točko 1.a (aktivnosti na mednarodni ravni) je s</w:t>
            </w:r>
            <w:r w:rsidRPr="004809A6">
              <w:rPr>
                <w:rFonts w:ascii="Arial" w:hAnsi="Arial" w:cs="Arial"/>
                <w:bCs/>
                <w:sz w:val="20"/>
                <w:szCs w:val="20"/>
              </w:rPr>
              <w:t xml:space="preserve">talna predstavnica RS pri </w:t>
            </w:r>
            <w:r w:rsidRPr="004809A6">
              <w:rPr>
                <w:rFonts w:ascii="Arial" w:hAnsi="Arial" w:cs="Arial"/>
                <w:b/>
                <w:sz w:val="20"/>
                <w:szCs w:val="20"/>
              </w:rPr>
              <w:t>ZN</w:t>
            </w:r>
            <w:r w:rsidRPr="004809A6">
              <w:rPr>
                <w:rFonts w:ascii="Arial" w:hAnsi="Arial" w:cs="Arial"/>
                <w:bCs/>
                <w:sz w:val="20"/>
                <w:szCs w:val="20"/>
              </w:rPr>
              <w:t xml:space="preserve"> v New Yorku v vlogi moderatorke nastopila na dogodku o vprašanju</w:t>
            </w:r>
            <w:r>
              <w:rPr>
                <w:rFonts w:ascii="Arial" w:hAnsi="Arial" w:cs="Arial"/>
                <w:bCs/>
                <w:sz w:val="20"/>
                <w:szCs w:val="20"/>
              </w:rPr>
              <w:t xml:space="preserve"> participacije in vodenja žensk</w:t>
            </w:r>
            <w:r w:rsidRPr="004809A6">
              <w:rPr>
                <w:rFonts w:ascii="Arial" w:hAnsi="Arial" w:cs="Arial"/>
                <w:bCs/>
                <w:sz w:val="20"/>
                <w:szCs w:val="20"/>
              </w:rPr>
              <w:t>. Ob tej priložnosti je Slovenija predstavila tudi položaj žensk v Sloveniji. Stalni predstavnik RS na Dunaju</w:t>
            </w:r>
            <w:r w:rsidRPr="004809A6">
              <w:rPr>
                <w:rFonts w:ascii="Arial" w:hAnsi="Arial" w:cs="Arial"/>
                <w:sz w:val="20"/>
                <w:szCs w:val="20"/>
              </w:rPr>
              <w:t xml:space="preserve"> je moderiral dogodek </w:t>
            </w:r>
            <w:r w:rsidRPr="004809A6">
              <w:rPr>
                <w:rFonts w:ascii="Arial" w:hAnsi="Arial" w:cs="Arial"/>
                <w:b/>
                <w:bCs/>
                <w:sz w:val="20"/>
                <w:szCs w:val="20"/>
              </w:rPr>
              <w:t>OVSE</w:t>
            </w:r>
            <w:r w:rsidRPr="004809A6">
              <w:rPr>
                <w:rFonts w:ascii="Arial" w:hAnsi="Arial" w:cs="Arial"/>
                <w:sz w:val="20"/>
                <w:szCs w:val="20"/>
              </w:rPr>
              <w:t xml:space="preserve"> na temo odpravljanja neuravnoteženosti enakosti spolov na panelih OVSE (19. julij 2019).</w:t>
            </w:r>
          </w:p>
          <w:p w14:paraId="703FA602" w14:textId="77777777" w:rsidR="00021D89" w:rsidRPr="004809A6" w:rsidRDefault="00021D89" w:rsidP="00021D89">
            <w:pPr>
              <w:spacing w:after="0" w:line="240" w:lineRule="auto"/>
              <w:jc w:val="both"/>
              <w:rPr>
                <w:rFonts w:ascii="Arial" w:hAnsi="Arial" w:cs="Arial"/>
                <w:sz w:val="20"/>
                <w:szCs w:val="20"/>
              </w:rPr>
            </w:pPr>
          </w:p>
          <w:p w14:paraId="54D07EAE" w14:textId="77777777" w:rsidR="00021D89" w:rsidRPr="004809A6" w:rsidRDefault="00021D89" w:rsidP="00021D89">
            <w:pPr>
              <w:spacing w:after="0" w:line="240" w:lineRule="auto"/>
              <w:jc w:val="both"/>
              <w:rPr>
                <w:rFonts w:ascii="Arial" w:hAnsi="Arial" w:cs="Arial"/>
                <w:sz w:val="20"/>
                <w:szCs w:val="20"/>
              </w:rPr>
            </w:pPr>
            <w:r w:rsidRPr="004809A6">
              <w:rPr>
                <w:rFonts w:ascii="Arial" w:hAnsi="Arial" w:cs="Arial"/>
                <w:sz w:val="20"/>
                <w:szCs w:val="20"/>
              </w:rPr>
              <w:t xml:space="preserve">V letu 2019 je Slovenija okrepila sodelovanje s pisarno </w:t>
            </w:r>
            <w:r w:rsidRPr="004809A6">
              <w:rPr>
                <w:rFonts w:ascii="Arial" w:hAnsi="Arial" w:cs="Arial"/>
                <w:bCs/>
                <w:sz w:val="20"/>
                <w:szCs w:val="20"/>
              </w:rPr>
              <w:t xml:space="preserve">posebne predstavnice generalnega sekretarja </w:t>
            </w:r>
            <w:r w:rsidRPr="004809A6">
              <w:rPr>
                <w:rFonts w:ascii="Arial" w:hAnsi="Arial" w:cs="Arial"/>
                <w:b/>
                <w:sz w:val="20"/>
                <w:szCs w:val="20"/>
              </w:rPr>
              <w:t>Nata</w:t>
            </w:r>
            <w:r w:rsidRPr="004809A6">
              <w:rPr>
                <w:rFonts w:ascii="Arial" w:hAnsi="Arial" w:cs="Arial"/>
                <w:bCs/>
                <w:sz w:val="20"/>
                <w:szCs w:val="20"/>
              </w:rPr>
              <w:t xml:space="preserve"> za ženske, mir in varnost.</w:t>
            </w:r>
            <w:r w:rsidRPr="004809A6">
              <w:rPr>
                <w:rFonts w:ascii="Arial" w:hAnsi="Arial" w:cs="Arial"/>
                <w:sz w:val="20"/>
                <w:szCs w:val="20"/>
              </w:rPr>
              <w:t xml:space="preserve"> Tako je svetovalka za vidik spola v G</w:t>
            </w:r>
            <w:r>
              <w:rPr>
                <w:rFonts w:ascii="Arial" w:hAnsi="Arial" w:cs="Arial"/>
                <w:sz w:val="20"/>
                <w:szCs w:val="20"/>
              </w:rPr>
              <w:t>Š</w:t>
            </w:r>
            <w:r w:rsidRPr="004809A6">
              <w:rPr>
                <w:rFonts w:ascii="Arial" w:hAnsi="Arial" w:cs="Arial"/>
                <w:sz w:val="20"/>
                <w:szCs w:val="20"/>
              </w:rPr>
              <w:t>SV</w:t>
            </w:r>
            <w:r>
              <w:rPr>
                <w:rFonts w:ascii="Arial" w:hAnsi="Arial" w:cs="Arial"/>
                <w:sz w:val="20"/>
                <w:szCs w:val="20"/>
              </w:rPr>
              <w:t xml:space="preserve"> </w:t>
            </w:r>
            <w:r w:rsidRPr="004809A6">
              <w:rPr>
                <w:rFonts w:ascii="Arial" w:hAnsi="Arial" w:cs="Arial"/>
                <w:sz w:val="20"/>
                <w:szCs w:val="20"/>
              </w:rPr>
              <w:t>sodelovala v dveh ključnih projektih pisarne poseb</w:t>
            </w:r>
            <w:r>
              <w:rPr>
                <w:rFonts w:ascii="Arial" w:hAnsi="Arial" w:cs="Arial"/>
                <w:sz w:val="20"/>
                <w:szCs w:val="20"/>
              </w:rPr>
              <w:t>ne odposlanke Nata v letu 2019:</w:t>
            </w:r>
          </w:p>
          <w:p w14:paraId="5D98BF09" w14:textId="77777777" w:rsidR="00021D89" w:rsidRPr="004809A6" w:rsidRDefault="00021D89" w:rsidP="00F656DE">
            <w:pPr>
              <w:numPr>
                <w:ilvl w:val="0"/>
                <w:numId w:val="5"/>
              </w:numPr>
              <w:spacing w:after="0" w:line="240" w:lineRule="auto"/>
              <w:jc w:val="both"/>
              <w:rPr>
                <w:rFonts w:ascii="Arial" w:hAnsi="Arial" w:cs="Arial"/>
                <w:sz w:val="20"/>
                <w:szCs w:val="20"/>
              </w:rPr>
            </w:pPr>
            <w:r>
              <w:rPr>
                <w:rFonts w:ascii="Arial" w:hAnsi="Arial" w:cs="Arial"/>
                <w:bCs/>
                <w:sz w:val="20"/>
                <w:szCs w:val="20"/>
              </w:rPr>
              <w:t>P</w:t>
            </w:r>
            <w:r w:rsidRPr="004809A6">
              <w:rPr>
                <w:rFonts w:ascii="Arial" w:hAnsi="Arial" w:cs="Arial"/>
                <w:bCs/>
                <w:sz w:val="20"/>
                <w:szCs w:val="20"/>
              </w:rPr>
              <w:t xml:space="preserve">rojekt svetovalci za vidik spola </w:t>
            </w:r>
            <w:r w:rsidRPr="004809A6">
              <w:rPr>
                <w:rFonts w:ascii="Arial" w:hAnsi="Arial" w:cs="Arial"/>
                <w:sz w:val="20"/>
                <w:szCs w:val="20"/>
              </w:rPr>
              <w:t xml:space="preserve">v Natu: s sodelovanjem v raziskavi pisarne, vključevanjem v delavnice in razprave v zvezi z vlogo in delom svetovalcev za vidik spola v strukturi Nata, na misijah in v nacionalnih strukturah je strokovnjakinja SV vidno prispevala k priporočilom in vpeljavi izboljšav v dokumente Nata ter tudi k ozaveščanju odločevalcev v Natu, strokovne in širše javnosti o vlogi svetovalcev za vidik spola. </w:t>
            </w:r>
          </w:p>
          <w:p w14:paraId="47E5B6B4" w14:textId="77777777" w:rsidR="00021D89" w:rsidRPr="004809A6" w:rsidRDefault="00021D89" w:rsidP="00F656DE">
            <w:pPr>
              <w:numPr>
                <w:ilvl w:val="0"/>
                <w:numId w:val="5"/>
              </w:numPr>
              <w:spacing w:after="0" w:line="240" w:lineRule="auto"/>
              <w:jc w:val="both"/>
              <w:rPr>
                <w:rFonts w:ascii="Arial" w:hAnsi="Arial" w:cs="Arial"/>
                <w:sz w:val="20"/>
                <w:szCs w:val="20"/>
              </w:rPr>
            </w:pPr>
            <w:r>
              <w:rPr>
                <w:rFonts w:ascii="Arial" w:hAnsi="Arial" w:cs="Arial"/>
                <w:bCs/>
                <w:sz w:val="20"/>
                <w:szCs w:val="20"/>
              </w:rPr>
              <w:t>P</w:t>
            </w:r>
            <w:r w:rsidRPr="004809A6">
              <w:rPr>
                <w:rFonts w:ascii="Arial" w:hAnsi="Arial" w:cs="Arial"/>
                <w:bCs/>
                <w:sz w:val="20"/>
                <w:szCs w:val="20"/>
              </w:rPr>
              <w:t>rojekt dobrih praks</w:t>
            </w:r>
            <w:r w:rsidRPr="004809A6">
              <w:rPr>
                <w:rFonts w:ascii="Arial" w:hAnsi="Arial" w:cs="Arial"/>
                <w:sz w:val="20"/>
                <w:szCs w:val="20"/>
              </w:rPr>
              <w:t xml:space="preserve"> s področja integracije vidika spola in uresničevanja Agende žensk, miru in varnosti v Nato: s pisnim prispevkom, sodelovanjem na delavnicah in razpravah je svetovalka za vidik spola v GŠSV aktivno prispevala, med drugim tudi k oblikovanju publikacije, katere namen je z naborom dobrih praks ponuditi podporo državam zaveznicam in partnerskim državam Nata za učinkovitejšo integracijo vidika spola v Natove operacije. Kot </w:t>
            </w:r>
            <w:proofErr w:type="spellStart"/>
            <w:r w:rsidRPr="004809A6">
              <w:rPr>
                <w:rFonts w:ascii="Arial" w:hAnsi="Arial" w:cs="Arial"/>
                <w:sz w:val="20"/>
                <w:szCs w:val="20"/>
              </w:rPr>
              <w:t>panelistka</w:t>
            </w:r>
            <w:proofErr w:type="spellEnd"/>
            <w:r w:rsidRPr="004809A6">
              <w:rPr>
                <w:rFonts w:ascii="Arial" w:hAnsi="Arial" w:cs="Arial"/>
                <w:sz w:val="20"/>
                <w:szCs w:val="20"/>
              </w:rPr>
              <w:t xml:space="preserve"> je junija 2019 nastopila na delavnici na sedežu Nata v Bruslju, kjer je na podlagi prispevkov MORS, MZZ in MNZ predstavila širši kontekst dobrih praks Slovenije o integraciji vidika spola in implementaciji agende žensk, miru in varnosti.</w:t>
            </w:r>
          </w:p>
          <w:p w14:paraId="529EE996" w14:textId="77777777" w:rsidR="00021D89" w:rsidRPr="004809A6" w:rsidRDefault="00021D89" w:rsidP="00021D89">
            <w:pPr>
              <w:spacing w:after="0" w:line="240" w:lineRule="auto"/>
              <w:jc w:val="both"/>
              <w:rPr>
                <w:rFonts w:ascii="Arial" w:hAnsi="Arial" w:cs="Arial"/>
                <w:sz w:val="20"/>
                <w:szCs w:val="20"/>
              </w:rPr>
            </w:pPr>
          </w:p>
          <w:p w14:paraId="3574034C" w14:textId="77777777" w:rsidR="00021D89" w:rsidRPr="004809A6" w:rsidRDefault="00021D89" w:rsidP="00F4422D">
            <w:pPr>
              <w:spacing w:after="0" w:line="240" w:lineRule="auto"/>
              <w:jc w:val="both"/>
              <w:rPr>
                <w:rFonts w:ascii="Arial" w:hAnsi="Arial" w:cs="Arial"/>
                <w:sz w:val="20"/>
                <w:szCs w:val="20"/>
              </w:rPr>
            </w:pPr>
            <w:r w:rsidRPr="004809A6">
              <w:rPr>
                <w:rFonts w:ascii="Arial" w:hAnsi="Arial" w:cs="Arial"/>
                <w:sz w:val="20"/>
                <w:szCs w:val="20"/>
              </w:rPr>
              <w:t>Potrebo po povečanem številu žensk na vodilnih položajih v okviru Nata je izpostavila tudi predstavnica Ženskega lobija Slovenije na prvem plenarnem zasedanju novoimenovanega CSAP novembra 2019.</w:t>
            </w:r>
            <w:r w:rsidR="00F4422D" w:rsidRPr="004809A6">
              <w:rPr>
                <w:rFonts w:ascii="Arial" w:hAnsi="Arial" w:cs="Arial"/>
                <w:sz w:val="20"/>
                <w:szCs w:val="20"/>
              </w:rPr>
              <w:t xml:space="preserve"> </w:t>
            </w:r>
          </w:p>
        </w:tc>
      </w:tr>
    </w:tbl>
    <w:p w14:paraId="66F71511" w14:textId="77777777" w:rsidR="00F10E61" w:rsidRPr="004809A6" w:rsidRDefault="00F10E61" w:rsidP="00A1318B">
      <w:pPr>
        <w:spacing w:after="0" w:line="240" w:lineRule="auto"/>
        <w:jc w:val="both"/>
        <w:rPr>
          <w:rFonts w:ascii="Arial" w:hAnsi="Arial" w:cs="Arial"/>
          <w:sz w:val="20"/>
          <w:szCs w:val="20"/>
        </w:rPr>
      </w:pPr>
      <w:bookmarkStart w:id="8" w:name="_GoBack"/>
      <w:bookmarkEnd w:id="8"/>
    </w:p>
    <w:tbl>
      <w:tblPr>
        <w:tblW w:w="0" w:type="auto"/>
        <w:tblInd w:w="36" w:type="dxa"/>
        <w:tblLayout w:type="fixed"/>
        <w:tblLook w:val="0000" w:firstRow="0" w:lastRow="0" w:firstColumn="0" w:lastColumn="0" w:noHBand="0" w:noVBand="0"/>
      </w:tblPr>
      <w:tblGrid>
        <w:gridCol w:w="14138"/>
      </w:tblGrid>
      <w:tr w:rsidR="00F10E61" w:rsidRPr="004809A6" w14:paraId="2C03F42C" w14:textId="77777777" w:rsidTr="0070293D">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2FF02D3B" w14:textId="77777777" w:rsidR="00F10E61" w:rsidRPr="004809A6" w:rsidRDefault="00F10E61" w:rsidP="00F656DE">
            <w:pPr>
              <w:numPr>
                <w:ilvl w:val="0"/>
                <w:numId w:val="3"/>
              </w:numPr>
              <w:spacing w:after="0" w:line="240" w:lineRule="auto"/>
              <w:jc w:val="both"/>
              <w:rPr>
                <w:rFonts w:ascii="Arial" w:hAnsi="Arial" w:cs="Arial"/>
                <w:b/>
                <w:sz w:val="20"/>
                <w:szCs w:val="20"/>
              </w:rPr>
            </w:pPr>
            <w:r w:rsidRPr="004809A6">
              <w:rPr>
                <w:rFonts w:ascii="Arial" w:hAnsi="Arial" w:cs="Arial"/>
                <w:b/>
                <w:sz w:val="20"/>
                <w:szCs w:val="20"/>
              </w:rPr>
              <w:t>Spodbujanje slovenskih državljank/uslužbenk v javnem sektorju in zaposlenih v pravosodnih organih RS za sodelovanje v mednarodnih operacijah in misijah, pri opazovanju volitev in v drugih oblikah napotitev na mednarodni ravni.</w:t>
            </w:r>
          </w:p>
        </w:tc>
      </w:tr>
      <w:tr w:rsidR="00F10E61" w:rsidRPr="004809A6" w14:paraId="55AC4617" w14:textId="77777777" w:rsidTr="0070293D">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2EBAF741"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Nosilci:</w:t>
            </w:r>
            <w:r w:rsidRPr="004809A6">
              <w:rPr>
                <w:rFonts w:ascii="Arial" w:hAnsi="Arial" w:cs="Arial"/>
                <w:sz w:val="20"/>
                <w:szCs w:val="20"/>
              </w:rPr>
              <w:t xml:space="preserve"> </w:t>
            </w:r>
            <w:r w:rsidRPr="004809A6">
              <w:rPr>
                <w:rFonts w:ascii="Arial" w:hAnsi="Arial" w:cs="Arial"/>
                <w:b/>
                <w:sz w:val="20"/>
                <w:szCs w:val="20"/>
              </w:rPr>
              <w:t>MORS, MNZ/Policija, MZZ, MP, MZ</w:t>
            </w:r>
          </w:p>
        </w:tc>
      </w:tr>
      <w:tr w:rsidR="00F10E61" w:rsidRPr="004809A6" w14:paraId="377062D0" w14:textId="77777777" w:rsidTr="003B776B">
        <w:tc>
          <w:tcPr>
            <w:tcW w:w="14138" w:type="dxa"/>
            <w:tcBorders>
              <w:top w:val="single" w:sz="4" w:space="0" w:color="000000"/>
              <w:left w:val="single" w:sz="4" w:space="0" w:color="000000"/>
              <w:right w:val="single" w:sz="4" w:space="0" w:color="000000"/>
            </w:tcBorders>
            <w:shd w:val="clear" w:color="auto" w:fill="D9D9D9"/>
          </w:tcPr>
          <w:p w14:paraId="4D09B327"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Cs/>
                <w:sz w:val="20"/>
                <w:szCs w:val="20"/>
                <w:u w:val="single"/>
              </w:rPr>
              <w:t>Kazalniki</w:t>
            </w:r>
          </w:p>
          <w:p w14:paraId="082AADFF" w14:textId="77777777" w:rsidR="00F10E61" w:rsidRPr="004809A6"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t>število in delež pripadnic in pripadnikov SV, napotenih na mednarodne operacije in misije,</w:t>
            </w:r>
          </w:p>
          <w:p w14:paraId="6861C668" w14:textId="77777777" w:rsidR="00F10E61" w:rsidRPr="004809A6"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t>število in delež pripadnic in pripadnikov Policije, usposobljenih za sodelovanje v mednarodnih civilnih misijah in napotenih na mednarodne civilne misije,</w:t>
            </w:r>
          </w:p>
          <w:p w14:paraId="0A057B85" w14:textId="77777777" w:rsidR="00F10E61" w:rsidRPr="004809A6"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t xml:space="preserve">število in delež pripadnic in pripadnikov Policije, vključenih v nabore agencije </w:t>
            </w:r>
            <w:proofErr w:type="spellStart"/>
            <w:r w:rsidRPr="004809A6">
              <w:rPr>
                <w:rFonts w:ascii="Arial" w:hAnsi="Arial" w:cs="Arial"/>
                <w:sz w:val="20"/>
                <w:szCs w:val="20"/>
              </w:rPr>
              <w:t>Frontex</w:t>
            </w:r>
            <w:proofErr w:type="spellEnd"/>
            <w:r w:rsidRPr="004809A6">
              <w:rPr>
                <w:rFonts w:ascii="Arial" w:hAnsi="Arial" w:cs="Arial"/>
                <w:sz w:val="20"/>
                <w:szCs w:val="20"/>
              </w:rPr>
              <w:t>,</w:t>
            </w:r>
          </w:p>
          <w:p w14:paraId="0F605AD6" w14:textId="77777777" w:rsidR="00F10E61" w:rsidRPr="004809A6"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lastRenderedPageBreak/>
              <w:t>število in delež civilnih funkcionalnih strokovnjakinj in strokovnjakov ali drugih civilnih strokovnjakinj in strokovnjakov v mednarodnih misijah,</w:t>
            </w:r>
          </w:p>
          <w:p w14:paraId="7E897C16" w14:textId="77777777" w:rsidR="00F10E61" w:rsidRPr="004809A6"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t>število in delež opazovalk in opazovalcev na volitvah,</w:t>
            </w:r>
          </w:p>
          <w:p w14:paraId="7B6A489B" w14:textId="77777777" w:rsidR="0050723F" w:rsidRPr="0050723F" w:rsidRDefault="00F10E61" w:rsidP="00F656DE">
            <w:pPr>
              <w:numPr>
                <w:ilvl w:val="0"/>
                <w:numId w:val="22"/>
              </w:numPr>
              <w:spacing w:after="0" w:line="240" w:lineRule="auto"/>
              <w:jc w:val="both"/>
              <w:rPr>
                <w:rFonts w:ascii="Arial" w:hAnsi="Arial" w:cs="Arial"/>
                <w:sz w:val="20"/>
                <w:szCs w:val="20"/>
              </w:rPr>
            </w:pPr>
            <w:r w:rsidRPr="004809A6">
              <w:rPr>
                <w:rFonts w:ascii="Arial" w:hAnsi="Arial" w:cs="Arial"/>
                <w:sz w:val="20"/>
                <w:szCs w:val="20"/>
              </w:rPr>
              <w:t>delež naslovljenih odločevalcev, ki se pozitivno odziva na spodbujanje slovenskih državljank pri sodelovanju v mednarodnih operacijah in misijah, opazovanju volitev in drugih oblikah napotitev na mednarodni ravni.</w:t>
            </w:r>
          </w:p>
        </w:tc>
      </w:tr>
      <w:tr w:rsidR="003B776B" w:rsidRPr="004809A6" w14:paraId="1DA6242A" w14:textId="77777777" w:rsidTr="003B776B">
        <w:tc>
          <w:tcPr>
            <w:tcW w:w="14138" w:type="dxa"/>
            <w:shd w:val="clear" w:color="auto" w:fill="auto"/>
          </w:tcPr>
          <w:p w14:paraId="6D8B8CD1" w14:textId="77777777" w:rsidR="003B776B" w:rsidRPr="004809A6" w:rsidRDefault="003B776B" w:rsidP="00A1318B">
            <w:pPr>
              <w:spacing w:after="0" w:line="240" w:lineRule="auto"/>
              <w:jc w:val="both"/>
              <w:rPr>
                <w:rFonts w:ascii="Arial" w:hAnsi="Arial" w:cs="Arial"/>
                <w:bCs/>
                <w:sz w:val="20"/>
                <w:szCs w:val="20"/>
                <w:u w:val="single"/>
              </w:rPr>
            </w:pPr>
          </w:p>
        </w:tc>
      </w:tr>
      <w:tr w:rsidR="000F2F86" w:rsidRPr="004809A6" w14:paraId="39635BF3" w14:textId="77777777" w:rsidTr="003B776B">
        <w:trPr>
          <w:trHeight w:val="1766"/>
        </w:trPr>
        <w:tc>
          <w:tcPr>
            <w:tcW w:w="14138" w:type="dxa"/>
            <w:shd w:val="clear" w:color="auto" w:fill="auto"/>
          </w:tcPr>
          <w:p w14:paraId="09C62B04" w14:textId="77777777" w:rsidR="007B6F96" w:rsidRDefault="007B6F96" w:rsidP="007B6F96">
            <w:pPr>
              <w:spacing w:after="0" w:line="240" w:lineRule="auto"/>
              <w:jc w:val="both"/>
              <w:rPr>
                <w:rFonts w:ascii="Arial" w:hAnsi="Arial" w:cs="Arial"/>
                <w:sz w:val="20"/>
                <w:szCs w:val="20"/>
              </w:rPr>
            </w:pPr>
            <w:r w:rsidRPr="002271A6">
              <w:rPr>
                <w:rFonts w:ascii="Arial" w:hAnsi="Arial" w:cs="Arial"/>
                <w:sz w:val="20"/>
                <w:szCs w:val="20"/>
              </w:rPr>
              <w:t xml:space="preserve">SV je v letu 2018 v sestavi dveh </w:t>
            </w:r>
            <w:r>
              <w:rPr>
                <w:rFonts w:ascii="Arial" w:hAnsi="Arial" w:cs="Arial"/>
                <w:sz w:val="20"/>
                <w:szCs w:val="20"/>
              </w:rPr>
              <w:t xml:space="preserve">kontingentov SV – </w:t>
            </w:r>
            <w:r w:rsidRPr="002271A6">
              <w:rPr>
                <w:rFonts w:ascii="Arial" w:hAnsi="Arial" w:cs="Arial"/>
                <w:sz w:val="20"/>
                <w:szCs w:val="20"/>
              </w:rPr>
              <w:t>SVNKON KFOR 36 in 37 napotila žensko pripadnico na vodstveno dolžnost Načelnice koordinacijskega centra za LMT v poveljstvu KFOR, ki je tudi</w:t>
            </w:r>
            <w:r>
              <w:rPr>
                <w:rFonts w:ascii="Arial" w:hAnsi="Arial" w:cs="Arial"/>
                <w:sz w:val="20"/>
                <w:szCs w:val="20"/>
              </w:rPr>
              <w:t xml:space="preserve"> strokovnjakinja za vidik spola, katere aktivnosti so navedene pod točko 1.c (aktivnosti na mednarodni ravni).</w:t>
            </w:r>
            <w:r w:rsidRPr="002271A6">
              <w:rPr>
                <w:rFonts w:ascii="Arial" w:hAnsi="Arial" w:cs="Arial"/>
                <w:sz w:val="20"/>
                <w:szCs w:val="20"/>
              </w:rPr>
              <w:t xml:space="preserve"> </w:t>
            </w:r>
          </w:p>
          <w:p w14:paraId="126CDE12" w14:textId="77777777" w:rsidR="007B6F96" w:rsidRPr="002271A6" w:rsidRDefault="007B6F96" w:rsidP="007B6F96">
            <w:pPr>
              <w:spacing w:after="0" w:line="240" w:lineRule="auto"/>
              <w:jc w:val="both"/>
              <w:rPr>
                <w:rFonts w:ascii="Arial" w:hAnsi="Arial" w:cs="Arial"/>
                <w:sz w:val="20"/>
                <w:szCs w:val="20"/>
              </w:rPr>
            </w:pPr>
          </w:p>
          <w:p w14:paraId="7590130E" w14:textId="77777777" w:rsidR="007B6F96" w:rsidRPr="002271A6" w:rsidRDefault="007B6F96" w:rsidP="007B6F96">
            <w:pPr>
              <w:spacing w:after="0" w:line="240" w:lineRule="auto"/>
              <w:jc w:val="both"/>
              <w:rPr>
                <w:rFonts w:ascii="Arial" w:hAnsi="Arial" w:cs="Arial"/>
                <w:sz w:val="20"/>
                <w:szCs w:val="20"/>
              </w:rPr>
            </w:pPr>
            <w:r w:rsidRPr="002271A6">
              <w:rPr>
                <w:rFonts w:ascii="Arial" w:hAnsi="Arial" w:cs="Arial"/>
                <w:sz w:val="20"/>
                <w:szCs w:val="20"/>
              </w:rPr>
              <w:t>V KFOR je bilo napotenih 12 s</w:t>
            </w:r>
            <w:r>
              <w:rPr>
                <w:rFonts w:ascii="Arial" w:hAnsi="Arial" w:cs="Arial"/>
                <w:sz w:val="20"/>
                <w:szCs w:val="20"/>
              </w:rPr>
              <w:t>kupin LMT, od katerih je bilo deset</w:t>
            </w:r>
            <w:r w:rsidRPr="002271A6">
              <w:rPr>
                <w:rFonts w:ascii="Arial" w:hAnsi="Arial" w:cs="Arial"/>
                <w:sz w:val="20"/>
                <w:szCs w:val="20"/>
              </w:rPr>
              <w:t xml:space="preserve"> mešanih po spolu; od tega tudi </w:t>
            </w:r>
            <w:r>
              <w:rPr>
                <w:rFonts w:ascii="Arial" w:hAnsi="Arial" w:cs="Arial"/>
                <w:sz w:val="20"/>
                <w:szCs w:val="20"/>
              </w:rPr>
              <w:t>pet poveljnic LMT in ena</w:t>
            </w:r>
            <w:r w:rsidRPr="002271A6">
              <w:rPr>
                <w:rFonts w:ascii="Arial" w:hAnsi="Arial" w:cs="Arial"/>
                <w:sz w:val="20"/>
                <w:szCs w:val="20"/>
              </w:rPr>
              <w:t xml:space="preserve"> namestnica poveljnika LMT. </w:t>
            </w:r>
          </w:p>
          <w:p w14:paraId="3337FAF8" w14:textId="77777777" w:rsidR="007B6F96" w:rsidRPr="002271A6" w:rsidRDefault="007B6F96" w:rsidP="007B6F96">
            <w:pPr>
              <w:spacing w:after="0" w:line="240" w:lineRule="auto"/>
              <w:jc w:val="both"/>
              <w:rPr>
                <w:rFonts w:ascii="Arial" w:hAnsi="Arial" w:cs="Arial"/>
                <w:sz w:val="20"/>
                <w:szCs w:val="20"/>
              </w:rPr>
            </w:pPr>
          </w:p>
          <w:p w14:paraId="05A3D1BE" w14:textId="77777777" w:rsidR="007B6F96" w:rsidRDefault="007B6F96" w:rsidP="007B6F96">
            <w:pPr>
              <w:spacing w:after="0" w:line="240" w:lineRule="auto"/>
              <w:jc w:val="both"/>
              <w:rPr>
                <w:rFonts w:ascii="Arial" w:hAnsi="Arial" w:cs="Arial"/>
                <w:sz w:val="20"/>
                <w:szCs w:val="20"/>
              </w:rPr>
            </w:pPr>
            <w:r w:rsidRPr="002271A6">
              <w:rPr>
                <w:rFonts w:ascii="Arial" w:hAnsi="Arial" w:cs="Arial"/>
                <w:sz w:val="20"/>
                <w:szCs w:val="20"/>
              </w:rPr>
              <w:t>Analize so potrdile ugotovitve in usmeritve mednarodnih organizacij, dosedanje izkušnje SV in izkušnje drugih vojsk: skupine, ki vključujejo moške in ženske in imajo stike z lokalnim prebivalstvom, pogosteje vključujejo vidik spola v svoje delo. Prav t</w:t>
            </w:r>
            <w:r>
              <w:rPr>
                <w:rFonts w:ascii="Arial" w:hAnsi="Arial" w:cs="Arial"/>
                <w:sz w:val="20"/>
                <w:szCs w:val="20"/>
              </w:rPr>
              <w:t>ako se je potrdilo, da so LMT</w:t>
            </w:r>
            <w:r w:rsidRPr="002271A6">
              <w:rPr>
                <w:rFonts w:ascii="Arial" w:hAnsi="Arial" w:cs="Arial"/>
                <w:sz w:val="20"/>
                <w:szCs w:val="20"/>
              </w:rPr>
              <w:t xml:space="preserve"> pod vodstvom poveljnic pogosteje vključevale vidik spola in ženske organizacije iz lokalnega okolja, s tem pa uspešneje prispevale h uresničevanju agende žensk, miru in varnosti. Kot ključna za vključevanje vidika spola v delo pa se je pokazala usposobljenost pripadnikov in pripadnic ter razumevanje pomena in vloge vidika spola.</w:t>
            </w:r>
          </w:p>
          <w:p w14:paraId="78B20ABC" w14:textId="77777777" w:rsidR="007B6F96" w:rsidRDefault="007B6F96" w:rsidP="007B6F96">
            <w:pPr>
              <w:spacing w:after="0" w:line="240" w:lineRule="auto"/>
              <w:jc w:val="both"/>
              <w:rPr>
                <w:rFonts w:ascii="Arial" w:hAnsi="Arial" w:cs="Arial"/>
                <w:sz w:val="20"/>
                <w:szCs w:val="20"/>
              </w:rPr>
            </w:pPr>
          </w:p>
          <w:p w14:paraId="6152CEA6" w14:textId="77777777" w:rsidR="007B6F96" w:rsidRPr="002271A6" w:rsidRDefault="007B6F96" w:rsidP="007B6F96">
            <w:pPr>
              <w:spacing w:after="0" w:line="240" w:lineRule="auto"/>
              <w:jc w:val="both"/>
              <w:rPr>
                <w:rFonts w:ascii="Arial" w:hAnsi="Arial" w:cs="Arial"/>
                <w:sz w:val="20"/>
                <w:szCs w:val="20"/>
              </w:rPr>
            </w:pPr>
            <w:r w:rsidRPr="002271A6">
              <w:rPr>
                <w:rFonts w:ascii="Arial" w:hAnsi="Arial" w:cs="Arial"/>
                <w:bCs/>
                <w:sz w:val="20"/>
                <w:szCs w:val="20"/>
              </w:rPr>
              <w:t xml:space="preserve">Delež napotenih pripadnic SV v MOM se je v letu 2019 </w:t>
            </w:r>
            <w:r w:rsidR="001F0D69">
              <w:rPr>
                <w:rFonts w:ascii="Arial" w:hAnsi="Arial" w:cs="Arial"/>
                <w:bCs/>
                <w:sz w:val="20"/>
                <w:szCs w:val="20"/>
              </w:rPr>
              <w:t xml:space="preserve">glede na leto 2018 (9,17 %) </w:t>
            </w:r>
            <w:r w:rsidRPr="002271A6">
              <w:rPr>
                <w:rFonts w:ascii="Arial" w:hAnsi="Arial" w:cs="Arial"/>
                <w:bCs/>
                <w:sz w:val="20"/>
                <w:szCs w:val="20"/>
              </w:rPr>
              <w:t>nekoliko povečal (</w:t>
            </w:r>
            <w:r w:rsidR="001F0D69">
              <w:rPr>
                <w:rFonts w:ascii="Arial" w:hAnsi="Arial" w:cs="Arial"/>
                <w:bCs/>
                <w:sz w:val="20"/>
                <w:szCs w:val="20"/>
              </w:rPr>
              <w:t xml:space="preserve">na </w:t>
            </w:r>
            <w:r w:rsidRPr="002271A6">
              <w:rPr>
                <w:rFonts w:ascii="Arial" w:hAnsi="Arial" w:cs="Arial"/>
                <w:bCs/>
                <w:sz w:val="20"/>
                <w:szCs w:val="20"/>
              </w:rPr>
              <w:t xml:space="preserve">10,34 %) </w:t>
            </w:r>
            <w:r w:rsidR="001F0D69">
              <w:rPr>
                <w:rFonts w:ascii="Arial" w:hAnsi="Arial" w:cs="Arial"/>
                <w:bCs/>
                <w:sz w:val="20"/>
                <w:szCs w:val="20"/>
              </w:rPr>
              <w:t>ter v letu 2020 ostal nespremenjen (10,34 %)</w:t>
            </w:r>
            <w:r w:rsidRPr="002271A6">
              <w:rPr>
                <w:rFonts w:ascii="Arial" w:hAnsi="Arial" w:cs="Arial"/>
                <w:bCs/>
                <w:sz w:val="20"/>
                <w:szCs w:val="20"/>
              </w:rPr>
              <w:t>.</w:t>
            </w:r>
          </w:p>
          <w:p w14:paraId="40CE95FD" w14:textId="77777777" w:rsidR="007B6F96" w:rsidRDefault="007B6F96" w:rsidP="007B6F96">
            <w:pPr>
              <w:spacing w:after="0" w:line="240" w:lineRule="auto"/>
              <w:jc w:val="both"/>
              <w:rPr>
                <w:rFonts w:ascii="Arial" w:hAnsi="Arial" w:cs="Arial"/>
                <w:b/>
                <w:sz w:val="20"/>
                <w:szCs w:val="20"/>
                <w:u w:val="single"/>
              </w:rPr>
            </w:pPr>
          </w:p>
          <w:p w14:paraId="505CE306" w14:textId="77777777" w:rsidR="00F10E61" w:rsidRDefault="00F10E61" w:rsidP="00A1318B">
            <w:pPr>
              <w:spacing w:after="0" w:line="240" w:lineRule="auto"/>
              <w:jc w:val="both"/>
              <w:rPr>
                <w:rFonts w:ascii="Arial" w:hAnsi="Arial" w:cs="Arial"/>
                <w:b/>
                <w:sz w:val="20"/>
                <w:szCs w:val="20"/>
                <w:u w:val="single"/>
              </w:rPr>
            </w:pPr>
            <w:r w:rsidRPr="002271A6">
              <w:rPr>
                <w:rFonts w:ascii="Arial" w:hAnsi="Arial" w:cs="Arial"/>
                <w:b/>
                <w:sz w:val="20"/>
                <w:szCs w:val="20"/>
                <w:u w:val="single"/>
              </w:rPr>
              <w:t xml:space="preserve">Število in delež pripadnic in pripadnikov SV, napotenih na </w:t>
            </w:r>
            <w:r w:rsidR="00CD3574">
              <w:rPr>
                <w:rFonts w:ascii="Arial" w:hAnsi="Arial" w:cs="Arial"/>
                <w:b/>
                <w:sz w:val="20"/>
                <w:szCs w:val="20"/>
                <w:u w:val="single"/>
              </w:rPr>
              <w:t xml:space="preserve">MOM </w:t>
            </w:r>
            <w:r w:rsidRPr="002271A6">
              <w:rPr>
                <w:rFonts w:ascii="Arial" w:hAnsi="Arial" w:cs="Arial"/>
                <w:b/>
                <w:sz w:val="20"/>
                <w:szCs w:val="20"/>
                <w:u w:val="single"/>
              </w:rPr>
              <w:t xml:space="preserve">v </w:t>
            </w:r>
            <w:r w:rsidR="0070293D">
              <w:rPr>
                <w:rFonts w:ascii="Arial" w:hAnsi="Arial" w:cs="Arial"/>
                <w:b/>
                <w:sz w:val="20"/>
                <w:szCs w:val="20"/>
                <w:u w:val="single"/>
              </w:rPr>
              <w:t>obdobju</w:t>
            </w:r>
            <w:r w:rsidRPr="002271A6">
              <w:rPr>
                <w:rFonts w:ascii="Arial" w:hAnsi="Arial" w:cs="Arial"/>
                <w:b/>
                <w:sz w:val="20"/>
                <w:szCs w:val="20"/>
                <w:u w:val="single"/>
              </w:rPr>
              <w:t xml:space="preserve"> 2018</w:t>
            </w:r>
            <w:r w:rsidR="0070293D">
              <w:rPr>
                <w:rFonts w:ascii="Arial" w:hAnsi="Arial" w:cs="Arial"/>
                <w:b/>
                <w:sz w:val="20"/>
                <w:szCs w:val="20"/>
                <w:u w:val="single"/>
              </w:rPr>
              <w:t>-2020</w:t>
            </w:r>
            <w:r w:rsidR="006E0234" w:rsidRPr="002271A6">
              <w:rPr>
                <w:rFonts w:ascii="Arial" w:hAnsi="Arial" w:cs="Arial"/>
                <w:b/>
                <w:sz w:val="20"/>
                <w:szCs w:val="20"/>
                <w:u w:val="single"/>
              </w:rPr>
              <w:t>:</w:t>
            </w:r>
          </w:p>
          <w:tbl>
            <w:tblPr>
              <w:tblW w:w="10517" w:type="dxa"/>
              <w:tblInd w:w="70" w:type="dxa"/>
              <w:tblLayout w:type="fixed"/>
              <w:tblCellMar>
                <w:left w:w="70" w:type="dxa"/>
                <w:right w:w="70" w:type="dxa"/>
              </w:tblCellMar>
              <w:tblLook w:val="04A0" w:firstRow="1" w:lastRow="0" w:firstColumn="1" w:lastColumn="0" w:noHBand="0" w:noVBand="1"/>
            </w:tblPr>
            <w:tblGrid>
              <w:gridCol w:w="1161"/>
              <w:gridCol w:w="851"/>
              <w:gridCol w:w="708"/>
              <w:gridCol w:w="851"/>
              <w:gridCol w:w="709"/>
              <w:gridCol w:w="800"/>
              <w:gridCol w:w="759"/>
              <w:gridCol w:w="850"/>
              <w:gridCol w:w="663"/>
              <w:gridCol w:w="897"/>
              <w:gridCol w:w="708"/>
              <w:gridCol w:w="851"/>
              <w:gridCol w:w="709"/>
            </w:tblGrid>
            <w:tr w:rsidR="00400E35" w:rsidRPr="00B91C0A" w14:paraId="34A8B7E8" w14:textId="77777777" w:rsidTr="00AA1D1A">
              <w:trPr>
                <w:trHeight w:val="330"/>
              </w:trPr>
              <w:tc>
                <w:tcPr>
                  <w:tcW w:w="116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67E4E66" w14:textId="77777777" w:rsidR="00400E35" w:rsidRPr="00B91C0A" w:rsidRDefault="00400E35" w:rsidP="00400E35">
                  <w:pPr>
                    <w:spacing w:after="0" w:line="240" w:lineRule="auto"/>
                    <w:rPr>
                      <w:rFonts w:ascii="Arial" w:hAnsi="Arial" w:cs="Arial"/>
                      <w:color w:val="000000"/>
                      <w:sz w:val="20"/>
                      <w:szCs w:val="20"/>
                      <w:lang w:eastAsia="sl-SI"/>
                    </w:rPr>
                  </w:pPr>
                  <w:r w:rsidRPr="00B91C0A">
                    <w:rPr>
                      <w:rFonts w:ascii="Arial" w:hAnsi="Arial" w:cs="Arial"/>
                      <w:color w:val="000000"/>
                      <w:sz w:val="20"/>
                      <w:szCs w:val="20"/>
                      <w:lang w:eastAsia="sl-SI"/>
                    </w:rPr>
                    <w:t> </w:t>
                  </w:r>
                </w:p>
              </w:tc>
              <w:tc>
                <w:tcPr>
                  <w:tcW w:w="3119" w:type="dxa"/>
                  <w:gridSpan w:val="4"/>
                  <w:tcBorders>
                    <w:top w:val="single" w:sz="12" w:space="0" w:color="auto"/>
                    <w:left w:val="nil"/>
                    <w:bottom w:val="single" w:sz="12" w:space="0" w:color="auto"/>
                    <w:right w:val="single" w:sz="12" w:space="0" w:color="000000"/>
                  </w:tcBorders>
                  <w:shd w:val="clear" w:color="auto" w:fill="auto"/>
                  <w:noWrap/>
                  <w:vAlign w:val="bottom"/>
                  <w:hideMark/>
                </w:tcPr>
                <w:p w14:paraId="06926424"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2018</w:t>
                  </w:r>
                </w:p>
              </w:tc>
              <w:tc>
                <w:tcPr>
                  <w:tcW w:w="3072" w:type="dxa"/>
                  <w:gridSpan w:val="4"/>
                  <w:tcBorders>
                    <w:top w:val="single" w:sz="12" w:space="0" w:color="auto"/>
                    <w:left w:val="nil"/>
                    <w:bottom w:val="single" w:sz="12" w:space="0" w:color="auto"/>
                    <w:right w:val="nil"/>
                  </w:tcBorders>
                  <w:shd w:val="clear" w:color="auto" w:fill="auto"/>
                  <w:vAlign w:val="bottom"/>
                  <w:hideMark/>
                </w:tcPr>
                <w:p w14:paraId="39187EB0"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2019</w:t>
                  </w:r>
                </w:p>
              </w:tc>
              <w:tc>
                <w:tcPr>
                  <w:tcW w:w="3165"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7BC0F5F5"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2020</w:t>
                  </w:r>
                </w:p>
              </w:tc>
            </w:tr>
            <w:tr w:rsidR="00400E35" w:rsidRPr="00B91C0A" w14:paraId="50AFBB27" w14:textId="77777777" w:rsidTr="00AA1D1A">
              <w:trPr>
                <w:trHeight w:val="435"/>
              </w:trPr>
              <w:tc>
                <w:tcPr>
                  <w:tcW w:w="1161" w:type="dxa"/>
                  <w:vMerge w:val="restart"/>
                  <w:tcBorders>
                    <w:top w:val="nil"/>
                    <w:left w:val="single" w:sz="12" w:space="0" w:color="000000"/>
                    <w:bottom w:val="single" w:sz="8" w:space="0" w:color="000000"/>
                    <w:right w:val="single" w:sz="12" w:space="0" w:color="000000"/>
                  </w:tcBorders>
                  <w:shd w:val="clear" w:color="000000" w:fill="95B3D7"/>
                  <w:vAlign w:val="center"/>
                  <w:hideMark/>
                </w:tcPr>
                <w:p w14:paraId="47A41B85"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Operacije in misije</w:t>
                  </w:r>
                </w:p>
              </w:tc>
              <w:tc>
                <w:tcPr>
                  <w:tcW w:w="1559"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7DC087CB"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moški</w:t>
                  </w:r>
                </w:p>
              </w:tc>
              <w:tc>
                <w:tcPr>
                  <w:tcW w:w="1560"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5E2665B7"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ženske</w:t>
                  </w:r>
                </w:p>
              </w:tc>
              <w:tc>
                <w:tcPr>
                  <w:tcW w:w="1559" w:type="dxa"/>
                  <w:gridSpan w:val="2"/>
                  <w:tcBorders>
                    <w:top w:val="nil"/>
                    <w:left w:val="nil"/>
                    <w:bottom w:val="single" w:sz="12" w:space="0" w:color="000000"/>
                    <w:right w:val="single" w:sz="12" w:space="0" w:color="000000"/>
                  </w:tcBorders>
                  <w:shd w:val="clear" w:color="000000" w:fill="95B3D7"/>
                  <w:vAlign w:val="center"/>
                  <w:hideMark/>
                </w:tcPr>
                <w:p w14:paraId="0218F7C6"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moški</w:t>
                  </w:r>
                </w:p>
              </w:tc>
              <w:tc>
                <w:tcPr>
                  <w:tcW w:w="1513" w:type="dxa"/>
                  <w:gridSpan w:val="2"/>
                  <w:tcBorders>
                    <w:top w:val="nil"/>
                    <w:left w:val="nil"/>
                    <w:bottom w:val="single" w:sz="12" w:space="0" w:color="000000"/>
                    <w:right w:val="single" w:sz="12" w:space="0" w:color="000000"/>
                  </w:tcBorders>
                  <w:shd w:val="clear" w:color="000000" w:fill="95B3D7"/>
                  <w:vAlign w:val="center"/>
                  <w:hideMark/>
                </w:tcPr>
                <w:p w14:paraId="12E615B0"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ženske</w:t>
                  </w:r>
                </w:p>
              </w:tc>
              <w:tc>
                <w:tcPr>
                  <w:tcW w:w="1605" w:type="dxa"/>
                  <w:gridSpan w:val="2"/>
                  <w:tcBorders>
                    <w:top w:val="nil"/>
                    <w:left w:val="nil"/>
                    <w:bottom w:val="single" w:sz="12" w:space="0" w:color="000000"/>
                    <w:right w:val="single" w:sz="12" w:space="0" w:color="000000"/>
                  </w:tcBorders>
                  <w:shd w:val="clear" w:color="000000" w:fill="95B3D7"/>
                  <w:vAlign w:val="center"/>
                  <w:hideMark/>
                </w:tcPr>
                <w:p w14:paraId="1FDAC19B"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Moški</w:t>
                  </w:r>
                </w:p>
              </w:tc>
              <w:tc>
                <w:tcPr>
                  <w:tcW w:w="1560" w:type="dxa"/>
                  <w:gridSpan w:val="2"/>
                  <w:tcBorders>
                    <w:top w:val="nil"/>
                    <w:left w:val="nil"/>
                    <w:bottom w:val="single" w:sz="12" w:space="0" w:color="000000"/>
                    <w:right w:val="single" w:sz="12" w:space="0" w:color="000000"/>
                  </w:tcBorders>
                  <w:shd w:val="clear" w:color="000000" w:fill="95B3D7"/>
                  <w:vAlign w:val="center"/>
                  <w:hideMark/>
                </w:tcPr>
                <w:p w14:paraId="2642186C"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ženske</w:t>
                  </w:r>
                </w:p>
              </w:tc>
            </w:tr>
            <w:tr w:rsidR="00400E35" w:rsidRPr="00B91C0A" w14:paraId="3C6698F5" w14:textId="77777777" w:rsidTr="00AA1D1A">
              <w:trPr>
                <w:trHeight w:val="330"/>
              </w:trPr>
              <w:tc>
                <w:tcPr>
                  <w:tcW w:w="1161" w:type="dxa"/>
                  <w:vMerge/>
                  <w:tcBorders>
                    <w:top w:val="nil"/>
                    <w:left w:val="single" w:sz="12" w:space="0" w:color="000000"/>
                    <w:bottom w:val="single" w:sz="8" w:space="0" w:color="000000"/>
                    <w:right w:val="single" w:sz="12" w:space="0" w:color="000000"/>
                  </w:tcBorders>
                  <w:vAlign w:val="center"/>
                  <w:hideMark/>
                </w:tcPr>
                <w:p w14:paraId="00ABB1CC" w14:textId="77777777" w:rsidR="00400E35" w:rsidRPr="00B91C0A" w:rsidRDefault="00400E35" w:rsidP="00400E35">
                  <w:pPr>
                    <w:spacing w:after="0" w:line="240" w:lineRule="auto"/>
                    <w:rPr>
                      <w:rFonts w:ascii="Arial" w:hAnsi="Arial" w:cs="Arial"/>
                      <w:b/>
                      <w:bCs/>
                      <w:color w:val="000000"/>
                      <w:sz w:val="20"/>
                      <w:szCs w:val="20"/>
                      <w:lang w:eastAsia="sl-SI"/>
                    </w:rPr>
                  </w:pPr>
                </w:p>
              </w:tc>
              <w:tc>
                <w:tcPr>
                  <w:tcW w:w="851" w:type="dxa"/>
                  <w:tcBorders>
                    <w:top w:val="nil"/>
                    <w:left w:val="nil"/>
                    <w:bottom w:val="single" w:sz="12" w:space="0" w:color="000000"/>
                    <w:right w:val="nil"/>
                  </w:tcBorders>
                  <w:shd w:val="clear" w:color="000000" w:fill="95B3D7"/>
                  <w:vAlign w:val="center"/>
                  <w:hideMark/>
                </w:tcPr>
                <w:p w14:paraId="55D07E6E"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708" w:type="dxa"/>
                  <w:tcBorders>
                    <w:top w:val="nil"/>
                    <w:left w:val="single" w:sz="8" w:space="0" w:color="000000"/>
                    <w:bottom w:val="single" w:sz="12" w:space="0" w:color="000000"/>
                    <w:right w:val="nil"/>
                  </w:tcBorders>
                  <w:shd w:val="clear" w:color="000000" w:fill="95B3D7"/>
                  <w:vAlign w:val="center"/>
                  <w:hideMark/>
                </w:tcPr>
                <w:p w14:paraId="3A8F18F4"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delež (%)</w:t>
                  </w:r>
                </w:p>
              </w:tc>
              <w:tc>
                <w:tcPr>
                  <w:tcW w:w="851" w:type="dxa"/>
                  <w:tcBorders>
                    <w:top w:val="nil"/>
                    <w:left w:val="single" w:sz="12" w:space="0" w:color="000000"/>
                    <w:bottom w:val="single" w:sz="12" w:space="0" w:color="000000"/>
                    <w:right w:val="nil"/>
                  </w:tcBorders>
                  <w:shd w:val="clear" w:color="000000" w:fill="95B3D7"/>
                  <w:vAlign w:val="center"/>
                  <w:hideMark/>
                </w:tcPr>
                <w:p w14:paraId="1EBD2986"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709" w:type="dxa"/>
                  <w:tcBorders>
                    <w:top w:val="nil"/>
                    <w:left w:val="single" w:sz="8" w:space="0" w:color="000000"/>
                    <w:bottom w:val="single" w:sz="12" w:space="0" w:color="000000"/>
                    <w:right w:val="single" w:sz="12" w:space="0" w:color="000000"/>
                  </w:tcBorders>
                  <w:shd w:val="clear" w:color="000000" w:fill="95B3D7"/>
                  <w:vAlign w:val="center"/>
                  <w:hideMark/>
                </w:tcPr>
                <w:p w14:paraId="59EECE33"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delež (%)</w:t>
                  </w:r>
                </w:p>
              </w:tc>
              <w:tc>
                <w:tcPr>
                  <w:tcW w:w="800" w:type="dxa"/>
                  <w:tcBorders>
                    <w:top w:val="nil"/>
                    <w:left w:val="nil"/>
                    <w:bottom w:val="single" w:sz="12" w:space="0" w:color="000000"/>
                    <w:right w:val="nil"/>
                  </w:tcBorders>
                  <w:shd w:val="clear" w:color="000000" w:fill="95B3D7"/>
                  <w:vAlign w:val="center"/>
                  <w:hideMark/>
                </w:tcPr>
                <w:p w14:paraId="3969502C"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759" w:type="dxa"/>
                  <w:tcBorders>
                    <w:top w:val="nil"/>
                    <w:left w:val="single" w:sz="8" w:space="0" w:color="000000"/>
                    <w:bottom w:val="single" w:sz="12" w:space="0" w:color="000000"/>
                    <w:right w:val="nil"/>
                  </w:tcBorders>
                  <w:shd w:val="clear" w:color="000000" w:fill="95B3D7"/>
                  <w:vAlign w:val="center"/>
                  <w:hideMark/>
                </w:tcPr>
                <w:p w14:paraId="18357311"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delež (%)</w:t>
                  </w:r>
                </w:p>
              </w:tc>
              <w:tc>
                <w:tcPr>
                  <w:tcW w:w="850" w:type="dxa"/>
                  <w:tcBorders>
                    <w:top w:val="nil"/>
                    <w:left w:val="single" w:sz="12" w:space="0" w:color="000000"/>
                    <w:bottom w:val="single" w:sz="12" w:space="0" w:color="000000"/>
                    <w:right w:val="nil"/>
                  </w:tcBorders>
                  <w:shd w:val="clear" w:color="000000" w:fill="95B3D7"/>
                  <w:vAlign w:val="center"/>
                  <w:hideMark/>
                </w:tcPr>
                <w:p w14:paraId="558C06CD"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663" w:type="dxa"/>
                  <w:tcBorders>
                    <w:top w:val="nil"/>
                    <w:left w:val="single" w:sz="8" w:space="0" w:color="000000"/>
                    <w:bottom w:val="single" w:sz="12" w:space="0" w:color="000000"/>
                    <w:right w:val="single" w:sz="12" w:space="0" w:color="000000"/>
                  </w:tcBorders>
                  <w:shd w:val="clear" w:color="000000" w:fill="95B3D7"/>
                  <w:vAlign w:val="center"/>
                  <w:hideMark/>
                </w:tcPr>
                <w:p w14:paraId="77EDC614"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delež (%)</w:t>
                  </w:r>
                </w:p>
              </w:tc>
              <w:tc>
                <w:tcPr>
                  <w:tcW w:w="897" w:type="dxa"/>
                  <w:tcBorders>
                    <w:top w:val="nil"/>
                    <w:left w:val="nil"/>
                    <w:bottom w:val="single" w:sz="12" w:space="0" w:color="000000"/>
                    <w:right w:val="nil"/>
                  </w:tcBorders>
                  <w:shd w:val="clear" w:color="000000" w:fill="95B3D7"/>
                  <w:vAlign w:val="center"/>
                  <w:hideMark/>
                </w:tcPr>
                <w:p w14:paraId="77D4E4C6"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708" w:type="dxa"/>
                  <w:tcBorders>
                    <w:top w:val="nil"/>
                    <w:left w:val="single" w:sz="8" w:space="0" w:color="000000"/>
                    <w:bottom w:val="single" w:sz="12" w:space="0" w:color="000000"/>
                    <w:right w:val="nil"/>
                  </w:tcBorders>
                  <w:shd w:val="clear" w:color="000000" w:fill="95B3D7"/>
                  <w:vAlign w:val="center"/>
                  <w:hideMark/>
                </w:tcPr>
                <w:p w14:paraId="3D597558" w14:textId="77777777" w:rsidR="00400E35" w:rsidRPr="00B91C0A" w:rsidRDefault="00400E35" w:rsidP="00400E35">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d</w:t>
                  </w:r>
                  <w:r w:rsidRPr="00B91C0A">
                    <w:rPr>
                      <w:rFonts w:ascii="Arial" w:hAnsi="Arial" w:cs="Arial"/>
                      <w:b/>
                      <w:bCs/>
                      <w:color w:val="000000"/>
                      <w:sz w:val="20"/>
                      <w:szCs w:val="20"/>
                      <w:lang w:eastAsia="sl-SI"/>
                    </w:rPr>
                    <w:t>elež (%)</w:t>
                  </w:r>
                </w:p>
              </w:tc>
              <w:tc>
                <w:tcPr>
                  <w:tcW w:w="851" w:type="dxa"/>
                  <w:tcBorders>
                    <w:top w:val="nil"/>
                    <w:left w:val="single" w:sz="12" w:space="0" w:color="000000"/>
                    <w:bottom w:val="single" w:sz="12" w:space="0" w:color="000000"/>
                    <w:right w:val="nil"/>
                  </w:tcBorders>
                  <w:shd w:val="clear" w:color="000000" w:fill="95B3D7"/>
                  <w:vAlign w:val="center"/>
                  <w:hideMark/>
                </w:tcPr>
                <w:p w14:paraId="2BF77CB9"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število</w:t>
                  </w:r>
                </w:p>
              </w:tc>
              <w:tc>
                <w:tcPr>
                  <w:tcW w:w="709" w:type="dxa"/>
                  <w:tcBorders>
                    <w:top w:val="nil"/>
                    <w:left w:val="single" w:sz="8" w:space="0" w:color="000000"/>
                    <w:bottom w:val="single" w:sz="12" w:space="0" w:color="000000"/>
                    <w:right w:val="single" w:sz="12" w:space="0" w:color="000000"/>
                  </w:tcBorders>
                  <w:shd w:val="clear" w:color="000000" w:fill="95B3D7"/>
                  <w:vAlign w:val="center"/>
                  <w:hideMark/>
                </w:tcPr>
                <w:p w14:paraId="5078912F" w14:textId="77777777" w:rsidR="00400E35" w:rsidRPr="00B91C0A" w:rsidRDefault="00400E35" w:rsidP="00400E35">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d</w:t>
                  </w:r>
                  <w:r w:rsidRPr="00B91C0A">
                    <w:rPr>
                      <w:rFonts w:ascii="Arial" w:hAnsi="Arial" w:cs="Arial"/>
                      <w:b/>
                      <w:bCs/>
                      <w:color w:val="000000"/>
                      <w:sz w:val="20"/>
                      <w:szCs w:val="20"/>
                      <w:lang w:eastAsia="sl-SI"/>
                    </w:rPr>
                    <w:t>elež (%)</w:t>
                  </w:r>
                </w:p>
              </w:tc>
            </w:tr>
            <w:tr w:rsidR="00400E35" w:rsidRPr="00B91C0A" w14:paraId="5430F6D6" w14:textId="77777777" w:rsidTr="00AA1D1A">
              <w:trPr>
                <w:trHeight w:val="315"/>
              </w:trPr>
              <w:tc>
                <w:tcPr>
                  <w:tcW w:w="1161" w:type="dxa"/>
                  <w:tcBorders>
                    <w:top w:val="nil"/>
                    <w:left w:val="single" w:sz="12" w:space="0" w:color="000000"/>
                    <w:bottom w:val="single" w:sz="8" w:space="0" w:color="000000"/>
                    <w:right w:val="nil"/>
                  </w:tcBorders>
                  <w:shd w:val="clear" w:color="auto" w:fill="auto"/>
                  <w:vAlign w:val="center"/>
                  <w:hideMark/>
                </w:tcPr>
                <w:p w14:paraId="4706C386"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ZN</w:t>
                  </w:r>
                </w:p>
              </w:tc>
              <w:tc>
                <w:tcPr>
                  <w:tcW w:w="851" w:type="dxa"/>
                  <w:tcBorders>
                    <w:top w:val="nil"/>
                    <w:left w:val="single" w:sz="12" w:space="0" w:color="000000"/>
                    <w:bottom w:val="single" w:sz="8" w:space="0" w:color="000000"/>
                    <w:right w:val="nil"/>
                  </w:tcBorders>
                  <w:shd w:val="clear" w:color="auto" w:fill="auto"/>
                  <w:vAlign w:val="center"/>
                  <w:hideMark/>
                </w:tcPr>
                <w:p w14:paraId="6987C152"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32</w:t>
                  </w:r>
                </w:p>
              </w:tc>
              <w:tc>
                <w:tcPr>
                  <w:tcW w:w="708" w:type="dxa"/>
                  <w:tcBorders>
                    <w:top w:val="nil"/>
                    <w:left w:val="single" w:sz="8" w:space="0" w:color="000000"/>
                    <w:bottom w:val="single" w:sz="8" w:space="0" w:color="000000"/>
                    <w:right w:val="nil"/>
                  </w:tcBorders>
                  <w:shd w:val="clear" w:color="000000" w:fill="DBE5F1"/>
                  <w:vAlign w:val="center"/>
                  <w:hideMark/>
                </w:tcPr>
                <w:p w14:paraId="1810583C"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96,97</w:t>
                  </w:r>
                </w:p>
              </w:tc>
              <w:tc>
                <w:tcPr>
                  <w:tcW w:w="851" w:type="dxa"/>
                  <w:tcBorders>
                    <w:top w:val="nil"/>
                    <w:left w:val="single" w:sz="12" w:space="0" w:color="000000"/>
                    <w:bottom w:val="single" w:sz="8" w:space="0" w:color="000000"/>
                    <w:right w:val="nil"/>
                  </w:tcBorders>
                  <w:shd w:val="clear" w:color="auto" w:fill="auto"/>
                  <w:vAlign w:val="center"/>
                  <w:hideMark/>
                </w:tcPr>
                <w:p w14:paraId="4615A96C"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481173D8"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3,03</w:t>
                  </w:r>
                </w:p>
              </w:tc>
              <w:tc>
                <w:tcPr>
                  <w:tcW w:w="800" w:type="dxa"/>
                  <w:tcBorders>
                    <w:top w:val="nil"/>
                    <w:left w:val="nil"/>
                    <w:bottom w:val="single" w:sz="8" w:space="0" w:color="000000"/>
                    <w:right w:val="nil"/>
                  </w:tcBorders>
                  <w:shd w:val="clear" w:color="auto" w:fill="auto"/>
                  <w:vAlign w:val="center"/>
                  <w:hideMark/>
                </w:tcPr>
                <w:p w14:paraId="6095F69D"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22</w:t>
                  </w:r>
                </w:p>
              </w:tc>
              <w:tc>
                <w:tcPr>
                  <w:tcW w:w="759" w:type="dxa"/>
                  <w:tcBorders>
                    <w:top w:val="nil"/>
                    <w:left w:val="single" w:sz="8" w:space="0" w:color="000000"/>
                    <w:bottom w:val="single" w:sz="8" w:space="0" w:color="000000"/>
                    <w:right w:val="nil"/>
                  </w:tcBorders>
                  <w:shd w:val="clear" w:color="000000" w:fill="DBE5F1"/>
                  <w:vAlign w:val="center"/>
                  <w:hideMark/>
                </w:tcPr>
                <w:p w14:paraId="7422DA5F"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91,67</w:t>
                  </w:r>
                </w:p>
              </w:tc>
              <w:tc>
                <w:tcPr>
                  <w:tcW w:w="850" w:type="dxa"/>
                  <w:tcBorders>
                    <w:top w:val="nil"/>
                    <w:left w:val="single" w:sz="12" w:space="0" w:color="000000"/>
                    <w:bottom w:val="single" w:sz="8" w:space="0" w:color="000000"/>
                    <w:right w:val="nil"/>
                  </w:tcBorders>
                  <w:shd w:val="clear" w:color="auto" w:fill="auto"/>
                  <w:vAlign w:val="center"/>
                  <w:hideMark/>
                </w:tcPr>
                <w:p w14:paraId="78205995"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w:t>
                  </w:r>
                </w:p>
              </w:tc>
              <w:tc>
                <w:tcPr>
                  <w:tcW w:w="663" w:type="dxa"/>
                  <w:tcBorders>
                    <w:top w:val="nil"/>
                    <w:left w:val="single" w:sz="8" w:space="0" w:color="000000"/>
                    <w:bottom w:val="single" w:sz="8" w:space="0" w:color="000000"/>
                    <w:right w:val="single" w:sz="12" w:space="0" w:color="000000"/>
                  </w:tcBorders>
                  <w:shd w:val="clear" w:color="000000" w:fill="DBE5F1"/>
                  <w:vAlign w:val="center"/>
                  <w:hideMark/>
                </w:tcPr>
                <w:p w14:paraId="0C1998B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8,33</w:t>
                  </w:r>
                </w:p>
              </w:tc>
              <w:tc>
                <w:tcPr>
                  <w:tcW w:w="897" w:type="dxa"/>
                  <w:tcBorders>
                    <w:top w:val="nil"/>
                    <w:left w:val="nil"/>
                    <w:bottom w:val="single" w:sz="8" w:space="0" w:color="000000"/>
                    <w:right w:val="nil"/>
                  </w:tcBorders>
                  <w:shd w:val="clear" w:color="auto" w:fill="auto"/>
                  <w:vAlign w:val="center"/>
                  <w:hideMark/>
                </w:tcPr>
                <w:p w14:paraId="4D03D056"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22</w:t>
                  </w:r>
                </w:p>
              </w:tc>
              <w:tc>
                <w:tcPr>
                  <w:tcW w:w="708" w:type="dxa"/>
                  <w:tcBorders>
                    <w:top w:val="nil"/>
                    <w:left w:val="single" w:sz="8" w:space="0" w:color="000000"/>
                    <w:bottom w:val="single" w:sz="8" w:space="0" w:color="000000"/>
                    <w:right w:val="nil"/>
                  </w:tcBorders>
                  <w:shd w:val="clear" w:color="000000" w:fill="DBE5F1"/>
                  <w:vAlign w:val="center"/>
                  <w:hideMark/>
                </w:tcPr>
                <w:p w14:paraId="265C4DC2"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91,67</w:t>
                  </w:r>
                </w:p>
              </w:tc>
              <w:tc>
                <w:tcPr>
                  <w:tcW w:w="851" w:type="dxa"/>
                  <w:tcBorders>
                    <w:top w:val="nil"/>
                    <w:left w:val="single" w:sz="12" w:space="0" w:color="000000"/>
                    <w:bottom w:val="single" w:sz="8" w:space="0" w:color="000000"/>
                    <w:right w:val="nil"/>
                  </w:tcBorders>
                  <w:shd w:val="clear" w:color="auto" w:fill="auto"/>
                  <w:vAlign w:val="center"/>
                  <w:hideMark/>
                </w:tcPr>
                <w:p w14:paraId="3E1FCF2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655A4C60"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8,33</w:t>
                  </w:r>
                </w:p>
              </w:tc>
            </w:tr>
            <w:tr w:rsidR="00400E35" w:rsidRPr="00B91C0A" w14:paraId="7F7E0222" w14:textId="77777777" w:rsidTr="00AA1D1A">
              <w:trPr>
                <w:trHeight w:val="315"/>
              </w:trPr>
              <w:tc>
                <w:tcPr>
                  <w:tcW w:w="1161" w:type="dxa"/>
                  <w:tcBorders>
                    <w:top w:val="nil"/>
                    <w:left w:val="single" w:sz="12" w:space="0" w:color="000000"/>
                    <w:bottom w:val="single" w:sz="8" w:space="0" w:color="000000"/>
                    <w:right w:val="nil"/>
                  </w:tcBorders>
                  <w:shd w:val="clear" w:color="auto" w:fill="auto"/>
                  <w:vAlign w:val="center"/>
                  <w:hideMark/>
                </w:tcPr>
                <w:p w14:paraId="757A4229"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Nato</w:t>
                  </w:r>
                </w:p>
              </w:tc>
              <w:tc>
                <w:tcPr>
                  <w:tcW w:w="851" w:type="dxa"/>
                  <w:tcBorders>
                    <w:top w:val="nil"/>
                    <w:left w:val="single" w:sz="12" w:space="0" w:color="000000"/>
                    <w:bottom w:val="single" w:sz="8" w:space="0" w:color="000000"/>
                    <w:right w:val="nil"/>
                  </w:tcBorders>
                  <w:shd w:val="clear" w:color="auto" w:fill="auto"/>
                  <w:vAlign w:val="center"/>
                  <w:hideMark/>
                </w:tcPr>
                <w:p w14:paraId="6E49179A"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761</w:t>
                  </w:r>
                </w:p>
              </w:tc>
              <w:tc>
                <w:tcPr>
                  <w:tcW w:w="708" w:type="dxa"/>
                  <w:tcBorders>
                    <w:top w:val="nil"/>
                    <w:left w:val="single" w:sz="8" w:space="0" w:color="000000"/>
                    <w:bottom w:val="single" w:sz="8" w:space="0" w:color="000000"/>
                    <w:right w:val="nil"/>
                  </w:tcBorders>
                  <w:shd w:val="clear" w:color="000000" w:fill="DBE5F1"/>
                  <w:vAlign w:val="center"/>
                  <w:hideMark/>
                </w:tcPr>
                <w:p w14:paraId="051B60C4"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90,27</w:t>
                  </w:r>
                </w:p>
              </w:tc>
              <w:tc>
                <w:tcPr>
                  <w:tcW w:w="851" w:type="dxa"/>
                  <w:tcBorders>
                    <w:top w:val="nil"/>
                    <w:left w:val="single" w:sz="12" w:space="0" w:color="000000"/>
                    <w:bottom w:val="single" w:sz="8" w:space="0" w:color="000000"/>
                    <w:right w:val="nil"/>
                  </w:tcBorders>
                  <w:shd w:val="clear" w:color="auto" w:fill="auto"/>
                  <w:vAlign w:val="center"/>
                  <w:hideMark/>
                </w:tcPr>
                <w:p w14:paraId="065BEF6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82</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0FFB5494"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9,73</w:t>
                  </w:r>
                </w:p>
              </w:tc>
              <w:tc>
                <w:tcPr>
                  <w:tcW w:w="800" w:type="dxa"/>
                  <w:tcBorders>
                    <w:top w:val="nil"/>
                    <w:left w:val="nil"/>
                    <w:bottom w:val="single" w:sz="8" w:space="0" w:color="000000"/>
                    <w:right w:val="nil"/>
                  </w:tcBorders>
                  <w:shd w:val="clear" w:color="auto" w:fill="auto"/>
                  <w:vAlign w:val="center"/>
                  <w:hideMark/>
                </w:tcPr>
                <w:p w14:paraId="37E85A4D"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534</w:t>
                  </w:r>
                </w:p>
              </w:tc>
              <w:tc>
                <w:tcPr>
                  <w:tcW w:w="759" w:type="dxa"/>
                  <w:tcBorders>
                    <w:top w:val="nil"/>
                    <w:left w:val="single" w:sz="8" w:space="0" w:color="000000"/>
                    <w:bottom w:val="single" w:sz="8" w:space="0" w:color="000000"/>
                    <w:right w:val="nil"/>
                  </w:tcBorders>
                  <w:shd w:val="clear" w:color="000000" w:fill="DBE5F1"/>
                  <w:vAlign w:val="center"/>
                  <w:hideMark/>
                </w:tcPr>
                <w:p w14:paraId="67DD201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89,45</w:t>
                  </w:r>
                </w:p>
              </w:tc>
              <w:tc>
                <w:tcPr>
                  <w:tcW w:w="850" w:type="dxa"/>
                  <w:tcBorders>
                    <w:top w:val="nil"/>
                    <w:left w:val="single" w:sz="12" w:space="0" w:color="000000"/>
                    <w:bottom w:val="single" w:sz="8" w:space="0" w:color="000000"/>
                    <w:right w:val="nil"/>
                  </w:tcBorders>
                  <w:shd w:val="clear" w:color="auto" w:fill="auto"/>
                  <w:vAlign w:val="center"/>
                  <w:hideMark/>
                </w:tcPr>
                <w:p w14:paraId="29246C85"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63</w:t>
                  </w:r>
                </w:p>
              </w:tc>
              <w:tc>
                <w:tcPr>
                  <w:tcW w:w="663" w:type="dxa"/>
                  <w:tcBorders>
                    <w:top w:val="nil"/>
                    <w:left w:val="single" w:sz="8" w:space="0" w:color="000000"/>
                    <w:bottom w:val="single" w:sz="8" w:space="0" w:color="000000"/>
                    <w:right w:val="single" w:sz="12" w:space="0" w:color="000000"/>
                  </w:tcBorders>
                  <w:shd w:val="clear" w:color="000000" w:fill="DBE5F1"/>
                  <w:vAlign w:val="center"/>
                  <w:hideMark/>
                </w:tcPr>
                <w:p w14:paraId="7563E834"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10,55</w:t>
                  </w:r>
                </w:p>
              </w:tc>
              <w:tc>
                <w:tcPr>
                  <w:tcW w:w="897" w:type="dxa"/>
                  <w:tcBorders>
                    <w:top w:val="nil"/>
                    <w:left w:val="nil"/>
                    <w:bottom w:val="single" w:sz="8" w:space="0" w:color="000000"/>
                    <w:right w:val="nil"/>
                  </w:tcBorders>
                  <w:shd w:val="clear" w:color="auto" w:fill="auto"/>
                  <w:vAlign w:val="center"/>
                  <w:hideMark/>
                </w:tcPr>
                <w:p w14:paraId="14D01472"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534</w:t>
                  </w:r>
                </w:p>
              </w:tc>
              <w:tc>
                <w:tcPr>
                  <w:tcW w:w="708" w:type="dxa"/>
                  <w:tcBorders>
                    <w:top w:val="nil"/>
                    <w:left w:val="single" w:sz="8" w:space="0" w:color="000000"/>
                    <w:bottom w:val="single" w:sz="8" w:space="0" w:color="000000"/>
                    <w:right w:val="nil"/>
                  </w:tcBorders>
                  <w:shd w:val="clear" w:color="000000" w:fill="DBE5F1"/>
                  <w:vAlign w:val="center"/>
                  <w:hideMark/>
                </w:tcPr>
                <w:p w14:paraId="0DAD0F24"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89,45</w:t>
                  </w:r>
                </w:p>
              </w:tc>
              <w:tc>
                <w:tcPr>
                  <w:tcW w:w="851" w:type="dxa"/>
                  <w:tcBorders>
                    <w:top w:val="nil"/>
                    <w:left w:val="single" w:sz="12" w:space="0" w:color="000000"/>
                    <w:bottom w:val="single" w:sz="8" w:space="0" w:color="000000"/>
                    <w:right w:val="nil"/>
                  </w:tcBorders>
                  <w:shd w:val="clear" w:color="auto" w:fill="auto"/>
                  <w:vAlign w:val="center"/>
                  <w:hideMark/>
                </w:tcPr>
                <w:p w14:paraId="432A949F"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63</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5394689C"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10,55</w:t>
                  </w:r>
                </w:p>
              </w:tc>
            </w:tr>
            <w:tr w:rsidR="00400E35" w:rsidRPr="00B91C0A" w14:paraId="753372C1" w14:textId="77777777" w:rsidTr="00AA1D1A">
              <w:trPr>
                <w:trHeight w:val="315"/>
              </w:trPr>
              <w:tc>
                <w:tcPr>
                  <w:tcW w:w="1161" w:type="dxa"/>
                  <w:tcBorders>
                    <w:top w:val="nil"/>
                    <w:left w:val="single" w:sz="12" w:space="0" w:color="000000"/>
                    <w:bottom w:val="single" w:sz="8" w:space="0" w:color="000000"/>
                    <w:right w:val="nil"/>
                  </w:tcBorders>
                  <w:shd w:val="clear" w:color="auto" w:fill="auto"/>
                  <w:vAlign w:val="center"/>
                  <w:hideMark/>
                </w:tcPr>
                <w:p w14:paraId="2024CDE9"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EU</w:t>
                  </w:r>
                </w:p>
              </w:tc>
              <w:tc>
                <w:tcPr>
                  <w:tcW w:w="851" w:type="dxa"/>
                  <w:tcBorders>
                    <w:top w:val="nil"/>
                    <w:left w:val="single" w:sz="12" w:space="0" w:color="000000"/>
                    <w:bottom w:val="single" w:sz="8" w:space="0" w:color="000000"/>
                    <w:right w:val="nil"/>
                  </w:tcBorders>
                  <w:shd w:val="clear" w:color="auto" w:fill="auto"/>
                  <w:vAlign w:val="center"/>
                  <w:hideMark/>
                </w:tcPr>
                <w:p w14:paraId="3EFC2B5A"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60</w:t>
                  </w:r>
                </w:p>
              </w:tc>
              <w:tc>
                <w:tcPr>
                  <w:tcW w:w="708" w:type="dxa"/>
                  <w:tcBorders>
                    <w:top w:val="nil"/>
                    <w:left w:val="single" w:sz="8" w:space="0" w:color="000000"/>
                    <w:bottom w:val="single" w:sz="8" w:space="0" w:color="000000"/>
                    <w:right w:val="nil"/>
                  </w:tcBorders>
                  <w:shd w:val="clear" w:color="000000" w:fill="DBE5F1"/>
                  <w:vAlign w:val="center"/>
                  <w:hideMark/>
                </w:tcPr>
                <w:p w14:paraId="6B17EF0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92,31</w:t>
                  </w:r>
                </w:p>
              </w:tc>
              <w:tc>
                <w:tcPr>
                  <w:tcW w:w="851" w:type="dxa"/>
                  <w:tcBorders>
                    <w:top w:val="nil"/>
                    <w:left w:val="single" w:sz="12" w:space="0" w:color="000000"/>
                    <w:bottom w:val="single" w:sz="8" w:space="0" w:color="000000"/>
                    <w:right w:val="nil"/>
                  </w:tcBorders>
                  <w:shd w:val="clear" w:color="auto" w:fill="auto"/>
                  <w:vAlign w:val="center"/>
                  <w:hideMark/>
                </w:tcPr>
                <w:p w14:paraId="103945B2"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5</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00337E08"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7,69</w:t>
                  </w:r>
                </w:p>
              </w:tc>
              <w:tc>
                <w:tcPr>
                  <w:tcW w:w="800" w:type="dxa"/>
                  <w:tcBorders>
                    <w:top w:val="nil"/>
                    <w:left w:val="nil"/>
                    <w:bottom w:val="single" w:sz="8" w:space="0" w:color="auto"/>
                    <w:right w:val="nil"/>
                  </w:tcBorders>
                  <w:shd w:val="clear" w:color="auto" w:fill="auto"/>
                  <w:vAlign w:val="center"/>
                  <w:hideMark/>
                </w:tcPr>
                <w:p w14:paraId="5276AD81"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25</w:t>
                  </w:r>
                </w:p>
              </w:tc>
              <w:tc>
                <w:tcPr>
                  <w:tcW w:w="759" w:type="dxa"/>
                  <w:tcBorders>
                    <w:top w:val="nil"/>
                    <w:left w:val="single" w:sz="8" w:space="0" w:color="000000"/>
                    <w:bottom w:val="single" w:sz="8" w:space="0" w:color="auto"/>
                    <w:right w:val="nil"/>
                  </w:tcBorders>
                  <w:shd w:val="clear" w:color="000000" w:fill="DBE5F1"/>
                  <w:vAlign w:val="center"/>
                  <w:hideMark/>
                </w:tcPr>
                <w:p w14:paraId="2DEB1B56"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92,59</w:t>
                  </w:r>
                </w:p>
              </w:tc>
              <w:tc>
                <w:tcPr>
                  <w:tcW w:w="850" w:type="dxa"/>
                  <w:tcBorders>
                    <w:top w:val="nil"/>
                    <w:left w:val="single" w:sz="12" w:space="0" w:color="000000"/>
                    <w:bottom w:val="single" w:sz="8" w:space="0" w:color="auto"/>
                    <w:right w:val="nil"/>
                  </w:tcBorders>
                  <w:shd w:val="clear" w:color="auto" w:fill="auto"/>
                  <w:vAlign w:val="center"/>
                  <w:hideMark/>
                </w:tcPr>
                <w:p w14:paraId="2F848291"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w:t>
                  </w:r>
                </w:p>
              </w:tc>
              <w:tc>
                <w:tcPr>
                  <w:tcW w:w="663" w:type="dxa"/>
                  <w:tcBorders>
                    <w:top w:val="nil"/>
                    <w:left w:val="single" w:sz="8" w:space="0" w:color="000000"/>
                    <w:bottom w:val="single" w:sz="8" w:space="0" w:color="auto"/>
                    <w:right w:val="single" w:sz="12" w:space="0" w:color="000000"/>
                  </w:tcBorders>
                  <w:shd w:val="clear" w:color="000000" w:fill="DBE5F1"/>
                  <w:vAlign w:val="center"/>
                  <w:hideMark/>
                </w:tcPr>
                <w:p w14:paraId="0991C3BB"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7,41</w:t>
                  </w:r>
                </w:p>
              </w:tc>
              <w:tc>
                <w:tcPr>
                  <w:tcW w:w="897" w:type="dxa"/>
                  <w:tcBorders>
                    <w:top w:val="nil"/>
                    <w:left w:val="nil"/>
                    <w:bottom w:val="single" w:sz="8" w:space="0" w:color="auto"/>
                    <w:right w:val="nil"/>
                  </w:tcBorders>
                  <w:shd w:val="clear" w:color="auto" w:fill="auto"/>
                  <w:vAlign w:val="center"/>
                  <w:hideMark/>
                </w:tcPr>
                <w:p w14:paraId="380E8240"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25</w:t>
                  </w:r>
                </w:p>
              </w:tc>
              <w:tc>
                <w:tcPr>
                  <w:tcW w:w="708" w:type="dxa"/>
                  <w:tcBorders>
                    <w:top w:val="nil"/>
                    <w:left w:val="single" w:sz="8" w:space="0" w:color="000000"/>
                    <w:bottom w:val="single" w:sz="8" w:space="0" w:color="auto"/>
                    <w:right w:val="nil"/>
                  </w:tcBorders>
                  <w:shd w:val="clear" w:color="000000" w:fill="DBE5F1"/>
                  <w:vAlign w:val="center"/>
                  <w:hideMark/>
                </w:tcPr>
                <w:p w14:paraId="1FA7964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92,59</w:t>
                  </w:r>
                </w:p>
              </w:tc>
              <w:tc>
                <w:tcPr>
                  <w:tcW w:w="851" w:type="dxa"/>
                  <w:tcBorders>
                    <w:top w:val="nil"/>
                    <w:left w:val="single" w:sz="12" w:space="0" w:color="000000"/>
                    <w:bottom w:val="single" w:sz="8" w:space="0" w:color="auto"/>
                    <w:right w:val="nil"/>
                  </w:tcBorders>
                  <w:shd w:val="clear" w:color="auto" w:fill="auto"/>
                  <w:vAlign w:val="center"/>
                  <w:hideMark/>
                </w:tcPr>
                <w:p w14:paraId="7B3C46FA"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2</w:t>
                  </w:r>
                </w:p>
              </w:tc>
              <w:tc>
                <w:tcPr>
                  <w:tcW w:w="709" w:type="dxa"/>
                  <w:tcBorders>
                    <w:top w:val="nil"/>
                    <w:left w:val="single" w:sz="8" w:space="0" w:color="000000"/>
                    <w:bottom w:val="single" w:sz="8" w:space="0" w:color="auto"/>
                    <w:right w:val="single" w:sz="12" w:space="0" w:color="000000"/>
                  </w:tcBorders>
                  <w:shd w:val="clear" w:color="000000" w:fill="DBE5F1"/>
                  <w:vAlign w:val="center"/>
                  <w:hideMark/>
                </w:tcPr>
                <w:p w14:paraId="527BDF54"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eastAsia="Calibri" w:hAnsi="Arial" w:cs="Arial"/>
                      <w:color w:val="000000"/>
                      <w:sz w:val="20"/>
                      <w:szCs w:val="20"/>
                      <w:lang w:eastAsia="sl-SI"/>
                    </w:rPr>
                    <w:t>7,41</w:t>
                  </w:r>
                </w:p>
              </w:tc>
            </w:tr>
            <w:tr w:rsidR="00400E35" w:rsidRPr="00B91C0A" w14:paraId="06C56DC8" w14:textId="77777777" w:rsidTr="00AA1D1A">
              <w:trPr>
                <w:trHeight w:val="315"/>
              </w:trPr>
              <w:tc>
                <w:tcPr>
                  <w:tcW w:w="1161" w:type="dxa"/>
                  <w:tcBorders>
                    <w:top w:val="nil"/>
                    <w:left w:val="single" w:sz="12" w:space="0" w:color="000000"/>
                    <w:bottom w:val="single" w:sz="12" w:space="0" w:color="000000"/>
                    <w:right w:val="nil"/>
                  </w:tcBorders>
                  <w:shd w:val="clear" w:color="auto" w:fill="auto"/>
                  <w:vAlign w:val="center"/>
                  <w:hideMark/>
                </w:tcPr>
                <w:p w14:paraId="51C63CC4"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drugo</w:t>
                  </w:r>
                </w:p>
              </w:tc>
              <w:tc>
                <w:tcPr>
                  <w:tcW w:w="851" w:type="dxa"/>
                  <w:tcBorders>
                    <w:top w:val="nil"/>
                    <w:left w:val="single" w:sz="12" w:space="0" w:color="000000"/>
                    <w:bottom w:val="single" w:sz="12" w:space="0" w:color="000000"/>
                    <w:right w:val="nil"/>
                  </w:tcBorders>
                  <w:shd w:val="clear" w:color="auto" w:fill="auto"/>
                  <w:vAlign w:val="center"/>
                  <w:hideMark/>
                </w:tcPr>
                <w:p w14:paraId="3D15FF59"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19</w:t>
                  </w:r>
                </w:p>
              </w:tc>
              <w:tc>
                <w:tcPr>
                  <w:tcW w:w="708" w:type="dxa"/>
                  <w:tcBorders>
                    <w:top w:val="nil"/>
                    <w:left w:val="single" w:sz="8" w:space="0" w:color="000000"/>
                    <w:bottom w:val="single" w:sz="12" w:space="0" w:color="000000"/>
                    <w:right w:val="nil"/>
                  </w:tcBorders>
                  <w:shd w:val="clear" w:color="000000" w:fill="DBE5F1"/>
                  <w:vAlign w:val="center"/>
                  <w:hideMark/>
                </w:tcPr>
                <w:p w14:paraId="0FF1D280"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100</w:t>
                  </w:r>
                </w:p>
              </w:tc>
              <w:tc>
                <w:tcPr>
                  <w:tcW w:w="851" w:type="dxa"/>
                  <w:tcBorders>
                    <w:top w:val="nil"/>
                    <w:left w:val="single" w:sz="12" w:space="0" w:color="000000"/>
                    <w:bottom w:val="single" w:sz="12" w:space="0" w:color="000000"/>
                    <w:right w:val="nil"/>
                  </w:tcBorders>
                  <w:shd w:val="clear" w:color="auto" w:fill="auto"/>
                  <w:vAlign w:val="center"/>
                  <w:hideMark/>
                </w:tcPr>
                <w:p w14:paraId="4B2531D2"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0</w:t>
                  </w:r>
                </w:p>
              </w:tc>
              <w:tc>
                <w:tcPr>
                  <w:tcW w:w="709" w:type="dxa"/>
                  <w:tcBorders>
                    <w:top w:val="nil"/>
                    <w:left w:val="single" w:sz="8" w:space="0" w:color="000000"/>
                    <w:bottom w:val="single" w:sz="12" w:space="0" w:color="000000"/>
                    <w:right w:val="single" w:sz="12" w:space="0" w:color="000000"/>
                  </w:tcBorders>
                  <w:shd w:val="clear" w:color="000000" w:fill="DBE5F1"/>
                  <w:vAlign w:val="center"/>
                  <w:hideMark/>
                </w:tcPr>
                <w:p w14:paraId="6CF51D67"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0</w:t>
                  </w:r>
                </w:p>
              </w:tc>
              <w:tc>
                <w:tcPr>
                  <w:tcW w:w="800" w:type="dxa"/>
                  <w:tcBorders>
                    <w:top w:val="nil"/>
                    <w:left w:val="nil"/>
                    <w:bottom w:val="single" w:sz="12" w:space="0" w:color="000000"/>
                    <w:right w:val="nil"/>
                  </w:tcBorders>
                  <w:shd w:val="clear" w:color="auto" w:fill="auto"/>
                  <w:vAlign w:val="center"/>
                  <w:hideMark/>
                </w:tcPr>
                <w:p w14:paraId="1275E9A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w:t>
                  </w:r>
                </w:p>
              </w:tc>
              <w:tc>
                <w:tcPr>
                  <w:tcW w:w="759" w:type="dxa"/>
                  <w:tcBorders>
                    <w:top w:val="nil"/>
                    <w:left w:val="single" w:sz="8" w:space="0" w:color="000000"/>
                    <w:bottom w:val="single" w:sz="12" w:space="0" w:color="000000"/>
                    <w:right w:val="single" w:sz="12" w:space="0" w:color="000000"/>
                  </w:tcBorders>
                  <w:shd w:val="clear" w:color="000000" w:fill="DBE5F1"/>
                  <w:vAlign w:val="center"/>
                  <w:hideMark/>
                </w:tcPr>
                <w:p w14:paraId="5090D75F"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w:t>
                  </w:r>
                </w:p>
              </w:tc>
              <w:tc>
                <w:tcPr>
                  <w:tcW w:w="850" w:type="dxa"/>
                  <w:tcBorders>
                    <w:top w:val="nil"/>
                    <w:left w:val="nil"/>
                    <w:bottom w:val="single" w:sz="12" w:space="0" w:color="000000"/>
                    <w:right w:val="nil"/>
                  </w:tcBorders>
                  <w:shd w:val="clear" w:color="auto" w:fill="auto"/>
                  <w:vAlign w:val="center"/>
                  <w:hideMark/>
                </w:tcPr>
                <w:p w14:paraId="5FA34A73"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w:t>
                  </w:r>
                </w:p>
              </w:tc>
              <w:tc>
                <w:tcPr>
                  <w:tcW w:w="663" w:type="dxa"/>
                  <w:tcBorders>
                    <w:top w:val="nil"/>
                    <w:left w:val="single" w:sz="8" w:space="0" w:color="000000"/>
                    <w:bottom w:val="single" w:sz="12" w:space="0" w:color="000000"/>
                    <w:right w:val="single" w:sz="12" w:space="0" w:color="000000"/>
                  </w:tcBorders>
                  <w:shd w:val="clear" w:color="000000" w:fill="DBE5F1"/>
                  <w:vAlign w:val="center"/>
                  <w:hideMark/>
                </w:tcPr>
                <w:p w14:paraId="166C100C"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w:t>
                  </w:r>
                </w:p>
              </w:tc>
              <w:tc>
                <w:tcPr>
                  <w:tcW w:w="897" w:type="dxa"/>
                  <w:tcBorders>
                    <w:top w:val="nil"/>
                    <w:left w:val="nil"/>
                    <w:bottom w:val="single" w:sz="12" w:space="0" w:color="000000"/>
                    <w:right w:val="nil"/>
                  </w:tcBorders>
                  <w:shd w:val="clear" w:color="auto" w:fill="auto"/>
                  <w:vAlign w:val="center"/>
                  <w:hideMark/>
                </w:tcPr>
                <w:p w14:paraId="4AB04FE9"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w:t>
                  </w:r>
                </w:p>
              </w:tc>
              <w:tc>
                <w:tcPr>
                  <w:tcW w:w="708" w:type="dxa"/>
                  <w:tcBorders>
                    <w:top w:val="nil"/>
                    <w:left w:val="single" w:sz="8" w:space="0" w:color="000000"/>
                    <w:bottom w:val="single" w:sz="12" w:space="0" w:color="000000"/>
                    <w:right w:val="single" w:sz="12" w:space="0" w:color="000000"/>
                  </w:tcBorders>
                  <w:shd w:val="clear" w:color="000000" w:fill="DBE5F1"/>
                  <w:vAlign w:val="center"/>
                  <w:hideMark/>
                </w:tcPr>
                <w:p w14:paraId="68F67648"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w:t>
                  </w:r>
                </w:p>
              </w:tc>
              <w:tc>
                <w:tcPr>
                  <w:tcW w:w="851" w:type="dxa"/>
                  <w:tcBorders>
                    <w:top w:val="nil"/>
                    <w:left w:val="nil"/>
                    <w:bottom w:val="single" w:sz="12" w:space="0" w:color="000000"/>
                    <w:right w:val="nil"/>
                  </w:tcBorders>
                  <w:shd w:val="clear" w:color="auto" w:fill="auto"/>
                  <w:vAlign w:val="center"/>
                  <w:hideMark/>
                </w:tcPr>
                <w:p w14:paraId="5224A3CA"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sz w:val="20"/>
                      <w:szCs w:val="20"/>
                      <w:lang w:eastAsia="sl-SI"/>
                    </w:rPr>
                    <w:t>/</w:t>
                  </w:r>
                </w:p>
              </w:tc>
              <w:tc>
                <w:tcPr>
                  <w:tcW w:w="709" w:type="dxa"/>
                  <w:tcBorders>
                    <w:top w:val="nil"/>
                    <w:left w:val="single" w:sz="8" w:space="0" w:color="000000"/>
                    <w:bottom w:val="single" w:sz="12" w:space="0" w:color="000000"/>
                    <w:right w:val="single" w:sz="12" w:space="0" w:color="000000"/>
                  </w:tcBorders>
                  <w:shd w:val="clear" w:color="000000" w:fill="DBE5F1"/>
                  <w:vAlign w:val="center"/>
                  <w:hideMark/>
                </w:tcPr>
                <w:p w14:paraId="62AC4AFB" w14:textId="77777777" w:rsidR="00400E35" w:rsidRPr="00B91C0A" w:rsidRDefault="00400E35" w:rsidP="00400E35">
                  <w:pPr>
                    <w:spacing w:after="0" w:line="240" w:lineRule="auto"/>
                    <w:jc w:val="center"/>
                    <w:rPr>
                      <w:rFonts w:ascii="Arial" w:hAnsi="Arial" w:cs="Arial"/>
                      <w:color w:val="000000"/>
                      <w:sz w:val="20"/>
                      <w:szCs w:val="20"/>
                      <w:lang w:eastAsia="sl-SI"/>
                    </w:rPr>
                  </w:pPr>
                  <w:r w:rsidRPr="00B91C0A">
                    <w:rPr>
                      <w:rFonts w:ascii="Arial" w:hAnsi="Arial" w:cs="Arial"/>
                      <w:color w:val="000000"/>
                      <w:kern w:val="2"/>
                      <w:sz w:val="20"/>
                      <w:szCs w:val="20"/>
                      <w:lang w:eastAsia="sl-SI"/>
                    </w:rPr>
                    <w:t>/</w:t>
                  </w:r>
                </w:p>
              </w:tc>
            </w:tr>
            <w:tr w:rsidR="00400E35" w:rsidRPr="00B91C0A" w14:paraId="4CC449DD" w14:textId="77777777" w:rsidTr="00AA1D1A">
              <w:trPr>
                <w:trHeight w:val="330"/>
              </w:trPr>
              <w:tc>
                <w:tcPr>
                  <w:tcW w:w="1161" w:type="dxa"/>
                  <w:tcBorders>
                    <w:top w:val="nil"/>
                    <w:left w:val="single" w:sz="12" w:space="0" w:color="000000"/>
                    <w:bottom w:val="single" w:sz="12" w:space="0" w:color="000000"/>
                    <w:right w:val="nil"/>
                  </w:tcBorders>
                  <w:shd w:val="clear" w:color="000000" w:fill="FFFFFF"/>
                  <w:vAlign w:val="center"/>
                  <w:hideMark/>
                </w:tcPr>
                <w:p w14:paraId="5F114907"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Skupaj</w:t>
                  </w:r>
                </w:p>
              </w:tc>
              <w:tc>
                <w:tcPr>
                  <w:tcW w:w="851" w:type="dxa"/>
                  <w:tcBorders>
                    <w:top w:val="nil"/>
                    <w:left w:val="single" w:sz="12" w:space="0" w:color="000000"/>
                    <w:bottom w:val="single" w:sz="12" w:space="0" w:color="000000"/>
                    <w:right w:val="nil"/>
                  </w:tcBorders>
                  <w:shd w:val="clear" w:color="000000" w:fill="FFFFFF"/>
                  <w:vAlign w:val="center"/>
                  <w:hideMark/>
                </w:tcPr>
                <w:p w14:paraId="352B744D"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kern w:val="2"/>
                      <w:sz w:val="20"/>
                      <w:szCs w:val="20"/>
                      <w:lang w:eastAsia="sl-SI"/>
                    </w:rPr>
                    <w:t>872</w:t>
                  </w:r>
                </w:p>
              </w:tc>
              <w:tc>
                <w:tcPr>
                  <w:tcW w:w="708" w:type="dxa"/>
                  <w:tcBorders>
                    <w:top w:val="nil"/>
                    <w:left w:val="single" w:sz="8" w:space="0" w:color="000000"/>
                    <w:bottom w:val="single" w:sz="12" w:space="0" w:color="000000"/>
                    <w:right w:val="nil"/>
                  </w:tcBorders>
                  <w:shd w:val="clear" w:color="000000" w:fill="DBE5F1"/>
                  <w:vAlign w:val="center"/>
                  <w:hideMark/>
                </w:tcPr>
                <w:p w14:paraId="5F1970E2"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kern w:val="2"/>
                      <w:sz w:val="20"/>
                      <w:szCs w:val="20"/>
                      <w:lang w:eastAsia="sl-SI"/>
                    </w:rPr>
                    <w:t>90,83</w:t>
                  </w:r>
                </w:p>
              </w:tc>
              <w:tc>
                <w:tcPr>
                  <w:tcW w:w="851" w:type="dxa"/>
                  <w:tcBorders>
                    <w:top w:val="nil"/>
                    <w:left w:val="single" w:sz="12" w:space="0" w:color="000000"/>
                    <w:bottom w:val="single" w:sz="12" w:space="0" w:color="000000"/>
                    <w:right w:val="nil"/>
                  </w:tcBorders>
                  <w:shd w:val="clear" w:color="000000" w:fill="FFFFFF"/>
                  <w:vAlign w:val="center"/>
                  <w:hideMark/>
                </w:tcPr>
                <w:p w14:paraId="6E0C6FCE"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88</w:t>
                  </w:r>
                </w:p>
              </w:tc>
              <w:tc>
                <w:tcPr>
                  <w:tcW w:w="709" w:type="dxa"/>
                  <w:tcBorders>
                    <w:top w:val="nil"/>
                    <w:left w:val="single" w:sz="8" w:space="0" w:color="000000"/>
                    <w:bottom w:val="single" w:sz="12" w:space="0" w:color="000000"/>
                    <w:right w:val="single" w:sz="12" w:space="0" w:color="000000"/>
                  </w:tcBorders>
                  <w:shd w:val="clear" w:color="000000" w:fill="DBE5F1"/>
                  <w:vAlign w:val="center"/>
                  <w:hideMark/>
                </w:tcPr>
                <w:p w14:paraId="6E2A2CA4"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kern w:val="2"/>
                      <w:sz w:val="20"/>
                      <w:szCs w:val="20"/>
                      <w:lang w:eastAsia="sl-SI"/>
                    </w:rPr>
                    <w:t>9,17</w:t>
                  </w:r>
                </w:p>
              </w:tc>
              <w:tc>
                <w:tcPr>
                  <w:tcW w:w="800" w:type="dxa"/>
                  <w:tcBorders>
                    <w:top w:val="nil"/>
                    <w:left w:val="nil"/>
                    <w:bottom w:val="single" w:sz="12" w:space="0" w:color="000000"/>
                    <w:right w:val="nil"/>
                  </w:tcBorders>
                  <w:shd w:val="clear" w:color="000000" w:fill="FFFFFF"/>
                  <w:vAlign w:val="center"/>
                  <w:hideMark/>
                </w:tcPr>
                <w:p w14:paraId="62FF84B0"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581</w:t>
                  </w:r>
                </w:p>
              </w:tc>
              <w:tc>
                <w:tcPr>
                  <w:tcW w:w="759" w:type="dxa"/>
                  <w:tcBorders>
                    <w:top w:val="nil"/>
                    <w:left w:val="single" w:sz="8" w:space="0" w:color="000000"/>
                    <w:bottom w:val="single" w:sz="12" w:space="0" w:color="000000"/>
                    <w:right w:val="nil"/>
                  </w:tcBorders>
                  <w:shd w:val="clear" w:color="000000" w:fill="DBE5F1"/>
                  <w:vAlign w:val="center"/>
                  <w:hideMark/>
                </w:tcPr>
                <w:p w14:paraId="7F92508A"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89,66</w:t>
                  </w:r>
                </w:p>
              </w:tc>
              <w:tc>
                <w:tcPr>
                  <w:tcW w:w="850" w:type="dxa"/>
                  <w:tcBorders>
                    <w:top w:val="nil"/>
                    <w:left w:val="single" w:sz="12" w:space="0" w:color="000000"/>
                    <w:bottom w:val="single" w:sz="12" w:space="0" w:color="000000"/>
                    <w:right w:val="nil"/>
                  </w:tcBorders>
                  <w:shd w:val="clear" w:color="000000" w:fill="FFFFFF"/>
                  <w:vAlign w:val="center"/>
                  <w:hideMark/>
                </w:tcPr>
                <w:p w14:paraId="2B28C0F6"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67</w:t>
                  </w:r>
                </w:p>
              </w:tc>
              <w:tc>
                <w:tcPr>
                  <w:tcW w:w="663" w:type="dxa"/>
                  <w:tcBorders>
                    <w:top w:val="nil"/>
                    <w:left w:val="single" w:sz="8" w:space="0" w:color="000000"/>
                    <w:bottom w:val="single" w:sz="12" w:space="0" w:color="000000"/>
                    <w:right w:val="single" w:sz="12" w:space="0" w:color="000000"/>
                  </w:tcBorders>
                  <w:shd w:val="clear" w:color="000000" w:fill="DBE5F1"/>
                  <w:vAlign w:val="center"/>
                  <w:hideMark/>
                </w:tcPr>
                <w:p w14:paraId="557F5689"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10,34</w:t>
                  </w:r>
                </w:p>
              </w:tc>
              <w:tc>
                <w:tcPr>
                  <w:tcW w:w="897" w:type="dxa"/>
                  <w:tcBorders>
                    <w:top w:val="nil"/>
                    <w:left w:val="nil"/>
                    <w:bottom w:val="single" w:sz="12" w:space="0" w:color="000000"/>
                    <w:right w:val="nil"/>
                  </w:tcBorders>
                  <w:shd w:val="clear" w:color="000000" w:fill="FFFFFF"/>
                  <w:vAlign w:val="center"/>
                  <w:hideMark/>
                </w:tcPr>
                <w:p w14:paraId="1127B651"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581</w:t>
                  </w:r>
                </w:p>
              </w:tc>
              <w:tc>
                <w:tcPr>
                  <w:tcW w:w="708" w:type="dxa"/>
                  <w:tcBorders>
                    <w:top w:val="nil"/>
                    <w:left w:val="single" w:sz="8" w:space="0" w:color="000000"/>
                    <w:bottom w:val="single" w:sz="12" w:space="0" w:color="000000"/>
                    <w:right w:val="nil"/>
                  </w:tcBorders>
                  <w:shd w:val="clear" w:color="000000" w:fill="DBE5F1"/>
                  <w:vAlign w:val="center"/>
                  <w:hideMark/>
                </w:tcPr>
                <w:p w14:paraId="3B89EE29"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89,66</w:t>
                  </w:r>
                </w:p>
              </w:tc>
              <w:tc>
                <w:tcPr>
                  <w:tcW w:w="851" w:type="dxa"/>
                  <w:tcBorders>
                    <w:top w:val="nil"/>
                    <w:left w:val="single" w:sz="12" w:space="0" w:color="000000"/>
                    <w:bottom w:val="single" w:sz="12" w:space="0" w:color="000000"/>
                    <w:right w:val="nil"/>
                  </w:tcBorders>
                  <w:shd w:val="clear" w:color="000000" w:fill="FFFFFF"/>
                  <w:vAlign w:val="center"/>
                  <w:hideMark/>
                </w:tcPr>
                <w:p w14:paraId="35825F3B"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67</w:t>
                  </w:r>
                </w:p>
              </w:tc>
              <w:tc>
                <w:tcPr>
                  <w:tcW w:w="709" w:type="dxa"/>
                  <w:tcBorders>
                    <w:top w:val="nil"/>
                    <w:left w:val="single" w:sz="8" w:space="0" w:color="000000"/>
                    <w:bottom w:val="single" w:sz="12" w:space="0" w:color="000000"/>
                    <w:right w:val="single" w:sz="12" w:space="0" w:color="000000"/>
                  </w:tcBorders>
                  <w:shd w:val="clear" w:color="000000" w:fill="DBE5F1"/>
                  <w:vAlign w:val="center"/>
                  <w:hideMark/>
                </w:tcPr>
                <w:p w14:paraId="658C2715" w14:textId="77777777" w:rsidR="00400E35" w:rsidRPr="00B91C0A" w:rsidRDefault="00400E35" w:rsidP="00400E35">
                  <w:pPr>
                    <w:spacing w:after="0" w:line="240" w:lineRule="auto"/>
                    <w:jc w:val="center"/>
                    <w:rPr>
                      <w:rFonts w:ascii="Arial" w:hAnsi="Arial" w:cs="Arial"/>
                      <w:b/>
                      <w:bCs/>
                      <w:color w:val="000000"/>
                      <w:sz w:val="20"/>
                      <w:szCs w:val="20"/>
                      <w:lang w:eastAsia="sl-SI"/>
                    </w:rPr>
                  </w:pPr>
                  <w:r w:rsidRPr="00B91C0A">
                    <w:rPr>
                      <w:rFonts w:ascii="Arial" w:hAnsi="Arial" w:cs="Arial"/>
                      <w:b/>
                      <w:bCs/>
                      <w:color w:val="000000"/>
                      <w:sz w:val="20"/>
                      <w:szCs w:val="20"/>
                      <w:lang w:eastAsia="sl-SI"/>
                    </w:rPr>
                    <w:t>10,34</w:t>
                  </w:r>
                </w:p>
              </w:tc>
            </w:tr>
          </w:tbl>
          <w:p w14:paraId="21527915" w14:textId="77777777" w:rsidR="00400E35" w:rsidRPr="002271A6" w:rsidRDefault="00400E35" w:rsidP="00A1318B">
            <w:pPr>
              <w:spacing w:after="0" w:line="240" w:lineRule="auto"/>
              <w:jc w:val="both"/>
              <w:rPr>
                <w:rFonts w:ascii="Arial" w:hAnsi="Arial" w:cs="Arial"/>
                <w:sz w:val="20"/>
                <w:szCs w:val="20"/>
              </w:rPr>
            </w:pPr>
          </w:p>
          <w:p w14:paraId="73FBCD47" w14:textId="77777777" w:rsidR="0070293D" w:rsidRPr="00AA1D1A" w:rsidRDefault="007B6F96" w:rsidP="00A1318B">
            <w:pPr>
              <w:spacing w:after="0" w:line="240" w:lineRule="auto"/>
              <w:jc w:val="both"/>
              <w:rPr>
                <w:rFonts w:ascii="Arial" w:hAnsi="Arial" w:cs="Arial"/>
                <w:sz w:val="20"/>
                <w:szCs w:val="20"/>
                <w:u w:val="single"/>
              </w:rPr>
            </w:pPr>
            <w:r w:rsidRPr="00AA1D1A">
              <w:rPr>
                <w:rFonts w:ascii="Arial" w:hAnsi="Arial" w:cs="Arial"/>
                <w:sz w:val="20"/>
                <w:szCs w:val="20"/>
                <w:u w:val="single"/>
              </w:rPr>
              <w:t>Za 2018:</w:t>
            </w:r>
          </w:p>
          <w:p w14:paraId="1DFF14E8"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ZN: </w:t>
            </w:r>
            <w:r w:rsidR="00C74A6D">
              <w:rPr>
                <w:rFonts w:ascii="Arial" w:hAnsi="Arial" w:cs="Arial"/>
                <w:sz w:val="20"/>
                <w:szCs w:val="20"/>
              </w:rPr>
              <w:t xml:space="preserve">Organizacija ZN za nadzor premirja – </w:t>
            </w:r>
            <w:r w:rsidRPr="002271A6">
              <w:rPr>
                <w:rFonts w:ascii="Arial" w:hAnsi="Arial" w:cs="Arial"/>
                <w:sz w:val="20"/>
                <w:szCs w:val="20"/>
              </w:rPr>
              <w:t xml:space="preserve">UNTSO, </w:t>
            </w:r>
            <w:r w:rsidR="00C74A6D">
              <w:rPr>
                <w:rFonts w:ascii="Arial" w:hAnsi="Arial" w:cs="Arial"/>
                <w:sz w:val="20"/>
                <w:szCs w:val="20"/>
              </w:rPr>
              <w:t xml:space="preserve">Začasne sile ZN v Libanonu – </w:t>
            </w:r>
            <w:r w:rsidRPr="002271A6">
              <w:rPr>
                <w:rFonts w:ascii="Arial" w:hAnsi="Arial" w:cs="Arial"/>
                <w:sz w:val="20"/>
                <w:szCs w:val="20"/>
              </w:rPr>
              <w:t>UNIFIL</w:t>
            </w:r>
          </w:p>
          <w:p w14:paraId="5DD1C259"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NATO: </w:t>
            </w:r>
            <w:r w:rsidR="00C74A6D" w:rsidRPr="00C74A6D">
              <w:rPr>
                <w:rFonts w:ascii="Arial" w:hAnsi="Arial" w:cs="Arial"/>
                <w:sz w:val="20"/>
                <w:szCs w:val="20"/>
              </w:rPr>
              <w:t>Misija Odločna podpora v Afganistanu</w:t>
            </w:r>
            <w:r w:rsidR="009A4099">
              <w:rPr>
                <w:rFonts w:ascii="Arial" w:hAnsi="Arial" w:cs="Arial"/>
                <w:sz w:val="20"/>
                <w:szCs w:val="20"/>
              </w:rPr>
              <w:t xml:space="preserve"> – RSM</w:t>
            </w:r>
            <w:r w:rsidRPr="002271A6">
              <w:rPr>
                <w:rFonts w:ascii="Arial" w:hAnsi="Arial" w:cs="Arial"/>
                <w:sz w:val="20"/>
                <w:szCs w:val="20"/>
              </w:rPr>
              <w:t xml:space="preserve">, KFOR, </w:t>
            </w:r>
            <w:r w:rsidR="009A4099">
              <w:rPr>
                <w:rFonts w:ascii="Arial" w:hAnsi="Arial" w:cs="Arial"/>
                <w:sz w:val="20"/>
                <w:szCs w:val="20"/>
              </w:rPr>
              <w:t xml:space="preserve">Natova pisarna za povezave – </w:t>
            </w:r>
            <w:r w:rsidRPr="002271A6">
              <w:rPr>
                <w:rFonts w:ascii="Arial" w:hAnsi="Arial" w:cs="Arial"/>
                <w:sz w:val="20"/>
                <w:szCs w:val="20"/>
              </w:rPr>
              <w:t>NLO SKOPJE,</w:t>
            </w:r>
            <w:r w:rsidR="009A4099">
              <w:rPr>
                <w:rFonts w:ascii="Arial" w:hAnsi="Arial" w:cs="Arial"/>
                <w:sz w:val="20"/>
                <w:szCs w:val="20"/>
              </w:rPr>
              <w:t xml:space="preserve"> Vojaški urad za povezave – MLO BEOGRAD, Natova misija </w:t>
            </w:r>
            <w:r w:rsidR="009A4099" w:rsidRPr="009A4099">
              <w:rPr>
                <w:rFonts w:ascii="Arial" w:hAnsi="Arial" w:cs="Arial"/>
                <w:sz w:val="20"/>
                <w:szCs w:val="20"/>
              </w:rPr>
              <w:t>Okrepljena prednja prisotnost</w:t>
            </w:r>
            <w:r w:rsidR="009A4099">
              <w:rPr>
                <w:rFonts w:ascii="Arial" w:hAnsi="Arial" w:cs="Arial"/>
                <w:sz w:val="20"/>
                <w:szCs w:val="20"/>
              </w:rPr>
              <w:t xml:space="preserve"> – </w:t>
            </w:r>
            <w:proofErr w:type="spellStart"/>
            <w:r w:rsidR="009A4099">
              <w:rPr>
                <w:rFonts w:ascii="Arial" w:hAnsi="Arial" w:cs="Arial"/>
                <w:sz w:val="20"/>
                <w:szCs w:val="20"/>
              </w:rPr>
              <w:t>e</w:t>
            </w:r>
            <w:r w:rsidRPr="002271A6">
              <w:rPr>
                <w:rFonts w:ascii="Arial" w:hAnsi="Arial" w:cs="Arial"/>
                <w:sz w:val="20"/>
                <w:szCs w:val="20"/>
              </w:rPr>
              <w:t>FP</w:t>
            </w:r>
            <w:proofErr w:type="spellEnd"/>
            <w:r w:rsidRPr="002271A6">
              <w:rPr>
                <w:rFonts w:ascii="Arial" w:hAnsi="Arial" w:cs="Arial"/>
                <w:sz w:val="20"/>
                <w:szCs w:val="20"/>
              </w:rPr>
              <w:t>, BIH</w:t>
            </w:r>
            <w:r w:rsidR="000A7A0A">
              <w:rPr>
                <w:rFonts w:ascii="Arial" w:hAnsi="Arial" w:cs="Arial"/>
                <w:sz w:val="20"/>
                <w:szCs w:val="20"/>
              </w:rPr>
              <w:t xml:space="preserve"> sedež Nata –</w:t>
            </w:r>
            <w:r w:rsidRPr="002271A6">
              <w:rPr>
                <w:rFonts w:ascii="Arial" w:hAnsi="Arial" w:cs="Arial"/>
                <w:sz w:val="20"/>
                <w:szCs w:val="20"/>
              </w:rPr>
              <w:t xml:space="preserve"> NHQ</w:t>
            </w:r>
          </w:p>
          <w:p w14:paraId="5319C7C4"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EU: </w:t>
            </w:r>
            <w:r w:rsidR="00A21B57">
              <w:rPr>
                <w:rFonts w:ascii="Arial" w:hAnsi="Arial" w:cs="Arial"/>
                <w:sz w:val="20"/>
                <w:szCs w:val="20"/>
              </w:rPr>
              <w:t xml:space="preserve">Operacija pomorskih sil EU – </w:t>
            </w:r>
            <w:r w:rsidRPr="002271A6">
              <w:rPr>
                <w:rFonts w:ascii="Arial" w:hAnsi="Arial" w:cs="Arial"/>
                <w:sz w:val="20"/>
                <w:szCs w:val="20"/>
              </w:rPr>
              <w:t xml:space="preserve">EUNAVFOR, EUNAVFOR SOFIA, </w:t>
            </w:r>
            <w:r w:rsidR="00A21B57">
              <w:rPr>
                <w:rFonts w:ascii="Arial" w:hAnsi="Arial" w:cs="Arial"/>
                <w:sz w:val="20"/>
                <w:szCs w:val="20"/>
              </w:rPr>
              <w:t xml:space="preserve">Sila EU – </w:t>
            </w:r>
            <w:r w:rsidRPr="002271A6">
              <w:rPr>
                <w:rFonts w:ascii="Arial" w:hAnsi="Arial" w:cs="Arial"/>
                <w:sz w:val="20"/>
                <w:szCs w:val="20"/>
              </w:rPr>
              <w:t>EUFOR</w:t>
            </w:r>
            <w:r w:rsidR="00A21B57">
              <w:rPr>
                <w:rFonts w:ascii="Arial" w:hAnsi="Arial" w:cs="Arial"/>
                <w:sz w:val="20"/>
                <w:szCs w:val="20"/>
              </w:rPr>
              <w:t xml:space="preserve"> </w:t>
            </w:r>
            <w:r w:rsidRPr="002271A6">
              <w:rPr>
                <w:rFonts w:ascii="Arial" w:hAnsi="Arial" w:cs="Arial"/>
                <w:sz w:val="20"/>
                <w:szCs w:val="20"/>
              </w:rPr>
              <w:t>/ ALTHEA BIH,</w:t>
            </w:r>
            <w:r w:rsidR="00A21B57">
              <w:t xml:space="preserve"> </w:t>
            </w:r>
            <w:r w:rsidR="00A21B57" w:rsidRPr="00A21B57">
              <w:rPr>
                <w:rFonts w:ascii="Arial" w:hAnsi="Arial" w:cs="Arial"/>
                <w:sz w:val="20"/>
                <w:szCs w:val="20"/>
              </w:rPr>
              <w:t>Misija EU za usposabljanje oboroženih sil</w:t>
            </w:r>
            <w:r w:rsidR="00A21B57">
              <w:rPr>
                <w:rFonts w:ascii="Arial" w:hAnsi="Arial" w:cs="Arial"/>
                <w:sz w:val="20"/>
                <w:szCs w:val="20"/>
              </w:rPr>
              <w:t xml:space="preserve"> –</w:t>
            </w:r>
            <w:r w:rsidRPr="002271A6">
              <w:rPr>
                <w:rFonts w:ascii="Arial" w:hAnsi="Arial" w:cs="Arial"/>
                <w:sz w:val="20"/>
                <w:szCs w:val="20"/>
              </w:rPr>
              <w:t xml:space="preserve"> EUTM MALI</w:t>
            </w:r>
          </w:p>
          <w:p w14:paraId="1F119893" w14:textId="77777777" w:rsidR="00F10E61" w:rsidRDefault="007B6F96" w:rsidP="00A1318B">
            <w:pPr>
              <w:spacing w:after="0" w:line="240" w:lineRule="auto"/>
              <w:jc w:val="both"/>
              <w:rPr>
                <w:rFonts w:ascii="Arial" w:hAnsi="Arial" w:cs="Arial"/>
                <w:sz w:val="20"/>
                <w:szCs w:val="20"/>
                <w:u w:val="single"/>
              </w:rPr>
            </w:pPr>
            <w:r>
              <w:rPr>
                <w:rFonts w:ascii="Arial" w:hAnsi="Arial" w:cs="Arial"/>
                <w:sz w:val="20"/>
                <w:szCs w:val="20"/>
                <w:u w:val="single"/>
              </w:rPr>
              <w:t>Za 2019:</w:t>
            </w:r>
          </w:p>
          <w:p w14:paraId="0117083D" w14:textId="77777777" w:rsidR="007B6F96" w:rsidRPr="002271A6" w:rsidRDefault="007B6F96" w:rsidP="007B6F96">
            <w:pPr>
              <w:spacing w:after="0" w:line="240" w:lineRule="auto"/>
              <w:jc w:val="both"/>
              <w:rPr>
                <w:rFonts w:ascii="Arial" w:hAnsi="Arial" w:cs="Arial"/>
                <w:sz w:val="20"/>
                <w:szCs w:val="20"/>
              </w:rPr>
            </w:pPr>
            <w:r w:rsidRPr="002271A6">
              <w:rPr>
                <w:rFonts w:ascii="Arial" w:eastAsia="Calibri" w:hAnsi="Arial" w:cs="Arial"/>
                <w:sz w:val="20"/>
                <w:szCs w:val="20"/>
                <w:lang/>
              </w:rPr>
              <w:t>ZN: UNTSO, UNIFIL</w:t>
            </w:r>
          </w:p>
          <w:p w14:paraId="6BA3AE8D" w14:textId="77777777" w:rsidR="007B6F96" w:rsidRPr="002271A6" w:rsidRDefault="007B6F96" w:rsidP="007B6F96">
            <w:pPr>
              <w:spacing w:after="0" w:line="240" w:lineRule="auto"/>
              <w:jc w:val="both"/>
              <w:rPr>
                <w:rFonts w:ascii="Arial" w:hAnsi="Arial" w:cs="Arial"/>
                <w:sz w:val="20"/>
                <w:szCs w:val="20"/>
              </w:rPr>
            </w:pPr>
            <w:r w:rsidRPr="002271A6">
              <w:rPr>
                <w:rFonts w:ascii="Arial" w:eastAsia="Calibri" w:hAnsi="Arial" w:cs="Arial"/>
                <w:sz w:val="20"/>
                <w:szCs w:val="20"/>
                <w:lang/>
              </w:rPr>
              <w:t xml:space="preserve">NATO: RSM, </w:t>
            </w:r>
            <w:r>
              <w:rPr>
                <w:rFonts w:ascii="Arial" w:eastAsia="Calibri" w:hAnsi="Arial" w:cs="Arial"/>
                <w:sz w:val="20"/>
                <w:szCs w:val="20"/>
                <w:lang/>
              </w:rPr>
              <w:t xml:space="preserve">KFOR, NLO SKOPJE, MLO BEOGRAD, </w:t>
            </w:r>
            <w:proofErr w:type="spellStart"/>
            <w:r>
              <w:rPr>
                <w:rFonts w:ascii="Arial" w:eastAsia="Calibri" w:hAnsi="Arial" w:cs="Arial"/>
                <w:sz w:val="20"/>
                <w:szCs w:val="20"/>
                <w:lang/>
              </w:rPr>
              <w:t>e</w:t>
            </w:r>
            <w:r w:rsidRPr="002271A6">
              <w:rPr>
                <w:rFonts w:ascii="Arial" w:eastAsia="Calibri" w:hAnsi="Arial" w:cs="Arial"/>
                <w:sz w:val="20"/>
                <w:szCs w:val="20"/>
                <w:lang/>
              </w:rPr>
              <w:t>FP</w:t>
            </w:r>
            <w:proofErr w:type="spellEnd"/>
            <w:r w:rsidRPr="002271A6">
              <w:rPr>
                <w:rFonts w:ascii="Arial" w:eastAsia="Calibri" w:hAnsi="Arial" w:cs="Arial"/>
                <w:sz w:val="20"/>
                <w:szCs w:val="20"/>
                <w:lang/>
              </w:rPr>
              <w:t xml:space="preserve">, BIH NHQ, </w:t>
            </w:r>
            <w:r>
              <w:rPr>
                <w:rFonts w:ascii="Arial" w:eastAsia="Calibri" w:hAnsi="Arial" w:cs="Arial"/>
                <w:sz w:val="20"/>
                <w:szCs w:val="20"/>
                <w:lang/>
              </w:rPr>
              <w:t xml:space="preserve">operacija Neomajna odločenost – </w:t>
            </w:r>
            <w:r w:rsidRPr="002271A6">
              <w:rPr>
                <w:rFonts w:ascii="Arial" w:eastAsia="Calibri" w:hAnsi="Arial" w:cs="Arial"/>
                <w:sz w:val="20"/>
                <w:szCs w:val="20"/>
                <w:lang/>
              </w:rPr>
              <w:t>OIR</w:t>
            </w:r>
          </w:p>
          <w:p w14:paraId="016C3F61" w14:textId="77777777" w:rsidR="007B6F96" w:rsidRDefault="007B6F96" w:rsidP="007B6F96">
            <w:pPr>
              <w:spacing w:after="0" w:line="240" w:lineRule="auto"/>
              <w:jc w:val="both"/>
              <w:rPr>
                <w:rFonts w:ascii="Arial" w:hAnsi="Arial" w:cs="Arial"/>
                <w:sz w:val="20"/>
                <w:szCs w:val="20"/>
                <w:u w:val="single"/>
              </w:rPr>
            </w:pPr>
            <w:r w:rsidRPr="002271A6">
              <w:rPr>
                <w:rFonts w:ascii="Arial" w:eastAsia="Calibri" w:hAnsi="Arial" w:cs="Arial"/>
                <w:sz w:val="20"/>
                <w:szCs w:val="20"/>
                <w:lang/>
              </w:rPr>
              <w:lastRenderedPageBreak/>
              <w:t xml:space="preserve">EU: </w:t>
            </w:r>
            <w:r w:rsidRPr="00E75712">
              <w:rPr>
                <w:rFonts w:ascii="Arial" w:eastAsia="Calibri" w:hAnsi="Arial" w:cs="Arial"/>
                <w:sz w:val="20"/>
                <w:szCs w:val="20"/>
                <w:lang/>
              </w:rPr>
              <w:t xml:space="preserve">Operacija pomorskih sil EU v Mediteranskem morju IRINI </w:t>
            </w:r>
            <w:r>
              <w:rPr>
                <w:rFonts w:ascii="Arial" w:eastAsia="Calibri" w:hAnsi="Arial" w:cs="Arial"/>
                <w:sz w:val="20"/>
                <w:szCs w:val="20"/>
                <w:lang/>
              </w:rPr>
              <w:t xml:space="preserve">– </w:t>
            </w:r>
            <w:r w:rsidRPr="002271A6">
              <w:rPr>
                <w:rFonts w:ascii="Arial" w:eastAsia="Calibri" w:hAnsi="Arial" w:cs="Arial"/>
                <w:sz w:val="20"/>
                <w:szCs w:val="20"/>
                <w:lang/>
              </w:rPr>
              <w:t>EUNAVFOR</w:t>
            </w:r>
            <w:r>
              <w:rPr>
                <w:rFonts w:ascii="Arial" w:eastAsia="Calibri" w:hAnsi="Arial" w:cs="Arial"/>
                <w:sz w:val="20"/>
                <w:szCs w:val="20"/>
                <w:lang/>
              </w:rPr>
              <w:t xml:space="preserve"> </w:t>
            </w:r>
            <w:r w:rsidRPr="002271A6">
              <w:rPr>
                <w:rFonts w:ascii="Arial" w:eastAsia="Calibri" w:hAnsi="Arial" w:cs="Arial"/>
                <w:sz w:val="20"/>
                <w:szCs w:val="20"/>
                <w:lang/>
              </w:rPr>
              <w:t>MED, EUFOR</w:t>
            </w:r>
            <w:r>
              <w:rPr>
                <w:rFonts w:ascii="Arial" w:eastAsia="Calibri" w:hAnsi="Arial" w:cs="Arial"/>
                <w:sz w:val="20"/>
                <w:szCs w:val="20"/>
                <w:lang/>
              </w:rPr>
              <w:t xml:space="preserve"> </w:t>
            </w:r>
            <w:r w:rsidRPr="002271A6">
              <w:rPr>
                <w:rFonts w:ascii="Arial" w:eastAsia="Calibri" w:hAnsi="Arial" w:cs="Arial"/>
                <w:sz w:val="20"/>
                <w:szCs w:val="20"/>
                <w:lang/>
              </w:rPr>
              <w:t>/ ALTHEA BIH, EUTM MALI</w:t>
            </w:r>
          </w:p>
          <w:p w14:paraId="30C81753" w14:textId="77777777" w:rsidR="007B6F96" w:rsidRPr="00AA1D1A" w:rsidRDefault="007B6F96" w:rsidP="00A1318B">
            <w:pPr>
              <w:spacing w:after="0" w:line="240" w:lineRule="auto"/>
              <w:jc w:val="both"/>
              <w:rPr>
                <w:rFonts w:ascii="Arial" w:hAnsi="Arial" w:cs="Arial"/>
                <w:sz w:val="20"/>
                <w:szCs w:val="20"/>
                <w:u w:val="single"/>
              </w:rPr>
            </w:pPr>
            <w:r>
              <w:rPr>
                <w:rFonts w:ascii="Arial" w:hAnsi="Arial" w:cs="Arial"/>
                <w:sz w:val="20"/>
                <w:szCs w:val="20"/>
                <w:u w:val="single"/>
              </w:rPr>
              <w:t>Za 2020:</w:t>
            </w:r>
          </w:p>
          <w:p w14:paraId="07338FA4" w14:textId="77777777" w:rsidR="007B6F96" w:rsidRPr="002271A6" w:rsidRDefault="007B6F96" w:rsidP="007B6F96">
            <w:pPr>
              <w:spacing w:after="0" w:line="240" w:lineRule="auto"/>
              <w:jc w:val="both"/>
              <w:rPr>
                <w:rFonts w:ascii="Arial" w:hAnsi="Arial" w:cs="Arial"/>
                <w:sz w:val="20"/>
                <w:szCs w:val="20"/>
              </w:rPr>
            </w:pPr>
            <w:r w:rsidRPr="002271A6">
              <w:rPr>
                <w:rFonts w:ascii="Arial" w:eastAsia="Calibri" w:hAnsi="Arial" w:cs="Arial"/>
                <w:sz w:val="20"/>
                <w:szCs w:val="20"/>
                <w:lang/>
              </w:rPr>
              <w:t>ZN: UNTSO, UNIFIL</w:t>
            </w:r>
          </w:p>
          <w:p w14:paraId="601A464E" w14:textId="77777777" w:rsidR="007B6F96" w:rsidRPr="002271A6" w:rsidRDefault="007B6F96" w:rsidP="007B6F96">
            <w:pPr>
              <w:spacing w:after="0" w:line="240" w:lineRule="auto"/>
              <w:jc w:val="both"/>
              <w:rPr>
                <w:rFonts w:ascii="Arial" w:hAnsi="Arial" w:cs="Arial"/>
                <w:sz w:val="20"/>
                <w:szCs w:val="20"/>
              </w:rPr>
            </w:pPr>
            <w:r w:rsidRPr="002271A6">
              <w:rPr>
                <w:rFonts w:ascii="Arial" w:eastAsia="Calibri" w:hAnsi="Arial" w:cs="Arial"/>
                <w:sz w:val="20"/>
                <w:szCs w:val="20"/>
                <w:lang/>
              </w:rPr>
              <w:t>NATO: RSM, K</w:t>
            </w:r>
            <w:r>
              <w:rPr>
                <w:rFonts w:ascii="Arial" w:eastAsia="Calibri" w:hAnsi="Arial" w:cs="Arial"/>
                <w:sz w:val="20"/>
                <w:szCs w:val="20"/>
                <w:lang/>
              </w:rPr>
              <w:t xml:space="preserve">FOR, NLO SKOPJE, MLO BEOGRAD, </w:t>
            </w:r>
            <w:proofErr w:type="spellStart"/>
            <w:r>
              <w:rPr>
                <w:rFonts w:ascii="Arial" w:eastAsia="Calibri" w:hAnsi="Arial" w:cs="Arial"/>
                <w:sz w:val="20"/>
                <w:szCs w:val="20"/>
                <w:lang/>
              </w:rPr>
              <w:t>e</w:t>
            </w:r>
            <w:r w:rsidRPr="002271A6">
              <w:rPr>
                <w:rFonts w:ascii="Arial" w:eastAsia="Calibri" w:hAnsi="Arial" w:cs="Arial"/>
                <w:sz w:val="20"/>
                <w:szCs w:val="20"/>
                <w:lang/>
              </w:rPr>
              <w:t>FP</w:t>
            </w:r>
            <w:proofErr w:type="spellEnd"/>
            <w:r w:rsidRPr="002271A6">
              <w:rPr>
                <w:rFonts w:ascii="Arial" w:eastAsia="Calibri" w:hAnsi="Arial" w:cs="Arial"/>
                <w:sz w:val="20"/>
                <w:szCs w:val="20"/>
                <w:lang/>
              </w:rPr>
              <w:t>, BIH NHQ, OIR</w:t>
            </w:r>
          </w:p>
          <w:p w14:paraId="6B07F79C" w14:textId="77777777" w:rsidR="00F10E61" w:rsidRPr="002271A6" w:rsidRDefault="007B6F96" w:rsidP="007B6F96">
            <w:pPr>
              <w:spacing w:after="0" w:line="240" w:lineRule="auto"/>
              <w:jc w:val="both"/>
              <w:rPr>
                <w:rFonts w:ascii="Arial" w:hAnsi="Arial" w:cs="Arial"/>
                <w:sz w:val="20"/>
                <w:szCs w:val="20"/>
              </w:rPr>
            </w:pPr>
            <w:r w:rsidRPr="002271A6">
              <w:rPr>
                <w:rFonts w:ascii="Arial" w:eastAsia="Calibri" w:hAnsi="Arial" w:cs="Arial"/>
                <w:sz w:val="20"/>
                <w:szCs w:val="20"/>
                <w:lang/>
              </w:rPr>
              <w:t>EU: EUNAVFOR</w:t>
            </w:r>
            <w:r>
              <w:rPr>
                <w:rFonts w:ascii="Arial" w:eastAsia="Calibri" w:hAnsi="Arial" w:cs="Arial"/>
                <w:sz w:val="20"/>
                <w:szCs w:val="20"/>
                <w:lang/>
              </w:rPr>
              <w:t xml:space="preserve"> </w:t>
            </w:r>
            <w:r w:rsidRPr="002271A6">
              <w:rPr>
                <w:rFonts w:ascii="Arial" w:eastAsia="Calibri" w:hAnsi="Arial" w:cs="Arial"/>
                <w:sz w:val="20"/>
                <w:szCs w:val="20"/>
                <w:lang/>
              </w:rPr>
              <w:t>MED (od sredine marca 2020 – EU IRINI), EUFOR</w:t>
            </w:r>
            <w:r>
              <w:rPr>
                <w:rFonts w:ascii="Arial" w:eastAsia="Calibri" w:hAnsi="Arial" w:cs="Arial"/>
                <w:sz w:val="20"/>
                <w:szCs w:val="20"/>
                <w:lang/>
              </w:rPr>
              <w:t xml:space="preserve"> </w:t>
            </w:r>
            <w:r w:rsidRPr="002271A6">
              <w:rPr>
                <w:rFonts w:ascii="Arial" w:eastAsia="Calibri" w:hAnsi="Arial" w:cs="Arial"/>
                <w:sz w:val="20"/>
                <w:szCs w:val="20"/>
                <w:lang/>
              </w:rPr>
              <w:t>/ ALTHEA BIH, EUTM MALI</w:t>
            </w:r>
          </w:p>
          <w:p w14:paraId="2BB318F4" w14:textId="77777777" w:rsidR="00726B8E" w:rsidRPr="002271A6" w:rsidRDefault="00726B8E" w:rsidP="00A1318B">
            <w:pPr>
              <w:spacing w:after="0" w:line="240" w:lineRule="auto"/>
              <w:jc w:val="both"/>
              <w:rPr>
                <w:rFonts w:ascii="Arial" w:hAnsi="Arial" w:cs="Arial"/>
                <w:b/>
                <w:sz w:val="20"/>
                <w:szCs w:val="20"/>
                <w:u w:val="single"/>
              </w:rPr>
            </w:pPr>
          </w:p>
          <w:p w14:paraId="10D11718"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b/>
                <w:sz w:val="20"/>
                <w:szCs w:val="20"/>
                <w:u w:val="single"/>
              </w:rPr>
              <w:t xml:space="preserve">Število in delež pripadnic in pripadnikov Policije, usposobljenih za sodelovanje v mednarodnih civilnih misijah (MCM) in napotenih na </w:t>
            </w:r>
            <w:r w:rsidR="00592375">
              <w:rPr>
                <w:rFonts w:ascii="Arial" w:hAnsi="Arial" w:cs="Arial"/>
                <w:b/>
                <w:sz w:val="20"/>
                <w:szCs w:val="20"/>
                <w:u w:val="single"/>
              </w:rPr>
              <w:t>MCM</w:t>
            </w:r>
            <w:r w:rsidRPr="002271A6">
              <w:rPr>
                <w:rFonts w:ascii="Arial" w:hAnsi="Arial" w:cs="Arial"/>
                <w:b/>
                <w:sz w:val="20"/>
                <w:szCs w:val="20"/>
                <w:u w:val="single"/>
              </w:rPr>
              <w:t>:</w:t>
            </w:r>
          </w:p>
          <w:p w14:paraId="406FAE03" w14:textId="77777777" w:rsidR="00A42436" w:rsidRPr="002271A6" w:rsidRDefault="00A42436" w:rsidP="00A42436">
            <w:pPr>
              <w:spacing w:after="0" w:line="240" w:lineRule="auto"/>
              <w:jc w:val="both"/>
              <w:rPr>
                <w:rFonts w:ascii="Arial" w:hAnsi="Arial" w:cs="Arial"/>
                <w:sz w:val="20"/>
                <w:szCs w:val="20"/>
              </w:rPr>
            </w:pPr>
            <w:r>
              <w:rPr>
                <w:rFonts w:ascii="Arial" w:hAnsi="Arial" w:cs="Arial"/>
                <w:sz w:val="20"/>
                <w:szCs w:val="20"/>
              </w:rPr>
              <w:t>V letu 2018 je v MCM delovalo sedem</w:t>
            </w:r>
            <w:r w:rsidRPr="002271A6">
              <w:rPr>
                <w:rFonts w:ascii="Arial" w:hAnsi="Arial" w:cs="Arial"/>
                <w:sz w:val="20"/>
                <w:szCs w:val="20"/>
              </w:rPr>
              <w:t xml:space="preserve"> pripadnikov policije, </w:t>
            </w:r>
            <w:r>
              <w:rPr>
                <w:rFonts w:ascii="Arial" w:hAnsi="Arial" w:cs="Arial"/>
                <w:sz w:val="20"/>
                <w:szCs w:val="20"/>
              </w:rPr>
              <w:t>od tega je bila ena</w:t>
            </w:r>
            <w:r w:rsidRPr="002271A6">
              <w:rPr>
                <w:rFonts w:ascii="Arial" w:hAnsi="Arial" w:cs="Arial"/>
                <w:sz w:val="20"/>
                <w:szCs w:val="20"/>
              </w:rPr>
              <w:t xml:space="preserve"> policistka napotena v mednarodno civilno misijo, in sicer v EULEX Kosovo (14 </w:t>
            </w:r>
            <w:r>
              <w:rPr>
                <w:rFonts w:ascii="Arial" w:hAnsi="Arial" w:cs="Arial"/>
                <w:sz w:val="20"/>
                <w:szCs w:val="20"/>
              </w:rPr>
              <w:t xml:space="preserve">% delež). </w:t>
            </w:r>
            <w:r w:rsidRPr="002271A6">
              <w:rPr>
                <w:rFonts w:ascii="Arial" w:hAnsi="Arial" w:cs="Arial"/>
                <w:sz w:val="20"/>
                <w:szCs w:val="20"/>
              </w:rPr>
              <w:t>V istem letu je bil</w:t>
            </w:r>
            <w:r>
              <w:rPr>
                <w:rFonts w:ascii="Arial" w:hAnsi="Arial" w:cs="Arial"/>
                <w:sz w:val="20"/>
                <w:szCs w:val="20"/>
              </w:rPr>
              <w:t>o za delo v MCM usposobljenih deset</w:t>
            </w:r>
            <w:r w:rsidRPr="002271A6">
              <w:rPr>
                <w:rFonts w:ascii="Arial" w:hAnsi="Arial" w:cs="Arial"/>
                <w:sz w:val="20"/>
                <w:szCs w:val="20"/>
              </w:rPr>
              <w:t xml:space="preserve"> pripadnikov policije (od 13 izb</w:t>
            </w:r>
            <w:r>
              <w:rPr>
                <w:rFonts w:ascii="Arial" w:hAnsi="Arial" w:cs="Arial"/>
                <w:sz w:val="20"/>
                <w:szCs w:val="20"/>
              </w:rPr>
              <w:t>ranih na testiranjih), od tega ena</w:t>
            </w:r>
            <w:r w:rsidRPr="002271A6">
              <w:rPr>
                <w:rFonts w:ascii="Arial" w:hAnsi="Arial" w:cs="Arial"/>
                <w:sz w:val="20"/>
                <w:szCs w:val="20"/>
              </w:rPr>
              <w:t xml:space="preserve"> policistka (10 % delež).</w:t>
            </w:r>
          </w:p>
          <w:p w14:paraId="17738F12" w14:textId="77777777" w:rsidR="00A42436" w:rsidRPr="002271A6" w:rsidRDefault="00A42436" w:rsidP="00A42436">
            <w:pPr>
              <w:spacing w:after="0" w:line="240" w:lineRule="auto"/>
              <w:jc w:val="both"/>
              <w:rPr>
                <w:rFonts w:ascii="Arial" w:hAnsi="Arial" w:cs="Arial"/>
                <w:sz w:val="20"/>
                <w:szCs w:val="20"/>
              </w:rPr>
            </w:pPr>
          </w:p>
          <w:p w14:paraId="4744612F" w14:textId="77777777" w:rsidR="00A42436" w:rsidRPr="002271A6" w:rsidRDefault="00A42436" w:rsidP="00A42436">
            <w:pPr>
              <w:spacing w:line="240" w:lineRule="auto"/>
              <w:jc w:val="both"/>
              <w:rPr>
                <w:rFonts w:ascii="Arial" w:hAnsi="Arial" w:cs="Arial"/>
                <w:sz w:val="20"/>
                <w:szCs w:val="20"/>
              </w:rPr>
            </w:pPr>
            <w:r w:rsidRPr="002271A6">
              <w:rPr>
                <w:rFonts w:ascii="Arial" w:hAnsi="Arial" w:cs="Arial"/>
                <w:sz w:val="20"/>
                <w:szCs w:val="20"/>
              </w:rPr>
              <w:t xml:space="preserve">Po podatkih MNZ/Policije je imela Slovenija v nacionalnem naboru in v </w:t>
            </w:r>
            <w:proofErr w:type="spellStart"/>
            <w:r w:rsidRPr="002271A6">
              <w:rPr>
                <w:rFonts w:ascii="Arial" w:hAnsi="Arial" w:cs="Arial"/>
                <w:sz w:val="20"/>
                <w:szCs w:val="20"/>
              </w:rPr>
              <w:t>podnaborih</w:t>
            </w:r>
            <w:proofErr w:type="spellEnd"/>
            <w:r w:rsidRPr="002271A6">
              <w:rPr>
                <w:rFonts w:ascii="Arial" w:hAnsi="Arial" w:cs="Arial"/>
                <w:sz w:val="20"/>
                <w:szCs w:val="20"/>
              </w:rPr>
              <w:t xml:space="preserve"> agencije </w:t>
            </w:r>
            <w:proofErr w:type="spellStart"/>
            <w:r w:rsidRPr="002271A6">
              <w:rPr>
                <w:rFonts w:ascii="Arial" w:hAnsi="Arial" w:cs="Arial"/>
                <w:b/>
                <w:sz w:val="20"/>
                <w:szCs w:val="20"/>
                <w:u w:val="single"/>
              </w:rPr>
              <w:t>Frontex</w:t>
            </w:r>
            <w:proofErr w:type="spellEnd"/>
            <w:r w:rsidRPr="002271A6">
              <w:rPr>
                <w:rFonts w:ascii="Arial" w:hAnsi="Arial" w:cs="Arial"/>
                <w:sz w:val="20"/>
                <w:szCs w:val="20"/>
              </w:rPr>
              <w:t xml:space="preserve"> 18 policistk, kar predstavlja 8,33 % delež. </w:t>
            </w:r>
          </w:p>
          <w:p w14:paraId="25511208" w14:textId="77777777" w:rsidR="00A42436" w:rsidRPr="00B91C0A" w:rsidRDefault="00A42436" w:rsidP="00A42436">
            <w:pPr>
              <w:spacing w:after="0" w:line="240" w:lineRule="auto"/>
              <w:jc w:val="both"/>
              <w:rPr>
                <w:rFonts w:ascii="Arial" w:hAnsi="Arial" w:cs="Arial"/>
                <w:sz w:val="20"/>
                <w:szCs w:val="20"/>
              </w:rPr>
            </w:pPr>
            <w:r w:rsidRPr="00B91C0A">
              <w:rPr>
                <w:rFonts w:ascii="Arial" w:hAnsi="Arial" w:cs="Arial"/>
                <w:sz w:val="20"/>
                <w:szCs w:val="20"/>
                <w:u w:val="single"/>
              </w:rPr>
              <w:t>Slovenska policija je v letu 2018 na podlagi protokolov o skupnih patruljah na ozemlju Republike Srbije in Severne Makedonije napotila dve policistki v Srbijo (5,55 %) in dve  v Severno Makedonijo (3,33 %).</w:t>
            </w:r>
          </w:p>
          <w:p w14:paraId="322D7B19" w14:textId="77777777" w:rsidR="00A42436" w:rsidRDefault="00A42436" w:rsidP="00A42436">
            <w:pPr>
              <w:pStyle w:val="NoSpacing"/>
              <w:rPr>
                <w:rFonts w:ascii="Arial" w:hAnsi="Arial" w:cs="Arial"/>
                <w:sz w:val="20"/>
                <w:szCs w:val="20"/>
              </w:rPr>
            </w:pPr>
          </w:p>
          <w:p w14:paraId="15D83EC8" w14:textId="77777777" w:rsidR="00A42436" w:rsidRDefault="00A42436" w:rsidP="00A42436">
            <w:pPr>
              <w:spacing w:after="0" w:line="240" w:lineRule="auto"/>
              <w:jc w:val="both"/>
              <w:rPr>
                <w:rFonts w:ascii="Arial" w:hAnsi="Arial" w:cs="Arial"/>
                <w:sz w:val="20"/>
                <w:szCs w:val="20"/>
              </w:rPr>
            </w:pPr>
            <w:r>
              <w:rPr>
                <w:rFonts w:ascii="Arial" w:hAnsi="Arial" w:cs="Arial"/>
                <w:sz w:val="20"/>
                <w:szCs w:val="20"/>
              </w:rPr>
              <w:t>V letu 2019 je n</w:t>
            </w:r>
            <w:r w:rsidRPr="002271A6">
              <w:rPr>
                <w:rFonts w:ascii="Arial" w:hAnsi="Arial" w:cs="Arial"/>
                <w:sz w:val="20"/>
                <w:szCs w:val="20"/>
              </w:rPr>
              <w:t>a območju dv</w:t>
            </w:r>
            <w:r>
              <w:rPr>
                <w:rFonts w:ascii="Arial" w:hAnsi="Arial" w:cs="Arial"/>
                <w:sz w:val="20"/>
                <w:szCs w:val="20"/>
              </w:rPr>
              <w:t>eh EU misij je delovalo skupaj osem policistov in ena</w:t>
            </w:r>
            <w:r w:rsidRPr="002271A6">
              <w:rPr>
                <w:rFonts w:ascii="Arial" w:hAnsi="Arial" w:cs="Arial"/>
                <w:sz w:val="20"/>
                <w:szCs w:val="20"/>
              </w:rPr>
              <w:t xml:space="preserve"> policistka (14 % delež). Policistka je v letu 2019 nadaljevala z vodenjem slovenskega policijskega kont</w:t>
            </w:r>
            <w:r>
              <w:rPr>
                <w:rFonts w:ascii="Arial" w:hAnsi="Arial" w:cs="Arial"/>
                <w:sz w:val="20"/>
                <w:szCs w:val="20"/>
              </w:rPr>
              <w:t xml:space="preserve">ingenta v misiji EULEX Kosovo. </w:t>
            </w:r>
            <w:r w:rsidRPr="002271A6">
              <w:rPr>
                <w:rFonts w:ascii="Arial" w:hAnsi="Arial" w:cs="Arial"/>
                <w:sz w:val="20"/>
                <w:szCs w:val="20"/>
              </w:rPr>
              <w:t>V letu 2019 je policija usposobila enega policista za de</w:t>
            </w:r>
            <w:r>
              <w:rPr>
                <w:rFonts w:ascii="Arial" w:hAnsi="Arial" w:cs="Arial"/>
                <w:sz w:val="20"/>
                <w:szCs w:val="20"/>
              </w:rPr>
              <w:t>lo v MCM – osnovno usposabljanje</w:t>
            </w:r>
            <w:r w:rsidRPr="002271A6">
              <w:rPr>
                <w:rFonts w:ascii="Arial" w:hAnsi="Arial" w:cs="Arial"/>
                <w:sz w:val="20"/>
                <w:szCs w:val="20"/>
              </w:rPr>
              <w:t xml:space="preserve"> (ni bilo ženskih kandidatk). Vseeno pa je Policija napotila na različna specialistična usposabljana za delo v MCM policiste in policistke. </w:t>
            </w:r>
          </w:p>
          <w:p w14:paraId="23ED4A30" w14:textId="77777777" w:rsidR="00A42436" w:rsidRDefault="00A42436" w:rsidP="00A42436">
            <w:pPr>
              <w:spacing w:after="0" w:line="240" w:lineRule="auto"/>
              <w:jc w:val="both"/>
              <w:rPr>
                <w:rFonts w:ascii="Arial" w:hAnsi="Arial" w:cs="Arial"/>
                <w:sz w:val="20"/>
                <w:szCs w:val="20"/>
              </w:rPr>
            </w:pPr>
          </w:p>
          <w:p w14:paraId="6143CA82" w14:textId="77777777" w:rsidR="00A42436" w:rsidRDefault="00A42436" w:rsidP="00A42436">
            <w:pPr>
              <w:spacing w:after="0" w:line="240" w:lineRule="auto"/>
              <w:jc w:val="both"/>
              <w:rPr>
                <w:rFonts w:ascii="Arial" w:hAnsi="Arial" w:cs="Arial"/>
                <w:sz w:val="20"/>
                <w:szCs w:val="20"/>
              </w:rPr>
            </w:pPr>
            <w:r w:rsidRPr="002271A6">
              <w:rPr>
                <w:rFonts w:ascii="Arial" w:hAnsi="Arial" w:cs="Arial"/>
                <w:sz w:val="20"/>
                <w:szCs w:val="20"/>
              </w:rPr>
              <w:t xml:space="preserve">Po podatkih MNZ/Policije je imela Slovenija v nacionalnem naboru in v </w:t>
            </w:r>
            <w:proofErr w:type="spellStart"/>
            <w:r w:rsidRPr="002271A6">
              <w:rPr>
                <w:rFonts w:ascii="Arial" w:hAnsi="Arial" w:cs="Arial"/>
                <w:sz w:val="20"/>
                <w:szCs w:val="20"/>
              </w:rPr>
              <w:t>podnaborih</w:t>
            </w:r>
            <w:proofErr w:type="spellEnd"/>
            <w:r w:rsidRPr="002271A6">
              <w:rPr>
                <w:rFonts w:ascii="Arial" w:hAnsi="Arial" w:cs="Arial"/>
                <w:sz w:val="20"/>
                <w:szCs w:val="20"/>
              </w:rPr>
              <w:t xml:space="preserve"> agencije </w:t>
            </w:r>
            <w:proofErr w:type="spellStart"/>
            <w:r w:rsidRPr="002271A6">
              <w:rPr>
                <w:rFonts w:ascii="Arial" w:hAnsi="Arial" w:cs="Arial"/>
                <w:b/>
                <w:sz w:val="20"/>
                <w:szCs w:val="20"/>
                <w:u w:val="single"/>
              </w:rPr>
              <w:t>Frontex</w:t>
            </w:r>
            <w:proofErr w:type="spellEnd"/>
            <w:r w:rsidRPr="002271A6">
              <w:rPr>
                <w:rFonts w:ascii="Arial" w:hAnsi="Arial" w:cs="Arial"/>
                <w:sz w:val="20"/>
                <w:szCs w:val="20"/>
              </w:rPr>
              <w:t xml:space="preserve"> </w:t>
            </w:r>
            <w:r>
              <w:rPr>
                <w:rFonts w:ascii="Arial" w:hAnsi="Arial" w:cs="Arial"/>
                <w:sz w:val="20"/>
                <w:szCs w:val="20"/>
              </w:rPr>
              <w:t>21</w:t>
            </w:r>
            <w:r w:rsidRPr="002271A6">
              <w:rPr>
                <w:rFonts w:ascii="Arial" w:hAnsi="Arial" w:cs="Arial"/>
                <w:sz w:val="20"/>
                <w:szCs w:val="20"/>
              </w:rPr>
              <w:t xml:space="preserve"> policistk</w:t>
            </w:r>
            <w:r>
              <w:rPr>
                <w:rFonts w:ascii="Arial" w:hAnsi="Arial" w:cs="Arial"/>
                <w:sz w:val="20"/>
                <w:szCs w:val="20"/>
              </w:rPr>
              <w:t>, kar predstavlja 9,54</w:t>
            </w:r>
            <w:r w:rsidRPr="002271A6">
              <w:rPr>
                <w:rFonts w:ascii="Arial" w:hAnsi="Arial" w:cs="Arial"/>
                <w:sz w:val="20"/>
                <w:szCs w:val="20"/>
              </w:rPr>
              <w:t xml:space="preserve"> % delež</w:t>
            </w:r>
          </w:p>
          <w:p w14:paraId="00BCCA7A" w14:textId="77777777" w:rsidR="00A42436" w:rsidRDefault="00A42436" w:rsidP="00A42436">
            <w:pPr>
              <w:spacing w:after="0" w:line="240" w:lineRule="auto"/>
              <w:jc w:val="both"/>
              <w:rPr>
                <w:rFonts w:ascii="Arial" w:hAnsi="Arial" w:cs="Arial"/>
                <w:sz w:val="20"/>
                <w:szCs w:val="20"/>
              </w:rPr>
            </w:pPr>
          </w:p>
          <w:p w14:paraId="65B0575A" w14:textId="77777777" w:rsidR="00A42436" w:rsidRPr="002271A6" w:rsidRDefault="00A42436" w:rsidP="00A42436">
            <w:pPr>
              <w:spacing w:after="0" w:line="240" w:lineRule="auto"/>
              <w:jc w:val="both"/>
              <w:rPr>
                <w:rFonts w:ascii="Arial" w:hAnsi="Arial" w:cs="Arial"/>
                <w:sz w:val="20"/>
                <w:szCs w:val="20"/>
              </w:rPr>
            </w:pPr>
            <w:r w:rsidRPr="002271A6">
              <w:rPr>
                <w:rFonts w:ascii="Arial" w:hAnsi="Arial" w:cs="Arial"/>
                <w:sz w:val="20"/>
                <w:szCs w:val="20"/>
              </w:rPr>
              <w:t>V letu 2019 je bilo mdr. z napotitvijo v sestavo Natove svetovalne skupine pri Ministrstvu za varnostne sile na Kosovem za svetovanje varnostnim silam (preoblikovanim in preimenovanim v vojsko) doseženo ravnovesje po spolu (50 % moških, 50 % žensk).</w:t>
            </w:r>
          </w:p>
          <w:p w14:paraId="3913F7E8" w14:textId="77777777" w:rsidR="00A42436" w:rsidRPr="002271A6" w:rsidRDefault="00A42436" w:rsidP="00A42436">
            <w:pPr>
              <w:spacing w:after="0" w:line="240" w:lineRule="auto"/>
              <w:jc w:val="both"/>
              <w:rPr>
                <w:rFonts w:ascii="Arial" w:hAnsi="Arial" w:cs="Arial"/>
                <w:sz w:val="20"/>
                <w:szCs w:val="20"/>
              </w:rPr>
            </w:pPr>
          </w:p>
          <w:p w14:paraId="4E1A46EA" w14:textId="77777777" w:rsidR="00A42436" w:rsidRPr="00B91C0A" w:rsidRDefault="00A42436" w:rsidP="00A42436">
            <w:pPr>
              <w:spacing w:after="0" w:line="240" w:lineRule="auto"/>
              <w:jc w:val="both"/>
              <w:rPr>
                <w:rFonts w:ascii="Arial" w:hAnsi="Arial" w:cs="Arial"/>
                <w:sz w:val="20"/>
                <w:szCs w:val="20"/>
              </w:rPr>
            </w:pPr>
            <w:r w:rsidRPr="00B91C0A">
              <w:rPr>
                <w:rFonts w:ascii="Arial" w:hAnsi="Arial" w:cs="Arial"/>
                <w:bCs/>
                <w:sz w:val="20"/>
                <w:szCs w:val="20"/>
                <w:u w:val="single"/>
              </w:rPr>
              <w:t>V okviru bilateralnih sporazumov je Policija v letu 2019 napotili štiri policistke (7 % delež) v Srbijo in pet v Severno Makedonijo (13,5 % delež).</w:t>
            </w:r>
          </w:p>
          <w:p w14:paraId="611F4B5C" w14:textId="77777777" w:rsidR="00A42436" w:rsidRDefault="00A42436" w:rsidP="00A42436">
            <w:pPr>
              <w:pStyle w:val="NoSpacing"/>
              <w:rPr>
                <w:rFonts w:ascii="Arial" w:hAnsi="Arial" w:cs="Arial"/>
                <w:sz w:val="20"/>
                <w:szCs w:val="20"/>
              </w:rPr>
            </w:pPr>
          </w:p>
          <w:p w14:paraId="089AE5C9" w14:textId="77777777" w:rsidR="00A42436" w:rsidRDefault="00A42436" w:rsidP="00A42436">
            <w:pPr>
              <w:spacing w:after="0" w:line="240" w:lineRule="auto"/>
              <w:jc w:val="both"/>
              <w:rPr>
                <w:rFonts w:ascii="Arial" w:hAnsi="Arial" w:cs="Arial"/>
                <w:sz w:val="20"/>
                <w:szCs w:val="20"/>
              </w:rPr>
            </w:pPr>
            <w:r>
              <w:rPr>
                <w:rFonts w:ascii="Arial" w:hAnsi="Arial" w:cs="Arial"/>
                <w:sz w:val="20"/>
                <w:szCs w:val="20"/>
              </w:rPr>
              <w:t xml:space="preserve">V letu 2020 je v MCM delovalo 11 pripadnikov Policije, od tega je bila ena policistka napotena v EULEX Kosovo (9,09 %). V istem letu ni bil noben policist usposobljen za delo v MCM, saj se zaradi COVID-19 pandemije usposabljanja niso izvajala. </w:t>
            </w:r>
          </w:p>
          <w:p w14:paraId="396E0FEF" w14:textId="77777777" w:rsidR="00A42436" w:rsidRDefault="00A42436" w:rsidP="00A42436">
            <w:pPr>
              <w:spacing w:after="0" w:line="240" w:lineRule="auto"/>
              <w:jc w:val="both"/>
              <w:rPr>
                <w:rFonts w:ascii="Arial" w:hAnsi="Arial" w:cs="Arial"/>
                <w:sz w:val="20"/>
                <w:szCs w:val="20"/>
              </w:rPr>
            </w:pPr>
          </w:p>
          <w:p w14:paraId="4E661B57" w14:textId="77777777" w:rsidR="00A42436" w:rsidRPr="00263198" w:rsidRDefault="00A42436" w:rsidP="00A42436">
            <w:pPr>
              <w:pStyle w:val="NoSpacing"/>
              <w:rPr>
                <w:rFonts w:ascii="Arial" w:hAnsi="Arial" w:cs="Arial"/>
                <w:sz w:val="20"/>
                <w:szCs w:val="20"/>
                <w:u w:val="single"/>
              </w:rPr>
            </w:pPr>
            <w:r w:rsidRPr="00263198">
              <w:rPr>
                <w:rFonts w:ascii="Arial" w:hAnsi="Arial" w:cs="Arial"/>
                <w:sz w:val="20"/>
                <w:szCs w:val="20"/>
                <w:u w:val="single"/>
              </w:rPr>
              <w:t>Slovenska policija je v letu 2020 na podlagi protokolov o skupnih patruljah na ozemlju Republike Srbije in Severne Makedonije v Republiko Srbijo napotila osem policistov in policistk, od tega eno policistko (12,5 %) in v Severno Makedonijo 69 policistov in policistk, od tega štiri policistke (5,8 %).</w:t>
            </w:r>
          </w:p>
          <w:p w14:paraId="3E33B870" w14:textId="77777777" w:rsidR="00F10E61" w:rsidRPr="002271A6" w:rsidRDefault="00F10E61" w:rsidP="00A1318B">
            <w:pPr>
              <w:spacing w:after="0" w:line="240" w:lineRule="auto"/>
              <w:jc w:val="both"/>
              <w:rPr>
                <w:rFonts w:ascii="Arial" w:hAnsi="Arial" w:cs="Arial"/>
                <w:b/>
                <w:sz w:val="20"/>
                <w:szCs w:val="20"/>
                <w:u w:val="single"/>
              </w:rPr>
            </w:pPr>
          </w:p>
          <w:p w14:paraId="613786BD" w14:textId="77777777" w:rsidR="00F10E61" w:rsidRDefault="00F10E61" w:rsidP="00A1318B">
            <w:pPr>
              <w:spacing w:after="0" w:line="240" w:lineRule="auto"/>
              <w:jc w:val="both"/>
              <w:rPr>
                <w:rFonts w:ascii="Arial" w:hAnsi="Arial" w:cs="Arial"/>
                <w:b/>
                <w:sz w:val="20"/>
                <w:szCs w:val="20"/>
                <w:u w:val="single"/>
              </w:rPr>
            </w:pPr>
            <w:r w:rsidRPr="001D317D">
              <w:rPr>
                <w:rFonts w:ascii="Arial" w:hAnsi="Arial" w:cs="Arial"/>
                <w:b/>
                <w:sz w:val="20"/>
                <w:szCs w:val="20"/>
                <w:u w:val="single"/>
              </w:rPr>
              <w:t xml:space="preserve">Število in delež </w:t>
            </w:r>
            <w:r w:rsidR="00CD3574" w:rsidRPr="001D317D">
              <w:rPr>
                <w:rFonts w:ascii="Arial" w:hAnsi="Arial" w:cs="Arial"/>
                <w:b/>
                <w:sz w:val="20"/>
                <w:szCs w:val="20"/>
                <w:u w:val="single"/>
              </w:rPr>
              <w:t>CFS</w:t>
            </w:r>
            <w:r w:rsidRPr="001D317D">
              <w:rPr>
                <w:rFonts w:ascii="Arial" w:hAnsi="Arial" w:cs="Arial"/>
                <w:b/>
                <w:sz w:val="20"/>
                <w:szCs w:val="20"/>
                <w:u w:val="single"/>
              </w:rPr>
              <w:t xml:space="preserve"> in strokovnjakov ali drugih civilnih strokovnjakinj in strokovnjakov v mednarodnih misijah</w:t>
            </w:r>
            <w:r w:rsidR="0028526F" w:rsidRPr="001D317D">
              <w:rPr>
                <w:rFonts w:ascii="Arial" w:hAnsi="Arial" w:cs="Arial"/>
                <w:b/>
                <w:sz w:val="20"/>
                <w:szCs w:val="20"/>
                <w:u w:val="single"/>
              </w:rPr>
              <w:t xml:space="preserve"> v </w:t>
            </w:r>
            <w:r w:rsidR="00A42436">
              <w:rPr>
                <w:rFonts w:ascii="Arial" w:hAnsi="Arial" w:cs="Arial"/>
                <w:b/>
                <w:sz w:val="20"/>
                <w:szCs w:val="20"/>
                <w:u w:val="single"/>
              </w:rPr>
              <w:t>obdobju</w:t>
            </w:r>
            <w:r w:rsidR="0028526F" w:rsidRPr="001D317D">
              <w:rPr>
                <w:rFonts w:ascii="Arial" w:hAnsi="Arial" w:cs="Arial"/>
                <w:b/>
                <w:sz w:val="20"/>
                <w:szCs w:val="20"/>
                <w:u w:val="single"/>
              </w:rPr>
              <w:t xml:space="preserve"> 2018</w:t>
            </w:r>
            <w:r w:rsidR="00A42436">
              <w:rPr>
                <w:rFonts w:ascii="Arial" w:hAnsi="Arial" w:cs="Arial"/>
                <w:b/>
                <w:sz w:val="20"/>
                <w:szCs w:val="20"/>
                <w:u w:val="single"/>
              </w:rPr>
              <w:t>-2020</w:t>
            </w:r>
            <w:r w:rsidR="0028526F" w:rsidRPr="001D317D">
              <w:rPr>
                <w:rFonts w:ascii="Arial" w:hAnsi="Arial" w:cs="Arial"/>
                <w:b/>
                <w:sz w:val="20"/>
                <w:szCs w:val="20"/>
                <w:u w:val="single"/>
              </w:rPr>
              <w:t>:</w:t>
            </w:r>
          </w:p>
          <w:tbl>
            <w:tblPr>
              <w:tblW w:w="11225" w:type="dxa"/>
              <w:tblInd w:w="70" w:type="dxa"/>
              <w:tblLayout w:type="fixed"/>
              <w:tblCellMar>
                <w:left w:w="70" w:type="dxa"/>
                <w:right w:w="70" w:type="dxa"/>
              </w:tblCellMar>
              <w:tblLook w:val="04A0" w:firstRow="1" w:lastRow="0" w:firstColumn="1" w:lastColumn="0" w:noHBand="0" w:noVBand="1"/>
            </w:tblPr>
            <w:tblGrid>
              <w:gridCol w:w="1560"/>
              <w:gridCol w:w="877"/>
              <w:gridCol w:w="709"/>
              <w:gridCol w:w="850"/>
              <w:gridCol w:w="709"/>
              <w:gridCol w:w="825"/>
              <w:gridCol w:w="734"/>
              <w:gridCol w:w="851"/>
              <w:gridCol w:w="708"/>
              <w:gridCol w:w="851"/>
              <w:gridCol w:w="709"/>
              <w:gridCol w:w="850"/>
              <w:gridCol w:w="992"/>
              <w:tblGridChange w:id="9">
                <w:tblGrid>
                  <w:gridCol w:w="1560"/>
                  <w:gridCol w:w="877"/>
                  <w:gridCol w:w="709"/>
                  <w:gridCol w:w="850"/>
                  <w:gridCol w:w="709"/>
                  <w:gridCol w:w="825"/>
                  <w:gridCol w:w="734"/>
                  <w:gridCol w:w="851"/>
                  <w:gridCol w:w="708"/>
                  <w:gridCol w:w="851"/>
                  <w:gridCol w:w="709"/>
                  <w:gridCol w:w="850"/>
                  <w:gridCol w:w="992"/>
                </w:tblGrid>
              </w:tblGridChange>
            </w:tblGrid>
            <w:tr w:rsidR="00E529C2" w:rsidRPr="00271584" w14:paraId="439221E3" w14:textId="77777777" w:rsidTr="00AA1D1A">
              <w:trPr>
                <w:trHeight w:val="330"/>
              </w:trPr>
              <w:tc>
                <w:tcPr>
                  <w:tcW w:w="15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A38E9A3" w14:textId="77777777" w:rsidR="00E529C2" w:rsidRPr="00271584" w:rsidRDefault="00E529C2" w:rsidP="00E529C2">
                  <w:pPr>
                    <w:spacing w:after="0" w:line="240" w:lineRule="auto"/>
                    <w:rPr>
                      <w:rFonts w:ascii="Arial" w:hAnsi="Arial" w:cs="Arial"/>
                      <w:color w:val="000000"/>
                      <w:sz w:val="20"/>
                      <w:szCs w:val="20"/>
                      <w:lang w:eastAsia="sl-SI"/>
                    </w:rPr>
                  </w:pPr>
                  <w:r w:rsidRPr="00271584">
                    <w:rPr>
                      <w:rFonts w:ascii="Arial" w:hAnsi="Arial" w:cs="Arial"/>
                      <w:color w:val="000000"/>
                      <w:sz w:val="20"/>
                      <w:szCs w:val="20"/>
                      <w:lang w:eastAsia="sl-SI"/>
                    </w:rPr>
                    <w:t> </w:t>
                  </w:r>
                </w:p>
              </w:tc>
              <w:tc>
                <w:tcPr>
                  <w:tcW w:w="3145" w:type="dxa"/>
                  <w:gridSpan w:val="4"/>
                  <w:tcBorders>
                    <w:top w:val="single" w:sz="12" w:space="0" w:color="auto"/>
                    <w:left w:val="nil"/>
                    <w:bottom w:val="single" w:sz="12" w:space="0" w:color="auto"/>
                    <w:right w:val="single" w:sz="12" w:space="0" w:color="000000"/>
                  </w:tcBorders>
                  <w:shd w:val="clear" w:color="auto" w:fill="auto"/>
                  <w:noWrap/>
                  <w:vAlign w:val="bottom"/>
                  <w:hideMark/>
                </w:tcPr>
                <w:p w14:paraId="6467D80C"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2018</w:t>
                  </w:r>
                </w:p>
              </w:tc>
              <w:tc>
                <w:tcPr>
                  <w:tcW w:w="3118" w:type="dxa"/>
                  <w:gridSpan w:val="4"/>
                  <w:tcBorders>
                    <w:top w:val="single" w:sz="12" w:space="0" w:color="auto"/>
                    <w:left w:val="nil"/>
                    <w:bottom w:val="single" w:sz="12" w:space="0" w:color="auto"/>
                    <w:right w:val="nil"/>
                  </w:tcBorders>
                  <w:shd w:val="clear" w:color="auto" w:fill="auto"/>
                  <w:vAlign w:val="bottom"/>
                  <w:hideMark/>
                </w:tcPr>
                <w:p w14:paraId="7ED82949"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2019</w:t>
                  </w:r>
                </w:p>
              </w:tc>
              <w:tc>
                <w:tcPr>
                  <w:tcW w:w="3402"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5B4C90F"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2020</w:t>
                  </w:r>
                </w:p>
              </w:tc>
            </w:tr>
            <w:tr w:rsidR="00E529C2" w:rsidRPr="00271584" w14:paraId="45A35742" w14:textId="77777777" w:rsidTr="00E529C2">
              <w:trPr>
                <w:trHeight w:val="435"/>
              </w:trPr>
              <w:tc>
                <w:tcPr>
                  <w:tcW w:w="1560" w:type="dxa"/>
                  <w:vMerge w:val="restart"/>
                  <w:tcBorders>
                    <w:top w:val="nil"/>
                    <w:left w:val="single" w:sz="12" w:space="0" w:color="000000"/>
                    <w:bottom w:val="single" w:sz="8" w:space="0" w:color="000000"/>
                    <w:right w:val="single" w:sz="12" w:space="0" w:color="000000"/>
                  </w:tcBorders>
                  <w:shd w:val="clear" w:color="000000" w:fill="95B3D7"/>
                  <w:vAlign w:val="center"/>
                  <w:hideMark/>
                </w:tcPr>
                <w:p w14:paraId="582AC859"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Operacije in misije</w:t>
                  </w:r>
                </w:p>
              </w:tc>
              <w:tc>
                <w:tcPr>
                  <w:tcW w:w="1586"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7C54D1B9"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moški</w:t>
                  </w:r>
                </w:p>
              </w:tc>
              <w:tc>
                <w:tcPr>
                  <w:tcW w:w="1559"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5CFEACC7"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ženske</w:t>
                  </w:r>
                </w:p>
              </w:tc>
              <w:tc>
                <w:tcPr>
                  <w:tcW w:w="1559" w:type="dxa"/>
                  <w:gridSpan w:val="2"/>
                  <w:tcBorders>
                    <w:top w:val="nil"/>
                    <w:left w:val="nil"/>
                    <w:bottom w:val="single" w:sz="12" w:space="0" w:color="000000"/>
                    <w:right w:val="single" w:sz="12" w:space="0" w:color="000000"/>
                  </w:tcBorders>
                  <w:shd w:val="clear" w:color="000000" w:fill="95B3D7"/>
                  <w:vAlign w:val="center"/>
                  <w:hideMark/>
                </w:tcPr>
                <w:p w14:paraId="313730D3"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moški</w:t>
                  </w:r>
                </w:p>
              </w:tc>
              <w:tc>
                <w:tcPr>
                  <w:tcW w:w="1559" w:type="dxa"/>
                  <w:gridSpan w:val="2"/>
                  <w:tcBorders>
                    <w:top w:val="nil"/>
                    <w:left w:val="nil"/>
                    <w:bottom w:val="single" w:sz="12" w:space="0" w:color="000000"/>
                    <w:right w:val="single" w:sz="12" w:space="0" w:color="000000"/>
                  </w:tcBorders>
                  <w:shd w:val="clear" w:color="000000" w:fill="95B3D7"/>
                  <w:vAlign w:val="center"/>
                  <w:hideMark/>
                </w:tcPr>
                <w:p w14:paraId="2D58E306"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ženske</w:t>
                  </w:r>
                </w:p>
              </w:tc>
              <w:tc>
                <w:tcPr>
                  <w:tcW w:w="1560" w:type="dxa"/>
                  <w:gridSpan w:val="2"/>
                  <w:tcBorders>
                    <w:top w:val="nil"/>
                    <w:left w:val="nil"/>
                    <w:bottom w:val="single" w:sz="12" w:space="0" w:color="000000"/>
                    <w:right w:val="single" w:sz="12" w:space="0" w:color="000000"/>
                  </w:tcBorders>
                  <w:shd w:val="clear" w:color="000000" w:fill="95B3D7"/>
                  <w:vAlign w:val="center"/>
                  <w:hideMark/>
                </w:tcPr>
                <w:p w14:paraId="460A24E3"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Moški</w:t>
                  </w:r>
                </w:p>
              </w:tc>
              <w:tc>
                <w:tcPr>
                  <w:tcW w:w="1842" w:type="dxa"/>
                  <w:gridSpan w:val="2"/>
                  <w:tcBorders>
                    <w:top w:val="nil"/>
                    <w:left w:val="nil"/>
                    <w:bottom w:val="single" w:sz="12" w:space="0" w:color="000000"/>
                    <w:right w:val="single" w:sz="12" w:space="0" w:color="000000"/>
                  </w:tcBorders>
                  <w:shd w:val="clear" w:color="000000" w:fill="95B3D7"/>
                  <w:vAlign w:val="center"/>
                  <w:hideMark/>
                </w:tcPr>
                <w:p w14:paraId="0E35EBCA"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ženske</w:t>
                  </w:r>
                </w:p>
              </w:tc>
            </w:tr>
            <w:tr w:rsidR="00E529C2" w:rsidRPr="00271584" w14:paraId="4CCC4091" w14:textId="77777777" w:rsidTr="00AA1D1A">
              <w:trPr>
                <w:trHeight w:val="330"/>
              </w:trPr>
              <w:tc>
                <w:tcPr>
                  <w:tcW w:w="1560" w:type="dxa"/>
                  <w:vMerge/>
                  <w:tcBorders>
                    <w:top w:val="nil"/>
                    <w:left w:val="single" w:sz="12" w:space="0" w:color="000000"/>
                    <w:bottom w:val="single" w:sz="8" w:space="0" w:color="000000"/>
                    <w:right w:val="single" w:sz="12" w:space="0" w:color="000000"/>
                  </w:tcBorders>
                  <w:vAlign w:val="center"/>
                  <w:hideMark/>
                </w:tcPr>
                <w:p w14:paraId="265765A1" w14:textId="77777777" w:rsidR="00E529C2" w:rsidRPr="00271584" w:rsidRDefault="00E529C2" w:rsidP="00E529C2">
                  <w:pPr>
                    <w:spacing w:after="0" w:line="240" w:lineRule="auto"/>
                    <w:rPr>
                      <w:rFonts w:ascii="Arial" w:hAnsi="Arial" w:cs="Arial"/>
                      <w:b/>
                      <w:bCs/>
                      <w:color w:val="000000"/>
                      <w:sz w:val="20"/>
                      <w:szCs w:val="20"/>
                      <w:lang w:eastAsia="sl-SI"/>
                    </w:rPr>
                  </w:pPr>
                </w:p>
              </w:tc>
              <w:tc>
                <w:tcPr>
                  <w:tcW w:w="877" w:type="dxa"/>
                  <w:tcBorders>
                    <w:top w:val="nil"/>
                    <w:left w:val="nil"/>
                    <w:bottom w:val="single" w:sz="12" w:space="0" w:color="000000"/>
                    <w:right w:val="nil"/>
                  </w:tcBorders>
                  <w:shd w:val="clear" w:color="000000" w:fill="95B3D7"/>
                  <w:vAlign w:val="center"/>
                  <w:hideMark/>
                </w:tcPr>
                <w:p w14:paraId="01E2A57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709" w:type="dxa"/>
                  <w:tcBorders>
                    <w:top w:val="nil"/>
                    <w:left w:val="single" w:sz="8" w:space="0" w:color="000000"/>
                    <w:bottom w:val="single" w:sz="12" w:space="0" w:color="000000"/>
                    <w:right w:val="nil"/>
                  </w:tcBorders>
                  <w:shd w:val="clear" w:color="000000" w:fill="95B3D7"/>
                  <w:vAlign w:val="center"/>
                  <w:hideMark/>
                </w:tcPr>
                <w:p w14:paraId="6EF35146"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c>
                <w:tcPr>
                  <w:tcW w:w="850" w:type="dxa"/>
                  <w:tcBorders>
                    <w:top w:val="nil"/>
                    <w:left w:val="single" w:sz="12" w:space="0" w:color="000000"/>
                    <w:bottom w:val="single" w:sz="12" w:space="0" w:color="000000"/>
                    <w:right w:val="nil"/>
                  </w:tcBorders>
                  <w:shd w:val="clear" w:color="000000" w:fill="95B3D7"/>
                  <w:vAlign w:val="center"/>
                  <w:hideMark/>
                </w:tcPr>
                <w:p w14:paraId="0781D25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709" w:type="dxa"/>
                  <w:tcBorders>
                    <w:top w:val="nil"/>
                    <w:left w:val="single" w:sz="8" w:space="0" w:color="000000"/>
                    <w:bottom w:val="single" w:sz="12" w:space="0" w:color="000000"/>
                    <w:right w:val="single" w:sz="12" w:space="0" w:color="000000"/>
                  </w:tcBorders>
                  <w:shd w:val="clear" w:color="000000" w:fill="95B3D7"/>
                  <w:vAlign w:val="center"/>
                  <w:hideMark/>
                </w:tcPr>
                <w:p w14:paraId="1A6FDB6E"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c>
                <w:tcPr>
                  <w:tcW w:w="825" w:type="dxa"/>
                  <w:tcBorders>
                    <w:top w:val="nil"/>
                    <w:left w:val="nil"/>
                    <w:bottom w:val="single" w:sz="12" w:space="0" w:color="000000"/>
                    <w:right w:val="nil"/>
                  </w:tcBorders>
                  <w:shd w:val="clear" w:color="000000" w:fill="95B3D7"/>
                  <w:vAlign w:val="center"/>
                  <w:hideMark/>
                </w:tcPr>
                <w:p w14:paraId="5041D3CA"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734" w:type="dxa"/>
                  <w:tcBorders>
                    <w:top w:val="nil"/>
                    <w:left w:val="single" w:sz="8" w:space="0" w:color="000000"/>
                    <w:bottom w:val="single" w:sz="12" w:space="0" w:color="000000"/>
                    <w:right w:val="nil"/>
                  </w:tcBorders>
                  <w:shd w:val="clear" w:color="000000" w:fill="95B3D7"/>
                  <w:vAlign w:val="center"/>
                  <w:hideMark/>
                </w:tcPr>
                <w:p w14:paraId="0866DB81"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c>
                <w:tcPr>
                  <w:tcW w:w="851" w:type="dxa"/>
                  <w:tcBorders>
                    <w:top w:val="nil"/>
                    <w:left w:val="single" w:sz="12" w:space="0" w:color="000000"/>
                    <w:bottom w:val="single" w:sz="12" w:space="0" w:color="000000"/>
                    <w:right w:val="nil"/>
                  </w:tcBorders>
                  <w:shd w:val="clear" w:color="000000" w:fill="95B3D7"/>
                  <w:vAlign w:val="center"/>
                  <w:hideMark/>
                </w:tcPr>
                <w:p w14:paraId="6CFFA5A6"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708" w:type="dxa"/>
                  <w:tcBorders>
                    <w:top w:val="nil"/>
                    <w:left w:val="single" w:sz="8" w:space="0" w:color="000000"/>
                    <w:bottom w:val="single" w:sz="12" w:space="0" w:color="000000"/>
                    <w:right w:val="single" w:sz="12" w:space="0" w:color="000000"/>
                  </w:tcBorders>
                  <w:shd w:val="clear" w:color="000000" w:fill="95B3D7"/>
                  <w:vAlign w:val="center"/>
                  <w:hideMark/>
                </w:tcPr>
                <w:p w14:paraId="2682BD94"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c>
                <w:tcPr>
                  <w:tcW w:w="851" w:type="dxa"/>
                  <w:tcBorders>
                    <w:top w:val="nil"/>
                    <w:left w:val="nil"/>
                    <w:bottom w:val="single" w:sz="12" w:space="0" w:color="000000"/>
                    <w:right w:val="nil"/>
                  </w:tcBorders>
                  <w:shd w:val="clear" w:color="000000" w:fill="95B3D7"/>
                  <w:vAlign w:val="center"/>
                  <w:hideMark/>
                </w:tcPr>
                <w:p w14:paraId="00AF9C61"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709" w:type="dxa"/>
                  <w:tcBorders>
                    <w:top w:val="nil"/>
                    <w:left w:val="single" w:sz="8" w:space="0" w:color="000000"/>
                    <w:bottom w:val="single" w:sz="12" w:space="0" w:color="000000"/>
                    <w:right w:val="nil"/>
                  </w:tcBorders>
                  <w:shd w:val="clear" w:color="000000" w:fill="95B3D7"/>
                  <w:vAlign w:val="center"/>
                  <w:hideMark/>
                </w:tcPr>
                <w:p w14:paraId="6C0EDEE5"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c>
                <w:tcPr>
                  <w:tcW w:w="850" w:type="dxa"/>
                  <w:tcBorders>
                    <w:top w:val="nil"/>
                    <w:left w:val="single" w:sz="12" w:space="0" w:color="000000"/>
                    <w:bottom w:val="single" w:sz="12" w:space="0" w:color="000000"/>
                    <w:right w:val="nil"/>
                  </w:tcBorders>
                  <w:shd w:val="clear" w:color="000000" w:fill="95B3D7"/>
                  <w:vAlign w:val="center"/>
                  <w:hideMark/>
                </w:tcPr>
                <w:p w14:paraId="1189F719"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število</w:t>
                  </w:r>
                </w:p>
              </w:tc>
              <w:tc>
                <w:tcPr>
                  <w:tcW w:w="992" w:type="dxa"/>
                  <w:tcBorders>
                    <w:top w:val="nil"/>
                    <w:left w:val="single" w:sz="8" w:space="0" w:color="000000"/>
                    <w:bottom w:val="single" w:sz="12" w:space="0" w:color="000000"/>
                    <w:right w:val="single" w:sz="12" w:space="0" w:color="000000"/>
                  </w:tcBorders>
                  <w:shd w:val="clear" w:color="000000" w:fill="95B3D7"/>
                  <w:vAlign w:val="center"/>
                  <w:hideMark/>
                </w:tcPr>
                <w:p w14:paraId="74D93B7E"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delež (%)</w:t>
                  </w:r>
                </w:p>
              </w:tc>
            </w:tr>
            <w:tr w:rsidR="00E529C2" w:rsidRPr="00271584" w14:paraId="3BA9C54B" w14:textId="77777777" w:rsidTr="00AA1D1A">
              <w:trPr>
                <w:trHeight w:val="330"/>
              </w:trPr>
              <w:tc>
                <w:tcPr>
                  <w:tcW w:w="1560" w:type="dxa"/>
                  <w:tcBorders>
                    <w:top w:val="nil"/>
                    <w:left w:val="single" w:sz="12" w:space="0" w:color="000000"/>
                    <w:bottom w:val="single" w:sz="8" w:space="0" w:color="000000"/>
                    <w:right w:val="nil"/>
                  </w:tcBorders>
                  <w:shd w:val="clear" w:color="auto" w:fill="auto"/>
                  <w:vAlign w:val="center"/>
                  <w:hideMark/>
                </w:tcPr>
                <w:p w14:paraId="52D5D4D0"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KFOR Kosovo</w:t>
                  </w:r>
                </w:p>
              </w:tc>
              <w:tc>
                <w:tcPr>
                  <w:tcW w:w="877" w:type="dxa"/>
                  <w:tcBorders>
                    <w:top w:val="nil"/>
                    <w:left w:val="single" w:sz="12" w:space="0" w:color="000000"/>
                    <w:bottom w:val="single" w:sz="8" w:space="0" w:color="000000"/>
                    <w:right w:val="nil"/>
                  </w:tcBorders>
                  <w:shd w:val="clear" w:color="auto" w:fill="auto"/>
                  <w:vAlign w:val="center"/>
                  <w:hideMark/>
                </w:tcPr>
                <w:p w14:paraId="70521D1B"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nil"/>
                  </w:tcBorders>
                  <w:shd w:val="clear" w:color="000000" w:fill="DBE5F1"/>
                  <w:vAlign w:val="center"/>
                  <w:hideMark/>
                </w:tcPr>
                <w:p w14:paraId="19338414"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100</w:t>
                  </w:r>
                </w:p>
              </w:tc>
              <w:tc>
                <w:tcPr>
                  <w:tcW w:w="850" w:type="dxa"/>
                  <w:tcBorders>
                    <w:top w:val="nil"/>
                    <w:left w:val="single" w:sz="12" w:space="0" w:color="000000"/>
                    <w:bottom w:val="single" w:sz="8" w:space="0" w:color="000000"/>
                    <w:right w:val="nil"/>
                  </w:tcBorders>
                  <w:shd w:val="clear" w:color="auto" w:fill="auto"/>
                  <w:vAlign w:val="center"/>
                  <w:hideMark/>
                </w:tcPr>
                <w:p w14:paraId="685EC31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166E27D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825" w:type="dxa"/>
                  <w:tcBorders>
                    <w:top w:val="nil"/>
                    <w:left w:val="nil"/>
                    <w:bottom w:val="single" w:sz="8" w:space="0" w:color="000000"/>
                    <w:right w:val="nil"/>
                  </w:tcBorders>
                  <w:shd w:val="clear" w:color="auto" w:fill="auto"/>
                  <w:vAlign w:val="center"/>
                  <w:hideMark/>
                </w:tcPr>
                <w:p w14:paraId="1AFA18BA"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34" w:type="dxa"/>
                  <w:tcBorders>
                    <w:top w:val="nil"/>
                    <w:left w:val="single" w:sz="8" w:space="0" w:color="000000"/>
                    <w:bottom w:val="single" w:sz="8" w:space="0" w:color="000000"/>
                    <w:right w:val="nil"/>
                  </w:tcBorders>
                  <w:shd w:val="clear" w:color="000000" w:fill="DBE5F1"/>
                  <w:vAlign w:val="center"/>
                  <w:hideMark/>
                </w:tcPr>
                <w:p w14:paraId="079359F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1" w:type="dxa"/>
                  <w:tcBorders>
                    <w:top w:val="nil"/>
                    <w:left w:val="single" w:sz="12" w:space="0" w:color="000000"/>
                    <w:bottom w:val="single" w:sz="8" w:space="0" w:color="000000"/>
                    <w:right w:val="nil"/>
                  </w:tcBorders>
                  <w:shd w:val="clear" w:color="auto" w:fill="auto"/>
                  <w:vAlign w:val="center"/>
                  <w:hideMark/>
                </w:tcPr>
                <w:p w14:paraId="3AEEE34C"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708" w:type="dxa"/>
                  <w:tcBorders>
                    <w:top w:val="nil"/>
                    <w:left w:val="single" w:sz="8" w:space="0" w:color="000000"/>
                    <w:bottom w:val="single" w:sz="8" w:space="0" w:color="000000"/>
                    <w:right w:val="single" w:sz="12" w:space="0" w:color="000000"/>
                  </w:tcBorders>
                  <w:shd w:val="clear" w:color="000000" w:fill="DBE5F1"/>
                  <w:vAlign w:val="center"/>
                  <w:hideMark/>
                </w:tcPr>
                <w:p w14:paraId="7992A58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851" w:type="dxa"/>
                  <w:tcBorders>
                    <w:top w:val="nil"/>
                    <w:left w:val="nil"/>
                    <w:bottom w:val="single" w:sz="8" w:space="0" w:color="000000"/>
                    <w:right w:val="nil"/>
                  </w:tcBorders>
                  <w:shd w:val="clear" w:color="auto" w:fill="auto"/>
                  <w:vAlign w:val="center"/>
                  <w:hideMark/>
                </w:tcPr>
                <w:p w14:paraId="09E56B3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09" w:type="dxa"/>
                  <w:tcBorders>
                    <w:top w:val="nil"/>
                    <w:left w:val="single" w:sz="8" w:space="0" w:color="000000"/>
                    <w:bottom w:val="single" w:sz="8" w:space="0" w:color="000000"/>
                    <w:right w:val="nil"/>
                  </w:tcBorders>
                  <w:shd w:val="clear" w:color="000000" w:fill="DBE5F1"/>
                  <w:vAlign w:val="center"/>
                  <w:hideMark/>
                </w:tcPr>
                <w:p w14:paraId="414DD20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0" w:type="dxa"/>
                  <w:tcBorders>
                    <w:top w:val="nil"/>
                    <w:left w:val="single" w:sz="12" w:space="0" w:color="000000"/>
                    <w:bottom w:val="single" w:sz="8" w:space="0" w:color="000000"/>
                    <w:right w:val="nil"/>
                  </w:tcBorders>
                  <w:shd w:val="clear" w:color="auto" w:fill="auto"/>
                  <w:vAlign w:val="center"/>
                  <w:hideMark/>
                </w:tcPr>
                <w:p w14:paraId="617E215D"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992" w:type="dxa"/>
                  <w:tcBorders>
                    <w:top w:val="nil"/>
                    <w:left w:val="single" w:sz="8" w:space="0" w:color="000000"/>
                    <w:bottom w:val="single" w:sz="8" w:space="0" w:color="000000"/>
                    <w:right w:val="single" w:sz="12" w:space="0" w:color="000000"/>
                  </w:tcBorders>
                  <w:shd w:val="clear" w:color="000000" w:fill="DBE5F1"/>
                  <w:vAlign w:val="center"/>
                  <w:hideMark/>
                </w:tcPr>
                <w:p w14:paraId="3ED2E50C"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r>
            <w:tr w:rsidR="00E529C2" w:rsidRPr="00271584" w14:paraId="0CC8085F" w14:textId="77777777" w:rsidTr="00AA1D1A">
              <w:trPr>
                <w:trHeight w:val="315"/>
              </w:trPr>
              <w:tc>
                <w:tcPr>
                  <w:tcW w:w="1560" w:type="dxa"/>
                  <w:tcBorders>
                    <w:top w:val="nil"/>
                    <w:left w:val="single" w:sz="12" w:space="0" w:color="000000"/>
                    <w:bottom w:val="single" w:sz="8" w:space="0" w:color="000000"/>
                    <w:right w:val="nil"/>
                  </w:tcBorders>
                  <w:shd w:val="clear" w:color="auto" w:fill="auto"/>
                  <w:vAlign w:val="center"/>
                  <w:hideMark/>
                </w:tcPr>
                <w:p w14:paraId="7B02901B"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lastRenderedPageBreak/>
                    <w:t>NALT Kosovo</w:t>
                  </w:r>
                </w:p>
              </w:tc>
              <w:tc>
                <w:tcPr>
                  <w:tcW w:w="877" w:type="dxa"/>
                  <w:tcBorders>
                    <w:top w:val="nil"/>
                    <w:left w:val="single" w:sz="12" w:space="0" w:color="000000"/>
                    <w:bottom w:val="single" w:sz="8" w:space="0" w:color="000000"/>
                    <w:right w:val="nil"/>
                  </w:tcBorders>
                  <w:shd w:val="clear" w:color="auto" w:fill="auto"/>
                  <w:vAlign w:val="center"/>
                  <w:hideMark/>
                </w:tcPr>
                <w:p w14:paraId="2C5F4F0D"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nil"/>
                  </w:tcBorders>
                  <w:shd w:val="clear" w:color="000000" w:fill="DBE5F1"/>
                  <w:vAlign w:val="center"/>
                  <w:hideMark/>
                </w:tcPr>
                <w:p w14:paraId="5F68674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33,33</w:t>
                  </w:r>
                </w:p>
              </w:tc>
              <w:tc>
                <w:tcPr>
                  <w:tcW w:w="850" w:type="dxa"/>
                  <w:tcBorders>
                    <w:top w:val="nil"/>
                    <w:left w:val="single" w:sz="12" w:space="0" w:color="000000"/>
                    <w:bottom w:val="single" w:sz="8" w:space="0" w:color="000000"/>
                    <w:right w:val="nil"/>
                  </w:tcBorders>
                  <w:shd w:val="clear" w:color="auto" w:fill="auto"/>
                  <w:vAlign w:val="center"/>
                  <w:hideMark/>
                </w:tcPr>
                <w:p w14:paraId="434F32E3"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2</w:t>
                  </w:r>
                </w:p>
              </w:tc>
              <w:tc>
                <w:tcPr>
                  <w:tcW w:w="709" w:type="dxa"/>
                  <w:tcBorders>
                    <w:top w:val="nil"/>
                    <w:left w:val="single" w:sz="8" w:space="0" w:color="000000"/>
                    <w:bottom w:val="single" w:sz="8" w:space="0" w:color="000000"/>
                    <w:right w:val="single" w:sz="12" w:space="0" w:color="000000"/>
                  </w:tcBorders>
                  <w:shd w:val="clear" w:color="000000" w:fill="DBE5F1"/>
                  <w:vAlign w:val="center"/>
                  <w:hideMark/>
                </w:tcPr>
                <w:p w14:paraId="5060005C"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66,67</w:t>
                  </w:r>
                </w:p>
              </w:tc>
              <w:tc>
                <w:tcPr>
                  <w:tcW w:w="825" w:type="dxa"/>
                  <w:tcBorders>
                    <w:top w:val="nil"/>
                    <w:left w:val="nil"/>
                    <w:bottom w:val="single" w:sz="8" w:space="0" w:color="000000"/>
                    <w:right w:val="nil"/>
                  </w:tcBorders>
                  <w:shd w:val="clear" w:color="auto" w:fill="auto"/>
                  <w:vAlign w:val="center"/>
                  <w:hideMark/>
                </w:tcPr>
                <w:p w14:paraId="0DFAB7B8"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3</w:t>
                  </w:r>
                </w:p>
              </w:tc>
              <w:tc>
                <w:tcPr>
                  <w:tcW w:w="734" w:type="dxa"/>
                  <w:tcBorders>
                    <w:top w:val="nil"/>
                    <w:left w:val="single" w:sz="8" w:space="0" w:color="000000"/>
                    <w:bottom w:val="single" w:sz="8" w:space="0" w:color="000000"/>
                    <w:right w:val="nil"/>
                  </w:tcBorders>
                  <w:shd w:val="clear" w:color="000000" w:fill="DBE5F1"/>
                  <w:vAlign w:val="center"/>
                  <w:hideMark/>
                </w:tcPr>
                <w:p w14:paraId="6666CFB4"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c>
                <w:tcPr>
                  <w:tcW w:w="851" w:type="dxa"/>
                  <w:tcBorders>
                    <w:top w:val="nil"/>
                    <w:left w:val="single" w:sz="12" w:space="0" w:color="000000"/>
                    <w:bottom w:val="single" w:sz="8" w:space="0" w:color="000000"/>
                    <w:right w:val="nil"/>
                  </w:tcBorders>
                  <w:shd w:val="clear" w:color="auto" w:fill="auto"/>
                  <w:vAlign w:val="center"/>
                  <w:hideMark/>
                </w:tcPr>
                <w:p w14:paraId="113B1FA2"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3</w:t>
                  </w:r>
                </w:p>
              </w:tc>
              <w:tc>
                <w:tcPr>
                  <w:tcW w:w="708" w:type="dxa"/>
                  <w:tcBorders>
                    <w:top w:val="nil"/>
                    <w:left w:val="single" w:sz="8" w:space="0" w:color="000000"/>
                    <w:bottom w:val="single" w:sz="8" w:space="0" w:color="000000"/>
                    <w:right w:val="single" w:sz="12" w:space="0" w:color="000000"/>
                  </w:tcBorders>
                  <w:shd w:val="clear" w:color="000000" w:fill="DBE5F1"/>
                  <w:vAlign w:val="center"/>
                  <w:hideMark/>
                </w:tcPr>
                <w:p w14:paraId="24394B44"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c>
                <w:tcPr>
                  <w:tcW w:w="851" w:type="dxa"/>
                  <w:tcBorders>
                    <w:top w:val="nil"/>
                    <w:left w:val="nil"/>
                    <w:bottom w:val="single" w:sz="8" w:space="0" w:color="000000"/>
                    <w:right w:val="nil"/>
                  </w:tcBorders>
                  <w:shd w:val="clear" w:color="auto" w:fill="auto"/>
                  <w:vAlign w:val="center"/>
                  <w:hideMark/>
                </w:tcPr>
                <w:p w14:paraId="45093922"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3</w:t>
                  </w:r>
                </w:p>
              </w:tc>
              <w:tc>
                <w:tcPr>
                  <w:tcW w:w="709" w:type="dxa"/>
                  <w:tcBorders>
                    <w:top w:val="nil"/>
                    <w:left w:val="single" w:sz="8" w:space="0" w:color="000000"/>
                    <w:bottom w:val="single" w:sz="8" w:space="0" w:color="000000"/>
                    <w:right w:val="nil"/>
                  </w:tcBorders>
                  <w:shd w:val="clear" w:color="000000" w:fill="DBE5F1"/>
                  <w:vAlign w:val="center"/>
                  <w:hideMark/>
                </w:tcPr>
                <w:p w14:paraId="0DE1A77E"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c>
                <w:tcPr>
                  <w:tcW w:w="850" w:type="dxa"/>
                  <w:tcBorders>
                    <w:top w:val="nil"/>
                    <w:left w:val="single" w:sz="12" w:space="0" w:color="000000"/>
                    <w:bottom w:val="single" w:sz="8" w:space="0" w:color="000000"/>
                    <w:right w:val="nil"/>
                  </w:tcBorders>
                  <w:shd w:val="clear" w:color="auto" w:fill="auto"/>
                  <w:vAlign w:val="center"/>
                  <w:hideMark/>
                </w:tcPr>
                <w:p w14:paraId="24E353F5"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3</w:t>
                  </w:r>
                </w:p>
              </w:tc>
              <w:tc>
                <w:tcPr>
                  <w:tcW w:w="992" w:type="dxa"/>
                  <w:tcBorders>
                    <w:top w:val="nil"/>
                    <w:left w:val="single" w:sz="8" w:space="0" w:color="000000"/>
                    <w:bottom w:val="single" w:sz="8" w:space="0" w:color="000000"/>
                    <w:right w:val="single" w:sz="12" w:space="0" w:color="000000"/>
                  </w:tcBorders>
                  <w:shd w:val="clear" w:color="000000" w:fill="DBE5F1"/>
                  <w:vAlign w:val="center"/>
                  <w:hideMark/>
                </w:tcPr>
                <w:p w14:paraId="4018A6E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r>
            <w:tr w:rsidR="00E529C2" w:rsidRPr="00271584" w14:paraId="03339E1A" w14:textId="77777777" w:rsidTr="00AA1D1A">
              <w:trPr>
                <w:trHeight w:val="315"/>
              </w:trPr>
              <w:tc>
                <w:tcPr>
                  <w:tcW w:w="1560" w:type="dxa"/>
                  <w:tcBorders>
                    <w:top w:val="nil"/>
                    <w:left w:val="single" w:sz="12" w:space="0" w:color="000000"/>
                    <w:bottom w:val="single" w:sz="8" w:space="0" w:color="000000"/>
                    <w:right w:val="nil"/>
                  </w:tcBorders>
                  <w:shd w:val="clear" w:color="auto" w:fill="auto"/>
                  <w:vAlign w:val="center"/>
                  <w:hideMark/>
                </w:tcPr>
                <w:p w14:paraId="70F5E22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NLO Skopje</w:t>
                  </w:r>
                </w:p>
              </w:tc>
              <w:tc>
                <w:tcPr>
                  <w:tcW w:w="877" w:type="dxa"/>
                  <w:tcBorders>
                    <w:top w:val="nil"/>
                    <w:left w:val="single" w:sz="12" w:space="0" w:color="000000"/>
                    <w:bottom w:val="single" w:sz="8" w:space="0" w:color="000000"/>
                    <w:right w:val="nil"/>
                  </w:tcBorders>
                  <w:shd w:val="clear" w:color="auto" w:fill="auto"/>
                  <w:vAlign w:val="center"/>
                  <w:hideMark/>
                </w:tcPr>
                <w:p w14:paraId="23F2C4FF"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nil"/>
                  </w:tcBorders>
                  <w:shd w:val="clear" w:color="000000" w:fill="D9E2F3"/>
                  <w:vAlign w:val="center"/>
                  <w:hideMark/>
                </w:tcPr>
                <w:p w14:paraId="337C2CCD"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50</w:t>
                  </w:r>
                </w:p>
              </w:tc>
              <w:tc>
                <w:tcPr>
                  <w:tcW w:w="850" w:type="dxa"/>
                  <w:tcBorders>
                    <w:top w:val="nil"/>
                    <w:left w:val="single" w:sz="12" w:space="0" w:color="000000"/>
                    <w:bottom w:val="single" w:sz="8" w:space="0" w:color="000000"/>
                    <w:right w:val="nil"/>
                  </w:tcBorders>
                  <w:shd w:val="clear" w:color="auto" w:fill="auto"/>
                  <w:vAlign w:val="center"/>
                  <w:hideMark/>
                </w:tcPr>
                <w:p w14:paraId="3DCF76DC"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single" w:sz="12" w:space="0" w:color="000000"/>
                  </w:tcBorders>
                  <w:shd w:val="clear" w:color="000000" w:fill="D9E2F3"/>
                  <w:vAlign w:val="center"/>
                  <w:hideMark/>
                </w:tcPr>
                <w:p w14:paraId="5B0FAD3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50</w:t>
                  </w:r>
                </w:p>
              </w:tc>
              <w:tc>
                <w:tcPr>
                  <w:tcW w:w="825" w:type="dxa"/>
                  <w:tcBorders>
                    <w:top w:val="nil"/>
                    <w:left w:val="nil"/>
                    <w:bottom w:val="single" w:sz="8" w:space="0" w:color="000000"/>
                    <w:right w:val="nil"/>
                  </w:tcBorders>
                  <w:shd w:val="clear" w:color="auto" w:fill="auto"/>
                  <w:vAlign w:val="center"/>
                  <w:hideMark/>
                </w:tcPr>
                <w:p w14:paraId="0374E1EA"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34" w:type="dxa"/>
                  <w:tcBorders>
                    <w:top w:val="nil"/>
                    <w:left w:val="single" w:sz="8" w:space="0" w:color="000000"/>
                    <w:bottom w:val="single" w:sz="8" w:space="0" w:color="000000"/>
                    <w:right w:val="nil"/>
                  </w:tcBorders>
                  <w:shd w:val="clear" w:color="000000" w:fill="D9E2F3"/>
                  <w:vAlign w:val="center"/>
                  <w:hideMark/>
                </w:tcPr>
                <w:p w14:paraId="360B73B3"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c>
                <w:tcPr>
                  <w:tcW w:w="851" w:type="dxa"/>
                  <w:tcBorders>
                    <w:top w:val="nil"/>
                    <w:left w:val="single" w:sz="12" w:space="0" w:color="000000"/>
                    <w:bottom w:val="single" w:sz="8" w:space="0" w:color="000000"/>
                    <w:right w:val="nil"/>
                  </w:tcBorders>
                  <w:shd w:val="clear" w:color="auto" w:fill="auto"/>
                  <w:vAlign w:val="center"/>
                  <w:hideMark/>
                </w:tcPr>
                <w:p w14:paraId="70625B83"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08" w:type="dxa"/>
                  <w:tcBorders>
                    <w:top w:val="nil"/>
                    <w:left w:val="single" w:sz="8" w:space="0" w:color="000000"/>
                    <w:bottom w:val="single" w:sz="8" w:space="0" w:color="000000"/>
                    <w:right w:val="single" w:sz="12" w:space="0" w:color="000000"/>
                  </w:tcBorders>
                  <w:shd w:val="clear" w:color="000000" w:fill="D9E2F3"/>
                  <w:vAlign w:val="center"/>
                  <w:hideMark/>
                </w:tcPr>
                <w:p w14:paraId="085DA75B"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50</w:t>
                  </w:r>
                </w:p>
              </w:tc>
              <w:tc>
                <w:tcPr>
                  <w:tcW w:w="851" w:type="dxa"/>
                  <w:tcBorders>
                    <w:top w:val="nil"/>
                    <w:left w:val="nil"/>
                    <w:bottom w:val="single" w:sz="8" w:space="0" w:color="000000"/>
                    <w:right w:val="nil"/>
                  </w:tcBorders>
                  <w:shd w:val="clear" w:color="auto" w:fill="auto"/>
                  <w:vAlign w:val="center"/>
                  <w:hideMark/>
                </w:tcPr>
                <w:p w14:paraId="0BE9FDCB"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09" w:type="dxa"/>
                  <w:tcBorders>
                    <w:top w:val="nil"/>
                    <w:left w:val="single" w:sz="8" w:space="0" w:color="000000"/>
                    <w:bottom w:val="single" w:sz="8" w:space="0" w:color="000000"/>
                    <w:right w:val="nil"/>
                  </w:tcBorders>
                  <w:shd w:val="clear" w:color="000000" w:fill="D9E2F3"/>
                  <w:vAlign w:val="center"/>
                  <w:hideMark/>
                </w:tcPr>
                <w:p w14:paraId="2AB9FCE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0" w:type="dxa"/>
                  <w:tcBorders>
                    <w:top w:val="nil"/>
                    <w:left w:val="single" w:sz="12" w:space="0" w:color="000000"/>
                    <w:bottom w:val="single" w:sz="8" w:space="0" w:color="000000"/>
                    <w:right w:val="nil"/>
                  </w:tcBorders>
                  <w:shd w:val="clear" w:color="auto" w:fill="auto"/>
                  <w:vAlign w:val="center"/>
                  <w:hideMark/>
                </w:tcPr>
                <w:p w14:paraId="3C2837E8"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992" w:type="dxa"/>
                  <w:tcBorders>
                    <w:top w:val="nil"/>
                    <w:left w:val="single" w:sz="8" w:space="0" w:color="000000"/>
                    <w:bottom w:val="single" w:sz="8" w:space="0" w:color="000000"/>
                    <w:right w:val="single" w:sz="12" w:space="0" w:color="000000"/>
                  </w:tcBorders>
                  <w:shd w:val="clear" w:color="000000" w:fill="D9E2F3"/>
                  <w:vAlign w:val="center"/>
                  <w:hideMark/>
                </w:tcPr>
                <w:p w14:paraId="6DF5A123"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r>
            <w:tr w:rsidR="00E529C2" w:rsidRPr="00271584" w14:paraId="7FF50120" w14:textId="77777777" w:rsidTr="00AA1D1A">
              <w:trPr>
                <w:trHeight w:val="315"/>
              </w:trPr>
              <w:tc>
                <w:tcPr>
                  <w:tcW w:w="1560" w:type="dxa"/>
                  <w:tcBorders>
                    <w:top w:val="nil"/>
                    <w:left w:val="single" w:sz="12" w:space="0" w:color="000000"/>
                    <w:bottom w:val="single" w:sz="8" w:space="0" w:color="000000"/>
                    <w:right w:val="nil"/>
                  </w:tcBorders>
                  <w:shd w:val="clear" w:color="auto" w:fill="auto"/>
                  <w:vAlign w:val="center"/>
                  <w:hideMark/>
                </w:tcPr>
                <w:p w14:paraId="6E44EB96"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SNGP Gruzija</w:t>
                  </w:r>
                </w:p>
              </w:tc>
              <w:tc>
                <w:tcPr>
                  <w:tcW w:w="877" w:type="dxa"/>
                  <w:tcBorders>
                    <w:top w:val="nil"/>
                    <w:left w:val="single" w:sz="12" w:space="0" w:color="000000"/>
                    <w:bottom w:val="single" w:sz="8" w:space="0" w:color="000000"/>
                    <w:right w:val="nil"/>
                  </w:tcBorders>
                  <w:shd w:val="clear" w:color="auto" w:fill="auto"/>
                  <w:vAlign w:val="center"/>
                  <w:hideMark/>
                </w:tcPr>
                <w:p w14:paraId="650ED6C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8" w:space="0" w:color="000000"/>
                    <w:right w:val="nil"/>
                  </w:tcBorders>
                  <w:shd w:val="clear" w:color="000000" w:fill="D9E2F3"/>
                  <w:vAlign w:val="center"/>
                  <w:hideMark/>
                </w:tcPr>
                <w:p w14:paraId="05524F7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100</w:t>
                  </w:r>
                </w:p>
              </w:tc>
              <w:tc>
                <w:tcPr>
                  <w:tcW w:w="850" w:type="dxa"/>
                  <w:tcBorders>
                    <w:top w:val="nil"/>
                    <w:left w:val="single" w:sz="12" w:space="0" w:color="000000"/>
                    <w:bottom w:val="single" w:sz="8" w:space="0" w:color="000000"/>
                    <w:right w:val="nil"/>
                  </w:tcBorders>
                  <w:shd w:val="clear" w:color="auto" w:fill="auto"/>
                  <w:vAlign w:val="center"/>
                  <w:hideMark/>
                </w:tcPr>
                <w:p w14:paraId="41BF1A1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709" w:type="dxa"/>
                  <w:tcBorders>
                    <w:top w:val="nil"/>
                    <w:left w:val="single" w:sz="8" w:space="0" w:color="000000"/>
                    <w:bottom w:val="single" w:sz="8" w:space="0" w:color="000000"/>
                    <w:right w:val="single" w:sz="12" w:space="0" w:color="000000"/>
                  </w:tcBorders>
                  <w:shd w:val="clear" w:color="000000" w:fill="D9E2F3"/>
                  <w:vAlign w:val="center"/>
                  <w:hideMark/>
                </w:tcPr>
                <w:p w14:paraId="5B57BA7E"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825" w:type="dxa"/>
                  <w:tcBorders>
                    <w:top w:val="nil"/>
                    <w:left w:val="nil"/>
                    <w:bottom w:val="single" w:sz="8" w:space="0" w:color="000000"/>
                    <w:right w:val="nil"/>
                  </w:tcBorders>
                  <w:shd w:val="clear" w:color="auto" w:fill="auto"/>
                  <w:vAlign w:val="center"/>
                  <w:hideMark/>
                </w:tcPr>
                <w:p w14:paraId="4F9A5614"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 xml:space="preserve">1* </w:t>
                  </w:r>
                </w:p>
              </w:tc>
              <w:tc>
                <w:tcPr>
                  <w:tcW w:w="734" w:type="dxa"/>
                  <w:tcBorders>
                    <w:top w:val="nil"/>
                    <w:left w:val="single" w:sz="8" w:space="0" w:color="000000"/>
                    <w:bottom w:val="single" w:sz="8" w:space="0" w:color="000000"/>
                    <w:right w:val="nil"/>
                  </w:tcBorders>
                  <w:shd w:val="clear" w:color="000000" w:fill="D9E2F3"/>
                  <w:vAlign w:val="center"/>
                  <w:hideMark/>
                </w:tcPr>
                <w:p w14:paraId="6EE52317"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1" w:type="dxa"/>
                  <w:tcBorders>
                    <w:top w:val="nil"/>
                    <w:left w:val="single" w:sz="12" w:space="0" w:color="000000"/>
                    <w:bottom w:val="single" w:sz="8" w:space="0" w:color="000000"/>
                    <w:right w:val="nil"/>
                  </w:tcBorders>
                  <w:shd w:val="clear" w:color="auto" w:fill="auto"/>
                  <w:vAlign w:val="center"/>
                  <w:hideMark/>
                </w:tcPr>
                <w:p w14:paraId="678023C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708" w:type="dxa"/>
                  <w:tcBorders>
                    <w:top w:val="nil"/>
                    <w:left w:val="single" w:sz="8" w:space="0" w:color="000000"/>
                    <w:bottom w:val="single" w:sz="8" w:space="0" w:color="000000"/>
                    <w:right w:val="single" w:sz="12" w:space="0" w:color="000000"/>
                  </w:tcBorders>
                  <w:shd w:val="clear" w:color="000000" w:fill="D9E2F3"/>
                  <w:vAlign w:val="center"/>
                  <w:hideMark/>
                </w:tcPr>
                <w:p w14:paraId="39E9CEBB"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851" w:type="dxa"/>
                  <w:tcBorders>
                    <w:top w:val="nil"/>
                    <w:left w:val="nil"/>
                    <w:bottom w:val="single" w:sz="8" w:space="0" w:color="000000"/>
                    <w:right w:val="nil"/>
                  </w:tcBorders>
                  <w:shd w:val="clear" w:color="auto" w:fill="auto"/>
                  <w:vAlign w:val="center"/>
                  <w:hideMark/>
                </w:tcPr>
                <w:p w14:paraId="59ACA74F"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09" w:type="dxa"/>
                  <w:tcBorders>
                    <w:top w:val="nil"/>
                    <w:left w:val="single" w:sz="8" w:space="0" w:color="000000"/>
                    <w:bottom w:val="single" w:sz="8" w:space="0" w:color="000000"/>
                    <w:right w:val="nil"/>
                  </w:tcBorders>
                  <w:shd w:val="clear" w:color="000000" w:fill="D9E2F3"/>
                  <w:vAlign w:val="center"/>
                  <w:hideMark/>
                </w:tcPr>
                <w:p w14:paraId="4F9B779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0" w:type="dxa"/>
                  <w:tcBorders>
                    <w:top w:val="nil"/>
                    <w:left w:val="single" w:sz="12" w:space="0" w:color="000000"/>
                    <w:bottom w:val="single" w:sz="8" w:space="0" w:color="000000"/>
                    <w:right w:val="nil"/>
                  </w:tcBorders>
                  <w:shd w:val="clear" w:color="auto" w:fill="auto"/>
                  <w:vAlign w:val="center"/>
                  <w:hideMark/>
                </w:tcPr>
                <w:p w14:paraId="1A469E7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992" w:type="dxa"/>
                  <w:tcBorders>
                    <w:top w:val="nil"/>
                    <w:left w:val="single" w:sz="8" w:space="0" w:color="000000"/>
                    <w:bottom w:val="single" w:sz="8" w:space="0" w:color="000000"/>
                    <w:right w:val="single" w:sz="12" w:space="0" w:color="000000"/>
                  </w:tcBorders>
                  <w:shd w:val="clear" w:color="000000" w:fill="D9E2F3"/>
                  <w:vAlign w:val="center"/>
                  <w:hideMark/>
                </w:tcPr>
                <w:p w14:paraId="2239015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r>
            <w:tr w:rsidR="00E529C2" w:rsidRPr="00271584" w14:paraId="3E72D5EE" w14:textId="77777777" w:rsidTr="00AA1D1A">
              <w:trPr>
                <w:trHeight w:val="315"/>
              </w:trPr>
              <w:tc>
                <w:tcPr>
                  <w:tcW w:w="1560" w:type="dxa"/>
                  <w:tcBorders>
                    <w:top w:val="nil"/>
                    <w:left w:val="single" w:sz="12" w:space="0" w:color="000000"/>
                    <w:bottom w:val="single" w:sz="12" w:space="0" w:color="000000"/>
                    <w:right w:val="nil"/>
                  </w:tcBorders>
                  <w:shd w:val="clear" w:color="auto" w:fill="auto"/>
                  <w:vAlign w:val="center"/>
                  <w:hideMark/>
                </w:tcPr>
                <w:p w14:paraId="7539345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MNCG HQ Italija</w:t>
                  </w:r>
                </w:p>
              </w:tc>
              <w:tc>
                <w:tcPr>
                  <w:tcW w:w="877" w:type="dxa"/>
                  <w:tcBorders>
                    <w:top w:val="nil"/>
                    <w:left w:val="single" w:sz="12" w:space="0" w:color="000000"/>
                    <w:bottom w:val="single" w:sz="12" w:space="0" w:color="auto"/>
                    <w:right w:val="nil"/>
                  </w:tcBorders>
                  <w:shd w:val="clear" w:color="auto" w:fill="auto"/>
                  <w:vAlign w:val="center"/>
                  <w:hideMark/>
                </w:tcPr>
                <w:p w14:paraId="2E9ACAD9"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w:t>
                  </w:r>
                </w:p>
              </w:tc>
              <w:tc>
                <w:tcPr>
                  <w:tcW w:w="709" w:type="dxa"/>
                  <w:tcBorders>
                    <w:top w:val="nil"/>
                    <w:left w:val="single" w:sz="8" w:space="0" w:color="000000"/>
                    <w:bottom w:val="single" w:sz="12" w:space="0" w:color="auto"/>
                    <w:right w:val="nil"/>
                  </w:tcBorders>
                  <w:shd w:val="clear" w:color="000000" w:fill="D9E2F3"/>
                  <w:vAlign w:val="center"/>
                  <w:hideMark/>
                </w:tcPr>
                <w:p w14:paraId="0364B27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100</w:t>
                  </w:r>
                </w:p>
              </w:tc>
              <w:tc>
                <w:tcPr>
                  <w:tcW w:w="850" w:type="dxa"/>
                  <w:tcBorders>
                    <w:top w:val="nil"/>
                    <w:left w:val="single" w:sz="12" w:space="0" w:color="000000"/>
                    <w:bottom w:val="single" w:sz="12" w:space="0" w:color="auto"/>
                    <w:right w:val="nil"/>
                  </w:tcBorders>
                  <w:shd w:val="clear" w:color="auto" w:fill="auto"/>
                  <w:vAlign w:val="center"/>
                  <w:hideMark/>
                </w:tcPr>
                <w:p w14:paraId="491E30BA"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709" w:type="dxa"/>
                  <w:tcBorders>
                    <w:top w:val="nil"/>
                    <w:left w:val="single" w:sz="8" w:space="0" w:color="000000"/>
                    <w:bottom w:val="single" w:sz="12" w:space="0" w:color="auto"/>
                    <w:right w:val="single" w:sz="12" w:space="0" w:color="000000"/>
                  </w:tcBorders>
                  <w:shd w:val="clear" w:color="000000" w:fill="D9E2F3"/>
                  <w:vAlign w:val="center"/>
                  <w:hideMark/>
                </w:tcPr>
                <w:p w14:paraId="264038B2"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eastAsia="sl-SI"/>
                    </w:rPr>
                    <w:t>0</w:t>
                  </w:r>
                </w:p>
              </w:tc>
              <w:tc>
                <w:tcPr>
                  <w:tcW w:w="825" w:type="dxa"/>
                  <w:tcBorders>
                    <w:top w:val="nil"/>
                    <w:left w:val="nil"/>
                    <w:bottom w:val="single" w:sz="12" w:space="0" w:color="000000"/>
                    <w:right w:val="nil"/>
                  </w:tcBorders>
                  <w:shd w:val="clear" w:color="auto" w:fill="auto"/>
                  <w:vAlign w:val="center"/>
                  <w:hideMark/>
                </w:tcPr>
                <w:p w14:paraId="08CBD87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34" w:type="dxa"/>
                  <w:tcBorders>
                    <w:top w:val="nil"/>
                    <w:left w:val="single" w:sz="8" w:space="0" w:color="000000"/>
                    <w:bottom w:val="single" w:sz="12" w:space="0" w:color="000000"/>
                    <w:right w:val="nil"/>
                  </w:tcBorders>
                  <w:shd w:val="clear" w:color="000000" w:fill="D9E2F3"/>
                  <w:vAlign w:val="center"/>
                  <w:hideMark/>
                </w:tcPr>
                <w:p w14:paraId="0F3AF704"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1" w:type="dxa"/>
                  <w:tcBorders>
                    <w:top w:val="nil"/>
                    <w:left w:val="single" w:sz="12" w:space="0" w:color="000000"/>
                    <w:bottom w:val="single" w:sz="12" w:space="0" w:color="000000"/>
                    <w:right w:val="nil"/>
                  </w:tcBorders>
                  <w:shd w:val="clear" w:color="auto" w:fill="auto"/>
                  <w:vAlign w:val="center"/>
                  <w:hideMark/>
                </w:tcPr>
                <w:p w14:paraId="6422FC03"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708" w:type="dxa"/>
                  <w:tcBorders>
                    <w:top w:val="nil"/>
                    <w:left w:val="single" w:sz="8" w:space="0" w:color="000000"/>
                    <w:bottom w:val="single" w:sz="12" w:space="0" w:color="000000"/>
                    <w:right w:val="single" w:sz="12" w:space="0" w:color="000000"/>
                  </w:tcBorders>
                  <w:shd w:val="clear" w:color="000000" w:fill="D9E2F3"/>
                  <w:vAlign w:val="center"/>
                  <w:hideMark/>
                </w:tcPr>
                <w:p w14:paraId="2D2AFBB2"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851" w:type="dxa"/>
                  <w:tcBorders>
                    <w:top w:val="nil"/>
                    <w:left w:val="nil"/>
                    <w:bottom w:val="single" w:sz="12" w:space="0" w:color="000000"/>
                    <w:right w:val="nil"/>
                  </w:tcBorders>
                  <w:shd w:val="clear" w:color="auto" w:fill="auto"/>
                  <w:vAlign w:val="center"/>
                  <w:hideMark/>
                </w:tcPr>
                <w:p w14:paraId="6506B820"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w:t>
                  </w:r>
                </w:p>
              </w:tc>
              <w:tc>
                <w:tcPr>
                  <w:tcW w:w="709" w:type="dxa"/>
                  <w:tcBorders>
                    <w:top w:val="nil"/>
                    <w:left w:val="single" w:sz="8" w:space="0" w:color="000000"/>
                    <w:bottom w:val="single" w:sz="12" w:space="0" w:color="000000"/>
                    <w:right w:val="nil"/>
                  </w:tcBorders>
                  <w:shd w:val="clear" w:color="000000" w:fill="D9E2F3"/>
                  <w:vAlign w:val="center"/>
                  <w:hideMark/>
                </w:tcPr>
                <w:p w14:paraId="4DD28302"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100</w:t>
                  </w:r>
                </w:p>
              </w:tc>
              <w:tc>
                <w:tcPr>
                  <w:tcW w:w="850" w:type="dxa"/>
                  <w:tcBorders>
                    <w:top w:val="nil"/>
                    <w:left w:val="single" w:sz="12" w:space="0" w:color="000000"/>
                    <w:bottom w:val="single" w:sz="12" w:space="0" w:color="000000"/>
                    <w:right w:val="nil"/>
                  </w:tcBorders>
                  <w:shd w:val="clear" w:color="auto" w:fill="auto"/>
                  <w:vAlign w:val="center"/>
                  <w:hideMark/>
                </w:tcPr>
                <w:p w14:paraId="1FF8C656"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c>
                <w:tcPr>
                  <w:tcW w:w="992" w:type="dxa"/>
                  <w:tcBorders>
                    <w:top w:val="nil"/>
                    <w:left w:val="single" w:sz="8" w:space="0" w:color="000000"/>
                    <w:bottom w:val="single" w:sz="12" w:space="0" w:color="000000"/>
                    <w:right w:val="single" w:sz="12" w:space="0" w:color="000000"/>
                  </w:tcBorders>
                  <w:shd w:val="clear" w:color="000000" w:fill="D9E2F3"/>
                  <w:vAlign w:val="center"/>
                  <w:hideMark/>
                </w:tcPr>
                <w:p w14:paraId="25DD8638" w14:textId="77777777" w:rsidR="00E529C2" w:rsidRPr="00271584" w:rsidRDefault="00E529C2" w:rsidP="00E529C2">
                  <w:pPr>
                    <w:spacing w:after="0" w:line="240" w:lineRule="auto"/>
                    <w:jc w:val="center"/>
                    <w:rPr>
                      <w:rFonts w:ascii="Arial" w:hAnsi="Arial" w:cs="Arial"/>
                      <w:color w:val="000000"/>
                      <w:sz w:val="20"/>
                      <w:szCs w:val="20"/>
                      <w:lang w:eastAsia="sl-SI"/>
                    </w:rPr>
                  </w:pPr>
                  <w:r w:rsidRPr="00271584">
                    <w:rPr>
                      <w:rFonts w:ascii="Arial" w:hAnsi="Arial" w:cs="Arial"/>
                      <w:color w:val="000000"/>
                      <w:sz w:val="20"/>
                      <w:szCs w:val="20"/>
                      <w:lang/>
                    </w:rPr>
                    <w:t>0</w:t>
                  </w:r>
                </w:p>
              </w:tc>
            </w:tr>
            <w:tr w:rsidR="00E529C2" w:rsidRPr="00271584" w14:paraId="7DB137C0" w14:textId="77777777" w:rsidTr="00AA1D1A">
              <w:trPr>
                <w:trHeight w:val="330"/>
              </w:trPr>
              <w:tc>
                <w:tcPr>
                  <w:tcW w:w="1560" w:type="dxa"/>
                  <w:tcBorders>
                    <w:top w:val="nil"/>
                    <w:left w:val="single" w:sz="12" w:space="0" w:color="000000"/>
                    <w:bottom w:val="single" w:sz="12" w:space="0" w:color="000000"/>
                    <w:right w:val="nil"/>
                  </w:tcBorders>
                  <w:shd w:val="clear" w:color="000000" w:fill="FFFFFF"/>
                  <w:vAlign w:val="center"/>
                  <w:hideMark/>
                </w:tcPr>
                <w:p w14:paraId="5685DF28"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eastAsia="sl-SI"/>
                    </w:rPr>
                    <w:t>Skupaj</w:t>
                  </w:r>
                </w:p>
              </w:tc>
              <w:tc>
                <w:tcPr>
                  <w:tcW w:w="877" w:type="dxa"/>
                  <w:tcBorders>
                    <w:top w:val="nil"/>
                    <w:left w:val="single" w:sz="12" w:space="0" w:color="000000"/>
                    <w:bottom w:val="single" w:sz="12" w:space="0" w:color="000000"/>
                    <w:right w:val="nil"/>
                  </w:tcBorders>
                  <w:shd w:val="clear" w:color="auto" w:fill="auto"/>
                  <w:vAlign w:val="center"/>
                  <w:hideMark/>
                </w:tcPr>
                <w:p w14:paraId="68CED73F"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5</w:t>
                  </w:r>
                </w:p>
              </w:tc>
              <w:tc>
                <w:tcPr>
                  <w:tcW w:w="709" w:type="dxa"/>
                  <w:tcBorders>
                    <w:top w:val="nil"/>
                    <w:left w:val="single" w:sz="8" w:space="0" w:color="000000"/>
                    <w:bottom w:val="single" w:sz="12" w:space="0" w:color="000000"/>
                    <w:right w:val="nil"/>
                  </w:tcBorders>
                  <w:shd w:val="clear" w:color="000000" w:fill="D9E2F3"/>
                  <w:vAlign w:val="center"/>
                  <w:hideMark/>
                </w:tcPr>
                <w:p w14:paraId="6224844B"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62,5</w:t>
                  </w:r>
                </w:p>
              </w:tc>
              <w:tc>
                <w:tcPr>
                  <w:tcW w:w="850" w:type="dxa"/>
                  <w:tcBorders>
                    <w:top w:val="nil"/>
                    <w:left w:val="single" w:sz="12" w:space="0" w:color="000000"/>
                    <w:bottom w:val="single" w:sz="12" w:space="0" w:color="000000"/>
                    <w:right w:val="nil"/>
                  </w:tcBorders>
                  <w:shd w:val="clear" w:color="auto" w:fill="auto"/>
                  <w:vAlign w:val="center"/>
                  <w:hideMark/>
                </w:tcPr>
                <w:p w14:paraId="2DF42D7B"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3</w:t>
                  </w:r>
                </w:p>
              </w:tc>
              <w:tc>
                <w:tcPr>
                  <w:tcW w:w="709" w:type="dxa"/>
                  <w:tcBorders>
                    <w:top w:val="nil"/>
                    <w:left w:val="single" w:sz="8" w:space="0" w:color="000000"/>
                    <w:bottom w:val="single" w:sz="12" w:space="0" w:color="000000"/>
                    <w:right w:val="single" w:sz="12" w:space="0" w:color="000000"/>
                  </w:tcBorders>
                  <w:shd w:val="clear" w:color="000000" w:fill="D9E2F3"/>
                  <w:vAlign w:val="center"/>
                  <w:hideMark/>
                </w:tcPr>
                <w:p w14:paraId="0B81814F"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37,5</w:t>
                  </w:r>
                </w:p>
              </w:tc>
              <w:tc>
                <w:tcPr>
                  <w:tcW w:w="825" w:type="dxa"/>
                  <w:tcBorders>
                    <w:top w:val="nil"/>
                    <w:left w:val="nil"/>
                    <w:bottom w:val="single" w:sz="12" w:space="0" w:color="000000"/>
                    <w:right w:val="nil"/>
                  </w:tcBorders>
                  <w:shd w:val="clear" w:color="auto" w:fill="auto"/>
                  <w:vAlign w:val="center"/>
                  <w:hideMark/>
                </w:tcPr>
                <w:p w14:paraId="024A5AF7"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7</w:t>
                  </w:r>
                </w:p>
              </w:tc>
              <w:tc>
                <w:tcPr>
                  <w:tcW w:w="734" w:type="dxa"/>
                  <w:tcBorders>
                    <w:top w:val="nil"/>
                    <w:left w:val="single" w:sz="8" w:space="0" w:color="000000"/>
                    <w:bottom w:val="single" w:sz="12" w:space="0" w:color="000000"/>
                    <w:right w:val="nil"/>
                  </w:tcBorders>
                  <w:shd w:val="clear" w:color="000000" w:fill="D9E2F3"/>
                  <w:vAlign w:val="center"/>
                  <w:hideMark/>
                </w:tcPr>
                <w:p w14:paraId="79907019"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63,6</w:t>
                  </w:r>
                </w:p>
              </w:tc>
              <w:tc>
                <w:tcPr>
                  <w:tcW w:w="851" w:type="dxa"/>
                  <w:tcBorders>
                    <w:top w:val="nil"/>
                    <w:left w:val="single" w:sz="12" w:space="0" w:color="000000"/>
                    <w:bottom w:val="single" w:sz="12" w:space="0" w:color="000000"/>
                    <w:right w:val="nil"/>
                  </w:tcBorders>
                  <w:shd w:val="clear" w:color="auto" w:fill="auto"/>
                  <w:vAlign w:val="center"/>
                  <w:hideMark/>
                </w:tcPr>
                <w:p w14:paraId="35295C08"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4</w:t>
                  </w:r>
                </w:p>
              </w:tc>
              <w:tc>
                <w:tcPr>
                  <w:tcW w:w="708" w:type="dxa"/>
                  <w:tcBorders>
                    <w:top w:val="nil"/>
                    <w:left w:val="single" w:sz="8" w:space="0" w:color="000000"/>
                    <w:bottom w:val="single" w:sz="12" w:space="0" w:color="000000"/>
                    <w:right w:val="single" w:sz="12" w:space="0" w:color="000000"/>
                  </w:tcBorders>
                  <w:shd w:val="clear" w:color="000000" w:fill="D9E2F3"/>
                  <w:vAlign w:val="center"/>
                  <w:hideMark/>
                </w:tcPr>
                <w:p w14:paraId="0EBC6D82"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36,4</w:t>
                  </w:r>
                </w:p>
              </w:tc>
              <w:tc>
                <w:tcPr>
                  <w:tcW w:w="851" w:type="dxa"/>
                  <w:tcBorders>
                    <w:top w:val="nil"/>
                    <w:left w:val="nil"/>
                    <w:bottom w:val="single" w:sz="12" w:space="0" w:color="000000"/>
                    <w:right w:val="nil"/>
                  </w:tcBorders>
                  <w:shd w:val="clear" w:color="auto" w:fill="auto"/>
                  <w:vAlign w:val="center"/>
                  <w:hideMark/>
                </w:tcPr>
                <w:p w14:paraId="6DC1DC74"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7</w:t>
                  </w:r>
                </w:p>
              </w:tc>
              <w:tc>
                <w:tcPr>
                  <w:tcW w:w="709" w:type="dxa"/>
                  <w:tcBorders>
                    <w:top w:val="nil"/>
                    <w:left w:val="single" w:sz="8" w:space="0" w:color="000000"/>
                    <w:bottom w:val="single" w:sz="12" w:space="0" w:color="000000"/>
                    <w:right w:val="nil"/>
                  </w:tcBorders>
                  <w:shd w:val="clear" w:color="000000" w:fill="D9E2F3"/>
                  <w:vAlign w:val="center"/>
                  <w:hideMark/>
                </w:tcPr>
                <w:p w14:paraId="4133523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70</w:t>
                  </w:r>
                </w:p>
              </w:tc>
              <w:tc>
                <w:tcPr>
                  <w:tcW w:w="850" w:type="dxa"/>
                  <w:tcBorders>
                    <w:top w:val="nil"/>
                    <w:left w:val="single" w:sz="12" w:space="0" w:color="000000"/>
                    <w:bottom w:val="single" w:sz="12" w:space="0" w:color="000000"/>
                    <w:right w:val="nil"/>
                  </w:tcBorders>
                  <w:shd w:val="clear" w:color="auto" w:fill="auto"/>
                  <w:vAlign w:val="center"/>
                  <w:hideMark/>
                </w:tcPr>
                <w:p w14:paraId="68E6D0FD"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3</w:t>
                  </w:r>
                </w:p>
              </w:tc>
              <w:tc>
                <w:tcPr>
                  <w:tcW w:w="992" w:type="dxa"/>
                  <w:tcBorders>
                    <w:top w:val="nil"/>
                    <w:left w:val="single" w:sz="8" w:space="0" w:color="000000"/>
                    <w:bottom w:val="single" w:sz="12" w:space="0" w:color="000000"/>
                    <w:right w:val="single" w:sz="12" w:space="0" w:color="000000"/>
                  </w:tcBorders>
                  <w:shd w:val="clear" w:color="000000" w:fill="D9E2F3"/>
                  <w:vAlign w:val="center"/>
                  <w:hideMark/>
                </w:tcPr>
                <w:p w14:paraId="79EC6A26" w14:textId="77777777" w:rsidR="00E529C2" w:rsidRPr="00271584" w:rsidRDefault="00E529C2" w:rsidP="00E529C2">
                  <w:pPr>
                    <w:spacing w:after="0" w:line="240" w:lineRule="auto"/>
                    <w:jc w:val="center"/>
                    <w:rPr>
                      <w:rFonts w:ascii="Arial" w:hAnsi="Arial" w:cs="Arial"/>
                      <w:b/>
                      <w:bCs/>
                      <w:color w:val="000000"/>
                      <w:sz w:val="20"/>
                      <w:szCs w:val="20"/>
                      <w:lang w:eastAsia="sl-SI"/>
                    </w:rPr>
                  </w:pPr>
                  <w:r w:rsidRPr="00271584">
                    <w:rPr>
                      <w:rFonts w:ascii="Arial" w:hAnsi="Arial" w:cs="Arial"/>
                      <w:b/>
                      <w:bCs/>
                      <w:color w:val="000000"/>
                      <w:sz w:val="20"/>
                      <w:szCs w:val="20"/>
                      <w:lang/>
                    </w:rPr>
                    <w:t>30</w:t>
                  </w:r>
                </w:p>
              </w:tc>
            </w:tr>
          </w:tbl>
          <w:p w14:paraId="12B4BC03" w14:textId="77777777" w:rsidR="00E529C2" w:rsidRPr="00AA1D1A" w:rsidRDefault="00E529C2" w:rsidP="00A1318B">
            <w:pPr>
              <w:spacing w:after="0" w:line="240" w:lineRule="auto"/>
              <w:jc w:val="both"/>
              <w:rPr>
                <w:rFonts w:ascii="Arial" w:hAnsi="Arial" w:cs="Arial"/>
                <w:sz w:val="20"/>
                <w:szCs w:val="20"/>
              </w:rPr>
            </w:pPr>
            <w:r>
              <w:rPr>
                <w:rFonts w:ascii="Arial" w:hAnsi="Arial" w:cs="Arial"/>
                <w:sz w:val="20"/>
                <w:szCs w:val="20"/>
              </w:rPr>
              <w:t>*nerezidenčni</w:t>
            </w:r>
          </w:p>
          <w:p w14:paraId="3A9D6AEC" w14:textId="77777777" w:rsidR="006D774F" w:rsidRDefault="006D774F" w:rsidP="00A1318B">
            <w:pPr>
              <w:spacing w:after="0" w:line="240" w:lineRule="auto"/>
              <w:jc w:val="both"/>
              <w:rPr>
                <w:rFonts w:ascii="Arial" w:hAnsi="Arial" w:cs="Arial"/>
                <w:b/>
                <w:sz w:val="20"/>
                <w:szCs w:val="20"/>
                <w:u w:val="single"/>
              </w:rPr>
            </w:pPr>
          </w:p>
          <w:p w14:paraId="441BC38A" w14:textId="77777777" w:rsidR="00A42436" w:rsidRDefault="00A42436" w:rsidP="00A1318B">
            <w:pPr>
              <w:spacing w:after="0" w:line="240" w:lineRule="auto"/>
              <w:jc w:val="both"/>
              <w:rPr>
                <w:rFonts w:ascii="Arial" w:hAnsi="Arial" w:cs="Arial"/>
                <w:sz w:val="20"/>
                <w:szCs w:val="20"/>
              </w:rPr>
            </w:pPr>
            <w:r>
              <w:rPr>
                <w:rFonts w:ascii="Arial" w:hAnsi="Arial" w:cs="Arial"/>
                <w:sz w:val="20"/>
                <w:szCs w:val="20"/>
              </w:rPr>
              <w:t>CFS</w:t>
            </w:r>
            <w:r w:rsidRPr="002271A6">
              <w:rPr>
                <w:rFonts w:ascii="Arial" w:hAnsi="Arial" w:cs="Arial"/>
                <w:sz w:val="20"/>
                <w:szCs w:val="20"/>
              </w:rPr>
              <w:t xml:space="preserve"> so redno napoteni na </w:t>
            </w:r>
            <w:r>
              <w:rPr>
                <w:rFonts w:ascii="Arial" w:hAnsi="Arial" w:cs="Arial"/>
                <w:sz w:val="20"/>
                <w:szCs w:val="20"/>
              </w:rPr>
              <w:t>MOM</w:t>
            </w:r>
            <w:r w:rsidRPr="002271A6">
              <w:rPr>
                <w:rFonts w:ascii="Arial" w:hAnsi="Arial" w:cs="Arial"/>
                <w:sz w:val="20"/>
                <w:szCs w:val="20"/>
              </w:rPr>
              <w:t xml:space="preserve"> za različna strokovna področja (svetovalci za finance, nabavo, pravne zadeve, </w:t>
            </w:r>
            <w:proofErr w:type="spellStart"/>
            <w:r w:rsidRPr="002271A6">
              <w:rPr>
                <w:rFonts w:ascii="Arial" w:hAnsi="Arial" w:cs="Arial"/>
                <w:sz w:val="20"/>
                <w:szCs w:val="20"/>
              </w:rPr>
              <w:t>idr</w:t>
            </w:r>
            <w:proofErr w:type="spellEnd"/>
            <w:r w:rsidRPr="002271A6">
              <w:rPr>
                <w:rFonts w:ascii="Arial" w:hAnsi="Arial" w:cs="Arial"/>
                <w:sz w:val="20"/>
                <w:szCs w:val="20"/>
              </w:rPr>
              <w:t>).</w:t>
            </w:r>
          </w:p>
          <w:p w14:paraId="78295CDF" w14:textId="77777777" w:rsidR="00A42436" w:rsidRPr="002271A6" w:rsidRDefault="00A42436" w:rsidP="00A1318B">
            <w:pPr>
              <w:spacing w:after="0" w:line="240" w:lineRule="auto"/>
              <w:jc w:val="both"/>
              <w:rPr>
                <w:rFonts w:ascii="Arial" w:hAnsi="Arial" w:cs="Arial"/>
                <w:b/>
                <w:sz w:val="20"/>
                <w:szCs w:val="20"/>
                <w:u w:val="single"/>
              </w:rPr>
            </w:pPr>
          </w:p>
          <w:p w14:paraId="65DCCBBF"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b/>
                <w:sz w:val="20"/>
                <w:szCs w:val="20"/>
                <w:u w:val="single"/>
              </w:rPr>
              <w:t>Ostale napotitve civilnih strokovnjakinj:</w:t>
            </w:r>
          </w:p>
          <w:p w14:paraId="62815E96"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Med septembrom 2015 in septembrom 2018 </w:t>
            </w:r>
            <w:r w:rsidR="00CD3574">
              <w:rPr>
                <w:rFonts w:ascii="Arial" w:hAnsi="Arial" w:cs="Arial"/>
                <w:sz w:val="20"/>
                <w:szCs w:val="20"/>
              </w:rPr>
              <w:t xml:space="preserve">je </w:t>
            </w:r>
            <w:r w:rsidRPr="002271A6">
              <w:rPr>
                <w:rFonts w:ascii="Arial" w:hAnsi="Arial" w:cs="Arial"/>
                <w:sz w:val="20"/>
                <w:szCs w:val="20"/>
              </w:rPr>
              <w:t>bila v Posebno opazovalno misijo OVSE (SMM) v Ukrajini napotena slovenska diplomatka, ki je opravljala funkcijo namestnice vodje SMM.</w:t>
            </w:r>
          </w:p>
          <w:p w14:paraId="18169888" w14:textId="77777777" w:rsidR="00F10E61" w:rsidRPr="002271A6" w:rsidRDefault="00F10E61" w:rsidP="00A1318B">
            <w:pPr>
              <w:spacing w:after="0" w:line="240" w:lineRule="auto"/>
              <w:jc w:val="both"/>
              <w:rPr>
                <w:rFonts w:ascii="Arial" w:hAnsi="Arial" w:cs="Arial"/>
                <w:sz w:val="20"/>
                <w:szCs w:val="20"/>
              </w:rPr>
            </w:pPr>
          </w:p>
          <w:p w14:paraId="35E64C6F" w14:textId="77777777" w:rsidR="00F10E61"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Med decembrom 2010 in sredino junija 2018 je bila neprekinjeno imenovana </w:t>
            </w:r>
            <w:r w:rsidR="002271A6" w:rsidRPr="002271A6">
              <w:rPr>
                <w:rFonts w:ascii="Arial" w:hAnsi="Arial" w:cs="Arial"/>
                <w:sz w:val="20"/>
                <w:szCs w:val="20"/>
              </w:rPr>
              <w:t>sodnica</w:t>
            </w:r>
            <w:r w:rsidRPr="002271A6">
              <w:rPr>
                <w:rFonts w:ascii="Arial" w:hAnsi="Arial" w:cs="Arial"/>
                <w:sz w:val="20"/>
                <w:szCs w:val="20"/>
              </w:rPr>
              <w:t xml:space="preserve"> v mednarodni misiji EULEX slovenska okrajna sodnica svetnica.</w:t>
            </w:r>
          </w:p>
          <w:p w14:paraId="5F0F0C8C" w14:textId="77777777" w:rsidR="00A42436" w:rsidRDefault="00A42436" w:rsidP="00A1318B">
            <w:pPr>
              <w:spacing w:after="0" w:line="240" w:lineRule="auto"/>
              <w:jc w:val="both"/>
              <w:rPr>
                <w:rFonts w:ascii="Arial" w:hAnsi="Arial" w:cs="Arial"/>
                <w:sz w:val="20"/>
                <w:szCs w:val="20"/>
              </w:rPr>
            </w:pPr>
          </w:p>
          <w:p w14:paraId="5F6148F9" w14:textId="77777777" w:rsidR="00A42436" w:rsidRPr="002271A6" w:rsidRDefault="00A42436" w:rsidP="00A1318B">
            <w:pPr>
              <w:spacing w:after="0" w:line="240" w:lineRule="auto"/>
              <w:jc w:val="both"/>
              <w:rPr>
                <w:rFonts w:ascii="Arial" w:hAnsi="Arial" w:cs="Arial"/>
                <w:sz w:val="20"/>
                <w:szCs w:val="20"/>
              </w:rPr>
            </w:pPr>
            <w:r w:rsidRPr="002271A6">
              <w:rPr>
                <w:rFonts w:ascii="Arial" w:hAnsi="Arial" w:cs="Arial"/>
                <w:sz w:val="20"/>
                <w:szCs w:val="20"/>
              </w:rPr>
              <w:t xml:space="preserve">V letu 2019 je bila v </w:t>
            </w:r>
            <w:r>
              <w:rPr>
                <w:rFonts w:ascii="Arial" w:hAnsi="Arial" w:cs="Arial"/>
                <w:sz w:val="20"/>
                <w:szCs w:val="20"/>
              </w:rPr>
              <w:t>SMM</w:t>
            </w:r>
            <w:r w:rsidRPr="002271A6">
              <w:rPr>
                <w:rFonts w:ascii="Arial" w:hAnsi="Arial" w:cs="Arial"/>
                <w:sz w:val="20"/>
                <w:szCs w:val="20"/>
              </w:rPr>
              <w:t xml:space="preserve"> v Ukrajini napotena ena opazovalka, ki je svoje naloge opravljala tudi v letu 2020.</w:t>
            </w:r>
          </w:p>
          <w:p w14:paraId="32396ACC" w14:textId="77777777" w:rsidR="00F10E61" w:rsidRPr="002271A6" w:rsidRDefault="00F10E61" w:rsidP="00A1318B">
            <w:pPr>
              <w:spacing w:after="0" w:line="240" w:lineRule="auto"/>
              <w:jc w:val="both"/>
              <w:rPr>
                <w:rFonts w:ascii="Arial" w:hAnsi="Arial" w:cs="Arial"/>
                <w:b/>
                <w:sz w:val="20"/>
                <w:szCs w:val="20"/>
                <w:u w:val="single"/>
              </w:rPr>
            </w:pPr>
          </w:p>
          <w:p w14:paraId="5FC2F4FD" w14:textId="77777777" w:rsidR="00F10E61" w:rsidRPr="002271A6" w:rsidRDefault="00F10E61" w:rsidP="00A1318B">
            <w:pPr>
              <w:spacing w:after="0" w:line="240" w:lineRule="auto"/>
              <w:jc w:val="both"/>
              <w:rPr>
                <w:rFonts w:ascii="Arial" w:hAnsi="Arial" w:cs="Arial"/>
                <w:sz w:val="20"/>
                <w:szCs w:val="20"/>
              </w:rPr>
            </w:pPr>
            <w:r w:rsidRPr="002271A6">
              <w:rPr>
                <w:rFonts w:ascii="Arial" w:hAnsi="Arial" w:cs="Arial"/>
                <w:b/>
                <w:sz w:val="20"/>
                <w:szCs w:val="20"/>
                <w:u w:val="single"/>
              </w:rPr>
              <w:t>Število in delež opazovalk in opazovalcev na volitvah</w:t>
            </w:r>
          </w:p>
          <w:p w14:paraId="553D88CB" w14:textId="77777777" w:rsidR="001B1F93" w:rsidRDefault="001B1F93" w:rsidP="00A1318B">
            <w:pPr>
              <w:spacing w:after="0" w:line="240" w:lineRule="auto"/>
              <w:jc w:val="both"/>
              <w:rPr>
                <w:rFonts w:ascii="Arial" w:hAnsi="Arial" w:cs="Arial"/>
                <w:sz w:val="20"/>
                <w:szCs w:val="20"/>
              </w:rPr>
            </w:pPr>
          </w:p>
          <w:tbl>
            <w:tblPr>
              <w:tblW w:w="9736" w:type="dxa"/>
              <w:tblLayout w:type="fixed"/>
              <w:tblCellMar>
                <w:left w:w="70" w:type="dxa"/>
                <w:right w:w="70" w:type="dxa"/>
              </w:tblCellMar>
              <w:tblLook w:val="04A0" w:firstRow="1" w:lastRow="0" w:firstColumn="1" w:lastColumn="0" w:noHBand="0" w:noVBand="1"/>
            </w:tblPr>
            <w:tblGrid>
              <w:gridCol w:w="1940"/>
              <w:gridCol w:w="1134"/>
              <w:gridCol w:w="1276"/>
              <w:gridCol w:w="1134"/>
              <w:gridCol w:w="1559"/>
              <w:gridCol w:w="1276"/>
              <w:gridCol w:w="1417"/>
            </w:tblGrid>
            <w:tr w:rsidR="001B1F93" w:rsidRPr="000B5E75" w14:paraId="5C0F437E" w14:textId="77777777" w:rsidTr="003B776B">
              <w:trPr>
                <w:trHeight w:val="435"/>
              </w:trPr>
              <w:tc>
                <w:tcPr>
                  <w:tcW w:w="1940" w:type="dxa"/>
                  <w:vMerge w:val="restart"/>
                  <w:tcBorders>
                    <w:top w:val="single" w:sz="12" w:space="0" w:color="auto"/>
                    <w:left w:val="single" w:sz="12" w:space="0" w:color="000000"/>
                    <w:bottom w:val="single" w:sz="12" w:space="0" w:color="auto"/>
                    <w:right w:val="single" w:sz="12" w:space="0" w:color="000000"/>
                  </w:tcBorders>
                  <w:shd w:val="clear" w:color="000000" w:fill="95B3D7"/>
                  <w:vAlign w:val="center"/>
                  <w:hideMark/>
                </w:tcPr>
                <w:p w14:paraId="34B5A964"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O</w:t>
                  </w:r>
                  <w:r>
                    <w:rPr>
                      <w:rFonts w:ascii="Arial" w:hAnsi="Arial" w:cs="Arial"/>
                      <w:b/>
                      <w:bCs/>
                      <w:color w:val="000000"/>
                      <w:sz w:val="16"/>
                      <w:szCs w:val="16"/>
                      <w:lang w:eastAsia="sl-SI"/>
                    </w:rPr>
                    <w:t>VSE</w:t>
                  </w:r>
                  <w:r w:rsidRPr="000B5E75">
                    <w:rPr>
                      <w:rFonts w:ascii="Arial" w:hAnsi="Arial" w:cs="Arial"/>
                      <w:b/>
                      <w:bCs/>
                      <w:color w:val="000000"/>
                      <w:sz w:val="16"/>
                      <w:szCs w:val="16"/>
                      <w:lang w:eastAsia="sl-SI"/>
                    </w:rPr>
                    <w:t xml:space="preserve"> misije</w:t>
                  </w:r>
                  <w:r>
                    <w:rPr>
                      <w:rFonts w:ascii="Arial" w:hAnsi="Arial" w:cs="Arial"/>
                      <w:b/>
                      <w:bCs/>
                      <w:color w:val="000000"/>
                      <w:sz w:val="16"/>
                      <w:szCs w:val="16"/>
                      <w:lang w:eastAsia="sl-SI"/>
                    </w:rPr>
                    <w:t xml:space="preserve"> opazovanja volitev</w:t>
                  </w:r>
                </w:p>
              </w:tc>
              <w:tc>
                <w:tcPr>
                  <w:tcW w:w="2410" w:type="dxa"/>
                  <w:gridSpan w:val="2"/>
                  <w:tcBorders>
                    <w:top w:val="single" w:sz="12" w:space="0" w:color="auto"/>
                    <w:left w:val="nil"/>
                    <w:bottom w:val="single" w:sz="12" w:space="0" w:color="000000"/>
                    <w:right w:val="nil"/>
                  </w:tcBorders>
                  <w:shd w:val="clear" w:color="000000" w:fill="95B3D7"/>
                  <w:vAlign w:val="center"/>
                  <w:hideMark/>
                </w:tcPr>
                <w:p w14:paraId="38302C68"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moški</w:t>
                  </w:r>
                </w:p>
              </w:tc>
              <w:tc>
                <w:tcPr>
                  <w:tcW w:w="2693" w:type="dxa"/>
                  <w:gridSpan w:val="2"/>
                  <w:tcBorders>
                    <w:top w:val="single" w:sz="12" w:space="0" w:color="auto"/>
                    <w:left w:val="single" w:sz="12" w:space="0" w:color="auto"/>
                    <w:bottom w:val="single" w:sz="12" w:space="0" w:color="auto"/>
                    <w:right w:val="nil"/>
                  </w:tcBorders>
                  <w:shd w:val="clear" w:color="000000" w:fill="95B3D7"/>
                  <w:vAlign w:val="center"/>
                  <w:hideMark/>
                </w:tcPr>
                <w:p w14:paraId="2B246BC6"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ženske</w:t>
                  </w:r>
                </w:p>
              </w:tc>
              <w:tc>
                <w:tcPr>
                  <w:tcW w:w="2693" w:type="dxa"/>
                  <w:gridSpan w:val="2"/>
                  <w:tcBorders>
                    <w:top w:val="single" w:sz="12" w:space="0" w:color="auto"/>
                    <w:left w:val="single" w:sz="12" w:space="0" w:color="auto"/>
                    <w:bottom w:val="single" w:sz="12" w:space="0" w:color="auto"/>
                    <w:right w:val="single" w:sz="12" w:space="0" w:color="000000"/>
                  </w:tcBorders>
                  <w:shd w:val="clear" w:color="000000" w:fill="95B3D7"/>
                  <w:noWrap/>
                  <w:vAlign w:val="center"/>
                  <w:hideMark/>
                </w:tcPr>
                <w:p w14:paraId="2F47442D"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skupaj</w:t>
                  </w:r>
                </w:p>
              </w:tc>
            </w:tr>
            <w:tr w:rsidR="001B1F93" w:rsidRPr="000B5E75" w14:paraId="7E8CEDEE" w14:textId="77777777" w:rsidTr="003B776B">
              <w:trPr>
                <w:trHeight w:val="255"/>
              </w:trPr>
              <w:tc>
                <w:tcPr>
                  <w:tcW w:w="1940" w:type="dxa"/>
                  <w:vMerge/>
                  <w:tcBorders>
                    <w:top w:val="single" w:sz="18" w:space="0" w:color="auto"/>
                    <w:left w:val="single" w:sz="12" w:space="0" w:color="000000"/>
                    <w:bottom w:val="single" w:sz="12" w:space="0" w:color="auto"/>
                    <w:right w:val="single" w:sz="12" w:space="0" w:color="000000"/>
                  </w:tcBorders>
                  <w:vAlign w:val="center"/>
                  <w:hideMark/>
                </w:tcPr>
                <w:p w14:paraId="509D2E1C" w14:textId="77777777" w:rsidR="001B1F93" w:rsidRPr="000B5E75" w:rsidRDefault="001B1F93" w:rsidP="001B1F93">
                  <w:pPr>
                    <w:spacing w:after="0" w:line="240" w:lineRule="auto"/>
                    <w:rPr>
                      <w:rFonts w:ascii="Arial" w:hAnsi="Arial" w:cs="Arial"/>
                      <w:b/>
                      <w:bCs/>
                      <w:color w:val="000000"/>
                      <w:sz w:val="16"/>
                      <w:szCs w:val="16"/>
                      <w:lang w:eastAsia="sl-SI"/>
                    </w:rPr>
                  </w:pPr>
                </w:p>
              </w:tc>
              <w:tc>
                <w:tcPr>
                  <w:tcW w:w="1134" w:type="dxa"/>
                  <w:tcBorders>
                    <w:top w:val="nil"/>
                    <w:left w:val="nil"/>
                    <w:bottom w:val="single" w:sz="12" w:space="0" w:color="000000"/>
                    <w:right w:val="nil"/>
                  </w:tcBorders>
                  <w:shd w:val="clear" w:color="000000" w:fill="95B3D7"/>
                  <w:vAlign w:val="center"/>
                  <w:hideMark/>
                </w:tcPr>
                <w:p w14:paraId="38FED33F"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število</w:t>
                  </w:r>
                </w:p>
              </w:tc>
              <w:tc>
                <w:tcPr>
                  <w:tcW w:w="1276" w:type="dxa"/>
                  <w:tcBorders>
                    <w:top w:val="nil"/>
                    <w:left w:val="single" w:sz="8" w:space="0" w:color="000000"/>
                    <w:bottom w:val="single" w:sz="12" w:space="0" w:color="000000"/>
                    <w:right w:val="nil"/>
                  </w:tcBorders>
                  <w:shd w:val="clear" w:color="000000" w:fill="95B3D7"/>
                  <w:vAlign w:val="center"/>
                  <w:hideMark/>
                </w:tcPr>
                <w:p w14:paraId="22FAE105"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delež (%)</w:t>
                  </w:r>
                </w:p>
              </w:tc>
              <w:tc>
                <w:tcPr>
                  <w:tcW w:w="1134" w:type="dxa"/>
                  <w:tcBorders>
                    <w:top w:val="nil"/>
                    <w:left w:val="single" w:sz="12" w:space="0" w:color="000000"/>
                    <w:bottom w:val="single" w:sz="12" w:space="0" w:color="000000"/>
                    <w:right w:val="nil"/>
                  </w:tcBorders>
                  <w:shd w:val="clear" w:color="000000" w:fill="95B3D7"/>
                  <w:vAlign w:val="center"/>
                  <w:hideMark/>
                </w:tcPr>
                <w:p w14:paraId="0D973B16"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število</w:t>
                  </w:r>
                </w:p>
              </w:tc>
              <w:tc>
                <w:tcPr>
                  <w:tcW w:w="1559" w:type="dxa"/>
                  <w:tcBorders>
                    <w:top w:val="nil"/>
                    <w:left w:val="single" w:sz="8" w:space="0" w:color="000000"/>
                    <w:bottom w:val="single" w:sz="12" w:space="0" w:color="000000"/>
                    <w:right w:val="nil"/>
                  </w:tcBorders>
                  <w:shd w:val="clear" w:color="000000" w:fill="95B3D7"/>
                  <w:vAlign w:val="center"/>
                  <w:hideMark/>
                </w:tcPr>
                <w:p w14:paraId="7DC26C4B"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delež (%)</w:t>
                  </w:r>
                </w:p>
              </w:tc>
              <w:tc>
                <w:tcPr>
                  <w:tcW w:w="1276" w:type="dxa"/>
                  <w:tcBorders>
                    <w:top w:val="nil"/>
                    <w:left w:val="single" w:sz="12" w:space="0" w:color="auto"/>
                    <w:bottom w:val="single" w:sz="12" w:space="0" w:color="auto"/>
                    <w:right w:val="single" w:sz="8" w:space="0" w:color="auto"/>
                  </w:tcBorders>
                  <w:shd w:val="clear" w:color="000000" w:fill="95B3D7"/>
                  <w:noWrap/>
                  <w:vAlign w:val="bottom"/>
                  <w:hideMark/>
                </w:tcPr>
                <w:p w14:paraId="26C16705" w14:textId="77777777" w:rsidR="001B1F93" w:rsidRPr="000B5E75" w:rsidRDefault="001B1F93" w:rsidP="003B776B">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število</w:t>
                  </w:r>
                </w:p>
              </w:tc>
              <w:tc>
                <w:tcPr>
                  <w:tcW w:w="1417" w:type="dxa"/>
                  <w:tcBorders>
                    <w:top w:val="nil"/>
                    <w:left w:val="nil"/>
                    <w:bottom w:val="single" w:sz="12" w:space="0" w:color="auto"/>
                    <w:right w:val="single" w:sz="12" w:space="0" w:color="auto"/>
                  </w:tcBorders>
                  <w:shd w:val="clear" w:color="000000" w:fill="95B3D7"/>
                  <w:noWrap/>
                  <w:vAlign w:val="bottom"/>
                  <w:hideMark/>
                </w:tcPr>
                <w:p w14:paraId="6499E256" w14:textId="77777777" w:rsidR="001B1F93" w:rsidRPr="000B5E75" w:rsidRDefault="001B1F93" w:rsidP="003B776B">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delež (%)</w:t>
                  </w:r>
                </w:p>
              </w:tc>
            </w:tr>
            <w:tr w:rsidR="001B1F93" w:rsidRPr="000B5E75" w14:paraId="7C2E6365" w14:textId="77777777" w:rsidTr="003B776B">
              <w:trPr>
                <w:trHeight w:val="255"/>
              </w:trPr>
              <w:tc>
                <w:tcPr>
                  <w:tcW w:w="1940" w:type="dxa"/>
                  <w:tcBorders>
                    <w:top w:val="single" w:sz="12" w:space="0" w:color="auto"/>
                    <w:left w:val="single" w:sz="12" w:space="0" w:color="000000"/>
                    <w:bottom w:val="single" w:sz="8" w:space="0" w:color="000000"/>
                    <w:right w:val="nil"/>
                  </w:tcBorders>
                  <w:shd w:val="clear" w:color="auto" w:fill="auto"/>
                  <w:vAlign w:val="center"/>
                  <w:hideMark/>
                </w:tcPr>
                <w:p w14:paraId="7F90CADA"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2018</w:t>
                  </w:r>
                </w:p>
              </w:tc>
              <w:tc>
                <w:tcPr>
                  <w:tcW w:w="1134" w:type="dxa"/>
                  <w:tcBorders>
                    <w:top w:val="nil"/>
                    <w:left w:val="single" w:sz="12" w:space="0" w:color="000000"/>
                    <w:bottom w:val="single" w:sz="8" w:space="0" w:color="000000"/>
                    <w:right w:val="nil"/>
                  </w:tcBorders>
                  <w:shd w:val="clear" w:color="auto" w:fill="auto"/>
                  <w:vAlign w:val="center"/>
                  <w:hideMark/>
                </w:tcPr>
                <w:p w14:paraId="70C31616"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6</w:t>
                  </w:r>
                </w:p>
              </w:tc>
              <w:tc>
                <w:tcPr>
                  <w:tcW w:w="1276" w:type="dxa"/>
                  <w:tcBorders>
                    <w:top w:val="nil"/>
                    <w:left w:val="single" w:sz="8" w:space="0" w:color="000000"/>
                    <w:bottom w:val="single" w:sz="8" w:space="0" w:color="000000"/>
                    <w:right w:val="nil"/>
                  </w:tcBorders>
                  <w:shd w:val="clear" w:color="000000" w:fill="DBE5F1"/>
                  <w:vAlign w:val="center"/>
                  <w:hideMark/>
                </w:tcPr>
                <w:p w14:paraId="073344CE"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67</w:t>
                  </w:r>
                </w:p>
              </w:tc>
              <w:tc>
                <w:tcPr>
                  <w:tcW w:w="1134" w:type="dxa"/>
                  <w:tcBorders>
                    <w:top w:val="nil"/>
                    <w:left w:val="single" w:sz="12" w:space="0" w:color="000000"/>
                    <w:bottom w:val="single" w:sz="8" w:space="0" w:color="000000"/>
                    <w:right w:val="nil"/>
                  </w:tcBorders>
                  <w:shd w:val="clear" w:color="auto" w:fill="auto"/>
                  <w:vAlign w:val="center"/>
                  <w:hideMark/>
                </w:tcPr>
                <w:p w14:paraId="54E33B39"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3</w:t>
                  </w:r>
                </w:p>
              </w:tc>
              <w:tc>
                <w:tcPr>
                  <w:tcW w:w="1559" w:type="dxa"/>
                  <w:tcBorders>
                    <w:top w:val="nil"/>
                    <w:left w:val="single" w:sz="8" w:space="0" w:color="000000"/>
                    <w:bottom w:val="single" w:sz="8" w:space="0" w:color="000000"/>
                    <w:right w:val="nil"/>
                  </w:tcBorders>
                  <w:shd w:val="clear" w:color="000000" w:fill="DBE5F1"/>
                  <w:vAlign w:val="center"/>
                  <w:hideMark/>
                </w:tcPr>
                <w:p w14:paraId="2C63CFE0"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33</w:t>
                  </w:r>
                </w:p>
              </w:tc>
              <w:tc>
                <w:tcPr>
                  <w:tcW w:w="1276" w:type="dxa"/>
                  <w:tcBorders>
                    <w:top w:val="nil"/>
                    <w:left w:val="single" w:sz="12" w:space="0" w:color="auto"/>
                    <w:bottom w:val="single" w:sz="8" w:space="0" w:color="auto"/>
                    <w:right w:val="single" w:sz="8" w:space="0" w:color="auto"/>
                  </w:tcBorders>
                  <w:shd w:val="clear" w:color="auto" w:fill="auto"/>
                  <w:noWrap/>
                  <w:vAlign w:val="center"/>
                  <w:hideMark/>
                </w:tcPr>
                <w:p w14:paraId="0C2A99DF"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9</w:t>
                  </w:r>
                </w:p>
              </w:tc>
              <w:tc>
                <w:tcPr>
                  <w:tcW w:w="1417" w:type="dxa"/>
                  <w:tcBorders>
                    <w:top w:val="nil"/>
                    <w:left w:val="nil"/>
                    <w:bottom w:val="single" w:sz="8" w:space="0" w:color="auto"/>
                    <w:right w:val="single" w:sz="12" w:space="0" w:color="auto"/>
                  </w:tcBorders>
                  <w:shd w:val="clear" w:color="000000" w:fill="DBE5F1"/>
                  <w:noWrap/>
                  <w:vAlign w:val="center"/>
                  <w:hideMark/>
                </w:tcPr>
                <w:p w14:paraId="595DBD27"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100</w:t>
                  </w:r>
                </w:p>
              </w:tc>
            </w:tr>
            <w:tr w:rsidR="001B1F93" w:rsidRPr="000B5E75" w14:paraId="247E9A38" w14:textId="77777777" w:rsidTr="003B776B">
              <w:trPr>
                <w:trHeight w:val="240"/>
              </w:trPr>
              <w:tc>
                <w:tcPr>
                  <w:tcW w:w="1940" w:type="dxa"/>
                  <w:tcBorders>
                    <w:top w:val="nil"/>
                    <w:left w:val="single" w:sz="12" w:space="0" w:color="000000"/>
                    <w:bottom w:val="single" w:sz="8" w:space="0" w:color="000000"/>
                    <w:right w:val="nil"/>
                  </w:tcBorders>
                  <w:shd w:val="clear" w:color="auto" w:fill="auto"/>
                  <w:vAlign w:val="center"/>
                  <w:hideMark/>
                </w:tcPr>
                <w:p w14:paraId="1AA81EEB"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2019</w:t>
                  </w:r>
                </w:p>
              </w:tc>
              <w:tc>
                <w:tcPr>
                  <w:tcW w:w="1134" w:type="dxa"/>
                  <w:tcBorders>
                    <w:top w:val="nil"/>
                    <w:left w:val="single" w:sz="12" w:space="0" w:color="000000"/>
                    <w:bottom w:val="single" w:sz="8" w:space="0" w:color="000000"/>
                    <w:right w:val="nil"/>
                  </w:tcBorders>
                  <w:shd w:val="clear" w:color="auto" w:fill="auto"/>
                  <w:vAlign w:val="center"/>
                  <w:hideMark/>
                </w:tcPr>
                <w:p w14:paraId="3EB6CF59"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9</w:t>
                  </w:r>
                </w:p>
              </w:tc>
              <w:tc>
                <w:tcPr>
                  <w:tcW w:w="1276" w:type="dxa"/>
                  <w:tcBorders>
                    <w:top w:val="nil"/>
                    <w:left w:val="single" w:sz="8" w:space="0" w:color="000000"/>
                    <w:bottom w:val="single" w:sz="8" w:space="0" w:color="000000"/>
                    <w:right w:val="nil"/>
                  </w:tcBorders>
                  <w:shd w:val="clear" w:color="000000" w:fill="DBE5F1"/>
                  <w:vAlign w:val="center"/>
                  <w:hideMark/>
                </w:tcPr>
                <w:p w14:paraId="063D6918"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90</w:t>
                  </w:r>
                </w:p>
              </w:tc>
              <w:tc>
                <w:tcPr>
                  <w:tcW w:w="1134" w:type="dxa"/>
                  <w:tcBorders>
                    <w:top w:val="nil"/>
                    <w:left w:val="single" w:sz="12" w:space="0" w:color="000000"/>
                    <w:bottom w:val="single" w:sz="8" w:space="0" w:color="000000"/>
                    <w:right w:val="nil"/>
                  </w:tcBorders>
                  <w:shd w:val="clear" w:color="auto" w:fill="auto"/>
                  <w:vAlign w:val="center"/>
                  <w:hideMark/>
                </w:tcPr>
                <w:p w14:paraId="7CF57670"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w:t>
                  </w:r>
                </w:p>
              </w:tc>
              <w:tc>
                <w:tcPr>
                  <w:tcW w:w="1559" w:type="dxa"/>
                  <w:tcBorders>
                    <w:top w:val="nil"/>
                    <w:left w:val="single" w:sz="8" w:space="0" w:color="000000"/>
                    <w:bottom w:val="single" w:sz="8" w:space="0" w:color="000000"/>
                    <w:right w:val="nil"/>
                  </w:tcBorders>
                  <w:shd w:val="clear" w:color="000000" w:fill="DBE5F1"/>
                  <w:vAlign w:val="center"/>
                  <w:hideMark/>
                </w:tcPr>
                <w:p w14:paraId="6FCD93C8"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w:t>
                  </w:r>
                </w:p>
              </w:tc>
              <w:tc>
                <w:tcPr>
                  <w:tcW w:w="1276" w:type="dxa"/>
                  <w:tcBorders>
                    <w:top w:val="nil"/>
                    <w:left w:val="single" w:sz="12" w:space="0" w:color="auto"/>
                    <w:bottom w:val="single" w:sz="8" w:space="0" w:color="auto"/>
                    <w:right w:val="single" w:sz="8" w:space="0" w:color="auto"/>
                  </w:tcBorders>
                  <w:shd w:val="clear" w:color="auto" w:fill="auto"/>
                  <w:noWrap/>
                  <w:vAlign w:val="center"/>
                  <w:hideMark/>
                </w:tcPr>
                <w:p w14:paraId="3CAB4B7B"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w:t>
                  </w:r>
                </w:p>
              </w:tc>
              <w:tc>
                <w:tcPr>
                  <w:tcW w:w="1417" w:type="dxa"/>
                  <w:tcBorders>
                    <w:top w:val="nil"/>
                    <w:left w:val="nil"/>
                    <w:bottom w:val="single" w:sz="8" w:space="0" w:color="auto"/>
                    <w:right w:val="single" w:sz="12" w:space="0" w:color="auto"/>
                  </w:tcBorders>
                  <w:shd w:val="clear" w:color="000000" w:fill="DBE5F1"/>
                  <w:noWrap/>
                  <w:vAlign w:val="center"/>
                  <w:hideMark/>
                </w:tcPr>
                <w:p w14:paraId="127B6FD9"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100</w:t>
                  </w:r>
                </w:p>
              </w:tc>
            </w:tr>
            <w:tr w:rsidR="001B1F93" w:rsidRPr="000B5E75" w14:paraId="0BB7B52D" w14:textId="77777777" w:rsidTr="003B776B">
              <w:trPr>
                <w:trHeight w:val="240"/>
              </w:trPr>
              <w:tc>
                <w:tcPr>
                  <w:tcW w:w="1940" w:type="dxa"/>
                  <w:tcBorders>
                    <w:top w:val="nil"/>
                    <w:left w:val="single" w:sz="12" w:space="0" w:color="000000"/>
                    <w:bottom w:val="single" w:sz="8" w:space="0" w:color="000000"/>
                    <w:right w:val="nil"/>
                  </w:tcBorders>
                  <w:shd w:val="clear" w:color="auto" w:fill="auto"/>
                  <w:vAlign w:val="center"/>
                  <w:hideMark/>
                </w:tcPr>
                <w:p w14:paraId="27EF2DA3"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2020</w:t>
                  </w:r>
                </w:p>
              </w:tc>
              <w:tc>
                <w:tcPr>
                  <w:tcW w:w="1134" w:type="dxa"/>
                  <w:tcBorders>
                    <w:top w:val="nil"/>
                    <w:left w:val="single" w:sz="12" w:space="0" w:color="000000"/>
                    <w:bottom w:val="single" w:sz="8" w:space="0" w:color="000000"/>
                    <w:right w:val="nil"/>
                  </w:tcBorders>
                  <w:shd w:val="clear" w:color="auto" w:fill="auto"/>
                  <w:vAlign w:val="center"/>
                  <w:hideMark/>
                </w:tcPr>
                <w:p w14:paraId="1DB69125"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w:t>
                  </w:r>
                </w:p>
              </w:tc>
              <w:tc>
                <w:tcPr>
                  <w:tcW w:w="1276" w:type="dxa"/>
                  <w:tcBorders>
                    <w:top w:val="nil"/>
                    <w:left w:val="single" w:sz="8" w:space="0" w:color="000000"/>
                    <w:bottom w:val="single" w:sz="8" w:space="0" w:color="000000"/>
                    <w:right w:val="nil"/>
                  </w:tcBorders>
                  <w:shd w:val="clear" w:color="000000" w:fill="D9E2F3"/>
                  <w:vAlign w:val="center"/>
                  <w:hideMark/>
                </w:tcPr>
                <w:p w14:paraId="7FEB047D"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100</w:t>
                  </w:r>
                </w:p>
              </w:tc>
              <w:tc>
                <w:tcPr>
                  <w:tcW w:w="1134" w:type="dxa"/>
                  <w:tcBorders>
                    <w:top w:val="nil"/>
                    <w:left w:val="single" w:sz="12" w:space="0" w:color="000000"/>
                    <w:bottom w:val="single" w:sz="8" w:space="0" w:color="000000"/>
                    <w:right w:val="nil"/>
                  </w:tcBorders>
                  <w:shd w:val="clear" w:color="auto" w:fill="auto"/>
                  <w:vAlign w:val="center"/>
                  <w:hideMark/>
                </w:tcPr>
                <w:p w14:paraId="76183D9F"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0</w:t>
                  </w:r>
                </w:p>
              </w:tc>
              <w:tc>
                <w:tcPr>
                  <w:tcW w:w="1559" w:type="dxa"/>
                  <w:tcBorders>
                    <w:top w:val="nil"/>
                    <w:left w:val="single" w:sz="8" w:space="0" w:color="000000"/>
                    <w:bottom w:val="single" w:sz="8" w:space="0" w:color="000000"/>
                    <w:right w:val="nil"/>
                  </w:tcBorders>
                  <w:shd w:val="clear" w:color="000000" w:fill="D9E2F3"/>
                  <w:vAlign w:val="center"/>
                  <w:hideMark/>
                </w:tcPr>
                <w:p w14:paraId="1B00F3AD"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0</w:t>
                  </w:r>
                </w:p>
              </w:tc>
              <w:tc>
                <w:tcPr>
                  <w:tcW w:w="1276" w:type="dxa"/>
                  <w:tcBorders>
                    <w:top w:val="nil"/>
                    <w:left w:val="single" w:sz="12" w:space="0" w:color="auto"/>
                    <w:bottom w:val="single" w:sz="8" w:space="0" w:color="auto"/>
                    <w:right w:val="single" w:sz="8" w:space="0" w:color="auto"/>
                  </w:tcBorders>
                  <w:shd w:val="clear" w:color="auto" w:fill="auto"/>
                  <w:noWrap/>
                  <w:vAlign w:val="center"/>
                  <w:hideMark/>
                </w:tcPr>
                <w:p w14:paraId="0E90F184"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w:t>
                  </w:r>
                </w:p>
              </w:tc>
              <w:tc>
                <w:tcPr>
                  <w:tcW w:w="1417" w:type="dxa"/>
                  <w:tcBorders>
                    <w:top w:val="nil"/>
                    <w:left w:val="nil"/>
                    <w:bottom w:val="single" w:sz="8" w:space="0" w:color="auto"/>
                    <w:right w:val="single" w:sz="12" w:space="0" w:color="auto"/>
                  </w:tcBorders>
                  <w:shd w:val="clear" w:color="000000" w:fill="DBE5F1"/>
                  <w:noWrap/>
                  <w:vAlign w:val="center"/>
                  <w:hideMark/>
                </w:tcPr>
                <w:p w14:paraId="698E1B3C" w14:textId="77777777" w:rsidR="001B1F93" w:rsidRPr="000B5E75" w:rsidRDefault="001B1F93" w:rsidP="001B1F93">
                  <w:pPr>
                    <w:spacing w:after="0" w:line="240" w:lineRule="auto"/>
                    <w:jc w:val="center"/>
                    <w:rPr>
                      <w:rFonts w:ascii="Arial" w:hAnsi="Arial" w:cs="Arial"/>
                      <w:color w:val="000000"/>
                      <w:sz w:val="16"/>
                      <w:szCs w:val="16"/>
                      <w:lang w:eastAsia="sl-SI"/>
                    </w:rPr>
                  </w:pPr>
                  <w:r w:rsidRPr="000B5E75">
                    <w:rPr>
                      <w:rFonts w:ascii="Arial" w:hAnsi="Arial" w:cs="Arial"/>
                      <w:color w:val="000000"/>
                      <w:sz w:val="16"/>
                      <w:szCs w:val="16"/>
                      <w:lang w:eastAsia="sl-SI"/>
                    </w:rPr>
                    <w:t>100</w:t>
                  </w:r>
                </w:p>
              </w:tc>
            </w:tr>
            <w:tr w:rsidR="001B1F93" w:rsidRPr="000B5E75" w14:paraId="63353DB7" w14:textId="77777777" w:rsidTr="003B776B">
              <w:trPr>
                <w:trHeight w:val="240"/>
              </w:trPr>
              <w:tc>
                <w:tcPr>
                  <w:tcW w:w="1940" w:type="dxa"/>
                  <w:tcBorders>
                    <w:top w:val="single" w:sz="8" w:space="0" w:color="000000"/>
                    <w:left w:val="single" w:sz="12" w:space="0" w:color="000000"/>
                    <w:bottom w:val="single" w:sz="18" w:space="0" w:color="000000"/>
                    <w:right w:val="nil"/>
                  </w:tcBorders>
                  <w:shd w:val="clear" w:color="000000" w:fill="FFFFFF"/>
                  <w:vAlign w:val="center"/>
                  <w:hideMark/>
                </w:tcPr>
                <w:p w14:paraId="21AE33CD"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Skupaj</w:t>
                  </w:r>
                </w:p>
              </w:tc>
              <w:tc>
                <w:tcPr>
                  <w:tcW w:w="1134" w:type="dxa"/>
                  <w:tcBorders>
                    <w:top w:val="single" w:sz="8" w:space="0" w:color="000000"/>
                    <w:left w:val="single" w:sz="12" w:space="0" w:color="000000"/>
                    <w:bottom w:val="single" w:sz="18" w:space="0" w:color="000000"/>
                    <w:right w:val="nil"/>
                  </w:tcBorders>
                  <w:shd w:val="clear" w:color="auto" w:fill="auto"/>
                  <w:vAlign w:val="center"/>
                  <w:hideMark/>
                </w:tcPr>
                <w:p w14:paraId="3305F8A5"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rPr>
                    <w:t>16</w:t>
                  </w:r>
                </w:p>
              </w:tc>
              <w:tc>
                <w:tcPr>
                  <w:tcW w:w="1276" w:type="dxa"/>
                  <w:tcBorders>
                    <w:top w:val="single" w:sz="8" w:space="0" w:color="000000"/>
                    <w:left w:val="single" w:sz="8" w:space="0" w:color="000000"/>
                    <w:bottom w:val="single" w:sz="18" w:space="0" w:color="000000"/>
                    <w:right w:val="nil"/>
                  </w:tcBorders>
                  <w:shd w:val="clear" w:color="000000" w:fill="D9E2F3"/>
                  <w:vAlign w:val="center"/>
                  <w:hideMark/>
                </w:tcPr>
                <w:p w14:paraId="07209C20"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80</w:t>
                  </w:r>
                </w:p>
              </w:tc>
              <w:tc>
                <w:tcPr>
                  <w:tcW w:w="1134" w:type="dxa"/>
                  <w:tcBorders>
                    <w:top w:val="single" w:sz="8" w:space="0" w:color="000000"/>
                    <w:left w:val="single" w:sz="12" w:space="0" w:color="000000"/>
                    <w:bottom w:val="single" w:sz="18" w:space="0" w:color="000000"/>
                    <w:right w:val="nil"/>
                  </w:tcBorders>
                  <w:shd w:val="clear" w:color="auto" w:fill="auto"/>
                  <w:vAlign w:val="center"/>
                  <w:hideMark/>
                </w:tcPr>
                <w:p w14:paraId="0912245C"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rPr>
                    <w:t>4</w:t>
                  </w:r>
                </w:p>
              </w:tc>
              <w:tc>
                <w:tcPr>
                  <w:tcW w:w="1559" w:type="dxa"/>
                  <w:tcBorders>
                    <w:top w:val="single" w:sz="8" w:space="0" w:color="000000"/>
                    <w:left w:val="single" w:sz="8" w:space="0" w:color="000000"/>
                    <w:bottom w:val="single" w:sz="18" w:space="0" w:color="000000"/>
                    <w:right w:val="nil"/>
                  </w:tcBorders>
                  <w:shd w:val="clear" w:color="000000" w:fill="D9E2F3"/>
                  <w:vAlign w:val="center"/>
                  <w:hideMark/>
                </w:tcPr>
                <w:p w14:paraId="1809A1C2"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20</w:t>
                  </w:r>
                </w:p>
              </w:tc>
              <w:tc>
                <w:tcPr>
                  <w:tcW w:w="1276" w:type="dxa"/>
                  <w:tcBorders>
                    <w:top w:val="single" w:sz="8" w:space="0" w:color="auto"/>
                    <w:left w:val="single" w:sz="12" w:space="0" w:color="auto"/>
                    <w:bottom w:val="single" w:sz="18" w:space="0" w:color="auto"/>
                    <w:right w:val="single" w:sz="8" w:space="0" w:color="auto"/>
                  </w:tcBorders>
                  <w:shd w:val="clear" w:color="auto" w:fill="auto"/>
                  <w:noWrap/>
                  <w:vAlign w:val="center"/>
                  <w:hideMark/>
                </w:tcPr>
                <w:p w14:paraId="448F5C21"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20</w:t>
                  </w:r>
                </w:p>
              </w:tc>
              <w:tc>
                <w:tcPr>
                  <w:tcW w:w="1417" w:type="dxa"/>
                  <w:tcBorders>
                    <w:top w:val="single" w:sz="8" w:space="0" w:color="auto"/>
                    <w:left w:val="nil"/>
                    <w:bottom w:val="single" w:sz="18" w:space="0" w:color="auto"/>
                    <w:right w:val="single" w:sz="12" w:space="0" w:color="auto"/>
                  </w:tcBorders>
                  <w:shd w:val="clear" w:color="000000" w:fill="DBE5F1"/>
                  <w:noWrap/>
                  <w:vAlign w:val="center"/>
                  <w:hideMark/>
                </w:tcPr>
                <w:p w14:paraId="4ACE30DC" w14:textId="77777777" w:rsidR="001B1F93" w:rsidRPr="000B5E75" w:rsidRDefault="001B1F93" w:rsidP="001B1F93">
                  <w:pPr>
                    <w:spacing w:after="0" w:line="240" w:lineRule="auto"/>
                    <w:jc w:val="center"/>
                    <w:rPr>
                      <w:rFonts w:ascii="Arial" w:hAnsi="Arial" w:cs="Arial"/>
                      <w:b/>
                      <w:bCs/>
                      <w:color w:val="000000"/>
                      <w:sz w:val="16"/>
                      <w:szCs w:val="16"/>
                      <w:lang w:eastAsia="sl-SI"/>
                    </w:rPr>
                  </w:pPr>
                  <w:r w:rsidRPr="000B5E75">
                    <w:rPr>
                      <w:rFonts w:ascii="Arial" w:hAnsi="Arial" w:cs="Arial"/>
                      <w:b/>
                      <w:bCs/>
                      <w:color w:val="000000"/>
                      <w:sz w:val="16"/>
                      <w:szCs w:val="16"/>
                      <w:lang w:eastAsia="sl-SI"/>
                    </w:rPr>
                    <w:t>100</w:t>
                  </w:r>
                </w:p>
              </w:tc>
            </w:tr>
          </w:tbl>
          <w:p w14:paraId="0C8D6E80" w14:textId="77777777" w:rsidR="001B1F93" w:rsidRDefault="001B1F93" w:rsidP="001B1F93">
            <w:pPr>
              <w:pStyle w:val="NoSpacing"/>
              <w:rPr>
                <w:rFonts w:ascii="Arial" w:hAnsi="Arial" w:cs="Arial"/>
                <w:sz w:val="20"/>
                <w:szCs w:val="20"/>
              </w:rPr>
            </w:pPr>
          </w:p>
          <w:p w14:paraId="28D4CFE3" w14:textId="77777777" w:rsidR="001B1F93" w:rsidRDefault="001B1F93" w:rsidP="00A1318B">
            <w:pPr>
              <w:spacing w:after="0" w:line="240" w:lineRule="auto"/>
              <w:jc w:val="both"/>
              <w:rPr>
                <w:rFonts w:ascii="Arial" w:hAnsi="Arial" w:cs="Arial"/>
                <w:sz w:val="20"/>
                <w:szCs w:val="20"/>
              </w:rPr>
            </w:pPr>
          </w:p>
          <w:p w14:paraId="0737F177" w14:textId="77777777" w:rsidR="00B611A0" w:rsidRDefault="00F10E61" w:rsidP="00A1318B">
            <w:pPr>
              <w:spacing w:after="0" w:line="240" w:lineRule="auto"/>
              <w:jc w:val="both"/>
              <w:rPr>
                <w:rFonts w:ascii="Arial" w:hAnsi="Arial" w:cs="Arial"/>
                <w:sz w:val="20"/>
                <w:szCs w:val="20"/>
              </w:rPr>
            </w:pPr>
            <w:r w:rsidRPr="002271A6">
              <w:rPr>
                <w:rFonts w:ascii="Arial" w:hAnsi="Arial" w:cs="Arial"/>
                <w:sz w:val="20"/>
                <w:szCs w:val="20"/>
              </w:rPr>
              <w:t xml:space="preserve">V letu 2019 je bilo na misije EU opazovanja volitev napotenih 14 slovenskih državljanov </w:t>
            </w:r>
            <w:r w:rsidR="001D317D">
              <w:rPr>
                <w:rFonts w:ascii="Arial" w:hAnsi="Arial" w:cs="Arial"/>
                <w:sz w:val="20"/>
                <w:szCs w:val="20"/>
              </w:rPr>
              <w:t>in državljank, od tega je bilo šest</w:t>
            </w:r>
            <w:r w:rsidRPr="002271A6">
              <w:rPr>
                <w:rFonts w:ascii="Arial" w:hAnsi="Arial" w:cs="Arial"/>
                <w:sz w:val="20"/>
                <w:szCs w:val="20"/>
              </w:rPr>
              <w:t xml:space="preserve"> moških (43</w:t>
            </w:r>
            <w:r w:rsidR="002271A6" w:rsidRPr="002271A6">
              <w:rPr>
                <w:rFonts w:ascii="Arial" w:hAnsi="Arial" w:cs="Arial"/>
                <w:sz w:val="20"/>
                <w:szCs w:val="20"/>
              </w:rPr>
              <w:t xml:space="preserve"> </w:t>
            </w:r>
            <w:r w:rsidR="001D317D">
              <w:rPr>
                <w:rFonts w:ascii="Arial" w:hAnsi="Arial" w:cs="Arial"/>
                <w:sz w:val="20"/>
                <w:szCs w:val="20"/>
              </w:rPr>
              <w:t>%) in osem</w:t>
            </w:r>
            <w:r w:rsidRPr="002271A6">
              <w:rPr>
                <w:rFonts w:ascii="Arial" w:hAnsi="Arial" w:cs="Arial"/>
                <w:sz w:val="20"/>
                <w:szCs w:val="20"/>
              </w:rPr>
              <w:t xml:space="preserve"> žensk (57</w:t>
            </w:r>
            <w:r w:rsidR="002271A6" w:rsidRPr="002271A6">
              <w:rPr>
                <w:rFonts w:ascii="Arial" w:hAnsi="Arial" w:cs="Arial"/>
                <w:sz w:val="20"/>
                <w:szCs w:val="20"/>
              </w:rPr>
              <w:t xml:space="preserve"> </w:t>
            </w:r>
            <w:r w:rsidRPr="002271A6">
              <w:rPr>
                <w:rFonts w:ascii="Arial" w:hAnsi="Arial" w:cs="Arial"/>
                <w:sz w:val="20"/>
                <w:szCs w:val="20"/>
              </w:rPr>
              <w:t>%). Od tega so bili trije javni uslužbenci, med njimi ena uslužbenka.</w:t>
            </w:r>
          </w:p>
          <w:p w14:paraId="083705FA" w14:textId="77777777" w:rsidR="00B611A0" w:rsidRDefault="00B611A0" w:rsidP="00B611A0">
            <w:pPr>
              <w:suppressAutoHyphens w:val="0"/>
              <w:autoSpaceDE w:val="0"/>
              <w:autoSpaceDN w:val="0"/>
              <w:adjustRightInd w:val="0"/>
              <w:spacing w:after="0" w:line="240" w:lineRule="auto"/>
              <w:jc w:val="both"/>
              <w:rPr>
                <w:rFonts w:ascii="Arial" w:hAnsi="Arial" w:cs="Arial"/>
                <w:b/>
                <w:bCs/>
                <w:color w:val="000000"/>
                <w:sz w:val="20"/>
                <w:szCs w:val="20"/>
                <w:u w:val="single"/>
                <w:lang w:eastAsia="sl-SI"/>
              </w:rPr>
            </w:pPr>
          </w:p>
          <w:p w14:paraId="41ECED96" w14:textId="77777777" w:rsidR="00352CB6" w:rsidRPr="002271A6" w:rsidRDefault="00B611A0" w:rsidP="00263198">
            <w:pPr>
              <w:suppressAutoHyphens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eastAsia="sl-SI"/>
              </w:rPr>
              <w:t>V letu 2020 sta bila na misije EU opazovanja volitev napotena le 2 slovenska državljana, od tega je bilo en moški (50 %) in ena ženska (50 %). Glede opazovanja volitev je bilo leto 2020 specifično zaradi epidemije COVID-19. Dve misiji sta bili odpovedani, na eno misijo pa se RS ni odločila napotiti nobenega opazovalca.</w:t>
            </w:r>
          </w:p>
        </w:tc>
      </w:tr>
    </w:tbl>
    <w:p w14:paraId="33CB458E" w14:textId="77777777" w:rsidR="008E560A" w:rsidRDefault="008E560A" w:rsidP="00A1318B">
      <w:pPr>
        <w:spacing w:after="0" w:line="240" w:lineRule="auto"/>
        <w:jc w:val="both"/>
        <w:rPr>
          <w:rFonts w:ascii="Arial" w:hAnsi="Arial" w:cs="Arial"/>
          <w:sz w:val="20"/>
          <w:szCs w:val="20"/>
        </w:rPr>
      </w:pPr>
    </w:p>
    <w:tbl>
      <w:tblPr>
        <w:tblW w:w="0" w:type="auto"/>
        <w:tblInd w:w="36" w:type="dxa"/>
        <w:tblLayout w:type="fixed"/>
        <w:tblLook w:val="0000" w:firstRow="0" w:lastRow="0" w:firstColumn="0" w:lastColumn="0" w:noHBand="0" w:noVBand="0"/>
      </w:tblPr>
      <w:tblGrid>
        <w:gridCol w:w="14138"/>
      </w:tblGrid>
      <w:tr w:rsidR="008E560A" w:rsidRPr="004809A6" w14:paraId="3E6F1738"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8382EFB" w14:textId="77777777" w:rsidR="008E560A" w:rsidRPr="00851055" w:rsidRDefault="008E560A" w:rsidP="00F656DE">
            <w:pPr>
              <w:numPr>
                <w:ilvl w:val="0"/>
                <w:numId w:val="34"/>
              </w:numPr>
              <w:spacing w:after="0" w:line="240" w:lineRule="auto"/>
              <w:jc w:val="both"/>
              <w:rPr>
                <w:rFonts w:ascii="Arial" w:hAnsi="Arial" w:cs="Arial"/>
                <w:sz w:val="20"/>
                <w:szCs w:val="20"/>
              </w:rPr>
            </w:pPr>
            <w:r w:rsidRPr="004809A6">
              <w:rPr>
                <w:rFonts w:ascii="Arial" w:hAnsi="Arial" w:cs="Arial"/>
                <w:b/>
                <w:sz w:val="20"/>
                <w:szCs w:val="20"/>
              </w:rPr>
              <w:t xml:space="preserve">Spodbujanje napotitev oz. </w:t>
            </w:r>
            <w:proofErr w:type="spellStart"/>
            <w:r w:rsidRPr="004809A6">
              <w:rPr>
                <w:rFonts w:ascii="Arial" w:hAnsi="Arial" w:cs="Arial"/>
                <w:b/>
                <w:sz w:val="20"/>
                <w:szCs w:val="20"/>
              </w:rPr>
              <w:t>sekundiranja</w:t>
            </w:r>
            <w:proofErr w:type="spellEnd"/>
            <w:r w:rsidRPr="004809A6">
              <w:rPr>
                <w:rFonts w:ascii="Arial" w:hAnsi="Arial" w:cs="Arial"/>
                <w:b/>
                <w:sz w:val="20"/>
                <w:szCs w:val="20"/>
              </w:rPr>
              <w:t xml:space="preserve"> izvedenk RS v sekretariate mednarodnih organizacij.</w:t>
            </w:r>
          </w:p>
        </w:tc>
      </w:tr>
      <w:tr w:rsidR="008E560A" w:rsidRPr="004809A6" w14:paraId="4ACBF667"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6DA967C" w14:textId="77777777" w:rsidR="008E560A" w:rsidRPr="004809A6" w:rsidRDefault="008E560A" w:rsidP="0002026A">
            <w:pPr>
              <w:spacing w:after="0" w:line="240" w:lineRule="auto"/>
              <w:jc w:val="both"/>
              <w:rPr>
                <w:rFonts w:ascii="Arial" w:hAnsi="Arial" w:cs="Arial"/>
                <w:sz w:val="20"/>
                <w:szCs w:val="20"/>
              </w:rPr>
            </w:pPr>
            <w:r w:rsidRPr="004809A6">
              <w:rPr>
                <w:rFonts w:ascii="Arial" w:hAnsi="Arial" w:cs="Arial"/>
                <w:b/>
                <w:sz w:val="20"/>
                <w:szCs w:val="20"/>
              </w:rPr>
              <w:t>Nosilec: MZZ</w:t>
            </w:r>
            <w:r>
              <w:rPr>
                <w:rFonts w:ascii="Arial" w:hAnsi="Arial" w:cs="Arial"/>
                <w:b/>
                <w:sz w:val="20"/>
                <w:szCs w:val="20"/>
              </w:rPr>
              <w:t xml:space="preserve"> v sodelovanju z drugimi resorji</w:t>
            </w:r>
          </w:p>
        </w:tc>
      </w:tr>
      <w:tr w:rsidR="008E560A" w:rsidRPr="004809A6" w14:paraId="5CCAE0F5" w14:textId="77777777" w:rsidTr="003B776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0DB8A1B7" w14:textId="77777777" w:rsidR="008E560A" w:rsidRPr="004809A6" w:rsidRDefault="008E560A" w:rsidP="0002026A">
            <w:pPr>
              <w:spacing w:after="0" w:line="240" w:lineRule="auto"/>
              <w:jc w:val="both"/>
              <w:rPr>
                <w:rFonts w:ascii="Arial" w:hAnsi="Arial" w:cs="Arial"/>
                <w:sz w:val="20"/>
                <w:szCs w:val="20"/>
              </w:rPr>
            </w:pPr>
            <w:r w:rsidRPr="004809A6">
              <w:rPr>
                <w:rFonts w:ascii="Arial" w:hAnsi="Arial" w:cs="Arial"/>
                <w:sz w:val="20"/>
                <w:szCs w:val="20"/>
                <w:u w:val="single"/>
              </w:rPr>
              <w:lastRenderedPageBreak/>
              <w:t>Kazalnik</w:t>
            </w:r>
            <w:r>
              <w:rPr>
                <w:rFonts w:ascii="Arial" w:hAnsi="Arial" w:cs="Arial"/>
                <w:sz w:val="20"/>
                <w:szCs w:val="20"/>
                <w:u w:val="single"/>
              </w:rPr>
              <w:t>a</w:t>
            </w:r>
            <w:r w:rsidRPr="004809A6">
              <w:rPr>
                <w:rFonts w:ascii="Arial" w:hAnsi="Arial" w:cs="Arial"/>
                <w:sz w:val="20"/>
                <w:szCs w:val="20"/>
                <w:u w:val="single"/>
              </w:rPr>
              <w:t xml:space="preserve">: </w:t>
            </w:r>
          </w:p>
          <w:p w14:paraId="7F20AA37" w14:textId="77777777" w:rsidR="008E560A" w:rsidRDefault="008E560A"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število in delež napotitev v sekretariate mednarodnih organizacij, prikazana po spolu,</w:t>
            </w:r>
          </w:p>
          <w:p w14:paraId="232EFDCA" w14:textId="77777777" w:rsidR="008E560A" w:rsidRPr="00851055" w:rsidRDefault="008E560A" w:rsidP="00F656DE">
            <w:pPr>
              <w:numPr>
                <w:ilvl w:val="0"/>
                <w:numId w:val="13"/>
              </w:numPr>
              <w:spacing w:after="0" w:line="240" w:lineRule="auto"/>
              <w:jc w:val="both"/>
              <w:rPr>
                <w:rFonts w:ascii="Arial" w:hAnsi="Arial" w:cs="Arial"/>
                <w:sz w:val="20"/>
                <w:szCs w:val="20"/>
              </w:rPr>
            </w:pPr>
            <w:r w:rsidRPr="00A1318B">
              <w:rPr>
                <w:rFonts w:ascii="Arial" w:hAnsi="Arial" w:cs="Arial"/>
                <w:sz w:val="20"/>
                <w:szCs w:val="20"/>
              </w:rPr>
              <w:t>delež naslovljenih odločevalcev, ki se pozitivno odziva na spodbujanje</w:t>
            </w:r>
            <w:r>
              <w:rPr>
                <w:rFonts w:ascii="Arial" w:hAnsi="Arial" w:cs="Arial"/>
                <w:sz w:val="20"/>
                <w:szCs w:val="20"/>
              </w:rPr>
              <w:t xml:space="preserve"> </w:t>
            </w:r>
            <w:r w:rsidRPr="00A1318B">
              <w:rPr>
                <w:rFonts w:ascii="Arial" w:hAnsi="Arial" w:cs="Arial"/>
                <w:sz w:val="20"/>
                <w:szCs w:val="20"/>
              </w:rPr>
              <w:t xml:space="preserve">napotitev oz. </w:t>
            </w:r>
            <w:proofErr w:type="spellStart"/>
            <w:r w:rsidRPr="00A1318B">
              <w:rPr>
                <w:rFonts w:ascii="Arial" w:hAnsi="Arial" w:cs="Arial"/>
                <w:sz w:val="20"/>
                <w:szCs w:val="20"/>
              </w:rPr>
              <w:t>sekundiranja</w:t>
            </w:r>
            <w:proofErr w:type="spellEnd"/>
            <w:r w:rsidRPr="00A1318B">
              <w:rPr>
                <w:rFonts w:ascii="Arial" w:hAnsi="Arial" w:cs="Arial"/>
                <w:sz w:val="20"/>
                <w:szCs w:val="20"/>
              </w:rPr>
              <w:t xml:space="preserve"> izvedenk RS v sekretariate mednarodnih </w:t>
            </w:r>
            <w:r>
              <w:rPr>
                <w:rFonts w:ascii="Arial" w:hAnsi="Arial" w:cs="Arial"/>
                <w:sz w:val="20"/>
                <w:szCs w:val="20"/>
              </w:rPr>
              <w:t>organizacij</w:t>
            </w:r>
            <w:r w:rsidRPr="00A1318B">
              <w:rPr>
                <w:rFonts w:ascii="Arial" w:hAnsi="Arial" w:cs="Arial"/>
                <w:sz w:val="20"/>
                <w:szCs w:val="20"/>
              </w:rPr>
              <w:t>.</w:t>
            </w:r>
          </w:p>
        </w:tc>
      </w:tr>
      <w:tr w:rsidR="003B776B" w:rsidRPr="004809A6" w14:paraId="1DB657EC" w14:textId="77777777" w:rsidTr="003B776B">
        <w:tc>
          <w:tcPr>
            <w:tcW w:w="14138" w:type="dxa"/>
            <w:tcBorders>
              <w:top w:val="single" w:sz="4" w:space="0" w:color="000000"/>
            </w:tcBorders>
            <w:shd w:val="clear" w:color="auto" w:fill="auto"/>
          </w:tcPr>
          <w:p w14:paraId="6E250825" w14:textId="77777777" w:rsidR="003B776B" w:rsidRPr="004809A6" w:rsidRDefault="003B776B" w:rsidP="0002026A">
            <w:pPr>
              <w:spacing w:after="0" w:line="240" w:lineRule="auto"/>
              <w:jc w:val="both"/>
              <w:rPr>
                <w:rFonts w:ascii="Arial" w:hAnsi="Arial" w:cs="Arial"/>
                <w:sz w:val="20"/>
                <w:szCs w:val="20"/>
                <w:u w:val="single"/>
              </w:rPr>
            </w:pPr>
          </w:p>
        </w:tc>
      </w:tr>
      <w:tr w:rsidR="008E560A" w:rsidRPr="004809A6" w14:paraId="5D31EF9B" w14:textId="77777777" w:rsidTr="003B776B">
        <w:trPr>
          <w:trHeight w:val="262"/>
        </w:trPr>
        <w:tc>
          <w:tcPr>
            <w:tcW w:w="14138" w:type="dxa"/>
            <w:shd w:val="clear" w:color="auto" w:fill="auto"/>
          </w:tcPr>
          <w:p w14:paraId="7757C289" w14:textId="77777777" w:rsidR="008E560A" w:rsidRPr="004809A6" w:rsidRDefault="008E560A" w:rsidP="008E560A">
            <w:pPr>
              <w:spacing w:after="0" w:line="240" w:lineRule="auto"/>
              <w:jc w:val="both"/>
              <w:rPr>
                <w:rFonts w:ascii="Arial" w:hAnsi="Arial" w:cs="Arial"/>
                <w:sz w:val="20"/>
                <w:szCs w:val="20"/>
              </w:rPr>
            </w:pPr>
            <w:r w:rsidRPr="004809A6">
              <w:rPr>
                <w:rFonts w:ascii="Arial" w:hAnsi="Arial" w:cs="Arial"/>
                <w:sz w:val="20"/>
                <w:szCs w:val="20"/>
              </w:rPr>
              <w:t xml:space="preserve">Septembra 2018 je zaključila delo v mednarodni organizaciji oz. mednarodni civilni misiji ena diplomatka, tako da konec </w:t>
            </w:r>
            <w:r w:rsidR="000E11E3">
              <w:rPr>
                <w:rFonts w:ascii="Arial" w:hAnsi="Arial" w:cs="Arial"/>
                <w:sz w:val="20"/>
                <w:szCs w:val="20"/>
              </w:rPr>
              <w:t xml:space="preserve">leta </w:t>
            </w:r>
            <w:r w:rsidRPr="004809A6">
              <w:rPr>
                <w:rFonts w:ascii="Arial" w:hAnsi="Arial" w:cs="Arial"/>
                <w:sz w:val="20"/>
                <w:szCs w:val="20"/>
              </w:rPr>
              <w:t xml:space="preserve">2018 MZZ ni imelo nobenega </w:t>
            </w:r>
            <w:proofErr w:type="spellStart"/>
            <w:r w:rsidRPr="004809A6">
              <w:rPr>
                <w:rFonts w:ascii="Arial" w:hAnsi="Arial" w:cs="Arial"/>
                <w:sz w:val="20"/>
                <w:szCs w:val="20"/>
              </w:rPr>
              <w:t>sekundiranega</w:t>
            </w:r>
            <w:proofErr w:type="spellEnd"/>
            <w:r w:rsidRPr="004809A6">
              <w:rPr>
                <w:rFonts w:ascii="Arial" w:hAnsi="Arial" w:cs="Arial"/>
                <w:sz w:val="20"/>
                <w:szCs w:val="20"/>
              </w:rPr>
              <w:t xml:space="preserve"> uslužbenca. </w:t>
            </w:r>
          </w:p>
          <w:p w14:paraId="7CCEFEBF" w14:textId="77777777" w:rsidR="008E560A" w:rsidRPr="004809A6" w:rsidRDefault="008E560A" w:rsidP="008E560A">
            <w:pPr>
              <w:spacing w:after="0" w:line="240" w:lineRule="auto"/>
              <w:jc w:val="both"/>
              <w:rPr>
                <w:rFonts w:ascii="Arial" w:hAnsi="Arial" w:cs="Arial"/>
                <w:sz w:val="20"/>
                <w:szCs w:val="20"/>
              </w:rPr>
            </w:pPr>
          </w:p>
          <w:p w14:paraId="2C0FE4B1" w14:textId="77777777" w:rsidR="008E560A" w:rsidRPr="004809A6" w:rsidRDefault="008E560A" w:rsidP="008E560A">
            <w:pPr>
              <w:spacing w:after="0" w:line="240" w:lineRule="auto"/>
              <w:jc w:val="both"/>
              <w:rPr>
                <w:rFonts w:ascii="Arial" w:hAnsi="Arial" w:cs="Arial"/>
                <w:sz w:val="20"/>
                <w:szCs w:val="20"/>
              </w:rPr>
            </w:pPr>
            <w:r>
              <w:rPr>
                <w:rFonts w:ascii="Arial" w:hAnsi="Arial" w:cs="Arial"/>
                <w:sz w:val="20"/>
                <w:szCs w:val="20"/>
              </w:rPr>
              <w:t xml:space="preserve">Od leta 2018 do leta </w:t>
            </w:r>
            <w:r w:rsidRPr="004809A6">
              <w:rPr>
                <w:rFonts w:ascii="Arial" w:hAnsi="Arial" w:cs="Arial"/>
                <w:sz w:val="20"/>
                <w:szCs w:val="20"/>
              </w:rPr>
              <w:t>2020, je uslužbenka MORS nadaljevala z delom v Pisarni posebne predstavnice generalnega sekretarja Nata za ženske, mir in varnost.</w:t>
            </w:r>
          </w:p>
          <w:p w14:paraId="78C52527" w14:textId="77777777" w:rsidR="008E560A" w:rsidRPr="004809A6" w:rsidRDefault="008E560A" w:rsidP="008E560A">
            <w:pPr>
              <w:spacing w:after="0" w:line="240" w:lineRule="auto"/>
              <w:jc w:val="both"/>
              <w:rPr>
                <w:rFonts w:ascii="Arial" w:hAnsi="Arial" w:cs="Arial"/>
                <w:sz w:val="20"/>
                <w:szCs w:val="20"/>
              </w:rPr>
            </w:pPr>
          </w:p>
          <w:p w14:paraId="3E2F349E" w14:textId="77777777" w:rsidR="008E560A" w:rsidRPr="004809A6" w:rsidRDefault="008E560A" w:rsidP="008E560A">
            <w:pPr>
              <w:spacing w:after="0" w:line="240" w:lineRule="auto"/>
              <w:jc w:val="both"/>
              <w:rPr>
                <w:rFonts w:ascii="Arial" w:hAnsi="Arial" w:cs="Arial"/>
                <w:sz w:val="20"/>
                <w:szCs w:val="20"/>
              </w:rPr>
            </w:pPr>
            <w:r w:rsidRPr="004809A6">
              <w:rPr>
                <w:rFonts w:ascii="Arial" w:hAnsi="Arial" w:cs="Arial"/>
                <w:sz w:val="20"/>
                <w:szCs w:val="20"/>
              </w:rPr>
              <w:t>Stalno predstavništvo Slovenije na Dunaju je podprlo kandidaturo slovenske izvedenke v Sekretariat CTBTO (funkcijo je nastopila aprila 2018).</w:t>
            </w:r>
          </w:p>
          <w:p w14:paraId="34025728" w14:textId="77777777" w:rsidR="008E560A" w:rsidRPr="004809A6" w:rsidRDefault="008E560A" w:rsidP="008E560A">
            <w:pPr>
              <w:spacing w:after="0" w:line="240" w:lineRule="auto"/>
              <w:jc w:val="both"/>
              <w:rPr>
                <w:rFonts w:ascii="Arial" w:hAnsi="Arial" w:cs="Arial"/>
                <w:sz w:val="20"/>
                <w:szCs w:val="20"/>
                <w:u w:val="single"/>
              </w:rPr>
            </w:pPr>
          </w:p>
          <w:p w14:paraId="58D6777D" w14:textId="77777777" w:rsidR="008E560A" w:rsidRDefault="008E560A" w:rsidP="0002026A">
            <w:pPr>
              <w:spacing w:after="0" w:line="240" w:lineRule="auto"/>
              <w:jc w:val="both"/>
              <w:rPr>
                <w:rFonts w:ascii="Arial" w:eastAsia="Calibri" w:hAnsi="Arial" w:cs="Arial"/>
                <w:sz w:val="20"/>
                <w:szCs w:val="20"/>
              </w:rPr>
            </w:pPr>
            <w:r w:rsidRPr="00691550">
              <w:rPr>
                <w:rFonts w:ascii="Arial" w:eastAsia="Calibri" w:hAnsi="Arial" w:cs="Arial"/>
                <w:sz w:val="20"/>
                <w:szCs w:val="20"/>
                <w:lang/>
              </w:rPr>
              <w:t xml:space="preserve">MORS je oktobra 2019 </w:t>
            </w:r>
            <w:r w:rsidRPr="00691550">
              <w:rPr>
                <w:rFonts w:ascii="Arial" w:eastAsia="Calibri" w:hAnsi="Arial" w:cs="Arial"/>
                <w:sz w:val="20"/>
                <w:szCs w:val="20"/>
              </w:rPr>
              <w:t>napotil</w:t>
            </w:r>
            <w:r w:rsidRPr="00691550">
              <w:rPr>
                <w:rFonts w:ascii="Arial" w:eastAsia="Calibri" w:hAnsi="Arial" w:cs="Arial"/>
                <w:sz w:val="20"/>
                <w:szCs w:val="20"/>
                <w:lang/>
              </w:rPr>
              <w:t xml:space="preserve"> eno uslužbenko kot </w:t>
            </w:r>
            <w:r w:rsidRPr="00691550">
              <w:rPr>
                <w:rFonts w:ascii="Arial" w:eastAsia="Calibri" w:hAnsi="Arial" w:cs="Arial"/>
                <w:sz w:val="20"/>
                <w:szCs w:val="20"/>
              </w:rPr>
              <w:t>sekundirano nacionalno strokovnjakinjo v posebno opazovalno misijo OVSE v Ukrajini, kjer je naloge opravljala tudi v letu 2020.</w:t>
            </w:r>
          </w:p>
          <w:p w14:paraId="36B2EE12" w14:textId="77777777" w:rsidR="001B1F93" w:rsidRDefault="001B1F93" w:rsidP="0002026A">
            <w:pPr>
              <w:spacing w:after="0" w:line="240" w:lineRule="auto"/>
              <w:jc w:val="both"/>
              <w:rPr>
                <w:rFonts w:ascii="Arial" w:eastAsia="Calibri" w:hAnsi="Arial" w:cs="Arial"/>
                <w:sz w:val="20"/>
                <w:szCs w:val="20"/>
              </w:rPr>
            </w:pPr>
          </w:p>
          <w:p w14:paraId="09640574" w14:textId="77777777" w:rsidR="001B1F93" w:rsidRPr="00AA1D1A" w:rsidRDefault="001B1F93" w:rsidP="0002026A">
            <w:pPr>
              <w:spacing w:after="0" w:line="240" w:lineRule="auto"/>
              <w:jc w:val="both"/>
              <w:rPr>
                <w:rFonts w:ascii="Arial" w:hAnsi="Arial" w:cs="Arial"/>
                <w:sz w:val="20"/>
                <w:szCs w:val="20"/>
              </w:rPr>
            </w:pPr>
            <w:r>
              <w:rPr>
                <w:rFonts w:ascii="Arial" w:hAnsi="Arial" w:cs="Arial"/>
                <w:color w:val="000000"/>
                <w:sz w:val="20"/>
                <w:szCs w:val="20"/>
                <w:lang w:eastAsia="sl-SI"/>
              </w:rPr>
              <w:t>V letu 2020 je bila ena uslužbenka MZEZ napotena na sekundirano delovno mesto namestnice generalnega sekretarja Srednjeevropske pobude (SEP).</w:t>
            </w:r>
          </w:p>
        </w:tc>
      </w:tr>
    </w:tbl>
    <w:p w14:paraId="5FC1FD8D" w14:textId="77777777" w:rsidR="00F10E61" w:rsidRPr="004809A6" w:rsidRDefault="00F10E61" w:rsidP="00A1318B">
      <w:pPr>
        <w:spacing w:after="0" w:line="240" w:lineRule="auto"/>
        <w:jc w:val="both"/>
        <w:rPr>
          <w:rFonts w:ascii="Arial" w:eastAsia="Calibri" w:hAnsi="Arial" w:cs="Arial"/>
          <w:sz w:val="20"/>
          <w:szCs w:val="20"/>
          <w:highlight w:val="lightGray"/>
          <w:u w:val="single"/>
        </w:rPr>
      </w:pPr>
    </w:p>
    <w:tbl>
      <w:tblPr>
        <w:tblW w:w="0" w:type="auto"/>
        <w:tblInd w:w="36" w:type="dxa"/>
        <w:tblLayout w:type="fixed"/>
        <w:tblLook w:val="0000" w:firstRow="0" w:lastRow="0" w:firstColumn="0" w:lastColumn="0" w:noHBand="0" w:noVBand="0"/>
      </w:tblPr>
      <w:tblGrid>
        <w:gridCol w:w="14138"/>
      </w:tblGrid>
      <w:tr w:rsidR="00F10E61" w:rsidRPr="004809A6" w14:paraId="2C51C505" w14:textId="77777777">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3028E7CF" w14:textId="77777777" w:rsidR="00F10E61" w:rsidRPr="004809A6" w:rsidRDefault="00F10E61" w:rsidP="00F656DE">
            <w:pPr>
              <w:numPr>
                <w:ilvl w:val="0"/>
                <w:numId w:val="35"/>
              </w:numPr>
              <w:spacing w:after="0" w:line="240" w:lineRule="auto"/>
              <w:jc w:val="both"/>
              <w:rPr>
                <w:rFonts w:ascii="Arial" w:hAnsi="Arial" w:cs="Arial"/>
                <w:b/>
                <w:sz w:val="20"/>
                <w:szCs w:val="20"/>
              </w:rPr>
            </w:pPr>
            <w:r w:rsidRPr="004809A6">
              <w:rPr>
                <w:rFonts w:ascii="Arial" w:hAnsi="Arial" w:cs="Arial"/>
                <w:b/>
                <w:sz w:val="20"/>
                <w:szCs w:val="20"/>
              </w:rPr>
              <w:t>Ohranjanje uravnotežene zastopanosti spolov na diplomatskih in konzularnih predstavništvih RS.</w:t>
            </w:r>
          </w:p>
        </w:tc>
      </w:tr>
      <w:tr w:rsidR="00F10E61" w:rsidRPr="004809A6" w14:paraId="173DDA0E" w14:textId="77777777">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8001BF8"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Nosilec: MZZ</w:t>
            </w:r>
          </w:p>
        </w:tc>
      </w:tr>
      <w:tr w:rsidR="00F10E61" w:rsidRPr="004809A6" w14:paraId="2CBB98E0" w14:textId="77777777" w:rsidTr="003B776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AE30036"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Cs/>
                <w:sz w:val="20"/>
                <w:szCs w:val="20"/>
                <w:u w:val="single"/>
              </w:rPr>
              <w:t>Kazalnika:</w:t>
            </w:r>
          </w:p>
          <w:p w14:paraId="318BE924" w14:textId="77777777" w:rsidR="00F10E61" w:rsidRPr="004809A6" w:rsidRDefault="00F10E61" w:rsidP="00F656DE">
            <w:pPr>
              <w:numPr>
                <w:ilvl w:val="0"/>
                <w:numId w:val="8"/>
              </w:numPr>
              <w:spacing w:after="0" w:line="240" w:lineRule="auto"/>
              <w:ind w:left="794" w:hanging="357"/>
              <w:jc w:val="both"/>
              <w:rPr>
                <w:rFonts w:ascii="Arial" w:hAnsi="Arial" w:cs="Arial"/>
                <w:sz w:val="20"/>
                <w:szCs w:val="20"/>
              </w:rPr>
            </w:pPr>
            <w:r w:rsidRPr="004809A6">
              <w:rPr>
                <w:rFonts w:ascii="Arial" w:hAnsi="Arial" w:cs="Arial"/>
                <w:sz w:val="20"/>
                <w:szCs w:val="20"/>
              </w:rPr>
              <w:t>število in delež vodij diplomatskih predstavništvih in konzulatov, prikazana po spolu,</w:t>
            </w:r>
          </w:p>
          <w:p w14:paraId="5F7BD588" w14:textId="77777777" w:rsidR="00F10E61" w:rsidRPr="004809A6" w:rsidRDefault="00F10E61" w:rsidP="00F656DE">
            <w:pPr>
              <w:numPr>
                <w:ilvl w:val="0"/>
                <w:numId w:val="8"/>
              </w:numPr>
              <w:spacing w:after="0" w:line="240" w:lineRule="auto"/>
              <w:ind w:left="794" w:hanging="357"/>
              <w:jc w:val="both"/>
              <w:rPr>
                <w:rFonts w:ascii="Arial" w:hAnsi="Arial" w:cs="Arial"/>
                <w:sz w:val="20"/>
                <w:szCs w:val="20"/>
              </w:rPr>
            </w:pPr>
            <w:r w:rsidRPr="004809A6">
              <w:rPr>
                <w:rFonts w:ascii="Arial" w:hAnsi="Arial" w:cs="Arial"/>
                <w:sz w:val="20"/>
                <w:szCs w:val="20"/>
              </w:rPr>
              <w:t>število in delež diplomatskega osebja na diplomatskih predstavništvih/konzulatih, prikazana po spolu.</w:t>
            </w:r>
          </w:p>
        </w:tc>
      </w:tr>
      <w:tr w:rsidR="003B776B" w:rsidRPr="004809A6" w14:paraId="631D2042" w14:textId="77777777" w:rsidTr="003B776B">
        <w:tc>
          <w:tcPr>
            <w:tcW w:w="14138" w:type="dxa"/>
            <w:tcBorders>
              <w:top w:val="single" w:sz="4" w:space="0" w:color="000000"/>
            </w:tcBorders>
            <w:shd w:val="clear" w:color="auto" w:fill="auto"/>
          </w:tcPr>
          <w:p w14:paraId="33E49461" w14:textId="77777777" w:rsidR="003B776B" w:rsidRPr="004809A6" w:rsidRDefault="003B776B" w:rsidP="00A1318B">
            <w:pPr>
              <w:spacing w:after="0" w:line="240" w:lineRule="auto"/>
              <w:jc w:val="both"/>
              <w:rPr>
                <w:rFonts w:ascii="Arial" w:hAnsi="Arial" w:cs="Arial"/>
                <w:bCs/>
                <w:sz w:val="20"/>
                <w:szCs w:val="20"/>
                <w:u w:val="single"/>
              </w:rPr>
            </w:pPr>
          </w:p>
        </w:tc>
      </w:tr>
      <w:tr w:rsidR="00F10E61" w:rsidRPr="004809A6" w14:paraId="5D9EA6DC" w14:textId="77777777" w:rsidTr="003B776B">
        <w:trPr>
          <w:trHeight w:val="263"/>
        </w:trPr>
        <w:tc>
          <w:tcPr>
            <w:tcW w:w="14138" w:type="dxa"/>
            <w:shd w:val="clear" w:color="auto" w:fill="auto"/>
            <w:vAlign w:val="center"/>
          </w:tcPr>
          <w:p w14:paraId="6F6B67B4" w14:textId="77777777" w:rsidR="00F10E61" w:rsidRDefault="003B776B" w:rsidP="00A1318B">
            <w:pPr>
              <w:spacing w:after="0" w:line="240" w:lineRule="auto"/>
              <w:jc w:val="both"/>
              <w:rPr>
                <w:rFonts w:ascii="Arial" w:hAnsi="Arial" w:cs="Arial"/>
                <w:sz w:val="20"/>
                <w:szCs w:val="20"/>
              </w:rPr>
            </w:pPr>
            <w:r>
              <w:rPr>
                <w:rFonts w:ascii="Arial" w:hAnsi="Arial" w:cs="Arial"/>
                <w:sz w:val="20"/>
                <w:szCs w:val="20"/>
              </w:rPr>
              <w:t>Pregled zastopanosti spolov na mestih vodij diplomatskih predstavništev in konzulatov ter na diplomatskih delovnih mestih na diplomatskih predstavništvih/</w:t>
            </w:r>
            <w:proofErr w:type="spellStart"/>
            <w:r>
              <w:rPr>
                <w:rFonts w:ascii="Arial" w:hAnsi="Arial" w:cs="Arial"/>
                <w:sz w:val="20"/>
                <w:szCs w:val="20"/>
              </w:rPr>
              <w:t>konzultatih</w:t>
            </w:r>
            <w:proofErr w:type="spellEnd"/>
            <w:r>
              <w:rPr>
                <w:rFonts w:ascii="Arial" w:hAnsi="Arial" w:cs="Arial"/>
                <w:sz w:val="20"/>
                <w:szCs w:val="20"/>
              </w:rPr>
              <w:t xml:space="preserve"> v obdobju 2018 – 2020:</w:t>
            </w:r>
          </w:p>
          <w:tbl>
            <w:tblPr>
              <w:tblW w:w="13041" w:type="dxa"/>
              <w:tblInd w:w="70" w:type="dxa"/>
              <w:tblLayout w:type="fixed"/>
              <w:tblCellMar>
                <w:left w:w="70" w:type="dxa"/>
                <w:right w:w="70" w:type="dxa"/>
              </w:tblCellMar>
              <w:tblLook w:val="04A0" w:firstRow="1" w:lastRow="0" w:firstColumn="1" w:lastColumn="0" w:noHBand="0" w:noVBand="1"/>
            </w:tblPr>
            <w:tblGrid>
              <w:gridCol w:w="1560"/>
              <w:gridCol w:w="567"/>
              <w:gridCol w:w="708"/>
              <w:gridCol w:w="567"/>
              <w:gridCol w:w="709"/>
              <w:gridCol w:w="567"/>
              <w:gridCol w:w="709"/>
              <w:gridCol w:w="567"/>
              <w:gridCol w:w="709"/>
              <w:gridCol w:w="567"/>
              <w:gridCol w:w="708"/>
              <w:gridCol w:w="567"/>
              <w:gridCol w:w="709"/>
              <w:gridCol w:w="567"/>
              <w:gridCol w:w="709"/>
              <w:gridCol w:w="567"/>
              <w:gridCol w:w="709"/>
              <w:gridCol w:w="567"/>
              <w:gridCol w:w="708"/>
            </w:tblGrid>
            <w:tr w:rsidR="00E76240" w:rsidRPr="00C14FAE" w14:paraId="0D086B8D" w14:textId="77777777" w:rsidTr="00E76240">
              <w:trPr>
                <w:trHeight w:val="285"/>
              </w:trPr>
              <w:tc>
                <w:tcPr>
                  <w:tcW w:w="1560" w:type="dxa"/>
                  <w:tcBorders>
                    <w:top w:val="single" w:sz="12" w:space="0" w:color="auto"/>
                    <w:left w:val="single" w:sz="12" w:space="0" w:color="auto"/>
                    <w:bottom w:val="single" w:sz="12" w:space="0" w:color="000000"/>
                    <w:right w:val="single" w:sz="12" w:space="0" w:color="auto"/>
                  </w:tcBorders>
                  <w:shd w:val="clear" w:color="auto" w:fill="auto"/>
                  <w:noWrap/>
                  <w:vAlign w:val="bottom"/>
                  <w:hideMark/>
                </w:tcPr>
                <w:p w14:paraId="06765B88" w14:textId="77777777" w:rsidR="00E76240" w:rsidRPr="00C14FAE" w:rsidRDefault="00E76240" w:rsidP="00E76240">
                  <w:pPr>
                    <w:spacing w:after="0" w:line="240" w:lineRule="auto"/>
                    <w:rPr>
                      <w:rFonts w:ascii="Arial" w:hAnsi="Arial" w:cs="Arial"/>
                      <w:color w:val="000000"/>
                      <w:sz w:val="20"/>
                      <w:szCs w:val="20"/>
                      <w:lang w:eastAsia="sl-SI"/>
                    </w:rPr>
                  </w:pPr>
                  <w:r w:rsidRPr="00C14FAE">
                    <w:rPr>
                      <w:rFonts w:ascii="Arial" w:hAnsi="Arial" w:cs="Arial"/>
                      <w:color w:val="000000"/>
                      <w:sz w:val="20"/>
                      <w:szCs w:val="20"/>
                      <w:lang w:eastAsia="sl-SI"/>
                    </w:rPr>
                    <w:t> </w:t>
                  </w:r>
                </w:p>
              </w:tc>
              <w:tc>
                <w:tcPr>
                  <w:tcW w:w="3827" w:type="dxa"/>
                  <w:gridSpan w:val="6"/>
                  <w:tcBorders>
                    <w:top w:val="single" w:sz="12" w:space="0" w:color="auto"/>
                    <w:left w:val="nil"/>
                    <w:bottom w:val="single" w:sz="12" w:space="0" w:color="auto"/>
                    <w:right w:val="single" w:sz="12" w:space="0" w:color="000000"/>
                  </w:tcBorders>
                  <w:shd w:val="clear" w:color="auto" w:fill="auto"/>
                  <w:noWrap/>
                  <w:vAlign w:val="bottom"/>
                  <w:hideMark/>
                </w:tcPr>
                <w:p w14:paraId="05A21CB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2018</w:t>
                  </w:r>
                </w:p>
              </w:tc>
              <w:tc>
                <w:tcPr>
                  <w:tcW w:w="3827" w:type="dxa"/>
                  <w:gridSpan w:val="6"/>
                  <w:tcBorders>
                    <w:top w:val="single" w:sz="12" w:space="0" w:color="auto"/>
                    <w:left w:val="nil"/>
                    <w:bottom w:val="single" w:sz="12" w:space="0" w:color="auto"/>
                    <w:right w:val="single" w:sz="12" w:space="0" w:color="000000"/>
                  </w:tcBorders>
                  <w:shd w:val="clear" w:color="auto" w:fill="auto"/>
                  <w:noWrap/>
                  <w:vAlign w:val="bottom"/>
                  <w:hideMark/>
                </w:tcPr>
                <w:p w14:paraId="3733733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2019</w:t>
                  </w:r>
                </w:p>
              </w:tc>
              <w:tc>
                <w:tcPr>
                  <w:tcW w:w="3827" w:type="dxa"/>
                  <w:gridSpan w:val="6"/>
                  <w:tcBorders>
                    <w:top w:val="single" w:sz="12" w:space="0" w:color="auto"/>
                    <w:left w:val="nil"/>
                    <w:bottom w:val="single" w:sz="12" w:space="0" w:color="auto"/>
                    <w:right w:val="single" w:sz="12" w:space="0" w:color="000000"/>
                  </w:tcBorders>
                  <w:shd w:val="clear" w:color="auto" w:fill="auto"/>
                  <w:noWrap/>
                  <w:vAlign w:val="bottom"/>
                  <w:hideMark/>
                </w:tcPr>
                <w:p w14:paraId="4BD6DDD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2020</w:t>
                  </w:r>
                </w:p>
              </w:tc>
            </w:tr>
            <w:tr w:rsidR="00E76240" w:rsidRPr="00C14FAE" w14:paraId="3226DC65" w14:textId="77777777" w:rsidTr="00E76240">
              <w:trPr>
                <w:trHeight w:val="285"/>
              </w:trPr>
              <w:tc>
                <w:tcPr>
                  <w:tcW w:w="1560" w:type="dxa"/>
                  <w:vMerge w:val="restart"/>
                  <w:tcBorders>
                    <w:top w:val="single" w:sz="12" w:space="0" w:color="auto"/>
                    <w:left w:val="single" w:sz="12" w:space="0" w:color="auto"/>
                    <w:bottom w:val="single" w:sz="12" w:space="0" w:color="000000"/>
                    <w:right w:val="nil"/>
                  </w:tcBorders>
                  <w:shd w:val="clear" w:color="000000" w:fill="95B3D7"/>
                  <w:vAlign w:val="center"/>
                  <w:hideMark/>
                </w:tcPr>
                <w:p w14:paraId="1712C4C9"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 </w:t>
                  </w:r>
                </w:p>
              </w:tc>
              <w:tc>
                <w:tcPr>
                  <w:tcW w:w="1275" w:type="dxa"/>
                  <w:gridSpan w:val="2"/>
                  <w:tcBorders>
                    <w:top w:val="single" w:sz="12" w:space="0" w:color="auto"/>
                    <w:left w:val="single" w:sz="12" w:space="0" w:color="auto"/>
                    <w:bottom w:val="single" w:sz="8" w:space="0" w:color="000000"/>
                    <w:right w:val="single" w:sz="8" w:space="0" w:color="000000"/>
                  </w:tcBorders>
                  <w:shd w:val="clear" w:color="000000" w:fill="95B3D7"/>
                  <w:vAlign w:val="center"/>
                  <w:hideMark/>
                </w:tcPr>
                <w:p w14:paraId="46140E36"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moški</w:t>
                  </w:r>
                </w:p>
              </w:tc>
              <w:tc>
                <w:tcPr>
                  <w:tcW w:w="1276" w:type="dxa"/>
                  <w:gridSpan w:val="2"/>
                  <w:tcBorders>
                    <w:top w:val="single" w:sz="12" w:space="0" w:color="auto"/>
                    <w:left w:val="nil"/>
                    <w:bottom w:val="single" w:sz="8" w:space="0" w:color="000000"/>
                    <w:right w:val="single" w:sz="8" w:space="0" w:color="000000"/>
                  </w:tcBorders>
                  <w:shd w:val="clear" w:color="000000" w:fill="95B3D7"/>
                  <w:vAlign w:val="center"/>
                  <w:hideMark/>
                </w:tcPr>
                <w:p w14:paraId="0A721A7E"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ženske</w:t>
                  </w:r>
                </w:p>
              </w:tc>
              <w:tc>
                <w:tcPr>
                  <w:tcW w:w="1276" w:type="dxa"/>
                  <w:gridSpan w:val="2"/>
                  <w:tcBorders>
                    <w:top w:val="single" w:sz="12" w:space="0" w:color="auto"/>
                    <w:left w:val="nil"/>
                    <w:bottom w:val="single" w:sz="8" w:space="0" w:color="000000"/>
                    <w:right w:val="single" w:sz="12" w:space="0" w:color="000000"/>
                  </w:tcBorders>
                  <w:shd w:val="clear" w:color="000000" w:fill="95B3D7"/>
                  <w:vAlign w:val="center"/>
                  <w:hideMark/>
                </w:tcPr>
                <w:p w14:paraId="566F0453"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skupaj</w:t>
                  </w:r>
                </w:p>
              </w:tc>
              <w:tc>
                <w:tcPr>
                  <w:tcW w:w="1276" w:type="dxa"/>
                  <w:gridSpan w:val="2"/>
                  <w:tcBorders>
                    <w:top w:val="single" w:sz="12" w:space="0" w:color="auto"/>
                    <w:left w:val="nil"/>
                    <w:bottom w:val="single" w:sz="8" w:space="0" w:color="auto"/>
                    <w:right w:val="single" w:sz="8" w:space="0" w:color="000000"/>
                  </w:tcBorders>
                  <w:shd w:val="clear" w:color="000000" w:fill="95B3D7"/>
                  <w:noWrap/>
                  <w:vAlign w:val="bottom"/>
                  <w:hideMark/>
                </w:tcPr>
                <w:p w14:paraId="7C05D8F6"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moški</w:t>
                  </w:r>
                </w:p>
              </w:tc>
              <w:tc>
                <w:tcPr>
                  <w:tcW w:w="1275" w:type="dxa"/>
                  <w:gridSpan w:val="2"/>
                  <w:tcBorders>
                    <w:top w:val="single" w:sz="12" w:space="0" w:color="auto"/>
                    <w:left w:val="nil"/>
                    <w:bottom w:val="single" w:sz="8" w:space="0" w:color="auto"/>
                    <w:right w:val="single" w:sz="8" w:space="0" w:color="000000"/>
                  </w:tcBorders>
                  <w:shd w:val="clear" w:color="000000" w:fill="95B3D7"/>
                  <w:noWrap/>
                  <w:vAlign w:val="bottom"/>
                  <w:hideMark/>
                </w:tcPr>
                <w:p w14:paraId="07615C64"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ženske</w:t>
                  </w:r>
                </w:p>
              </w:tc>
              <w:tc>
                <w:tcPr>
                  <w:tcW w:w="1276" w:type="dxa"/>
                  <w:gridSpan w:val="2"/>
                  <w:tcBorders>
                    <w:top w:val="single" w:sz="12" w:space="0" w:color="auto"/>
                    <w:left w:val="nil"/>
                    <w:bottom w:val="single" w:sz="8" w:space="0" w:color="auto"/>
                    <w:right w:val="single" w:sz="12" w:space="0" w:color="000000"/>
                  </w:tcBorders>
                  <w:shd w:val="clear" w:color="000000" w:fill="95B3D7"/>
                  <w:noWrap/>
                  <w:vAlign w:val="bottom"/>
                  <w:hideMark/>
                </w:tcPr>
                <w:p w14:paraId="3D222818"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skupaj</w:t>
                  </w:r>
                </w:p>
              </w:tc>
              <w:tc>
                <w:tcPr>
                  <w:tcW w:w="1276" w:type="dxa"/>
                  <w:gridSpan w:val="2"/>
                  <w:tcBorders>
                    <w:top w:val="single" w:sz="12" w:space="0" w:color="auto"/>
                    <w:left w:val="nil"/>
                    <w:bottom w:val="single" w:sz="8" w:space="0" w:color="auto"/>
                    <w:right w:val="nil"/>
                  </w:tcBorders>
                  <w:shd w:val="clear" w:color="000000" w:fill="95B3D7"/>
                  <w:noWrap/>
                  <w:vAlign w:val="bottom"/>
                  <w:hideMark/>
                </w:tcPr>
                <w:p w14:paraId="6268EA4C"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moški</w:t>
                  </w:r>
                </w:p>
              </w:tc>
              <w:tc>
                <w:tcPr>
                  <w:tcW w:w="1276" w:type="dxa"/>
                  <w:gridSpan w:val="2"/>
                  <w:tcBorders>
                    <w:top w:val="single" w:sz="12" w:space="0" w:color="auto"/>
                    <w:left w:val="single" w:sz="8" w:space="0" w:color="auto"/>
                    <w:bottom w:val="single" w:sz="8" w:space="0" w:color="auto"/>
                    <w:right w:val="single" w:sz="8" w:space="0" w:color="000000"/>
                  </w:tcBorders>
                  <w:shd w:val="clear" w:color="000000" w:fill="95B3D7"/>
                  <w:noWrap/>
                  <w:vAlign w:val="bottom"/>
                  <w:hideMark/>
                </w:tcPr>
                <w:p w14:paraId="6DF14DAF"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ženske</w:t>
                  </w:r>
                </w:p>
              </w:tc>
              <w:tc>
                <w:tcPr>
                  <w:tcW w:w="1275" w:type="dxa"/>
                  <w:gridSpan w:val="2"/>
                  <w:tcBorders>
                    <w:top w:val="single" w:sz="12" w:space="0" w:color="auto"/>
                    <w:left w:val="nil"/>
                    <w:bottom w:val="single" w:sz="8" w:space="0" w:color="auto"/>
                    <w:right w:val="single" w:sz="12" w:space="0" w:color="000000"/>
                  </w:tcBorders>
                  <w:shd w:val="clear" w:color="000000" w:fill="95B3D7"/>
                  <w:noWrap/>
                  <w:vAlign w:val="bottom"/>
                  <w:hideMark/>
                </w:tcPr>
                <w:p w14:paraId="5D3E17E0"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skupaj</w:t>
                  </w:r>
                </w:p>
              </w:tc>
            </w:tr>
            <w:tr w:rsidR="00E76240" w:rsidRPr="00C14FAE" w14:paraId="16A4ACE6" w14:textId="77777777" w:rsidTr="00E76240">
              <w:trPr>
                <w:trHeight w:val="464"/>
              </w:trPr>
              <w:tc>
                <w:tcPr>
                  <w:tcW w:w="1560" w:type="dxa"/>
                  <w:vMerge/>
                  <w:tcBorders>
                    <w:top w:val="single" w:sz="12" w:space="0" w:color="auto"/>
                    <w:left w:val="single" w:sz="12" w:space="0" w:color="auto"/>
                    <w:bottom w:val="single" w:sz="12" w:space="0" w:color="000000"/>
                    <w:right w:val="nil"/>
                  </w:tcBorders>
                  <w:vAlign w:val="center"/>
                  <w:hideMark/>
                </w:tcPr>
                <w:p w14:paraId="17E1D760"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val="restart"/>
                  <w:tcBorders>
                    <w:top w:val="nil"/>
                    <w:left w:val="single" w:sz="12" w:space="0" w:color="auto"/>
                    <w:bottom w:val="single" w:sz="12" w:space="0" w:color="000000"/>
                    <w:right w:val="single" w:sz="8" w:space="0" w:color="000000"/>
                  </w:tcBorders>
                  <w:shd w:val="clear" w:color="000000" w:fill="95B3D7"/>
                  <w:vAlign w:val="center"/>
                  <w:hideMark/>
                </w:tcPr>
                <w:p w14:paraId="4E1038B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8" w:type="dxa"/>
                  <w:vMerge w:val="restart"/>
                  <w:tcBorders>
                    <w:top w:val="nil"/>
                    <w:left w:val="single" w:sz="8" w:space="0" w:color="000000"/>
                    <w:bottom w:val="single" w:sz="12" w:space="0" w:color="000000"/>
                    <w:right w:val="single" w:sz="8" w:space="0" w:color="auto"/>
                  </w:tcBorders>
                  <w:shd w:val="clear" w:color="000000" w:fill="95B3D7"/>
                  <w:noWrap/>
                  <w:vAlign w:val="center"/>
                  <w:hideMark/>
                </w:tcPr>
                <w:p w14:paraId="5F5BCEB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8" w:space="0" w:color="auto"/>
                    <w:bottom w:val="single" w:sz="12" w:space="0" w:color="000000"/>
                    <w:right w:val="single" w:sz="8" w:space="0" w:color="000000"/>
                  </w:tcBorders>
                  <w:shd w:val="clear" w:color="000000" w:fill="95B3D7"/>
                  <w:vAlign w:val="center"/>
                  <w:hideMark/>
                </w:tcPr>
                <w:p w14:paraId="601547D2"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single" w:sz="8" w:space="0" w:color="auto"/>
                  </w:tcBorders>
                  <w:shd w:val="clear" w:color="000000" w:fill="95B3D7"/>
                  <w:noWrap/>
                  <w:vAlign w:val="center"/>
                  <w:hideMark/>
                </w:tcPr>
                <w:p w14:paraId="2B71363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8" w:space="0" w:color="auto"/>
                    <w:bottom w:val="single" w:sz="12" w:space="0" w:color="000000"/>
                    <w:right w:val="single" w:sz="8" w:space="0" w:color="000000"/>
                  </w:tcBorders>
                  <w:shd w:val="clear" w:color="000000" w:fill="95B3D7"/>
                  <w:vAlign w:val="center"/>
                  <w:hideMark/>
                </w:tcPr>
                <w:p w14:paraId="313A4156"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single" w:sz="12" w:space="0" w:color="auto"/>
                  </w:tcBorders>
                  <w:shd w:val="clear" w:color="000000" w:fill="95B3D7"/>
                  <w:noWrap/>
                  <w:vAlign w:val="center"/>
                  <w:hideMark/>
                </w:tcPr>
                <w:p w14:paraId="22E95A29"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12" w:space="0" w:color="auto"/>
                    <w:bottom w:val="single" w:sz="12" w:space="0" w:color="000000"/>
                    <w:right w:val="single" w:sz="8" w:space="0" w:color="000000"/>
                  </w:tcBorders>
                  <w:shd w:val="clear" w:color="000000" w:fill="95B3D7"/>
                  <w:vAlign w:val="center"/>
                  <w:hideMark/>
                </w:tcPr>
                <w:p w14:paraId="6D34892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single" w:sz="8" w:space="0" w:color="auto"/>
                  </w:tcBorders>
                  <w:shd w:val="clear" w:color="000000" w:fill="95B3D7"/>
                  <w:noWrap/>
                  <w:vAlign w:val="center"/>
                  <w:hideMark/>
                </w:tcPr>
                <w:p w14:paraId="137F3241"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8" w:space="0" w:color="auto"/>
                    <w:bottom w:val="single" w:sz="12" w:space="0" w:color="000000"/>
                    <w:right w:val="single" w:sz="8" w:space="0" w:color="000000"/>
                  </w:tcBorders>
                  <w:shd w:val="clear" w:color="000000" w:fill="95B3D7"/>
                  <w:noWrap/>
                  <w:vAlign w:val="center"/>
                  <w:hideMark/>
                </w:tcPr>
                <w:p w14:paraId="11B7B65E"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8" w:type="dxa"/>
                  <w:vMerge w:val="restart"/>
                  <w:tcBorders>
                    <w:top w:val="nil"/>
                    <w:left w:val="single" w:sz="8" w:space="0" w:color="000000"/>
                    <w:bottom w:val="single" w:sz="12" w:space="0" w:color="000000"/>
                    <w:right w:val="single" w:sz="8" w:space="0" w:color="auto"/>
                  </w:tcBorders>
                  <w:shd w:val="clear" w:color="000000" w:fill="95B3D7"/>
                  <w:noWrap/>
                  <w:vAlign w:val="center"/>
                  <w:hideMark/>
                </w:tcPr>
                <w:p w14:paraId="4FDBE3F4"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8" w:space="0" w:color="auto"/>
                    <w:bottom w:val="single" w:sz="12" w:space="0" w:color="000000"/>
                    <w:right w:val="single" w:sz="8" w:space="0" w:color="000000"/>
                  </w:tcBorders>
                  <w:shd w:val="clear" w:color="000000" w:fill="95B3D7"/>
                  <w:vAlign w:val="center"/>
                  <w:hideMark/>
                </w:tcPr>
                <w:p w14:paraId="41C4DD22"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single" w:sz="12" w:space="0" w:color="auto"/>
                  </w:tcBorders>
                  <w:shd w:val="clear" w:color="000000" w:fill="95B3D7"/>
                  <w:noWrap/>
                  <w:vAlign w:val="center"/>
                  <w:hideMark/>
                </w:tcPr>
                <w:p w14:paraId="386444D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nil"/>
                    <w:bottom w:val="single" w:sz="12" w:space="0" w:color="000000"/>
                    <w:right w:val="single" w:sz="8" w:space="0" w:color="000000"/>
                  </w:tcBorders>
                  <w:shd w:val="clear" w:color="000000" w:fill="95B3D7"/>
                  <w:vAlign w:val="center"/>
                  <w:hideMark/>
                </w:tcPr>
                <w:p w14:paraId="79B267C9"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nil"/>
                  </w:tcBorders>
                  <w:shd w:val="clear" w:color="000000" w:fill="95B3D7"/>
                  <w:noWrap/>
                  <w:vAlign w:val="center"/>
                  <w:hideMark/>
                </w:tcPr>
                <w:p w14:paraId="4C448F3E"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single" w:sz="8" w:space="0" w:color="auto"/>
                    <w:bottom w:val="single" w:sz="12" w:space="0" w:color="000000"/>
                    <w:right w:val="single" w:sz="8" w:space="0" w:color="000000"/>
                  </w:tcBorders>
                  <w:shd w:val="clear" w:color="000000" w:fill="95B3D7"/>
                  <w:vAlign w:val="center"/>
                  <w:hideMark/>
                </w:tcPr>
                <w:p w14:paraId="7D3815DC"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9" w:type="dxa"/>
                  <w:vMerge w:val="restart"/>
                  <w:tcBorders>
                    <w:top w:val="nil"/>
                    <w:left w:val="single" w:sz="8" w:space="0" w:color="000000"/>
                    <w:bottom w:val="single" w:sz="12" w:space="0" w:color="000000"/>
                    <w:right w:val="single" w:sz="8" w:space="0" w:color="auto"/>
                  </w:tcBorders>
                  <w:shd w:val="clear" w:color="000000" w:fill="95B3D7"/>
                  <w:noWrap/>
                  <w:vAlign w:val="center"/>
                  <w:hideMark/>
                </w:tcPr>
                <w:p w14:paraId="6BAB9F0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c>
                <w:tcPr>
                  <w:tcW w:w="567" w:type="dxa"/>
                  <w:vMerge w:val="restart"/>
                  <w:tcBorders>
                    <w:top w:val="nil"/>
                    <w:left w:val="nil"/>
                    <w:bottom w:val="single" w:sz="12" w:space="0" w:color="000000"/>
                    <w:right w:val="single" w:sz="8" w:space="0" w:color="000000"/>
                  </w:tcBorders>
                  <w:shd w:val="clear" w:color="000000" w:fill="95B3D7"/>
                  <w:vAlign w:val="center"/>
                  <w:hideMark/>
                </w:tcPr>
                <w:p w14:paraId="3201483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š</w:t>
                  </w:r>
                  <w:r w:rsidRPr="00C14FAE">
                    <w:rPr>
                      <w:rFonts w:ascii="Arial" w:hAnsi="Arial" w:cs="Arial"/>
                      <w:b/>
                      <w:bCs/>
                      <w:color w:val="000000"/>
                      <w:sz w:val="20"/>
                      <w:szCs w:val="20"/>
                      <w:lang w:eastAsia="sl-SI"/>
                    </w:rPr>
                    <w:t>t</w:t>
                  </w:r>
                  <w:r>
                    <w:rPr>
                      <w:rFonts w:ascii="Arial" w:hAnsi="Arial" w:cs="Arial"/>
                      <w:b/>
                      <w:bCs/>
                      <w:color w:val="000000"/>
                      <w:sz w:val="20"/>
                      <w:szCs w:val="20"/>
                      <w:lang w:eastAsia="sl-SI"/>
                    </w:rPr>
                    <w:t>.</w:t>
                  </w:r>
                </w:p>
              </w:tc>
              <w:tc>
                <w:tcPr>
                  <w:tcW w:w="708" w:type="dxa"/>
                  <w:vMerge w:val="restart"/>
                  <w:tcBorders>
                    <w:top w:val="nil"/>
                    <w:left w:val="single" w:sz="8" w:space="0" w:color="000000"/>
                    <w:bottom w:val="single" w:sz="12" w:space="0" w:color="000000"/>
                    <w:right w:val="single" w:sz="12" w:space="0" w:color="auto"/>
                  </w:tcBorders>
                  <w:shd w:val="clear" w:color="000000" w:fill="95B3D7"/>
                  <w:noWrap/>
                  <w:vAlign w:val="center"/>
                  <w:hideMark/>
                </w:tcPr>
                <w:p w14:paraId="763CD42D"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delež (%)</w:t>
                  </w:r>
                </w:p>
              </w:tc>
            </w:tr>
            <w:tr w:rsidR="00E76240" w:rsidRPr="00C14FAE" w14:paraId="69644684" w14:textId="77777777" w:rsidTr="00E76240">
              <w:trPr>
                <w:trHeight w:val="464"/>
              </w:trPr>
              <w:tc>
                <w:tcPr>
                  <w:tcW w:w="1560" w:type="dxa"/>
                  <w:vMerge/>
                  <w:tcBorders>
                    <w:top w:val="single" w:sz="12" w:space="0" w:color="auto"/>
                    <w:left w:val="single" w:sz="12" w:space="0" w:color="auto"/>
                    <w:bottom w:val="single" w:sz="12" w:space="0" w:color="000000"/>
                    <w:right w:val="nil"/>
                  </w:tcBorders>
                  <w:vAlign w:val="center"/>
                  <w:hideMark/>
                </w:tcPr>
                <w:p w14:paraId="4689B26B"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12" w:space="0" w:color="auto"/>
                    <w:bottom w:val="single" w:sz="12" w:space="0" w:color="000000"/>
                    <w:right w:val="single" w:sz="8" w:space="0" w:color="000000"/>
                  </w:tcBorders>
                  <w:vAlign w:val="center"/>
                  <w:hideMark/>
                </w:tcPr>
                <w:p w14:paraId="2B8E9BEC"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8" w:type="dxa"/>
                  <w:vMerge/>
                  <w:tcBorders>
                    <w:top w:val="single" w:sz="12" w:space="0" w:color="000000"/>
                    <w:left w:val="single" w:sz="8" w:space="0" w:color="000000"/>
                    <w:bottom w:val="single" w:sz="12" w:space="0" w:color="000000"/>
                    <w:right w:val="single" w:sz="8" w:space="0" w:color="auto"/>
                  </w:tcBorders>
                  <w:vAlign w:val="center"/>
                  <w:hideMark/>
                </w:tcPr>
                <w:p w14:paraId="1900798A"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8" w:space="0" w:color="auto"/>
                    <w:bottom w:val="single" w:sz="12" w:space="0" w:color="000000"/>
                    <w:right w:val="single" w:sz="8" w:space="0" w:color="000000"/>
                  </w:tcBorders>
                  <w:vAlign w:val="center"/>
                  <w:hideMark/>
                </w:tcPr>
                <w:p w14:paraId="42435D94"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single" w:sz="8" w:space="0" w:color="auto"/>
                  </w:tcBorders>
                  <w:vAlign w:val="center"/>
                  <w:hideMark/>
                </w:tcPr>
                <w:p w14:paraId="2D69C451"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8" w:space="0" w:color="auto"/>
                    <w:bottom w:val="single" w:sz="12" w:space="0" w:color="000000"/>
                    <w:right w:val="single" w:sz="8" w:space="0" w:color="000000"/>
                  </w:tcBorders>
                  <w:vAlign w:val="center"/>
                  <w:hideMark/>
                </w:tcPr>
                <w:p w14:paraId="4D9D3130"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single" w:sz="12" w:space="0" w:color="auto"/>
                  </w:tcBorders>
                  <w:vAlign w:val="center"/>
                  <w:hideMark/>
                </w:tcPr>
                <w:p w14:paraId="2274EF82"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12" w:space="0" w:color="auto"/>
                    <w:bottom w:val="single" w:sz="12" w:space="0" w:color="000000"/>
                    <w:right w:val="single" w:sz="8" w:space="0" w:color="000000"/>
                  </w:tcBorders>
                  <w:vAlign w:val="center"/>
                  <w:hideMark/>
                </w:tcPr>
                <w:p w14:paraId="7B15055F"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single" w:sz="8" w:space="0" w:color="auto"/>
                  </w:tcBorders>
                  <w:vAlign w:val="center"/>
                  <w:hideMark/>
                </w:tcPr>
                <w:p w14:paraId="707C01B9"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8" w:space="0" w:color="auto"/>
                    <w:bottom w:val="single" w:sz="12" w:space="0" w:color="000000"/>
                    <w:right w:val="single" w:sz="8" w:space="0" w:color="000000"/>
                  </w:tcBorders>
                  <w:vAlign w:val="center"/>
                  <w:hideMark/>
                </w:tcPr>
                <w:p w14:paraId="605B0BEB"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8" w:type="dxa"/>
                  <w:vMerge/>
                  <w:tcBorders>
                    <w:top w:val="single" w:sz="12" w:space="0" w:color="000000"/>
                    <w:left w:val="single" w:sz="8" w:space="0" w:color="000000"/>
                    <w:bottom w:val="single" w:sz="12" w:space="0" w:color="000000"/>
                    <w:right w:val="single" w:sz="8" w:space="0" w:color="auto"/>
                  </w:tcBorders>
                  <w:vAlign w:val="center"/>
                  <w:hideMark/>
                </w:tcPr>
                <w:p w14:paraId="1FE51E00"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8" w:space="0" w:color="auto"/>
                    <w:bottom w:val="single" w:sz="12" w:space="0" w:color="000000"/>
                    <w:right w:val="single" w:sz="8" w:space="0" w:color="000000"/>
                  </w:tcBorders>
                  <w:vAlign w:val="center"/>
                  <w:hideMark/>
                </w:tcPr>
                <w:p w14:paraId="33BCA17F"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single" w:sz="12" w:space="0" w:color="auto"/>
                  </w:tcBorders>
                  <w:vAlign w:val="center"/>
                  <w:hideMark/>
                </w:tcPr>
                <w:p w14:paraId="668C4127"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nil"/>
                    <w:bottom w:val="single" w:sz="12" w:space="0" w:color="000000"/>
                    <w:right w:val="single" w:sz="8" w:space="0" w:color="000000"/>
                  </w:tcBorders>
                  <w:vAlign w:val="center"/>
                  <w:hideMark/>
                </w:tcPr>
                <w:p w14:paraId="2DAC61F7"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nil"/>
                  </w:tcBorders>
                  <w:vAlign w:val="center"/>
                  <w:hideMark/>
                </w:tcPr>
                <w:p w14:paraId="493710AE"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single" w:sz="8" w:space="0" w:color="auto"/>
                    <w:bottom w:val="single" w:sz="12" w:space="0" w:color="000000"/>
                    <w:right w:val="single" w:sz="8" w:space="0" w:color="000000"/>
                  </w:tcBorders>
                  <w:vAlign w:val="center"/>
                  <w:hideMark/>
                </w:tcPr>
                <w:p w14:paraId="6087B5C8"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9" w:type="dxa"/>
                  <w:vMerge/>
                  <w:tcBorders>
                    <w:top w:val="single" w:sz="12" w:space="0" w:color="000000"/>
                    <w:left w:val="single" w:sz="8" w:space="0" w:color="000000"/>
                    <w:bottom w:val="single" w:sz="12" w:space="0" w:color="000000"/>
                    <w:right w:val="single" w:sz="8" w:space="0" w:color="auto"/>
                  </w:tcBorders>
                  <w:vAlign w:val="center"/>
                  <w:hideMark/>
                </w:tcPr>
                <w:p w14:paraId="515599F0"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567" w:type="dxa"/>
                  <w:vMerge/>
                  <w:tcBorders>
                    <w:top w:val="nil"/>
                    <w:left w:val="nil"/>
                    <w:bottom w:val="single" w:sz="12" w:space="0" w:color="000000"/>
                    <w:right w:val="single" w:sz="8" w:space="0" w:color="000000"/>
                  </w:tcBorders>
                  <w:vAlign w:val="center"/>
                  <w:hideMark/>
                </w:tcPr>
                <w:p w14:paraId="5BFF75AF" w14:textId="77777777" w:rsidR="00E76240" w:rsidRPr="00C14FAE" w:rsidRDefault="00E76240" w:rsidP="00E76240">
                  <w:pPr>
                    <w:spacing w:after="0" w:line="240" w:lineRule="auto"/>
                    <w:rPr>
                      <w:rFonts w:ascii="Arial" w:hAnsi="Arial" w:cs="Arial"/>
                      <w:b/>
                      <w:bCs/>
                      <w:color w:val="000000"/>
                      <w:sz w:val="20"/>
                      <w:szCs w:val="20"/>
                      <w:lang w:eastAsia="sl-SI"/>
                    </w:rPr>
                  </w:pPr>
                </w:p>
              </w:tc>
              <w:tc>
                <w:tcPr>
                  <w:tcW w:w="708" w:type="dxa"/>
                  <w:vMerge/>
                  <w:tcBorders>
                    <w:top w:val="single" w:sz="12" w:space="0" w:color="000000"/>
                    <w:left w:val="single" w:sz="8" w:space="0" w:color="000000"/>
                    <w:bottom w:val="single" w:sz="12" w:space="0" w:color="000000"/>
                    <w:right w:val="single" w:sz="12" w:space="0" w:color="auto"/>
                  </w:tcBorders>
                  <w:vAlign w:val="center"/>
                  <w:hideMark/>
                </w:tcPr>
                <w:p w14:paraId="7252B12F" w14:textId="77777777" w:rsidR="00E76240" w:rsidRPr="00C14FAE" w:rsidRDefault="00E76240" w:rsidP="00E76240">
                  <w:pPr>
                    <w:spacing w:after="0" w:line="240" w:lineRule="auto"/>
                    <w:rPr>
                      <w:rFonts w:ascii="Arial" w:hAnsi="Arial" w:cs="Arial"/>
                      <w:b/>
                      <w:bCs/>
                      <w:color w:val="000000"/>
                      <w:sz w:val="20"/>
                      <w:szCs w:val="20"/>
                      <w:lang w:eastAsia="sl-SI"/>
                    </w:rPr>
                  </w:pPr>
                </w:p>
              </w:tc>
            </w:tr>
            <w:tr w:rsidR="00E76240" w:rsidRPr="00C14FAE" w14:paraId="6BC6D304" w14:textId="77777777" w:rsidTr="00E76240">
              <w:trPr>
                <w:trHeight w:val="1177"/>
              </w:trPr>
              <w:tc>
                <w:tcPr>
                  <w:tcW w:w="1560" w:type="dxa"/>
                  <w:tcBorders>
                    <w:top w:val="nil"/>
                    <w:left w:val="single" w:sz="12" w:space="0" w:color="auto"/>
                    <w:bottom w:val="single" w:sz="8" w:space="0" w:color="000000"/>
                    <w:right w:val="single" w:sz="12" w:space="0" w:color="auto"/>
                  </w:tcBorders>
                  <w:shd w:val="clear" w:color="000000" w:fill="FFFFFF"/>
                  <w:vAlign w:val="center"/>
                  <w:hideMark/>
                </w:tcPr>
                <w:p w14:paraId="46F22C44"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Vodje diplomatskih predstavništev in konzulatov</w:t>
                  </w:r>
                </w:p>
              </w:tc>
              <w:tc>
                <w:tcPr>
                  <w:tcW w:w="567" w:type="dxa"/>
                  <w:tcBorders>
                    <w:top w:val="nil"/>
                    <w:left w:val="nil"/>
                    <w:bottom w:val="single" w:sz="8" w:space="0" w:color="000000"/>
                    <w:right w:val="single" w:sz="8" w:space="0" w:color="auto"/>
                  </w:tcBorders>
                  <w:shd w:val="clear" w:color="auto" w:fill="auto"/>
                  <w:vAlign w:val="center"/>
                  <w:hideMark/>
                </w:tcPr>
                <w:p w14:paraId="5398FF46"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36</w:t>
                  </w:r>
                </w:p>
              </w:tc>
              <w:tc>
                <w:tcPr>
                  <w:tcW w:w="708" w:type="dxa"/>
                  <w:tcBorders>
                    <w:top w:val="nil"/>
                    <w:left w:val="nil"/>
                    <w:bottom w:val="single" w:sz="8" w:space="0" w:color="000000"/>
                    <w:right w:val="nil"/>
                  </w:tcBorders>
                  <w:shd w:val="clear" w:color="000000" w:fill="D9E2F3"/>
                  <w:vAlign w:val="center"/>
                  <w:hideMark/>
                </w:tcPr>
                <w:p w14:paraId="2F8600B7"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67</w:t>
                  </w:r>
                </w:p>
              </w:tc>
              <w:tc>
                <w:tcPr>
                  <w:tcW w:w="567" w:type="dxa"/>
                  <w:tcBorders>
                    <w:top w:val="nil"/>
                    <w:left w:val="single" w:sz="8" w:space="0" w:color="auto"/>
                    <w:bottom w:val="single" w:sz="8" w:space="0" w:color="000000"/>
                    <w:right w:val="single" w:sz="8" w:space="0" w:color="auto"/>
                  </w:tcBorders>
                  <w:shd w:val="clear" w:color="auto" w:fill="auto"/>
                  <w:vAlign w:val="center"/>
                  <w:hideMark/>
                </w:tcPr>
                <w:p w14:paraId="42D62F9E"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18</w:t>
                  </w:r>
                </w:p>
              </w:tc>
              <w:tc>
                <w:tcPr>
                  <w:tcW w:w="709" w:type="dxa"/>
                  <w:tcBorders>
                    <w:top w:val="nil"/>
                    <w:left w:val="nil"/>
                    <w:bottom w:val="single" w:sz="8" w:space="0" w:color="000000"/>
                    <w:right w:val="nil"/>
                  </w:tcBorders>
                  <w:shd w:val="clear" w:color="000000" w:fill="D9E2F3"/>
                  <w:vAlign w:val="center"/>
                  <w:hideMark/>
                </w:tcPr>
                <w:p w14:paraId="2DED90A6" w14:textId="77777777" w:rsidR="00E76240" w:rsidRPr="00AA1D1A" w:rsidRDefault="00E76240" w:rsidP="00E76240">
                  <w:pPr>
                    <w:spacing w:after="0" w:line="240" w:lineRule="auto"/>
                    <w:jc w:val="center"/>
                    <w:rPr>
                      <w:rFonts w:ascii="Arial" w:hAnsi="Arial" w:cs="Arial"/>
                      <w:b/>
                      <w:sz w:val="20"/>
                      <w:szCs w:val="20"/>
                      <w:lang w:eastAsia="sl-SI"/>
                    </w:rPr>
                  </w:pPr>
                  <w:r w:rsidRPr="00AA1D1A">
                    <w:rPr>
                      <w:rFonts w:ascii="Arial" w:hAnsi="Arial" w:cs="Arial"/>
                      <w:b/>
                      <w:sz w:val="20"/>
                      <w:szCs w:val="20"/>
                      <w:lang w:eastAsia="sl-SI"/>
                    </w:rPr>
                    <w:t>33</w:t>
                  </w:r>
                </w:p>
              </w:tc>
              <w:tc>
                <w:tcPr>
                  <w:tcW w:w="567" w:type="dxa"/>
                  <w:tcBorders>
                    <w:top w:val="nil"/>
                    <w:left w:val="single" w:sz="8" w:space="0" w:color="auto"/>
                    <w:bottom w:val="single" w:sz="8" w:space="0" w:color="000000"/>
                    <w:right w:val="single" w:sz="8" w:space="0" w:color="auto"/>
                  </w:tcBorders>
                  <w:shd w:val="clear" w:color="auto" w:fill="auto"/>
                  <w:vAlign w:val="center"/>
                  <w:hideMark/>
                </w:tcPr>
                <w:p w14:paraId="0DD2F864"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54</w:t>
                  </w:r>
                </w:p>
              </w:tc>
              <w:tc>
                <w:tcPr>
                  <w:tcW w:w="709" w:type="dxa"/>
                  <w:tcBorders>
                    <w:top w:val="nil"/>
                    <w:left w:val="nil"/>
                    <w:bottom w:val="single" w:sz="8" w:space="0" w:color="000000"/>
                    <w:right w:val="single" w:sz="12" w:space="0" w:color="auto"/>
                  </w:tcBorders>
                  <w:shd w:val="clear" w:color="000000" w:fill="D9E2F3"/>
                  <w:vAlign w:val="center"/>
                  <w:hideMark/>
                </w:tcPr>
                <w:p w14:paraId="718FBDC3"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nil"/>
                    <w:left w:val="nil"/>
                    <w:bottom w:val="single" w:sz="8" w:space="0" w:color="000000"/>
                    <w:right w:val="nil"/>
                  </w:tcBorders>
                  <w:shd w:val="clear" w:color="auto" w:fill="auto"/>
                  <w:vAlign w:val="center"/>
                  <w:hideMark/>
                </w:tcPr>
                <w:p w14:paraId="326FCCD7"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32</w:t>
                  </w:r>
                </w:p>
              </w:tc>
              <w:tc>
                <w:tcPr>
                  <w:tcW w:w="709" w:type="dxa"/>
                  <w:tcBorders>
                    <w:top w:val="nil"/>
                    <w:left w:val="single" w:sz="8" w:space="0" w:color="000000"/>
                    <w:bottom w:val="single" w:sz="8" w:space="0" w:color="000000"/>
                    <w:right w:val="single" w:sz="8" w:space="0" w:color="auto"/>
                  </w:tcBorders>
                  <w:shd w:val="clear" w:color="000000" w:fill="D9E2F3"/>
                  <w:vAlign w:val="center"/>
                  <w:hideMark/>
                </w:tcPr>
                <w:p w14:paraId="06121645"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58</w:t>
                  </w:r>
                </w:p>
              </w:tc>
              <w:tc>
                <w:tcPr>
                  <w:tcW w:w="567" w:type="dxa"/>
                  <w:tcBorders>
                    <w:top w:val="nil"/>
                    <w:left w:val="nil"/>
                    <w:bottom w:val="single" w:sz="8" w:space="0" w:color="000000"/>
                    <w:right w:val="nil"/>
                  </w:tcBorders>
                  <w:shd w:val="clear" w:color="auto" w:fill="auto"/>
                  <w:vAlign w:val="center"/>
                  <w:hideMark/>
                </w:tcPr>
                <w:p w14:paraId="7EED1773"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23</w:t>
                  </w:r>
                </w:p>
              </w:tc>
              <w:tc>
                <w:tcPr>
                  <w:tcW w:w="708" w:type="dxa"/>
                  <w:tcBorders>
                    <w:top w:val="nil"/>
                    <w:left w:val="single" w:sz="8" w:space="0" w:color="000000"/>
                    <w:bottom w:val="single" w:sz="8" w:space="0" w:color="000000"/>
                    <w:right w:val="nil"/>
                  </w:tcBorders>
                  <w:shd w:val="clear" w:color="000000" w:fill="D9E2F3"/>
                  <w:vAlign w:val="center"/>
                  <w:hideMark/>
                </w:tcPr>
                <w:p w14:paraId="68A9946E"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42</w:t>
                  </w:r>
                </w:p>
              </w:tc>
              <w:tc>
                <w:tcPr>
                  <w:tcW w:w="567" w:type="dxa"/>
                  <w:tcBorders>
                    <w:top w:val="nil"/>
                    <w:left w:val="single" w:sz="8" w:space="0" w:color="auto"/>
                    <w:bottom w:val="single" w:sz="8" w:space="0" w:color="000000"/>
                    <w:right w:val="nil"/>
                  </w:tcBorders>
                  <w:shd w:val="clear" w:color="auto" w:fill="auto"/>
                  <w:vAlign w:val="center"/>
                  <w:hideMark/>
                </w:tcPr>
                <w:p w14:paraId="4CB03154"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55</w:t>
                  </w:r>
                </w:p>
              </w:tc>
              <w:tc>
                <w:tcPr>
                  <w:tcW w:w="709" w:type="dxa"/>
                  <w:tcBorders>
                    <w:top w:val="nil"/>
                    <w:left w:val="single" w:sz="8" w:space="0" w:color="000000"/>
                    <w:bottom w:val="single" w:sz="8" w:space="0" w:color="000000"/>
                    <w:right w:val="single" w:sz="12" w:space="0" w:color="auto"/>
                  </w:tcBorders>
                  <w:shd w:val="clear" w:color="000000" w:fill="D9E2F3"/>
                  <w:vAlign w:val="center"/>
                  <w:hideMark/>
                </w:tcPr>
                <w:p w14:paraId="1E61368A"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nil"/>
                    <w:left w:val="nil"/>
                    <w:bottom w:val="single" w:sz="8" w:space="0" w:color="000000"/>
                    <w:right w:val="nil"/>
                  </w:tcBorders>
                  <w:shd w:val="clear" w:color="auto" w:fill="auto"/>
                  <w:vAlign w:val="center"/>
                  <w:hideMark/>
                </w:tcPr>
                <w:p w14:paraId="12760981"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30</w:t>
                  </w:r>
                </w:p>
              </w:tc>
              <w:tc>
                <w:tcPr>
                  <w:tcW w:w="709" w:type="dxa"/>
                  <w:tcBorders>
                    <w:top w:val="nil"/>
                    <w:left w:val="single" w:sz="8" w:space="0" w:color="000000"/>
                    <w:bottom w:val="single" w:sz="8" w:space="0" w:color="000000"/>
                    <w:right w:val="single" w:sz="8" w:space="0" w:color="auto"/>
                  </w:tcBorders>
                  <w:shd w:val="clear" w:color="000000" w:fill="D9E2F3"/>
                  <w:vAlign w:val="center"/>
                  <w:hideMark/>
                </w:tcPr>
                <w:p w14:paraId="55574446"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58</w:t>
                  </w:r>
                </w:p>
              </w:tc>
              <w:tc>
                <w:tcPr>
                  <w:tcW w:w="567" w:type="dxa"/>
                  <w:tcBorders>
                    <w:top w:val="nil"/>
                    <w:left w:val="nil"/>
                    <w:bottom w:val="single" w:sz="8" w:space="0" w:color="000000"/>
                    <w:right w:val="nil"/>
                  </w:tcBorders>
                  <w:shd w:val="clear" w:color="auto" w:fill="auto"/>
                  <w:vAlign w:val="center"/>
                  <w:hideMark/>
                </w:tcPr>
                <w:p w14:paraId="0FE303EE"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22</w:t>
                  </w:r>
                </w:p>
              </w:tc>
              <w:tc>
                <w:tcPr>
                  <w:tcW w:w="709" w:type="dxa"/>
                  <w:tcBorders>
                    <w:top w:val="nil"/>
                    <w:left w:val="single" w:sz="8" w:space="0" w:color="000000"/>
                    <w:bottom w:val="single" w:sz="8" w:space="0" w:color="000000"/>
                    <w:right w:val="nil"/>
                  </w:tcBorders>
                  <w:shd w:val="clear" w:color="000000" w:fill="D9E2F3"/>
                  <w:vAlign w:val="center"/>
                  <w:hideMark/>
                </w:tcPr>
                <w:p w14:paraId="131A746A"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42</w:t>
                  </w:r>
                </w:p>
              </w:tc>
              <w:tc>
                <w:tcPr>
                  <w:tcW w:w="567" w:type="dxa"/>
                  <w:tcBorders>
                    <w:top w:val="nil"/>
                    <w:left w:val="single" w:sz="8" w:space="0" w:color="auto"/>
                    <w:bottom w:val="single" w:sz="8" w:space="0" w:color="000000"/>
                    <w:right w:val="nil"/>
                  </w:tcBorders>
                  <w:shd w:val="clear" w:color="auto" w:fill="auto"/>
                  <w:vAlign w:val="center"/>
                  <w:hideMark/>
                </w:tcPr>
                <w:p w14:paraId="78F0CDC3"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52</w:t>
                  </w:r>
                </w:p>
              </w:tc>
              <w:tc>
                <w:tcPr>
                  <w:tcW w:w="708" w:type="dxa"/>
                  <w:tcBorders>
                    <w:top w:val="nil"/>
                    <w:left w:val="single" w:sz="8" w:space="0" w:color="000000"/>
                    <w:bottom w:val="single" w:sz="8" w:space="0" w:color="000000"/>
                    <w:right w:val="single" w:sz="12" w:space="0" w:color="auto"/>
                  </w:tcBorders>
                  <w:shd w:val="clear" w:color="000000" w:fill="D9E2F3"/>
                  <w:vAlign w:val="center"/>
                  <w:hideMark/>
                </w:tcPr>
                <w:p w14:paraId="4912A814"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r>
            <w:tr w:rsidR="00E76240" w:rsidRPr="00C14FAE" w14:paraId="0A3CDC8F" w14:textId="77777777" w:rsidTr="00E76240">
              <w:trPr>
                <w:trHeight w:val="780"/>
              </w:trPr>
              <w:tc>
                <w:tcPr>
                  <w:tcW w:w="1560" w:type="dxa"/>
                  <w:tcBorders>
                    <w:top w:val="nil"/>
                    <w:left w:val="single" w:sz="12" w:space="0" w:color="auto"/>
                    <w:bottom w:val="single" w:sz="12" w:space="0" w:color="auto"/>
                    <w:right w:val="single" w:sz="12" w:space="0" w:color="auto"/>
                  </w:tcBorders>
                  <w:shd w:val="clear" w:color="000000" w:fill="FFFFFF"/>
                  <w:vAlign w:val="center"/>
                  <w:hideMark/>
                </w:tcPr>
                <w:p w14:paraId="459A32CB"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t>Drugo diplomatsko osebje</w:t>
                  </w:r>
                </w:p>
              </w:tc>
              <w:tc>
                <w:tcPr>
                  <w:tcW w:w="567" w:type="dxa"/>
                  <w:tcBorders>
                    <w:top w:val="nil"/>
                    <w:left w:val="nil"/>
                    <w:bottom w:val="single" w:sz="12" w:space="0" w:color="auto"/>
                    <w:right w:val="single" w:sz="8" w:space="0" w:color="auto"/>
                  </w:tcBorders>
                  <w:shd w:val="clear" w:color="auto" w:fill="auto"/>
                  <w:vAlign w:val="center"/>
                  <w:hideMark/>
                </w:tcPr>
                <w:p w14:paraId="479B76C7"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121</w:t>
                  </w:r>
                </w:p>
              </w:tc>
              <w:tc>
                <w:tcPr>
                  <w:tcW w:w="708" w:type="dxa"/>
                  <w:tcBorders>
                    <w:top w:val="nil"/>
                    <w:left w:val="nil"/>
                    <w:bottom w:val="single" w:sz="12" w:space="0" w:color="auto"/>
                    <w:right w:val="nil"/>
                  </w:tcBorders>
                  <w:shd w:val="clear" w:color="000000" w:fill="D9E2F3"/>
                  <w:vAlign w:val="center"/>
                  <w:hideMark/>
                </w:tcPr>
                <w:p w14:paraId="322892C0"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46</w:t>
                  </w:r>
                </w:p>
              </w:tc>
              <w:tc>
                <w:tcPr>
                  <w:tcW w:w="567" w:type="dxa"/>
                  <w:tcBorders>
                    <w:top w:val="nil"/>
                    <w:left w:val="single" w:sz="8" w:space="0" w:color="auto"/>
                    <w:bottom w:val="single" w:sz="12" w:space="0" w:color="auto"/>
                    <w:right w:val="single" w:sz="8" w:space="0" w:color="auto"/>
                  </w:tcBorders>
                  <w:shd w:val="clear" w:color="auto" w:fill="auto"/>
                  <w:vAlign w:val="center"/>
                  <w:hideMark/>
                </w:tcPr>
                <w:p w14:paraId="59929D26"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141</w:t>
                  </w:r>
                </w:p>
              </w:tc>
              <w:tc>
                <w:tcPr>
                  <w:tcW w:w="709" w:type="dxa"/>
                  <w:tcBorders>
                    <w:top w:val="nil"/>
                    <w:left w:val="nil"/>
                    <w:bottom w:val="single" w:sz="12" w:space="0" w:color="auto"/>
                    <w:right w:val="nil"/>
                  </w:tcBorders>
                  <w:shd w:val="clear" w:color="000000" w:fill="D9E2F3"/>
                  <w:vAlign w:val="center"/>
                  <w:hideMark/>
                </w:tcPr>
                <w:p w14:paraId="68A3ACFE" w14:textId="77777777" w:rsidR="00E76240" w:rsidRPr="00AA1D1A" w:rsidRDefault="00E76240" w:rsidP="00E76240">
                  <w:pPr>
                    <w:spacing w:after="0" w:line="240" w:lineRule="auto"/>
                    <w:jc w:val="center"/>
                    <w:rPr>
                      <w:rFonts w:ascii="Arial" w:hAnsi="Arial" w:cs="Arial"/>
                      <w:b/>
                      <w:sz w:val="20"/>
                      <w:szCs w:val="20"/>
                      <w:lang w:eastAsia="sl-SI"/>
                    </w:rPr>
                  </w:pPr>
                  <w:r w:rsidRPr="00AA1D1A">
                    <w:rPr>
                      <w:rFonts w:ascii="Arial" w:hAnsi="Arial" w:cs="Arial"/>
                      <w:b/>
                      <w:sz w:val="20"/>
                      <w:szCs w:val="20"/>
                      <w:lang w:eastAsia="sl-SI"/>
                    </w:rPr>
                    <w:t>54</w:t>
                  </w:r>
                </w:p>
              </w:tc>
              <w:tc>
                <w:tcPr>
                  <w:tcW w:w="567" w:type="dxa"/>
                  <w:tcBorders>
                    <w:top w:val="nil"/>
                    <w:left w:val="single" w:sz="8" w:space="0" w:color="auto"/>
                    <w:bottom w:val="single" w:sz="12" w:space="0" w:color="auto"/>
                    <w:right w:val="single" w:sz="8" w:space="0" w:color="auto"/>
                  </w:tcBorders>
                  <w:shd w:val="clear" w:color="auto" w:fill="auto"/>
                  <w:vAlign w:val="center"/>
                  <w:hideMark/>
                </w:tcPr>
                <w:p w14:paraId="6A308595"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262</w:t>
                  </w:r>
                </w:p>
              </w:tc>
              <w:tc>
                <w:tcPr>
                  <w:tcW w:w="709" w:type="dxa"/>
                  <w:tcBorders>
                    <w:top w:val="nil"/>
                    <w:left w:val="nil"/>
                    <w:bottom w:val="single" w:sz="12" w:space="0" w:color="auto"/>
                    <w:right w:val="single" w:sz="12" w:space="0" w:color="auto"/>
                  </w:tcBorders>
                  <w:shd w:val="clear" w:color="000000" w:fill="D9E2F3"/>
                  <w:vAlign w:val="center"/>
                  <w:hideMark/>
                </w:tcPr>
                <w:p w14:paraId="628181E3"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nil"/>
                    <w:left w:val="nil"/>
                    <w:bottom w:val="single" w:sz="12" w:space="0" w:color="auto"/>
                    <w:right w:val="nil"/>
                  </w:tcBorders>
                  <w:shd w:val="clear" w:color="auto" w:fill="auto"/>
                  <w:vAlign w:val="center"/>
                  <w:hideMark/>
                </w:tcPr>
                <w:p w14:paraId="1D60DCB9"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64</w:t>
                  </w:r>
                </w:p>
              </w:tc>
              <w:tc>
                <w:tcPr>
                  <w:tcW w:w="709" w:type="dxa"/>
                  <w:tcBorders>
                    <w:top w:val="nil"/>
                    <w:left w:val="single" w:sz="8" w:space="0" w:color="000000"/>
                    <w:bottom w:val="single" w:sz="12" w:space="0" w:color="auto"/>
                    <w:right w:val="single" w:sz="8" w:space="0" w:color="auto"/>
                  </w:tcBorders>
                  <w:shd w:val="clear" w:color="000000" w:fill="D9E2F3"/>
                  <w:vAlign w:val="center"/>
                  <w:hideMark/>
                </w:tcPr>
                <w:p w14:paraId="28007755"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37</w:t>
                  </w:r>
                </w:p>
              </w:tc>
              <w:tc>
                <w:tcPr>
                  <w:tcW w:w="567" w:type="dxa"/>
                  <w:tcBorders>
                    <w:top w:val="nil"/>
                    <w:left w:val="nil"/>
                    <w:bottom w:val="single" w:sz="12" w:space="0" w:color="auto"/>
                    <w:right w:val="nil"/>
                  </w:tcBorders>
                  <w:shd w:val="clear" w:color="auto" w:fill="auto"/>
                  <w:vAlign w:val="center"/>
                  <w:hideMark/>
                </w:tcPr>
                <w:p w14:paraId="34EEAE5A"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111</w:t>
                  </w:r>
                </w:p>
              </w:tc>
              <w:tc>
                <w:tcPr>
                  <w:tcW w:w="708" w:type="dxa"/>
                  <w:tcBorders>
                    <w:top w:val="nil"/>
                    <w:left w:val="single" w:sz="8" w:space="0" w:color="000000"/>
                    <w:bottom w:val="single" w:sz="12" w:space="0" w:color="auto"/>
                    <w:right w:val="nil"/>
                  </w:tcBorders>
                  <w:shd w:val="clear" w:color="000000" w:fill="D9E2F3"/>
                  <w:vAlign w:val="center"/>
                  <w:hideMark/>
                </w:tcPr>
                <w:p w14:paraId="43A38E8F"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63</w:t>
                  </w:r>
                </w:p>
              </w:tc>
              <w:tc>
                <w:tcPr>
                  <w:tcW w:w="567" w:type="dxa"/>
                  <w:tcBorders>
                    <w:top w:val="nil"/>
                    <w:left w:val="single" w:sz="8" w:space="0" w:color="auto"/>
                    <w:bottom w:val="single" w:sz="12" w:space="0" w:color="auto"/>
                    <w:right w:val="nil"/>
                  </w:tcBorders>
                  <w:shd w:val="clear" w:color="auto" w:fill="auto"/>
                  <w:vAlign w:val="center"/>
                  <w:hideMark/>
                </w:tcPr>
                <w:p w14:paraId="74A0D1F2"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175</w:t>
                  </w:r>
                </w:p>
              </w:tc>
              <w:tc>
                <w:tcPr>
                  <w:tcW w:w="709" w:type="dxa"/>
                  <w:tcBorders>
                    <w:top w:val="nil"/>
                    <w:left w:val="single" w:sz="8" w:space="0" w:color="000000"/>
                    <w:bottom w:val="single" w:sz="12" w:space="0" w:color="auto"/>
                    <w:right w:val="single" w:sz="12" w:space="0" w:color="auto"/>
                  </w:tcBorders>
                  <w:shd w:val="clear" w:color="000000" w:fill="D9E2F3"/>
                  <w:vAlign w:val="center"/>
                  <w:hideMark/>
                </w:tcPr>
                <w:p w14:paraId="58A3347D"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nil"/>
                    <w:left w:val="nil"/>
                    <w:bottom w:val="single" w:sz="12" w:space="0" w:color="auto"/>
                    <w:right w:val="nil"/>
                  </w:tcBorders>
                  <w:shd w:val="clear" w:color="auto" w:fill="auto"/>
                  <w:vAlign w:val="center"/>
                  <w:hideMark/>
                </w:tcPr>
                <w:p w14:paraId="082177C1"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88</w:t>
                  </w:r>
                </w:p>
              </w:tc>
              <w:tc>
                <w:tcPr>
                  <w:tcW w:w="709" w:type="dxa"/>
                  <w:tcBorders>
                    <w:top w:val="nil"/>
                    <w:left w:val="single" w:sz="8" w:space="0" w:color="000000"/>
                    <w:bottom w:val="single" w:sz="12" w:space="0" w:color="auto"/>
                    <w:right w:val="single" w:sz="8" w:space="0" w:color="auto"/>
                  </w:tcBorders>
                  <w:shd w:val="clear" w:color="000000" w:fill="D9E2F3"/>
                  <w:vAlign w:val="center"/>
                  <w:hideMark/>
                </w:tcPr>
                <w:p w14:paraId="06FBE083"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38</w:t>
                  </w:r>
                </w:p>
              </w:tc>
              <w:tc>
                <w:tcPr>
                  <w:tcW w:w="567" w:type="dxa"/>
                  <w:tcBorders>
                    <w:top w:val="nil"/>
                    <w:left w:val="nil"/>
                    <w:bottom w:val="single" w:sz="12" w:space="0" w:color="auto"/>
                    <w:right w:val="nil"/>
                  </w:tcBorders>
                  <w:shd w:val="clear" w:color="auto" w:fill="auto"/>
                  <w:vAlign w:val="center"/>
                  <w:hideMark/>
                </w:tcPr>
                <w:p w14:paraId="07E0BA50"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141</w:t>
                  </w:r>
                </w:p>
              </w:tc>
              <w:tc>
                <w:tcPr>
                  <w:tcW w:w="709" w:type="dxa"/>
                  <w:tcBorders>
                    <w:top w:val="nil"/>
                    <w:left w:val="single" w:sz="8" w:space="0" w:color="000000"/>
                    <w:bottom w:val="single" w:sz="12" w:space="0" w:color="auto"/>
                    <w:right w:val="nil"/>
                  </w:tcBorders>
                  <w:shd w:val="clear" w:color="000000" w:fill="D9E2F3"/>
                  <w:vAlign w:val="center"/>
                  <w:hideMark/>
                </w:tcPr>
                <w:p w14:paraId="535855CB" w14:textId="77777777" w:rsidR="00E76240" w:rsidRPr="00AA1D1A" w:rsidRDefault="00E76240" w:rsidP="00E76240">
                  <w:pPr>
                    <w:spacing w:after="0" w:line="240" w:lineRule="auto"/>
                    <w:jc w:val="center"/>
                    <w:rPr>
                      <w:rFonts w:ascii="Arial" w:hAnsi="Arial" w:cs="Arial"/>
                      <w:b/>
                      <w:color w:val="000000"/>
                      <w:sz w:val="20"/>
                      <w:szCs w:val="20"/>
                      <w:lang w:eastAsia="sl-SI"/>
                    </w:rPr>
                  </w:pPr>
                  <w:r w:rsidRPr="00AA1D1A">
                    <w:rPr>
                      <w:rFonts w:ascii="Arial" w:hAnsi="Arial" w:cs="Arial"/>
                      <w:b/>
                      <w:color w:val="000000"/>
                      <w:sz w:val="20"/>
                      <w:szCs w:val="20"/>
                      <w:lang w:eastAsia="sl-SI"/>
                    </w:rPr>
                    <w:t>62</w:t>
                  </w:r>
                </w:p>
              </w:tc>
              <w:tc>
                <w:tcPr>
                  <w:tcW w:w="567" w:type="dxa"/>
                  <w:tcBorders>
                    <w:top w:val="nil"/>
                    <w:left w:val="single" w:sz="8" w:space="0" w:color="auto"/>
                    <w:bottom w:val="single" w:sz="12" w:space="0" w:color="auto"/>
                    <w:right w:val="nil"/>
                  </w:tcBorders>
                  <w:shd w:val="clear" w:color="auto" w:fill="auto"/>
                  <w:vAlign w:val="center"/>
                  <w:hideMark/>
                </w:tcPr>
                <w:p w14:paraId="7EE03890"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229</w:t>
                  </w:r>
                </w:p>
              </w:tc>
              <w:tc>
                <w:tcPr>
                  <w:tcW w:w="708" w:type="dxa"/>
                  <w:tcBorders>
                    <w:top w:val="nil"/>
                    <w:left w:val="single" w:sz="8" w:space="0" w:color="000000"/>
                    <w:bottom w:val="single" w:sz="12" w:space="0" w:color="auto"/>
                    <w:right w:val="single" w:sz="12" w:space="0" w:color="auto"/>
                  </w:tcBorders>
                  <w:shd w:val="clear" w:color="000000" w:fill="D9E2F3"/>
                  <w:vAlign w:val="center"/>
                  <w:hideMark/>
                </w:tcPr>
                <w:p w14:paraId="7AE6FB1F"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r>
            <w:tr w:rsidR="00E76240" w:rsidRPr="00C14FAE" w14:paraId="1C479B54" w14:textId="77777777" w:rsidTr="00E76240">
              <w:trPr>
                <w:trHeight w:val="285"/>
              </w:trPr>
              <w:tc>
                <w:tcPr>
                  <w:tcW w:w="1560" w:type="dxa"/>
                  <w:tcBorders>
                    <w:top w:val="single" w:sz="12" w:space="0" w:color="auto"/>
                    <w:left w:val="single" w:sz="12" w:space="0" w:color="auto"/>
                    <w:bottom w:val="single" w:sz="18" w:space="0" w:color="auto"/>
                    <w:right w:val="single" w:sz="12" w:space="0" w:color="auto"/>
                  </w:tcBorders>
                  <w:shd w:val="clear" w:color="000000" w:fill="FFFFFF"/>
                  <w:vAlign w:val="center"/>
                  <w:hideMark/>
                </w:tcPr>
                <w:p w14:paraId="5BE61D02" w14:textId="77777777" w:rsidR="00E76240" w:rsidRPr="00C14FAE" w:rsidRDefault="00E76240" w:rsidP="00E76240">
                  <w:pPr>
                    <w:spacing w:after="0" w:line="240" w:lineRule="auto"/>
                    <w:jc w:val="center"/>
                    <w:rPr>
                      <w:rFonts w:ascii="Arial" w:hAnsi="Arial" w:cs="Arial"/>
                      <w:b/>
                      <w:bCs/>
                      <w:color w:val="000000"/>
                      <w:sz w:val="20"/>
                      <w:szCs w:val="20"/>
                      <w:lang w:eastAsia="sl-SI"/>
                    </w:rPr>
                  </w:pPr>
                  <w:r w:rsidRPr="00C14FAE">
                    <w:rPr>
                      <w:rFonts w:ascii="Arial" w:hAnsi="Arial" w:cs="Arial"/>
                      <w:b/>
                      <w:bCs/>
                      <w:color w:val="000000"/>
                      <w:sz w:val="20"/>
                      <w:szCs w:val="20"/>
                      <w:lang w:eastAsia="sl-SI"/>
                    </w:rPr>
                    <w:lastRenderedPageBreak/>
                    <w:t>SKUPAJ</w:t>
                  </w:r>
                </w:p>
              </w:tc>
              <w:tc>
                <w:tcPr>
                  <w:tcW w:w="567" w:type="dxa"/>
                  <w:tcBorders>
                    <w:top w:val="single" w:sz="12" w:space="0" w:color="auto"/>
                    <w:left w:val="nil"/>
                    <w:bottom w:val="single" w:sz="18" w:space="0" w:color="auto"/>
                    <w:right w:val="single" w:sz="8" w:space="0" w:color="auto"/>
                  </w:tcBorders>
                  <w:shd w:val="clear" w:color="auto" w:fill="auto"/>
                  <w:noWrap/>
                  <w:vAlign w:val="center"/>
                  <w:hideMark/>
                </w:tcPr>
                <w:p w14:paraId="25F3C55F"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157</w:t>
                  </w:r>
                </w:p>
              </w:tc>
              <w:tc>
                <w:tcPr>
                  <w:tcW w:w="708" w:type="dxa"/>
                  <w:tcBorders>
                    <w:top w:val="single" w:sz="12" w:space="0" w:color="auto"/>
                    <w:left w:val="nil"/>
                    <w:bottom w:val="single" w:sz="18" w:space="0" w:color="auto"/>
                    <w:right w:val="single" w:sz="8" w:space="0" w:color="auto"/>
                  </w:tcBorders>
                  <w:shd w:val="clear" w:color="auto" w:fill="auto"/>
                  <w:noWrap/>
                  <w:vAlign w:val="center"/>
                  <w:hideMark/>
                </w:tcPr>
                <w:p w14:paraId="13E799B8" w14:textId="77777777" w:rsidR="00E76240" w:rsidRPr="00AA1D1A" w:rsidRDefault="00E76240" w:rsidP="00E76240">
                  <w:pPr>
                    <w:spacing w:after="0" w:line="240" w:lineRule="auto"/>
                    <w:jc w:val="center"/>
                    <w:rPr>
                      <w:rFonts w:ascii="Arial" w:hAnsi="Arial" w:cs="Arial"/>
                      <w:b/>
                      <w:color w:val="000000"/>
                      <w:sz w:val="20"/>
                      <w:szCs w:val="20"/>
                      <w:lang w:eastAsia="sl-SI"/>
                    </w:rPr>
                  </w:pPr>
                  <w:r>
                    <w:rPr>
                      <w:rFonts w:ascii="Arial" w:hAnsi="Arial" w:cs="Arial"/>
                      <w:b/>
                      <w:color w:val="000000"/>
                      <w:sz w:val="20"/>
                      <w:szCs w:val="20"/>
                      <w:lang w:eastAsia="sl-SI"/>
                    </w:rPr>
                    <w:t>49,7</w:t>
                  </w:r>
                </w:p>
              </w:tc>
              <w:tc>
                <w:tcPr>
                  <w:tcW w:w="567" w:type="dxa"/>
                  <w:tcBorders>
                    <w:top w:val="single" w:sz="12" w:space="0" w:color="auto"/>
                    <w:left w:val="nil"/>
                    <w:bottom w:val="single" w:sz="18" w:space="0" w:color="auto"/>
                    <w:right w:val="single" w:sz="8" w:space="0" w:color="auto"/>
                  </w:tcBorders>
                  <w:shd w:val="clear" w:color="auto" w:fill="auto"/>
                  <w:noWrap/>
                  <w:vAlign w:val="center"/>
                  <w:hideMark/>
                </w:tcPr>
                <w:p w14:paraId="3700D0E8"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159</w:t>
                  </w:r>
                </w:p>
              </w:tc>
              <w:tc>
                <w:tcPr>
                  <w:tcW w:w="709" w:type="dxa"/>
                  <w:tcBorders>
                    <w:top w:val="single" w:sz="12" w:space="0" w:color="auto"/>
                    <w:left w:val="nil"/>
                    <w:bottom w:val="single" w:sz="18" w:space="0" w:color="auto"/>
                    <w:right w:val="nil"/>
                  </w:tcBorders>
                  <w:shd w:val="clear" w:color="auto" w:fill="auto"/>
                  <w:noWrap/>
                  <w:vAlign w:val="center"/>
                  <w:hideMark/>
                </w:tcPr>
                <w:p w14:paraId="355B1C70" w14:textId="77777777" w:rsidR="00E76240" w:rsidRPr="00AA1D1A" w:rsidRDefault="00E76240" w:rsidP="00E76240">
                  <w:pPr>
                    <w:spacing w:after="0" w:line="240" w:lineRule="auto"/>
                    <w:jc w:val="center"/>
                    <w:rPr>
                      <w:rFonts w:ascii="Arial" w:hAnsi="Arial" w:cs="Arial"/>
                      <w:b/>
                      <w:sz w:val="20"/>
                      <w:szCs w:val="20"/>
                      <w:lang w:eastAsia="sl-SI"/>
                    </w:rPr>
                  </w:pPr>
                  <w:r>
                    <w:rPr>
                      <w:rFonts w:ascii="Arial" w:hAnsi="Arial" w:cs="Arial"/>
                      <w:b/>
                      <w:sz w:val="20"/>
                      <w:szCs w:val="20"/>
                      <w:lang w:eastAsia="sl-SI"/>
                    </w:rPr>
                    <w:t>50,3</w:t>
                  </w:r>
                </w:p>
              </w:tc>
              <w:tc>
                <w:tcPr>
                  <w:tcW w:w="567" w:type="dxa"/>
                  <w:tcBorders>
                    <w:top w:val="single" w:sz="12" w:space="0" w:color="auto"/>
                    <w:left w:val="single" w:sz="12" w:space="0" w:color="auto"/>
                    <w:bottom w:val="single" w:sz="18" w:space="0" w:color="auto"/>
                    <w:right w:val="single" w:sz="8" w:space="0" w:color="auto"/>
                  </w:tcBorders>
                  <w:shd w:val="clear" w:color="auto" w:fill="auto"/>
                  <w:noWrap/>
                  <w:vAlign w:val="center"/>
                  <w:hideMark/>
                </w:tcPr>
                <w:p w14:paraId="035ECB75"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316</w:t>
                  </w:r>
                </w:p>
              </w:tc>
              <w:tc>
                <w:tcPr>
                  <w:tcW w:w="709" w:type="dxa"/>
                  <w:tcBorders>
                    <w:top w:val="single" w:sz="12" w:space="0" w:color="auto"/>
                    <w:left w:val="nil"/>
                    <w:bottom w:val="single" w:sz="18" w:space="0" w:color="auto"/>
                    <w:right w:val="nil"/>
                  </w:tcBorders>
                  <w:shd w:val="clear" w:color="auto" w:fill="auto"/>
                  <w:noWrap/>
                  <w:vAlign w:val="center"/>
                  <w:hideMark/>
                </w:tcPr>
                <w:p w14:paraId="66B00804"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single" w:sz="12" w:space="0" w:color="auto"/>
                    <w:left w:val="single" w:sz="12" w:space="0" w:color="auto"/>
                    <w:bottom w:val="single" w:sz="18" w:space="0" w:color="auto"/>
                    <w:right w:val="nil"/>
                  </w:tcBorders>
                  <w:shd w:val="clear" w:color="auto" w:fill="auto"/>
                  <w:vAlign w:val="center"/>
                  <w:hideMark/>
                </w:tcPr>
                <w:p w14:paraId="0A306A5B"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96</w:t>
                  </w:r>
                </w:p>
              </w:tc>
              <w:tc>
                <w:tcPr>
                  <w:tcW w:w="709" w:type="dxa"/>
                  <w:tcBorders>
                    <w:top w:val="single" w:sz="12" w:space="0" w:color="auto"/>
                    <w:left w:val="single" w:sz="8" w:space="0" w:color="000000"/>
                    <w:bottom w:val="single" w:sz="18" w:space="0" w:color="auto"/>
                    <w:right w:val="single" w:sz="8" w:space="0" w:color="auto"/>
                  </w:tcBorders>
                  <w:shd w:val="clear" w:color="000000" w:fill="D9E2F3"/>
                  <w:vAlign w:val="center"/>
                  <w:hideMark/>
                </w:tcPr>
                <w:p w14:paraId="7E6CE3EC" w14:textId="77777777" w:rsidR="00E76240" w:rsidRPr="00AA1D1A" w:rsidRDefault="0021378B" w:rsidP="003E2BAF">
                  <w:pPr>
                    <w:spacing w:after="0" w:line="240" w:lineRule="auto"/>
                    <w:jc w:val="center"/>
                    <w:rPr>
                      <w:rFonts w:ascii="Arial" w:hAnsi="Arial" w:cs="Arial"/>
                      <w:b/>
                      <w:color w:val="000000"/>
                      <w:sz w:val="20"/>
                      <w:szCs w:val="20"/>
                      <w:lang w:eastAsia="sl-SI"/>
                    </w:rPr>
                  </w:pPr>
                  <w:r>
                    <w:rPr>
                      <w:rFonts w:ascii="Arial" w:hAnsi="Arial" w:cs="Arial"/>
                      <w:b/>
                      <w:color w:val="000000"/>
                      <w:sz w:val="20"/>
                      <w:szCs w:val="20"/>
                      <w:lang w:eastAsia="sl-SI"/>
                    </w:rPr>
                    <w:t>41,7</w:t>
                  </w:r>
                </w:p>
              </w:tc>
              <w:tc>
                <w:tcPr>
                  <w:tcW w:w="567" w:type="dxa"/>
                  <w:tcBorders>
                    <w:top w:val="single" w:sz="12" w:space="0" w:color="auto"/>
                    <w:left w:val="nil"/>
                    <w:bottom w:val="single" w:sz="18" w:space="0" w:color="auto"/>
                    <w:right w:val="single" w:sz="8" w:space="0" w:color="000000"/>
                  </w:tcBorders>
                  <w:shd w:val="clear" w:color="auto" w:fill="auto"/>
                  <w:vAlign w:val="center"/>
                  <w:hideMark/>
                </w:tcPr>
                <w:p w14:paraId="3270BDC9"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134</w:t>
                  </w:r>
                </w:p>
              </w:tc>
              <w:tc>
                <w:tcPr>
                  <w:tcW w:w="708" w:type="dxa"/>
                  <w:tcBorders>
                    <w:top w:val="single" w:sz="12" w:space="0" w:color="auto"/>
                    <w:left w:val="nil"/>
                    <w:bottom w:val="single" w:sz="18" w:space="0" w:color="auto"/>
                    <w:right w:val="single" w:sz="12" w:space="0" w:color="auto"/>
                  </w:tcBorders>
                  <w:shd w:val="clear" w:color="000000" w:fill="D9E2F3"/>
                  <w:vAlign w:val="center"/>
                  <w:hideMark/>
                </w:tcPr>
                <w:p w14:paraId="2A2D94F9" w14:textId="77777777" w:rsidR="00E76240" w:rsidRPr="00AA1D1A" w:rsidRDefault="0021378B" w:rsidP="00E76240">
                  <w:pPr>
                    <w:spacing w:after="0" w:line="240" w:lineRule="auto"/>
                    <w:jc w:val="center"/>
                    <w:rPr>
                      <w:rFonts w:ascii="Arial" w:hAnsi="Arial" w:cs="Arial"/>
                      <w:b/>
                      <w:color w:val="000000"/>
                      <w:sz w:val="20"/>
                      <w:szCs w:val="20"/>
                      <w:lang w:eastAsia="sl-SI"/>
                    </w:rPr>
                  </w:pPr>
                  <w:r>
                    <w:rPr>
                      <w:rFonts w:ascii="Arial" w:hAnsi="Arial" w:cs="Arial"/>
                      <w:b/>
                      <w:color w:val="000000"/>
                      <w:sz w:val="20"/>
                      <w:szCs w:val="20"/>
                      <w:lang w:eastAsia="sl-SI"/>
                    </w:rPr>
                    <w:t>58,3</w:t>
                  </w:r>
                </w:p>
              </w:tc>
              <w:tc>
                <w:tcPr>
                  <w:tcW w:w="567" w:type="dxa"/>
                  <w:tcBorders>
                    <w:top w:val="single" w:sz="12" w:space="0" w:color="auto"/>
                    <w:left w:val="nil"/>
                    <w:bottom w:val="single" w:sz="18" w:space="0" w:color="auto"/>
                    <w:right w:val="single" w:sz="8" w:space="0" w:color="000000"/>
                  </w:tcBorders>
                  <w:shd w:val="clear" w:color="auto" w:fill="auto"/>
                  <w:vAlign w:val="center"/>
                  <w:hideMark/>
                </w:tcPr>
                <w:p w14:paraId="31B8DCD7"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230</w:t>
                  </w:r>
                </w:p>
              </w:tc>
              <w:tc>
                <w:tcPr>
                  <w:tcW w:w="709" w:type="dxa"/>
                  <w:tcBorders>
                    <w:top w:val="single" w:sz="12" w:space="0" w:color="auto"/>
                    <w:left w:val="nil"/>
                    <w:bottom w:val="single" w:sz="18" w:space="0" w:color="auto"/>
                    <w:right w:val="single" w:sz="12" w:space="0" w:color="auto"/>
                  </w:tcBorders>
                  <w:shd w:val="clear" w:color="000000" w:fill="D9E2F3"/>
                  <w:vAlign w:val="center"/>
                  <w:hideMark/>
                </w:tcPr>
                <w:p w14:paraId="1BFCE96B"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c>
                <w:tcPr>
                  <w:tcW w:w="567" w:type="dxa"/>
                  <w:tcBorders>
                    <w:top w:val="single" w:sz="12" w:space="0" w:color="auto"/>
                    <w:left w:val="nil"/>
                    <w:bottom w:val="single" w:sz="18" w:space="0" w:color="auto"/>
                    <w:right w:val="nil"/>
                  </w:tcBorders>
                  <w:shd w:val="clear" w:color="auto" w:fill="auto"/>
                  <w:vAlign w:val="center"/>
                  <w:hideMark/>
                </w:tcPr>
                <w:p w14:paraId="50936205"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118</w:t>
                  </w:r>
                </w:p>
              </w:tc>
              <w:tc>
                <w:tcPr>
                  <w:tcW w:w="709" w:type="dxa"/>
                  <w:tcBorders>
                    <w:top w:val="single" w:sz="12" w:space="0" w:color="auto"/>
                    <w:left w:val="single" w:sz="8" w:space="0" w:color="000000"/>
                    <w:bottom w:val="single" w:sz="18" w:space="0" w:color="auto"/>
                    <w:right w:val="single" w:sz="8" w:space="0" w:color="auto"/>
                  </w:tcBorders>
                  <w:shd w:val="clear" w:color="000000" w:fill="D9E2F3"/>
                  <w:vAlign w:val="center"/>
                  <w:hideMark/>
                </w:tcPr>
                <w:p w14:paraId="412443D7" w14:textId="77777777" w:rsidR="00E76240" w:rsidRPr="00AA1D1A" w:rsidRDefault="002420AF" w:rsidP="00E76240">
                  <w:pPr>
                    <w:spacing w:after="0" w:line="240" w:lineRule="auto"/>
                    <w:jc w:val="center"/>
                    <w:rPr>
                      <w:rFonts w:ascii="Arial" w:hAnsi="Arial" w:cs="Arial"/>
                      <w:b/>
                      <w:color w:val="000000"/>
                      <w:sz w:val="20"/>
                      <w:szCs w:val="20"/>
                      <w:lang w:eastAsia="sl-SI"/>
                    </w:rPr>
                  </w:pPr>
                  <w:r>
                    <w:rPr>
                      <w:rFonts w:ascii="Arial" w:hAnsi="Arial" w:cs="Arial"/>
                      <w:b/>
                      <w:color w:val="000000"/>
                      <w:sz w:val="20"/>
                      <w:szCs w:val="20"/>
                      <w:lang w:eastAsia="sl-SI"/>
                    </w:rPr>
                    <w:t>42</w:t>
                  </w:r>
                </w:p>
              </w:tc>
              <w:tc>
                <w:tcPr>
                  <w:tcW w:w="567" w:type="dxa"/>
                  <w:tcBorders>
                    <w:top w:val="single" w:sz="12" w:space="0" w:color="auto"/>
                    <w:left w:val="nil"/>
                    <w:bottom w:val="single" w:sz="18" w:space="0" w:color="auto"/>
                    <w:right w:val="single" w:sz="8" w:space="0" w:color="000000"/>
                  </w:tcBorders>
                  <w:shd w:val="clear" w:color="auto" w:fill="auto"/>
                  <w:vAlign w:val="center"/>
                  <w:hideMark/>
                </w:tcPr>
                <w:p w14:paraId="274B69C5"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163</w:t>
                  </w:r>
                </w:p>
              </w:tc>
              <w:tc>
                <w:tcPr>
                  <w:tcW w:w="709" w:type="dxa"/>
                  <w:tcBorders>
                    <w:top w:val="single" w:sz="12" w:space="0" w:color="auto"/>
                    <w:left w:val="nil"/>
                    <w:bottom w:val="single" w:sz="18" w:space="0" w:color="auto"/>
                    <w:right w:val="single" w:sz="12" w:space="0" w:color="auto"/>
                  </w:tcBorders>
                  <w:shd w:val="clear" w:color="000000" w:fill="D9E2F3"/>
                  <w:vAlign w:val="center"/>
                  <w:hideMark/>
                </w:tcPr>
                <w:p w14:paraId="13257C2B" w14:textId="77777777" w:rsidR="00E76240" w:rsidRPr="00AA1D1A" w:rsidRDefault="002420AF" w:rsidP="00E76240">
                  <w:pPr>
                    <w:spacing w:after="0" w:line="240" w:lineRule="auto"/>
                    <w:jc w:val="center"/>
                    <w:rPr>
                      <w:rFonts w:ascii="Arial" w:hAnsi="Arial" w:cs="Arial"/>
                      <w:b/>
                      <w:color w:val="000000"/>
                      <w:sz w:val="20"/>
                      <w:szCs w:val="20"/>
                      <w:lang w:eastAsia="sl-SI"/>
                    </w:rPr>
                  </w:pPr>
                  <w:r>
                    <w:rPr>
                      <w:rFonts w:ascii="Arial" w:hAnsi="Arial" w:cs="Arial"/>
                      <w:b/>
                      <w:color w:val="000000"/>
                      <w:sz w:val="20"/>
                      <w:szCs w:val="20"/>
                      <w:lang w:eastAsia="sl-SI"/>
                    </w:rPr>
                    <w:t>58</w:t>
                  </w:r>
                </w:p>
              </w:tc>
              <w:tc>
                <w:tcPr>
                  <w:tcW w:w="567" w:type="dxa"/>
                  <w:tcBorders>
                    <w:top w:val="single" w:sz="12" w:space="0" w:color="auto"/>
                    <w:left w:val="nil"/>
                    <w:bottom w:val="single" w:sz="18" w:space="0" w:color="auto"/>
                    <w:right w:val="single" w:sz="8" w:space="0" w:color="000000"/>
                  </w:tcBorders>
                  <w:shd w:val="clear" w:color="auto" w:fill="auto"/>
                  <w:vAlign w:val="center"/>
                  <w:hideMark/>
                </w:tcPr>
                <w:p w14:paraId="201929AE"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281</w:t>
                  </w:r>
                </w:p>
              </w:tc>
              <w:tc>
                <w:tcPr>
                  <w:tcW w:w="708" w:type="dxa"/>
                  <w:tcBorders>
                    <w:top w:val="single" w:sz="12" w:space="0" w:color="auto"/>
                    <w:left w:val="nil"/>
                    <w:bottom w:val="single" w:sz="18" w:space="0" w:color="auto"/>
                    <w:right w:val="single" w:sz="12" w:space="0" w:color="auto"/>
                  </w:tcBorders>
                  <w:shd w:val="clear" w:color="000000" w:fill="D9E2F3"/>
                  <w:vAlign w:val="center"/>
                  <w:hideMark/>
                </w:tcPr>
                <w:p w14:paraId="0060CA90" w14:textId="77777777" w:rsidR="00E76240" w:rsidRPr="00C14FAE" w:rsidRDefault="00E76240" w:rsidP="00E76240">
                  <w:pPr>
                    <w:spacing w:after="0" w:line="240" w:lineRule="auto"/>
                    <w:jc w:val="center"/>
                    <w:rPr>
                      <w:rFonts w:ascii="Arial" w:hAnsi="Arial" w:cs="Arial"/>
                      <w:color w:val="000000"/>
                      <w:sz w:val="20"/>
                      <w:szCs w:val="20"/>
                      <w:lang w:eastAsia="sl-SI"/>
                    </w:rPr>
                  </w:pPr>
                  <w:r w:rsidRPr="00C14FAE">
                    <w:rPr>
                      <w:rFonts w:ascii="Arial" w:hAnsi="Arial" w:cs="Arial"/>
                      <w:color w:val="000000"/>
                      <w:sz w:val="20"/>
                      <w:szCs w:val="20"/>
                      <w:lang w:eastAsia="sl-SI"/>
                    </w:rPr>
                    <w:t>100</w:t>
                  </w:r>
                </w:p>
              </w:tc>
            </w:tr>
          </w:tbl>
          <w:p w14:paraId="021EB505" w14:textId="77777777" w:rsidR="006F7AB9" w:rsidRDefault="006F7AB9" w:rsidP="00A1318B">
            <w:pPr>
              <w:spacing w:after="0" w:line="240" w:lineRule="auto"/>
              <w:jc w:val="both"/>
              <w:rPr>
                <w:rFonts w:ascii="Arial" w:hAnsi="Arial" w:cs="Arial"/>
                <w:sz w:val="20"/>
                <w:szCs w:val="20"/>
              </w:rPr>
            </w:pPr>
          </w:p>
          <w:p w14:paraId="6F1337F6" w14:textId="77777777" w:rsidR="00F10E61" w:rsidRDefault="00F10E61" w:rsidP="00A1318B">
            <w:pPr>
              <w:autoSpaceDE w:val="0"/>
              <w:spacing w:after="0" w:line="240" w:lineRule="auto"/>
              <w:jc w:val="both"/>
              <w:rPr>
                <w:rFonts w:ascii="Arial" w:hAnsi="Arial" w:cs="Arial"/>
                <w:sz w:val="20"/>
                <w:szCs w:val="20"/>
              </w:rPr>
            </w:pPr>
            <w:r w:rsidRPr="004809A6">
              <w:rPr>
                <w:rFonts w:ascii="Arial" w:hAnsi="Arial" w:cs="Arial"/>
                <w:sz w:val="20"/>
                <w:szCs w:val="20"/>
              </w:rPr>
              <w:t xml:space="preserve">V </w:t>
            </w:r>
            <w:r w:rsidR="006522F8">
              <w:rPr>
                <w:rFonts w:ascii="Arial" w:hAnsi="Arial" w:cs="Arial"/>
                <w:sz w:val="20"/>
                <w:szCs w:val="20"/>
              </w:rPr>
              <w:t xml:space="preserve">letu 2018 je v </w:t>
            </w:r>
            <w:r w:rsidRPr="004809A6">
              <w:rPr>
                <w:rFonts w:ascii="Arial" w:hAnsi="Arial" w:cs="Arial"/>
                <w:sz w:val="20"/>
                <w:szCs w:val="20"/>
              </w:rPr>
              <w:t xml:space="preserve">zunanji službi delovalo 54 </w:t>
            </w:r>
            <w:r w:rsidRPr="004809A6">
              <w:rPr>
                <w:rFonts w:ascii="Arial" w:hAnsi="Arial" w:cs="Arial"/>
                <w:b/>
                <w:sz w:val="20"/>
                <w:szCs w:val="20"/>
              </w:rPr>
              <w:t>diplomatov</w:t>
            </w:r>
            <w:r w:rsidRPr="004809A6">
              <w:rPr>
                <w:rFonts w:ascii="Arial" w:hAnsi="Arial" w:cs="Arial"/>
                <w:sz w:val="20"/>
                <w:szCs w:val="20"/>
              </w:rPr>
              <w:t xml:space="preserve"> na vodstvenih delovnih mestih, od katerih jih je bilo 36 moškega spola (67</w:t>
            </w:r>
            <w:r w:rsidR="0041362A" w:rsidRPr="004809A6">
              <w:rPr>
                <w:rFonts w:ascii="Arial" w:hAnsi="Arial" w:cs="Arial"/>
                <w:sz w:val="20"/>
                <w:szCs w:val="20"/>
              </w:rPr>
              <w:t xml:space="preserve"> </w:t>
            </w:r>
            <w:r w:rsidRPr="004809A6">
              <w:rPr>
                <w:rFonts w:ascii="Arial" w:hAnsi="Arial" w:cs="Arial"/>
                <w:sz w:val="20"/>
                <w:szCs w:val="20"/>
              </w:rPr>
              <w:t>%) ter 18 ženskega spola (33</w:t>
            </w:r>
            <w:r w:rsidR="00691550">
              <w:rPr>
                <w:rFonts w:ascii="Arial" w:hAnsi="Arial" w:cs="Arial"/>
                <w:sz w:val="20"/>
                <w:szCs w:val="20"/>
              </w:rPr>
              <w:t xml:space="preserve"> </w:t>
            </w:r>
            <w:r w:rsidRPr="004809A6">
              <w:rPr>
                <w:rFonts w:ascii="Arial" w:hAnsi="Arial" w:cs="Arial"/>
                <w:sz w:val="20"/>
                <w:szCs w:val="20"/>
              </w:rPr>
              <w:t>%).</w:t>
            </w:r>
            <w:r w:rsidR="00E60D15">
              <w:rPr>
                <w:rFonts w:ascii="Arial" w:hAnsi="Arial" w:cs="Arial"/>
                <w:sz w:val="20"/>
                <w:szCs w:val="20"/>
              </w:rPr>
              <w:t xml:space="preserve"> </w:t>
            </w:r>
            <w:r w:rsidRPr="004809A6">
              <w:rPr>
                <w:rFonts w:ascii="Arial" w:hAnsi="Arial" w:cs="Arial"/>
                <w:sz w:val="20"/>
                <w:szCs w:val="20"/>
              </w:rPr>
              <w:t>Na diplomatska predstavništva in konzulate R</w:t>
            </w:r>
            <w:r w:rsidR="00691550">
              <w:rPr>
                <w:rFonts w:ascii="Arial" w:hAnsi="Arial" w:cs="Arial"/>
                <w:sz w:val="20"/>
                <w:szCs w:val="20"/>
              </w:rPr>
              <w:t xml:space="preserve">S </w:t>
            </w:r>
            <w:r w:rsidRPr="004809A6">
              <w:rPr>
                <w:rFonts w:ascii="Arial" w:hAnsi="Arial" w:cs="Arial"/>
                <w:sz w:val="20"/>
                <w:szCs w:val="20"/>
              </w:rPr>
              <w:t>v tujini je bilo razporejenih 262 uslužbencev (54</w:t>
            </w:r>
            <w:r w:rsidR="0041362A" w:rsidRPr="004809A6">
              <w:rPr>
                <w:rFonts w:ascii="Arial" w:hAnsi="Arial" w:cs="Arial"/>
                <w:sz w:val="20"/>
                <w:szCs w:val="20"/>
              </w:rPr>
              <w:t xml:space="preserve"> </w:t>
            </w:r>
            <w:r w:rsidRPr="004809A6">
              <w:rPr>
                <w:rFonts w:ascii="Arial" w:hAnsi="Arial" w:cs="Arial"/>
                <w:sz w:val="20"/>
                <w:szCs w:val="20"/>
              </w:rPr>
              <w:t>% žensk in 46</w:t>
            </w:r>
            <w:r w:rsidR="00691550">
              <w:rPr>
                <w:rFonts w:ascii="Arial" w:hAnsi="Arial" w:cs="Arial"/>
                <w:sz w:val="20"/>
                <w:szCs w:val="20"/>
              </w:rPr>
              <w:t xml:space="preserve"> </w:t>
            </w:r>
            <w:r w:rsidRPr="004809A6">
              <w:rPr>
                <w:rFonts w:ascii="Arial" w:hAnsi="Arial" w:cs="Arial"/>
                <w:sz w:val="20"/>
                <w:szCs w:val="20"/>
              </w:rPr>
              <w:t xml:space="preserve">% moških). </w:t>
            </w:r>
          </w:p>
          <w:p w14:paraId="4F56CC95" w14:textId="77777777" w:rsidR="006522F8" w:rsidRDefault="006522F8" w:rsidP="00A1318B">
            <w:pPr>
              <w:autoSpaceDE w:val="0"/>
              <w:spacing w:after="0" w:line="240" w:lineRule="auto"/>
              <w:jc w:val="both"/>
              <w:rPr>
                <w:rFonts w:ascii="Arial" w:hAnsi="Arial" w:cs="Arial"/>
                <w:sz w:val="20"/>
                <w:szCs w:val="20"/>
              </w:rPr>
            </w:pPr>
          </w:p>
          <w:p w14:paraId="4FF35668" w14:textId="77777777" w:rsidR="006522F8" w:rsidRDefault="006522F8" w:rsidP="006522F8">
            <w:pPr>
              <w:autoSpaceDE w:val="0"/>
              <w:spacing w:after="0" w:line="240" w:lineRule="auto"/>
              <w:jc w:val="both"/>
              <w:rPr>
                <w:rFonts w:ascii="Arial" w:hAnsi="Arial" w:cs="Arial"/>
                <w:sz w:val="20"/>
                <w:szCs w:val="20"/>
              </w:rPr>
            </w:pPr>
            <w:r w:rsidRPr="004809A6">
              <w:rPr>
                <w:rFonts w:ascii="Arial" w:hAnsi="Arial" w:cs="Arial"/>
                <w:sz w:val="20"/>
                <w:szCs w:val="20"/>
              </w:rPr>
              <w:t xml:space="preserve">V </w:t>
            </w:r>
            <w:r w:rsidR="00E60D15">
              <w:rPr>
                <w:rFonts w:ascii="Arial" w:hAnsi="Arial" w:cs="Arial"/>
                <w:sz w:val="20"/>
                <w:szCs w:val="20"/>
              </w:rPr>
              <w:t xml:space="preserve">letu 2019 je v </w:t>
            </w:r>
            <w:r w:rsidRPr="004809A6">
              <w:rPr>
                <w:rFonts w:ascii="Arial" w:hAnsi="Arial" w:cs="Arial"/>
                <w:sz w:val="20"/>
                <w:szCs w:val="20"/>
              </w:rPr>
              <w:t xml:space="preserve">zunanji službi delovalo 55 </w:t>
            </w:r>
            <w:r w:rsidRPr="004809A6">
              <w:rPr>
                <w:rFonts w:ascii="Arial" w:hAnsi="Arial" w:cs="Arial"/>
                <w:b/>
                <w:sz w:val="20"/>
                <w:szCs w:val="20"/>
              </w:rPr>
              <w:t>diplomatov</w:t>
            </w:r>
            <w:r w:rsidRPr="004809A6">
              <w:rPr>
                <w:rFonts w:ascii="Arial" w:hAnsi="Arial" w:cs="Arial"/>
                <w:sz w:val="20"/>
                <w:szCs w:val="20"/>
              </w:rPr>
              <w:t xml:space="preserve"> na vodstvenih delovnih mestih, od katerih jih je bilo 32 moškega spola (58</w:t>
            </w:r>
            <w:r>
              <w:rPr>
                <w:rFonts w:ascii="Arial" w:hAnsi="Arial" w:cs="Arial"/>
                <w:sz w:val="20"/>
                <w:szCs w:val="20"/>
              </w:rPr>
              <w:t xml:space="preserve"> </w:t>
            </w:r>
            <w:r w:rsidRPr="004809A6">
              <w:rPr>
                <w:rFonts w:ascii="Arial" w:hAnsi="Arial" w:cs="Arial"/>
                <w:sz w:val="20"/>
                <w:szCs w:val="20"/>
              </w:rPr>
              <w:t>%) ter 23 ženskega spola (42</w:t>
            </w:r>
            <w:r>
              <w:rPr>
                <w:rFonts w:ascii="Arial" w:hAnsi="Arial" w:cs="Arial"/>
                <w:sz w:val="20"/>
                <w:szCs w:val="20"/>
              </w:rPr>
              <w:t xml:space="preserve"> </w:t>
            </w:r>
            <w:r w:rsidRPr="004809A6">
              <w:rPr>
                <w:rFonts w:ascii="Arial" w:hAnsi="Arial" w:cs="Arial"/>
                <w:sz w:val="20"/>
                <w:szCs w:val="20"/>
              </w:rPr>
              <w:t>%). Na diplomatska predstavništva in konzulate R</w:t>
            </w:r>
            <w:r>
              <w:rPr>
                <w:rFonts w:ascii="Arial" w:hAnsi="Arial" w:cs="Arial"/>
                <w:sz w:val="20"/>
                <w:szCs w:val="20"/>
              </w:rPr>
              <w:t>S</w:t>
            </w:r>
            <w:r w:rsidRPr="004809A6">
              <w:rPr>
                <w:rFonts w:ascii="Arial" w:hAnsi="Arial" w:cs="Arial"/>
                <w:sz w:val="20"/>
                <w:szCs w:val="20"/>
              </w:rPr>
              <w:t xml:space="preserve"> v tujini je bilo skupaj razporejenih 230 uslužbencev (58</w:t>
            </w:r>
            <w:r>
              <w:rPr>
                <w:rFonts w:ascii="Arial" w:hAnsi="Arial" w:cs="Arial"/>
                <w:sz w:val="20"/>
                <w:szCs w:val="20"/>
              </w:rPr>
              <w:t xml:space="preserve"> </w:t>
            </w:r>
            <w:r w:rsidRPr="004809A6">
              <w:rPr>
                <w:rFonts w:ascii="Arial" w:hAnsi="Arial" w:cs="Arial"/>
                <w:sz w:val="20"/>
                <w:szCs w:val="20"/>
              </w:rPr>
              <w:t>% žensk in 42</w:t>
            </w:r>
            <w:r>
              <w:rPr>
                <w:rFonts w:ascii="Arial" w:hAnsi="Arial" w:cs="Arial"/>
                <w:sz w:val="20"/>
                <w:szCs w:val="20"/>
              </w:rPr>
              <w:t xml:space="preserve"> </w:t>
            </w:r>
            <w:r w:rsidRPr="004809A6">
              <w:rPr>
                <w:rFonts w:ascii="Arial" w:hAnsi="Arial" w:cs="Arial"/>
                <w:sz w:val="20"/>
                <w:szCs w:val="20"/>
              </w:rPr>
              <w:t>% moških).</w:t>
            </w:r>
          </w:p>
          <w:p w14:paraId="4546AB4C" w14:textId="77777777" w:rsidR="006522F8" w:rsidRDefault="006522F8" w:rsidP="006522F8">
            <w:pPr>
              <w:autoSpaceDE w:val="0"/>
              <w:spacing w:after="0" w:line="240" w:lineRule="auto"/>
              <w:jc w:val="both"/>
              <w:rPr>
                <w:rFonts w:ascii="Arial" w:hAnsi="Arial" w:cs="Arial"/>
                <w:sz w:val="20"/>
                <w:szCs w:val="20"/>
              </w:rPr>
            </w:pPr>
          </w:p>
          <w:p w14:paraId="43266271" w14:textId="77777777" w:rsidR="006522F8" w:rsidRPr="004809A6" w:rsidRDefault="006522F8" w:rsidP="006522F8">
            <w:pPr>
              <w:autoSpaceDE w:val="0"/>
              <w:spacing w:after="0" w:line="240" w:lineRule="auto"/>
              <w:jc w:val="both"/>
              <w:rPr>
                <w:rFonts w:ascii="Arial" w:hAnsi="Arial" w:cs="Arial"/>
                <w:sz w:val="20"/>
                <w:szCs w:val="20"/>
              </w:rPr>
            </w:pPr>
            <w:r w:rsidRPr="004809A6">
              <w:rPr>
                <w:rFonts w:ascii="Arial" w:hAnsi="Arial" w:cs="Arial"/>
                <w:sz w:val="20"/>
                <w:szCs w:val="20"/>
              </w:rPr>
              <w:t xml:space="preserve">V </w:t>
            </w:r>
            <w:r w:rsidR="00E60D15">
              <w:rPr>
                <w:rFonts w:ascii="Arial" w:hAnsi="Arial" w:cs="Arial"/>
                <w:sz w:val="20"/>
                <w:szCs w:val="20"/>
              </w:rPr>
              <w:t xml:space="preserve">letu 2020 je v </w:t>
            </w:r>
            <w:r w:rsidRPr="004809A6">
              <w:rPr>
                <w:rFonts w:ascii="Arial" w:hAnsi="Arial" w:cs="Arial"/>
                <w:sz w:val="20"/>
                <w:szCs w:val="20"/>
              </w:rPr>
              <w:t xml:space="preserve">zunanji službi delovalo </w:t>
            </w:r>
            <w:r>
              <w:rPr>
                <w:rFonts w:ascii="Arial" w:hAnsi="Arial" w:cs="Arial"/>
                <w:sz w:val="20"/>
                <w:szCs w:val="20"/>
              </w:rPr>
              <w:t>52</w:t>
            </w:r>
            <w:r w:rsidRPr="004809A6">
              <w:rPr>
                <w:rFonts w:ascii="Arial" w:hAnsi="Arial" w:cs="Arial"/>
                <w:sz w:val="20"/>
                <w:szCs w:val="20"/>
              </w:rPr>
              <w:t xml:space="preserve"> </w:t>
            </w:r>
            <w:r w:rsidRPr="004809A6">
              <w:rPr>
                <w:rFonts w:ascii="Arial" w:hAnsi="Arial" w:cs="Arial"/>
                <w:b/>
                <w:sz w:val="20"/>
                <w:szCs w:val="20"/>
              </w:rPr>
              <w:t>diplomatov</w:t>
            </w:r>
            <w:r w:rsidRPr="004809A6">
              <w:rPr>
                <w:rFonts w:ascii="Arial" w:hAnsi="Arial" w:cs="Arial"/>
                <w:sz w:val="20"/>
                <w:szCs w:val="20"/>
              </w:rPr>
              <w:t xml:space="preserve"> na vodstvenih delovnih mestih, od katerih jih je bilo </w:t>
            </w:r>
            <w:r>
              <w:rPr>
                <w:rFonts w:ascii="Arial" w:hAnsi="Arial" w:cs="Arial"/>
                <w:sz w:val="20"/>
                <w:szCs w:val="20"/>
              </w:rPr>
              <w:t>30</w:t>
            </w:r>
            <w:r w:rsidRPr="004809A6">
              <w:rPr>
                <w:rFonts w:ascii="Arial" w:hAnsi="Arial" w:cs="Arial"/>
                <w:sz w:val="20"/>
                <w:szCs w:val="20"/>
              </w:rPr>
              <w:t xml:space="preserve"> moškega spola (</w:t>
            </w:r>
            <w:r>
              <w:rPr>
                <w:rFonts w:ascii="Arial" w:hAnsi="Arial" w:cs="Arial"/>
                <w:sz w:val="20"/>
                <w:szCs w:val="20"/>
              </w:rPr>
              <w:t>58</w:t>
            </w:r>
            <w:r w:rsidRPr="004809A6">
              <w:rPr>
                <w:rFonts w:ascii="Arial" w:hAnsi="Arial" w:cs="Arial"/>
                <w:sz w:val="20"/>
                <w:szCs w:val="20"/>
              </w:rPr>
              <w:t xml:space="preserve"> %) ter </w:t>
            </w:r>
            <w:r>
              <w:rPr>
                <w:rFonts w:ascii="Arial" w:hAnsi="Arial" w:cs="Arial"/>
                <w:sz w:val="20"/>
                <w:szCs w:val="20"/>
              </w:rPr>
              <w:t>22</w:t>
            </w:r>
            <w:r w:rsidRPr="004809A6">
              <w:rPr>
                <w:rFonts w:ascii="Arial" w:hAnsi="Arial" w:cs="Arial"/>
                <w:sz w:val="20"/>
                <w:szCs w:val="20"/>
              </w:rPr>
              <w:t xml:space="preserve"> ženskega spola (</w:t>
            </w:r>
            <w:r>
              <w:rPr>
                <w:rFonts w:ascii="Arial" w:hAnsi="Arial" w:cs="Arial"/>
                <w:sz w:val="20"/>
                <w:szCs w:val="20"/>
              </w:rPr>
              <w:t xml:space="preserve">42 </w:t>
            </w:r>
            <w:r w:rsidRPr="004809A6">
              <w:rPr>
                <w:rFonts w:ascii="Arial" w:hAnsi="Arial" w:cs="Arial"/>
                <w:sz w:val="20"/>
                <w:szCs w:val="20"/>
              </w:rPr>
              <w:t>%).</w:t>
            </w:r>
            <w:r w:rsidR="00E60D15">
              <w:rPr>
                <w:rFonts w:ascii="Arial" w:hAnsi="Arial" w:cs="Arial"/>
                <w:sz w:val="20"/>
                <w:szCs w:val="20"/>
              </w:rPr>
              <w:t xml:space="preserve"> </w:t>
            </w:r>
            <w:r w:rsidRPr="004809A6">
              <w:rPr>
                <w:rFonts w:ascii="Arial" w:hAnsi="Arial" w:cs="Arial"/>
                <w:sz w:val="20"/>
                <w:szCs w:val="20"/>
              </w:rPr>
              <w:t>Na diplomatska predstavništva in konzulate R</w:t>
            </w:r>
            <w:r>
              <w:rPr>
                <w:rFonts w:ascii="Arial" w:hAnsi="Arial" w:cs="Arial"/>
                <w:sz w:val="20"/>
                <w:szCs w:val="20"/>
              </w:rPr>
              <w:t xml:space="preserve">S </w:t>
            </w:r>
            <w:r w:rsidRPr="004809A6">
              <w:rPr>
                <w:rFonts w:ascii="Arial" w:hAnsi="Arial" w:cs="Arial"/>
                <w:sz w:val="20"/>
                <w:szCs w:val="20"/>
              </w:rPr>
              <w:t xml:space="preserve">v tujini je bilo razporejenih </w:t>
            </w:r>
            <w:r>
              <w:rPr>
                <w:rFonts w:ascii="Arial" w:hAnsi="Arial" w:cs="Arial"/>
                <w:sz w:val="20"/>
                <w:szCs w:val="20"/>
              </w:rPr>
              <w:t>281</w:t>
            </w:r>
            <w:r w:rsidRPr="004809A6">
              <w:rPr>
                <w:rFonts w:ascii="Arial" w:hAnsi="Arial" w:cs="Arial"/>
                <w:sz w:val="20"/>
                <w:szCs w:val="20"/>
              </w:rPr>
              <w:t xml:space="preserve"> uslužbencev (</w:t>
            </w:r>
            <w:r>
              <w:rPr>
                <w:rFonts w:ascii="Arial" w:hAnsi="Arial" w:cs="Arial"/>
                <w:sz w:val="20"/>
                <w:szCs w:val="20"/>
              </w:rPr>
              <w:t xml:space="preserve">58 </w:t>
            </w:r>
            <w:r w:rsidRPr="004809A6">
              <w:rPr>
                <w:rFonts w:ascii="Arial" w:hAnsi="Arial" w:cs="Arial"/>
                <w:sz w:val="20"/>
                <w:szCs w:val="20"/>
              </w:rPr>
              <w:t xml:space="preserve">% žensk in </w:t>
            </w:r>
            <w:r>
              <w:rPr>
                <w:rFonts w:ascii="Arial" w:hAnsi="Arial" w:cs="Arial"/>
                <w:sz w:val="20"/>
                <w:szCs w:val="20"/>
              </w:rPr>
              <w:t xml:space="preserve">42 </w:t>
            </w:r>
            <w:r w:rsidRPr="004809A6">
              <w:rPr>
                <w:rFonts w:ascii="Arial" w:hAnsi="Arial" w:cs="Arial"/>
                <w:sz w:val="20"/>
                <w:szCs w:val="20"/>
              </w:rPr>
              <w:t>% moških).</w:t>
            </w:r>
          </w:p>
          <w:p w14:paraId="329B6F1B" w14:textId="77777777" w:rsidR="00F10E61" w:rsidRPr="004809A6" w:rsidRDefault="00F10E61" w:rsidP="00A1318B">
            <w:pPr>
              <w:autoSpaceDE w:val="0"/>
              <w:spacing w:after="0" w:line="240" w:lineRule="auto"/>
              <w:jc w:val="both"/>
              <w:rPr>
                <w:rFonts w:ascii="Arial" w:hAnsi="Arial" w:cs="Arial"/>
                <w:bCs/>
                <w:sz w:val="20"/>
                <w:szCs w:val="20"/>
              </w:rPr>
            </w:pPr>
          </w:p>
          <w:p w14:paraId="1002216C" w14:textId="77777777" w:rsidR="00691550" w:rsidRDefault="00F10E61" w:rsidP="00A1318B">
            <w:pPr>
              <w:autoSpaceDE w:val="0"/>
              <w:spacing w:after="0" w:line="240" w:lineRule="auto"/>
              <w:jc w:val="both"/>
              <w:rPr>
                <w:rFonts w:ascii="Arial" w:hAnsi="Arial" w:cs="Arial"/>
                <w:bCs/>
                <w:sz w:val="20"/>
                <w:szCs w:val="20"/>
              </w:rPr>
            </w:pPr>
            <w:r w:rsidRPr="004809A6">
              <w:rPr>
                <w:rFonts w:ascii="Arial" w:hAnsi="Arial" w:cs="Arial"/>
                <w:bCs/>
                <w:sz w:val="20"/>
                <w:szCs w:val="20"/>
              </w:rPr>
              <w:t xml:space="preserve">V letu 2018 je bilo skupaj napotenih 11 </w:t>
            </w:r>
            <w:r w:rsidRPr="004809A6">
              <w:rPr>
                <w:rFonts w:ascii="Arial" w:hAnsi="Arial" w:cs="Arial"/>
                <w:b/>
                <w:bCs/>
                <w:sz w:val="20"/>
                <w:szCs w:val="20"/>
              </w:rPr>
              <w:t>obrambnih atašejev</w:t>
            </w:r>
            <w:r w:rsidR="007F7BCF">
              <w:rPr>
                <w:rFonts w:ascii="Arial" w:hAnsi="Arial" w:cs="Arial"/>
                <w:bCs/>
                <w:sz w:val="20"/>
                <w:szCs w:val="20"/>
              </w:rPr>
              <w:t>, od tega devet</w:t>
            </w:r>
            <w:r w:rsidRPr="004809A6">
              <w:rPr>
                <w:rFonts w:ascii="Arial" w:hAnsi="Arial" w:cs="Arial"/>
                <w:bCs/>
                <w:sz w:val="20"/>
                <w:szCs w:val="20"/>
              </w:rPr>
              <w:t xml:space="preserve"> moških</w:t>
            </w:r>
            <w:r w:rsidR="00691550">
              <w:rPr>
                <w:rFonts w:ascii="Arial" w:hAnsi="Arial" w:cs="Arial"/>
                <w:bCs/>
                <w:sz w:val="20"/>
                <w:szCs w:val="20"/>
              </w:rPr>
              <w:t xml:space="preserve"> (81,8 %)</w:t>
            </w:r>
            <w:r w:rsidR="007F7BCF">
              <w:rPr>
                <w:rFonts w:ascii="Arial" w:hAnsi="Arial" w:cs="Arial"/>
                <w:bCs/>
                <w:sz w:val="20"/>
                <w:szCs w:val="20"/>
              </w:rPr>
              <w:t xml:space="preserve"> in dve</w:t>
            </w:r>
            <w:r w:rsidRPr="004809A6">
              <w:rPr>
                <w:rFonts w:ascii="Arial" w:hAnsi="Arial" w:cs="Arial"/>
                <w:bCs/>
                <w:sz w:val="20"/>
                <w:szCs w:val="20"/>
              </w:rPr>
              <w:t xml:space="preserve"> ženski</w:t>
            </w:r>
            <w:r w:rsidR="00691550">
              <w:rPr>
                <w:rFonts w:ascii="Arial" w:hAnsi="Arial" w:cs="Arial"/>
                <w:bCs/>
                <w:sz w:val="20"/>
                <w:szCs w:val="20"/>
              </w:rPr>
              <w:t xml:space="preserve"> (18,2 %)</w:t>
            </w:r>
            <w:r w:rsidR="00733059">
              <w:rPr>
                <w:rFonts w:ascii="Arial" w:hAnsi="Arial" w:cs="Arial"/>
                <w:bCs/>
                <w:sz w:val="20"/>
                <w:szCs w:val="20"/>
              </w:rPr>
              <w:t xml:space="preserve">, v letih 2019 in 2020 pa je bilo v tujini 9 </w:t>
            </w:r>
            <w:r w:rsidR="00733059" w:rsidRPr="008051DC">
              <w:rPr>
                <w:rFonts w:ascii="Arial" w:hAnsi="Arial" w:cs="Arial"/>
                <w:b/>
                <w:bCs/>
                <w:sz w:val="20"/>
                <w:szCs w:val="20"/>
              </w:rPr>
              <w:t>obrambnih atašejev</w:t>
            </w:r>
            <w:r w:rsidR="00733059">
              <w:rPr>
                <w:rFonts w:ascii="Arial" w:hAnsi="Arial" w:cs="Arial"/>
                <w:bCs/>
                <w:sz w:val="20"/>
                <w:szCs w:val="20"/>
              </w:rPr>
              <w:t>, od tega osem moških (88,9%) in ena ženska (11,1 %)</w:t>
            </w:r>
            <w:r w:rsidRPr="004809A6">
              <w:rPr>
                <w:rFonts w:ascii="Arial" w:hAnsi="Arial" w:cs="Arial"/>
                <w:bCs/>
                <w:sz w:val="20"/>
                <w:szCs w:val="20"/>
              </w:rPr>
              <w:t xml:space="preserve">. </w:t>
            </w:r>
          </w:p>
          <w:p w14:paraId="3CC8F211" w14:textId="77777777" w:rsidR="00691550" w:rsidRDefault="00691550" w:rsidP="00A1318B">
            <w:pPr>
              <w:autoSpaceDE w:val="0"/>
              <w:spacing w:after="0" w:line="240" w:lineRule="auto"/>
              <w:jc w:val="both"/>
              <w:rPr>
                <w:rFonts w:ascii="Arial" w:hAnsi="Arial" w:cs="Arial"/>
                <w:bCs/>
                <w:sz w:val="20"/>
                <w:szCs w:val="20"/>
              </w:rPr>
            </w:pPr>
          </w:p>
          <w:p w14:paraId="03FB5B1C" w14:textId="77777777" w:rsidR="00F10E61" w:rsidRPr="004809A6" w:rsidRDefault="00F10E61" w:rsidP="00A1318B">
            <w:pPr>
              <w:autoSpaceDE w:val="0"/>
              <w:spacing w:after="0" w:line="240" w:lineRule="auto"/>
              <w:jc w:val="both"/>
              <w:rPr>
                <w:rFonts w:ascii="Arial" w:hAnsi="Arial" w:cs="Arial"/>
                <w:bCs/>
                <w:sz w:val="20"/>
                <w:szCs w:val="20"/>
              </w:rPr>
            </w:pPr>
            <w:r w:rsidRPr="004809A6">
              <w:rPr>
                <w:rFonts w:ascii="Arial" w:hAnsi="Arial" w:cs="Arial"/>
                <w:bCs/>
                <w:sz w:val="20"/>
                <w:szCs w:val="20"/>
              </w:rPr>
              <w:t>V letu 2018 je mandat zaključila prva slovenska obrambna atašejka R</w:t>
            </w:r>
            <w:r w:rsidR="00691550">
              <w:rPr>
                <w:rFonts w:ascii="Arial" w:hAnsi="Arial" w:cs="Arial"/>
                <w:bCs/>
                <w:sz w:val="20"/>
                <w:szCs w:val="20"/>
              </w:rPr>
              <w:t>S</w:t>
            </w:r>
            <w:r w:rsidRPr="004809A6">
              <w:rPr>
                <w:rFonts w:ascii="Arial" w:hAnsi="Arial" w:cs="Arial"/>
                <w:bCs/>
                <w:sz w:val="20"/>
                <w:szCs w:val="20"/>
              </w:rPr>
              <w:t xml:space="preserve"> v Republiki Srbiji (akreditirana tudi za Makedonijo in Romunijo). </w:t>
            </w:r>
            <w:r w:rsidR="000C49E9">
              <w:rPr>
                <w:rFonts w:ascii="Arial" w:hAnsi="Arial" w:cs="Arial"/>
                <w:bCs/>
                <w:sz w:val="20"/>
                <w:szCs w:val="20"/>
              </w:rPr>
              <w:t xml:space="preserve">V istem letu </w:t>
            </w:r>
            <w:r w:rsidRPr="004809A6">
              <w:rPr>
                <w:rFonts w:ascii="Arial" w:hAnsi="Arial" w:cs="Arial"/>
                <w:bCs/>
                <w:sz w:val="20"/>
                <w:szCs w:val="20"/>
              </w:rPr>
              <w:t>je bila v ZDA (akreditirana tudi za Kanado) napotena druga obrambna atašejka R</w:t>
            </w:r>
            <w:r w:rsidR="00691550">
              <w:rPr>
                <w:rFonts w:ascii="Arial" w:hAnsi="Arial" w:cs="Arial"/>
                <w:bCs/>
                <w:sz w:val="20"/>
                <w:szCs w:val="20"/>
              </w:rPr>
              <w:t>S</w:t>
            </w:r>
            <w:r w:rsidRPr="004809A6">
              <w:rPr>
                <w:rFonts w:ascii="Arial" w:hAnsi="Arial" w:cs="Arial"/>
                <w:bCs/>
                <w:sz w:val="20"/>
                <w:szCs w:val="20"/>
              </w:rPr>
              <w:t xml:space="preserve">. </w:t>
            </w:r>
            <w:r w:rsidR="00427383" w:rsidRPr="00691550">
              <w:rPr>
                <w:rFonts w:ascii="Arial" w:hAnsi="Arial" w:cs="Arial"/>
                <w:bCs/>
                <w:sz w:val="20"/>
                <w:szCs w:val="20"/>
              </w:rPr>
              <w:t>Svojo funkcijo je opravljala tudi v letih 2019 in 2020.</w:t>
            </w:r>
            <w:r w:rsidR="000C49E9">
              <w:rPr>
                <w:rFonts w:ascii="Arial" w:hAnsi="Arial" w:cs="Arial"/>
                <w:bCs/>
                <w:sz w:val="20"/>
                <w:szCs w:val="20"/>
              </w:rPr>
              <w:t xml:space="preserve"> </w:t>
            </w:r>
            <w:r w:rsidRPr="004809A6">
              <w:rPr>
                <w:rFonts w:ascii="Arial" w:hAnsi="Arial" w:cs="Arial"/>
                <w:bCs/>
                <w:sz w:val="20"/>
                <w:szCs w:val="20"/>
              </w:rPr>
              <w:t>Slovenski obrambni atašejki sta bili med prvimi obrambnimi atašejkami v svetu.</w:t>
            </w:r>
          </w:p>
          <w:p w14:paraId="5CE2E7FC" w14:textId="77777777" w:rsidR="00F10E61" w:rsidRPr="004809A6" w:rsidRDefault="00F10E61" w:rsidP="00A1318B">
            <w:pPr>
              <w:autoSpaceDE w:val="0"/>
              <w:spacing w:after="0" w:line="240" w:lineRule="auto"/>
              <w:jc w:val="both"/>
              <w:rPr>
                <w:rFonts w:ascii="Arial" w:eastAsia="Calibri" w:hAnsi="Arial" w:cs="Arial"/>
                <w:sz w:val="20"/>
                <w:szCs w:val="20"/>
                <w:lang/>
              </w:rPr>
            </w:pPr>
          </w:p>
          <w:p w14:paraId="07EA8BD6" w14:textId="77777777" w:rsidR="00F10E61" w:rsidRPr="004809A6" w:rsidRDefault="00F10E61" w:rsidP="00A1318B">
            <w:pPr>
              <w:autoSpaceDE w:val="0"/>
              <w:spacing w:after="0" w:line="240" w:lineRule="auto"/>
              <w:jc w:val="both"/>
              <w:rPr>
                <w:rFonts w:ascii="Arial" w:hAnsi="Arial" w:cs="Arial"/>
                <w:sz w:val="20"/>
                <w:szCs w:val="20"/>
              </w:rPr>
            </w:pPr>
            <w:r w:rsidRPr="004809A6">
              <w:rPr>
                <w:rFonts w:ascii="Arial" w:eastAsia="Calibri" w:hAnsi="Arial" w:cs="Arial"/>
                <w:sz w:val="20"/>
                <w:szCs w:val="20"/>
                <w:lang/>
              </w:rPr>
              <w:t xml:space="preserve">V letu </w:t>
            </w:r>
            <w:r w:rsidRPr="00691550">
              <w:rPr>
                <w:rFonts w:ascii="Arial" w:eastAsia="Calibri" w:hAnsi="Arial" w:cs="Arial"/>
                <w:sz w:val="20"/>
                <w:szCs w:val="20"/>
                <w:lang/>
              </w:rPr>
              <w:t xml:space="preserve">2019 </w:t>
            </w:r>
            <w:r w:rsidR="001B31A5" w:rsidRPr="00691550">
              <w:rPr>
                <w:rFonts w:ascii="Arial" w:eastAsia="Calibri" w:hAnsi="Arial" w:cs="Arial"/>
                <w:sz w:val="20"/>
                <w:szCs w:val="20"/>
                <w:lang/>
              </w:rPr>
              <w:t>in 2020</w:t>
            </w:r>
            <w:r w:rsidR="001B31A5" w:rsidRPr="004809A6">
              <w:rPr>
                <w:rFonts w:ascii="Arial" w:eastAsia="Calibri" w:hAnsi="Arial" w:cs="Arial"/>
                <w:sz w:val="20"/>
                <w:szCs w:val="20"/>
                <w:lang/>
              </w:rPr>
              <w:t xml:space="preserve"> </w:t>
            </w:r>
            <w:r w:rsidRPr="004809A6">
              <w:rPr>
                <w:rFonts w:ascii="Arial" w:eastAsia="Calibri" w:hAnsi="Arial" w:cs="Arial"/>
                <w:sz w:val="20"/>
                <w:szCs w:val="20"/>
                <w:lang/>
              </w:rPr>
              <w:t>je bilo na delo v</w:t>
            </w:r>
            <w:r w:rsidR="00483469">
              <w:rPr>
                <w:rFonts w:ascii="Arial" w:eastAsia="Calibri" w:hAnsi="Arial" w:cs="Arial"/>
                <w:sz w:val="20"/>
                <w:szCs w:val="20"/>
                <w:lang/>
              </w:rPr>
              <w:t xml:space="preserve"> tujini razporejenih skupno 27 </w:t>
            </w:r>
            <w:r w:rsidRPr="004809A6">
              <w:rPr>
                <w:rFonts w:ascii="Arial" w:eastAsia="Calibri" w:hAnsi="Arial" w:cs="Arial"/>
                <w:sz w:val="20"/>
                <w:szCs w:val="20"/>
                <w:lang/>
              </w:rPr>
              <w:t xml:space="preserve">slovenskih </w:t>
            </w:r>
            <w:r w:rsidRPr="004809A6">
              <w:rPr>
                <w:rFonts w:ascii="Arial" w:eastAsia="Calibri" w:hAnsi="Arial" w:cs="Arial"/>
                <w:b/>
                <w:bCs/>
                <w:sz w:val="20"/>
                <w:szCs w:val="20"/>
                <w:lang/>
              </w:rPr>
              <w:t>obrambnih diplomatskih predstavnikov</w:t>
            </w:r>
            <w:r w:rsidRPr="004809A6">
              <w:rPr>
                <w:rFonts w:ascii="Arial" w:eastAsia="Calibri" w:hAnsi="Arial" w:cs="Arial"/>
                <w:sz w:val="20"/>
                <w:szCs w:val="20"/>
                <w:lang/>
              </w:rPr>
              <w:t>, od tega osem žensk (29,6 %) in 19 moških (70,4 %), razmerje med obrambnimi svetovalci v Bruslju d</w:t>
            </w:r>
            <w:r w:rsidR="009E1DB3">
              <w:rPr>
                <w:rFonts w:ascii="Arial" w:eastAsia="Calibri" w:hAnsi="Arial" w:cs="Arial"/>
                <w:sz w:val="20"/>
                <w:szCs w:val="20"/>
                <w:lang/>
              </w:rPr>
              <w:t>osega uravnoteženost po spolu: sedem</w:t>
            </w:r>
            <w:r w:rsidRPr="004809A6">
              <w:rPr>
                <w:rFonts w:ascii="Arial" w:eastAsia="Calibri" w:hAnsi="Arial" w:cs="Arial"/>
                <w:sz w:val="20"/>
                <w:szCs w:val="20"/>
                <w:lang/>
              </w:rPr>
              <w:t xml:space="preserve"> (50</w:t>
            </w:r>
            <w:r w:rsidR="00691550">
              <w:rPr>
                <w:rFonts w:ascii="Arial" w:eastAsia="Calibri" w:hAnsi="Arial" w:cs="Arial"/>
                <w:sz w:val="20"/>
                <w:szCs w:val="20"/>
                <w:lang/>
              </w:rPr>
              <w:t xml:space="preserve"> </w:t>
            </w:r>
            <w:r w:rsidR="009E1DB3">
              <w:rPr>
                <w:rFonts w:ascii="Arial" w:eastAsia="Calibri" w:hAnsi="Arial" w:cs="Arial"/>
                <w:sz w:val="20"/>
                <w:szCs w:val="20"/>
                <w:lang/>
              </w:rPr>
              <w:t>%) moških in sedem</w:t>
            </w:r>
            <w:r w:rsidRPr="004809A6">
              <w:rPr>
                <w:rFonts w:ascii="Arial" w:eastAsia="Calibri" w:hAnsi="Arial" w:cs="Arial"/>
                <w:sz w:val="20"/>
                <w:szCs w:val="20"/>
                <w:lang/>
              </w:rPr>
              <w:t xml:space="preserve"> (50</w:t>
            </w:r>
            <w:r w:rsidR="00691550">
              <w:rPr>
                <w:rFonts w:ascii="Arial" w:eastAsia="Calibri" w:hAnsi="Arial" w:cs="Arial"/>
                <w:sz w:val="20"/>
                <w:szCs w:val="20"/>
                <w:lang/>
              </w:rPr>
              <w:t xml:space="preserve"> </w:t>
            </w:r>
            <w:r w:rsidRPr="004809A6">
              <w:rPr>
                <w:rFonts w:ascii="Arial" w:eastAsia="Calibri" w:hAnsi="Arial" w:cs="Arial"/>
                <w:sz w:val="20"/>
                <w:szCs w:val="20"/>
                <w:lang/>
              </w:rPr>
              <w:t xml:space="preserve">%) žensk. </w:t>
            </w:r>
          </w:p>
          <w:p w14:paraId="4C0349B0" w14:textId="77777777" w:rsidR="00F10E61" w:rsidRPr="004809A6" w:rsidRDefault="00F10E61" w:rsidP="00A1318B">
            <w:pPr>
              <w:autoSpaceDE w:val="0"/>
              <w:spacing w:after="0" w:line="240" w:lineRule="auto"/>
              <w:jc w:val="both"/>
              <w:rPr>
                <w:rFonts w:ascii="Arial" w:eastAsia="Calibri" w:hAnsi="Arial" w:cs="Arial"/>
                <w:sz w:val="20"/>
                <w:szCs w:val="20"/>
                <w:lang/>
              </w:rPr>
            </w:pPr>
          </w:p>
          <w:p w14:paraId="352EC093" w14:textId="77777777" w:rsidR="00F10E61" w:rsidRPr="004809A6" w:rsidRDefault="00F10E61" w:rsidP="00A1318B">
            <w:pPr>
              <w:spacing w:after="0" w:line="240" w:lineRule="auto"/>
              <w:jc w:val="both"/>
              <w:rPr>
                <w:rFonts w:ascii="Arial" w:hAnsi="Arial" w:cs="Arial"/>
                <w:sz w:val="20"/>
                <w:szCs w:val="20"/>
              </w:rPr>
            </w:pPr>
            <w:r w:rsidRPr="004809A6">
              <w:rPr>
                <w:rFonts w:ascii="Arial" w:eastAsia="Calibri" w:hAnsi="Arial" w:cs="Arial"/>
                <w:sz w:val="20"/>
                <w:szCs w:val="20"/>
              </w:rPr>
              <w:t xml:space="preserve">Na delu v tujini je bilo na vojaških diplomatskih predstavništvih pri Nato, EU in drugih mednarodnih organizacijah skupno razporejenih 74 </w:t>
            </w:r>
            <w:r w:rsidRPr="004809A6">
              <w:rPr>
                <w:rFonts w:ascii="Arial" w:eastAsia="Calibri" w:hAnsi="Arial" w:cs="Arial"/>
                <w:b/>
                <w:bCs/>
                <w:sz w:val="20"/>
                <w:szCs w:val="20"/>
              </w:rPr>
              <w:t>vojaških diplomatskih predstavnikov</w:t>
            </w:r>
            <w:r w:rsidRPr="004809A6">
              <w:rPr>
                <w:rFonts w:ascii="Arial" w:eastAsia="Calibri" w:hAnsi="Arial" w:cs="Arial"/>
                <w:sz w:val="20"/>
                <w:szCs w:val="20"/>
              </w:rPr>
              <w:t>, od tega 70 pripadnikov (94,6</w:t>
            </w:r>
            <w:r w:rsidR="00691550">
              <w:rPr>
                <w:rFonts w:ascii="Arial" w:eastAsia="Calibri" w:hAnsi="Arial" w:cs="Arial"/>
                <w:sz w:val="20"/>
                <w:szCs w:val="20"/>
              </w:rPr>
              <w:t xml:space="preserve"> </w:t>
            </w:r>
            <w:r w:rsidRPr="004809A6">
              <w:rPr>
                <w:rFonts w:ascii="Arial" w:eastAsia="Calibri" w:hAnsi="Arial" w:cs="Arial"/>
                <w:sz w:val="20"/>
                <w:szCs w:val="20"/>
              </w:rPr>
              <w:t xml:space="preserve">%) in štiri pripadnice </w:t>
            </w:r>
            <w:r w:rsidRPr="004809A6">
              <w:rPr>
                <w:rFonts w:ascii="Arial" w:hAnsi="Arial" w:cs="Arial"/>
                <w:sz w:val="20"/>
                <w:szCs w:val="20"/>
              </w:rPr>
              <w:t>(5,4</w:t>
            </w:r>
            <w:r w:rsidR="00691550">
              <w:rPr>
                <w:rFonts w:ascii="Arial" w:hAnsi="Arial" w:cs="Arial"/>
                <w:sz w:val="20"/>
                <w:szCs w:val="20"/>
              </w:rPr>
              <w:t xml:space="preserve"> </w:t>
            </w:r>
            <w:r w:rsidRPr="004809A6">
              <w:rPr>
                <w:rFonts w:ascii="Arial" w:hAnsi="Arial" w:cs="Arial"/>
                <w:sz w:val="20"/>
                <w:szCs w:val="20"/>
              </w:rPr>
              <w:t>%)</w:t>
            </w:r>
            <w:r w:rsidRPr="004809A6">
              <w:rPr>
                <w:rFonts w:ascii="Arial" w:eastAsia="Calibri" w:hAnsi="Arial" w:cs="Arial"/>
                <w:sz w:val="20"/>
                <w:szCs w:val="20"/>
              </w:rPr>
              <w:t>. Vsi vodje posameznih predstavništev in diplomatski vojaški predstavniki na vodstvenih položajih v letu 2019</w:t>
            </w:r>
            <w:r w:rsidR="001B31A5" w:rsidRPr="004809A6">
              <w:rPr>
                <w:rFonts w:ascii="Arial" w:eastAsia="Calibri" w:hAnsi="Arial" w:cs="Arial"/>
                <w:sz w:val="20"/>
                <w:szCs w:val="20"/>
              </w:rPr>
              <w:t xml:space="preserve"> </w:t>
            </w:r>
            <w:r w:rsidR="001B31A5" w:rsidRPr="00691550">
              <w:rPr>
                <w:rFonts w:ascii="Arial" w:eastAsia="Calibri" w:hAnsi="Arial" w:cs="Arial"/>
                <w:sz w:val="20"/>
                <w:szCs w:val="20"/>
              </w:rPr>
              <w:t>in 2020</w:t>
            </w:r>
            <w:r w:rsidRPr="00691550">
              <w:rPr>
                <w:rFonts w:ascii="Arial" w:eastAsia="Calibri" w:hAnsi="Arial" w:cs="Arial"/>
                <w:sz w:val="20"/>
                <w:szCs w:val="20"/>
              </w:rPr>
              <w:t xml:space="preserve"> so </w:t>
            </w:r>
            <w:r w:rsidRPr="004809A6">
              <w:rPr>
                <w:rFonts w:ascii="Arial" w:eastAsia="Calibri" w:hAnsi="Arial" w:cs="Arial"/>
                <w:sz w:val="20"/>
                <w:szCs w:val="20"/>
              </w:rPr>
              <w:t>bili moški.</w:t>
            </w:r>
          </w:p>
        </w:tc>
      </w:tr>
    </w:tbl>
    <w:p w14:paraId="2A742F7F" w14:textId="77777777" w:rsidR="008E560A" w:rsidRDefault="008E560A" w:rsidP="00A1318B">
      <w:pPr>
        <w:spacing w:after="0" w:line="240" w:lineRule="auto"/>
        <w:ind w:left="66"/>
        <w:jc w:val="both"/>
        <w:rPr>
          <w:rFonts w:ascii="Arial" w:hAnsi="Arial" w:cs="Arial"/>
          <w:b/>
          <w:sz w:val="20"/>
          <w:szCs w:val="20"/>
        </w:rPr>
      </w:pPr>
    </w:p>
    <w:tbl>
      <w:tblPr>
        <w:tblW w:w="0" w:type="auto"/>
        <w:tblInd w:w="36" w:type="dxa"/>
        <w:tblLayout w:type="fixed"/>
        <w:tblLook w:val="0000" w:firstRow="0" w:lastRow="0" w:firstColumn="0" w:lastColumn="0" w:noHBand="0" w:noVBand="0"/>
      </w:tblPr>
      <w:tblGrid>
        <w:gridCol w:w="14138"/>
      </w:tblGrid>
      <w:tr w:rsidR="008E560A" w:rsidRPr="004809A6" w14:paraId="6F9D72E2"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464EF25A" w14:textId="77777777" w:rsidR="00750F71" w:rsidRPr="004809A6" w:rsidRDefault="00750F71" w:rsidP="00F656DE">
            <w:pPr>
              <w:numPr>
                <w:ilvl w:val="0"/>
                <w:numId w:val="35"/>
              </w:numPr>
              <w:spacing w:after="0" w:line="240" w:lineRule="auto"/>
              <w:ind w:left="0" w:firstLine="68"/>
              <w:jc w:val="both"/>
              <w:rPr>
                <w:rFonts w:ascii="Arial" w:hAnsi="Arial" w:cs="Arial"/>
                <w:sz w:val="20"/>
                <w:szCs w:val="20"/>
              </w:rPr>
            </w:pPr>
            <w:r w:rsidRPr="004809A6">
              <w:rPr>
                <w:rFonts w:ascii="Arial" w:hAnsi="Arial" w:cs="Arial"/>
                <w:b/>
                <w:sz w:val="20"/>
                <w:szCs w:val="20"/>
              </w:rPr>
              <w:t>Spodbujanje in podpora pri sodelovanju slovenskih izvedenk za področje miru in varnosti v različnih mednarodnih aktivnostih, vključno s sodelovanjem v vlogi:</w:t>
            </w:r>
          </w:p>
          <w:p w14:paraId="5DB45104" w14:textId="77777777" w:rsidR="00750F71" w:rsidRPr="004809A6" w:rsidRDefault="00750F71" w:rsidP="00F656DE">
            <w:pPr>
              <w:numPr>
                <w:ilvl w:val="0"/>
                <w:numId w:val="12"/>
              </w:numPr>
              <w:spacing w:after="0" w:line="240" w:lineRule="auto"/>
              <w:ind w:left="1134"/>
              <w:jc w:val="both"/>
              <w:rPr>
                <w:rFonts w:ascii="Arial" w:hAnsi="Arial" w:cs="Arial"/>
                <w:sz w:val="20"/>
                <w:szCs w:val="20"/>
              </w:rPr>
            </w:pPr>
            <w:proofErr w:type="spellStart"/>
            <w:r w:rsidRPr="004809A6">
              <w:rPr>
                <w:rFonts w:ascii="Arial" w:hAnsi="Arial" w:cs="Arial"/>
                <w:b/>
                <w:sz w:val="20"/>
                <w:szCs w:val="20"/>
              </w:rPr>
              <w:t>panelistk</w:t>
            </w:r>
            <w:proofErr w:type="spellEnd"/>
            <w:r w:rsidRPr="004809A6">
              <w:rPr>
                <w:rFonts w:ascii="Arial" w:hAnsi="Arial" w:cs="Arial"/>
                <w:b/>
                <w:sz w:val="20"/>
                <w:szCs w:val="20"/>
              </w:rPr>
              <w:t xml:space="preserve"> na mednarodnih konferencah, </w:t>
            </w:r>
          </w:p>
          <w:p w14:paraId="6994FCFD" w14:textId="77777777" w:rsidR="00750F71" w:rsidRPr="00AA1D1A" w:rsidRDefault="00750F71" w:rsidP="00F656DE">
            <w:pPr>
              <w:numPr>
                <w:ilvl w:val="0"/>
                <w:numId w:val="12"/>
              </w:numPr>
              <w:spacing w:after="0" w:line="240" w:lineRule="auto"/>
              <w:ind w:left="1134"/>
              <w:jc w:val="both"/>
              <w:rPr>
                <w:rFonts w:ascii="Arial" w:hAnsi="Arial" w:cs="Arial"/>
                <w:sz w:val="20"/>
                <w:szCs w:val="20"/>
              </w:rPr>
            </w:pPr>
            <w:r w:rsidRPr="004809A6">
              <w:rPr>
                <w:rFonts w:ascii="Arial" w:hAnsi="Arial" w:cs="Arial"/>
                <w:b/>
                <w:sz w:val="20"/>
                <w:szCs w:val="20"/>
              </w:rPr>
              <w:t xml:space="preserve">izvedenk pri pripravi mednarodnih študij, analiz in strokovnih poročil, </w:t>
            </w:r>
          </w:p>
          <w:p w14:paraId="13BA5D64" w14:textId="77777777" w:rsidR="008E560A" w:rsidRPr="00851055" w:rsidRDefault="00750F71" w:rsidP="00F656DE">
            <w:pPr>
              <w:numPr>
                <w:ilvl w:val="0"/>
                <w:numId w:val="12"/>
              </w:numPr>
              <w:spacing w:after="0" w:line="240" w:lineRule="auto"/>
              <w:ind w:left="1134"/>
              <w:jc w:val="both"/>
              <w:rPr>
                <w:rFonts w:ascii="Arial" w:hAnsi="Arial" w:cs="Arial"/>
                <w:sz w:val="20"/>
                <w:szCs w:val="20"/>
              </w:rPr>
            </w:pPr>
            <w:r w:rsidRPr="00851055">
              <w:rPr>
                <w:rFonts w:ascii="Arial" w:hAnsi="Arial" w:cs="Arial"/>
                <w:b/>
                <w:sz w:val="20"/>
                <w:szCs w:val="20"/>
              </w:rPr>
              <w:t>svetovalk za posamezna področja v mednarodnih operacijah in misijah.</w:t>
            </w:r>
          </w:p>
        </w:tc>
      </w:tr>
      <w:tr w:rsidR="008E560A" w:rsidRPr="004809A6" w14:paraId="5A9FCF54"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064D32BA" w14:textId="77777777" w:rsidR="008E560A" w:rsidRPr="004809A6" w:rsidRDefault="008E560A" w:rsidP="00851055">
            <w:pPr>
              <w:spacing w:after="0" w:line="240" w:lineRule="auto"/>
              <w:jc w:val="both"/>
              <w:rPr>
                <w:rFonts w:ascii="Arial" w:hAnsi="Arial" w:cs="Arial"/>
                <w:sz w:val="20"/>
                <w:szCs w:val="20"/>
              </w:rPr>
            </w:pPr>
            <w:r w:rsidRPr="004809A6">
              <w:rPr>
                <w:rFonts w:ascii="Arial" w:hAnsi="Arial" w:cs="Arial"/>
                <w:b/>
                <w:sz w:val="20"/>
                <w:szCs w:val="20"/>
              </w:rPr>
              <w:t>Nosilec: MZZ</w:t>
            </w:r>
            <w:r w:rsidR="00750F71">
              <w:rPr>
                <w:rFonts w:ascii="Arial" w:hAnsi="Arial" w:cs="Arial"/>
                <w:b/>
                <w:sz w:val="20"/>
                <w:szCs w:val="20"/>
              </w:rPr>
              <w:t>, MORS, MNZ in drugi resorji v skladu s svojimi pristojnostmi</w:t>
            </w:r>
          </w:p>
        </w:tc>
      </w:tr>
      <w:tr w:rsidR="008E560A" w:rsidRPr="004809A6" w14:paraId="7A9ABF87" w14:textId="77777777" w:rsidTr="003B776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FE1A77A" w14:textId="77777777" w:rsidR="008E560A" w:rsidRPr="004809A6" w:rsidRDefault="008E560A"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Pr>
                <w:rFonts w:ascii="Arial" w:hAnsi="Arial" w:cs="Arial"/>
                <w:sz w:val="20"/>
                <w:szCs w:val="20"/>
                <w:u w:val="single"/>
              </w:rPr>
              <w:t>a</w:t>
            </w:r>
            <w:r w:rsidRPr="004809A6">
              <w:rPr>
                <w:rFonts w:ascii="Arial" w:hAnsi="Arial" w:cs="Arial"/>
                <w:sz w:val="20"/>
                <w:szCs w:val="20"/>
                <w:u w:val="single"/>
              </w:rPr>
              <w:t xml:space="preserve">: </w:t>
            </w:r>
          </w:p>
          <w:p w14:paraId="4EE2C49E" w14:textId="77777777" w:rsidR="00750F71" w:rsidRPr="004809A6" w:rsidRDefault="00750F7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seznam strokovnjakinj po posameznih področjih, povezanih z mirom in varnostjo (pripravo seznama koordinira MZZ v sodelovanju z drugimi resorji),</w:t>
            </w:r>
          </w:p>
          <w:p w14:paraId="6C9DBE4F" w14:textId="77777777" w:rsidR="008E560A" w:rsidRPr="00280D0A" w:rsidRDefault="00750F71"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število in delež vključevanja in udeležb slovenskih izvedenk v različnih mednarodnih aktivnostih.</w:t>
            </w:r>
          </w:p>
        </w:tc>
      </w:tr>
      <w:tr w:rsidR="003B776B" w:rsidRPr="004809A6" w14:paraId="660C440C" w14:textId="77777777" w:rsidTr="003B776B">
        <w:tc>
          <w:tcPr>
            <w:tcW w:w="14138" w:type="dxa"/>
            <w:tcBorders>
              <w:top w:val="single" w:sz="4" w:space="0" w:color="000000"/>
            </w:tcBorders>
            <w:shd w:val="clear" w:color="auto" w:fill="auto"/>
          </w:tcPr>
          <w:p w14:paraId="1DB28E5D" w14:textId="77777777" w:rsidR="003B776B" w:rsidRPr="004809A6" w:rsidRDefault="003B776B" w:rsidP="0002026A">
            <w:pPr>
              <w:spacing w:after="0" w:line="240" w:lineRule="auto"/>
              <w:jc w:val="both"/>
              <w:rPr>
                <w:rFonts w:ascii="Arial" w:hAnsi="Arial" w:cs="Arial"/>
                <w:sz w:val="20"/>
                <w:szCs w:val="20"/>
                <w:u w:val="single"/>
              </w:rPr>
            </w:pPr>
          </w:p>
        </w:tc>
      </w:tr>
      <w:tr w:rsidR="008E560A" w:rsidRPr="004809A6" w14:paraId="288EEBC3" w14:textId="77777777" w:rsidTr="003B776B">
        <w:trPr>
          <w:trHeight w:val="262"/>
        </w:trPr>
        <w:tc>
          <w:tcPr>
            <w:tcW w:w="14138" w:type="dxa"/>
            <w:shd w:val="clear" w:color="auto" w:fill="auto"/>
          </w:tcPr>
          <w:p w14:paraId="7F9B7E63" w14:textId="77777777" w:rsidR="00750F71" w:rsidRPr="004809A6" w:rsidRDefault="00750F71" w:rsidP="00750F71">
            <w:pPr>
              <w:spacing w:after="0" w:line="240" w:lineRule="auto"/>
              <w:jc w:val="both"/>
              <w:rPr>
                <w:rFonts w:ascii="Arial" w:hAnsi="Arial" w:cs="Arial"/>
                <w:sz w:val="20"/>
                <w:szCs w:val="20"/>
              </w:rPr>
            </w:pPr>
            <w:r w:rsidRPr="004809A6">
              <w:rPr>
                <w:rFonts w:ascii="Arial" w:hAnsi="Arial" w:cs="Arial"/>
                <w:sz w:val="20"/>
                <w:szCs w:val="20"/>
              </w:rPr>
              <w:t>Kot navedeno pod točko 1.c</w:t>
            </w:r>
            <w:r>
              <w:rPr>
                <w:rFonts w:ascii="Arial" w:hAnsi="Arial" w:cs="Arial"/>
                <w:sz w:val="20"/>
                <w:szCs w:val="20"/>
              </w:rPr>
              <w:t xml:space="preserve"> (aktivnosti na mednarodni ravni)</w:t>
            </w:r>
            <w:r w:rsidRPr="004809A6">
              <w:rPr>
                <w:rFonts w:ascii="Arial" w:hAnsi="Arial" w:cs="Arial"/>
                <w:sz w:val="20"/>
                <w:szCs w:val="20"/>
              </w:rPr>
              <w:t xml:space="preserve"> je MZZ avgusta 2018 vzpostavil bazo podatkov s strokovnjaki na nekaj področij. </w:t>
            </w:r>
            <w:r w:rsidRPr="004809A6">
              <w:rPr>
                <w:rFonts w:ascii="Arial" w:hAnsi="Arial" w:cs="Arial"/>
                <w:b/>
                <w:sz w:val="20"/>
                <w:szCs w:val="20"/>
              </w:rPr>
              <w:t>Seznam strokovnjakinj</w:t>
            </w:r>
            <w:r w:rsidRPr="004809A6">
              <w:rPr>
                <w:rFonts w:ascii="Arial" w:hAnsi="Arial" w:cs="Arial"/>
                <w:sz w:val="20"/>
                <w:szCs w:val="20"/>
              </w:rPr>
              <w:t xml:space="preserve">, ki so v evidenci na področju miru in varnosti, se lahko uporabi za potrebe te aktivnosti. </w:t>
            </w:r>
          </w:p>
          <w:p w14:paraId="0B4C89BD" w14:textId="77777777" w:rsidR="00750F71" w:rsidRPr="004809A6" w:rsidRDefault="00750F71" w:rsidP="00750F71">
            <w:pPr>
              <w:spacing w:after="0" w:line="240" w:lineRule="auto"/>
              <w:jc w:val="both"/>
              <w:rPr>
                <w:rFonts w:ascii="Arial" w:hAnsi="Arial" w:cs="Arial"/>
                <w:sz w:val="20"/>
                <w:szCs w:val="20"/>
              </w:rPr>
            </w:pPr>
          </w:p>
          <w:p w14:paraId="124CCF2F" w14:textId="77777777" w:rsidR="00750F71" w:rsidRPr="004809A6" w:rsidRDefault="00750F71" w:rsidP="00750F71">
            <w:pPr>
              <w:spacing w:after="0" w:line="240" w:lineRule="auto"/>
              <w:jc w:val="both"/>
              <w:rPr>
                <w:rFonts w:ascii="Arial" w:hAnsi="Arial" w:cs="Arial"/>
                <w:sz w:val="20"/>
                <w:szCs w:val="20"/>
              </w:rPr>
            </w:pPr>
            <w:r w:rsidRPr="004809A6">
              <w:rPr>
                <w:rFonts w:ascii="Arial" w:hAnsi="Arial" w:cs="Arial"/>
                <w:sz w:val="20"/>
                <w:szCs w:val="20"/>
              </w:rPr>
              <w:t>V SV seznam strokovnjakov vodi svetovalka za vidik spola v GŠSV.</w:t>
            </w:r>
          </w:p>
          <w:p w14:paraId="27B50868" w14:textId="77777777" w:rsidR="00750F71" w:rsidRPr="004809A6" w:rsidRDefault="00750F71" w:rsidP="00750F71">
            <w:pPr>
              <w:spacing w:after="0" w:line="240" w:lineRule="auto"/>
              <w:jc w:val="both"/>
              <w:rPr>
                <w:rFonts w:ascii="Arial" w:hAnsi="Arial" w:cs="Arial"/>
                <w:b/>
                <w:sz w:val="20"/>
                <w:szCs w:val="20"/>
              </w:rPr>
            </w:pPr>
          </w:p>
          <w:p w14:paraId="67103873" w14:textId="77777777" w:rsidR="00750F71" w:rsidRPr="004809A6" w:rsidRDefault="00750F71" w:rsidP="00750F71">
            <w:pPr>
              <w:spacing w:after="0" w:line="240" w:lineRule="auto"/>
              <w:jc w:val="both"/>
              <w:rPr>
                <w:rFonts w:ascii="Arial" w:hAnsi="Arial" w:cs="Arial"/>
                <w:sz w:val="20"/>
                <w:szCs w:val="20"/>
              </w:rPr>
            </w:pPr>
            <w:r w:rsidRPr="004809A6">
              <w:rPr>
                <w:rFonts w:ascii="Arial" w:hAnsi="Arial" w:cs="Arial"/>
                <w:sz w:val="20"/>
                <w:szCs w:val="20"/>
              </w:rPr>
              <w:lastRenderedPageBreak/>
              <w:t>V letu 2018 je bila v MOM na dolžnost v poveljstvu KFOR napotena tudi strokovnjakinja za vidik spola iz SV v sestavo SVNKON KFOR 36 in 37.</w:t>
            </w:r>
            <w:r>
              <w:rPr>
                <w:rFonts w:ascii="Arial" w:hAnsi="Arial" w:cs="Arial"/>
                <w:b/>
                <w:sz w:val="20"/>
                <w:szCs w:val="20"/>
              </w:rPr>
              <w:t xml:space="preserve"> </w:t>
            </w:r>
            <w:r w:rsidRPr="004809A6">
              <w:rPr>
                <w:rFonts w:ascii="Arial" w:hAnsi="Arial" w:cs="Arial"/>
                <w:sz w:val="20"/>
                <w:szCs w:val="20"/>
              </w:rPr>
              <w:t xml:space="preserve">Več o njenem delu </w:t>
            </w:r>
            <w:r>
              <w:rPr>
                <w:rFonts w:ascii="Arial" w:hAnsi="Arial" w:cs="Arial"/>
                <w:sz w:val="20"/>
                <w:szCs w:val="20"/>
              </w:rPr>
              <w:t xml:space="preserve">je navedeno </w:t>
            </w:r>
            <w:r w:rsidRPr="004809A6">
              <w:rPr>
                <w:rFonts w:ascii="Arial" w:hAnsi="Arial" w:cs="Arial"/>
                <w:sz w:val="20"/>
                <w:szCs w:val="20"/>
              </w:rPr>
              <w:t>pod to</w:t>
            </w:r>
            <w:r>
              <w:rPr>
                <w:rFonts w:ascii="Arial" w:hAnsi="Arial" w:cs="Arial"/>
                <w:sz w:val="20"/>
                <w:szCs w:val="20"/>
              </w:rPr>
              <w:t>čko 1.</w:t>
            </w:r>
            <w:r w:rsidRPr="004809A6">
              <w:rPr>
                <w:rFonts w:ascii="Arial" w:hAnsi="Arial" w:cs="Arial"/>
                <w:sz w:val="20"/>
                <w:szCs w:val="20"/>
              </w:rPr>
              <w:t>c (</w:t>
            </w:r>
            <w:r>
              <w:rPr>
                <w:rFonts w:ascii="Arial" w:hAnsi="Arial" w:cs="Arial"/>
                <w:sz w:val="20"/>
                <w:szCs w:val="20"/>
              </w:rPr>
              <w:t xml:space="preserve">aktivnosti </w:t>
            </w:r>
            <w:r w:rsidRPr="004809A6">
              <w:rPr>
                <w:rFonts w:ascii="Arial" w:hAnsi="Arial" w:cs="Arial"/>
                <w:sz w:val="20"/>
                <w:szCs w:val="20"/>
              </w:rPr>
              <w:t>mednarodne aktivnosti).</w:t>
            </w:r>
          </w:p>
          <w:p w14:paraId="7452763B" w14:textId="77777777" w:rsidR="00750F71" w:rsidRPr="004809A6" w:rsidRDefault="00750F71" w:rsidP="00750F71">
            <w:pPr>
              <w:spacing w:after="0" w:line="240" w:lineRule="auto"/>
              <w:jc w:val="both"/>
              <w:rPr>
                <w:rFonts w:ascii="Arial" w:hAnsi="Arial" w:cs="Arial"/>
                <w:b/>
                <w:sz w:val="20"/>
                <w:szCs w:val="20"/>
              </w:rPr>
            </w:pPr>
          </w:p>
          <w:p w14:paraId="1A8EA933" w14:textId="77777777" w:rsidR="00750F71" w:rsidRPr="004809A6" w:rsidRDefault="00750F71" w:rsidP="00750F71">
            <w:pPr>
              <w:spacing w:after="0" w:line="240" w:lineRule="auto"/>
              <w:jc w:val="both"/>
              <w:rPr>
                <w:rFonts w:ascii="Arial" w:hAnsi="Arial" w:cs="Arial"/>
                <w:sz w:val="20"/>
                <w:szCs w:val="20"/>
              </w:rPr>
            </w:pPr>
            <w:r w:rsidRPr="004809A6">
              <w:rPr>
                <w:rFonts w:ascii="Arial" w:eastAsia="Arial" w:hAnsi="Arial" w:cs="Arial"/>
                <w:b/>
                <w:sz w:val="20"/>
                <w:szCs w:val="20"/>
              </w:rPr>
              <w:t xml:space="preserve"> </w:t>
            </w:r>
            <w:r w:rsidRPr="004809A6">
              <w:rPr>
                <w:rFonts w:ascii="Arial" w:hAnsi="Arial" w:cs="Arial"/>
                <w:sz w:val="20"/>
                <w:szCs w:val="20"/>
              </w:rPr>
              <w:t xml:space="preserve">Slovenske izvedenke so mdr. </w:t>
            </w:r>
            <w:r w:rsidRPr="004809A6">
              <w:rPr>
                <w:rFonts w:ascii="Arial" w:hAnsi="Arial" w:cs="Arial"/>
                <w:b/>
                <w:sz w:val="20"/>
                <w:szCs w:val="20"/>
              </w:rPr>
              <w:t>sodelovale</w:t>
            </w:r>
            <w:r w:rsidRPr="004809A6">
              <w:rPr>
                <w:rFonts w:ascii="Arial" w:hAnsi="Arial" w:cs="Arial"/>
                <w:sz w:val="20"/>
                <w:szCs w:val="20"/>
              </w:rPr>
              <w:t>:</w:t>
            </w:r>
          </w:p>
          <w:p w14:paraId="6DFDD56D" w14:textId="77777777" w:rsidR="00750F71" w:rsidRPr="004809A6" w:rsidRDefault="00750F71" w:rsidP="00F656DE">
            <w:pPr>
              <w:numPr>
                <w:ilvl w:val="0"/>
                <w:numId w:val="4"/>
              </w:numPr>
              <w:spacing w:after="0" w:line="240" w:lineRule="auto"/>
              <w:jc w:val="both"/>
              <w:rPr>
                <w:rFonts w:ascii="Arial" w:hAnsi="Arial" w:cs="Arial"/>
                <w:sz w:val="20"/>
                <w:szCs w:val="20"/>
              </w:rPr>
            </w:pPr>
            <w:r>
              <w:rPr>
                <w:rFonts w:ascii="Arial" w:hAnsi="Arial" w:cs="Arial"/>
                <w:sz w:val="20"/>
                <w:szCs w:val="20"/>
              </w:rPr>
              <w:t xml:space="preserve">Namestnica načelnika GŠSV </w:t>
            </w:r>
            <w:r w:rsidRPr="004809A6">
              <w:rPr>
                <w:rFonts w:ascii="Arial" w:hAnsi="Arial" w:cs="Arial"/>
                <w:sz w:val="20"/>
                <w:szCs w:val="20"/>
              </w:rPr>
              <w:t xml:space="preserve">je v času slovenskega predsedovanja FSC kot </w:t>
            </w:r>
            <w:proofErr w:type="spellStart"/>
            <w:r w:rsidRPr="004809A6">
              <w:rPr>
                <w:rFonts w:ascii="Arial" w:hAnsi="Arial" w:cs="Arial"/>
                <w:sz w:val="20"/>
                <w:szCs w:val="20"/>
              </w:rPr>
              <w:t>panelistka</w:t>
            </w:r>
            <w:proofErr w:type="spellEnd"/>
            <w:r w:rsidRPr="004809A6">
              <w:rPr>
                <w:rFonts w:ascii="Arial" w:hAnsi="Arial" w:cs="Arial"/>
                <w:sz w:val="20"/>
                <w:szCs w:val="20"/>
              </w:rPr>
              <w:t xml:space="preserve"> sodelova</w:t>
            </w:r>
            <w:r>
              <w:rPr>
                <w:rFonts w:ascii="Arial" w:hAnsi="Arial" w:cs="Arial"/>
                <w:sz w:val="20"/>
                <w:szCs w:val="20"/>
              </w:rPr>
              <w:t>la na varnostnem dialogu OVSE: "</w:t>
            </w:r>
            <w:r w:rsidRPr="004809A6">
              <w:rPr>
                <w:rFonts w:ascii="Arial" w:hAnsi="Arial" w:cs="Arial"/>
                <w:sz w:val="20"/>
                <w:szCs w:val="20"/>
              </w:rPr>
              <w:t xml:space="preserve">KFOR in njegov prispevek k </w:t>
            </w:r>
            <w:r>
              <w:rPr>
                <w:rFonts w:ascii="Arial" w:hAnsi="Arial" w:cs="Arial"/>
                <w:sz w:val="20"/>
                <w:szCs w:val="20"/>
              </w:rPr>
              <w:t>stabilnosti na Zahodnem Balkanu"</w:t>
            </w:r>
            <w:r w:rsidRPr="004809A6">
              <w:rPr>
                <w:rFonts w:ascii="Arial" w:hAnsi="Arial" w:cs="Arial"/>
                <w:sz w:val="20"/>
                <w:szCs w:val="20"/>
              </w:rPr>
              <w:t xml:space="preserve"> (maj 2018).</w:t>
            </w:r>
          </w:p>
          <w:p w14:paraId="3DF1B6E0" w14:textId="77777777" w:rsidR="00750F71" w:rsidRPr="004809A6" w:rsidRDefault="00750F71" w:rsidP="00F656DE">
            <w:pPr>
              <w:numPr>
                <w:ilvl w:val="0"/>
                <w:numId w:val="4"/>
              </w:numPr>
              <w:spacing w:after="0" w:line="240" w:lineRule="auto"/>
              <w:jc w:val="both"/>
              <w:rPr>
                <w:rFonts w:ascii="Arial" w:hAnsi="Arial" w:cs="Arial"/>
                <w:sz w:val="20"/>
                <w:szCs w:val="20"/>
              </w:rPr>
            </w:pPr>
            <w:r w:rsidRPr="004809A6">
              <w:rPr>
                <w:rFonts w:ascii="Arial" w:hAnsi="Arial" w:cs="Arial"/>
                <w:sz w:val="20"/>
                <w:szCs w:val="20"/>
              </w:rPr>
              <w:t>Koordinatorka Centra Jugovzhodne in Vzhodne Evrope za izmenjavo informacij pri nadzoru osebn</w:t>
            </w:r>
            <w:r>
              <w:rPr>
                <w:rFonts w:ascii="Arial" w:hAnsi="Arial" w:cs="Arial"/>
                <w:sz w:val="20"/>
                <w:szCs w:val="20"/>
              </w:rPr>
              <w:t xml:space="preserve">ega in lahkega orožja (SEESAC) </w:t>
            </w:r>
            <w:r w:rsidRPr="004809A6">
              <w:rPr>
                <w:rFonts w:ascii="Arial" w:hAnsi="Arial" w:cs="Arial"/>
                <w:sz w:val="20"/>
                <w:szCs w:val="20"/>
              </w:rPr>
              <w:t xml:space="preserve">je v času slovenskega predsedovanja FSC kot </w:t>
            </w:r>
            <w:proofErr w:type="spellStart"/>
            <w:r w:rsidRPr="004809A6">
              <w:rPr>
                <w:rFonts w:ascii="Arial" w:hAnsi="Arial" w:cs="Arial"/>
                <w:sz w:val="20"/>
                <w:szCs w:val="20"/>
              </w:rPr>
              <w:t>panelistka</w:t>
            </w:r>
            <w:proofErr w:type="spellEnd"/>
            <w:r w:rsidRPr="004809A6">
              <w:rPr>
                <w:rFonts w:ascii="Arial" w:hAnsi="Arial" w:cs="Arial"/>
                <w:sz w:val="20"/>
                <w:szCs w:val="20"/>
              </w:rPr>
              <w:t xml:space="preserve"> sodelovala na varnostnem dialogu OVSE na temo regionalnega vojaškega sodelovanja, kjer je predstavila rezultate projekta "Enakost spolov v oboroženih silah Zahodnega Balkana" (junij 2018).</w:t>
            </w:r>
          </w:p>
          <w:p w14:paraId="7D018803" w14:textId="77777777" w:rsidR="00750F71" w:rsidRPr="004809A6" w:rsidRDefault="00750F71" w:rsidP="00750F71">
            <w:pPr>
              <w:spacing w:after="0" w:line="240" w:lineRule="auto"/>
              <w:ind w:left="360"/>
              <w:jc w:val="both"/>
              <w:rPr>
                <w:rFonts w:ascii="Arial" w:hAnsi="Arial" w:cs="Arial"/>
                <w:b/>
                <w:sz w:val="20"/>
                <w:szCs w:val="20"/>
              </w:rPr>
            </w:pPr>
          </w:p>
          <w:p w14:paraId="3ECBD6B9" w14:textId="77777777" w:rsidR="00750F71" w:rsidRPr="004809A6" w:rsidRDefault="00750F71" w:rsidP="00750F71">
            <w:pPr>
              <w:spacing w:after="0" w:line="240" w:lineRule="auto"/>
              <w:jc w:val="both"/>
              <w:rPr>
                <w:rFonts w:ascii="Arial" w:hAnsi="Arial" w:cs="Arial"/>
                <w:sz w:val="20"/>
                <w:szCs w:val="20"/>
              </w:rPr>
            </w:pPr>
            <w:r w:rsidRPr="004809A6">
              <w:rPr>
                <w:rFonts w:ascii="Arial" w:hAnsi="Arial" w:cs="Arial"/>
                <w:sz w:val="20"/>
                <w:szCs w:val="20"/>
              </w:rPr>
              <w:t xml:space="preserve">Predstavnici RS (MNZ in MP) sta sodelovali na UNESCO-vem izobraževanju </w:t>
            </w:r>
            <w:r w:rsidRPr="002E686A">
              <w:rPr>
                <w:rFonts w:ascii="Arial" w:hAnsi="Arial" w:cs="Arial"/>
                <w:i/>
                <w:sz w:val="20"/>
                <w:szCs w:val="20"/>
                <w:lang w:val="en-GB"/>
              </w:rPr>
              <w:t>Training the European judiciary and law enforcement officials on the fight against illicit trafficking in cultural property</w:t>
            </w:r>
            <w:r w:rsidRPr="004809A6">
              <w:rPr>
                <w:rFonts w:ascii="Arial" w:hAnsi="Arial" w:cs="Arial"/>
                <w:sz w:val="20"/>
                <w:szCs w:val="20"/>
              </w:rPr>
              <w:t xml:space="preserve"> (november 2018).</w:t>
            </w:r>
          </w:p>
          <w:p w14:paraId="2CF945F5" w14:textId="77777777" w:rsidR="00750F71" w:rsidRPr="004809A6" w:rsidRDefault="00750F71" w:rsidP="00750F71">
            <w:pPr>
              <w:spacing w:after="0" w:line="240" w:lineRule="auto"/>
              <w:jc w:val="both"/>
              <w:rPr>
                <w:rFonts w:ascii="Arial" w:hAnsi="Arial" w:cs="Arial"/>
                <w:sz w:val="20"/>
                <w:szCs w:val="20"/>
              </w:rPr>
            </w:pPr>
          </w:p>
          <w:p w14:paraId="71FD9E2B" w14:textId="77777777" w:rsidR="00750F71" w:rsidRPr="004809A6" w:rsidRDefault="00750F71" w:rsidP="00750F71">
            <w:pPr>
              <w:spacing w:after="0" w:line="240" w:lineRule="auto"/>
              <w:jc w:val="both"/>
              <w:rPr>
                <w:rFonts w:ascii="Arial" w:hAnsi="Arial" w:cs="Arial"/>
                <w:sz w:val="20"/>
                <w:szCs w:val="20"/>
              </w:rPr>
            </w:pPr>
            <w:r>
              <w:rPr>
                <w:rFonts w:ascii="Arial" w:hAnsi="Arial" w:cs="Arial"/>
                <w:sz w:val="20"/>
                <w:szCs w:val="20"/>
              </w:rPr>
              <w:t xml:space="preserve">Kot navedeno v točkah </w:t>
            </w:r>
            <w:r w:rsidRPr="004809A6">
              <w:rPr>
                <w:rFonts w:ascii="Arial" w:hAnsi="Arial" w:cs="Arial"/>
                <w:sz w:val="20"/>
                <w:szCs w:val="20"/>
              </w:rPr>
              <w:t>1.c</w:t>
            </w:r>
            <w:r>
              <w:rPr>
                <w:rFonts w:ascii="Arial" w:hAnsi="Arial" w:cs="Arial"/>
                <w:sz w:val="20"/>
                <w:szCs w:val="20"/>
              </w:rPr>
              <w:t xml:space="preserve"> in 2.a</w:t>
            </w:r>
            <w:r w:rsidRPr="004809A6">
              <w:rPr>
                <w:rFonts w:ascii="Arial" w:hAnsi="Arial" w:cs="Arial"/>
                <w:sz w:val="20"/>
                <w:szCs w:val="20"/>
              </w:rPr>
              <w:t xml:space="preserve"> (</w:t>
            </w:r>
            <w:r>
              <w:rPr>
                <w:rFonts w:ascii="Arial" w:hAnsi="Arial" w:cs="Arial"/>
                <w:sz w:val="20"/>
                <w:szCs w:val="20"/>
              </w:rPr>
              <w:t xml:space="preserve">aktivnosti na </w:t>
            </w:r>
            <w:r w:rsidRPr="004809A6">
              <w:rPr>
                <w:rFonts w:ascii="Arial" w:hAnsi="Arial" w:cs="Arial"/>
                <w:sz w:val="20"/>
                <w:szCs w:val="20"/>
              </w:rPr>
              <w:t>mednarodn</w:t>
            </w:r>
            <w:r>
              <w:rPr>
                <w:rFonts w:ascii="Arial" w:hAnsi="Arial" w:cs="Arial"/>
                <w:sz w:val="20"/>
                <w:szCs w:val="20"/>
              </w:rPr>
              <w:t>i ravni</w:t>
            </w:r>
            <w:r w:rsidRPr="004809A6">
              <w:rPr>
                <w:rFonts w:ascii="Arial" w:hAnsi="Arial" w:cs="Arial"/>
                <w:sz w:val="20"/>
                <w:szCs w:val="20"/>
              </w:rPr>
              <w:t>), je v izvedbi tečaja za izvajalce usposab</w:t>
            </w:r>
            <w:r>
              <w:rPr>
                <w:rFonts w:ascii="Arial" w:hAnsi="Arial" w:cs="Arial"/>
                <w:sz w:val="20"/>
                <w:szCs w:val="20"/>
              </w:rPr>
              <w:t xml:space="preserve">ljanja s področja vidika spola </w:t>
            </w:r>
            <w:r w:rsidRPr="009B382F">
              <w:rPr>
                <w:rFonts w:ascii="Arial" w:hAnsi="Arial" w:cs="Arial"/>
                <w:sz w:val="20"/>
                <w:szCs w:val="20"/>
              </w:rPr>
              <w:t>–</w:t>
            </w:r>
            <w:r w:rsidRPr="004809A6">
              <w:rPr>
                <w:rFonts w:ascii="Arial" w:hAnsi="Arial" w:cs="Arial"/>
                <w:sz w:val="20"/>
                <w:szCs w:val="20"/>
              </w:rPr>
              <w:t xml:space="preserve"> </w:t>
            </w:r>
            <w:proofErr w:type="spellStart"/>
            <w:r w:rsidRPr="004809A6">
              <w:rPr>
                <w:rFonts w:ascii="Arial" w:hAnsi="Arial" w:cs="Arial"/>
                <w:sz w:val="20"/>
                <w:szCs w:val="20"/>
              </w:rPr>
              <w:t>GToT</w:t>
            </w:r>
            <w:proofErr w:type="spellEnd"/>
            <w:r w:rsidRPr="004809A6">
              <w:rPr>
                <w:rFonts w:ascii="Arial" w:hAnsi="Arial" w:cs="Arial"/>
                <w:sz w:val="20"/>
                <w:szCs w:val="20"/>
              </w:rPr>
              <w:t xml:space="preserve"> (RACVIAC/</w:t>
            </w:r>
            <w:r>
              <w:rPr>
                <w:rFonts w:ascii="Arial" w:hAnsi="Arial" w:cs="Arial"/>
                <w:sz w:val="20"/>
                <w:szCs w:val="20"/>
              </w:rPr>
              <w:t>NCGM</w:t>
            </w:r>
            <w:r w:rsidRPr="004809A6">
              <w:rPr>
                <w:rFonts w:ascii="Arial" w:hAnsi="Arial" w:cs="Arial"/>
                <w:sz w:val="20"/>
                <w:szCs w:val="20"/>
              </w:rPr>
              <w:t>) sodelovala ena od svetovalk za vidik spola v SV kot vodja ene od skupin tečajnikov.</w:t>
            </w:r>
          </w:p>
          <w:p w14:paraId="29A9D37B" w14:textId="77777777" w:rsidR="00750F71" w:rsidRPr="004809A6" w:rsidRDefault="00750F71" w:rsidP="00750F71">
            <w:pPr>
              <w:spacing w:after="0" w:line="240" w:lineRule="auto"/>
              <w:jc w:val="both"/>
              <w:rPr>
                <w:rFonts w:ascii="Arial" w:hAnsi="Arial" w:cs="Arial"/>
                <w:sz w:val="20"/>
                <w:szCs w:val="20"/>
              </w:rPr>
            </w:pPr>
          </w:p>
          <w:p w14:paraId="7322D2E6" w14:textId="77777777" w:rsidR="00750F71" w:rsidRPr="004809A6" w:rsidRDefault="00750F71" w:rsidP="00750F71">
            <w:pPr>
              <w:spacing w:after="0" w:line="240" w:lineRule="auto"/>
              <w:jc w:val="both"/>
              <w:rPr>
                <w:rFonts w:ascii="Arial" w:hAnsi="Arial" w:cs="Arial"/>
                <w:sz w:val="20"/>
                <w:szCs w:val="20"/>
              </w:rPr>
            </w:pPr>
            <w:r w:rsidRPr="004809A6">
              <w:rPr>
                <w:rFonts w:ascii="Arial" w:hAnsi="Arial" w:cs="Arial"/>
                <w:sz w:val="20"/>
                <w:szCs w:val="20"/>
              </w:rPr>
              <w:t xml:space="preserve">Poleg udeležbe </w:t>
            </w:r>
            <w:r w:rsidRPr="004809A6">
              <w:rPr>
                <w:rFonts w:ascii="Arial" w:hAnsi="Arial" w:cs="Arial"/>
                <w:b/>
                <w:bCs/>
                <w:sz w:val="20"/>
                <w:szCs w:val="20"/>
              </w:rPr>
              <w:t>načelnice G</w:t>
            </w:r>
            <w:r>
              <w:rPr>
                <w:rFonts w:ascii="Arial" w:hAnsi="Arial" w:cs="Arial"/>
                <w:b/>
                <w:bCs/>
                <w:sz w:val="20"/>
                <w:szCs w:val="20"/>
              </w:rPr>
              <w:t>Š</w:t>
            </w:r>
            <w:r w:rsidRPr="004809A6">
              <w:rPr>
                <w:rFonts w:ascii="Arial" w:hAnsi="Arial" w:cs="Arial"/>
                <w:b/>
                <w:bCs/>
                <w:sz w:val="20"/>
                <w:szCs w:val="20"/>
              </w:rPr>
              <w:t>SV</w:t>
            </w:r>
            <w:r w:rsidRPr="004809A6">
              <w:rPr>
                <w:rFonts w:ascii="Arial" w:hAnsi="Arial" w:cs="Arial"/>
                <w:sz w:val="20"/>
                <w:szCs w:val="20"/>
              </w:rPr>
              <w:t xml:space="preserve"> na različnih dogodkih v okviru Nata in ZN</w:t>
            </w:r>
            <w:r>
              <w:rPr>
                <w:rFonts w:ascii="Arial" w:hAnsi="Arial" w:cs="Arial"/>
                <w:sz w:val="20"/>
                <w:szCs w:val="20"/>
              </w:rPr>
              <w:t xml:space="preserve"> (glej točki 1.a in 2.a – a</w:t>
            </w:r>
            <w:r w:rsidRPr="004809A6">
              <w:rPr>
                <w:rFonts w:ascii="Arial" w:hAnsi="Arial" w:cs="Arial"/>
                <w:sz w:val="20"/>
                <w:szCs w:val="20"/>
              </w:rPr>
              <w:t xml:space="preserve">ktivnosti na mednarodni ravni«) je </w:t>
            </w:r>
            <w:r w:rsidRPr="004809A6">
              <w:rPr>
                <w:rFonts w:ascii="Arial" w:hAnsi="Arial" w:cs="Arial"/>
                <w:b/>
                <w:bCs/>
                <w:sz w:val="20"/>
                <w:szCs w:val="20"/>
              </w:rPr>
              <w:t xml:space="preserve">vodja Mobilnega biološkega laboratorija </w:t>
            </w:r>
            <w:r>
              <w:rPr>
                <w:rFonts w:ascii="Arial" w:hAnsi="Arial" w:cs="Arial"/>
                <w:b/>
                <w:bCs/>
                <w:sz w:val="20"/>
                <w:szCs w:val="20"/>
              </w:rPr>
              <w:t>SV</w:t>
            </w:r>
            <w:r w:rsidRPr="004809A6">
              <w:rPr>
                <w:rFonts w:ascii="Arial" w:hAnsi="Arial" w:cs="Arial"/>
                <w:sz w:val="20"/>
                <w:szCs w:val="20"/>
              </w:rPr>
              <w:t xml:space="preserve"> decembra 2019 </w:t>
            </w:r>
            <w:r>
              <w:rPr>
                <w:rFonts w:ascii="Arial" w:hAnsi="Arial" w:cs="Arial"/>
                <w:sz w:val="20"/>
                <w:szCs w:val="20"/>
              </w:rPr>
              <w:t>nastopila na stranskem dogodku "</w:t>
            </w:r>
            <w:r w:rsidRPr="004809A6">
              <w:rPr>
                <w:rFonts w:ascii="Arial" w:hAnsi="Arial" w:cs="Arial"/>
                <w:i/>
                <w:iCs/>
                <w:sz w:val="20"/>
                <w:szCs w:val="20"/>
              </w:rPr>
              <w:t xml:space="preserve">A </w:t>
            </w:r>
            <w:proofErr w:type="spellStart"/>
            <w:r w:rsidRPr="004809A6">
              <w:rPr>
                <w:rFonts w:ascii="Arial" w:hAnsi="Arial" w:cs="Arial"/>
                <w:i/>
                <w:iCs/>
                <w:sz w:val="20"/>
                <w:szCs w:val="20"/>
              </w:rPr>
              <w:t>Comprehensive</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Capstone</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Exercise</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and</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Other</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Activities</w:t>
            </w:r>
            <w:proofErr w:type="spellEnd"/>
            <w:r w:rsidRPr="004809A6">
              <w:rPr>
                <w:rFonts w:ascii="Arial" w:hAnsi="Arial" w:cs="Arial"/>
                <w:i/>
                <w:iCs/>
                <w:sz w:val="20"/>
                <w:szCs w:val="20"/>
              </w:rPr>
              <w:t xml:space="preserve"> to </w:t>
            </w:r>
            <w:proofErr w:type="spellStart"/>
            <w:r w:rsidRPr="004809A6">
              <w:rPr>
                <w:rFonts w:ascii="Arial" w:hAnsi="Arial" w:cs="Arial"/>
                <w:i/>
                <w:iCs/>
                <w:sz w:val="20"/>
                <w:szCs w:val="20"/>
              </w:rPr>
              <w:t>Operationalize</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the</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Secretary-General’s</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Mechanism</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for</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Investigation</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of</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Alleged</w:t>
            </w:r>
            <w:proofErr w:type="spellEnd"/>
            <w:r w:rsidRPr="004809A6">
              <w:rPr>
                <w:rFonts w:ascii="Arial" w:hAnsi="Arial" w:cs="Arial"/>
                <w:i/>
                <w:iCs/>
                <w:sz w:val="20"/>
                <w:szCs w:val="20"/>
              </w:rPr>
              <w:t xml:space="preserve"> Use </w:t>
            </w:r>
            <w:proofErr w:type="spellStart"/>
            <w:r w:rsidRPr="004809A6">
              <w:rPr>
                <w:rFonts w:ascii="Arial" w:hAnsi="Arial" w:cs="Arial"/>
                <w:i/>
                <w:iCs/>
                <w:sz w:val="20"/>
                <w:szCs w:val="20"/>
              </w:rPr>
              <w:t>of</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Chemical</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and</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Biological</w:t>
            </w:r>
            <w:proofErr w:type="spellEnd"/>
            <w:r w:rsidRPr="004809A6">
              <w:rPr>
                <w:rFonts w:ascii="Arial" w:hAnsi="Arial" w:cs="Arial"/>
                <w:i/>
                <w:iCs/>
                <w:sz w:val="20"/>
                <w:szCs w:val="20"/>
              </w:rPr>
              <w:t xml:space="preserve"> </w:t>
            </w:r>
            <w:proofErr w:type="spellStart"/>
            <w:r w:rsidRPr="004809A6">
              <w:rPr>
                <w:rFonts w:ascii="Arial" w:hAnsi="Arial" w:cs="Arial"/>
                <w:i/>
                <w:iCs/>
                <w:sz w:val="20"/>
                <w:szCs w:val="20"/>
              </w:rPr>
              <w:t>weapons</w:t>
            </w:r>
            <w:proofErr w:type="spellEnd"/>
            <w:r w:rsidRPr="004809A6">
              <w:rPr>
                <w:rFonts w:ascii="Arial" w:hAnsi="Arial" w:cs="Arial"/>
                <w:sz w:val="20"/>
                <w:szCs w:val="20"/>
              </w:rPr>
              <w:t>" ob robu Sestanka držav pogodbenic Konvencije o biološkem orožju.</w:t>
            </w:r>
          </w:p>
          <w:p w14:paraId="1A01AAC2" w14:textId="77777777" w:rsidR="00750F71" w:rsidRPr="004809A6" w:rsidRDefault="00750F71" w:rsidP="00750F71">
            <w:pPr>
              <w:spacing w:after="0" w:line="240" w:lineRule="auto"/>
              <w:jc w:val="both"/>
              <w:rPr>
                <w:rFonts w:ascii="Arial" w:hAnsi="Arial" w:cs="Arial"/>
                <w:sz w:val="20"/>
                <w:szCs w:val="20"/>
              </w:rPr>
            </w:pPr>
          </w:p>
          <w:p w14:paraId="4D0088DA" w14:textId="77777777" w:rsidR="008E560A" w:rsidRPr="00280D0A" w:rsidRDefault="00750F71" w:rsidP="00851055">
            <w:pPr>
              <w:spacing w:after="0" w:line="240" w:lineRule="auto"/>
              <w:jc w:val="both"/>
              <w:rPr>
                <w:rFonts w:ascii="Arial" w:hAnsi="Arial" w:cs="Arial"/>
                <w:sz w:val="20"/>
                <w:szCs w:val="20"/>
              </w:rPr>
            </w:pPr>
            <w:r w:rsidRPr="002E686A">
              <w:rPr>
                <w:rFonts w:ascii="Arial" w:hAnsi="Arial" w:cs="Arial"/>
                <w:sz w:val="20"/>
                <w:szCs w:val="20"/>
              </w:rPr>
              <w:t xml:space="preserve">Glede sodelovanja na mednarodnih konferencah v letu 2020 </w:t>
            </w:r>
            <w:r>
              <w:rPr>
                <w:rFonts w:ascii="Arial" w:hAnsi="Arial" w:cs="Arial"/>
                <w:sz w:val="20"/>
                <w:szCs w:val="20"/>
              </w:rPr>
              <w:t xml:space="preserve">več pod točko 1.c </w:t>
            </w:r>
            <w:r w:rsidRPr="002E686A">
              <w:rPr>
                <w:rFonts w:ascii="Arial" w:hAnsi="Arial" w:cs="Arial"/>
                <w:sz w:val="20"/>
                <w:szCs w:val="20"/>
              </w:rPr>
              <w:t>(</w:t>
            </w:r>
            <w:r>
              <w:rPr>
                <w:rFonts w:ascii="Arial" w:hAnsi="Arial" w:cs="Arial"/>
                <w:sz w:val="20"/>
                <w:szCs w:val="20"/>
              </w:rPr>
              <w:t>aktivnosti na mednarodni ravni</w:t>
            </w:r>
            <w:r w:rsidRPr="002E686A">
              <w:rPr>
                <w:rFonts w:ascii="Arial" w:hAnsi="Arial" w:cs="Arial"/>
                <w:sz w:val="20"/>
                <w:szCs w:val="20"/>
              </w:rPr>
              <w:t>)</w:t>
            </w:r>
            <w:r>
              <w:rPr>
                <w:rFonts w:ascii="Arial" w:hAnsi="Arial" w:cs="Arial"/>
                <w:sz w:val="20"/>
                <w:szCs w:val="20"/>
              </w:rPr>
              <w:t>.</w:t>
            </w:r>
          </w:p>
        </w:tc>
      </w:tr>
    </w:tbl>
    <w:p w14:paraId="0DF76625" w14:textId="77777777" w:rsidR="00483469" w:rsidRPr="00483469" w:rsidRDefault="00483469" w:rsidP="00A1318B">
      <w:pPr>
        <w:spacing w:after="0" w:line="240" w:lineRule="auto"/>
        <w:jc w:val="both"/>
        <w:rPr>
          <w:rFonts w:ascii="Arial" w:hAnsi="Arial" w:cs="Arial"/>
          <w:sz w:val="20"/>
          <w:szCs w:val="20"/>
        </w:rPr>
      </w:pPr>
    </w:p>
    <w:p w14:paraId="671645CC" w14:textId="77777777" w:rsidR="00F10E61" w:rsidRPr="004809A6" w:rsidRDefault="00F10E61" w:rsidP="00F656DE">
      <w:pPr>
        <w:numPr>
          <w:ilvl w:val="0"/>
          <w:numId w:val="5"/>
        </w:numPr>
        <w:spacing w:after="0" w:line="240" w:lineRule="auto"/>
        <w:ind w:left="426"/>
        <w:jc w:val="both"/>
        <w:rPr>
          <w:rFonts w:ascii="Arial" w:hAnsi="Arial" w:cs="Arial"/>
          <w:b/>
          <w:sz w:val="20"/>
          <w:szCs w:val="20"/>
        </w:rPr>
      </w:pPr>
      <w:r w:rsidRPr="004809A6">
        <w:rPr>
          <w:rFonts w:ascii="Arial" w:hAnsi="Arial" w:cs="Arial"/>
          <w:b/>
          <w:bCs/>
          <w:sz w:val="20"/>
          <w:szCs w:val="20"/>
        </w:rPr>
        <w:t>Aktivnosti na nacionalni ravni</w:t>
      </w:r>
    </w:p>
    <w:p w14:paraId="5C809154" w14:textId="77777777" w:rsidR="00F10E61" w:rsidRDefault="00F10E61" w:rsidP="00AA1D1A">
      <w:pPr>
        <w:spacing w:after="0" w:line="240" w:lineRule="auto"/>
        <w:jc w:val="both"/>
        <w:rPr>
          <w:rFonts w:ascii="Arial" w:hAnsi="Arial" w:cs="Arial"/>
          <w:b/>
          <w:bCs/>
          <w:sz w:val="20"/>
          <w:szCs w:val="20"/>
        </w:rPr>
      </w:pPr>
    </w:p>
    <w:tbl>
      <w:tblPr>
        <w:tblW w:w="0" w:type="auto"/>
        <w:tblInd w:w="36" w:type="dxa"/>
        <w:tblLayout w:type="fixed"/>
        <w:tblLook w:val="0000" w:firstRow="0" w:lastRow="0" w:firstColumn="0" w:lastColumn="0" w:noHBand="0" w:noVBand="0"/>
      </w:tblPr>
      <w:tblGrid>
        <w:gridCol w:w="14138"/>
      </w:tblGrid>
      <w:tr w:rsidR="00BC4E0E" w:rsidRPr="004809A6" w14:paraId="761390ED"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4B5424C6" w14:textId="77777777" w:rsidR="00BC4E0E" w:rsidRPr="004809A6" w:rsidRDefault="00BC4E0E" w:rsidP="00F656DE">
            <w:pPr>
              <w:numPr>
                <w:ilvl w:val="0"/>
                <w:numId w:val="36"/>
              </w:numPr>
              <w:spacing w:after="0" w:line="240" w:lineRule="auto"/>
              <w:jc w:val="both"/>
              <w:rPr>
                <w:rFonts w:ascii="Arial" w:hAnsi="Arial" w:cs="Arial"/>
                <w:sz w:val="20"/>
                <w:szCs w:val="20"/>
              </w:rPr>
            </w:pPr>
            <w:r w:rsidRPr="004809A6">
              <w:rPr>
                <w:rFonts w:ascii="Arial" w:hAnsi="Arial" w:cs="Arial"/>
                <w:b/>
                <w:sz w:val="20"/>
                <w:szCs w:val="20"/>
              </w:rPr>
              <w:t>Ozaveščanje o pomenu udeležbe žensk na področju miru in varnosti v Sloveniji, vključno z organizacijo</w:t>
            </w:r>
            <w:r w:rsidRPr="004809A6">
              <w:rPr>
                <w:rFonts w:ascii="Arial" w:hAnsi="Arial" w:cs="Arial"/>
                <w:sz w:val="20"/>
                <w:szCs w:val="20"/>
              </w:rPr>
              <w:t xml:space="preserve"> </w:t>
            </w:r>
            <w:r w:rsidRPr="004809A6">
              <w:rPr>
                <w:rFonts w:ascii="Arial" w:hAnsi="Arial" w:cs="Arial"/>
                <w:b/>
                <w:sz w:val="20"/>
                <w:szCs w:val="20"/>
              </w:rPr>
              <w:t>dogodkov za širšo javnost, pripravo publikacij, člankov in drugih oblik ozaveščanja.</w:t>
            </w:r>
          </w:p>
        </w:tc>
      </w:tr>
      <w:tr w:rsidR="00BC4E0E" w:rsidRPr="004809A6" w14:paraId="4244EA74"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7ABBB7F" w14:textId="77777777" w:rsidR="00BC4E0E" w:rsidRPr="004809A6" w:rsidRDefault="00BC4E0E" w:rsidP="0002026A">
            <w:pPr>
              <w:spacing w:after="0" w:line="240" w:lineRule="auto"/>
              <w:jc w:val="both"/>
              <w:rPr>
                <w:rFonts w:ascii="Arial" w:hAnsi="Arial" w:cs="Arial"/>
                <w:sz w:val="20"/>
                <w:szCs w:val="20"/>
              </w:rPr>
            </w:pPr>
            <w:r>
              <w:rPr>
                <w:rFonts w:ascii="Arial" w:hAnsi="Arial" w:cs="Arial"/>
                <w:b/>
                <w:sz w:val="20"/>
                <w:szCs w:val="20"/>
              </w:rPr>
              <w:t>Nosilec: MORS, MNZ in drugi resorji v skladu s svojimi pristojnostmi</w:t>
            </w:r>
          </w:p>
        </w:tc>
      </w:tr>
      <w:tr w:rsidR="00BC4E0E" w:rsidRPr="004809A6" w14:paraId="44758A42" w14:textId="77777777" w:rsidTr="003B776B">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8E32C85" w14:textId="77777777" w:rsidR="00BC4E0E" w:rsidRPr="004809A6" w:rsidRDefault="00BC4E0E"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Pr>
                <w:rFonts w:ascii="Arial" w:hAnsi="Arial" w:cs="Arial"/>
                <w:sz w:val="20"/>
                <w:szCs w:val="20"/>
                <w:u w:val="single"/>
              </w:rPr>
              <w:t>a</w:t>
            </w:r>
            <w:r w:rsidRPr="004809A6">
              <w:rPr>
                <w:rFonts w:ascii="Arial" w:hAnsi="Arial" w:cs="Arial"/>
                <w:sz w:val="20"/>
                <w:szCs w:val="20"/>
                <w:u w:val="single"/>
              </w:rPr>
              <w:t>:</w:t>
            </w:r>
          </w:p>
          <w:p w14:paraId="6E2FD5FC" w14:textId="77777777" w:rsidR="00BC4E0E" w:rsidRPr="004809A6" w:rsidRDefault="00BC4E0E"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število dogodkov za širšo javnost, publikacij, člankov</w:t>
            </w:r>
            <w:r>
              <w:rPr>
                <w:rFonts w:ascii="Arial" w:hAnsi="Arial" w:cs="Arial"/>
                <w:sz w:val="20"/>
                <w:szCs w:val="20"/>
              </w:rPr>
              <w:t>,</w:t>
            </w:r>
            <w:r w:rsidRPr="004809A6">
              <w:rPr>
                <w:rFonts w:ascii="Arial" w:hAnsi="Arial" w:cs="Arial"/>
                <w:sz w:val="20"/>
                <w:szCs w:val="20"/>
              </w:rPr>
              <w:t xml:space="preserve"> itd. in ocena njihovega dosega na podlagi števila udeleženih, poročanja v medijih ter razširjenosti v družbenih medijih,</w:t>
            </w:r>
          </w:p>
          <w:p w14:paraId="3C31256D" w14:textId="77777777" w:rsidR="00BC4E0E" w:rsidRPr="004809A6" w:rsidRDefault="00BC4E0E"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raven prepoznavanja pomena udeležbe žensk na področju miru in varnosti.</w:t>
            </w:r>
          </w:p>
        </w:tc>
      </w:tr>
      <w:tr w:rsidR="003B776B" w:rsidRPr="004809A6" w14:paraId="4FC7C52D" w14:textId="77777777" w:rsidTr="003B776B">
        <w:tc>
          <w:tcPr>
            <w:tcW w:w="14138" w:type="dxa"/>
            <w:tcBorders>
              <w:top w:val="single" w:sz="4" w:space="0" w:color="000000"/>
            </w:tcBorders>
            <w:shd w:val="clear" w:color="auto" w:fill="auto"/>
          </w:tcPr>
          <w:p w14:paraId="6C45E0A3" w14:textId="77777777" w:rsidR="003B776B" w:rsidRPr="004809A6" w:rsidRDefault="003B776B" w:rsidP="0002026A">
            <w:pPr>
              <w:spacing w:after="0" w:line="240" w:lineRule="auto"/>
              <w:jc w:val="both"/>
              <w:rPr>
                <w:rFonts w:ascii="Arial" w:hAnsi="Arial" w:cs="Arial"/>
                <w:sz w:val="20"/>
                <w:szCs w:val="20"/>
                <w:u w:val="single"/>
              </w:rPr>
            </w:pPr>
          </w:p>
        </w:tc>
      </w:tr>
      <w:tr w:rsidR="00BC4E0E" w:rsidRPr="004809A6" w14:paraId="603859EB" w14:textId="77777777" w:rsidTr="003B776B">
        <w:trPr>
          <w:trHeight w:val="268"/>
        </w:trPr>
        <w:tc>
          <w:tcPr>
            <w:tcW w:w="14138" w:type="dxa"/>
            <w:shd w:val="clear" w:color="auto" w:fill="auto"/>
          </w:tcPr>
          <w:p w14:paraId="3DE421D8" w14:textId="77777777" w:rsidR="00BC4E0E" w:rsidRPr="004809A6" w:rsidRDefault="00BC4E0E" w:rsidP="00BC4E0E">
            <w:pPr>
              <w:spacing w:after="0" w:line="240" w:lineRule="auto"/>
              <w:jc w:val="both"/>
              <w:rPr>
                <w:rFonts w:ascii="Arial" w:hAnsi="Arial" w:cs="Arial"/>
                <w:sz w:val="20"/>
                <w:szCs w:val="20"/>
              </w:rPr>
            </w:pPr>
            <w:r w:rsidRPr="004809A6">
              <w:rPr>
                <w:rFonts w:ascii="Arial" w:hAnsi="Arial" w:cs="Arial"/>
                <w:sz w:val="20"/>
                <w:szCs w:val="20"/>
              </w:rPr>
              <w:t xml:space="preserve">MNZ/Policija je v letu 2018 sodelovala s </w:t>
            </w:r>
            <w:r>
              <w:rPr>
                <w:rFonts w:ascii="Arial" w:hAnsi="Arial" w:cs="Arial"/>
                <w:sz w:val="20"/>
                <w:szCs w:val="20"/>
              </w:rPr>
              <w:t>FDV</w:t>
            </w:r>
            <w:r w:rsidRPr="004809A6">
              <w:rPr>
                <w:rFonts w:ascii="Arial" w:hAnsi="Arial" w:cs="Arial"/>
                <w:sz w:val="20"/>
                <w:szCs w:val="20"/>
              </w:rPr>
              <w:t xml:space="preserve"> pri predstavitvi pomena in vloge žensk</w:t>
            </w:r>
            <w:r>
              <w:rPr>
                <w:rFonts w:ascii="Arial" w:hAnsi="Arial" w:cs="Arial"/>
                <w:sz w:val="20"/>
                <w:szCs w:val="20"/>
              </w:rPr>
              <w:t xml:space="preserve"> v MCM</w:t>
            </w:r>
            <w:r w:rsidRPr="004809A6">
              <w:rPr>
                <w:rFonts w:ascii="Arial" w:hAnsi="Arial" w:cs="Arial"/>
                <w:sz w:val="20"/>
                <w:szCs w:val="20"/>
              </w:rPr>
              <w:t xml:space="preserve"> študentom Obramboslovja</w:t>
            </w:r>
            <w:r>
              <w:rPr>
                <w:rFonts w:ascii="Arial" w:hAnsi="Arial" w:cs="Arial"/>
                <w:sz w:val="20"/>
                <w:szCs w:val="20"/>
              </w:rPr>
              <w:t xml:space="preserve">, kjer je bila </w:t>
            </w:r>
            <w:r w:rsidRPr="004809A6">
              <w:rPr>
                <w:rFonts w:ascii="Arial" w:hAnsi="Arial" w:cs="Arial"/>
                <w:sz w:val="20"/>
                <w:szCs w:val="20"/>
              </w:rPr>
              <w:t xml:space="preserve">gostujoča predavateljica </w:t>
            </w:r>
            <w:r>
              <w:rPr>
                <w:rFonts w:ascii="Arial" w:hAnsi="Arial" w:cs="Arial"/>
                <w:sz w:val="20"/>
                <w:szCs w:val="20"/>
              </w:rPr>
              <w:t>policistka</w:t>
            </w:r>
            <w:r w:rsidRPr="004809A6">
              <w:rPr>
                <w:rFonts w:ascii="Arial" w:hAnsi="Arial" w:cs="Arial"/>
                <w:sz w:val="20"/>
                <w:szCs w:val="20"/>
              </w:rPr>
              <w:t>.</w:t>
            </w:r>
          </w:p>
          <w:p w14:paraId="73F334C8" w14:textId="77777777" w:rsidR="00BC4E0E" w:rsidRPr="004809A6" w:rsidRDefault="00BC4E0E" w:rsidP="00BC4E0E">
            <w:pPr>
              <w:spacing w:after="0" w:line="240" w:lineRule="auto"/>
              <w:jc w:val="both"/>
              <w:rPr>
                <w:rFonts w:ascii="Arial" w:hAnsi="Arial" w:cs="Arial"/>
                <w:sz w:val="20"/>
                <w:szCs w:val="20"/>
              </w:rPr>
            </w:pPr>
          </w:p>
          <w:p w14:paraId="543CCA47" w14:textId="77777777" w:rsidR="00BC4E0E" w:rsidRDefault="00BC4E0E" w:rsidP="00BC4E0E">
            <w:pPr>
              <w:spacing w:after="0" w:line="240" w:lineRule="auto"/>
              <w:jc w:val="both"/>
              <w:rPr>
                <w:rFonts w:ascii="Arial" w:hAnsi="Arial" w:cs="Arial"/>
                <w:sz w:val="20"/>
                <w:szCs w:val="20"/>
              </w:rPr>
            </w:pPr>
            <w:r w:rsidRPr="004809A6">
              <w:rPr>
                <w:rFonts w:ascii="Arial" w:hAnsi="Arial" w:cs="Arial"/>
                <w:sz w:val="20"/>
                <w:szCs w:val="20"/>
              </w:rPr>
              <w:t>Predstavnice MORS, SV in MZZ so na FDV sodelovale pri predstavitvi agen</w:t>
            </w:r>
            <w:r>
              <w:rPr>
                <w:rFonts w:ascii="Arial" w:hAnsi="Arial" w:cs="Arial"/>
                <w:sz w:val="20"/>
                <w:szCs w:val="20"/>
              </w:rPr>
              <w:t xml:space="preserve">de </w:t>
            </w:r>
            <w:r w:rsidR="00D14951">
              <w:rPr>
                <w:rFonts w:ascii="Arial" w:hAnsi="Arial" w:cs="Arial"/>
                <w:sz w:val="20"/>
                <w:szCs w:val="20"/>
              </w:rPr>
              <w:t>za</w:t>
            </w:r>
            <w:r>
              <w:rPr>
                <w:rFonts w:ascii="Arial" w:hAnsi="Arial" w:cs="Arial"/>
                <w:sz w:val="20"/>
                <w:szCs w:val="20"/>
              </w:rPr>
              <w:t xml:space="preserve"> žensk</w:t>
            </w:r>
            <w:r w:rsidR="00D14951">
              <w:rPr>
                <w:rFonts w:ascii="Arial" w:hAnsi="Arial" w:cs="Arial"/>
                <w:sz w:val="20"/>
                <w:szCs w:val="20"/>
              </w:rPr>
              <w:t>e</w:t>
            </w:r>
            <w:r>
              <w:rPr>
                <w:rFonts w:ascii="Arial" w:hAnsi="Arial" w:cs="Arial"/>
                <w:sz w:val="20"/>
                <w:szCs w:val="20"/>
              </w:rPr>
              <w:t xml:space="preserve">, mir in varnosti. </w:t>
            </w:r>
            <w:r w:rsidRPr="004809A6">
              <w:rPr>
                <w:rFonts w:ascii="Arial" w:hAnsi="Arial" w:cs="Arial"/>
                <w:sz w:val="20"/>
                <w:szCs w:val="20"/>
              </w:rPr>
              <w:t xml:space="preserve">Ozaveščanje o pomenu udeležbe žensk na področju miru in varnosti je bilo obravnavano v okviru večine dogodkov v Sloveniji, navedenih pod točko 1.b (aktivnosti na mednarodni ravni). </w:t>
            </w:r>
          </w:p>
          <w:p w14:paraId="3B28D5BE" w14:textId="77777777" w:rsidR="00BC4E0E" w:rsidRPr="004809A6" w:rsidRDefault="00BC4E0E" w:rsidP="00BC4E0E">
            <w:pPr>
              <w:spacing w:after="0" w:line="240" w:lineRule="auto"/>
              <w:jc w:val="both"/>
              <w:rPr>
                <w:rFonts w:ascii="Arial" w:hAnsi="Arial" w:cs="Arial"/>
                <w:sz w:val="20"/>
                <w:szCs w:val="20"/>
              </w:rPr>
            </w:pPr>
          </w:p>
          <w:p w14:paraId="289CAC99" w14:textId="77777777" w:rsidR="00BC4E0E" w:rsidRPr="004809A6" w:rsidRDefault="00BC4E0E" w:rsidP="00BC4E0E">
            <w:pPr>
              <w:spacing w:after="0" w:line="240" w:lineRule="auto"/>
              <w:jc w:val="both"/>
              <w:rPr>
                <w:rFonts w:ascii="Arial" w:hAnsi="Arial" w:cs="Arial"/>
                <w:sz w:val="20"/>
                <w:szCs w:val="20"/>
              </w:rPr>
            </w:pPr>
            <w:r w:rsidRPr="004809A6">
              <w:rPr>
                <w:rFonts w:ascii="Arial" w:hAnsi="Arial" w:cs="Arial"/>
                <w:sz w:val="20"/>
                <w:szCs w:val="20"/>
              </w:rPr>
              <w:lastRenderedPageBreak/>
              <w:t>Nacionalna strategija za preprečevanje terorizma in nasilnega ekstremizma, ki jo je vlada sprejela 5. decembra 2019 v okviru preprečevanja radikalizacije in novačenja posameznikov iz najranljiv</w:t>
            </w:r>
            <w:r>
              <w:rPr>
                <w:rFonts w:ascii="Arial" w:hAnsi="Arial" w:cs="Arial"/>
                <w:sz w:val="20"/>
                <w:szCs w:val="20"/>
              </w:rPr>
              <w:t xml:space="preserve">ejših skupin predvideva, da je </w:t>
            </w:r>
            <w:r w:rsidRPr="004809A6">
              <w:rPr>
                <w:rFonts w:ascii="Arial" w:hAnsi="Arial" w:cs="Arial"/>
                <w:sz w:val="20"/>
                <w:szCs w:val="20"/>
              </w:rPr>
              <w:t>"mladim treba ponuditi alternativne možnosti in bolje izkoristiti vlogo žensk in družine pri omejevanju radikalizacije, še posebno pri rehabilitaciji in reintegraciji mladih"</w:t>
            </w:r>
            <w:r>
              <w:rPr>
                <w:rFonts w:ascii="Arial" w:hAnsi="Arial" w:cs="Arial"/>
                <w:sz w:val="20"/>
                <w:szCs w:val="20"/>
              </w:rPr>
              <w:t>.</w:t>
            </w:r>
          </w:p>
          <w:p w14:paraId="1D962381" w14:textId="77777777" w:rsidR="00BC4E0E" w:rsidRPr="004809A6" w:rsidRDefault="00BC4E0E" w:rsidP="00BC4E0E">
            <w:pPr>
              <w:spacing w:after="0" w:line="240" w:lineRule="auto"/>
              <w:jc w:val="both"/>
              <w:rPr>
                <w:rFonts w:ascii="Arial" w:hAnsi="Arial" w:cs="Arial"/>
                <w:sz w:val="20"/>
                <w:szCs w:val="20"/>
              </w:rPr>
            </w:pPr>
          </w:p>
          <w:p w14:paraId="23DCCF00" w14:textId="77777777" w:rsidR="00BC4E0E" w:rsidRPr="004809A6" w:rsidRDefault="00BC4E0E" w:rsidP="00BC4E0E">
            <w:pPr>
              <w:spacing w:after="0" w:line="240" w:lineRule="auto"/>
              <w:jc w:val="both"/>
              <w:rPr>
                <w:rFonts w:ascii="Arial" w:hAnsi="Arial" w:cs="Arial"/>
                <w:sz w:val="20"/>
                <w:szCs w:val="20"/>
              </w:rPr>
            </w:pPr>
            <w:r w:rsidRPr="004809A6">
              <w:rPr>
                <w:rFonts w:ascii="Arial" w:hAnsi="Arial" w:cs="Arial"/>
                <w:sz w:val="20"/>
                <w:szCs w:val="20"/>
              </w:rPr>
              <w:t>SV je</w:t>
            </w:r>
            <w:r w:rsidR="00D14951">
              <w:rPr>
                <w:rFonts w:ascii="Arial" w:hAnsi="Arial" w:cs="Arial"/>
                <w:sz w:val="20"/>
                <w:szCs w:val="20"/>
              </w:rPr>
              <w:t xml:space="preserve"> v letu 2019 intenzivno</w:t>
            </w:r>
            <w:r w:rsidRPr="004809A6">
              <w:rPr>
                <w:rFonts w:ascii="Arial" w:hAnsi="Arial" w:cs="Arial"/>
                <w:sz w:val="20"/>
                <w:szCs w:val="20"/>
              </w:rPr>
              <w:t xml:space="preserve"> ozaveščala o pomenu vključenosti žensk v zagotavljanje miru in varnosti skozi vrsto izobraževalnih oblik in usposabljanj. Za širšo javnost je bilo izvedeno:</w:t>
            </w:r>
          </w:p>
          <w:p w14:paraId="68FE033F" w14:textId="77777777" w:rsidR="00BC4E0E" w:rsidRPr="004809A6" w:rsidRDefault="00BC4E0E"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 xml:space="preserve">Načelnica </w:t>
            </w:r>
            <w:r>
              <w:rPr>
                <w:rFonts w:ascii="Arial" w:hAnsi="Arial" w:cs="Arial"/>
                <w:sz w:val="20"/>
                <w:szCs w:val="20"/>
              </w:rPr>
              <w:t>GŠ</w:t>
            </w:r>
            <w:r w:rsidRPr="004809A6">
              <w:rPr>
                <w:rFonts w:ascii="Arial" w:hAnsi="Arial" w:cs="Arial"/>
                <w:sz w:val="20"/>
                <w:szCs w:val="20"/>
              </w:rPr>
              <w:t>SV je po</w:t>
            </w:r>
            <w:r>
              <w:rPr>
                <w:rFonts w:ascii="Arial" w:hAnsi="Arial" w:cs="Arial"/>
                <w:sz w:val="20"/>
                <w:szCs w:val="20"/>
              </w:rPr>
              <w:t>dala intervjuje za medije, kot je revija</w:t>
            </w:r>
            <w:r w:rsidRPr="004809A6">
              <w:rPr>
                <w:rFonts w:ascii="Arial" w:hAnsi="Arial" w:cs="Arial"/>
                <w:sz w:val="20"/>
                <w:szCs w:val="20"/>
              </w:rPr>
              <w:t xml:space="preserve"> Slovenska vojska št. 5, maj 2019, v katerem </w:t>
            </w:r>
            <w:r>
              <w:rPr>
                <w:rFonts w:ascii="Arial" w:hAnsi="Arial" w:cs="Arial"/>
                <w:sz w:val="20"/>
                <w:szCs w:val="20"/>
              </w:rPr>
              <w:t xml:space="preserve">je </w:t>
            </w:r>
            <w:r w:rsidRPr="004809A6">
              <w:rPr>
                <w:rFonts w:ascii="Arial" w:hAnsi="Arial" w:cs="Arial"/>
                <w:sz w:val="20"/>
                <w:szCs w:val="20"/>
              </w:rPr>
              <w:t>podala tudi poglede na vključenost žensk v vojaški strukturi, poudarila dobro umeščenost SV v Nato po odstotk</w:t>
            </w:r>
            <w:r>
              <w:rPr>
                <w:rFonts w:ascii="Arial" w:hAnsi="Arial" w:cs="Arial"/>
                <w:sz w:val="20"/>
                <w:szCs w:val="20"/>
              </w:rPr>
              <w:t>u pripadnic SV in izjavila, da "</w:t>
            </w:r>
            <w:r w:rsidRPr="004809A6">
              <w:rPr>
                <w:rFonts w:ascii="Arial" w:hAnsi="Arial" w:cs="Arial"/>
                <w:sz w:val="20"/>
                <w:szCs w:val="20"/>
              </w:rPr>
              <w:t>postaja zagotavljanje po spolu mešane sestave vojske temelj za učinkovi</w:t>
            </w:r>
            <w:r>
              <w:rPr>
                <w:rFonts w:ascii="Arial" w:hAnsi="Arial" w:cs="Arial"/>
                <w:sz w:val="20"/>
                <w:szCs w:val="20"/>
              </w:rPr>
              <w:t>to sodobno vojaško organizacijo"</w:t>
            </w:r>
            <w:r w:rsidRPr="004809A6">
              <w:rPr>
                <w:rFonts w:ascii="Arial" w:hAnsi="Arial" w:cs="Arial"/>
                <w:sz w:val="20"/>
                <w:szCs w:val="20"/>
              </w:rPr>
              <w:t>.</w:t>
            </w:r>
          </w:p>
          <w:p w14:paraId="73CF7654" w14:textId="77777777" w:rsidR="00BC4E0E" w:rsidRPr="004809A6" w:rsidRDefault="00BC4E0E"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Svetovalka za vidik spola iz GŠSV je podala več izjav za javnost in prispevala k ozavešč</w:t>
            </w:r>
            <w:r>
              <w:rPr>
                <w:rFonts w:ascii="Arial" w:hAnsi="Arial" w:cs="Arial"/>
                <w:sz w:val="20"/>
                <w:szCs w:val="20"/>
              </w:rPr>
              <w:t xml:space="preserve">anju javnosti ob 8. marcu, </w:t>
            </w:r>
            <w:r w:rsidR="00D14951">
              <w:rPr>
                <w:rFonts w:ascii="Arial" w:hAnsi="Arial" w:cs="Arial"/>
                <w:sz w:val="20"/>
                <w:szCs w:val="20"/>
              </w:rPr>
              <w:t>med drugim</w:t>
            </w:r>
            <w:r>
              <w:rPr>
                <w:rFonts w:ascii="Arial" w:hAnsi="Arial" w:cs="Arial"/>
                <w:sz w:val="20"/>
                <w:szCs w:val="20"/>
              </w:rPr>
              <w:t xml:space="preserve"> izjav</w:t>
            </w:r>
            <w:r w:rsidR="00D14951">
              <w:rPr>
                <w:rFonts w:ascii="Arial" w:hAnsi="Arial" w:cs="Arial"/>
                <w:sz w:val="20"/>
                <w:szCs w:val="20"/>
              </w:rPr>
              <w:t>o</w:t>
            </w:r>
            <w:r w:rsidRPr="004809A6">
              <w:rPr>
                <w:rFonts w:ascii="Arial" w:hAnsi="Arial" w:cs="Arial"/>
                <w:sz w:val="20"/>
                <w:szCs w:val="20"/>
              </w:rPr>
              <w:t xml:space="preserve"> </w:t>
            </w:r>
            <w:r w:rsidRPr="004809A6">
              <w:rPr>
                <w:rFonts w:ascii="Arial" w:hAnsi="Arial" w:cs="Arial"/>
                <w:bCs/>
                <w:kern w:val="2"/>
                <w:sz w:val="20"/>
                <w:szCs w:val="20"/>
              </w:rPr>
              <w:t xml:space="preserve">v </w:t>
            </w:r>
            <w:r w:rsidRPr="004809A6">
              <w:rPr>
                <w:rFonts w:ascii="Arial" w:hAnsi="Arial" w:cs="Arial"/>
                <w:sz w:val="20"/>
                <w:szCs w:val="20"/>
              </w:rPr>
              <w:t xml:space="preserve">sporočilu za javnost </w:t>
            </w:r>
            <w:r w:rsidRPr="004809A6">
              <w:rPr>
                <w:rFonts w:ascii="Arial" w:hAnsi="Arial" w:cs="Arial"/>
                <w:bCs/>
                <w:kern w:val="2"/>
                <w:sz w:val="20"/>
                <w:szCs w:val="20"/>
              </w:rPr>
              <w:t>o 9. Slovenskih</w:t>
            </w:r>
            <w:r w:rsidRPr="004809A6">
              <w:rPr>
                <w:rFonts w:ascii="Arial" w:hAnsi="Arial" w:cs="Arial"/>
                <w:sz w:val="20"/>
                <w:szCs w:val="20"/>
              </w:rPr>
              <w:t xml:space="preserve"> </w:t>
            </w:r>
            <w:r>
              <w:rPr>
                <w:rFonts w:ascii="Arial" w:hAnsi="Arial" w:cs="Arial"/>
                <w:bCs/>
                <w:kern w:val="2"/>
                <w:sz w:val="20"/>
                <w:szCs w:val="20"/>
              </w:rPr>
              <w:t>razvojnih dnevih, napovednik</w:t>
            </w:r>
            <w:r w:rsidRPr="004809A6">
              <w:rPr>
                <w:rFonts w:ascii="Arial" w:hAnsi="Arial" w:cs="Arial"/>
                <w:bCs/>
                <w:kern w:val="2"/>
                <w:sz w:val="20"/>
                <w:szCs w:val="20"/>
              </w:rPr>
              <w:t xml:space="preserve"> osrednjega dogodka in </w:t>
            </w:r>
            <w:r>
              <w:rPr>
                <w:rFonts w:ascii="Arial" w:hAnsi="Arial" w:cs="Arial"/>
                <w:sz w:val="20"/>
                <w:szCs w:val="20"/>
              </w:rPr>
              <w:t>izjav</w:t>
            </w:r>
            <w:r w:rsidR="00D14951">
              <w:rPr>
                <w:rFonts w:ascii="Arial" w:hAnsi="Arial" w:cs="Arial"/>
                <w:sz w:val="20"/>
                <w:szCs w:val="20"/>
              </w:rPr>
              <w:t>o</w:t>
            </w:r>
            <w:r w:rsidRPr="004809A6">
              <w:rPr>
                <w:rFonts w:ascii="Arial" w:hAnsi="Arial" w:cs="Arial"/>
                <w:sz w:val="20"/>
                <w:szCs w:val="20"/>
              </w:rPr>
              <w:t xml:space="preserve"> za R</w:t>
            </w:r>
            <w:r>
              <w:rPr>
                <w:rFonts w:ascii="Arial" w:hAnsi="Arial" w:cs="Arial"/>
                <w:sz w:val="20"/>
                <w:szCs w:val="20"/>
              </w:rPr>
              <w:t>adiotelevizijo</w:t>
            </w:r>
            <w:r w:rsidRPr="004809A6">
              <w:rPr>
                <w:rFonts w:ascii="Arial" w:hAnsi="Arial" w:cs="Arial"/>
                <w:sz w:val="20"/>
                <w:szCs w:val="20"/>
              </w:rPr>
              <w:t xml:space="preserve"> Slovenija o ženskah, miru in varnosti ob tem dogodk</w:t>
            </w:r>
            <w:r>
              <w:rPr>
                <w:rFonts w:ascii="Arial" w:hAnsi="Arial" w:cs="Arial"/>
                <w:sz w:val="20"/>
                <w:szCs w:val="20"/>
              </w:rPr>
              <w:t>u ter intervju na Valu 202.</w:t>
            </w:r>
          </w:p>
          <w:p w14:paraId="78FB6AAD" w14:textId="77777777" w:rsidR="00BC4E0E" w:rsidRPr="004809A6" w:rsidRDefault="00BC4E0E"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Pripadnice SV so sodelovale pri predstavitvah in promociji vojaškega poklica, v sodelovanju s fakultetami ter organizacijami v RS na različnih dogodkih in aktivnostih.</w:t>
            </w:r>
            <w:r>
              <w:rPr>
                <w:rFonts w:ascii="Arial" w:hAnsi="Arial" w:cs="Arial"/>
                <w:sz w:val="20"/>
                <w:szCs w:val="20"/>
              </w:rPr>
              <w:tab/>
            </w:r>
          </w:p>
        </w:tc>
      </w:tr>
    </w:tbl>
    <w:p w14:paraId="6CDE7BF0" w14:textId="77777777" w:rsidR="00363CD2" w:rsidRPr="004809A6" w:rsidRDefault="00363CD2" w:rsidP="00A1318B">
      <w:pPr>
        <w:spacing w:after="0" w:line="240" w:lineRule="auto"/>
        <w:jc w:val="both"/>
        <w:rPr>
          <w:rFonts w:ascii="Arial" w:hAnsi="Arial" w:cs="Arial"/>
          <w:sz w:val="20"/>
          <w:szCs w:val="20"/>
        </w:rPr>
      </w:pPr>
    </w:p>
    <w:tbl>
      <w:tblPr>
        <w:tblW w:w="14247" w:type="dxa"/>
        <w:tblInd w:w="36" w:type="dxa"/>
        <w:tblLayout w:type="fixed"/>
        <w:tblLook w:val="0000" w:firstRow="0" w:lastRow="0" w:firstColumn="0" w:lastColumn="0" w:noHBand="0" w:noVBand="0"/>
      </w:tblPr>
      <w:tblGrid>
        <w:gridCol w:w="14247"/>
      </w:tblGrid>
      <w:tr w:rsidR="00F10E61" w:rsidRPr="004809A6" w14:paraId="3DF69F91" w14:textId="77777777" w:rsidTr="0084655B">
        <w:trPr>
          <w:trHeight w:val="206"/>
        </w:trPr>
        <w:tc>
          <w:tcPr>
            <w:tcW w:w="14247" w:type="dxa"/>
            <w:tcBorders>
              <w:top w:val="single" w:sz="4" w:space="0" w:color="000000"/>
              <w:left w:val="single" w:sz="4" w:space="0" w:color="000000"/>
              <w:bottom w:val="single" w:sz="4" w:space="0" w:color="000000"/>
              <w:right w:val="single" w:sz="4" w:space="0" w:color="000000"/>
            </w:tcBorders>
            <w:shd w:val="clear" w:color="auto" w:fill="F2F2F2"/>
          </w:tcPr>
          <w:p w14:paraId="2E4591C9" w14:textId="77777777" w:rsidR="00F10E61" w:rsidRPr="004809A6" w:rsidRDefault="00F10E61" w:rsidP="00F656DE">
            <w:pPr>
              <w:numPr>
                <w:ilvl w:val="0"/>
                <w:numId w:val="20"/>
              </w:numPr>
              <w:spacing w:after="0" w:line="240" w:lineRule="auto"/>
              <w:jc w:val="both"/>
              <w:rPr>
                <w:rFonts w:ascii="Arial" w:hAnsi="Arial" w:cs="Arial"/>
                <w:b/>
                <w:sz w:val="20"/>
                <w:szCs w:val="20"/>
                <w:u w:val="single"/>
              </w:rPr>
            </w:pPr>
            <w:r w:rsidRPr="004809A6">
              <w:rPr>
                <w:rFonts w:ascii="Arial" w:hAnsi="Arial" w:cs="Arial"/>
                <w:b/>
                <w:sz w:val="20"/>
                <w:szCs w:val="20"/>
              </w:rPr>
              <w:t>Ohranjanje ali povečevanje deleža pripadnic SV in Policije.</w:t>
            </w:r>
          </w:p>
        </w:tc>
      </w:tr>
      <w:tr w:rsidR="00F10E61" w:rsidRPr="004809A6" w14:paraId="70F973CA" w14:textId="77777777" w:rsidTr="0084655B">
        <w:trPr>
          <w:trHeight w:val="289"/>
        </w:trPr>
        <w:tc>
          <w:tcPr>
            <w:tcW w:w="14247" w:type="dxa"/>
            <w:tcBorders>
              <w:top w:val="single" w:sz="4" w:space="0" w:color="000000"/>
              <w:left w:val="single" w:sz="4" w:space="0" w:color="000000"/>
              <w:bottom w:val="single" w:sz="4" w:space="0" w:color="000000"/>
              <w:right w:val="single" w:sz="4" w:space="0" w:color="000000"/>
            </w:tcBorders>
            <w:shd w:val="clear" w:color="auto" w:fill="D9D9D9"/>
          </w:tcPr>
          <w:p w14:paraId="39544575"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Nosilca: MORS in MNZ</w:t>
            </w:r>
          </w:p>
        </w:tc>
      </w:tr>
      <w:tr w:rsidR="00F10E61" w:rsidRPr="004809A6" w14:paraId="3828EDC2" w14:textId="77777777" w:rsidTr="0084655B">
        <w:trPr>
          <w:trHeight w:val="915"/>
        </w:trPr>
        <w:tc>
          <w:tcPr>
            <w:tcW w:w="14247" w:type="dxa"/>
            <w:tcBorders>
              <w:top w:val="single" w:sz="4" w:space="0" w:color="000000"/>
              <w:left w:val="single" w:sz="4" w:space="0" w:color="000000"/>
              <w:bottom w:val="single" w:sz="4" w:space="0" w:color="000000"/>
              <w:right w:val="single" w:sz="4" w:space="0" w:color="000000"/>
            </w:tcBorders>
            <w:shd w:val="clear" w:color="auto" w:fill="D9D9D9"/>
          </w:tcPr>
          <w:p w14:paraId="2CDC07DE"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Cs/>
                <w:sz w:val="20"/>
                <w:szCs w:val="20"/>
              </w:rPr>
              <w:t>Kazalnika:</w:t>
            </w:r>
          </w:p>
          <w:p w14:paraId="10269051" w14:textId="77777777" w:rsidR="00F10E61" w:rsidRPr="004809A6" w:rsidRDefault="00F10E61" w:rsidP="00F656DE">
            <w:pPr>
              <w:numPr>
                <w:ilvl w:val="0"/>
                <w:numId w:val="2"/>
              </w:numPr>
              <w:spacing w:after="0" w:line="240" w:lineRule="auto"/>
              <w:ind w:left="679" w:hanging="242"/>
              <w:jc w:val="both"/>
              <w:rPr>
                <w:rFonts w:ascii="Arial" w:hAnsi="Arial" w:cs="Arial"/>
                <w:sz w:val="20"/>
                <w:szCs w:val="20"/>
              </w:rPr>
            </w:pPr>
            <w:r w:rsidRPr="004809A6">
              <w:rPr>
                <w:rFonts w:ascii="Arial" w:hAnsi="Arial" w:cs="Arial"/>
                <w:sz w:val="20"/>
                <w:szCs w:val="20"/>
              </w:rPr>
              <w:t xml:space="preserve">število in delež pripadnic in pripadnikov SV ter izvajanje letnih analiz trendov (nacionalna poročila, poročila za Nato Odbor za vidik spola (NATO </w:t>
            </w:r>
            <w:proofErr w:type="spellStart"/>
            <w:r w:rsidRPr="004809A6">
              <w:rPr>
                <w:rFonts w:ascii="Arial" w:hAnsi="Arial" w:cs="Arial"/>
                <w:sz w:val="20"/>
                <w:szCs w:val="20"/>
              </w:rPr>
              <w:t>Committee</w:t>
            </w:r>
            <w:proofErr w:type="spellEnd"/>
            <w:r w:rsidRPr="004809A6">
              <w:rPr>
                <w:rFonts w:ascii="Arial" w:hAnsi="Arial" w:cs="Arial"/>
                <w:sz w:val="20"/>
                <w:szCs w:val="20"/>
              </w:rPr>
              <w:t xml:space="preserve"> on </w:t>
            </w:r>
            <w:proofErr w:type="spellStart"/>
            <w:r w:rsidRPr="004809A6">
              <w:rPr>
                <w:rFonts w:ascii="Arial" w:hAnsi="Arial" w:cs="Arial"/>
                <w:sz w:val="20"/>
                <w:szCs w:val="20"/>
              </w:rPr>
              <w:t>Ge</w:t>
            </w:r>
            <w:r w:rsidR="00F15331">
              <w:rPr>
                <w:rFonts w:ascii="Arial" w:hAnsi="Arial" w:cs="Arial"/>
                <w:sz w:val="20"/>
                <w:szCs w:val="20"/>
              </w:rPr>
              <w:t>nder</w:t>
            </w:r>
            <w:proofErr w:type="spellEnd"/>
            <w:r w:rsidR="00F15331">
              <w:rPr>
                <w:rFonts w:ascii="Arial" w:hAnsi="Arial" w:cs="Arial"/>
                <w:sz w:val="20"/>
                <w:szCs w:val="20"/>
              </w:rPr>
              <w:t xml:space="preserve"> </w:t>
            </w:r>
            <w:proofErr w:type="spellStart"/>
            <w:r w:rsidR="00F15331">
              <w:rPr>
                <w:rFonts w:ascii="Arial" w:hAnsi="Arial" w:cs="Arial"/>
                <w:sz w:val="20"/>
                <w:szCs w:val="20"/>
              </w:rPr>
              <w:t>Perspectives</w:t>
            </w:r>
            <w:proofErr w:type="spellEnd"/>
            <w:r w:rsidR="00F15331">
              <w:rPr>
                <w:rFonts w:ascii="Arial" w:hAnsi="Arial" w:cs="Arial"/>
                <w:sz w:val="20"/>
                <w:szCs w:val="20"/>
              </w:rPr>
              <w:t xml:space="preserve"> – NCGP), EU, </w:t>
            </w:r>
            <w:r w:rsidRPr="004809A6">
              <w:rPr>
                <w:rFonts w:ascii="Arial" w:hAnsi="Arial" w:cs="Arial"/>
                <w:sz w:val="20"/>
                <w:szCs w:val="20"/>
              </w:rPr>
              <w:t>ZN</w:t>
            </w:r>
            <w:r w:rsidR="00E5424E">
              <w:rPr>
                <w:rFonts w:ascii="Arial" w:hAnsi="Arial" w:cs="Arial"/>
                <w:sz w:val="20"/>
                <w:szCs w:val="20"/>
              </w:rPr>
              <w:t>,</w:t>
            </w:r>
            <w:r w:rsidRPr="004809A6">
              <w:rPr>
                <w:rFonts w:ascii="Arial" w:hAnsi="Arial" w:cs="Arial"/>
                <w:sz w:val="20"/>
                <w:szCs w:val="20"/>
              </w:rPr>
              <w:t xml:space="preserve"> ipd.,</w:t>
            </w:r>
          </w:p>
          <w:p w14:paraId="327B1D89" w14:textId="77777777" w:rsidR="00F10E61" w:rsidRPr="004809A6" w:rsidRDefault="00F10E61" w:rsidP="00F656DE">
            <w:pPr>
              <w:numPr>
                <w:ilvl w:val="0"/>
                <w:numId w:val="2"/>
              </w:numPr>
              <w:spacing w:after="0" w:line="240" w:lineRule="auto"/>
              <w:ind w:left="679" w:hanging="242"/>
              <w:jc w:val="both"/>
              <w:rPr>
                <w:rFonts w:ascii="Arial" w:hAnsi="Arial" w:cs="Arial"/>
                <w:sz w:val="20"/>
                <w:szCs w:val="20"/>
              </w:rPr>
            </w:pPr>
            <w:r w:rsidRPr="004809A6">
              <w:rPr>
                <w:rFonts w:ascii="Arial" w:hAnsi="Arial" w:cs="Arial"/>
                <w:sz w:val="20"/>
                <w:szCs w:val="20"/>
              </w:rPr>
              <w:t>število in delež policistk in policistov.</w:t>
            </w:r>
          </w:p>
        </w:tc>
      </w:tr>
      <w:tr w:rsidR="00FA14AC" w:rsidRPr="004809A6" w14:paraId="40421739" w14:textId="77777777" w:rsidTr="0084655B">
        <w:trPr>
          <w:trHeight w:val="915"/>
        </w:trPr>
        <w:tc>
          <w:tcPr>
            <w:tcW w:w="14247" w:type="dxa"/>
            <w:tcBorders>
              <w:top w:val="single" w:sz="4" w:space="0" w:color="000000"/>
            </w:tcBorders>
            <w:shd w:val="clear" w:color="auto" w:fill="auto"/>
          </w:tcPr>
          <w:p w14:paraId="1535EEEA" w14:textId="77777777" w:rsidR="002A52DA" w:rsidRDefault="002A52DA" w:rsidP="00FA14AC">
            <w:pPr>
              <w:spacing w:after="0" w:line="240" w:lineRule="auto"/>
              <w:jc w:val="both"/>
              <w:rPr>
                <w:rFonts w:ascii="Arial" w:hAnsi="Arial" w:cs="Arial"/>
                <w:sz w:val="20"/>
                <w:szCs w:val="20"/>
              </w:rPr>
            </w:pPr>
          </w:p>
          <w:p w14:paraId="511B4CC4" w14:textId="77777777" w:rsidR="002A52DA" w:rsidRDefault="002A52DA" w:rsidP="00FA14AC">
            <w:pPr>
              <w:spacing w:after="0" w:line="240" w:lineRule="auto"/>
              <w:jc w:val="both"/>
              <w:rPr>
                <w:rFonts w:ascii="Arial" w:hAnsi="Arial" w:cs="Arial"/>
                <w:sz w:val="20"/>
                <w:szCs w:val="20"/>
              </w:rPr>
            </w:pPr>
            <w:r>
              <w:rPr>
                <w:rFonts w:ascii="Arial" w:hAnsi="Arial" w:cs="Arial"/>
                <w:sz w:val="20"/>
                <w:szCs w:val="20"/>
              </w:rPr>
              <w:t>Sestava SV po spolu v obdobju 2018-2020:</w:t>
            </w:r>
          </w:p>
          <w:tbl>
            <w:tblPr>
              <w:tblW w:w="13750" w:type="dxa"/>
              <w:tblInd w:w="127" w:type="dxa"/>
              <w:tblLayout w:type="fixed"/>
              <w:tblCellMar>
                <w:left w:w="70" w:type="dxa"/>
                <w:right w:w="70" w:type="dxa"/>
              </w:tblCellMar>
              <w:tblLook w:val="04A0" w:firstRow="1" w:lastRow="0" w:firstColumn="1" w:lastColumn="0" w:noHBand="0" w:noVBand="1"/>
            </w:tblPr>
            <w:tblGrid>
              <w:gridCol w:w="1184"/>
              <w:gridCol w:w="643"/>
              <w:gridCol w:w="704"/>
              <w:gridCol w:w="702"/>
              <w:gridCol w:w="705"/>
              <w:gridCol w:w="704"/>
              <w:gridCol w:w="705"/>
              <w:gridCol w:w="702"/>
              <w:gridCol w:w="704"/>
              <w:gridCol w:w="703"/>
              <w:gridCol w:w="704"/>
              <w:gridCol w:w="702"/>
              <w:gridCol w:w="676"/>
              <w:gridCol w:w="737"/>
              <w:gridCol w:w="703"/>
              <w:gridCol w:w="704"/>
              <w:gridCol w:w="703"/>
              <w:gridCol w:w="704"/>
              <w:gridCol w:w="661"/>
            </w:tblGrid>
            <w:tr w:rsidR="002A52DA" w:rsidRPr="00744A2D" w14:paraId="3043EEF9" w14:textId="77777777" w:rsidTr="0063631F">
              <w:trPr>
                <w:trHeight w:val="342"/>
              </w:trPr>
              <w:tc>
                <w:tcPr>
                  <w:tcW w:w="118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5CD92A" w14:textId="77777777" w:rsidR="002A52DA" w:rsidRPr="00E11EE1" w:rsidRDefault="002A52DA" w:rsidP="002A52DA">
                  <w:pPr>
                    <w:suppressAutoHyphens w:val="0"/>
                    <w:spacing w:after="0" w:line="240" w:lineRule="auto"/>
                    <w:jc w:val="center"/>
                    <w:rPr>
                      <w:rFonts w:ascii="Arial" w:hAnsi="Arial" w:cs="Arial"/>
                      <w:color w:val="000000"/>
                      <w:sz w:val="20"/>
                      <w:szCs w:val="20"/>
                      <w:lang w:eastAsia="sl-SI"/>
                    </w:rPr>
                  </w:pPr>
                </w:p>
              </w:tc>
              <w:tc>
                <w:tcPr>
                  <w:tcW w:w="4163" w:type="dxa"/>
                  <w:gridSpan w:val="6"/>
                  <w:tcBorders>
                    <w:top w:val="single" w:sz="12" w:space="0" w:color="auto"/>
                    <w:left w:val="nil"/>
                    <w:bottom w:val="single" w:sz="12" w:space="0" w:color="auto"/>
                    <w:right w:val="single" w:sz="4" w:space="0" w:color="auto"/>
                  </w:tcBorders>
                  <w:shd w:val="clear" w:color="auto" w:fill="auto"/>
                  <w:noWrap/>
                  <w:vAlign w:val="center"/>
                  <w:hideMark/>
                </w:tcPr>
                <w:p w14:paraId="4803F18E"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2018</w:t>
                  </w:r>
                </w:p>
              </w:tc>
              <w:tc>
                <w:tcPr>
                  <w:tcW w:w="4191" w:type="dxa"/>
                  <w:gridSpan w:val="6"/>
                  <w:tcBorders>
                    <w:top w:val="single" w:sz="12" w:space="0" w:color="auto"/>
                    <w:left w:val="single" w:sz="4" w:space="0" w:color="auto"/>
                    <w:bottom w:val="single" w:sz="12" w:space="0" w:color="auto"/>
                    <w:right w:val="single" w:sz="12" w:space="0" w:color="auto"/>
                  </w:tcBorders>
                  <w:shd w:val="clear" w:color="auto" w:fill="auto"/>
                  <w:vAlign w:val="center"/>
                  <w:hideMark/>
                </w:tcPr>
                <w:p w14:paraId="5A56B17F"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2019</w:t>
                  </w:r>
                </w:p>
              </w:tc>
              <w:tc>
                <w:tcPr>
                  <w:tcW w:w="4212"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4AE437F7"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2020</w:t>
                  </w:r>
                </w:p>
              </w:tc>
            </w:tr>
            <w:tr w:rsidR="002A52DA" w:rsidRPr="00744A2D" w14:paraId="734BF07E" w14:textId="77777777" w:rsidTr="0063631F">
              <w:trPr>
                <w:trHeight w:val="452"/>
              </w:trPr>
              <w:tc>
                <w:tcPr>
                  <w:tcW w:w="1184" w:type="dxa"/>
                  <w:vMerge w:val="restart"/>
                  <w:tcBorders>
                    <w:top w:val="nil"/>
                    <w:left w:val="single" w:sz="12" w:space="0" w:color="000000"/>
                    <w:bottom w:val="single" w:sz="8" w:space="0" w:color="000000"/>
                    <w:right w:val="single" w:sz="12" w:space="0" w:color="000000"/>
                  </w:tcBorders>
                  <w:shd w:val="clear" w:color="000000" w:fill="95B3D7"/>
                  <w:vAlign w:val="center"/>
                  <w:hideMark/>
                </w:tcPr>
                <w:p w14:paraId="3933A40B"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Status</w:t>
                  </w:r>
                </w:p>
              </w:tc>
              <w:tc>
                <w:tcPr>
                  <w:tcW w:w="1347"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0D290ED1"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moški</w:t>
                  </w:r>
                </w:p>
              </w:tc>
              <w:tc>
                <w:tcPr>
                  <w:tcW w:w="1407"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7B2A3313"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Ženske</w:t>
                  </w:r>
                </w:p>
              </w:tc>
              <w:tc>
                <w:tcPr>
                  <w:tcW w:w="1409" w:type="dxa"/>
                  <w:gridSpan w:val="2"/>
                  <w:tcBorders>
                    <w:top w:val="nil"/>
                    <w:left w:val="nil"/>
                    <w:bottom w:val="single" w:sz="12" w:space="0" w:color="000000"/>
                    <w:right w:val="single" w:sz="4" w:space="0" w:color="auto"/>
                  </w:tcBorders>
                  <w:shd w:val="clear" w:color="000000" w:fill="95B3D7"/>
                  <w:vAlign w:val="center"/>
                </w:tcPr>
                <w:p w14:paraId="1CF6673A"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skupaj</w:t>
                  </w:r>
                </w:p>
              </w:tc>
              <w:tc>
                <w:tcPr>
                  <w:tcW w:w="1406" w:type="dxa"/>
                  <w:gridSpan w:val="2"/>
                  <w:tcBorders>
                    <w:top w:val="nil"/>
                    <w:left w:val="single" w:sz="4" w:space="0" w:color="auto"/>
                    <w:bottom w:val="single" w:sz="12" w:space="0" w:color="000000"/>
                    <w:right w:val="single" w:sz="12" w:space="0" w:color="000000"/>
                  </w:tcBorders>
                  <w:shd w:val="clear" w:color="000000" w:fill="95B3D7"/>
                  <w:vAlign w:val="center"/>
                  <w:hideMark/>
                </w:tcPr>
                <w:p w14:paraId="33E2D158"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moški</w:t>
                  </w:r>
                </w:p>
              </w:tc>
              <w:tc>
                <w:tcPr>
                  <w:tcW w:w="1407" w:type="dxa"/>
                  <w:gridSpan w:val="2"/>
                  <w:tcBorders>
                    <w:top w:val="nil"/>
                    <w:left w:val="nil"/>
                    <w:bottom w:val="single" w:sz="12" w:space="0" w:color="000000"/>
                    <w:right w:val="single" w:sz="12" w:space="0" w:color="000000"/>
                  </w:tcBorders>
                  <w:shd w:val="clear" w:color="000000" w:fill="95B3D7"/>
                  <w:vAlign w:val="center"/>
                  <w:hideMark/>
                </w:tcPr>
                <w:p w14:paraId="1F85FC6E"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ženske</w:t>
                  </w:r>
                </w:p>
              </w:tc>
              <w:tc>
                <w:tcPr>
                  <w:tcW w:w="1378" w:type="dxa"/>
                  <w:gridSpan w:val="2"/>
                  <w:tcBorders>
                    <w:top w:val="single" w:sz="4" w:space="0" w:color="auto"/>
                    <w:left w:val="nil"/>
                    <w:bottom w:val="single" w:sz="12" w:space="0" w:color="000000"/>
                    <w:right w:val="single" w:sz="4" w:space="0" w:color="auto"/>
                  </w:tcBorders>
                  <w:shd w:val="clear" w:color="000000" w:fill="95B3D7"/>
                  <w:vAlign w:val="center"/>
                </w:tcPr>
                <w:p w14:paraId="7231CB2B"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skupaj</w:t>
                  </w:r>
                </w:p>
              </w:tc>
              <w:tc>
                <w:tcPr>
                  <w:tcW w:w="1440" w:type="dxa"/>
                  <w:gridSpan w:val="2"/>
                  <w:tcBorders>
                    <w:top w:val="nil"/>
                    <w:left w:val="single" w:sz="4" w:space="0" w:color="auto"/>
                    <w:bottom w:val="single" w:sz="12" w:space="0" w:color="000000"/>
                    <w:right w:val="single" w:sz="12" w:space="0" w:color="000000"/>
                  </w:tcBorders>
                  <w:shd w:val="clear" w:color="000000" w:fill="95B3D7"/>
                  <w:vAlign w:val="center"/>
                  <w:hideMark/>
                </w:tcPr>
                <w:p w14:paraId="7B4C2E33"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m</w:t>
                  </w:r>
                  <w:r w:rsidRPr="00E11EE1">
                    <w:rPr>
                      <w:rFonts w:ascii="Arial" w:hAnsi="Arial" w:cs="Arial"/>
                      <w:b/>
                      <w:bCs/>
                      <w:color w:val="000000"/>
                      <w:sz w:val="20"/>
                      <w:szCs w:val="20"/>
                      <w:lang w:eastAsia="sl-SI"/>
                    </w:rPr>
                    <w:t>oški</w:t>
                  </w:r>
                </w:p>
              </w:tc>
              <w:tc>
                <w:tcPr>
                  <w:tcW w:w="1407" w:type="dxa"/>
                  <w:gridSpan w:val="2"/>
                  <w:tcBorders>
                    <w:top w:val="nil"/>
                    <w:left w:val="nil"/>
                    <w:bottom w:val="single" w:sz="12" w:space="0" w:color="000000"/>
                    <w:right w:val="single" w:sz="12" w:space="0" w:color="000000"/>
                  </w:tcBorders>
                  <w:shd w:val="clear" w:color="000000" w:fill="95B3D7"/>
                  <w:vAlign w:val="center"/>
                  <w:hideMark/>
                </w:tcPr>
                <w:p w14:paraId="349544DA"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ženske</w:t>
                  </w:r>
                </w:p>
              </w:tc>
              <w:tc>
                <w:tcPr>
                  <w:tcW w:w="1365" w:type="dxa"/>
                  <w:gridSpan w:val="2"/>
                  <w:tcBorders>
                    <w:top w:val="nil"/>
                    <w:left w:val="nil"/>
                    <w:bottom w:val="single" w:sz="12" w:space="0" w:color="000000"/>
                    <w:right w:val="single" w:sz="12" w:space="0" w:color="000000"/>
                  </w:tcBorders>
                  <w:shd w:val="clear" w:color="000000" w:fill="95B3D7"/>
                  <w:vAlign w:val="center"/>
                </w:tcPr>
                <w:p w14:paraId="5D7F2F71"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s</w:t>
                  </w:r>
                  <w:r w:rsidRPr="00E11EE1">
                    <w:rPr>
                      <w:rFonts w:ascii="Arial" w:hAnsi="Arial" w:cs="Arial"/>
                      <w:b/>
                      <w:bCs/>
                      <w:color w:val="000000"/>
                      <w:sz w:val="20"/>
                      <w:szCs w:val="20"/>
                      <w:lang w:eastAsia="sl-SI"/>
                    </w:rPr>
                    <w:t>kupaj</w:t>
                  </w:r>
                </w:p>
              </w:tc>
            </w:tr>
            <w:tr w:rsidR="002A52DA" w:rsidRPr="00744A2D" w14:paraId="7AEBB93F" w14:textId="77777777" w:rsidTr="0063631F">
              <w:trPr>
                <w:trHeight w:val="342"/>
              </w:trPr>
              <w:tc>
                <w:tcPr>
                  <w:tcW w:w="1184" w:type="dxa"/>
                  <w:vMerge/>
                  <w:tcBorders>
                    <w:top w:val="nil"/>
                    <w:left w:val="single" w:sz="12" w:space="0" w:color="000000"/>
                    <w:bottom w:val="single" w:sz="8" w:space="0" w:color="000000"/>
                    <w:right w:val="single" w:sz="12" w:space="0" w:color="000000"/>
                  </w:tcBorders>
                  <w:vAlign w:val="center"/>
                  <w:hideMark/>
                </w:tcPr>
                <w:p w14:paraId="435607EF" w14:textId="77777777" w:rsidR="002A52DA" w:rsidRPr="00E11EE1" w:rsidRDefault="002A52DA" w:rsidP="002A52DA">
                  <w:pPr>
                    <w:suppressAutoHyphens w:val="0"/>
                    <w:spacing w:after="0" w:line="240" w:lineRule="auto"/>
                    <w:rPr>
                      <w:rFonts w:ascii="Arial" w:hAnsi="Arial" w:cs="Arial"/>
                      <w:b/>
                      <w:bCs/>
                      <w:color w:val="000000"/>
                      <w:sz w:val="20"/>
                      <w:szCs w:val="20"/>
                      <w:lang w:eastAsia="sl-SI"/>
                    </w:rPr>
                  </w:pPr>
                </w:p>
              </w:tc>
              <w:tc>
                <w:tcPr>
                  <w:tcW w:w="643" w:type="dxa"/>
                  <w:tcBorders>
                    <w:top w:val="nil"/>
                    <w:left w:val="nil"/>
                    <w:bottom w:val="single" w:sz="12" w:space="0" w:color="000000"/>
                    <w:right w:val="nil"/>
                  </w:tcBorders>
                  <w:shd w:val="clear" w:color="000000" w:fill="95B3D7"/>
                  <w:vAlign w:val="center"/>
                  <w:hideMark/>
                </w:tcPr>
                <w:p w14:paraId="567B46E5"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nil"/>
                  </w:tcBorders>
                  <w:shd w:val="clear" w:color="000000" w:fill="95B3D7"/>
                  <w:vAlign w:val="center"/>
                  <w:hideMark/>
                </w:tcPr>
                <w:p w14:paraId="525BAEAF"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2" w:type="dxa"/>
                  <w:tcBorders>
                    <w:top w:val="nil"/>
                    <w:left w:val="single" w:sz="12" w:space="0" w:color="000000"/>
                    <w:bottom w:val="single" w:sz="12" w:space="0" w:color="000000"/>
                    <w:right w:val="nil"/>
                  </w:tcBorders>
                  <w:shd w:val="clear" w:color="000000" w:fill="95B3D7"/>
                  <w:vAlign w:val="center"/>
                  <w:hideMark/>
                </w:tcPr>
                <w:p w14:paraId="22495434"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5" w:type="dxa"/>
                  <w:tcBorders>
                    <w:top w:val="nil"/>
                    <w:left w:val="single" w:sz="8" w:space="0" w:color="000000"/>
                    <w:bottom w:val="single" w:sz="12" w:space="0" w:color="000000"/>
                    <w:right w:val="single" w:sz="12" w:space="0" w:color="000000"/>
                  </w:tcBorders>
                  <w:shd w:val="clear" w:color="000000" w:fill="95B3D7"/>
                  <w:vAlign w:val="center"/>
                  <w:hideMark/>
                </w:tcPr>
                <w:p w14:paraId="7230268E"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tcPr>
                <w:p w14:paraId="3C44035B"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5" w:type="dxa"/>
                  <w:tcBorders>
                    <w:top w:val="nil"/>
                    <w:left w:val="single" w:sz="8" w:space="0" w:color="000000"/>
                    <w:bottom w:val="single" w:sz="12" w:space="0" w:color="000000"/>
                    <w:right w:val="single" w:sz="12" w:space="0" w:color="000000"/>
                  </w:tcBorders>
                  <w:shd w:val="clear" w:color="000000" w:fill="95B3D7"/>
                  <w:vAlign w:val="center"/>
                </w:tcPr>
                <w:p w14:paraId="184197F2"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2" w:type="dxa"/>
                  <w:tcBorders>
                    <w:top w:val="nil"/>
                    <w:left w:val="single" w:sz="4" w:space="0" w:color="auto"/>
                    <w:bottom w:val="single" w:sz="12" w:space="0" w:color="000000"/>
                    <w:right w:val="nil"/>
                  </w:tcBorders>
                  <w:shd w:val="clear" w:color="000000" w:fill="95B3D7"/>
                  <w:vAlign w:val="center"/>
                  <w:hideMark/>
                </w:tcPr>
                <w:p w14:paraId="276EE93F"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nil"/>
                  </w:tcBorders>
                  <w:shd w:val="clear" w:color="000000" w:fill="95B3D7"/>
                  <w:vAlign w:val="center"/>
                  <w:hideMark/>
                </w:tcPr>
                <w:p w14:paraId="64F6D08E"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3" w:type="dxa"/>
                  <w:tcBorders>
                    <w:top w:val="nil"/>
                    <w:left w:val="single" w:sz="12" w:space="0" w:color="000000"/>
                    <w:bottom w:val="single" w:sz="12" w:space="0" w:color="000000"/>
                    <w:right w:val="nil"/>
                  </w:tcBorders>
                  <w:shd w:val="clear" w:color="000000" w:fill="95B3D7"/>
                  <w:vAlign w:val="center"/>
                  <w:hideMark/>
                </w:tcPr>
                <w:p w14:paraId="6BABBA0A"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single" w:sz="12" w:space="0" w:color="000000"/>
                  </w:tcBorders>
                  <w:shd w:val="clear" w:color="000000" w:fill="95B3D7"/>
                  <w:vAlign w:val="center"/>
                  <w:hideMark/>
                </w:tcPr>
                <w:p w14:paraId="360D0566"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2" w:type="dxa"/>
                  <w:tcBorders>
                    <w:top w:val="nil"/>
                    <w:left w:val="single" w:sz="12" w:space="0" w:color="000000"/>
                    <w:bottom w:val="single" w:sz="12" w:space="0" w:color="000000"/>
                    <w:right w:val="nil"/>
                  </w:tcBorders>
                  <w:shd w:val="clear" w:color="000000" w:fill="95B3D7"/>
                  <w:vAlign w:val="center"/>
                </w:tcPr>
                <w:p w14:paraId="2C94E5F5"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676" w:type="dxa"/>
                  <w:tcBorders>
                    <w:top w:val="nil"/>
                    <w:left w:val="single" w:sz="8" w:space="0" w:color="000000"/>
                    <w:bottom w:val="single" w:sz="12" w:space="0" w:color="000000"/>
                    <w:right w:val="single" w:sz="12" w:space="0" w:color="000000"/>
                  </w:tcBorders>
                  <w:shd w:val="clear" w:color="000000" w:fill="95B3D7"/>
                  <w:vAlign w:val="center"/>
                </w:tcPr>
                <w:p w14:paraId="6746C1EA"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37" w:type="dxa"/>
                  <w:tcBorders>
                    <w:top w:val="nil"/>
                    <w:left w:val="single" w:sz="4" w:space="0" w:color="auto"/>
                    <w:bottom w:val="single" w:sz="12" w:space="0" w:color="000000"/>
                    <w:right w:val="nil"/>
                  </w:tcBorders>
                  <w:shd w:val="clear" w:color="000000" w:fill="95B3D7"/>
                  <w:vAlign w:val="center"/>
                  <w:hideMark/>
                </w:tcPr>
                <w:p w14:paraId="208A2D03"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3" w:type="dxa"/>
                  <w:tcBorders>
                    <w:top w:val="nil"/>
                    <w:left w:val="single" w:sz="8" w:space="0" w:color="000000"/>
                    <w:bottom w:val="single" w:sz="12" w:space="0" w:color="000000"/>
                    <w:right w:val="nil"/>
                  </w:tcBorders>
                  <w:shd w:val="clear" w:color="000000" w:fill="95B3D7"/>
                  <w:vAlign w:val="center"/>
                  <w:hideMark/>
                </w:tcPr>
                <w:p w14:paraId="6FEDA15B"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hideMark/>
                </w:tcPr>
                <w:p w14:paraId="0A541506"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703" w:type="dxa"/>
                  <w:tcBorders>
                    <w:top w:val="nil"/>
                    <w:left w:val="single" w:sz="8" w:space="0" w:color="000000"/>
                    <w:bottom w:val="single" w:sz="12" w:space="0" w:color="000000"/>
                    <w:right w:val="single" w:sz="12" w:space="0" w:color="000000"/>
                  </w:tcBorders>
                  <w:shd w:val="clear" w:color="000000" w:fill="95B3D7"/>
                  <w:vAlign w:val="center"/>
                  <w:hideMark/>
                </w:tcPr>
                <w:p w14:paraId="56B74F7C"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tcPr>
                <w:p w14:paraId="51712CC0"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št.</w:t>
                  </w:r>
                </w:p>
              </w:tc>
              <w:tc>
                <w:tcPr>
                  <w:tcW w:w="661" w:type="dxa"/>
                  <w:tcBorders>
                    <w:top w:val="nil"/>
                    <w:left w:val="single" w:sz="8" w:space="0" w:color="000000"/>
                    <w:bottom w:val="single" w:sz="12" w:space="0" w:color="000000"/>
                    <w:right w:val="single" w:sz="12" w:space="0" w:color="000000"/>
                  </w:tcBorders>
                  <w:shd w:val="clear" w:color="000000" w:fill="95B3D7"/>
                  <w:vAlign w:val="center"/>
                </w:tcPr>
                <w:p w14:paraId="7DCEA062"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delež (%)</w:t>
                  </w:r>
                </w:p>
              </w:tc>
            </w:tr>
            <w:tr w:rsidR="002A52DA" w:rsidRPr="00744A2D" w14:paraId="3612B2FD" w14:textId="77777777" w:rsidTr="0063631F">
              <w:trPr>
                <w:trHeight w:val="327"/>
              </w:trPr>
              <w:tc>
                <w:tcPr>
                  <w:tcW w:w="1184" w:type="dxa"/>
                  <w:tcBorders>
                    <w:top w:val="nil"/>
                    <w:left w:val="single" w:sz="12" w:space="0" w:color="000000"/>
                    <w:bottom w:val="single" w:sz="8" w:space="0" w:color="000000"/>
                    <w:right w:val="nil"/>
                  </w:tcBorders>
                  <w:shd w:val="clear" w:color="auto" w:fill="auto"/>
                  <w:vAlign w:val="center"/>
                  <w:hideMark/>
                </w:tcPr>
                <w:p w14:paraId="402EAA96" w14:textId="77777777" w:rsidR="002A52DA" w:rsidRPr="00111112" w:rsidRDefault="002A52DA" w:rsidP="002A52DA">
                  <w:pPr>
                    <w:suppressAutoHyphens w:val="0"/>
                    <w:spacing w:after="0" w:line="240" w:lineRule="auto"/>
                    <w:jc w:val="center"/>
                    <w:rPr>
                      <w:rFonts w:ascii="Arial" w:hAnsi="Arial" w:cs="Arial"/>
                      <w:bCs/>
                      <w:color w:val="000000"/>
                      <w:sz w:val="20"/>
                      <w:szCs w:val="20"/>
                      <w:lang w:eastAsia="sl-SI"/>
                    </w:rPr>
                  </w:pPr>
                  <w:r w:rsidRPr="00111112">
                    <w:rPr>
                      <w:rFonts w:ascii="Arial" w:hAnsi="Arial" w:cs="Arial"/>
                      <w:bCs/>
                      <w:color w:val="000000"/>
                      <w:sz w:val="20"/>
                      <w:szCs w:val="20"/>
                      <w:lang w:eastAsia="sl-SI"/>
                    </w:rPr>
                    <w:t>Skupaj častniki, podčastniki in vojaki</w:t>
                  </w:r>
                </w:p>
              </w:tc>
              <w:tc>
                <w:tcPr>
                  <w:tcW w:w="643" w:type="dxa"/>
                  <w:tcBorders>
                    <w:top w:val="single" w:sz="12" w:space="0" w:color="000000"/>
                    <w:left w:val="single" w:sz="12" w:space="0" w:color="000000"/>
                    <w:bottom w:val="single" w:sz="4" w:space="0" w:color="000000"/>
                  </w:tcBorders>
                  <w:shd w:val="clear" w:color="auto" w:fill="auto"/>
                  <w:vAlign w:val="center"/>
                  <w:hideMark/>
                </w:tcPr>
                <w:p w14:paraId="59530A57"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4847</w:t>
                  </w:r>
                </w:p>
              </w:tc>
              <w:tc>
                <w:tcPr>
                  <w:tcW w:w="704" w:type="dxa"/>
                  <w:tcBorders>
                    <w:top w:val="single" w:sz="12" w:space="0" w:color="000000"/>
                    <w:left w:val="single" w:sz="4" w:space="0" w:color="000000"/>
                    <w:bottom w:val="single" w:sz="4" w:space="0" w:color="000000"/>
                  </w:tcBorders>
                  <w:shd w:val="clear" w:color="auto" w:fill="D9E2F3"/>
                  <w:vAlign w:val="center"/>
                  <w:hideMark/>
                </w:tcPr>
                <w:p w14:paraId="61C0A13E"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87,40</w:t>
                  </w:r>
                </w:p>
              </w:tc>
              <w:tc>
                <w:tcPr>
                  <w:tcW w:w="702" w:type="dxa"/>
                  <w:tcBorders>
                    <w:top w:val="single" w:sz="12" w:space="0" w:color="000000"/>
                    <w:left w:val="single" w:sz="12" w:space="0" w:color="000000"/>
                    <w:bottom w:val="single" w:sz="4" w:space="0" w:color="000000"/>
                  </w:tcBorders>
                  <w:shd w:val="clear" w:color="auto" w:fill="auto"/>
                  <w:vAlign w:val="center"/>
                  <w:hideMark/>
                </w:tcPr>
                <w:p w14:paraId="35F6A81B"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699</w:t>
                  </w:r>
                </w:p>
              </w:tc>
              <w:tc>
                <w:tcPr>
                  <w:tcW w:w="705" w:type="dxa"/>
                  <w:tcBorders>
                    <w:top w:val="single" w:sz="12" w:space="0" w:color="000000"/>
                    <w:left w:val="single" w:sz="4" w:space="0" w:color="000000"/>
                    <w:bottom w:val="single" w:sz="4" w:space="0" w:color="000000"/>
                  </w:tcBorders>
                  <w:shd w:val="clear" w:color="auto" w:fill="D9E2F3"/>
                  <w:vAlign w:val="center"/>
                  <w:hideMark/>
                </w:tcPr>
                <w:p w14:paraId="529BF2D1"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12,60</w:t>
                  </w:r>
                </w:p>
              </w:tc>
              <w:tc>
                <w:tcPr>
                  <w:tcW w:w="704" w:type="dxa"/>
                  <w:tcBorders>
                    <w:top w:val="single" w:sz="12" w:space="0" w:color="000000"/>
                    <w:left w:val="single" w:sz="12" w:space="0" w:color="000000"/>
                    <w:bottom w:val="single" w:sz="4" w:space="0" w:color="000000"/>
                  </w:tcBorders>
                  <w:shd w:val="clear" w:color="auto" w:fill="auto"/>
                  <w:vAlign w:val="center"/>
                </w:tcPr>
                <w:p w14:paraId="43BF220E"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5546</w:t>
                  </w:r>
                </w:p>
              </w:tc>
              <w:tc>
                <w:tcPr>
                  <w:tcW w:w="705" w:type="dxa"/>
                  <w:tcBorders>
                    <w:top w:val="single" w:sz="12" w:space="0" w:color="000000"/>
                    <w:left w:val="single" w:sz="4" w:space="0" w:color="000000"/>
                    <w:bottom w:val="single" w:sz="4" w:space="0" w:color="000000"/>
                    <w:right w:val="single" w:sz="12" w:space="0" w:color="000000"/>
                  </w:tcBorders>
                  <w:shd w:val="clear" w:color="auto" w:fill="D9E2F3"/>
                  <w:vAlign w:val="center"/>
                </w:tcPr>
                <w:p w14:paraId="168A3CAB"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sz w:val="20"/>
                      <w:szCs w:val="20"/>
                    </w:rPr>
                    <w:t>100</w:t>
                  </w:r>
                </w:p>
              </w:tc>
              <w:tc>
                <w:tcPr>
                  <w:tcW w:w="702" w:type="dxa"/>
                  <w:tcBorders>
                    <w:top w:val="single" w:sz="12" w:space="0" w:color="auto"/>
                    <w:left w:val="single" w:sz="12" w:space="0" w:color="000000"/>
                    <w:bottom w:val="single" w:sz="8" w:space="0" w:color="000000"/>
                  </w:tcBorders>
                  <w:shd w:val="clear" w:color="auto" w:fill="auto"/>
                  <w:vAlign w:val="center"/>
                  <w:hideMark/>
                </w:tcPr>
                <w:p w14:paraId="50462DD5"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4638</w:t>
                  </w:r>
                </w:p>
              </w:tc>
              <w:tc>
                <w:tcPr>
                  <w:tcW w:w="704" w:type="dxa"/>
                  <w:tcBorders>
                    <w:top w:val="single" w:sz="12" w:space="0" w:color="auto"/>
                    <w:left w:val="single" w:sz="8" w:space="0" w:color="000000"/>
                    <w:bottom w:val="single" w:sz="8" w:space="0" w:color="000000"/>
                  </w:tcBorders>
                  <w:shd w:val="clear" w:color="auto" w:fill="D9E2F3"/>
                  <w:vAlign w:val="center"/>
                  <w:hideMark/>
                </w:tcPr>
                <w:p w14:paraId="2F5929AF" w14:textId="77777777" w:rsidR="002A52DA" w:rsidRPr="004809A6" w:rsidRDefault="002A52DA" w:rsidP="002A52DA">
                  <w:pPr>
                    <w:spacing w:after="0" w:line="240" w:lineRule="auto"/>
                    <w:jc w:val="center"/>
                    <w:rPr>
                      <w:rFonts w:ascii="Arial" w:hAnsi="Arial" w:cs="Arial"/>
                      <w:sz w:val="20"/>
                      <w:szCs w:val="20"/>
                    </w:rPr>
                  </w:pPr>
                  <w:r>
                    <w:rPr>
                      <w:rFonts w:ascii="Arial" w:eastAsia="Calibri" w:hAnsi="Arial" w:cs="Arial"/>
                      <w:sz w:val="20"/>
                      <w:szCs w:val="20"/>
                    </w:rPr>
                    <w:t>87,</w:t>
                  </w:r>
                  <w:r w:rsidRPr="004809A6">
                    <w:rPr>
                      <w:rFonts w:ascii="Arial" w:eastAsia="Calibri" w:hAnsi="Arial" w:cs="Arial"/>
                      <w:sz w:val="20"/>
                      <w:szCs w:val="20"/>
                    </w:rPr>
                    <w:t>39</w:t>
                  </w:r>
                </w:p>
              </w:tc>
              <w:tc>
                <w:tcPr>
                  <w:tcW w:w="703" w:type="dxa"/>
                  <w:tcBorders>
                    <w:left w:val="single" w:sz="12" w:space="0" w:color="000000"/>
                    <w:bottom w:val="single" w:sz="8" w:space="0" w:color="000000"/>
                  </w:tcBorders>
                  <w:shd w:val="clear" w:color="auto" w:fill="auto"/>
                  <w:vAlign w:val="center"/>
                  <w:hideMark/>
                </w:tcPr>
                <w:p w14:paraId="0AA0E83B"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669</w:t>
                  </w:r>
                </w:p>
              </w:tc>
              <w:tc>
                <w:tcPr>
                  <w:tcW w:w="704" w:type="dxa"/>
                  <w:tcBorders>
                    <w:left w:val="single" w:sz="8" w:space="0" w:color="000000"/>
                    <w:bottom w:val="single" w:sz="8" w:space="0" w:color="000000"/>
                    <w:right w:val="single" w:sz="12" w:space="0" w:color="auto"/>
                  </w:tcBorders>
                  <w:shd w:val="clear" w:color="auto" w:fill="D9E2F3"/>
                  <w:vAlign w:val="center"/>
                  <w:hideMark/>
                </w:tcPr>
                <w:p w14:paraId="59F9E81D"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12,61</w:t>
                  </w:r>
                </w:p>
              </w:tc>
              <w:tc>
                <w:tcPr>
                  <w:tcW w:w="702" w:type="dxa"/>
                  <w:tcBorders>
                    <w:left w:val="single" w:sz="12" w:space="0" w:color="auto"/>
                    <w:bottom w:val="single" w:sz="8" w:space="0" w:color="000000"/>
                  </w:tcBorders>
                  <w:shd w:val="clear" w:color="auto" w:fill="auto"/>
                  <w:vAlign w:val="center"/>
                </w:tcPr>
                <w:p w14:paraId="634A81B7"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5307</w:t>
                  </w:r>
                </w:p>
              </w:tc>
              <w:tc>
                <w:tcPr>
                  <w:tcW w:w="676" w:type="dxa"/>
                  <w:tcBorders>
                    <w:top w:val="single" w:sz="12" w:space="0" w:color="auto"/>
                    <w:left w:val="single" w:sz="8" w:space="0" w:color="000000"/>
                    <w:bottom w:val="single" w:sz="8" w:space="0" w:color="000000"/>
                    <w:right w:val="single" w:sz="12" w:space="0" w:color="000000"/>
                  </w:tcBorders>
                  <w:shd w:val="clear" w:color="auto" w:fill="D9E2F3"/>
                  <w:vAlign w:val="center"/>
                </w:tcPr>
                <w:p w14:paraId="3C5F39E0"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100</w:t>
                  </w:r>
                </w:p>
              </w:tc>
              <w:tc>
                <w:tcPr>
                  <w:tcW w:w="737" w:type="dxa"/>
                  <w:tcBorders>
                    <w:left w:val="single" w:sz="12" w:space="0" w:color="000000"/>
                    <w:bottom w:val="single" w:sz="8" w:space="0" w:color="000000"/>
                  </w:tcBorders>
                  <w:shd w:val="clear" w:color="auto" w:fill="auto"/>
                  <w:vAlign w:val="center"/>
                  <w:hideMark/>
                </w:tcPr>
                <w:p w14:paraId="2C3C0B89"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4638</w:t>
                  </w:r>
                </w:p>
              </w:tc>
              <w:tc>
                <w:tcPr>
                  <w:tcW w:w="703" w:type="dxa"/>
                  <w:tcBorders>
                    <w:left w:val="single" w:sz="8" w:space="0" w:color="000000"/>
                    <w:bottom w:val="single" w:sz="8" w:space="0" w:color="000000"/>
                  </w:tcBorders>
                  <w:shd w:val="clear" w:color="auto" w:fill="D9E2F3"/>
                  <w:vAlign w:val="center"/>
                  <w:hideMark/>
                </w:tcPr>
                <w:p w14:paraId="16935359" w14:textId="77777777" w:rsidR="002A52DA" w:rsidRPr="00447B3C" w:rsidRDefault="002A52DA" w:rsidP="002A52DA">
                  <w:pPr>
                    <w:spacing w:after="0" w:line="240" w:lineRule="auto"/>
                    <w:jc w:val="center"/>
                    <w:rPr>
                      <w:rFonts w:ascii="Arial" w:hAnsi="Arial" w:cs="Arial"/>
                      <w:sz w:val="20"/>
                      <w:szCs w:val="20"/>
                    </w:rPr>
                  </w:pPr>
                  <w:r>
                    <w:rPr>
                      <w:rFonts w:ascii="Arial" w:eastAsia="Calibri" w:hAnsi="Arial" w:cs="Arial"/>
                      <w:sz w:val="20"/>
                      <w:szCs w:val="20"/>
                    </w:rPr>
                    <w:t>87,</w:t>
                  </w:r>
                  <w:r w:rsidRPr="00447B3C">
                    <w:rPr>
                      <w:rFonts w:ascii="Arial" w:eastAsia="Calibri" w:hAnsi="Arial" w:cs="Arial"/>
                      <w:sz w:val="20"/>
                      <w:szCs w:val="20"/>
                    </w:rPr>
                    <w:t>39</w:t>
                  </w:r>
                </w:p>
              </w:tc>
              <w:tc>
                <w:tcPr>
                  <w:tcW w:w="704" w:type="dxa"/>
                  <w:tcBorders>
                    <w:left w:val="single" w:sz="12" w:space="0" w:color="000000"/>
                    <w:bottom w:val="single" w:sz="8" w:space="0" w:color="000000"/>
                  </w:tcBorders>
                  <w:shd w:val="clear" w:color="auto" w:fill="auto"/>
                  <w:vAlign w:val="center"/>
                  <w:hideMark/>
                </w:tcPr>
                <w:p w14:paraId="2CF1493C"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670</w:t>
                  </w:r>
                </w:p>
              </w:tc>
              <w:tc>
                <w:tcPr>
                  <w:tcW w:w="703" w:type="dxa"/>
                  <w:tcBorders>
                    <w:left w:val="single" w:sz="8" w:space="0" w:color="000000"/>
                    <w:bottom w:val="single" w:sz="8" w:space="0" w:color="000000"/>
                  </w:tcBorders>
                  <w:shd w:val="clear" w:color="auto" w:fill="D9E2F3"/>
                  <w:vAlign w:val="center"/>
                  <w:hideMark/>
                </w:tcPr>
                <w:p w14:paraId="3F935CB6"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12,61</w:t>
                  </w:r>
                </w:p>
              </w:tc>
              <w:tc>
                <w:tcPr>
                  <w:tcW w:w="704" w:type="dxa"/>
                  <w:tcBorders>
                    <w:left w:val="single" w:sz="12" w:space="0" w:color="000000"/>
                    <w:bottom w:val="single" w:sz="8" w:space="0" w:color="000000"/>
                  </w:tcBorders>
                  <w:shd w:val="clear" w:color="auto" w:fill="auto"/>
                  <w:vAlign w:val="center"/>
                </w:tcPr>
                <w:p w14:paraId="13588AC3"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5308</w:t>
                  </w:r>
                </w:p>
              </w:tc>
              <w:tc>
                <w:tcPr>
                  <w:tcW w:w="661" w:type="dxa"/>
                  <w:tcBorders>
                    <w:left w:val="single" w:sz="8" w:space="0" w:color="000000"/>
                    <w:bottom w:val="single" w:sz="8" w:space="0" w:color="000000"/>
                    <w:right w:val="single" w:sz="12" w:space="0" w:color="000000"/>
                  </w:tcBorders>
                  <w:shd w:val="clear" w:color="auto" w:fill="D9E2F3"/>
                  <w:vAlign w:val="center"/>
                </w:tcPr>
                <w:p w14:paraId="46D009BF"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100</w:t>
                  </w:r>
                </w:p>
              </w:tc>
            </w:tr>
            <w:tr w:rsidR="002A52DA" w:rsidRPr="00744A2D" w14:paraId="52A1174A" w14:textId="77777777" w:rsidTr="0063631F">
              <w:trPr>
                <w:trHeight w:val="327"/>
              </w:trPr>
              <w:tc>
                <w:tcPr>
                  <w:tcW w:w="1184" w:type="dxa"/>
                  <w:tcBorders>
                    <w:top w:val="nil"/>
                    <w:left w:val="single" w:sz="12" w:space="0" w:color="000000"/>
                    <w:bottom w:val="single" w:sz="8" w:space="0" w:color="000000"/>
                    <w:right w:val="nil"/>
                  </w:tcBorders>
                  <w:shd w:val="clear" w:color="auto" w:fill="auto"/>
                  <w:vAlign w:val="center"/>
                  <w:hideMark/>
                </w:tcPr>
                <w:p w14:paraId="06695C25" w14:textId="77777777" w:rsidR="002A52DA" w:rsidRPr="00111112" w:rsidRDefault="002A52DA" w:rsidP="002A52DA">
                  <w:pPr>
                    <w:suppressAutoHyphens w:val="0"/>
                    <w:spacing w:after="0" w:line="240" w:lineRule="auto"/>
                    <w:jc w:val="center"/>
                    <w:rPr>
                      <w:rFonts w:ascii="Arial" w:hAnsi="Arial" w:cs="Arial"/>
                      <w:bCs/>
                      <w:color w:val="000000"/>
                      <w:sz w:val="20"/>
                      <w:szCs w:val="20"/>
                      <w:lang w:eastAsia="sl-SI"/>
                    </w:rPr>
                  </w:pPr>
                  <w:r w:rsidRPr="00111112">
                    <w:rPr>
                      <w:rFonts w:ascii="Arial" w:hAnsi="Arial" w:cs="Arial"/>
                      <w:bCs/>
                      <w:color w:val="000000"/>
                      <w:sz w:val="20"/>
                      <w:szCs w:val="20"/>
                      <w:lang w:eastAsia="sl-SI"/>
                    </w:rPr>
                    <w:t>Skupaj nižji vojaški uslužbenci in višji vojaški uslužbenci</w:t>
                  </w:r>
                </w:p>
              </w:tc>
              <w:tc>
                <w:tcPr>
                  <w:tcW w:w="643" w:type="dxa"/>
                  <w:tcBorders>
                    <w:top w:val="single" w:sz="4" w:space="0" w:color="auto"/>
                    <w:left w:val="single" w:sz="12" w:space="0" w:color="000000"/>
                    <w:bottom w:val="single" w:sz="4" w:space="0" w:color="000000"/>
                  </w:tcBorders>
                  <w:shd w:val="clear" w:color="auto" w:fill="auto"/>
                  <w:vAlign w:val="center"/>
                  <w:hideMark/>
                </w:tcPr>
                <w:p w14:paraId="1300AED1"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384</w:t>
                  </w:r>
                </w:p>
              </w:tc>
              <w:tc>
                <w:tcPr>
                  <w:tcW w:w="704" w:type="dxa"/>
                  <w:tcBorders>
                    <w:top w:val="single" w:sz="4" w:space="0" w:color="auto"/>
                    <w:left w:val="single" w:sz="4" w:space="0" w:color="000000"/>
                    <w:bottom w:val="single" w:sz="4" w:space="0" w:color="000000"/>
                  </w:tcBorders>
                  <w:shd w:val="clear" w:color="auto" w:fill="D9E2F3"/>
                  <w:vAlign w:val="center"/>
                  <w:hideMark/>
                </w:tcPr>
                <w:p w14:paraId="1C3F4452"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65,75</w:t>
                  </w:r>
                </w:p>
              </w:tc>
              <w:tc>
                <w:tcPr>
                  <w:tcW w:w="702" w:type="dxa"/>
                  <w:tcBorders>
                    <w:top w:val="single" w:sz="4" w:space="0" w:color="auto"/>
                    <w:left w:val="single" w:sz="12" w:space="0" w:color="000000"/>
                    <w:bottom w:val="single" w:sz="4" w:space="0" w:color="000000"/>
                  </w:tcBorders>
                  <w:shd w:val="clear" w:color="auto" w:fill="auto"/>
                  <w:vAlign w:val="center"/>
                  <w:hideMark/>
                </w:tcPr>
                <w:p w14:paraId="422CC0B3"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200</w:t>
                  </w:r>
                </w:p>
              </w:tc>
              <w:tc>
                <w:tcPr>
                  <w:tcW w:w="705" w:type="dxa"/>
                  <w:tcBorders>
                    <w:top w:val="single" w:sz="4" w:space="0" w:color="auto"/>
                    <w:left w:val="single" w:sz="4" w:space="0" w:color="000000"/>
                    <w:bottom w:val="single" w:sz="4" w:space="0" w:color="000000"/>
                  </w:tcBorders>
                  <w:shd w:val="clear" w:color="auto" w:fill="D9E2F3"/>
                  <w:vAlign w:val="center"/>
                  <w:hideMark/>
                </w:tcPr>
                <w:p w14:paraId="49E974BC"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34,25</w:t>
                  </w:r>
                </w:p>
              </w:tc>
              <w:tc>
                <w:tcPr>
                  <w:tcW w:w="704" w:type="dxa"/>
                  <w:tcBorders>
                    <w:top w:val="single" w:sz="4" w:space="0" w:color="auto"/>
                    <w:left w:val="single" w:sz="12" w:space="0" w:color="000000"/>
                    <w:bottom w:val="single" w:sz="4" w:space="0" w:color="000000"/>
                  </w:tcBorders>
                  <w:shd w:val="clear" w:color="auto" w:fill="auto"/>
                  <w:vAlign w:val="center"/>
                </w:tcPr>
                <w:p w14:paraId="1C3024BE"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584</w:t>
                  </w:r>
                </w:p>
              </w:tc>
              <w:tc>
                <w:tcPr>
                  <w:tcW w:w="705" w:type="dxa"/>
                  <w:tcBorders>
                    <w:top w:val="single" w:sz="4" w:space="0" w:color="auto"/>
                    <w:left w:val="single" w:sz="4" w:space="0" w:color="000000"/>
                    <w:bottom w:val="single" w:sz="4" w:space="0" w:color="000000"/>
                    <w:right w:val="single" w:sz="12" w:space="0" w:color="000000"/>
                  </w:tcBorders>
                  <w:shd w:val="clear" w:color="auto" w:fill="D9E2F3"/>
                  <w:vAlign w:val="center"/>
                </w:tcPr>
                <w:p w14:paraId="7DFE5BB2"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sz w:val="20"/>
                      <w:szCs w:val="20"/>
                    </w:rPr>
                    <w:t>100</w:t>
                  </w:r>
                </w:p>
              </w:tc>
              <w:tc>
                <w:tcPr>
                  <w:tcW w:w="702" w:type="dxa"/>
                  <w:tcBorders>
                    <w:left w:val="single" w:sz="12" w:space="0" w:color="000000"/>
                    <w:bottom w:val="single" w:sz="8" w:space="0" w:color="000000"/>
                  </w:tcBorders>
                  <w:shd w:val="clear" w:color="auto" w:fill="auto"/>
                  <w:vAlign w:val="center"/>
                  <w:hideMark/>
                </w:tcPr>
                <w:p w14:paraId="2210B13B"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397</w:t>
                  </w:r>
                </w:p>
              </w:tc>
              <w:tc>
                <w:tcPr>
                  <w:tcW w:w="704" w:type="dxa"/>
                  <w:tcBorders>
                    <w:left w:val="single" w:sz="8" w:space="0" w:color="000000"/>
                    <w:bottom w:val="single" w:sz="8" w:space="0" w:color="000000"/>
                  </w:tcBorders>
                  <w:shd w:val="clear" w:color="auto" w:fill="D9E2F3"/>
                  <w:vAlign w:val="center"/>
                  <w:hideMark/>
                </w:tcPr>
                <w:p w14:paraId="756BD7C2"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67,17</w:t>
                  </w:r>
                </w:p>
              </w:tc>
              <w:tc>
                <w:tcPr>
                  <w:tcW w:w="703" w:type="dxa"/>
                  <w:tcBorders>
                    <w:left w:val="single" w:sz="12" w:space="0" w:color="000000"/>
                    <w:bottom w:val="single" w:sz="8" w:space="0" w:color="000000"/>
                  </w:tcBorders>
                  <w:shd w:val="clear" w:color="auto" w:fill="auto"/>
                  <w:vAlign w:val="center"/>
                  <w:hideMark/>
                </w:tcPr>
                <w:p w14:paraId="45411793"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194</w:t>
                  </w:r>
                </w:p>
              </w:tc>
              <w:tc>
                <w:tcPr>
                  <w:tcW w:w="704" w:type="dxa"/>
                  <w:tcBorders>
                    <w:left w:val="single" w:sz="8" w:space="0" w:color="000000"/>
                    <w:bottom w:val="single" w:sz="8" w:space="0" w:color="000000"/>
                  </w:tcBorders>
                  <w:shd w:val="clear" w:color="auto" w:fill="D9E2F3"/>
                  <w:vAlign w:val="center"/>
                  <w:hideMark/>
                </w:tcPr>
                <w:p w14:paraId="6D324408"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32,83</w:t>
                  </w:r>
                </w:p>
              </w:tc>
              <w:tc>
                <w:tcPr>
                  <w:tcW w:w="702" w:type="dxa"/>
                  <w:tcBorders>
                    <w:left w:val="single" w:sz="12" w:space="0" w:color="000000"/>
                    <w:bottom w:val="single" w:sz="8" w:space="0" w:color="000000"/>
                  </w:tcBorders>
                  <w:shd w:val="clear" w:color="auto" w:fill="auto"/>
                  <w:vAlign w:val="center"/>
                </w:tcPr>
                <w:p w14:paraId="3C68DABF"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591</w:t>
                  </w:r>
                </w:p>
              </w:tc>
              <w:tc>
                <w:tcPr>
                  <w:tcW w:w="676" w:type="dxa"/>
                  <w:tcBorders>
                    <w:left w:val="single" w:sz="8" w:space="0" w:color="000000"/>
                    <w:bottom w:val="single" w:sz="8" w:space="0" w:color="000000"/>
                    <w:right w:val="single" w:sz="12" w:space="0" w:color="000000"/>
                  </w:tcBorders>
                  <w:shd w:val="clear" w:color="auto" w:fill="D9E2F3"/>
                  <w:vAlign w:val="center"/>
                </w:tcPr>
                <w:p w14:paraId="1D9CA456"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100</w:t>
                  </w:r>
                </w:p>
              </w:tc>
              <w:tc>
                <w:tcPr>
                  <w:tcW w:w="737" w:type="dxa"/>
                  <w:tcBorders>
                    <w:left w:val="single" w:sz="12" w:space="0" w:color="000000"/>
                    <w:bottom w:val="single" w:sz="8" w:space="0" w:color="000000"/>
                  </w:tcBorders>
                  <w:shd w:val="clear" w:color="auto" w:fill="auto"/>
                  <w:vAlign w:val="center"/>
                  <w:hideMark/>
                </w:tcPr>
                <w:p w14:paraId="1D592DA4"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397</w:t>
                  </w:r>
                </w:p>
              </w:tc>
              <w:tc>
                <w:tcPr>
                  <w:tcW w:w="703" w:type="dxa"/>
                  <w:tcBorders>
                    <w:left w:val="single" w:sz="8" w:space="0" w:color="000000"/>
                    <w:bottom w:val="single" w:sz="8" w:space="0" w:color="000000"/>
                  </w:tcBorders>
                  <w:shd w:val="clear" w:color="auto" w:fill="D9E2F3"/>
                  <w:vAlign w:val="center"/>
                  <w:hideMark/>
                </w:tcPr>
                <w:p w14:paraId="0138C17A"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67,17</w:t>
                  </w:r>
                </w:p>
              </w:tc>
              <w:tc>
                <w:tcPr>
                  <w:tcW w:w="704" w:type="dxa"/>
                  <w:tcBorders>
                    <w:left w:val="single" w:sz="12" w:space="0" w:color="000000"/>
                    <w:bottom w:val="single" w:sz="8" w:space="0" w:color="000000"/>
                  </w:tcBorders>
                  <w:shd w:val="clear" w:color="auto" w:fill="auto"/>
                  <w:vAlign w:val="center"/>
                  <w:hideMark/>
                </w:tcPr>
                <w:p w14:paraId="79631113"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195</w:t>
                  </w:r>
                </w:p>
              </w:tc>
              <w:tc>
                <w:tcPr>
                  <w:tcW w:w="703" w:type="dxa"/>
                  <w:tcBorders>
                    <w:left w:val="single" w:sz="8" w:space="0" w:color="000000"/>
                    <w:bottom w:val="single" w:sz="8" w:space="0" w:color="000000"/>
                  </w:tcBorders>
                  <w:shd w:val="clear" w:color="auto" w:fill="D9E2F3"/>
                  <w:vAlign w:val="center"/>
                  <w:hideMark/>
                </w:tcPr>
                <w:p w14:paraId="6893091A"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32,83</w:t>
                  </w:r>
                </w:p>
              </w:tc>
              <w:tc>
                <w:tcPr>
                  <w:tcW w:w="704" w:type="dxa"/>
                  <w:tcBorders>
                    <w:left w:val="single" w:sz="12" w:space="0" w:color="000000"/>
                    <w:bottom w:val="single" w:sz="8" w:space="0" w:color="000000"/>
                  </w:tcBorders>
                  <w:shd w:val="clear" w:color="auto" w:fill="auto"/>
                  <w:vAlign w:val="center"/>
                </w:tcPr>
                <w:p w14:paraId="6BD111EB"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592</w:t>
                  </w:r>
                </w:p>
              </w:tc>
              <w:tc>
                <w:tcPr>
                  <w:tcW w:w="661" w:type="dxa"/>
                  <w:tcBorders>
                    <w:left w:val="single" w:sz="8" w:space="0" w:color="000000"/>
                    <w:bottom w:val="single" w:sz="8" w:space="0" w:color="000000"/>
                    <w:right w:val="single" w:sz="12" w:space="0" w:color="000000"/>
                  </w:tcBorders>
                  <w:shd w:val="clear" w:color="auto" w:fill="D9E2F3"/>
                  <w:vAlign w:val="center"/>
                </w:tcPr>
                <w:p w14:paraId="4EA95EA7"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100</w:t>
                  </w:r>
                </w:p>
              </w:tc>
            </w:tr>
            <w:tr w:rsidR="002A52DA" w:rsidRPr="00744A2D" w14:paraId="42034310" w14:textId="77777777" w:rsidTr="0063631F">
              <w:trPr>
                <w:trHeight w:val="327"/>
              </w:trPr>
              <w:tc>
                <w:tcPr>
                  <w:tcW w:w="1184" w:type="dxa"/>
                  <w:tcBorders>
                    <w:top w:val="nil"/>
                    <w:left w:val="single" w:sz="12" w:space="0" w:color="000000"/>
                    <w:bottom w:val="single" w:sz="8" w:space="0" w:color="000000"/>
                    <w:right w:val="nil"/>
                  </w:tcBorders>
                  <w:shd w:val="clear" w:color="auto" w:fill="auto"/>
                  <w:vAlign w:val="center"/>
                  <w:hideMark/>
                </w:tcPr>
                <w:p w14:paraId="09075DEF" w14:textId="77777777" w:rsidR="002A52DA" w:rsidRPr="00111112" w:rsidRDefault="002A52DA" w:rsidP="002A52DA">
                  <w:pPr>
                    <w:suppressAutoHyphens w:val="0"/>
                    <w:spacing w:after="0" w:line="240" w:lineRule="auto"/>
                    <w:jc w:val="center"/>
                    <w:rPr>
                      <w:rFonts w:ascii="Arial" w:hAnsi="Arial" w:cs="Arial"/>
                      <w:bCs/>
                      <w:color w:val="000000"/>
                      <w:sz w:val="20"/>
                      <w:szCs w:val="20"/>
                      <w:lang w:eastAsia="sl-SI"/>
                    </w:rPr>
                  </w:pPr>
                  <w:r w:rsidRPr="00111112">
                    <w:rPr>
                      <w:rFonts w:ascii="Arial" w:hAnsi="Arial" w:cs="Arial"/>
                      <w:bCs/>
                      <w:color w:val="000000"/>
                      <w:sz w:val="20"/>
                      <w:szCs w:val="20"/>
                      <w:lang w:eastAsia="sl-SI"/>
                    </w:rPr>
                    <w:lastRenderedPageBreak/>
                    <w:t>Vse vojaške osebe</w:t>
                  </w:r>
                </w:p>
              </w:tc>
              <w:tc>
                <w:tcPr>
                  <w:tcW w:w="643" w:type="dxa"/>
                  <w:tcBorders>
                    <w:top w:val="single" w:sz="4" w:space="0" w:color="000000"/>
                    <w:left w:val="single" w:sz="12" w:space="0" w:color="000000"/>
                    <w:bottom w:val="single" w:sz="12" w:space="0" w:color="000000"/>
                  </w:tcBorders>
                  <w:shd w:val="clear" w:color="auto" w:fill="auto"/>
                  <w:vAlign w:val="center"/>
                  <w:hideMark/>
                </w:tcPr>
                <w:p w14:paraId="7AAB4A73"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5231</w:t>
                  </w:r>
                </w:p>
              </w:tc>
              <w:tc>
                <w:tcPr>
                  <w:tcW w:w="704" w:type="dxa"/>
                  <w:tcBorders>
                    <w:top w:val="single" w:sz="4" w:space="0" w:color="000000"/>
                    <w:left w:val="single" w:sz="4" w:space="0" w:color="000000"/>
                    <w:bottom w:val="single" w:sz="12" w:space="0" w:color="000000"/>
                  </w:tcBorders>
                  <w:shd w:val="clear" w:color="auto" w:fill="D9E2F3"/>
                  <w:vAlign w:val="center"/>
                  <w:hideMark/>
                </w:tcPr>
                <w:p w14:paraId="18541990"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85,33</w:t>
                  </w:r>
                </w:p>
              </w:tc>
              <w:tc>
                <w:tcPr>
                  <w:tcW w:w="702" w:type="dxa"/>
                  <w:tcBorders>
                    <w:top w:val="single" w:sz="4" w:space="0" w:color="000000"/>
                    <w:left w:val="single" w:sz="12" w:space="0" w:color="000000"/>
                    <w:bottom w:val="single" w:sz="12" w:space="0" w:color="000000"/>
                  </w:tcBorders>
                  <w:shd w:val="clear" w:color="auto" w:fill="auto"/>
                  <w:vAlign w:val="center"/>
                  <w:hideMark/>
                </w:tcPr>
                <w:p w14:paraId="6D655F7C"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899</w:t>
                  </w:r>
                </w:p>
              </w:tc>
              <w:tc>
                <w:tcPr>
                  <w:tcW w:w="705" w:type="dxa"/>
                  <w:tcBorders>
                    <w:top w:val="single" w:sz="4" w:space="0" w:color="000000"/>
                    <w:left w:val="single" w:sz="4" w:space="0" w:color="000000"/>
                    <w:bottom w:val="single" w:sz="12" w:space="0" w:color="000000"/>
                  </w:tcBorders>
                  <w:shd w:val="clear" w:color="auto" w:fill="D9E2F3"/>
                  <w:vAlign w:val="center"/>
                  <w:hideMark/>
                </w:tcPr>
                <w:p w14:paraId="650CFE66"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14,67</w:t>
                  </w:r>
                </w:p>
              </w:tc>
              <w:tc>
                <w:tcPr>
                  <w:tcW w:w="704" w:type="dxa"/>
                  <w:tcBorders>
                    <w:top w:val="single" w:sz="4" w:space="0" w:color="000000"/>
                    <w:left w:val="single" w:sz="12" w:space="0" w:color="000000"/>
                    <w:bottom w:val="single" w:sz="12" w:space="0" w:color="000000"/>
                  </w:tcBorders>
                  <w:shd w:val="clear" w:color="auto" w:fill="auto"/>
                  <w:vAlign w:val="center"/>
                </w:tcPr>
                <w:p w14:paraId="3E886DB1"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kern w:val="2"/>
                      <w:sz w:val="20"/>
                      <w:szCs w:val="20"/>
                    </w:rPr>
                    <w:t>6130</w:t>
                  </w:r>
                </w:p>
              </w:tc>
              <w:tc>
                <w:tcPr>
                  <w:tcW w:w="705" w:type="dxa"/>
                  <w:tcBorders>
                    <w:top w:val="single" w:sz="4" w:space="0" w:color="000000"/>
                    <w:left w:val="single" w:sz="4" w:space="0" w:color="000000"/>
                    <w:bottom w:val="single" w:sz="12" w:space="0" w:color="000000"/>
                    <w:right w:val="single" w:sz="12" w:space="0" w:color="000000"/>
                  </w:tcBorders>
                  <w:shd w:val="clear" w:color="auto" w:fill="D9E2F3"/>
                  <w:vAlign w:val="center"/>
                </w:tcPr>
                <w:p w14:paraId="12E4E297"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sz w:val="20"/>
                      <w:szCs w:val="20"/>
                    </w:rPr>
                    <w:t>100</w:t>
                  </w:r>
                </w:p>
              </w:tc>
              <w:tc>
                <w:tcPr>
                  <w:tcW w:w="702" w:type="dxa"/>
                  <w:tcBorders>
                    <w:left w:val="single" w:sz="12" w:space="0" w:color="000000"/>
                    <w:bottom w:val="single" w:sz="12" w:space="0" w:color="000000"/>
                  </w:tcBorders>
                  <w:shd w:val="clear" w:color="auto" w:fill="auto"/>
                  <w:vAlign w:val="center"/>
                  <w:hideMark/>
                </w:tcPr>
                <w:p w14:paraId="71D572AD"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5035</w:t>
                  </w:r>
                </w:p>
              </w:tc>
              <w:tc>
                <w:tcPr>
                  <w:tcW w:w="704" w:type="dxa"/>
                  <w:tcBorders>
                    <w:left w:val="single" w:sz="8" w:space="0" w:color="000000"/>
                    <w:bottom w:val="single" w:sz="12" w:space="0" w:color="000000"/>
                  </w:tcBorders>
                  <w:shd w:val="clear" w:color="auto" w:fill="D9E2F3"/>
                  <w:vAlign w:val="center"/>
                  <w:hideMark/>
                </w:tcPr>
                <w:p w14:paraId="249D3D0D"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85,37</w:t>
                  </w:r>
                </w:p>
              </w:tc>
              <w:tc>
                <w:tcPr>
                  <w:tcW w:w="703" w:type="dxa"/>
                  <w:tcBorders>
                    <w:left w:val="single" w:sz="12" w:space="0" w:color="000000"/>
                    <w:bottom w:val="single" w:sz="12" w:space="0" w:color="000000"/>
                  </w:tcBorders>
                  <w:shd w:val="clear" w:color="auto" w:fill="auto"/>
                  <w:vAlign w:val="center"/>
                  <w:hideMark/>
                </w:tcPr>
                <w:p w14:paraId="3F3BEC45"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863</w:t>
                  </w:r>
                </w:p>
              </w:tc>
              <w:tc>
                <w:tcPr>
                  <w:tcW w:w="704" w:type="dxa"/>
                  <w:tcBorders>
                    <w:left w:val="single" w:sz="8" w:space="0" w:color="000000"/>
                    <w:bottom w:val="single" w:sz="12" w:space="0" w:color="000000"/>
                  </w:tcBorders>
                  <w:shd w:val="clear" w:color="auto" w:fill="D9E2F3"/>
                  <w:vAlign w:val="center"/>
                  <w:hideMark/>
                </w:tcPr>
                <w:p w14:paraId="78E3F705"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14,63</w:t>
                  </w:r>
                </w:p>
              </w:tc>
              <w:tc>
                <w:tcPr>
                  <w:tcW w:w="702" w:type="dxa"/>
                  <w:tcBorders>
                    <w:left w:val="single" w:sz="12" w:space="0" w:color="000000"/>
                    <w:bottom w:val="single" w:sz="12" w:space="0" w:color="000000"/>
                  </w:tcBorders>
                  <w:shd w:val="clear" w:color="auto" w:fill="auto"/>
                  <w:vAlign w:val="center"/>
                </w:tcPr>
                <w:p w14:paraId="5C88607E"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5898</w:t>
                  </w:r>
                </w:p>
              </w:tc>
              <w:tc>
                <w:tcPr>
                  <w:tcW w:w="676" w:type="dxa"/>
                  <w:tcBorders>
                    <w:left w:val="single" w:sz="8" w:space="0" w:color="000000"/>
                    <w:bottom w:val="single" w:sz="12" w:space="0" w:color="000000"/>
                    <w:right w:val="single" w:sz="12" w:space="0" w:color="000000"/>
                  </w:tcBorders>
                  <w:shd w:val="clear" w:color="auto" w:fill="D9E2F3"/>
                  <w:vAlign w:val="center"/>
                </w:tcPr>
                <w:p w14:paraId="76EAAE57"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sz w:val="20"/>
                      <w:szCs w:val="20"/>
                    </w:rPr>
                    <w:t>100</w:t>
                  </w:r>
                </w:p>
              </w:tc>
              <w:tc>
                <w:tcPr>
                  <w:tcW w:w="737" w:type="dxa"/>
                  <w:tcBorders>
                    <w:left w:val="single" w:sz="12" w:space="0" w:color="000000"/>
                    <w:bottom w:val="single" w:sz="12" w:space="0" w:color="000000"/>
                  </w:tcBorders>
                  <w:shd w:val="clear" w:color="auto" w:fill="auto"/>
                  <w:vAlign w:val="center"/>
                  <w:hideMark/>
                </w:tcPr>
                <w:p w14:paraId="242F4761"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5035</w:t>
                  </w:r>
                </w:p>
              </w:tc>
              <w:tc>
                <w:tcPr>
                  <w:tcW w:w="703" w:type="dxa"/>
                  <w:tcBorders>
                    <w:left w:val="single" w:sz="8" w:space="0" w:color="000000"/>
                    <w:bottom w:val="single" w:sz="12" w:space="0" w:color="000000"/>
                  </w:tcBorders>
                  <w:shd w:val="clear" w:color="auto" w:fill="D9E2F3"/>
                  <w:vAlign w:val="center"/>
                  <w:hideMark/>
                </w:tcPr>
                <w:p w14:paraId="44D20CCF"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85,37</w:t>
                  </w:r>
                </w:p>
              </w:tc>
              <w:tc>
                <w:tcPr>
                  <w:tcW w:w="704" w:type="dxa"/>
                  <w:tcBorders>
                    <w:left w:val="single" w:sz="12" w:space="0" w:color="000000"/>
                    <w:bottom w:val="single" w:sz="12" w:space="0" w:color="000000"/>
                  </w:tcBorders>
                  <w:shd w:val="clear" w:color="auto" w:fill="auto"/>
                  <w:vAlign w:val="center"/>
                  <w:hideMark/>
                </w:tcPr>
                <w:p w14:paraId="4942405C"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865</w:t>
                  </w:r>
                </w:p>
              </w:tc>
              <w:tc>
                <w:tcPr>
                  <w:tcW w:w="703" w:type="dxa"/>
                  <w:tcBorders>
                    <w:left w:val="single" w:sz="8" w:space="0" w:color="000000"/>
                    <w:bottom w:val="single" w:sz="12" w:space="0" w:color="000000"/>
                  </w:tcBorders>
                  <w:shd w:val="clear" w:color="auto" w:fill="D9E2F3"/>
                  <w:vAlign w:val="center"/>
                  <w:hideMark/>
                </w:tcPr>
                <w:p w14:paraId="0DABD720"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14,63</w:t>
                  </w:r>
                </w:p>
              </w:tc>
              <w:tc>
                <w:tcPr>
                  <w:tcW w:w="704" w:type="dxa"/>
                  <w:tcBorders>
                    <w:left w:val="single" w:sz="12" w:space="0" w:color="000000"/>
                    <w:bottom w:val="single" w:sz="12" w:space="0" w:color="000000"/>
                  </w:tcBorders>
                  <w:shd w:val="clear" w:color="auto" w:fill="auto"/>
                  <w:vAlign w:val="center"/>
                </w:tcPr>
                <w:p w14:paraId="1468A7F7"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5900</w:t>
                  </w:r>
                </w:p>
              </w:tc>
              <w:tc>
                <w:tcPr>
                  <w:tcW w:w="661" w:type="dxa"/>
                  <w:tcBorders>
                    <w:left w:val="single" w:sz="8" w:space="0" w:color="000000"/>
                    <w:bottom w:val="single" w:sz="12" w:space="0" w:color="000000"/>
                    <w:right w:val="single" w:sz="12" w:space="0" w:color="000000"/>
                  </w:tcBorders>
                  <w:shd w:val="clear" w:color="auto" w:fill="D9E2F3"/>
                  <w:vAlign w:val="center"/>
                </w:tcPr>
                <w:p w14:paraId="0E007132"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sz w:val="20"/>
                      <w:szCs w:val="20"/>
                    </w:rPr>
                    <w:t>100</w:t>
                  </w:r>
                </w:p>
              </w:tc>
            </w:tr>
            <w:tr w:rsidR="002A52DA" w:rsidRPr="00744A2D" w14:paraId="1F0F11A6" w14:textId="77777777" w:rsidTr="0063631F">
              <w:trPr>
                <w:trHeight w:val="342"/>
              </w:trPr>
              <w:tc>
                <w:tcPr>
                  <w:tcW w:w="1184" w:type="dxa"/>
                  <w:tcBorders>
                    <w:top w:val="nil"/>
                    <w:left w:val="single" w:sz="12" w:space="0" w:color="000000"/>
                    <w:bottom w:val="single" w:sz="12" w:space="0" w:color="000000"/>
                    <w:right w:val="nil"/>
                  </w:tcBorders>
                  <w:shd w:val="clear" w:color="000000" w:fill="FFFFFF"/>
                  <w:vAlign w:val="center"/>
                  <w:hideMark/>
                </w:tcPr>
                <w:p w14:paraId="1230839F" w14:textId="77777777" w:rsidR="002A52DA" w:rsidRPr="00E11EE1" w:rsidRDefault="002A52DA" w:rsidP="002A52DA">
                  <w:pPr>
                    <w:suppressAutoHyphens w:val="0"/>
                    <w:spacing w:after="0" w:line="240" w:lineRule="auto"/>
                    <w:jc w:val="center"/>
                    <w:rPr>
                      <w:rFonts w:ascii="Arial" w:hAnsi="Arial" w:cs="Arial"/>
                      <w:b/>
                      <w:bCs/>
                      <w:color w:val="000000"/>
                      <w:sz w:val="20"/>
                      <w:szCs w:val="20"/>
                      <w:lang w:eastAsia="sl-SI"/>
                    </w:rPr>
                  </w:pPr>
                  <w:r w:rsidRPr="00E11EE1">
                    <w:rPr>
                      <w:rFonts w:ascii="Arial" w:hAnsi="Arial" w:cs="Arial"/>
                      <w:b/>
                      <w:bCs/>
                      <w:color w:val="000000"/>
                      <w:sz w:val="20"/>
                      <w:szCs w:val="20"/>
                      <w:lang w:eastAsia="sl-SI"/>
                    </w:rPr>
                    <w:t>Skupaj SV</w:t>
                  </w:r>
                </w:p>
              </w:tc>
              <w:tc>
                <w:tcPr>
                  <w:tcW w:w="643" w:type="dxa"/>
                  <w:tcBorders>
                    <w:top w:val="single" w:sz="12" w:space="0" w:color="000000"/>
                    <w:left w:val="single" w:sz="12" w:space="0" w:color="000000"/>
                    <w:bottom w:val="single" w:sz="12" w:space="0" w:color="000000"/>
                  </w:tcBorders>
                  <w:shd w:val="clear" w:color="auto" w:fill="FFFFFF"/>
                  <w:vAlign w:val="center"/>
                  <w:hideMark/>
                </w:tcPr>
                <w:p w14:paraId="6A363730"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bCs/>
                      <w:kern w:val="2"/>
                      <w:sz w:val="20"/>
                      <w:szCs w:val="20"/>
                    </w:rPr>
                    <w:t>5478</w:t>
                  </w:r>
                </w:p>
              </w:tc>
              <w:tc>
                <w:tcPr>
                  <w:tcW w:w="704" w:type="dxa"/>
                  <w:tcBorders>
                    <w:top w:val="single" w:sz="12" w:space="0" w:color="000000"/>
                    <w:left w:val="single" w:sz="4" w:space="0" w:color="000000"/>
                    <w:bottom w:val="single" w:sz="12" w:space="0" w:color="000000"/>
                  </w:tcBorders>
                  <w:shd w:val="clear" w:color="auto" w:fill="D9E2F3"/>
                  <w:vAlign w:val="center"/>
                  <w:hideMark/>
                </w:tcPr>
                <w:p w14:paraId="3CF010C4"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bCs/>
                      <w:kern w:val="2"/>
                      <w:sz w:val="20"/>
                      <w:szCs w:val="20"/>
                    </w:rPr>
                    <w:t>83,49</w:t>
                  </w:r>
                </w:p>
              </w:tc>
              <w:tc>
                <w:tcPr>
                  <w:tcW w:w="702" w:type="dxa"/>
                  <w:tcBorders>
                    <w:top w:val="single" w:sz="12" w:space="0" w:color="000000"/>
                    <w:left w:val="single" w:sz="12" w:space="0" w:color="000000"/>
                    <w:bottom w:val="single" w:sz="12" w:space="0" w:color="000000"/>
                  </w:tcBorders>
                  <w:shd w:val="clear" w:color="auto" w:fill="FFFFFF"/>
                  <w:vAlign w:val="center"/>
                  <w:hideMark/>
                </w:tcPr>
                <w:p w14:paraId="60C0115C"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bCs/>
                      <w:kern w:val="2"/>
                      <w:sz w:val="20"/>
                      <w:szCs w:val="20"/>
                    </w:rPr>
                    <w:t>1083</w:t>
                  </w:r>
                </w:p>
              </w:tc>
              <w:tc>
                <w:tcPr>
                  <w:tcW w:w="705" w:type="dxa"/>
                  <w:tcBorders>
                    <w:top w:val="single" w:sz="12" w:space="0" w:color="000000"/>
                    <w:left w:val="single" w:sz="4" w:space="0" w:color="000000"/>
                    <w:bottom w:val="single" w:sz="12" w:space="0" w:color="000000"/>
                  </w:tcBorders>
                  <w:shd w:val="clear" w:color="auto" w:fill="D9E2F3"/>
                  <w:vAlign w:val="center"/>
                  <w:hideMark/>
                </w:tcPr>
                <w:p w14:paraId="4366CE50"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bCs/>
                      <w:kern w:val="2"/>
                      <w:sz w:val="20"/>
                      <w:szCs w:val="20"/>
                    </w:rPr>
                    <w:t>16,51</w:t>
                  </w:r>
                </w:p>
              </w:tc>
              <w:tc>
                <w:tcPr>
                  <w:tcW w:w="704" w:type="dxa"/>
                  <w:tcBorders>
                    <w:top w:val="single" w:sz="12" w:space="0" w:color="000000"/>
                    <w:left w:val="single" w:sz="12" w:space="0" w:color="000000"/>
                    <w:bottom w:val="single" w:sz="12" w:space="0" w:color="auto"/>
                  </w:tcBorders>
                  <w:shd w:val="clear" w:color="auto" w:fill="FFFFFF"/>
                  <w:vAlign w:val="center"/>
                </w:tcPr>
                <w:p w14:paraId="5A05AF5F"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bCs/>
                      <w:kern w:val="2"/>
                      <w:sz w:val="20"/>
                      <w:szCs w:val="20"/>
                    </w:rPr>
                    <w:t>6561</w:t>
                  </w:r>
                </w:p>
              </w:tc>
              <w:tc>
                <w:tcPr>
                  <w:tcW w:w="705" w:type="dxa"/>
                  <w:tcBorders>
                    <w:top w:val="single" w:sz="12" w:space="0" w:color="000000"/>
                    <w:left w:val="single" w:sz="4" w:space="0" w:color="000000"/>
                    <w:bottom w:val="single" w:sz="12" w:space="0" w:color="000000"/>
                    <w:right w:val="single" w:sz="12" w:space="0" w:color="000000"/>
                  </w:tcBorders>
                  <w:shd w:val="clear" w:color="auto" w:fill="D9E2F3"/>
                  <w:vAlign w:val="center"/>
                </w:tcPr>
                <w:p w14:paraId="2725C753" w14:textId="77777777" w:rsidR="002A52DA" w:rsidRPr="004809A6" w:rsidRDefault="002A52DA" w:rsidP="002A52DA">
                  <w:pPr>
                    <w:spacing w:after="0" w:line="240" w:lineRule="auto"/>
                    <w:jc w:val="center"/>
                    <w:rPr>
                      <w:rFonts w:ascii="Arial" w:hAnsi="Arial" w:cs="Arial"/>
                      <w:sz w:val="20"/>
                      <w:szCs w:val="20"/>
                    </w:rPr>
                  </w:pPr>
                  <w:r w:rsidRPr="004809A6">
                    <w:rPr>
                      <w:rFonts w:ascii="Arial" w:hAnsi="Arial" w:cs="Arial"/>
                      <w:b/>
                      <w:sz w:val="20"/>
                      <w:szCs w:val="20"/>
                    </w:rPr>
                    <w:t>100</w:t>
                  </w:r>
                </w:p>
              </w:tc>
              <w:tc>
                <w:tcPr>
                  <w:tcW w:w="702" w:type="dxa"/>
                  <w:tcBorders>
                    <w:left w:val="single" w:sz="12" w:space="0" w:color="000000"/>
                    <w:bottom w:val="single" w:sz="12" w:space="0" w:color="auto"/>
                  </w:tcBorders>
                  <w:shd w:val="clear" w:color="auto" w:fill="FFFFFF"/>
                  <w:vAlign w:val="center"/>
                  <w:hideMark/>
                </w:tcPr>
                <w:p w14:paraId="6F5C7FA2"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5284</w:t>
                  </w:r>
                </w:p>
              </w:tc>
              <w:tc>
                <w:tcPr>
                  <w:tcW w:w="704" w:type="dxa"/>
                  <w:tcBorders>
                    <w:left w:val="single" w:sz="8" w:space="0" w:color="000000"/>
                    <w:bottom w:val="single" w:sz="12" w:space="0" w:color="auto"/>
                  </w:tcBorders>
                  <w:shd w:val="clear" w:color="auto" w:fill="D9E2F3"/>
                  <w:vAlign w:val="center"/>
                  <w:hideMark/>
                </w:tcPr>
                <w:p w14:paraId="4A996ACE"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83,50</w:t>
                  </w:r>
                </w:p>
              </w:tc>
              <w:tc>
                <w:tcPr>
                  <w:tcW w:w="703" w:type="dxa"/>
                  <w:tcBorders>
                    <w:left w:val="single" w:sz="12" w:space="0" w:color="000000"/>
                    <w:bottom w:val="single" w:sz="12" w:space="0" w:color="auto"/>
                  </w:tcBorders>
                  <w:shd w:val="clear" w:color="auto" w:fill="FFFFFF"/>
                  <w:vAlign w:val="center"/>
                  <w:hideMark/>
                </w:tcPr>
                <w:p w14:paraId="7AA32B89"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1044</w:t>
                  </w:r>
                </w:p>
              </w:tc>
              <w:tc>
                <w:tcPr>
                  <w:tcW w:w="704" w:type="dxa"/>
                  <w:tcBorders>
                    <w:left w:val="single" w:sz="8" w:space="0" w:color="000000"/>
                    <w:bottom w:val="single" w:sz="12" w:space="0" w:color="auto"/>
                  </w:tcBorders>
                  <w:shd w:val="clear" w:color="auto" w:fill="D9E2F3"/>
                  <w:vAlign w:val="center"/>
                  <w:hideMark/>
                </w:tcPr>
                <w:p w14:paraId="60CA2AA4"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16,50</w:t>
                  </w:r>
                </w:p>
              </w:tc>
              <w:tc>
                <w:tcPr>
                  <w:tcW w:w="702" w:type="dxa"/>
                  <w:tcBorders>
                    <w:left w:val="single" w:sz="12" w:space="0" w:color="000000"/>
                    <w:bottom w:val="single" w:sz="12" w:space="0" w:color="auto"/>
                  </w:tcBorders>
                  <w:shd w:val="clear" w:color="auto" w:fill="FFFFFF"/>
                  <w:vAlign w:val="center"/>
                </w:tcPr>
                <w:p w14:paraId="46D2C9CB"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6328</w:t>
                  </w:r>
                </w:p>
              </w:tc>
              <w:tc>
                <w:tcPr>
                  <w:tcW w:w="676" w:type="dxa"/>
                  <w:tcBorders>
                    <w:left w:val="single" w:sz="8" w:space="0" w:color="000000"/>
                    <w:bottom w:val="single" w:sz="12" w:space="0" w:color="auto"/>
                    <w:right w:val="single" w:sz="12" w:space="0" w:color="000000"/>
                  </w:tcBorders>
                  <w:shd w:val="clear" w:color="auto" w:fill="D9E2F3"/>
                  <w:vAlign w:val="center"/>
                </w:tcPr>
                <w:p w14:paraId="1F944006" w14:textId="77777777" w:rsidR="002A52DA" w:rsidRPr="004809A6" w:rsidRDefault="002A52DA" w:rsidP="002A52DA">
                  <w:pPr>
                    <w:spacing w:after="0" w:line="240" w:lineRule="auto"/>
                    <w:jc w:val="center"/>
                    <w:rPr>
                      <w:rFonts w:ascii="Arial" w:hAnsi="Arial" w:cs="Arial"/>
                      <w:sz w:val="20"/>
                      <w:szCs w:val="20"/>
                    </w:rPr>
                  </w:pPr>
                  <w:r w:rsidRPr="004809A6">
                    <w:rPr>
                      <w:rFonts w:ascii="Arial" w:eastAsia="Calibri" w:hAnsi="Arial" w:cs="Arial"/>
                      <w:b/>
                      <w:bCs/>
                      <w:sz w:val="20"/>
                      <w:szCs w:val="20"/>
                    </w:rPr>
                    <w:t>100</w:t>
                  </w:r>
                </w:p>
              </w:tc>
              <w:tc>
                <w:tcPr>
                  <w:tcW w:w="737" w:type="dxa"/>
                  <w:tcBorders>
                    <w:left w:val="single" w:sz="12" w:space="0" w:color="000000"/>
                    <w:bottom w:val="single" w:sz="12" w:space="0" w:color="000000"/>
                  </w:tcBorders>
                  <w:shd w:val="clear" w:color="auto" w:fill="FFFFFF"/>
                  <w:vAlign w:val="center"/>
                  <w:hideMark/>
                </w:tcPr>
                <w:p w14:paraId="1568E067"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5284</w:t>
                  </w:r>
                </w:p>
              </w:tc>
              <w:tc>
                <w:tcPr>
                  <w:tcW w:w="703" w:type="dxa"/>
                  <w:tcBorders>
                    <w:left w:val="single" w:sz="8" w:space="0" w:color="000000"/>
                    <w:bottom w:val="single" w:sz="12" w:space="0" w:color="000000"/>
                  </w:tcBorders>
                  <w:shd w:val="clear" w:color="auto" w:fill="D9E2F3"/>
                  <w:vAlign w:val="center"/>
                  <w:hideMark/>
                </w:tcPr>
                <w:p w14:paraId="73758810"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83,50</w:t>
                  </w:r>
                </w:p>
              </w:tc>
              <w:tc>
                <w:tcPr>
                  <w:tcW w:w="704" w:type="dxa"/>
                  <w:tcBorders>
                    <w:left w:val="single" w:sz="12" w:space="0" w:color="000000"/>
                    <w:bottom w:val="single" w:sz="12" w:space="0" w:color="000000"/>
                  </w:tcBorders>
                  <w:shd w:val="clear" w:color="auto" w:fill="FFFFFF"/>
                  <w:vAlign w:val="center"/>
                  <w:hideMark/>
                </w:tcPr>
                <w:p w14:paraId="7EF1B3F0"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1046</w:t>
                  </w:r>
                </w:p>
              </w:tc>
              <w:tc>
                <w:tcPr>
                  <w:tcW w:w="703" w:type="dxa"/>
                  <w:tcBorders>
                    <w:left w:val="single" w:sz="8" w:space="0" w:color="000000"/>
                    <w:bottom w:val="single" w:sz="12" w:space="0" w:color="000000"/>
                  </w:tcBorders>
                  <w:shd w:val="clear" w:color="auto" w:fill="D9E2F3"/>
                  <w:vAlign w:val="center"/>
                  <w:hideMark/>
                </w:tcPr>
                <w:p w14:paraId="1990EE35"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16,50</w:t>
                  </w:r>
                </w:p>
              </w:tc>
              <w:tc>
                <w:tcPr>
                  <w:tcW w:w="704" w:type="dxa"/>
                  <w:tcBorders>
                    <w:left w:val="single" w:sz="12" w:space="0" w:color="000000"/>
                    <w:bottom w:val="single" w:sz="12" w:space="0" w:color="000000"/>
                  </w:tcBorders>
                  <w:shd w:val="clear" w:color="auto" w:fill="FFFFFF"/>
                  <w:vAlign w:val="center"/>
                </w:tcPr>
                <w:p w14:paraId="680F3002" w14:textId="77777777" w:rsidR="002A52DA" w:rsidRPr="00447B3C"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6330</w:t>
                  </w:r>
                </w:p>
              </w:tc>
              <w:tc>
                <w:tcPr>
                  <w:tcW w:w="661" w:type="dxa"/>
                  <w:tcBorders>
                    <w:left w:val="single" w:sz="8" w:space="0" w:color="000000"/>
                    <w:bottom w:val="single" w:sz="12" w:space="0" w:color="000000"/>
                    <w:right w:val="single" w:sz="12" w:space="0" w:color="000000"/>
                  </w:tcBorders>
                  <w:shd w:val="clear" w:color="auto" w:fill="D9E2F3"/>
                  <w:vAlign w:val="center"/>
                </w:tcPr>
                <w:p w14:paraId="29B1A4E1" w14:textId="77777777" w:rsidR="002A52DA" w:rsidRPr="004809A6" w:rsidRDefault="002A52DA" w:rsidP="002A52DA">
                  <w:pPr>
                    <w:spacing w:after="0" w:line="240" w:lineRule="auto"/>
                    <w:jc w:val="center"/>
                    <w:rPr>
                      <w:rFonts w:ascii="Arial" w:hAnsi="Arial" w:cs="Arial"/>
                      <w:sz w:val="20"/>
                      <w:szCs w:val="20"/>
                    </w:rPr>
                  </w:pPr>
                  <w:r w:rsidRPr="00447B3C">
                    <w:rPr>
                      <w:rFonts w:ascii="Arial" w:eastAsia="Calibri" w:hAnsi="Arial" w:cs="Arial"/>
                      <w:b/>
                      <w:bCs/>
                      <w:sz w:val="20"/>
                      <w:szCs w:val="20"/>
                    </w:rPr>
                    <w:t>100</w:t>
                  </w:r>
                </w:p>
              </w:tc>
            </w:tr>
          </w:tbl>
          <w:p w14:paraId="2024D2D7" w14:textId="77777777" w:rsidR="002A52DA" w:rsidRDefault="002A52DA" w:rsidP="00FA14AC">
            <w:pPr>
              <w:spacing w:after="0" w:line="240" w:lineRule="auto"/>
              <w:jc w:val="both"/>
              <w:rPr>
                <w:rFonts w:ascii="Arial" w:hAnsi="Arial" w:cs="Arial"/>
                <w:sz w:val="20"/>
                <w:szCs w:val="20"/>
              </w:rPr>
            </w:pPr>
          </w:p>
          <w:p w14:paraId="3FB94B29" w14:textId="77777777" w:rsidR="0057315C" w:rsidRDefault="009D783F" w:rsidP="00FA14AC">
            <w:pPr>
              <w:spacing w:after="0" w:line="240" w:lineRule="auto"/>
              <w:jc w:val="both"/>
              <w:rPr>
                <w:rFonts w:ascii="Arial" w:hAnsi="Arial" w:cs="Arial"/>
                <w:sz w:val="20"/>
                <w:szCs w:val="20"/>
              </w:rPr>
            </w:pPr>
            <w:r>
              <w:rPr>
                <w:rFonts w:ascii="Arial" w:hAnsi="Arial" w:cs="Arial"/>
                <w:sz w:val="20"/>
                <w:szCs w:val="20"/>
              </w:rPr>
              <w:t xml:space="preserve">Delež pripadnic SV je v vseh letih obdobja 2018-2020 </w:t>
            </w:r>
            <w:r w:rsidR="00FA14AC" w:rsidRPr="004809A6">
              <w:rPr>
                <w:rFonts w:ascii="Arial" w:hAnsi="Arial" w:cs="Arial"/>
                <w:sz w:val="20"/>
                <w:szCs w:val="20"/>
              </w:rPr>
              <w:t>znašal 16,5</w:t>
            </w:r>
            <w:r w:rsidR="00FA14AC">
              <w:rPr>
                <w:rFonts w:ascii="Arial" w:hAnsi="Arial" w:cs="Arial"/>
                <w:sz w:val="20"/>
                <w:szCs w:val="20"/>
              </w:rPr>
              <w:t xml:space="preserve"> </w:t>
            </w:r>
            <w:r w:rsidR="00FA14AC" w:rsidRPr="004809A6">
              <w:rPr>
                <w:rFonts w:ascii="Arial" w:hAnsi="Arial" w:cs="Arial"/>
                <w:sz w:val="20"/>
                <w:szCs w:val="20"/>
              </w:rPr>
              <w:t>%</w:t>
            </w:r>
            <w:r>
              <w:rPr>
                <w:rFonts w:ascii="Arial" w:hAnsi="Arial" w:cs="Arial"/>
                <w:sz w:val="20"/>
                <w:szCs w:val="20"/>
              </w:rPr>
              <w:t xml:space="preserve">. </w:t>
            </w:r>
          </w:p>
          <w:p w14:paraId="4285418E" w14:textId="77777777" w:rsidR="0057315C" w:rsidRDefault="0057315C" w:rsidP="00FA14AC">
            <w:pPr>
              <w:spacing w:after="0" w:line="240" w:lineRule="auto"/>
              <w:jc w:val="both"/>
              <w:rPr>
                <w:rFonts w:ascii="Arial" w:hAnsi="Arial" w:cs="Arial"/>
                <w:sz w:val="20"/>
                <w:szCs w:val="20"/>
              </w:rPr>
            </w:pPr>
          </w:p>
          <w:p w14:paraId="0D30C060" w14:textId="77777777" w:rsidR="0057315C" w:rsidRDefault="0057315C" w:rsidP="00FA14AC">
            <w:pPr>
              <w:spacing w:after="0" w:line="240" w:lineRule="auto"/>
              <w:jc w:val="both"/>
              <w:rPr>
                <w:rFonts w:ascii="Arial" w:hAnsi="Arial" w:cs="Arial"/>
                <w:sz w:val="20"/>
                <w:szCs w:val="20"/>
              </w:rPr>
            </w:pPr>
            <w:r>
              <w:rPr>
                <w:rFonts w:ascii="Arial" w:hAnsi="Arial" w:cs="Arial"/>
                <w:sz w:val="20"/>
                <w:szCs w:val="20"/>
              </w:rPr>
              <w:t>Sestava Policije po spolu v obdobju 2018-2020:</w:t>
            </w:r>
          </w:p>
          <w:tbl>
            <w:tblPr>
              <w:tblW w:w="13466" w:type="dxa"/>
              <w:tblInd w:w="97" w:type="dxa"/>
              <w:tblLayout w:type="fixed"/>
              <w:tblCellMar>
                <w:left w:w="70" w:type="dxa"/>
                <w:right w:w="70" w:type="dxa"/>
              </w:tblCellMar>
              <w:tblLook w:val="04A0" w:firstRow="1" w:lastRow="0" w:firstColumn="1" w:lastColumn="0" w:noHBand="0" w:noVBand="1"/>
            </w:tblPr>
            <w:tblGrid>
              <w:gridCol w:w="900"/>
              <w:gridCol w:w="643"/>
              <w:gridCol w:w="704"/>
              <w:gridCol w:w="702"/>
              <w:gridCol w:w="705"/>
              <w:gridCol w:w="704"/>
              <w:gridCol w:w="705"/>
              <w:gridCol w:w="702"/>
              <w:gridCol w:w="704"/>
              <w:gridCol w:w="703"/>
              <w:gridCol w:w="704"/>
              <w:gridCol w:w="702"/>
              <w:gridCol w:w="676"/>
              <w:gridCol w:w="737"/>
              <w:gridCol w:w="703"/>
              <w:gridCol w:w="704"/>
              <w:gridCol w:w="703"/>
              <w:gridCol w:w="704"/>
              <w:gridCol w:w="661"/>
              <w:tblGridChange w:id="10">
                <w:tblGrid>
                  <w:gridCol w:w="900"/>
                  <w:gridCol w:w="643"/>
                  <w:gridCol w:w="704"/>
                  <w:gridCol w:w="702"/>
                  <w:gridCol w:w="705"/>
                  <w:gridCol w:w="704"/>
                  <w:gridCol w:w="705"/>
                  <w:gridCol w:w="702"/>
                  <w:gridCol w:w="704"/>
                  <w:gridCol w:w="703"/>
                  <w:gridCol w:w="704"/>
                  <w:gridCol w:w="702"/>
                  <w:gridCol w:w="676"/>
                  <w:gridCol w:w="737"/>
                  <w:gridCol w:w="703"/>
                  <w:gridCol w:w="704"/>
                  <w:gridCol w:w="703"/>
                  <w:gridCol w:w="704"/>
                  <w:gridCol w:w="661"/>
                </w:tblGrid>
              </w:tblGridChange>
            </w:tblGrid>
            <w:tr w:rsidR="0057315C" w:rsidRPr="00E11EE1" w14:paraId="54CD177B" w14:textId="77777777" w:rsidTr="0057315C">
              <w:trPr>
                <w:trHeight w:val="342"/>
              </w:trPr>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50E9E9" w14:textId="77777777" w:rsidR="0057315C" w:rsidRPr="00614F41" w:rsidRDefault="0057315C" w:rsidP="0057315C">
                  <w:pPr>
                    <w:suppressAutoHyphens w:val="0"/>
                    <w:spacing w:after="0" w:line="240" w:lineRule="auto"/>
                    <w:ind w:hanging="383"/>
                    <w:jc w:val="center"/>
                    <w:rPr>
                      <w:rFonts w:ascii="Arial" w:hAnsi="Arial" w:cs="Arial"/>
                      <w:color w:val="000000"/>
                      <w:sz w:val="20"/>
                      <w:szCs w:val="20"/>
                      <w:lang w:eastAsia="sl-SI"/>
                    </w:rPr>
                  </w:pPr>
                </w:p>
              </w:tc>
              <w:tc>
                <w:tcPr>
                  <w:tcW w:w="4163" w:type="dxa"/>
                  <w:gridSpan w:val="6"/>
                  <w:tcBorders>
                    <w:top w:val="single" w:sz="12" w:space="0" w:color="auto"/>
                    <w:left w:val="nil"/>
                    <w:bottom w:val="single" w:sz="12" w:space="0" w:color="auto"/>
                    <w:right w:val="single" w:sz="4" w:space="0" w:color="auto"/>
                  </w:tcBorders>
                  <w:shd w:val="clear" w:color="auto" w:fill="auto"/>
                  <w:noWrap/>
                  <w:vAlign w:val="center"/>
                  <w:hideMark/>
                </w:tcPr>
                <w:p w14:paraId="152A4A9E"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2018</w:t>
                  </w:r>
                </w:p>
              </w:tc>
              <w:tc>
                <w:tcPr>
                  <w:tcW w:w="4191" w:type="dxa"/>
                  <w:gridSpan w:val="6"/>
                  <w:tcBorders>
                    <w:top w:val="single" w:sz="12" w:space="0" w:color="auto"/>
                    <w:left w:val="single" w:sz="4" w:space="0" w:color="auto"/>
                    <w:bottom w:val="single" w:sz="12" w:space="0" w:color="auto"/>
                    <w:right w:val="single" w:sz="12" w:space="0" w:color="auto"/>
                  </w:tcBorders>
                  <w:shd w:val="clear" w:color="auto" w:fill="auto"/>
                  <w:vAlign w:val="center"/>
                  <w:hideMark/>
                </w:tcPr>
                <w:p w14:paraId="127D4101"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2019</w:t>
                  </w:r>
                </w:p>
              </w:tc>
              <w:tc>
                <w:tcPr>
                  <w:tcW w:w="4212"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6A338047"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2020</w:t>
                  </w:r>
                </w:p>
              </w:tc>
            </w:tr>
            <w:tr w:rsidR="0057315C" w:rsidRPr="00E11EE1" w14:paraId="52E03DEF" w14:textId="77777777" w:rsidTr="0057315C">
              <w:trPr>
                <w:trHeight w:val="452"/>
              </w:trPr>
              <w:tc>
                <w:tcPr>
                  <w:tcW w:w="900" w:type="dxa"/>
                  <w:vMerge w:val="restart"/>
                  <w:tcBorders>
                    <w:top w:val="nil"/>
                    <w:left w:val="single" w:sz="12" w:space="0" w:color="000000"/>
                    <w:bottom w:val="single" w:sz="8" w:space="0" w:color="000000"/>
                    <w:right w:val="single" w:sz="12" w:space="0" w:color="000000"/>
                  </w:tcBorders>
                  <w:shd w:val="clear" w:color="000000" w:fill="95B3D7"/>
                  <w:vAlign w:val="center"/>
                  <w:hideMark/>
                </w:tcPr>
                <w:p w14:paraId="5B0AB4E8"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Status</w:t>
                  </w:r>
                </w:p>
              </w:tc>
              <w:tc>
                <w:tcPr>
                  <w:tcW w:w="1347"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44CAFF59"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moški</w:t>
                  </w:r>
                </w:p>
              </w:tc>
              <w:tc>
                <w:tcPr>
                  <w:tcW w:w="1407" w:type="dxa"/>
                  <w:gridSpan w:val="2"/>
                  <w:tcBorders>
                    <w:top w:val="single" w:sz="12" w:space="0" w:color="auto"/>
                    <w:left w:val="nil"/>
                    <w:bottom w:val="single" w:sz="12" w:space="0" w:color="000000"/>
                    <w:right w:val="single" w:sz="12" w:space="0" w:color="000000"/>
                  </w:tcBorders>
                  <w:shd w:val="clear" w:color="000000" w:fill="95B3D7"/>
                  <w:vAlign w:val="center"/>
                  <w:hideMark/>
                </w:tcPr>
                <w:p w14:paraId="3AB2D5B8"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ženske</w:t>
                  </w:r>
                </w:p>
              </w:tc>
              <w:tc>
                <w:tcPr>
                  <w:tcW w:w="1409" w:type="dxa"/>
                  <w:gridSpan w:val="2"/>
                  <w:tcBorders>
                    <w:top w:val="nil"/>
                    <w:left w:val="nil"/>
                    <w:bottom w:val="single" w:sz="12" w:space="0" w:color="000000"/>
                    <w:right w:val="single" w:sz="4" w:space="0" w:color="auto"/>
                  </w:tcBorders>
                  <w:shd w:val="clear" w:color="000000" w:fill="95B3D7"/>
                  <w:vAlign w:val="center"/>
                </w:tcPr>
                <w:p w14:paraId="79BDCC42"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skupaj</w:t>
                  </w:r>
                </w:p>
              </w:tc>
              <w:tc>
                <w:tcPr>
                  <w:tcW w:w="1406" w:type="dxa"/>
                  <w:gridSpan w:val="2"/>
                  <w:tcBorders>
                    <w:top w:val="nil"/>
                    <w:left w:val="single" w:sz="4" w:space="0" w:color="auto"/>
                    <w:bottom w:val="single" w:sz="12" w:space="0" w:color="000000"/>
                    <w:right w:val="single" w:sz="12" w:space="0" w:color="000000"/>
                  </w:tcBorders>
                  <w:shd w:val="clear" w:color="000000" w:fill="95B3D7"/>
                  <w:vAlign w:val="center"/>
                  <w:hideMark/>
                </w:tcPr>
                <w:p w14:paraId="0151E6B5"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moški</w:t>
                  </w:r>
                </w:p>
              </w:tc>
              <w:tc>
                <w:tcPr>
                  <w:tcW w:w="1407" w:type="dxa"/>
                  <w:gridSpan w:val="2"/>
                  <w:tcBorders>
                    <w:top w:val="nil"/>
                    <w:left w:val="nil"/>
                    <w:bottom w:val="single" w:sz="12" w:space="0" w:color="000000"/>
                    <w:right w:val="single" w:sz="12" w:space="0" w:color="000000"/>
                  </w:tcBorders>
                  <w:shd w:val="clear" w:color="000000" w:fill="95B3D7"/>
                  <w:vAlign w:val="center"/>
                  <w:hideMark/>
                </w:tcPr>
                <w:p w14:paraId="3E0C626E"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ženske</w:t>
                  </w:r>
                </w:p>
              </w:tc>
              <w:tc>
                <w:tcPr>
                  <w:tcW w:w="1378" w:type="dxa"/>
                  <w:gridSpan w:val="2"/>
                  <w:tcBorders>
                    <w:top w:val="single" w:sz="4" w:space="0" w:color="auto"/>
                    <w:left w:val="nil"/>
                    <w:bottom w:val="single" w:sz="12" w:space="0" w:color="000000"/>
                    <w:right w:val="single" w:sz="4" w:space="0" w:color="auto"/>
                  </w:tcBorders>
                  <w:shd w:val="clear" w:color="000000" w:fill="95B3D7"/>
                  <w:vAlign w:val="center"/>
                </w:tcPr>
                <w:p w14:paraId="7C28E409"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skupaj</w:t>
                  </w:r>
                </w:p>
              </w:tc>
              <w:tc>
                <w:tcPr>
                  <w:tcW w:w="1440" w:type="dxa"/>
                  <w:gridSpan w:val="2"/>
                  <w:tcBorders>
                    <w:top w:val="nil"/>
                    <w:left w:val="single" w:sz="4" w:space="0" w:color="auto"/>
                    <w:bottom w:val="single" w:sz="12" w:space="0" w:color="000000"/>
                    <w:right w:val="single" w:sz="12" w:space="0" w:color="000000"/>
                  </w:tcBorders>
                  <w:shd w:val="clear" w:color="000000" w:fill="95B3D7"/>
                  <w:vAlign w:val="center"/>
                  <w:hideMark/>
                </w:tcPr>
                <w:p w14:paraId="47C11CEA"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moški</w:t>
                  </w:r>
                </w:p>
              </w:tc>
              <w:tc>
                <w:tcPr>
                  <w:tcW w:w="1407" w:type="dxa"/>
                  <w:gridSpan w:val="2"/>
                  <w:tcBorders>
                    <w:top w:val="nil"/>
                    <w:left w:val="nil"/>
                    <w:bottom w:val="single" w:sz="12" w:space="0" w:color="000000"/>
                    <w:right w:val="single" w:sz="12" w:space="0" w:color="000000"/>
                  </w:tcBorders>
                  <w:shd w:val="clear" w:color="000000" w:fill="95B3D7"/>
                  <w:vAlign w:val="center"/>
                  <w:hideMark/>
                </w:tcPr>
                <w:p w14:paraId="567F095C"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ženske</w:t>
                  </w:r>
                </w:p>
              </w:tc>
              <w:tc>
                <w:tcPr>
                  <w:tcW w:w="1365" w:type="dxa"/>
                  <w:gridSpan w:val="2"/>
                  <w:tcBorders>
                    <w:top w:val="nil"/>
                    <w:left w:val="nil"/>
                    <w:bottom w:val="single" w:sz="12" w:space="0" w:color="000000"/>
                    <w:right w:val="single" w:sz="12" w:space="0" w:color="000000"/>
                  </w:tcBorders>
                  <w:shd w:val="clear" w:color="000000" w:fill="95B3D7"/>
                  <w:vAlign w:val="center"/>
                </w:tcPr>
                <w:p w14:paraId="6296EBC8"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skupaj</w:t>
                  </w:r>
                </w:p>
              </w:tc>
            </w:tr>
            <w:tr w:rsidR="0057315C" w:rsidRPr="00E11EE1" w14:paraId="74088D6F" w14:textId="77777777" w:rsidTr="0057315C">
              <w:trPr>
                <w:trHeight w:val="342"/>
              </w:trPr>
              <w:tc>
                <w:tcPr>
                  <w:tcW w:w="900" w:type="dxa"/>
                  <w:vMerge/>
                  <w:tcBorders>
                    <w:top w:val="nil"/>
                    <w:left w:val="single" w:sz="12" w:space="0" w:color="000000"/>
                    <w:bottom w:val="single" w:sz="8" w:space="0" w:color="000000"/>
                    <w:right w:val="single" w:sz="12" w:space="0" w:color="000000"/>
                  </w:tcBorders>
                  <w:vAlign w:val="center"/>
                  <w:hideMark/>
                </w:tcPr>
                <w:p w14:paraId="7FB4D156" w14:textId="77777777" w:rsidR="0057315C" w:rsidRPr="00614F41" w:rsidRDefault="0057315C" w:rsidP="0057315C">
                  <w:pPr>
                    <w:suppressAutoHyphens w:val="0"/>
                    <w:spacing w:after="0" w:line="240" w:lineRule="auto"/>
                    <w:rPr>
                      <w:rFonts w:ascii="Arial" w:hAnsi="Arial" w:cs="Arial"/>
                      <w:b/>
                      <w:bCs/>
                      <w:color w:val="000000"/>
                      <w:sz w:val="20"/>
                      <w:szCs w:val="20"/>
                      <w:lang w:eastAsia="sl-SI"/>
                    </w:rPr>
                  </w:pPr>
                </w:p>
              </w:tc>
              <w:tc>
                <w:tcPr>
                  <w:tcW w:w="643" w:type="dxa"/>
                  <w:tcBorders>
                    <w:top w:val="nil"/>
                    <w:left w:val="nil"/>
                    <w:bottom w:val="single" w:sz="12" w:space="0" w:color="000000"/>
                    <w:right w:val="nil"/>
                  </w:tcBorders>
                  <w:shd w:val="clear" w:color="000000" w:fill="95B3D7"/>
                  <w:vAlign w:val="center"/>
                  <w:hideMark/>
                </w:tcPr>
                <w:p w14:paraId="56CFD670"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nil"/>
                  </w:tcBorders>
                  <w:shd w:val="clear" w:color="000000" w:fill="95B3D7"/>
                  <w:vAlign w:val="center"/>
                  <w:hideMark/>
                </w:tcPr>
                <w:p w14:paraId="7E626CD0"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2" w:type="dxa"/>
                  <w:tcBorders>
                    <w:top w:val="nil"/>
                    <w:left w:val="single" w:sz="12" w:space="0" w:color="000000"/>
                    <w:bottom w:val="single" w:sz="12" w:space="0" w:color="000000"/>
                    <w:right w:val="nil"/>
                  </w:tcBorders>
                  <w:shd w:val="clear" w:color="000000" w:fill="95B3D7"/>
                  <w:vAlign w:val="center"/>
                  <w:hideMark/>
                </w:tcPr>
                <w:p w14:paraId="20F55782"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5" w:type="dxa"/>
                  <w:tcBorders>
                    <w:top w:val="nil"/>
                    <w:left w:val="single" w:sz="8" w:space="0" w:color="000000"/>
                    <w:bottom w:val="single" w:sz="12" w:space="0" w:color="000000"/>
                    <w:right w:val="single" w:sz="12" w:space="0" w:color="000000"/>
                  </w:tcBorders>
                  <w:shd w:val="clear" w:color="000000" w:fill="95B3D7"/>
                  <w:vAlign w:val="center"/>
                  <w:hideMark/>
                </w:tcPr>
                <w:p w14:paraId="7F2AD816"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tcPr>
                <w:p w14:paraId="29B0B73C"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5" w:type="dxa"/>
                  <w:tcBorders>
                    <w:top w:val="nil"/>
                    <w:left w:val="single" w:sz="8" w:space="0" w:color="000000"/>
                    <w:bottom w:val="single" w:sz="12" w:space="0" w:color="000000"/>
                    <w:right w:val="single" w:sz="12" w:space="0" w:color="000000"/>
                  </w:tcBorders>
                  <w:shd w:val="clear" w:color="000000" w:fill="95B3D7"/>
                  <w:vAlign w:val="center"/>
                </w:tcPr>
                <w:p w14:paraId="7B723A5B"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2" w:type="dxa"/>
                  <w:tcBorders>
                    <w:top w:val="nil"/>
                    <w:left w:val="single" w:sz="4" w:space="0" w:color="auto"/>
                    <w:bottom w:val="single" w:sz="12" w:space="0" w:color="000000"/>
                    <w:right w:val="nil"/>
                  </w:tcBorders>
                  <w:shd w:val="clear" w:color="000000" w:fill="95B3D7"/>
                  <w:vAlign w:val="center"/>
                  <w:hideMark/>
                </w:tcPr>
                <w:p w14:paraId="6835B2C9"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nil"/>
                  </w:tcBorders>
                  <w:shd w:val="clear" w:color="000000" w:fill="95B3D7"/>
                  <w:vAlign w:val="center"/>
                  <w:hideMark/>
                </w:tcPr>
                <w:p w14:paraId="6F18C16D"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3" w:type="dxa"/>
                  <w:tcBorders>
                    <w:top w:val="nil"/>
                    <w:left w:val="single" w:sz="12" w:space="0" w:color="000000"/>
                    <w:bottom w:val="single" w:sz="12" w:space="0" w:color="000000"/>
                    <w:right w:val="nil"/>
                  </w:tcBorders>
                  <w:shd w:val="clear" w:color="000000" w:fill="95B3D7"/>
                  <w:vAlign w:val="center"/>
                  <w:hideMark/>
                </w:tcPr>
                <w:p w14:paraId="23C16ED5"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4" w:type="dxa"/>
                  <w:tcBorders>
                    <w:top w:val="nil"/>
                    <w:left w:val="single" w:sz="8" w:space="0" w:color="000000"/>
                    <w:bottom w:val="single" w:sz="12" w:space="0" w:color="000000"/>
                    <w:right w:val="single" w:sz="12" w:space="0" w:color="000000"/>
                  </w:tcBorders>
                  <w:shd w:val="clear" w:color="000000" w:fill="95B3D7"/>
                  <w:vAlign w:val="center"/>
                  <w:hideMark/>
                </w:tcPr>
                <w:p w14:paraId="4EC59B26"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2" w:type="dxa"/>
                  <w:tcBorders>
                    <w:top w:val="nil"/>
                    <w:left w:val="single" w:sz="12" w:space="0" w:color="000000"/>
                    <w:bottom w:val="single" w:sz="12" w:space="0" w:color="000000"/>
                    <w:right w:val="nil"/>
                  </w:tcBorders>
                  <w:shd w:val="clear" w:color="000000" w:fill="95B3D7"/>
                  <w:vAlign w:val="center"/>
                </w:tcPr>
                <w:p w14:paraId="0DDDDC5F"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676" w:type="dxa"/>
                  <w:tcBorders>
                    <w:top w:val="nil"/>
                    <w:left w:val="single" w:sz="8" w:space="0" w:color="000000"/>
                    <w:bottom w:val="single" w:sz="12" w:space="0" w:color="000000"/>
                    <w:right w:val="single" w:sz="12" w:space="0" w:color="000000"/>
                  </w:tcBorders>
                  <w:shd w:val="clear" w:color="000000" w:fill="95B3D7"/>
                  <w:vAlign w:val="center"/>
                </w:tcPr>
                <w:p w14:paraId="135BDAA4"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37" w:type="dxa"/>
                  <w:tcBorders>
                    <w:top w:val="nil"/>
                    <w:left w:val="single" w:sz="4" w:space="0" w:color="auto"/>
                    <w:bottom w:val="single" w:sz="12" w:space="0" w:color="000000"/>
                    <w:right w:val="nil"/>
                  </w:tcBorders>
                  <w:shd w:val="clear" w:color="000000" w:fill="95B3D7"/>
                  <w:vAlign w:val="center"/>
                  <w:hideMark/>
                </w:tcPr>
                <w:p w14:paraId="45DF8CE9"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3" w:type="dxa"/>
                  <w:tcBorders>
                    <w:top w:val="nil"/>
                    <w:left w:val="single" w:sz="8" w:space="0" w:color="000000"/>
                    <w:bottom w:val="single" w:sz="12" w:space="0" w:color="000000"/>
                    <w:right w:val="nil"/>
                  </w:tcBorders>
                  <w:shd w:val="clear" w:color="000000" w:fill="95B3D7"/>
                  <w:vAlign w:val="center"/>
                  <w:hideMark/>
                </w:tcPr>
                <w:p w14:paraId="2C2D9D7D"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hideMark/>
                </w:tcPr>
                <w:p w14:paraId="6CFF8BE4"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703" w:type="dxa"/>
                  <w:tcBorders>
                    <w:top w:val="nil"/>
                    <w:left w:val="single" w:sz="8" w:space="0" w:color="000000"/>
                    <w:bottom w:val="single" w:sz="12" w:space="0" w:color="000000"/>
                    <w:right w:val="single" w:sz="12" w:space="0" w:color="000000"/>
                  </w:tcBorders>
                  <w:shd w:val="clear" w:color="000000" w:fill="95B3D7"/>
                  <w:vAlign w:val="center"/>
                  <w:hideMark/>
                </w:tcPr>
                <w:p w14:paraId="22A68E9C"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c>
                <w:tcPr>
                  <w:tcW w:w="704" w:type="dxa"/>
                  <w:tcBorders>
                    <w:top w:val="nil"/>
                    <w:left w:val="single" w:sz="12" w:space="0" w:color="000000"/>
                    <w:bottom w:val="single" w:sz="12" w:space="0" w:color="000000"/>
                    <w:right w:val="nil"/>
                  </w:tcBorders>
                  <w:shd w:val="clear" w:color="000000" w:fill="95B3D7"/>
                  <w:vAlign w:val="center"/>
                </w:tcPr>
                <w:p w14:paraId="6AB9B5FC"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št.</w:t>
                  </w:r>
                </w:p>
              </w:tc>
              <w:tc>
                <w:tcPr>
                  <w:tcW w:w="661" w:type="dxa"/>
                  <w:tcBorders>
                    <w:top w:val="nil"/>
                    <w:left w:val="single" w:sz="8" w:space="0" w:color="000000"/>
                    <w:bottom w:val="single" w:sz="12" w:space="0" w:color="000000"/>
                    <w:right w:val="single" w:sz="12" w:space="0" w:color="000000"/>
                  </w:tcBorders>
                  <w:shd w:val="clear" w:color="000000" w:fill="95B3D7"/>
                  <w:vAlign w:val="center"/>
                </w:tcPr>
                <w:p w14:paraId="7187710A" w14:textId="77777777" w:rsidR="0057315C" w:rsidRPr="00614F41" w:rsidRDefault="0057315C" w:rsidP="0057315C">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delež (%)</w:t>
                  </w:r>
                </w:p>
              </w:tc>
            </w:tr>
            <w:tr w:rsidR="004A4677" w:rsidRPr="004809A6" w14:paraId="5966C1B1" w14:textId="77777777" w:rsidTr="0057315C">
              <w:trPr>
                <w:trHeight w:val="342"/>
              </w:trPr>
              <w:tc>
                <w:tcPr>
                  <w:tcW w:w="900" w:type="dxa"/>
                  <w:tcBorders>
                    <w:top w:val="nil"/>
                    <w:left w:val="single" w:sz="12" w:space="0" w:color="000000"/>
                    <w:bottom w:val="single" w:sz="12" w:space="0" w:color="000000"/>
                    <w:right w:val="nil"/>
                  </w:tcBorders>
                  <w:shd w:val="clear" w:color="000000" w:fill="FFFFFF"/>
                  <w:vAlign w:val="center"/>
                  <w:hideMark/>
                </w:tcPr>
                <w:p w14:paraId="0726BE75" w14:textId="77777777" w:rsidR="004A4677" w:rsidRPr="00614F41" w:rsidRDefault="004A4677" w:rsidP="004A4677">
                  <w:pPr>
                    <w:suppressAutoHyphens w:val="0"/>
                    <w:spacing w:after="0" w:line="240" w:lineRule="auto"/>
                    <w:jc w:val="center"/>
                    <w:rPr>
                      <w:rFonts w:ascii="Arial" w:hAnsi="Arial" w:cs="Arial"/>
                      <w:b/>
                      <w:bCs/>
                      <w:color w:val="000000"/>
                      <w:sz w:val="20"/>
                      <w:szCs w:val="20"/>
                      <w:lang w:eastAsia="sl-SI"/>
                    </w:rPr>
                  </w:pPr>
                  <w:r w:rsidRPr="00614F41">
                    <w:rPr>
                      <w:rFonts w:ascii="Arial" w:hAnsi="Arial" w:cs="Arial"/>
                      <w:b/>
                      <w:bCs/>
                      <w:color w:val="000000"/>
                      <w:sz w:val="20"/>
                      <w:szCs w:val="20"/>
                      <w:lang w:eastAsia="sl-SI"/>
                    </w:rPr>
                    <w:t>Skupaj v Policiji</w:t>
                  </w:r>
                </w:p>
              </w:tc>
              <w:tc>
                <w:tcPr>
                  <w:tcW w:w="643" w:type="dxa"/>
                  <w:tcBorders>
                    <w:top w:val="single" w:sz="12" w:space="0" w:color="000000"/>
                    <w:left w:val="single" w:sz="12" w:space="0" w:color="000000"/>
                    <w:bottom w:val="single" w:sz="12" w:space="0" w:color="000000"/>
                  </w:tcBorders>
                  <w:shd w:val="clear" w:color="auto" w:fill="auto"/>
                  <w:vAlign w:val="center"/>
                  <w:hideMark/>
                </w:tcPr>
                <w:p w14:paraId="74654DF7"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5854</w:t>
                  </w:r>
                </w:p>
              </w:tc>
              <w:tc>
                <w:tcPr>
                  <w:tcW w:w="704" w:type="dxa"/>
                  <w:tcBorders>
                    <w:top w:val="single" w:sz="12" w:space="0" w:color="000000"/>
                    <w:left w:val="single" w:sz="8" w:space="0" w:color="000000"/>
                    <w:bottom w:val="single" w:sz="12" w:space="0" w:color="000000"/>
                  </w:tcBorders>
                  <w:shd w:val="clear" w:color="auto" w:fill="D9E2F3"/>
                  <w:vAlign w:val="center"/>
                  <w:hideMark/>
                </w:tcPr>
                <w:p w14:paraId="6D6CF729"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82,56</w:t>
                  </w:r>
                </w:p>
              </w:tc>
              <w:tc>
                <w:tcPr>
                  <w:tcW w:w="702" w:type="dxa"/>
                  <w:tcBorders>
                    <w:top w:val="single" w:sz="12" w:space="0" w:color="000000"/>
                    <w:left w:val="single" w:sz="12" w:space="0" w:color="000000"/>
                    <w:bottom w:val="single" w:sz="12" w:space="0" w:color="000000"/>
                  </w:tcBorders>
                  <w:shd w:val="clear" w:color="auto" w:fill="auto"/>
                  <w:vAlign w:val="center"/>
                  <w:hideMark/>
                </w:tcPr>
                <w:p w14:paraId="0852D89C"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1237</w:t>
                  </w:r>
                </w:p>
              </w:tc>
              <w:tc>
                <w:tcPr>
                  <w:tcW w:w="705" w:type="dxa"/>
                  <w:tcBorders>
                    <w:top w:val="single" w:sz="12" w:space="0" w:color="000000"/>
                    <w:left w:val="single" w:sz="8" w:space="0" w:color="000000"/>
                    <w:bottom w:val="single" w:sz="12" w:space="0" w:color="000000"/>
                  </w:tcBorders>
                  <w:shd w:val="clear" w:color="auto" w:fill="D9E2F3"/>
                  <w:vAlign w:val="center"/>
                  <w:hideMark/>
                </w:tcPr>
                <w:p w14:paraId="6D4C7DC2"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17,44</w:t>
                  </w:r>
                </w:p>
              </w:tc>
              <w:tc>
                <w:tcPr>
                  <w:tcW w:w="704" w:type="dxa"/>
                  <w:tcBorders>
                    <w:top w:val="single" w:sz="12" w:space="0" w:color="000000"/>
                    <w:left w:val="single" w:sz="12" w:space="0" w:color="000000"/>
                    <w:bottom w:val="single" w:sz="12" w:space="0" w:color="000000"/>
                  </w:tcBorders>
                  <w:shd w:val="clear" w:color="auto" w:fill="auto"/>
                  <w:vAlign w:val="center"/>
                </w:tcPr>
                <w:p w14:paraId="2A81784F"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7091</w:t>
                  </w:r>
                </w:p>
              </w:tc>
              <w:tc>
                <w:tcPr>
                  <w:tcW w:w="705" w:type="dxa"/>
                  <w:tcBorders>
                    <w:top w:val="single" w:sz="12" w:space="0" w:color="000000"/>
                    <w:left w:val="single" w:sz="8" w:space="0" w:color="000000"/>
                    <w:bottom w:val="single" w:sz="12" w:space="0" w:color="000000"/>
                    <w:right w:val="single" w:sz="12" w:space="0" w:color="000000"/>
                  </w:tcBorders>
                  <w:shd w:val="clear" w:color="auto" w:fill="D9E2F3"/>
                  <w:vAlign w:val="center"/>
                </w:tcPr>
                <w:p w14:paraId="43F139DA"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100</w:t>
                  </w:r>
                </w:p>
              </w:tc>
              <w:tc>
                <w:tcPr>
                  <w:tcW w:w="702" w:type="dxa"/>
                  <w:tcBorders>
                    <w:top w:val="single" w:sz="12" w:space="0" w:color="000000"/>
                    <w:left w:val="single" w:sz="12" w:space="0" w:color="000000"/>
                    <w:bottom w:val="single" w:sz="12" w:space="0" w:color="000000"/>
                  </w:tcBorders>
                  <w:shd w:val="clear" w:color="auto" w:fill="auto"/>
                  <w:vAlign w:val="center"/>
                  <w:hideMark/>
                </w:tcPr>
                <w:p w14:paraId="18454128"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6079</w:t>
                  </w:r>
                </w:p>
              </w:tc>
              <w:tc>
                <w:tcPr>
                  <w:tcW w:w="704" w:type="dxa"/>
                  <w:tcBorders>
                    <w:top w:val="single" w:sz="12" w:space="0" w:color="000000"/>
                    <w:left w:val="single" w:sz="8" w:space="0" w:color="000000"/>
                    <w:bottom w:val="single" w:sz="12" w:space="0" w:color="000000"/>
                  </w:tcBorders>
                  <w:shd w:val="clear" w:color="auto" w:fill="D9E2F3"/>
                  <w:vAlign w:val="center"/>
                  <w:hideMark/>
                </w:tcPr>
                <w:p w14:paraId="33E150A8"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74,23</w:t>
                  </w:r>
                </w:p>
              </w:tc>
              <w:tc>
                <w:tcPr>
                  <w:tcW w:w="703" w:type="dxa"/>
                  <w:tcBorders>
                    <w:top w:val="single" w:sz="12" w:space="0" w:color="000000"/>
                    <w:left w:val="single" w:sz="12" w:space="0" w:color="000000"/>
                    <w:bottom w:val="single" w:sz="12" w:space="0" w:color="000000"/>
                  </w:tcBorders>
                  <w:shd w:val="clear" w:color="auto" w:fill="auto"/>
                  <w:vAlign w:val="center"/>
                  <w:hideMark/>
                </w:tcPr>
                <w:p w14:paraId="65E00E8D"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2110</w:t>
                  </w:r>
                </w:p>
              </w:tc>
              <w:tc>
                <w:tcPr>
                  <w:tcW w:w="704" w:type="dxa"/>
                  <w:tcBorders>
                    <w:top w:val="single" w:sz="12" w:space="0" w:color="000000"/>
                    <w:left w:val="single" w:sz="8" w:space="0" w:color="000000"/>
                    <w:bottom w:val="single" w:sz="12" w:space="0" w:color="000000"/>
                  </w:tcBorders>
                  <w:shd w:val="clear" w:color="auto" w:fill="D9E2F3"/>
                  <w:vAlign w:val="center"/>
                  <w:hideMark/>
                </w:tcPr>
                <w:p w14:paraId="5F9B290A"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25,77</w:t>
                  </w:r>
                </w:p>
              </w:tc>
              <w:tc>
                <w:tcPr>
                  <w:tcW w:w="702" w:type="dxa"/>
                  <w:tcBorders>
                    <w:top w:val="single" w:sz="12" w:space="0" w:color="000000"/>
                    <w:left w:val="single" w:sz="12" w:space="0" w:color="000000"/>
                    <w:bottom w:val="single" w:sz="12" w:space="0" w:color="000000"/>
                  </w:tcBorders>
                  <w:shd w:val="clear" w:color="auto" w:fill="auto"/>
                  <w:vAlign w:val="center"/>
                </w:tcPr>
                <w:p w14:paraId="5E823B19"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8189</w:t>
                  </w:r>
                </w:p>
              </w:tc>
              <w:tc>
                <w:tcPr>
                  <w:tcW w:w="676" w:type="dxa"/>
                  <w:tcBorders>
                    <w:top w:val="single" w:sz="12" w:space="0" w:color="000000"/>
                    <w:left w:val="single" w:sz="8" w:space="0" w:color="000000"/>
                    <w:bottom w:val="single" w:sz="12" w:space="0" w:color="000000"/>
                    <w:right w:val="single" w:sz="12" w:space="0" w:color="000000"/>
                  </w:tcBorders>
                  <w:shd w:val="clear" w:color="auto" w:fill="D9E2F3"/>
                  <w:vAlign w:val="center"/>
                </w:tcPr>
                <w:p w14:paraId="45221F73" w14:textId="77777777" w:rsidR="004A4677" w:rsidRPr="00614F41" w:rsidRDefault="004A4677" w:rsidP="004A4677">
                  <w:pPr>
                    <w:spacing w:after="0" w:line="240" w:lineRule="auto"/>
                    <w:jc w:val="center"/>
                    <w:rPr>
                      <w:rFonts w:ascii="Arial" w:hAnsi="Arial" w:cs="Arial"/>
                      <w:sz w:val="20"/>
                      <w:szCs w:val="20"/>
                    </w:rPr>
                  </w:pPr>
                  <w:r w:rsidRPr="00614F41">
                    <w:rPr>
                      <w:rFonts w:ascii="Arial" w:hAnsi="Arial" w:cs="Arial"/>
                      <w:sz w:val="20"/>
                      <w:szCs w:val="20"/>
                    </w:rPr>
                    <w:t>100</w:t>
                  </w:r>
                </w:p>
              </w:tc>
              <w:tc>
                <w:tcPr>
                  <w:tcW w:w="737" w:type="dxa"/>
                  <w:tcBorders>
                    <w:left w:val="single" w:sz="12" w:space="0" w:color="000000"/>
                    <w:bottom w:val="single" w:sz="12" w:space="0" w:color="000000"/>
                  </w:tcBorders>
                  <w:shd w:val="clear" w:color="auto" w:fill="FFFFFF"/>
                  <w:vAlign w:val="center"/>
                  <w:hideMark/>
                </w:tcPr>
                <w:p w14:paraId="491D51CC"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6147</w:t>
                  </w:r>
                </w:p>
              </w:tc>
              <w:tc>
                <w:tcPr>
                  <w:tcW w:w="703" w:type="dxa"/>
                  <w:tcBorders>
                    <w:left w:val="single" w:sz="8" w:space="0" w:color="000000"/>
                    <w:bottom w:val="single" w:sz="12" w:space="0" w:color="000000"/>
                  </w:tcBorders>
                  <w:shd w:val="clear" w:color="auto" w:fill="D9E2F3"/>
                  <w:vAlign w:val="center"/>
                  <w:hideMark/>
                </w:tcPr>
                <w:p w14:paraId="04D7E2D8"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73,72</w:t>
                  </w:r>
                </w:p>
              </w:tc>
              <w:tc>
                <w:tcPr>
                  <w:tcW w:w="704" w:type="dxa"/>
                  <w:tcBorders>
                    <w:left w:val="single" w:sz="12" w:space="0" w:color="000000"/>
                    <w:bottom w:val="single" w:sz="12" w:space="0" w:color="000000"/>
                  </w:tcBorders>
                  <w:shd w:val="clear" w:color="auto" w:fill="FFFFFF"/>
                  <w:vAlign w:val="center"/>
                  <w:hideMark/>
                </w:tcPr>
                <w:p w14:paraId="692622E0"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2191</w:t>
                  </w:r>
                </w:p>
              </w:tc>
              <w:tc>
                <w:tcPr>
                  <w:tcW w:w="703" w:type="dxa"/>
                  <w:tcBorders>
                    <w:left w:val="single" w:sz="8" w:space="0" w:color="000000"/>
                    <w:bottom w:val="single" w:sz="12" w:space="0" w:color="000000"/>
                  </w:tcBorders>
                  <w:shd w:val="clear" w:color="auto" w:fill="D9E2F3"/>
                  <w:vAlign w:val="center"/>
                  <w:hideMark/>
                </w:tcPr>
                <w:p w14:paraId="7714E43B"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26,28</w:t>
                  </w:r>
                </w:p>
              </w:tc>
              <w:tc>
                <w:tcPr>
                  <w:tcW w:w="704" w:type="dxa"/>
                  <w:tcBorders>
                    <w:left w:val="single" w:sz="12" w:space="0" w:color="000000"/>
                    <w:bottom w:val="single" w:sz="12" w:space="0" w:color="000000"/>
                  </w:tcBorders>
                  <w:shd w:val="clear" w:color="auto" w:fill="FFFFFF"/>
                  <w:vAlign w:val="center"/>
                </w:tcPr>
                <w:p w14:paraId="7784AB1C"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8338</w:t>
                  </w:r>
                </w:p>
              </w:tc>
              <w:tc>
                <w:tcPr>
                  <w:tcW w:w="661" w:type="dxa"/>
                  <w:tcBorders>
                    <w:left w:val="single" w:sz="8" w:space="0" w:color="000000"/>
                    <w:bottom w:val="single" w:sz="12" w:space="0" w:color="000000"/>
                    <w:right w:val="single" w:sz="12" w:space="0" w:color="000000"/>
                  </w:tcBorders>
                  <w:shd w:val="clear" w:color="auto" w:fill="D9E2F3"/>
                  <w:vAlign w:val="center"/>
                </w:tcPr>
                <w:p w14:paraId="37A53ECB" w14:textId="77777777" w:rsidR="004A4677" w:rsidRPr="00614F41" w:rsidRDefault="004A4677" w:rsidP="004A4677">
                  <w:pPr>
                    <w:spacing w:after="0" w:line="240" w:lineRule="auto"/>
                    <w:jc w:val="center"/>
                    <w:rPr>
                      <w:rFonts w:ascii="Arial" w:hAnsi="Arial" w:cs="Arial"/>
                      <w:sz w:val="20"/>
                      <w:szCs w:val="20"/>
                    </w:rPr>
                  </w:pPr>
                  <w:r>
                    <w:rPr>
                      <w:rFonts w:ascii="Arial" w:hAnsi="Arial" w:cs="Arial"/>
                      <w:sz w:val="20"/>
                      <w:szCs w:val="20"/>
                    </w:rPr>
                    <w:t>100</w:t>
                  </w:r>
                </w:p>
              </w:tc>
            </w:tr>
          </w:tbl>
          <w:p w14:paraId="56219C3C" w14:textId="77777777" w:rsidR="0057315C" w:rsidRDefault="0057315C" w:rsidP="00FA14AC">
            <w:pPr>
              <w:spacing w:after="0" w:line="240" w:lineRule="auto"/>
              <w:jc w:val="both"/>
              <w:rPr>
                <w:rFonts w:ascii="Arial" w:hAnsi="Arial" w:cs="Arial"/>
                <w:sz w:val="20"/>
                <w:szCs w:val="20"/>
              </w:rPr>
            </w:pPr>
          </w:p>
          <w:p w14:paraId="62738A14" w14:textId="77777777" w:rsidR="00FA14AC" w:rsidRPr="004809A6" w:rsidRDefault="0057315C" w:rsidP="00FA14AC">
            <w:pPr>
              <w:spacing w:after="0" w:line="240" w:lineRule="auto"/>
              <w:jc w:val="both"/>
              <w:rPr>
                <w:rFonts w:ascii="Arial" w:hAnsi="Arial" w:cs="Arial"/>
                <w:sz w:val="20"/>
                <w:szCs w:val="20"/>
              </w:rPr>
            </w:pPr>
            <w:r>
              <w:rPr>
                <w:rFonts w:ascii="Arial" w:hAnsi="Arial" w:cs="Arial"/>
                <w:sz w:val="20"/>
                <w:szCs w:val="20"/>
              </w:rPr>
              <w:t>D</w:t>
            </w:r>
            <w:r w:rsidR="00FA14AC" w:rsidRPr="004809A6">
              <w:rPr>
                <w:rFonts w:ascii="Arial" w:hAnsi="Arial" w:cs="Arial"/>
                <w:sz w:val="20"/>
                <w:szCs w:val="20"/>
              </w:rPr>
              <w:t xml:space="preserve">elež policistk </w:t>
            </w:r>
            <w:r>
              <w:rPr>
                <w:rFonts w:ascii="Arial" w:hAnsi="Arial" w:cs="Arial"/>
                <w:sz w:val="20"/>
                <w:szCs w:val="20"/>
              </w:rPr>
              <w:t xml:space="preserve">je </w:t>
            </w:r>
            <w:r w:rsidR="002A52DA">
              <w:rPr>
                <w:rFonts w:ascii="Arial" w:hAnsi="Arial" w:cs="Arial"/>
                <w:sz w:val="20"/>
                <w:szCs w:val="20"/>
              </w:rPr>
              <w:t>s</w:t>
            </w:r>
            <w:r w:rsidR="00FA14AC" w:rsidRPr="004809A6">
              <w:rPr>
                <w:rFonts w:ascii="Arial" w:hAnsi="Arial" w:cs="Arial"/>
                <w:sz w:val="20"/>
                <w:szCs w:val="20"/>
              </w:rPr>
              <w:t xml:space="preserve"> 17,44</w:t>
            </w:r>
            <w:r w:rsidR="00FA14AC">
              <w:rPr>
                <w:rFonts w:ascii="Arial" w:hAnsi="Arial" w:cs="Arial"/>
                <w:sz w:val="20"/>
                <w:szCs w:val="20"/>
              </w:rPr>
              <w:t xml:space="preserve"> </w:t>
            </w:r>
            <w:r w:rsidR="00FA14AC" w:rsidRPr="004809A6">
              <w:rPr>
                <w:rFonts w:ascii="Arial" w:hAnsi="Arial" w:cs="Arial"/>
                <w:sz w:val="20"/>
                <w:szCs w:val="20"/>
              </w:rPr>
              <w:t>%</w:t>
            </w:r>
            <w:r w:rsidR="00FA14AC" w:rsidRPr="004809A6">
              <w:rPr>
                <w:rFonts w:ascii="Arial" w:hAnsi="Arial" w:cs="Arial"/>
                <w:b/>
                <w:bCs/>
                <w:sz w:val="20"/>
                <w:szCs w:val="20"/>
              </w:rPr>
              <w:t xml:space="preserve"> </w:t>
            </w:r>
            <w:r w:rsidR="009D783F" w:rsidRPr="009D783F">
              <w:rPr>
                <w:rFonts w:ascii="Arial" w:hAnsi="Arial" w:cs="Arial"/>
                <w:bCs/>
                <w:sz w:val="20"/>
                <w:szCs w:val="20"/>
              </w:rPr>
              <w:t>v letu 2018</w:t>
            </w:r>
            <w:r>
              <w:rPr>
                <w:rFonts w:ascii="Arial" w:hAnsi="Arial" w:cs="Arial"/>
                <w:bCs/>
                <w:sz w:val="20"/>
                <w:szCs w:val="20"/>
              </w:rPr>
              <w:t>,</w:t>
            </w:r>
            <w:r w:rsidR="009D783F" w:rsidRPr="009D783F">
              <w:rPr>
                <w:rFonts w:ascii="Arial" w:hAnsi="Arial" w:cs="Arial"/>
                <w:bCs/>
                <w:sz w:val="20"/>
                <w:szCs w:val="20"/>
              </w:rPr>
              <w:t xml:space="preserve"> narasel na 25,77 % v letu 2019 </w:t>
            </w:r>
            <w:r w:rsidR="004A4677">
              <w:rPr>
                <w:rFonts w:ascii="Arial" w:hAnsi="Arial" w:cs="Arial"/>
                <w:bCs/>
                <w:sz w:val="20"/>
                <w:szCs w:val="20"/>
              </w:rPr>
              <w:t>26,28 % v letu 2020.</w:t>
            </w:r>
          </w:p>
          <w:p w14:paraId="05850AC5" w14:textId="77777777" w:rsidR="00FA14AC" w:rsidRDefault="00FA14AC" w:rsidP="00A1318B">
            <w:pPr>
              <w:spacing w:after="0" w:line="240" w:lineRule="auto"/>
              <w:jc w:val="both"/>
              <w:rPr>
                <w:rFonts w:ascii="Arial" w:hAnsi="Arial" w:cs="Arial"/>
                <w:bCs/>
                <w:sz w:val="20"/>
                <w:szCs w:val="20"/>
              </w:rPr>
            </w:pPr>
          </w:p>
          <w:p w14:paraId="5BFAD173" w14:textId="77777777" w:rsidR="00FA14AC" w:rsidRPr="004809A6" w:rsidRDefault="00FA14AC" w:rsidP="00AC6413">
            <w:pPr>
              <w:spacing w:after="0" w:line="240" w:lineRule="auto"/>
              <w:jc w:val="both"/>
              <w:rPr>
                <w:rFonts w:ascii="Arial" w:hAnsi="Arial" w:cs="Arial"/>
                <w:bCs/>
                <w:sz w:val="20"/>
                <w:szCs w:val="20"/>
              </w:rPr>
            </w:pPr>
            <w:r w:rsidRPr="004809A6">
              <w:rPr>
                <w:rFonts w:ascii="Arial" w:hAnsi="Arial" w:cs="Arial"/>
                <w:sz w:val="20"/>
                <w:szCs w:val="20"/>
              </w:rPr>
              <w:t>MORS/SV je v let</w:t>
            </w:r>
            <w:r w:rsidR="009D783F">
              <w:rPr>
                <w:rFonts w:ascii="Arial" w:hAnsi="Arial" w:cs="Arial"/>
                <w:sz w:val="20"/>
                <w:szCs w:val="20"/>
              </w:rPr>
              <w:t>ih</w:t>
            </w:r>
            <w:r w:rsidRPr="004809A6">
              <w:rPr>
                <w:rFonts w:ascii="Arial" w:hAnsi="Arial" w:cs="Arial"/>
                <w:sz w:val="20"/>
                <w:szCs w:val="20"/>
              </w:rPr>
              <w:t xml:space="preserve"> 2018</w:t>
            </w:r>
            <w:r w:rsidR="00AC6413">
              <w:rPr>
                <w:rFonts w:ascii="Arial" w:hAnsi="Arial" w:cs="Arial"/>
                <w:sz w:val="20"/>
                <w:szCs w:val="20"/>
              </w:rPr>
              <w:t>,</w:t>
            </w:r>
            <w:r w:rsidR="009D783F">
              <w:rPr>
                <w:rFonts w:ascii="Arial" w:hAnsi="Arial" w:cs="Arial"/>
                <w:sz w:val="20"/>
                <w:szCs w:val="20"/>
              </w:rPr>
              <w:t xml:space="preserve"> 2019 </w:t>
            </w:r>
            <w:r w:rsidR="00AC6413">
              <w:rPr>
                <w:rFonts w:ascii="Arial" w:hAnsi="Arial" w:cs="Arial"/>
                <w:sz w:val="20"/>
                <w:szCs w:val="20"/>
              </w:rPr>
              <w:t xml:space="preserve">in 2020 </w:t>
            </w:r>
            <w:r w:rsidRPr="004809A6">
              <w:rPr>
                <w:rFonts w:ascii="Arial" w:hAnsi="Arial" w:cs="Arial"/>
                <w:sz w:val="20"/>
                <w:szCs w:val="20"/>
              </w:rPr>
              <w:t>izdelal</w:t>
            </w:r>
            <w:r w:rsidR="002A52DA">
              <w:rPr>
                <w:rFonts w:ascii="Arial" w:hAnsi="Arial" w:cs="Arial"/>
                <w:sz w:val="20"/>
                <w:szCs w:val="20"/>
              </w:rPr>
              <w:t>o</w:t>
            </w:r>
            <w:r w:rsidR="00F15331">
              <w:rPr>
                <w:rFonts w:ascii="Arial" w:hAnsi="Arial" w:cs="Arial"/>
                <w:sz w:val="20"/>
                <w:szCs w:val="20"/>
              </w:rPr>
              <w:t xml:space="preserve"> celovita poročila za </w:t>
            </w:r>
            <w:r w:rsidRPr="004809A6">
              <w:rPr>
                <w:rFonts w:ascii="Arial" w:hAnsi="Arial" w:cs="Arial"/>
                <w:sz w:val="20"/>
                <w:szCs w:val="20"/>
              </w:rPr>
              <w:t>ZN, NATO, EU in nacionalna poročila.</w:t>
            </w:r>
          </w:p>
        </w:tc>
      </w:tr>
    </w:tbl>
    <w:p w14:paraId="4281B581" w14:textId="77777777" w:rsidR="008904D8" w:rsidRDefault="008904D8" w:rsidP="00A1318B">
      <w:pPr>
        <w:spacing w:after="0" w:line="240" w:lineRule="auto"/>
        <w:jc w:val="both"/>
        <w:rPr>
          <w:rFonts w:ascii="Arial" w:hAnsi="Arial" w:cs="Arial"/>
          <w:sz w:val="20"/>
          <w:szCs w:val="20"/>
        </w:rPr>
      </w:pPr>
    </w:p>
    <w:tbl>
      <w:tblPr>
        <w:tblW w:w="0" w:type="auto"/>
        <w:tblInd w:w="36" w:type="dxa"/>
        <w:tblLayout w:type="fixed"/>
        <w:tblLook w:val="0000" w:firstRow="0" w:lastRow="0" w:firstColumn="0" w:lastColumn="0" w:noHBand="0" w:noVBand="0"/>
      </w:tblPr>
      <w:tblGrid>
        <w:gridCol w:w="14138"/>
      </w:tblGrid>
      <w:tr w:rsidR="003C37B7" w:rsidRPr="004809A6" w14:paraId="44B6E072"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051D00DD" w14:textId="77777777" w:rsidR="003C37B7" w:rsidRPr="00851055" w:rsidRDefault="00DD6672" w:rsidP="00F656DE">
            <w:pPr>
              <w:numPr>
                <w:ilvl w:val="0"/>
                <w:numId w:val="37"/>
              </w:numPr>
              <w:spacing w:after="0" w:line="240" w:lineRule="auto"/>
              <w:jc w:val="both"/>
              <w:rPr>
                <w:rFonts w:ascii="Arial" w:hAnsi="Arial" w:cs="Arial"/>
                <w:sz w:val="20"/>
                <w:szCs w:val="20"/>
              </w:rPr>
            </w:pPr>
            <w:r w:rsidRPr="004809A6">
              <w:rPr>
                <w:rFonts w:ascii="Arial" w:hAnsi="Arial" w:cs="Arial"/>
                <w:b/>
                <w:sz w:val="20"/>
                <w:szCs w:val="20"/>
              </w:rPr>
              <w:t>Spodbujanje enakovredne udeležbe žensk v procesih odločanja na področjih, povezanih z mirom in varnostjo.</w:t>
            </w:r>
          </w:p>
        </w:tc>
      </w:tr>
      <w:tr w:rsidR="003C37B7" w:rsidRPr="004809A6" w14:paraId="7FA2488C"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6CD5E2A" w14:textId="77777777" w:rsidR="003C37B7" w:rsidRPr="004809A6" w:rsidRDefault="003C37B7" w:rsidP="00851055">
            <w:pPr>
              <w:spacing w:after="0" w:line="240" w:lineRule="auto"/>
              <w:jc w:val="both"/>
              <w:rPr>
                <w:rFonts w:ascii="Arial" w:hAnsi="Arial" w:cs="Arial"/>
                <w:sz w:val="20"/>
                <w:szCs w:val="20"/>
              </w:rPr>
            </w:pPr>
            <w:r w:rsidRPr="004809A6">
              <w:rPr>
                <w:rFonts w:ascii="Arial" w:hAnsi="Arial" w:cs="Arial"/>
                <w:b/>
                <w:sz w:val="20"/>
                <w:szCs w:val="20"/>
              </w:rPr>
              <w:t>Nosilec: M</w:t>
            </w:r>
            <w:r w:rsidR="00DD6672">
              <w:rPr>
                <w:rFonts w:ascii="Arial" w:hAnsi="Arial" w:cs="Arial"/>
                <w:b/>
                <w:sz w:val="20"/>
                <w:szCs w:val="20"/>
              </w:rPr>
              <w:t>ORS, MNZ, M</w:t>
            </w:r>
            <w:r w:rsidRPr="004809A6">
              <w:rPr>
                <w:rFonts w:ascii="Arial" w:hAnsi="Arial" w:cs="Arial"/>
                <w:b/>
                <w:sz w:val="20"/>
                <w:szCs w:val="20"/>
              </w:rPr>
              <w:t>ZZ</w:t>
            </w:r>
            <w:r>
              <w:rPr>
                <w:rFonts w:ascii="Arial" w:hAnsi="Arial" w:cs="Arial"/>
                <w:b/>
                <w:sz w:val="20"/>
                <w:szCs w:val="20"/>
              </w:rPr>
              <w:t xml:space="preserve"> </w:t>
            </w:r>
            <w:r w:rsidR="00DD6672">
              <w:rPr>
                <w:rFonts w:ascii="Arial" w:hAnsi="Arial" w:cs="Arial"/>
                <w:b/>
                <w:sz w:val="20"/>
                <w:szCs w:val="20"/>
              </w:rPr>
              <w:t>in drugi resorji v skladu s svojimi pristojnostmi</w:t>
            </w:r>
          </w:p>
        </w:tc>
      </w:tr>
      <w:tr w:rsidR="003C37B7" w:rsidRPr="004809A6" w14:paraId="407C9432"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0FC61427" w14:textId="77777777" w:rsidR="003C37B7" w:rsidRPr="004809A6" w:rsidRDefault="003C37B7" w:rsidP="0002026A">
            <w:pPr>
              <w:spacing w:after="0" w:line="240" w:lineRule="auto"/>
              <w:jc w:val="both"/>
              <w:rPr>
                <w:rFonts w:ascii="Arial" w:hAnsi="Arial" w:cs="Arial"/>
                <w:sz w:val="20"/>
                <w:szCs w:val="20"/>
              </w:rPr>
            </w:pPr>
            <w:r w:rsidRPr="004809A6">
              <w:rPr>
                <w:rFonts w:ascii="Arial" w:hAnsi="Arial" w:cs="Arial"/>
                <w:sz w:val="20"/>
                <w:szCs w:val="20"/>
                <w:u w:val="single"/>
              </w:rPr>
              <w:t xml:space="preserve">Kazalnik: </w:t>
            </w:r>
          </w:p>
          <w:p w14:paraId="3CFFE838" w14:textId="77777777" w:rsidR="003C37B7" w:rsidRPr="00851055" w:rsidRDefault="00DD6672"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 xml:space="preserve">delež žensk in moških na </w:t>
            </w:r>
            <w:proofErr w:type="spellStart"/>
            <w:r w:rsidRPr="004809A6">
              <w:rPr>
                <w:rFonts w:ascii="Arial" w:hAnsi="Arial" w:cs="Arial"/>
                <w:sz w:val="20"/>
                <w:szCs w:val="20"/>
              </w:rPr>
              <w:t>odločevalskih</w:t>
            </w:r>
            <w:proofErr w:type="spellEnd"/>
            <w:r w:rsidRPr="004809A6">
              <w:rPr>
                <w:rFonts w:ascii="Arial" w:hAnsi="Arial" w:cs="Arial"/>
                <w:sz w:val="20"/>
                <w:szCs w:val="20"/>
              </w:rPr>
              <w:t xml:space="preserve"> položajih po resorjih, pristojnih za področja, ki zadevajo mir in varnost, ter v SV in Policiji.</w:t>
            </w:r>
          </w:p>
        </w:tc>
      </w:tr>
      <w:tr w:rsidR="00A62920" w:rsidRPr="004809A6" w14:paraId="7C2AF454" w14:textId="77777777" w:rsidTr="00A62920">
        <w:tc>
          <w:tcPr>
            <w:tcW w:w="14138" w:type="dxa"/>
            <w:tcBorders>
              <w:top w:val="single" w:sz="4" w:space="0" w:color="000000"/>
            </w:tcBorders>
            <w:shd w:val="clear" w:color="auto" w:fill="auto"/>
          </w:tcPr>
          <w:p w14:paraId="064E1291" w14:textId="77777777" w:rsidR="00A62920" w:rsidRPr="004809A6" w:rsidRDefault="00A62920" w:rsidP="0002026A">
            <w:pPr>
              <w:spacing w:after="0" w:line="240" w:lineRule="auto"/>
              <w:jc w:val="both"/>
              <w:rPr>
                <w:rFonts w:ascii="Arial" w:hAnsi="Arial" w:cs="Arial"/>
                <w:sz w:val="20"/>
                <w:szCs w:val="20"/>
                <w:u w:val="single"/>
              </w:rPr>
            </w:pPr>
          </w:p>
        </w:tc>
      </w:tr>
      <w:tr w:rsidR="003C37B7" w:rsidRPr="004809A6" w14:paraId="62701719" w14:textId="77777777" w:rsidTr="00A62920">
        <w:trPr>
          <w:trHeight w:val="262"/>
        </w:trPr>
        <w:tc>
          <w:tcPr>
            <w:tcW w:w="14138" w:type="dxa"/>
            <w:shd w:val="clear" w:color="auto" w:fill="auto"/>
          </w:tcPr>
          <w:p w14:paraId="16EC2870" w14:textId="77777777" w:rsidR="00855EE5" w:rsidRPr="00855EE5" w:rsidRDefault="00DD6672" w:rsidP="00855EE5">
            <w:pPr>
              <w:spacing w:after="0" w:line="240" w:lineRule="auto"/>
              <w:jc w:val="both"/>
              <w:rPr>
                <w:rFonts w:ascii="Arial" w:hAnsi="Arial" w:cs="Arial"/>
                <w:sz w:val="20"/>
                <w:szCs w:val="20"/>
              </w:rPr>
            </w:pPr>
            <w:r w:rsidRPr="00855EE5">
              <w:rPr>
                <w:rFonts w:ascii="Arial" w:hAnsi="Arial" w:cs="Arial"/>
                <w:sz w:val="20"/>
                <w:szCs w:val="20"/>
              </w:rPr>
              <w:t xml:space="preserve">Delež žensk in moških na </w:t>
            </w:r>
            <w:proofErr w:type="spellStart"/>
            <w:r w:rsidRPr="00855EE5">
              <w:rPr>
                <w:rFonts w:ascii="Arial" w:hAnsi="Arial" w:cs="Arial"/>
                <w:sz w:val="20"/>
                <w:szCs w:val="20"/>
              </w:rPr>
              <w:t>odločevalskih</w:t>
            </w:r>
            <w:proofErr w:type="spellEnd"/>
            <w:r w:rsidRPr="00855EE5">
              <w:rPr>
                <w:rFonts w:ascii="Arial" w:hAnsi="Arial" w:cs="Arial"/>
                <w:sz w:val="20"/>
                <w:szCs w:val="20"/>
              </w:rPr>
              <w:t xml:space="preserve"> položajih v </w:t>
            </w:r>
            <w:r w:rsidRPr="00DE6B3D">
              <w:rPr>
                <w:rFonts w:ascii="Arial" w:hAnsi="Arial" w:cs="Arial"/>
                <w:b/>
                <w:sz w:val="20"/>
                <w:szCs w:val="20"/>
              </w:rPr>
              <w:t>SV</w:t>
            </w:r>
            <w:r w:rsidR="00855EE5" w:rsidRPr="00855EE5">
              <w:rPr>
                <w:rFonts w:ascii="Arial" w:hAnsi="Arial" w:cs="Arial"/>
                <w:bCs/>
                <w:spacing w:val="-1"/>
                <w:sz w:val="20"/>
                <w:szCs w:val="20"/>
                <w:lang w:eastAsia="sl-SI"/>
              </w:rPr>
              <w:t xml:space="preserve"> v obdobju od 2018 do 2020:</w:t>
            </w:r>
          </w:p>
          <w:tbl>
            <w:tblPr>
              <w:tblW w:w="0" w:type="auto"/>
              <w:tblInd w:w="40" w:type="dxa"/>
              <w:tblLayout w:type="fixed"/>
              <w:tblCellMar>
                <w:left w:w="40" w:type="dxa"/>
                <w:right w:w="40" w:type="dxa"/>
              </w:tblCellMar>
              <w:tblLook w:val="0000" w:firstRow="0" w:lastRow="0" w:firstColumn="0" w:lastColumn="0" w:noHBand="0" w:noVBand="0"/>
            </w:tblPr>
            <w:tblGrid>
              <w:gridCol w:w="1018"/>
              <w:gridCol w:w="878"/>
              <w:gridCol w:w="1109"/>
              <w:gridCol w:w="1416"/>
              <w:gridCol w:w="974"/>
              <w:gridCol w:w="1152"/>
              <w:gridCol w:w="1411"/>
            </w:tblGrid>
            <w:tr w:rsidR="00855EE5" w:rsidRPr="00440F84" w14:paraId="07D510D4" w14:textId="77777777" w:rsidTr="00346E97">
              <w:trPr>
                <w:trHeight w:hRule="exact" w:val="253"/>
              </w:trPr>
              <w:tc>
                <w:tcPr>
                  <w:tcW w:w="1018" w:type="dxa"/>
                  <w:tcBorders>
                    <w:top w:val="single" w:sz="6" w:space="0" w:color="auto"/>
                    <w:left w:val="single" w:sz="6" w:space="0" w:color="auto"/>
                    <w:bottom w:val="single" w:sz="6" w:space="0" w:color="auto"/>
                    <w:right w:val="single" w:sz="6" w:space="0" w:color="auto"/>
                  </w:tcBorders>
                  <w:shd w:val="clear" w:color="auto" w:fill="FFFFFF"/>
                </w:tcPr>
                <w:p w14:paraId="7CD81625" w14:textId="77777777" w:rsidR="00855EE5" w:rsidRPr="00440F84" w:rsidRDefault="00855EE5" w:rsidP="00855EE5">
                  <w:pPr>
                    <w:shd w:val="clear" w:color="auto" w:fill="FFFFFF"/>
                    <w:spacing w:line="240" w:lineRule="auto"/>
                    <w:jc w:val="center"/>
                    <w:rPr>
                      <w:rFonts w:ascii="Arial" w:hAnsi="Arial" w:cs="Arial"/>
                      <w:sz w:val="20"/>
                      <w:szCs w:val="20"/>
                    </w:rPr>
                  </w:pPr>
                </w:p>
              </w:tc>
              <w:tc>
                <w:tcPr>
                  <w:tcW w:w="3403" w:type="dxa"/>
                  <w:gridSpan w:val="3"/>
                  <w:tcBorders>
                    <w:top w:val="single" w:sz="6" w:space="0" w:color="auto"/>
                    <w:left w:val="single" w:sz="6" w:space="0" w:color="auto"/>
                    <w:bottom w:val="single" w:sz="6" w:space="0" w:color="auto"/>
                    <w:right w:val="single" w:sz="6" w:space="0" w:color="auto"/>
                  </w:tcBorders>
                  <w:shd w:val="clear" w:color="auto" w:fill="FFFFFF"/>
                </w:tcPr>
                <w:p w14:paraId="08D671E5" w14:textId="77777777" w:rsidR="00855EE5" w:rsidRPr="00440F84" w:rsidRDefault="00855EE5" w:rsidP="00855EE5">
                  <w:pPr>
                    <w:shd w:val="clear" w:color="auto" w:fill="FFFFFF"/>
                    <w:spacing w:line="240" w:lineRule="auto"/>
                    <w:ind w:left="182" w:right="187"/>
                    <w:jc w:val="center"/>
                    <w:rPr>
                      <w:rFonts w:ascii="Arial" w:hAnsi="Arial" w:cs="Arial"/>
                      <w:sz w:val="20"/>
                      <w:szCs w:val="20"/>
                    </w:rPr>
                  </w:pPr>
                  <w:r w:rsidRPr="00440F84">
                    <w:rPr>
                      <w:rFonts w:ascii="Arial" w:hAnsi="Arial" w:cs="Arial"/>
                      <w:b/>
                      <w:bCs/>
                      <w:spacing w:val="-8"/>
                      <w:sz w:val="20"/>
                      <w:szCs w:val="20"/>
                      <w:lang w:eastAsia="sl-SI"/>
                    </w:rPr>
                    <w:t>Št. vseh pripadnikov SV</w:t>
                  </w:r>
                </w:p>
              </w:tc>
              <w:tc>
                <w:tcPr>
                  <w:tcW w:w="3537" w:type="dxa"/>
                  <w:gridSpan w:val="3"/>
                  <w:tcBorders>
                    <w:top w:val="single" w:sz="6" w:space="0" w:color="auto"/>
                    <w:left w:val="single" w:sz="6" w:space="0" w:color="auto"/>
                    <w:bottom w:val="single" w:sz="6" w:space="0" w:color="auto"/>
                    <w:right w:val="single" w:sz="6" w:space="0" w:color="auto"/>
                  </w:tcBorders>
                  <w:shd w:val="clear" w:color="auto" w:fill="FFFFFF"/>
                </w:tcPr>
                <w:p w14:paraId="25DC19C3"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b/>
                      <w:bCs/>
                      <w:sz w:val="20"/>
                      <w:szCs w:val="20"/>
                      <w:lang w:eastAsia="sl-SI"/>
                    </w:rPr>
                    <w:t>Položaji odločanja</w:t>
                  </w:r>
                </w:p>
              </w:tc>
            </w:tr>
            <w:tr w:rsidR="00855EE5" w:rsidRPr="00440F84" w14:paraId="039751FC" w14:textId="77777777" w:rsidTr="00346E97">
              <w:trPr>
                <w:trHeight w:hRule="exact" w:val="298"/>
              </w:trPr>
              <w:tc>
                <w:tcPr>
                  <w:tcW w:w="1018" w:type="dxa"/>
                  <w:tcBorders>
                    <w:top w:val="single" w:sz="6" w:space="0" w:color="auto"/>
                    <w:left w:val="single" w:sz="6" w:space="0" w:color="auto"/>
                    <w:bottom w:val="single" w:sz="6" w:space="0" w:color="auto"/>
                    <w:right w:val="single" w:sz="6" w:space="0" w:color="auto"/>
                  </w:tcBorders>
                  <w:shd w:val="clear" w:color="auto" w:fill="FFFFFF"/>
                </w:tcPr>
                <w:p w14:paraId="13F35755" w14:textId="77777777" w:rsidR="00855EE5" w:rsidRPr="00440F84" w:rsidRDefault="00855EE5" w:rsidP="00855EE5">
                  <w:pPr>
                    <w:shd w:val="clear" w:color="auto" w:fill="FFFFFF"/>
                    <w:spacing w:line="240" w:lineRule="auto"/>
                    <w:jc w:val="center"/>
                    <w:rPr>
                      <w:rFonts w:ascii="Arial" w:hAnsi="Arial" w:cs="Arial"/>
                      <w:sz w:val="20"/>
                      <w:szCs w:val="20"/>
                    </w:rPr>
                  </w:pPr>
                  <w:r>
                    <w:rPr>
                      <w:rFonts w:ascii="Arial" w:hAnsi="Arial" w:cs="Arial"/>
                      <w:b/>
                      <w:bCs/>
                      <w:sz w:val="20"/>
                      <w:szCs w:val="20"/>
                      <w:lang w:eastAsia="sl-SI"/>
                    </w:rPr>
                    <w:t>L</w:t>
                  </w:r>
                  <w:r w:rsidRPr="00440F84">
                    <w:rPr>
                      <w:rFonts w:ascii="Arial" w:hAnsi="Arial" w:cs="Arial"/>
                      <w:b/>
                      <w:bCs/>
                      <w:sz w:val="20"/>
                      <w:szCs w:val="20"/>
                      <w:lang w:eastAsia="sl-SI"/>
                    </w:rPr>
                    <w:t>eto</w:t>
                  </w:r>
                </w:p>
              </w:tc>
              <w:tc>
                <w:tcPr>
                  <w:tcW w:w="878" w:type="dxa"/>
                  <w:tcBorders>
                    <w:top w:val="single" w:sz="6" w:space="0" w:color="auto"/>
                    <w:left w:val="single" w:sz="6" w:space="0" w:color="auto"/>
                    <w:bottom w:val="single" w:sz="6" w:space="0" w:color="auto"/>
                    <w:right w:val="single" w:sz="6" w:space="0" w:color="auto"/>
                  </w:tcBorders>
                  <w:shd w:val="clear" w:color="auto" w:fill="FFFFFF"/>
                </w:tcPr>
                <w:p w14:paraId="796A01D6" w14:textId="77777777" w:rsidR="00855EE5" w:rsidRPr="00440F84" w:rsidRDefault="00855EE5" w:rsidP="00855EE5">
                  <w:pPr>
                    <w:shd w:val="clear" w:color="auto" w:fill="FFFFFF"/>
                    <w:spacing w:line="240" w:lineRule="auto"/>
                    <w:jc w:val="center"/>
                    <w:rPr>
                      <w:rFonts w:ascii="Arial" w:hAnsi="Arial" w:cs="Arial"/>
                      <w:sz w:val="20"/>
                      <w:szCs w:val="20"/>
                    </w:rPr>
                  </w:pPr>
                  <w:r>
                    <w:rPr>
                      <w:rFonts w:ascii="Arial" w:hAnsi="Arial" w:cs="Arial"/>
                      <w:b/>
                      <w:bCs/>
                      <w:spacing w:val="-14"/>
                      <w:sz w:val="20"/>
                      <w:szCs w:val="20"/>
                      <w:lang w:eastAsia="sl-SI"/>
                    </w:rPr>
                    <w:t>s</w:t>
                  </w:r>
                  <w:r w:rsidRPr="00440F84">
                    <w:rPr>
                      <w:rFonts w:ascii="Arial" w:hAnsi="Arial" w:cs="Arial"/>
                      <w:b/>
                      <w:bCs/>
                      <w:spacing w:val="-14"/>
                      <w:sz w:val="20"/>
                      <w:szCs w:val="20"/>
                      <w:lang w:eastAsia="sl-SI"/>
                    </w:rPr>
                    <w:t>kupno</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14:paraId="72D56427" w14:textId="77777777" w:rsidR="00855EE5" w:rsidRPr="00440F84" w:rsidRDefault="00397C80" w:rsidP="00855EE5">
                  <w:pPr>
                    <w:shd w:val="clear" w:color="auto" w:fill="FFFFFF"/>
                    <w:spacing w:line="240" w:lineRule="auto"/>
                    <w:jc w:val="center"/>
                    <w:rPr>
                      <w:rFonts w:ascii="Arial" w:hAnsi="Arial" w:cs="Arial"/>
                      <w:sz w:val="20"/>
                      <w:szCs w:val="20"/>
                    </w:rPr>
                  </w:pPr>
                  <w:r>
                    <w:rPr>
                      <w:rFonts w:ascii="Arial" w:hAnsi="Arial" w:cs="Arial"/>
                      <w:b/>
                      <w:bCs/>
                      <w:spacing w:val="-9"/>
                      <w:sz w:val="20"/>
                      <w:szCs w:val="20"/>
                      <w:lang w:eastAsia="sl-SI"/>
                    </w:rPr>
                    <w:t>P</w:t>
                  </w:r>
                  <w:r w:rsidR="00855EE5" w:rsidRPr="00440F84">
                    <w:rPr>
                      <w:rFonts w:ascii="Arial" w:hAnsi="Arial" w:cs="Arial"/>
                      <w:b/>
                      <w:bCs/>
                      <w:spacing w:val="-9"/>
                      <w:sz w:val="20"/>
                      <w:szCs w:val="20"/>
                      <w:lang w:eastAsia="sl-SI"/>
                    </w:rPr>
                    <w:t>ripadnice</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7F701E48" w14:textId="77777777" w:rsidR="00855EE5" w:rsidRPr="00440F84" w:rsidRDefault="00855EE5" w:rsidP="00855EE5">
                  <w:pPr>
                    <w:shd w:val="clear" w:color="auto" w:fill="FFFFFF"/>
                    <w:spacing w:line="240" w:lineRule="auto"/>
                    <w:jc w:val="center"/>
                    <w:rPr>
                      <w:rFonts w:ascii="Arial" w:hAnsi="Arial" w:cs="Arial"/>
                      <w:sz w:val="20"/>
                      <w:szCs w:val="20"/>
                    </w:rPr>
                  </w:pPr>
                  <w:r w:rsidRPr="00E525F9">
                    <w:rPr>
                      <w:rFonts w:ascii="Arial" w:hAnsi="Arial" w:cs="Arial"/>
                      <w:b/>
                      <w:spacing w:val="-8"/>
                      <w:sz w:val="20"/>
                      <w:szCs w:val="20"/>
                      <w:lang w:eastAsia="sl-SI"/>
                    </w:rPr>
                    <w:t>%</w:t>
                  </w:r>
                  <w:r w:rsidRPr="00440F84">
                    <w:rPr>
                      <w:rFonts w:ascii="Arial" w:hAnsi="Arial" w:cs="Arial"/>
                      <w:spacing w:val="-8"/>
                      <w:sz w:val="20"/>
                      <w:szCs w:val="20"/>
                      <w:lang w:eastAsia="sl-SI"/>
                    </w:rPr>
                    <w:t xml:space="preserve"> </w:t>
                  </w:r>
                  <w:r w:rsidRPr="00440F84">
                    <w:rPr>
                      <w:rFonts w:ascii="Arial" w:hAnsi="Arial" w:cs="Arial"/>
                      <w:b/>
                      <w:bCs/>
                      <w:spacing w:val="-8"/>
                      <w:sz w:val="20"/>
                      <w:szCs w:val="20"/>
                      <w:lang w:eastAsia="sl-SI"/>
                    </w:rPr>
                    <w:t>pripadnic</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0B46A293" w14:textId="77777777" w:rsidR="00855EE5" w:rsidRPr="00440F84" w:rsidRDefault="00855EE5" w:rsidP="00855EE5">
                  <w:pPr>
                    <w:shd w:val="clear" w:color="auto" w:fill="FFFFFF"/>
                    <w:spacing w:line="240" w:lineRule="auto"/>
                    <w:jc w:val="center"/>
                    <w:rPr>
                      <w:rFonts w:ascii="Arial" w:hAnsi="Arial" w:cs="Arial"/>
                      <w:sz w:val="20"/>
                      <w:szCs w:val="20"/>
                    </w:rPr>
                  </w:pPr>
                  <w:r>
                    <w:rPr>
                      <w:rFonts w:ascii="Arial" w:hAnsi="Arial" w:cs="Arial"/>
                      <w:b/>
                      <w:bCs/>
                      <w:spacing w:val="-13"/>
                      <w:sz w:val="20"/>
                      <w:szCs w:val="20"/>
                      <w:lang w:eastAsia="sl-SI"/>
                    </w:rPr>
                    <w:t>s</w:t>
                  </w:r>
                  <w:r w:rsidRPr="00440F84">
                    <w:rPr>
                      <w:rFonts w:ascii="Arial" w:hAnsi="Arial" w:cs="Arial"/>
                      <w:b/>
                      <w:bCs/>
                      <w:spacing w:val="-13"/>
                      <w:sz w:val="20"/>
                      <w:szCs w:val="20"/>
                      <w:lang w:eastAsia="sl-SI"/>
                    </w:rPr>
                    <w:t>kupno</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14:paraId="2FD7A2F7" w14:textId="77777777" w:rsidR="00855EE5" w:rsidRPr="00440F84" w:rsidRDefault="00855EE5" w:rsidP="00855EE5">
                  <w:pPr>
                    <w:shd w:val="clear" w:color="auto" w:fill="FFFFFF"/>
                    <w:spacing w:line="240" w:lineRule="auto"/>
                    <w:jc w:val="center"/>
                    <w:rPr>
                      <w:rFonts w:ascii="Arial" w:hAnsi="Arial" w:cs="Arial"/>
                      <w:sz w:val="20"/>
                      <w:szCs w:val="20"/>
                    </w:rPr>
                  </w:pPr>
                  <w:r>
                    <w:rPr>
                      <w:rFonts w:ascii="Arial" w:hAnsi="Arial" w:cs="Arial"/>
                      <w:b/>
                      <w:bCs/>
                      <w:spacing w:val="-8"/>
                      <w:sz w:val="20"/>
                      <w:szCs w:val="20"/>
                      <w:lang w:eastAsia="sl-SI"/>
                    </w:rPr>
                    <w:t>p</w:t>
                  </w:r>
                  <w:r w:rsidRPr="00440F84">
                    <w:rPr>
                      <w:rFonts w:ascii="Arial" w:hAnsi="Arial" w:cs="Arial"/>
                      <w:b/>
                      <w:bCs/>
                      <w:spacing w:val="-8"/>
                      <w:sz w:val="20"/>
                      <w:szCs w:val="20"/>
                      <w:lang w:eastAsia="sl-SI"/>
                    </w:rPr>
                    <w:t>ripadnice</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7E93B518" w14:textId="77777777" w:rsidR="00855EE5" w:rsidRPr="00440F84" w:rsidRDefault="00855EE5" w:rsidP="00855EE5">
                  <w:pPr>
                    <w:shd w:val="clear" w:color="auto" w:fill="FFFFFF"/>
                    <w:spacing w:line="240" w:lineRule="auto"/>
                    <w:jc w:val="center"/>
                    <w:rPr>
                      <w:rFonts w:ascii="Arial" w:hAnsi="Arial" w:cs="Arial"/>
                      <w:sz w:val="20"/>
                      <w:szCs w:val="20"/>
                    </w:rPr>
                  </w:pPr>
                  <w:r w:rsidRPr="00E525F9">
                    <w:rPr>
                      <w:rFonts w:ascii="Arial" w:hAnsi="Arial" w:cs="Arial"/>
                      <w:b/>
                      <w:bCs/>
                      <w:iCs/>
                      <w:spacing w:val="-8"/>
                      <w:sz w:val="20"/>
                      <w:szCs w:val="20"/>
                      <w:lang w:eastAsia="sl-SI"/>
                    </w:rPr>
                    <w:t>%</w:t>
                  </w:r>
                  <w:r w:rsidRPr="00440F84">
                    <w:rPr>
                      <w:rFonts w:ascii="Arial" w:hAnsi="Arial" w:cs="Arial"/>
                      <w:b/>
                      <w:bCs/>
                      <w:i/>
                      <w:iCs/>
                      <w:spacing w:val="-8"/>
                      <w:sz w:val="20"/>
                      <w:szCs w:val="20"/>
                      <w:lang w:eastAsia="sl-SI"/>
                    </w:rPr>
                    <w:t xml:space="preserve"> </w:t>
                  </w:r>
                  <w:r w:rsidRPr="00440F84">
                    <w:rPr>
                      <w:rFonts w:ascii="Arial" w:hAnsi="Arial" w:cs="Arial"/>
                      <w:b/>
                      <w:bCs/>
                      <w:spacing w:val="-8"/>
                      <w:sz w:val="20"/>
                      <w:szCs w:val="20"/>
                      <w:lang w:eastAsia="sl-SI"/>
                    </w:rPr>
                    <w:t>pripadnic</w:t>
                  </w:r>
                </w:p>
              </w:tc>
            </w:tr>
            <w:tr w:rsidR="00855EE5" w:rsidRPr="00440F84" w14:paraId="7661AF70" w14:textId="77777777" w:rsidTr="00346E97">
              <w:trPr>
                <w:trHeight w:hRule="exact" w:val="302"/>
              </w:trPr>
              <w:tc>
                <w:tcPr>
                  <w:tcW w:w="1018" w:type="dxa"/>
                  <w:tcBorders>
                    <w:top w:val="single" w:sz="6" w:space="0" w:color="auto"/>
                    <w:left w:val="single" w:sz="6" w:space="0" w:color="auto"/>
                    <w:bottom w:val="single" w:sz="6" w:space="0" w:color="auto"/>
                    <w:right w:val="single" w:sz="6" w:space="0" w:color="auto"/>
                  </w:tcBorders>
                  <w:shd w:val="clear" w:color="auto" w:fill="FFFFFF"/>
                </w:tcPr>
                <w:p w14:paraId="5F30D230"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2018</w:t>
                  </w:r>
                </w:p>
              </w:tc>
              <w:tc>
                <w:tcPr>
                  <w:tcW w:w="878" w:type="dxa"/>
                  <w:tcBorders>
                    <w:top w:val="single" w:sz="6" w:space="0" w:color="auto"/>
                    <w:left w:val="single" w:sz="6" w:space="0" w:color="auto"/>
                    <w:bottom w:val="single" w:sz="6" w:space="0" w:color="auto"/>
                    <w:right w:val="single" w:sz="6" w:space="0" w:color="auto"/>
                  </w:tcBorders>
                  <w:shd w:val="clear" w:color="auto" w:fill="FFFFFF"/>
                </w:tcPr>
                <w:p w14:paraId="6EFC6AA1"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6561</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14:paraId="6493919B"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1083</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0C45CF8A"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16,5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6D3787A5"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915</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14:paraId="065BACB9" w14:textId="77777777" w:rsidR="00855EE5" w:rsidRPr="0059592F" w:rsidRDefault="00855EE5" w:rsidP="00855EE5">
                  <w:pPr>
                    <w:shd w:val="clear" w:color="auto" w:fill="FFFFFF"/>
                    <w:spacing w:line="240" w:lineRule="auto"/>
                    <w:jc w:val="center"/>
                    <w:rPr>
                      <w:rFonts w:ascii="Arial" w:hAnsi="Arial" w:cs="Arial"/>
                      <w:sz w:val="20"/>
                      <w:szCs w:val="20"/>
                    </w:rPr>
                  </w:pPr>
                  <w:r w:rsidRPr="0059592F">
                    <w:rPr>
                      <w:rFonts w:ascii="Arial" w:hAnsi="Arial" w:cs="Arial"/>
                      <w:bCs/>
                      <w:sz w:val="20"/>
                      <w:szCs w:val="20"/>
                      <w:lang w:eastAsia="sl-SI"/>
                    </w:rPr>
                    <w:t>83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05FDD85A"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9,1</w:t>
                  </w:r>
                </w:p>
              </w:tc>
            </w:tr>
            <w:tr w:rsidR="00855EE5" w:rsidRPr="00440F84" w14:paraId="56302961" w14:textId="77777777" w:rsidTr="00346E97">
              <w:trPr>
                <w:trHeight w:hRule="exact" w:val="298"/>
              </w:trPr>
              <w:tc>
                <w:tcPr>
                  <w:tcW w:w="1018" w:type="dxa"/>
                  <w:tcBorders>
                    <w:top w:val="single" w:sz="6" w:space="0" w:color="auto"/>
                    <w:left w:val="single" w:sz="6" w:space="0" w:color="auto"/>
                    <w:bottom w:val="single" w:sz="6" w:space="0" w:color="auto"/>
                    <w:right w:val="single" w:sz="6" w:space="0" w:color="auto"/>
                  </w:tcBorders>
                  <w:shd w:val="clear" w:color="auto" w:fill="FFFFFF"/>
                </w:tcPr>
                <w:p w14:paraId="1C94451D"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2019</w:t>
                  </w:r>
                </w:p>
              </w:tc>
              <w:tc>
                <w:tcPr>
                  <w:tcW w:w="878" w:type="dxa"/>
                  <w:tcBorders>
                    <w:top w:val="single" w:sz="6" w:space="0" w:color="auto"/>
                    <w:left w:val="single" w:sz="6" w:space="0" w:color="auto"/>
                    <w:bottom w:val="single" w:sz="6" w:space="0" w:color="auto"/>
                    <w:right w:val="single" w:sz="6" w:space="0" w:color="auto"/>
                  </w:tcBorders>
                  <w:shd w:val="clear" w:color="auto" w:fill="FFFFFF"/>
                </w:tcPr>
                <w:p w14:paraId="7F2C32E3"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6328</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14:paraId="5DA927FF"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1044</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3D705374"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16,5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193E5F9C"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879</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14:paraId="08E6AEAE"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79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14C7F5DF"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9,0</w:t>
                  </w:r>
                </w:p>
              </w:tc>
            </w:tr>
            <w:tr w:rsidR="00855EE5" w:rsidRPr="004809A6" w14:paraId="623E6738" w14:textId="77777777" w:rsidTr="00346E97">
              <w:trPr>
                <w:trHeight w:hRule="exact" w:val="302"/>
              </w:trPr>
              <w:tc>
                <w:tcPr>
                  <w:tcW w:w="1018" w:type="dxa"/>
                  <w:tcBorders>
                    <w:top w:val="single" w:sz="6" w:space="0" w:color="auto"/>
                    <w:left w:val="single" w:sz="6" w:space="0" w:color="auto"/>
                    <w:bottom w:val="single" w:sz="6" w:space="0" w:color="auto"/>
                    <w:right w:val="single" w:sz="6" w:space="0" w:color="auto"/>
                  </w:tcBorders>
                  <w:shd w:val="clear" w:color="auto" w:fill="FFFFFF"/>
                </w:tcPr>
                <w:p w14:paraId="10B03F04"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2020</w:t>
                  </w:r>
                </w:p>
              </w:tc>
              <w:tc>
                <w:tcPr>
                  <w:tcW w:w="878" w:type="dxa"/>
                  <w:tcBorders>
                    <w:top w:val="single" w:sz="6" w:space="0" w:color="auto"/>
                    <w:left w:val="single" w:sz="6" w:space="0" w:color="auto"/>
                    <w:bottom w:val="single" w:sz="6" w:space="0" w:color="auto"/>
                    <w:right w:val="single" w:sz="6" w:space="0" w:color="auto"/>
                  </w:tcBorders>
                  <w:shd w:val="clear" w:color="auto" w:fill="FFFFFF"/>
                </w:tcPr>
                <w:p w14:paraId="546E2896"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6330</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14:paraId="2117DBCF"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1046</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2B585B75"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16,5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14:paraId="77B96760"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913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14:paraId="1EBFBFD8" w14:textId="77777777" w:rsidR="00855EE5" w:rsidRPr="00440F84"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80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14:paraId="3D2F7F96" w14:textId="77777777" w:rsidR="00855EE5" w:rsidRPr="004809A6" w:rsidRDefault="00855EE5" w:rsidP="00855EE5">
                  <w:pPr>
                    <w:shd w:val="clear" w:color="auto" w:fill="FFFFFF"/>
                    <w:spacing w:line="240" w:lineRule="auto"/>
                    <w:jc w:val="center"/>
                    <w:rPr>
                      <w:rFonts w:ascii="Arial" w:hAnsi="Arial" w:cs="Arial"/>
                      <w:sz w:val="20"/>
                      <w:szCs w:val="20"/>
                    </w:rPr>
                  </w:pPr>
                  <w:r w:rsidRPr="00440F84">
                    <w:rPr>
                      <w:rFonts w:ascii="Arial" w:hAnsi="Arial" w:cs="Arial"/>
                      <w:sz w:val="20"/>
                      <w:szCs w:val="20"/>
                      <w:lang w:eastAsia="sl-SI"/>
                    </w:rPr>
                    <w:t>8,8</w:t>
                  </w:r>
                </w:p>
              </w:tc>
            </w:tr>
          </w:tbl>
          <w:p w14:paraId="0F0AC55C" w14:textId="77777777" w:rsidR="00855EE5" w:rsidRPr="004809A6" w:rsidRDefault="00855EE5" w:rsidP="00DD6672">
            <w:pPr>
              <w:spacing w:after="0" w:line="240" w:lineRule="auto"/>
              <w:jc w:val="both"/>
              <w:rPr>
                <w:rFonts w:ascii="Arial" w:hAnsi="Arial" w:cs="Arial"/>
                <w:sz w:val="20"/>
                <w:szCs w:val="20"/>
              </w:rPr>
            </w:pPr>
          </w:p>
          <w:p w14:paraId="2B42111F" w14:textId="77777777" w:rsidR="00DD6672" w:rsidRDefault="00DD6672" w:rsidP="00855EE5">
            <w:pPr>
              <w:spacing w:after="0" w:line="240" w:lineRule="auto"/>
              <w:jc w:val="both"/>
              <w:rPr>
                <w:rFonts w:ascii="Arial" w:hAnsi="Arial" w:cs="Arial"/>
                <w:sz w:val="20"/>
                <w:szCs w:val="20"/>
              </w:rPr>
            </w:pPr>
            <w:r w:rsidRPr="004809A6">
              <w:rPr>
                <w:rFonts w:ascii="Arial" w:hAnsi="Arial" w:cs="Arial"/>
                <w:sz w:val="20"/>
                <w:szCs w:val="20"/>
              </w:rPr>
              <w:t xml:space="preserve">V letu 2018 je bila v generalski čin povišana prva pripadnica SV, v čin generalmajorke. Nadalje je bila imenovana na funkcijo Načelnice </w:t>
            </w:r>
            <w:r w:rsidRPr="00D03113">
              <w:rPr>
                <w:rFonts w:ascii="Arial" w:hAnsi="Arial" w:cs="Arial"/>
                <w:sz w:val="20"/>
                <w:szCs w:val="20"/>
              </w:rPr>
              <w:t>GŠSV</w:t>
            </w:r>
            <w:r w:rsidRPr="004809A6">
              <w:rPr>
                <w:rFonts w:ascii="Arial" w:hAnsi="Arial" w:cs="Arial"/>
                <w:sz w:val="20"/>
                <w:szCs w:val="20"/>
              </w:rPr>
              <w:t>, kot prva pripadnica SV, prva v Nato in tudi v svetovnem merilu</w:t>
            </w:r>
            <w:r>
              <w:rPr>
                <w:rFonts w:ascii="Arial" w:hAnsi="Arial" w:cs="Arial"/>
                <w:sz w:val="20"/>
                <w:szCs w:val="20"/>
              </w:rPr>
              <w:t xml:space="preserve">. </w:t>
            </w:r>
            <w:r w:rsidRPr="004809A6">
              <w:rPr>
                <w:rFonts w:ascii="Arial" w:hAnsi="Arial" w:cs="Arial"/>
                <w:sz w:val="20"/>
                <w:szCs w:val="20"/>
              </w:rPr>
              <w:t>SV in RS je s tem dosegla zgodovinski mejnik v položaju žensk v vojski.</w:t>
            </w:r>
            <w:r w:rsidR="00353FB9">
              <w:rPr>
                <w:rFonts w:ascii="Arial" w:hAnsi="Arial" w:cs="Arial"/>
                <w:sz w:val="20"/>
                <w:szCs w:val="20"/>
              </w:rPr>
              <w:t xml:space="preserve"> Na položaju je ostala do aprila 2020.</w:t>
            </w:r>
          </w:p>
          <w:p w14:paraId="20979CAB" w14:textId="77777777" w:rsidR="00855EE5" w:rsidRDefault="00855EE5" w:rsidP="00855EE5">
            <w:pPr>
              <w:spacing w:after="0" w:line="240" w:lineRule="auto"/>
              <w:jc w:val="both"/>
              <w:rPr>
                <w:rFonts w:ascii="Arial" w:hAnsi="Arial" w:cs="Arial"/>
                <w:sz w:val="20"/>
                <w:szCs w:val="20"/>
              </w:rPr>
            </w:pPr>
          </w:p>
          <w:p w14:paraId="73620DC1" w14:textId="77777777" w:rsidR="00DD6672" w:rsidRPr="004C0EF1" w:rsidRDefault="00DD6672" w:rsidP="00855EE5">
            <w:pPr>
              <w:spacing w:after="0" w:line="240" w:lineRule="auto"/>
              <w:jc w:val="both"/>
              <w:rPr>
                <w:rFonts w:ascii="Arial" w:hAnsi="Arial" w:cs="Arial"/>
                <w:sz w:val="20"/>
                <w:szCs w:val="20"/>
              </w:rPr>
            </w:pPr>
            <w:r w:rsidRPr="004C0EF1">
              <w:rPr>
                <w:rFonts w:ascii="Arial" w:hAnsi="Arial" w:cs="Arial"/>
                <w:sz w:val="20"/>
                <w:szCs w:val="20"/>
              </w:rPr>
              <w:lastRenderedPageBreak/>
              <w:t>Na poveljniški dolžnosti je bila v letu 2018 ena pripadnica SV in sicer poveljnica Šole za častnike. Tudi v letih 2019 in 2020 je opravljala naloge in dolžnosti poveljnice Šole za častnike SV.</w:t>
            </w:r>
          </w:p>
          <w:p w14:paraId="13B6A9D0" w14:textId="77777777" w:rsidR="00DD6672" w:rsidRDefault="00DD6672" w:rsidP="00DD6672">
            <w:pPr>
              <w:autoSpaceDE w:val="0"/>
              <w:spacing w:after="0" w:line="240" w:lineRule="auto"/>
              <w:jc w:val="both"/>
              <w:rPr>
                <w:rFonts w:ascii="Arial" w:hAnsi="Arial" w:cs="Arial"/>
                <w:sz w:val="20"/>
                <w:szCs w:val="20"/>
              </w:rPr>
            </w:pPr>
          </w:p>
          <w:p w14:paraId="619D5E69" w14:textId="77777777" w:rsidR="00C53B97" w:rsidRDefault="00C53B97" w:rsidP="00DD6672">
            <w:pPr>
              <w:autoSpaceDE w:val="0"/>
              <w:spacing w:after="0" w:line="240" w:lineRule="auto"/>
              <w:jc w:val="both"/>
              <w:rPr>
                <w:rFonts w:ascii="Arial" w:hAnsi="Arial" w:cs="Arial"/>
                <w:sz w:val="20"/>
                <w:szCs w:val="20"/>
              </w:rPr>
            </w:pPr>
            <w:r>
              <w:rPr>
                <w:rFonts w:ascii="Arial" w:hAnsi="Arial" w:cs="Arial"/>
                <w:sz w:val="20"/>
                <w:szCs w:val="20"/>
              </w:rPr>
              <w:t>Delež moških in žensk na položajnih delovnih mesti</w:t>
            </w:r>
            <w:r w:rsidR="00C9150B">
              <w:rPr>
                <w:rFonts w:ascii="Arial" w:hAnsi="Arial" w:cs="Arial"/>
                <w:sz w:val="20"/>
                <w:szCs w:val="20"/>
              </w:rPr>
              <w:t>h</w:t>
            </w:r>
            <w:r>
              <w:rPr>
                <w:rFonts w:ascii="Arial" w:hAnsi="Arial" w:cs="Arial"/>
                <w:sz w:val="20"/>
                <w:szCs w:val="20"/>
              </w:rPr>
              <w:t xml:space="preserve"> v </w:t>
            </w:r>
            <w:r w:rsidRPr="00DE6B3D">
              <w:rPr>
                <w:rFonts w:ascii="Arial" w:hAnsi="Arial" w:cs="Arial"/>
                <w:b/>
                <w:sz w:val="20"/>
                <w:szCs w:val="20"/>
              </w:rPr>
              <w:t>Policiji</w:t>
            </w:r>
            <w:r>
              <w:rPr>
                <w:rFonts w:ascii="Arial" w:hAnsi="Arial" w:cs="Arial"/>
                <w:sz w:val="20"/>
                <w:szCs w:val="20"/>
              </w:rPr>
              <w:t xml:space="preserve"> v obdobju 2018-2020:</w:t>
            </w:r>
          </w:p>
          <w:tbl>
            <w:tblPr>
              <w:tblW w:w="8640" w:type="dxa"/>
              <w:tblLayout w:type="fixed"/>
              <w:tblCellMar>
                <w:left w:w="70" w:type="dxa"/>
                <w:right w:w="70" w:type="dxa"/>
              </w:tblCellMar>
              <w:tblLook w:val="04A0" w:firstRow="1" w:lastRow="0" w:firstColumn="1" w:lastColumn="0" w:noHBand="0" w:noVBand="1"/>
            </w:tblPr>
            <w:tblGrid>
              <w:gridCol w:w="960"/>
              <w:gridCol w:w="1127"/>
              <w:gridCol w:w="1417"/>
              <w:gridCol w:w="1276"/>
              <w:gridCol w:w="1276"/>
              <w:gridCol w:w="1134"/>
              <w:gridCol w:w="1450"/>
            </w:tblGrid>
            <w:tr w:rsidR="00D36D54" w:rsidRPr="00D36D54" w14:paraId="7D99B338" w14:textId="77777777" w:rsidTr="006A781A">
              <w:trPr>
                <w:trHeight w:val="315"/>
              </w:trPr>
              <w:tc>
                <w:tcPr>
                  <w:tcW w:w="960" w:type="dxa"/>
                  <w:tcBorders>
                    <w:top w:val="single" w:sz="8" w:space="0" w:color="auto"/>
                    <w:left w:val="single" w:sz="8" w:space="0" w:color="auto"/>
                    <w:bottom w:val="single" w:sz="4" w:space="0" w:color="auto"/>
                    <w:right w:val="nil"/>
                  </w:tcBorders>
                  <w:shd w:val="clear" w:color="000000" w:fill="95B3D7"/>
                  <w:noWrap/>
                  <w:vAlign w:val="bottom"/>
                  <w:hideMark/>
                </w:tcPr>
                <w:p w14:paraId="6D3BD7C8"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 </w:t>
                  </w:r>
                </w:p>
              </w:tc>
              <w:tc>
                <w:tcPr>
                  <w:tcW w:w="2544" w:type="dxa"/>
                  <w:gridSpan w:val="2"/>
                  <w:tcBorders>
                    <w:top w:val="single" w:sz="8" w:space="0" w:color="auto"/>
                    <w:left w:val="single" w:sz="8" w:space="0" w:color="auto"/>
                    <w:bottom w:val="single" w:sz="4" w:space="0" w:color="auto"/>
                    <w:right w:val="single" w:sz="8" w:space="0" w:color="000000"/>
                  </w:tcBorders>
                  <w:shd w:val="clear" w:color="000000" w:fill="95B3D7"/>
                  <w:noWrap/>
                  <w:vAlign w:val="bottom"/>
                  <w:hideMark/>
                </w:tcPr>
                <w:p w14:paraId="2BD1F43E" w14:textId="77777777" w:rsidR="00D36D54" w:rsidRPr="00D36D54" w:rsidRDefault="00397C80"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M</w:t>
                  </w:r>
                  <w:r w:rsidR="00D36D54" w:rsidRPr="00D36D54">
                    <w:rPr>
                      <w:rFonts w:ascii="Arial" w:hAnsi="Arial" w:cs="Arial"/>
                      <w:b/>
                      <w:color w:val="000000"/>
                      <w:sz w:val="20"/>
                      <w:szCs w:val="20"/>
                      <w:lang w:eastAsia="sl-SI"/>
                    </w:rPr>
                    <w:t>oški</w:t>
                  </w:r>
                </w:p>
              </w:tc>
              <w:tc>
                <w:tcPr>
                  <w:tcW w:w="2552" w:type="dxa"/>
                  <w:gridSpan w:val="2"/>
                  <w:tcBorders>
                    <w:top w:val="single" w:sz="8" w:space="0" w:color="auto"/>
                    <w:left w:val="nil"/>
                    <w:bottom w:val="single" w:sz="4" w:space="0" w:color="auto"/>
                    <w:right w:val="single" w:sz="8" w:space="0" w:color="000000"/>
                  </w:tcBorders>
                  <w:shd w:val="clear" w:color="000000" w:fill="95B3D7"/>
                  <w:noWrap/>
                  <w:vAlign w:val="bottom"/>
                  <w:hideMark/>
                </w:tcPr>
                <w:p w14:paraId="3093A73F"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ženske</w:t>
                  </w:r>
                </w:p>
              </w:tc>
              <w:tc>
                <w:tcPr>
                  <w:tcW w:w="2584" w:type="dxa"/>
                  <w:gridSpan w:val="2"/>
                  <w:tcBorders>
                    <w:top w:val="single" w:sz="8" w:space="0" w:color="auto"/>
                    <w:left w:val="nil"/>
                    <w:bottom w:val="single" w:sz="4" w:space="0" w:color="auto"/>
                    <w:right w:val="single" w:sz="8" w:space="0" w:color="000000"/>
                  </w:tcBorders>
                  <w:shd w:val="clear" w:color="000000" w:fill="95B3D7"/>
                  <w:noWrap/>
                  <w:vAlign w:val="bottom"/>
                  <w:hideMark/>
                </w:tcPr>
                <w:p w14:paraId="2B83E29F"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skupaj</w:t>
                  </w:r>
                </w:p>
              </w:tc>
            </w:tr>
            <w:tr w:rsidR="006A781A" w:rsidRPr="00D36D54" w14:paraId="4A2D7372" w14:textId="77777777" w:rsidTr="005C79A8">
              <w:trPr>
                <w:trHeight w:val="315"/>
              </w:trPr>
              <w:tc>
                <w:tcPr>
                  <w:tcW w:w="960" w:type="dxa"/>
                  <w:tcBorders>
                    <w:top w:val="nil"/>
                    <w:left w:val="single" w:sz="8" w:space="0" w:color="auto"/>
                    <w:bottom w:val="single" w:sz="8" w:space="0" w:color="auto"/>
                    <w:right w:val="nil"/>
                  </w:tcBorders>
                  <w:shd w:val="clear" w:color="000000" w:fill="95B3D7"/>
                  <w:noWrap/>
                  <w:vAlign w:val="bottom"/>
                  <w:hideMark/>
                </w:tcPr>
                <w:p w14:paraId="0C7D53CC"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Leto</w:t>
                  </w:r>
                </w:p>
              </w:tc>
              <w:tc>
                <w:tcPr>
                  <w:tcW w:w="1127" w:type="dxa"/>
                  <w:tcBorders>
                    <w:top w:val="nil"/>
                    <w:left w:val="single" w:sz="8" w:space="0" w:color="auto"/>
                    <w:bottom w:val="single" w:sz="8" w:space="0" w:color="auto"/>
                    <w:right w:val="single" w:sz="4" w:space="0" w:color="auto"/>
                  </w:tcBorders>
                  <w:shd w:val="clear" w:color="000000" w:fill="95B3D7"/>
                  <w:noWrap/>
                  <w:vAlign w:val="bottom"/>
                  <w:hideMark/>
                </w:tcPr>
                <w:p w14:paraId="3F0474AE"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število</w:t>
                  </w:r>
                </w:p>
              </w:tc>
              <w:tc>
                <w:tcPr>
                  <w:tcW w:w="1417" w:type="dxa"/>
                  <w:tcBorders>
                    <w:top w:val="nil"/>
                    <w:left w:val="nil"/>
                    <w:bottom w:val="single" w:sz="8" w:space="0" w:color="auto"/>
                    <w:right w:val="single" w:sz="8" w:space="0" w:color="auto"/>
                  </w:tcBorders>
                  <w:shd w:val="clear" w:color="000000" w:fill="95B3D7"/>
                  <w:noWrap/>
                  <w:vAlign w:val="bottom"/>
                  <w:hideMark/>
                </w:tcPr>
                <w:p w14:paraId="28FCFA33"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delež (%)</w:t>
                  </w:r>
                </w:p>
              </w:tc>
              <w:tc>
                <w:tcPr>
                  <w:tcW w:w="1276" w:type="dxa"/>
                  <w:tcBorders>
                    <w:top w:val="nil"/>
                    <w:left w:val="nil"/>
                    <w:bottom w:val="single" w:sz="8" w:space="0" w:color="auto"/>
                    <w:right w:val="single" w:sz="4" w:space="0" w:color="auto"/>
                  </w:tcBorders>
                  <w:shd w:val="clear" w:color="000000" w:fill="95B3D7"/>
                  <w:noWrap/>
                  <w:vAlign w:val="bottom"/>
                  <w:hideMark/>
                </w:tcPr>
                <w:p w14:paraId="0C1738D8"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število</w:t>
                  </w:r>
                </w:p>
              </w:tc>
              <w:tc>
                <w:tcPr>
                  <w:tcW w:w="1276" w:type="dxa"/>
                  <w:tcBorders>
                    <w:top w:val="nil"/>
                    <w:left w:val="nil"/>
                    <w:bottom w:val="single" w:sz="8" w:space="0" w:color="auto"/>
                    <w:right w:val="single" w:sz="8" w:space="0" w:color="auto"/>
                  </w:tcBorders>
                  <w:shd w:val="clear" w:color="000000" w:fill="95B3D7"/>
                  <w:noWrap/>
                  <w:vAlign w:val="bottom"/>
                  <w:hideMark/>
                </w:tcPr>
                <w:p w14:paraId="71EC606D"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delež (%)</w:t>
                  </w:r>
                </w:p>
              </w:tc>
              <w:tc>
                <w:tcPr>
                  <w:tcW w:w="1134" w:type="dxa"/>
                  <w:tcBorders>
                    <w:top w:val="nil"/>
                    <w:left w:val="nil"/>
                    <w:bottom w:val="single" w:sz="8" w:space="0" w:color="auto"/>
                    <w:right w:val="single" w:sz="4" w:space="0" w:color="auto"/>
                  </w:tcBorders>
                  <w:shd w:val="clear" w:color="000000" w:fill="95B3D7"/>
                  <w:noWrap/>
                  <w:vAlign w:val="bottom"/>
                  <w:hideMark/>
                </w:tcPr>
                <w:p w14:paraId="143C2B03"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skupaj</w:t>
                  </w:r>
                </w:p>
              </w:tc>
              <w:tc>
                <w:tcPr>
                  <w:tcW w:w="1450" w:type="dxa"/>
                  <w:tcBorders>
                    <w:top w:val="nil"/>
                    <w:left w:val="nil"/>
                    <w:bottom w:val="single" w:sz="8" w:space="0" w:color="auto"/>
                    <w:right w:val="single" w:sz="8" w:space="0" w:color="auto"/>
                  </w:tcBorders>
                  <w:shd w:val="clear" w:color="000000" w:fill="95B3D7"/>
                  <w:noWrap/>
                  <w:vAlign w:val="bottom"/>
                  <w:hideMark/>
                </w:tcPr>
                <w:p w14:paraId="634ADDD7"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delež (%)</w:t>
                  </w:r>
                </w:p>
              </w:tc>
            </w:tr>
            <w:tr w:rsidR="006A781A" w:rsidRPr="00D36D54" w14:paraId="2AA01D4E" w14:textId="77777777" w:rsidTr="005C79A8">
              <w:trPr>
                <w:trHeight w:val="300"/>
              </w:trPr>
              <w:tc>
                <w:tcPr>
                  <w:tcW w:w="960" w:type="dxa"/>
                  <w:tcBorders>
                    <w:top w:val="nil"/>
                    <w:left w:val="single" w:sz="8" w:space="0" w:color="auto"/>
                    <w:bottom w:val="single" w:sz="4" w:space="0" w:color="auto"/>
                    <w:right w:val="nil"/>
                  </w:tcBorders>
                  <w:shd w:val="clear" w:color="000000" w:fill="95B3D7"/>
                  <w:noWrap/>
                  <w:vAlign w:val="bottom"/>
                  <w:hideMark/>
                </w:tcPr>
                <w:p w14:paraId="4CB2BD4C"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2018</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0014E122"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371</w:t>
                  </w:r>
                </w:p>
              </w:tc>
              <w:tc>
                <w:tcPr>
                  <w:tcW w:w="1417" w:type="dxa"/>
                  <w:tcBorders>
                    <w:top w:val="nil"/>
                    <w:left w:val="nil"/>
                    <w:bottom w:val="single" w:sz="4" w:space="0" w:color="auto"/>
                    <w:right w:val="single" w:sz="8" w:space="0" w:color="auto"/>
                  </w:tcBorders>
                  <w:shd w:val="clear" w:color="000000" w:fill="D9E2F3"/>
                  <w:noWrap/>
                  <w:vAlign w:val="bottom"/>
                  <w:hideMark/>
                </w:tcPr>
                <w:p w14:paraId="3C0D84A2"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94,4</w:t>
                  </w:r>
                </w:p>
              </w:tc>
              <w:tc>
                <w:tcPr>
                  <w:tcW w:w="1276" w:type="dxa"/>
                  <w:tcBorders>
                    <w:top w:val="nil"/>
                    <w:left w:val="nil"/>
                    <w:bottom w:val="single" w:sz="4" w:space="0" w:color="auto"/>
                    <w:right w:val="single" w:sz="4" w:space="0" w:color="auto"/>
                  </w:tcBorders>
                  <w:shd w:val="clear" w:color="auto" w:fill="auto"/>
                  <w:noWrap/>
                  <w:vAlign w:val="bottom"/>
                  <w:hideMark/>
                </w:tcPr>
                <w:p w14:paraId="6DA605EE"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22</w:t>
                  </w:r>
                </w:p>
              </w:tc>
              <w:tc>
                <w:tcPr>
                  <w:tcW w:w="1276" w:type="dxa"/>
                  <w:tcBorders>
                    <w:top w:val="nil"/>
                    <w:left w:val="nil"/>
                    <w:bottom w:val="single" w:sz="4" w:space="0" w:color="auto"/>
                    <w:right w:val="single" w:sz="8" w:space="0" w:color="auto"/>
                  </w:tcBorders>
                  <w:shd w:val="clear" w:color="000000" w:fill="D9E2F3"/>
                  <w:noWrap/>
                  <w:vAlign w:val="bottom"/>
                  <w:hideMark/>
                </w:tcPr>
                <w:p w14:paraId="153E6317"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5,6</w:t>
                  </w:r>
                </w:p>
              </w:tc>
              <w:tc>
                <w:tcPr>
                  <w:tcW w:w="1134" w:type="dxa"/>
                  <w:tcBorders>
                    <w:top w:val="nil"/>
                    <w:left w:val="nil"/>
                    <w:bottom w:val="single" w:sz="4" w:space="0" w:color="auto"/>
                    <w:right w:val="single" w:sz="4" w:space="0" w:color="auto"/>
                  </w:tcBorders>
                  <w:shd w:val="clear" w:color="auto" w:fill="auto"/>
                  <w:noWrap/>
                  <w:vAlign w:val="bottom"/>
                  <w:hideMark/>
                </w:tcPr>
                <w:p w14:paraId="156C24ED"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393</w:t>
                  </w:r>
                </w:p>
              </w:tc>
              <w:tc>
                <w:tcPr>
                  <w:tcW w:w="1450" w:type="dxa"/>
                  <w:tcBorders>
                    <w:top w:val="nil"/>
                    <w:left w:val="nil"/>
                    <w:bottom w:val="single" w:sz="4" w:space="0" w:color="auto"/>
                    <w:right w:val="single" w:sz="8" w:space="0" w:color="auto"/>
                  </w:tcBorders>
                  <w:shd w:val="clear" w:color="000000" w:fill="D9E2F3"/>
                  <w:noWrap/>
                  <w:vAlign w:val="center"/>
                  <w:hideMark/>
                </w:tcPr>
                <w:p w14:paraId="70D15B15"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100</w:t>
                  </w:r>
                </w:p>
              </w:tc>
            </w:tr>
            <w:tr w:rsidR="006A781A" w:rsidRPr="00D36D54" w14:paraId="7B8A86C9" w14:textId="77777777" w:rsidTr="005C79A8">
              <w:trPr>
                <w:trHeight w:val="300"/>
              </w:trPr>
              <w:tc>
                <w:tcPr>
                  <w:tcW w:w="960" w:type="dxa"/>
                  <w:tcBorders>
                    <w:top w:val="nil"/>
                    <w:left w:val="single" w:sz="8" w:space="0" w:color="auto"/>
                    <w:bottom w:val="single" w:sz="4" w:space="0" w:color="auto"/>
                    <w:right w:val="nil"/>
                  </w:tcBorders>
                  <w:shd w:val="clear" w:color="000000" w:fill="95B3D7"/>
                  <w:noWrap/>
                  <w:vAlign w:val="bottom"/>
                  <w:hideMark/>
                </w:tcPr>
                <w:p w14:paraId="5B9109BC" w14:textId="77777777" w:rsidR="00D36D54" w:rsidRPr="00D36D54" w:rsidRDefault="00D36D54" w:rsidP="00D36D54">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2019</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662F4750"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369</w:t>
                  </w:r>
                </w:p>
              </w:tc>
              <w:tc>
                <w:tcPr>
                  <w:tcW w:w="1417" w:type="dxa"/>
                  <w:tcBorders>
                    <w:top w:val="nil"/>
                    <w:left w:val="nil"/>
                    <w:bottom w:val="single" w:sz="4" w:space="0" w:color="auto"/>
                    <w:right w:val="single" w:sz="8" w:space="0" w:color="auto"/>
                  </w:tcBorders>
                  <w:shd w:val="clear" w:color="000000" w:fill="D9E2F3"/>
                  <w:noWrap/>
                  <w:vAlign w:val="bottom"/>
                  <w:hideMark/>
                </w:tcPr>
                <w:p w14:paraId="3ECFB5FC"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94,37</w:t>
                  </w:r>
                </w:p>
              </w:tc>
              <w:tc>
                <w:tcPr>
                  <w:tcW w:w="1276" w:type="dxa"/>
                  <w:tcBorders>
                    <w:top w:val="nil"/>
                    <w:left w:val="nil"/>
                    <w:bottom w:val="single" w:sz="4" w:space="0" w:color="auto"/>
                    <w:right w:val="single" w:sz="4" w:space="0" w:color="auto"/>
                  </w:tcBorders>
                  <w:shd w:val="clear" w:color="auto" w:fill="auto"/>
                  <w:noWrap/>
                  <w:vAlign w:val="bottom"/>
                  <w:hideMark/>
                </w:tcPr>
                <w:p w14:paraId="418549EE"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22</w:t>
                  </w:r>
                </w:p>
              </w:tc>
              <w:tc>
                <w:tcPr>
                  <w:tcW w:w="1276" w:type="dxa"/>
                  <w:tcBorders>
                    <w:top w:val="nil"/>
                    <w:left w:val="nil"/>
                    <w:bottom w:val="single" w:sz="4" w:space="0" w:color="auto"/>
                    <w:right w:val="single" w:sz="8" w:space="0" w:color="auto"/>
                  </w:tcBorders>
                  <w:shd w:val="clear" w:color="000000" w:fill="D9E2F3"/>
                  <w:noWrap/>
                  <w:vAlign w:val="bottom"/>
                  <w:hideMark/>
                </w:tcPr>
                <w:p w14:paraId="317210F2"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5,63</w:t>
                  </w:r>
                </w:p>
              </w:tc>
              <w:tc>
                <w:tcPr>
                  <w:tcW w:w="1134" w:type="dxa"/>
                  <w:tcBorders>
                    <w:top w:val="nil"/>
                    <w:left w:val="nil"/>
                    <w:bottom w:val="single" w:sz="4" w:space="0" w:color="auto"/>
                    <w:right w:val="single" w:sz="4" w:space="0" w:color="auto"/>
                  </w:tcBorders>
                  <w:shd w:val="clear" w:color="auto" w:fill="auto"/>
                  <w:noWrap/>
                  <w:vAlign w:val="bottom"/>
                  <w:hideMark/>
                </w:tcPr>
                <w:p w14:paraId="0000D375"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391</w:t>
                  </w:r>
                </w:p>
              </w:tc>
              <w:tc>
                <w:tcPr>
                  <w:tcW w:w="1450" w:type="dxa"/>
                  <w:tcBorders>
                    <w:top w:val="nil"/>
                    <w:left w:val="nil"/>
                    <w:bottom w:val="single" w:sz="4" w:space="0" w:color="auto"/>
                    <w:right w:val="single" w:sz="8" w:space="0" w:color="auto"/>
                  </w:tcBorders>
                  <w:shd w:val="clear" w:color="000000" w:fill="D9E2F3"/>
                  <w:noWrap/>
                  <w:vAlign w:val="center"/>
                  <w:hideMark/>
                </w:tcPr>
                <w:p w14:paraId="3ABCE42E" w14:textId="77777777" w:rsidR="00D36D54" w:rsidRPr="00D36D54" w:rsidRDefault="00D36D54" w:rsidP="00D36D54">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100</w:t>
                  </w:r>
                </w:p>
              </w:tc>
            </w:tr>
            <w:tr w:rsidR="00733059" w:rsidRPr="00D36D54" w14:paraId="0F3D02DA" w14:textId="77777777" w:rsidTr="005C79A8">
              <w:trPr>
                <w:trHeight w:val="315"/>
              </w:trPr>
              <w:tc>
                <w:tcPr>
                  <w:tcW w:w="960" w:type="dxa"/>
                  <w:tcBorders>
                    <w:top w:val="nil"/>
                    <w:left w:val="single" w:sz="8" w:space="0" w:color="auto"/>
                    <w:bottom w:val="single" w:sz="8" w:space="0" w:color="auto"/>
                    <w:right w:val="nil"/>
                  </w:tcBorders>
                  <w:shd w:val="clear" w:color="000000" w:fill="95B3D7"/>
                  <w:noWrap/>
                  <w:vAlign w:val="bottom"/>
                  <w:hideMark/>
                </w:tcPr>
                <w:p w14:paraId="0C61BEFD" w14:textId="77777777" w:rsidR="00733059" w:rsidRPr="00D36D54" w:rsidRDefault="00733059" w:rsidP="00733059">
                  <w:pPr>
                    <w:suppressAutoHyphens w:val="0"/>
                    <w:spacing w:after="0" w:line="240" w:lineRule="auto"/>
                    <w:jc w:val="center"/>
                    <w:rPr>
                      <w:rFonts w:ascii="Arial" w:hAnsi="Arial" w:cs="Arial"/>
                      <w:b/>
                      <w:color w:val="000000"/>
                      <w:sz w:val="20"/>
                      <w:szCs w:val="20"/>
                      <w:lang w:eastAsia="sl-SI"/>
                    </w:rPr>
                  </w:pPr>
                  <w:r w:rsidRPr="00D36D54">
                    <w:rPr>
                      <w:rFonts w:ascii="Arial" w:hAnsi="Arial" w:cs="Arial"/>
                      <w:b/>
                      <w:color w:val="000000"/>
                      <w:sz w:val="20"/>
                      <w:szCs w:val="20"/>
                      <w:lang w:eastAsia="sl-SI"/>
                    </w:rPr>
                    <w:t>2020</w:t>
                  </w:r>
                </w:p>
              </w:tc>
              <w:tc>
                <w:tcPr>
                  <w:tcW w:w="1127" w:type="dxa"/>
                  <w:tcBorders>
                    <w:top w:val="nil"/>
                    <w:left w:val="single" w:sz="8" w:space="0" w:color="auto"/>
                    <w:bottom w:val="single" w:sz="8" w:space="0" w:color="auto"/>
                    <w:right w:val="single" w:sz="4" w:space="0" w:color="auto"/>
                  </w:tcBorders>
                  <w:shd w:val="clear" w:color="auto" w:fill="auto"/>
                  <w:noWrap/>
                  <w:vAlign w:val="bottom"/>
                  <w:hideMark/>
                </w:tcPr>
                <w:p w14:paraId="1CE8AE07"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Pr>
                      <w:rFonts w:ascii="Arial" w:hAnsi="Arial" w:cs="Arial"/>
                      <w:color w:val="000000"/>
                      <w:sz w:val="20"/>
                      <w:szCs w:val="20"/>
                      <w:lang w:eastAsia="sl-SI"/>
                    </w:rPr>
                    <w:t>375</w:t>
                  </w:r>
                </w:p>
              </w:tc>
              <w:tc>
                <w:tcPr>
                  <w:tcW w:w="1417" w:type="dxa"/>
                  <w:tcBorders>
                    <w:top w:val="nil"/>
                    <w:left w:val="nil"/>
                    <w:bottom w:val="single" w:sz="8" w:space="0" w:color="auto"/>
                    <w:right w:val="single" w:sz="8" w:space="0" w:color="auto"/>
                  </w:tcBorders>
                  <w:shd w:val="clear" w:color="000000" w:fill="D9E2F3"/>
                  <w:vAlign w:val="center"/>
                  <w:hideMark/>
                </w:tcPr>
                <w:p w14:paraId="25690C46"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Pr>
                      <w:rFonts w:ascii="Arial" w:hAnsi="Arial" w:cs="Arial"/>
                      <w:color w:val="000000"/>
                      <w:sz w:val="20"/>
                      <w:szCs w:val="20"/>
                      <w:lang w:eastAsia="sl-SI"/>
                    </w:rPr>
                    <w:t xml:space="preserve">  95,42</w:t>
                  </w:r>
                  <w:r w:rsidRPr="00D36D54">
                    <w:rPr>
                      <w:rFonts w:ascii="Arial" w:hAnsi="Arial" w:cs="Arial"/>
                      <w:color w:val="000000"/>
                      <w:sz w:val="20"/>
                      <w:szCs w:val="20"/>
                      <w:lang w:eastAsia="sl-SI"/>
                    </w:rPr>
                    <w:t> </w:t>
                  </w:r>
                </w:p>
              </w:tc>
              <w:tc>
                <w:tcPr>
                  <w:tcW w:w="1276" w:type="dxa"/>
                  <w:tcBorders>
                    <w:top w:val="nil"/>
                    <w:left w:val="nil"/>
                    <w:bottom w:val="single" w:sz="8" w:space="0" w:color="auto"/>
                    <w:right w:val="single" w:sz="4" w:space="0" w:color="auto"/>
                  </w:tcBorders>
                  <w:shd w:val="clear" w:color="auto" w:fill="auto"/>
                  <w:noWrap/>
                  <w:vAlign w:val="bottom"/>
                  <w:hideMark/>
                </w:tcPr>
                <w:p w14:paraId="4A08A914"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Pr>
                      <w:rFonts w:ascii="Arial" w:hAnsi="Arial" w:cs="Arial"/>
                      <w:color w:val="000000"/>
                      <w:sz w:val="20"/>
                      <w:szCs w:val="20"/>
                      <w:lang w:eastAsia="sl-SI"/>
                    </w:rPr>
                    <w:t>18</w:t>
                  </w:r>
                </w:p>
              </w:tc>
              <w:tc>
                <w:tcPr>
                  <w:tcW w:w="1276" w:type="dxa"/>
                  <w:tcBorders>
                    <w:top w:val="nil"/>
                    <w:left w:val="nil"/>
                    <w:bottom w:val="single" w:sz="8" w:space="0" w:color="auto"/>
                    <w:right w:val="single" w:sz="8" w:space="0" w:color="auto"/>
                  </w:tcBorders>
                  <w:shd w:val="clear" w:color="000000" w:fill="D9E2F3"/>
                  <w:noWrap/>
                  <w:vAlign w:val="bottom"/>
                  <w:hideMark/>
                </w:tcPr>
                <w:p w14:paraId="494B4154"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Pr>
                      <w:rFonts w:ascii="Arial" w:hAnsi="Arial" w:cs="Arial"/>
                      <w:color w:val="000000"/>
                      <w:sz w:val="20"/>
                      <w:szCs w:val="20"/>
                      <w:lang w:eastAsia="sl-SI"/>
                    </w:rPr>
                    <w:t xml:space="preserve">  4,58</w:t>
                  </w:r>
                  <w:r w:rsidRPr="00D36D54">
                    <w:rPr>
                      <w:rFonts w:ascii="Arial" w:hAnsi="Arial" w:cs="Arial"/>
                      <w:color w:val="000000"/>
                      <w:sz w:val="20"/>
                      <w:szCs w:val="20"/>
                      <w:lang w:eastAsia="sl-SI"/>
                    </w:rPr>
                    <w:t> </w:t>
                  </w:r>
                </w:p>
              </w:tc>
              <w:tc>
                <w:tcPr>
                  <w:tcW w:w="1134" w:type="dxa"/>
                  <w:tcBorders>
                    <w:top w:val="nil"/>
                    <w:left w:val="nil"/>
                    <w:bottom w:val="single" w:sz="8" w:space="0" w:color="auto"/>
                    <w:right w:val="single" w:sz="4" w:space="0" w:color="auto"/>
                  </w:tcBorders>
                  <w:shd w:val="clear" w:color="auto" w:fill="auto"/>
                  <w:noWrap/>
                  <w:vAlign w:val="bottom"/>
                  <w:hideMark/>
                </w:tcPr>
                <w:p w14:paraId="6715FDEB"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 </w:t>
                  </w:r>
                  <w:r>
                    <w:rPr>
                      <w:rFonts w:ascii="Arial" w:hAnsi="Arial" w:cs="Arial"/>
                      <w:color w:val="000000"/>
                      <w:sz w:val="20"/>
                      <w:szCs w:val="20"/>
                      <w:lang w:eastAsia="sl-SI"/>
                    </w:rPr>
                    <w:t>393</w:t>
                  </w:r>
                </w:p>
              </w:tc>
              <w:tc>
                <w:tcPr>
                  <w:tcW w:w="1450" w:type="dxa"/>
                  <w:tcBorders>
                    <w:top w:val="nil"/>
                    <w:left w:val="nil"/>
                    <w:bottom w:val="single" w:sz="8" w:space="0" w:color="auto"/>
                    <w:right w:val="single" w:sz="8" w:space="0" w:color="auto"/>
                  </w:tcBorders>
                  <w:shd w:val="clear" w:color="000000" w:fill="D9E2F3"/>
                  <w:noWrap/>
                  <w:vAlign w:val="center"/>
                  <w:hideMark/>
                </w:tcPr>
                <w:p w14:paraId="51BB085F" w14:textId="77777777" w:rsidR="00733059" w:rsidRPr="00D36D54" w:rsidRDefault="00733059" w:rsidP="00733059">
                  <w:pPr>
                    <w:suppressAutoHyphens w:val="0"/>
                    <w:spacing w:after="0" w:line="240" w:lineRule="auto"/>
                    <w:jc w:val="center"/>
                    <w:rPr>
                      <w:rFonts w:ascii="Arial" w:hAnsi="Arial" w:cs="Arial"/>
                      <w:color w:val="000000"/>
                      <w:sz w:val="20"/>
                      <w:szCs w:val="20"/>
                      <w:lang w:eastAsia="sl-SI"/>
                    </w:rPr>
                  </w:pPr>
                  <w:r w:rsidRPr="00D36D54">
                    <w:rPr>
                      <w:rFonts w:ascii="Arial" w:hAnsi="Arial" w:cs="Arial"/>
                      <w:color w:val="000000"/>
                      <w:sz w:val="20"/>
                      <w:szCs w:val="20"/>
                      <w:lang w:eastAsia="sl-SI"/>
                    </w:rPr>
                    <w:t>100</w:t>
                  </w:r>
                </w:p>
              </w:tc>
            </w:tr>
          </w:tbl>
          <w:p w14:paraId="32A30C9C" w14:textId="77777777" w:rsidR="00C53B97" w:rsidRDefault="00C53B97" w:rsidP="00DD6672">
            <w:pPr>
              <w:autoSpaceDE w:val="0"/>
              <w:spacing w:after="0" w:line="240" w:lineRule="auto"/>
              <w:jc w:val="both"/>
              <w:rPr>
                <w:rFonts w:ascii="Arial" w:hAnsi="Arial" w:cs="Arial"/>
                <w:sz w:val="20"/>
                <w:szCs w:val="20"/>
              </w:rPr>
            </w:pPr>
          </w:p>
          <w:p w14:paraId="342784FB" w14:textId="77777777" w:rsidR="00DD6672" w:rsidRPr="004809A6" w:rsidRDefault="00DD6672" w:rsidP="00DD6672">
            <w:pPr>
              <w:autoSpaceDE w:val="0"/>
              <w:spacing w:after="0" w:line="240" w:lineRule="auto"/>
              <w:jc w:val="both"/>
              <w:rPr>
                <w:rFonts w:ascii="Arial" w:hAnsi="Arial" w:cs="Arial"/>
                <w:sz w:val="20"/>
                <w:szCs w:val="20"/>
              </w:rPr>
            </w:pPr>
            <w:r w:rsidRPr="004809A6">
              <w:rPr>
                <w:rFonts w:ascii="Arial" w:hAnsi="Arial" w:cs="Arial"/>
                <w:sz w:val="20"/>
                <w:szCs w:val="20"/>
              </w:rPr>
              <w:t xml:space="preserve">Od oktobra 2018 </w:t>
            </w:r>
            <w:r w:rsidR="007F446F">
              <w:rPr>
                <w:rFonts w:ascii="Arial" w:hAnsi="Arial" w:cs="Arial"/>
                <w:sz w:val="20"/>
                <w:szCs w:val="20"/>
              </w:rPr>
              <w:t xml:space="preserve">do marca 2020 </w:t>
            </w:r>
            <w:r w:rsidRPr="004809A6">
              <w:rPr>
                <w:rFonts w:ascii="Arial" w:hAnsi="Arial" w:cs="Arial"/>
                <w:sz w:val="20"/>
                <w:szCs w:val="20"/>
              </w:rPr>
              <w:t>je Policijo prvič vodila ženska (med začetkom oktobra in sredino decembra 2018 kot vršilka dolžnosti direktorja, od sredine decembra naprej direktorica s polnimi pooblastili)</w:t>
            </w:r>
            <w:r w:rsidRPr="000F2F86">
              <w:rPr>
                <w:rFonts w:ascii="Arial" w:hAnsi="Arial" w:cs="Arial"/>
                <w:bCs/>
                <w:sz w:val="20"/>
                <w:szCs w:val="20"/>
              </w:rPr>
              <w:t>.</w:t>
            </w:r>
          </w:p>
          <w:p w14:paraId="6B254F86" w14:textId="77777777" w:rsidR="00DD6672" w:rsidRPr="004809A6" w:rsidRDefault="00DD6672" w:rsidP="00DD6672">
            <w:pPr>
              <w:autoSpaceDE w:val="0"/>
              <w:spacing w:after="0" w:line="240" w:lineRule="auto"/>
              <w:jc w:val="both"/>
              <w:rPr>
                <w:rFonts w:ascii="Arial" w:hAnsi="Arial" w:cs="Arial"/>
                <w:sz w:val="20"/>
                <w:szCs w:val="20"/>
              </w:rPr>
            </w:pPr>
          </w:p>
          <w:p w14:paraId="1168A651" w14:textId="77777777" w:rsidR="00C9150B" w:rsidRDefault="00C9150B" w:rsidP="00870721">
            <w:pPr>
              <w:spacing w:after="0" w:line="240" w:lineRule="auto"/>
              <w:jc w:val="both"/>
              <w:rPr>
                <w:rFonts w:ascii="Arial" w:hAnsi="Arial" w:cs="Arial"/>
                <w:sz w:val="20"/>
                <w:szCs w:val="20"/>
              </w:rPr>
            </w:pPr>
            <w:r>
              <w:rPr>
                <w:rFonts w:ascii="Arial" w:hAnsi="Arial" w:cs="Arial"/>
                <w:sz w:val="20"/>
                <w:szCs w:val="20"/>
              </w:rPr>
              <w:t>Delež moških in žensk na položaju generalnega direktorja v</w:t>
            </w:r>
            <w:r>
              <w:rPr>
                <w:rFonts w:ascii="Arial" w:hAnsi="Arial" w:cs="Arial"/>
                <w:b/>
                <w:sz w:val="20"/>
                <w:szCs w:val="20"/>
              </w:rPr>
              <w:t xml:space="preserve"> MZZ </w:t>
            </w:r>
            <w:r>
              <w:rPr>
                <w:rFonts w:ascii="Arial" w:hAnsi="Arial" w:cs="Arial"/>
                <w:sz w:val="20"/>
                <w:szCs w:val="20"/>
              </w:rPr>
              <w:t>v obdobju 2018-2020:</w:t>
            </w:r>
          </w:p>
          <w:tbl>
            <w:tblPr>
              <w:tblW w:w="8640" w:type="dxa"/>
              <w:tblLayout w:type="fixed"/>
              <w:tblCellMar>
                <w:left w:w="70" w:type="dxa"/>
                <w:right w:w="70" w:type="dxa"/>
              </w:tblCellMar>
              <w:tblLook w:val="04A0" w:firstRow="1" w:lastRow="0" w:firstColumn="1" w:lastColumn="0" w:noHBand="0" w:noVBand="1"/>
            </w:tblPr>
            <w:tblGrid>
              <w:gridCol w:w="960"/>
              <w:gridCol w:w="1127"/>
              <w:gridCol w:w="1417"/>
              <w:gridCol w:w="1276"/>
              <w:gridCol w:w="1460"/>
              <w:gridCol w:w="950"/>
              <w:gridCol w:w="1450"/>
            </w:tblGrid>
            <w:tr w:rsidR="00C9150B" w:rsidRPr="00C9150B" w14:paraId="5BFE6E2A" w14:textId="77777777" w:rsidTr="00C9150B">
              <w:trPr>
                <w:trHeight w:val="315"/>
              </w:trPr>
              <w:tc>
                <w:tcPr>
                  <w:tcW w:w="960" w:type="dxa"/>
                  <w:tcBorders>
                    <w:top w:val="single" w:sz="8" w:space="0" w:color="auto"/>
                    <w:left w:val="single" w:sz="8" w:space="0" w:color="auto"/>
                    <w:bottom w:val="single" w:sz="4" w:space="0" w:color="auto"/>
                    <w:right w:val="nil"/>
                  </w:tcBorders>
                  <w:shd w:val="clear" w:color="000000" w:fill="95B3D7"/>
                  <w:noWrap/>
                  <w:vAlign w:val="bottom"/>
                  <w:hideMark/>
                </w:tcPr>
                <w:p w14:paraId="76C134C9"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 </w:t>
                  </w:r>
                </w:p>
              </w:tc>
              <w:tc>
                <w:tcPr>
                  <w:tcW w:w="2544" w:type="dxa"/>
                  <w:gridSpan w:val="2"/>
                  <w:tcBorders>
                    <w:top w:val="single" w:sz="8" w:space="0" w:color="auto"/>
                    <w:left w:val="single" w:sz="8" w:space="0" w:color="auto"/>
                    <w:bottom w:val="single" w:sz="4" w:space="0" w:color="auto"/>
                    <w:right w:val="single" w:sz="8" w:space="0" w:color="000000"/>
                  </w:tcBorders>
                  <w:shd w:val="clear" w:color="000000" w:fill="95B3D7"/>
                  <w:noWrap/>
                  <w:vAlign w:val="bottom"/>
                  <w:hideMark/>
                </w:tcPr>
                <w:p w14:paraId="6D12E82C"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moški</w:t>
                  </w:r>
                </w:p>
              </w:tc>
              <w:tc>
                <w:tcPr>
                  <w:tcW w:w="2736" w:type="dxa"/>
                  <w:gridSpan w:val="2"/>
                  <w:tcBorders>
                    <w:top w:val="single" w:sz="8" w:space="0" w:color="auto"/>
                    <w:left w:val="nil"/>
                    <w:bottom w:val="single" w:sz="4" w:space="0" w:color="auto"/>
                    <w:right w:val="single" w:sz="8" w:space="0" w:color="000000"/>
                  </w:tcBorders>
                  <w:shd w:val="clear" w:color="000000" w:fill="95B3D7"/>
                  <w:noWrap/>
                  <w:vAlign w:val="bottom"/>
                  <w:hideMark/>
                </w:tcPr>
                <w:p w14:paraId="0961C238"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ženske</w:t>
                  </w:r>
                </w:p>
              </w:tc>
              <w:tc>
                <w:tcPr>
                  <w:tcW w:w="2400" w:type="dxa"/>
                  <w:gridSpan w:val="2"/>
                  <w:tcBorders>
                    <w:top w:val="single" w:sz="8" w:space="0" w:color="auto"/>
                    <w:left w:val="nil"/>
                    <w:bottom w:val="single" w:sz="4" w:space="0" w:color="auto"/>
                    <w:right w:val="single" w:sz="8" w:space="0" w:color="000000"/>
                  </w:tcBorders>
                  <w:shd w:val="clear" w:color="000000" w:fill="95B3D7"/>
                  <w:noWrap/>
                  <w:vAlign w:val="bottom"/>
                  <w:hideMark/>
                </w:tcPr>
                <w:p w14:paraId="066496EB"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skupaj</w:t>
                  </w:r>
                </w:p>
              </w:tc>
            </w:tr>
            <w:tr w:rsidR="00C9150B" w:rsidRPr="00C9150B" w14:paraId="74575FE9" w14:textId="77777777" w:rsidTr="00C9150B">
              <w:trPr>
                <w:trHeight w:val="315"/>
              </w:trPr>
              <w:tc>
                <w:tcPr>
                  <w:tcW w:w="960" w:type="dxa"/>
                  <w:tcBorders>
                    <w:top w:val="nil"/>
                    <w:left w:val="single" w:sz="8" w:space="0" w:color="auto"/>
                    <w:bottom w:val="single" w:sz="8" w:space="0" w:color="auto"/>
                    <w:right w:val="nil"/>
                  </w:tcBorders>
                  <w:shd w:val="clear" w:color="000000" w:fill="95B3D7"/>
                  <w:noWrap/>
                  <w:vAlign w:val="bottom"/>
                  <w:hideMark/>
                </w:tcPr>
                <w:p w14:paraId="4AD53552"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Leto</w:t>
                  </w:r>
                </w:p>
              </w:tc>
              <w:tc>
                <w:tcPr>
                  <w:tcW w:w="1127" w:type="dxa"/>
                  <w:tcBorders>
                    <w:top w:val="nil"/>
                    <w:left w:val="single" w:sz="8" w:space="0" w:color="auto"/>
                    <w:bottom w:val="single" w:sz="8" w:space="0" w:color="auto"/>
                    <w:right w:val="single" w:sz="4" w:space="0" w:color="auto"/>
                  </w:tcBorders>
                  <w:shd w:val="clear" w:color="000000" w:fill="95B3D7"/>
                  <w:noWrap/>
                  <w:vAlign w:val="bottom"/>
                  <w:hideMark/>
                </w:tcPr>
                <w:p w14:paraId="706B727D"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število</w:t>
                  </w:r>
                </w:p>
              </w:tc>
              <w:tc>
                <w:tcPr>
                  <w:tcW w:w="1417" w:type="dxa"/>
                  <w:tcBorders>
                    <w:top w:val="nil"/>
                    <w:left w:val="nil"/>
                    <w:bottom w:val="single" w:sz="8" w:space="0" w:color="auto"/>
                    <w:right w:val="single" w:sz="8" w:space="0" w:color="auto"/>
                  </w:tcBorders>
                  <w:shd w:val="clear" w:color="000000" w:fill="95B3D7"/>
                  <w:noWrap/>
                  <w:vAlign w:val="bottom"/>
                  <w:hideMark/>
                </w:tcPr>
                <w:p w14:paraId="65140E3C"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delež (%)</w:t>
                  </w:r>
                </w:p>
              </w:tc>
              <w:tc>
                <w:tcPr>
                  <w:tcW w:w="1276" w:type="dxa"/>
                  <w:tcBorders>
                    <w:top w:val="nil"/>
                    <w:left w:val="nil"/>
                    <w:bottom w:val="single" w:sz="8" w:space="0" w:color="auto"/>
                    <w:right w:val="single" w:sz="4" w:space="0" w:color="auto"/>
                  </w:tcBorders>
                  <w:shd w:val="clear" w:color="000000" w:fill="95B3D7"/>
                  <w:noWrap/>
                  <w:vAlign w:val="bottom"/>
                  <w:hideMark/>
                </w:tcPr>
                <w:p w14:paraId="4D72F222"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število</w:t>
                  </w:r>
                </w:p>
              </w:tc>
              <w:tc>
                <w:tcPr>
                  <w:tcW w:w="1460" w:type="dxa"/>
                  <w:tcBorders>
                    <w:top w:val="nil"/>
                    <w:left w:val="nil"/>
                    <w:bottom w:val="single" w:sz="8" w:space="0" w:color="auto"/>
                    <w:right w:val="single" w:sz="8" w:space="0" w:color="auto"/>
                  </w:tcBorders>
                  <w:shd w:val="clear" w:color="000000" w:fill="95B3D7"/>
                  <w:noWrap/>
                  <w:vAlign w:val="bottom"/>
                  <w:hideMark/>
                </w:tcPr>
                <w:p w14:paraId="4DBFD020"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delež (%)</w:t>
                  </w:r>
                </w:p>
              </w:tc>
              <w:tc>
                <w:tcPr>
                  <w:tcW w:w="950" w:type="dxa"/>
                  <w:tcBorders>
                    <w:top w:val="nil"/>
                    <w:left w:val="nil"/>
                    <w:bottom w:val="single" w:sz="8" w:space="0" w:color="auto"/>
                    <w:right w:val="single" w:sz="4" w:space="0" w:color="auto"/>
                  </w:tcBorders>
                  <w:shd w:val="clear" w:color="000000" w:fill="95B3D7"/>
                  <w:noWrap/>
                  <w:vAlign w:val="bottom"/>
                  <w:hideMark/>
                </w:tcPr>
                <w:p w14:paraId="52A04A4B"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skupaj</w:t>
                  </w:r>
                </w:p>
              </w:tc>
              <w:tc>
                <w:tcPr>
                  <w:tcW w:w="1450" w:type="dxa"/>
                  <w:tcBorders>
                    <w:top w:val="nil"/>
                    <w:left w:val="nil"/>
                    <w:bottom w:val="single" w:sz="8" w:space="0" w:color="auto"/>
                    <w:right w:val="single" w:sz="8" w:space="0" w:color="auto"/>
                  </w:tcBorders>
                  <w:shd w:val="clear" w:color="000000" w:fill="95B3D7"/>
                  <w:noWrap/>
                  <w:vAlign w:val="bottom"/>
                  <w:hideMark/>
                </w:tcPr>
                <w:p w14:paraId="6A4F03F3"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delež (%)</w:t>
                  </w:r>
                </w:p>
              </w:tc>
            </w:tr>
            <w:tr w:rsidR="00C9150B" w:rsidRPr="00C9150B" w14:paraId="2AAD55AA" w14:textId="77777777" w:rsidTr="00C9150B">
              <w:trPr>
                <w:trHeight w:val="300"/>
              </w:trPr>
              <w:tc>
                <w:tcPr>
                  <w:tcW w:w="960" w:type="dxa"/>
                  <w:tcBorders>
                    <w:top w:val="nil"/>
                    <w:left w:val="single" w:sz="8" w:space="0" w:color="auto"/>
                    <w:bottom w:val="single" w:sz="4" w:space="0" w:color="auto"/>
                    <w:right w:val="nil"/>
                  </w:tcBorders>
                  <w:shd w:val="clear" w:color="000000" w:fill="95B3D7"/>
                  <w:noWrap/>
                  <w:vAlign w:val="bottom"/>
                  <w:hideMark/>
                </w:tcPr>
                <w:p w14:paraId="5707574B"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2018</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4FACB695"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2</w:t>
                  </w:r>
                </w:p>
              </w:tc>
              <w:tc>
                <w:tcPr>
                  <w:tcW w:w="1417" w:type="dxa"/>
                  <w:tcBorders>
                    <w:top w:val="nil"/>
                    <w:left w:val="nil"/>
                    <w:bottom w:val="single" w:sz="4" w:space="0" w:color="auto"/>
                    <w:right w:val="single" w:sz="8" w:space="0" w:color="auto"/>
                  </w:tcBorders>
                  <w:shd w:val="clear" w:color="000000" w:fill="D9E2F3"/>
                  <w:noWrap/>
                  <w:vAlign w:val="bottom"/>
                  <w:hideMark/>
                </w:tcPr>
                <w:p w14:paraId="2FE53FE8"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50</w:t>
                  </w:r>
                </w:p>
              </w:tc>
              <w:tc>
                <w:tcPr>
                  <w:tcW w:w="1276" w:type="dxa"/>
                  <w:tcBorders>
                    <w:top w:val="nil"/>
                    <w:left w:val="nil"/>
                    <w:bottom w:val="single" w:sz="4" w:space="0" w:color="auto"/>
                    <w:right w:val="single" w:sz="4" w:space="0" w:color="auto"/>
                  </w:tcBorders>
                  <w:shd w:val="clear" w:color="auto" w:fill="auto"/>
                  <w:noWrap/>
                  <w:vAlign w:val="bottom"/>
                  <w:hideMark/>
                </w:tcPr>
                <w:p w14:paraId="08D16F97"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2</w:t>
                  </w:r>
                </w:p>
              </w:tc>
              <w:tc>
                <w:tcPr>
                  <w:tcW w:w="1460" w:type="dxa"/>
                  <w:tcBorders>
                    <w:top w:val="nil"/>
                    <w:left w:val="nil"/>
                    <w:bottom w:val="single" w:sz="4" w:space="0" w:color="auto"/>
                    <w:right w:val="single" w:sz="8" w:space="0" w:color="auto"/>
                  </w:tcBorders>
                  <w:shd w:val="clear" w:color="000000" w:fill="D9E2F3"/>
                  <w:noWrap/>
                  <w:vAlign w:val="bottom"/>
                  <w:hideMark/>
                </w:tcPr>
                <w:p w14:paraId="65B2B232"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50</w:t>
                  </w:r>
                </w:p>
              </w:tc>
              <w:tc>
                <w:tcPr>
                  <w:tcW w:w="950" w:type="dxa"/>
                  <w:tcBorders>
                    <w:top w:val="nil"/>
                    <w:left w:val="nil"/>
                    <w:bottom w:val="single" w:sz="4" w:space="0" w:color="auto"/>
                    <w:right w:val="single" w:sz="4" w:space="0" w:color="auto"/>
                  </w:tcBorders>
                  <w:shd w:val="clear" w:color="auto" w:fill="auto"/>
                  <w:noWrap/>
                  <w:vAlign w:val="bottom"/>
                  <w:hideMark/>
                </w:tcPr>
                <w:p w14:paraId="136B06CD"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4</w:t>
                  </w:r>
                </w:p>
              </w:tc>
              <w:tc>
                <w:tcPr>
                  <w:tcW w:w="1450" w:type="dxa"/>
                  <w:tcBorders>
                    <w:top w:val="nil"/>
                    <w:left w:val="nil"/>
                    <w:bottom w:val="single" w:sz="4" w:space="0" w:color="auto"/>
                    <w:right w:val="single" w:sz="8" w:space="0" w:color="auto"/>
                  </w:tcBorders>
                  <w:shd w:val="clear" w:color="000000" w:fill="D9E2F3"/>
                  <w:noWrap/>
                  <w:vAlign w:val="center"/>
                  <w:hideMark/>
                </w:tcPr>
                <w:p w14:paraId="0BF0A9C3"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100</w:t>
                  </w:r>
                </w:p>
              </w:tc>
            </w:tr>
            <w:tr w:rsidR="00C9150B" w:rsidRPr="00C9150B" w14:paraId="1ADC50A4" w14:textId="77777777" w:rsidTr="00C9150B">
              <w:trPr>
                <w:trHeight w:val="300"/>
              </w:trPr>
              <w:tc>
                <w:tcPr>
                  <w:tcW w:w="960" w:type="dxa"/>
                  <w:tcBorders>
                    <w:top w:val="nil"/>
                    <w:left w:val="single" w:sz="8" w:space="0" w:color="auto"/>
                    <w:bottom w:val="single" w:sz="4" w:space="0" w:color="auto"/>
                    <w:right w:val="nil"/>
                  </w:tcBorders>
                  <w:shd w:val="clear" w:color="000000" w:fill="95B3D7"/>
                  <w:noWrap/>
                  <w:vAlign w:val="bottom"/>
                  <w:hideMark/>
                </w:tcPr>
                <w:p w14:paraId="56BC1A98"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2019</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09553022"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1</w:t>
                  </w:r>
                </w:p>
              </w:tc>
              <w:tc>
                <w:tcPr>
                  <w:tcW w:w="1417" w:type="dxa"/>
                  <w:tcBorders>
                    <w:top w:val="nil"/>
                    <w:left w:val="nil"/>
                    <w:bottom w:val="single" w:sz="4" w:space="0" w:color="auto"/>
                    <w:right w:val="single" w:sz="8" w:space="0" w:color="auto"/>
                  </w:tcBorders>
                  <w:shd w:val="clear" w:color="000000" w:fill="D9E2F3"/>
                  <w:noWrap/>
                  <w:vAlign w:val="bottom"/>
                  <w:hideMark/>
                </w:tcPr>
                <w:p w14:paraId="242445F2"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25</w:t>
                  </w:r>
                </w:p>
              </w:tc>
              <w:tc>
                <w:tcPr>
                  <w:tcW w:w="1276" w:type="dxa"/>
                  <w:tcBorders>
                    <w:top w:val="nil"/>
                    <w:left w:val="nil"/>
                    <w:bottom w:val="single" w:sz="4" w:space="0" w:color="auto"/>
                    <w:right w:val="single" w:sz="4" w:space="0" w:color="auto"/>
                  </w:tcBorders>
                  <w:shd w:val="clear" w:color="auto" w:fill="auto"/>
                  <w:noWrap/>
                  <w:vAlign w:val="bottom"/>
                  <w:hideMark/>
                </w:tcPr>
                <w:p w14:paraId="1E9C143B"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3</w:t>
                  </w:r>
                </w:p>
              </w:tc>
              <w:tc>
                <w:tcPr>
                  <w:tcW w:w="1460" w:type="dxa"/>
                  <w:tcBorders>
                    <w:top w:val="nil"/>
                    <w:left w:val="nil"/>
                    <w:bottom w:val="single" w:sz="4" w:space="0" w:color="auto"/>
                    <w:right w:val="single" w:sz="8" w:space="0" w:color="auto"/>
                  </w:tcBorders>
                  <w:shd w:val="clear" w:color="000000" w:fill="D9E2F3"/>
                  <w:noWrap/>
                  <w:vAlign w:val="bottom"/>
                  <w:hideMark/>
                </w:tcPr>
                <w:p w14:paraId="64C0E191"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75</w:t>
                  </w:r>
                </w:p>
              </w:tc>
              <w:tc>
                <w:tcPr>
                  <w:tcW w:w="950" w:type="dxa"/>
                  <w:tcBorders>
                    <w:top w:val="nil"/>
                    <w:left w:val="nil"/>
                    <w:bottom w:val="single" w:sz="4" w:space="0" w:color="auto"/>
                    <w:right w:val="single" w:sz="4" w:space="0" w:color="auto"/>
                  </w:tcBorders>
                  <w:shd w:val="clear" w:color="auto" w:fill="auto"/>
                  <w:noWrap/>
                  <w:vAlign w:val="bottom"/>
                  <w:hideMark/>
                </w:tcPr>
                <w:p w14:paraId="569A521D"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4</w:t>
                  </w:r>
                </w:p>
              </w:tc>
              <w:tc>
                <w:tcPr>
                  <w:tcW w:w="1450" w:type="dxa"/>
                  <w:tcBorders>
                    <w:top w:val="nil"/>
                    <w:left w:val="nil"/>
                    <w:bottom w:val="single" w:sz="4" w:space="0" w:color="auto"/>
                    <w:right w:val="single" w:sz="8" w:space="0" w:color="auto"/>
                  </w:tcBorders>
                  <w:shd w:val="clear" w:color="000000" w:fill="D9E2F3"/>
                  <w:noWrap/>
                  <w:vAlign w:val="center"/>
                  <w:hideMark/>
                </w:tcPr>
                <w:p w14:paraId="794D0596"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100</w:t>
                  </w:r>
                </w:p>
              </w:tc>
            </w:tr>
            <w:tr w:rsidR="00C9150B" w:rsidRPr="00C9150B" w14:paraId="2E46A286" w14:textId="77777777" w:rsidTr="00C9150B">
              <w:trPr>
                <w:trHeight w:val="315"/>
              </w:trPr>
              <w:tc>
                <w:tcPr>
                  <w:tcW w:w="960" w:type="dxa"/>
                  <w:tcBorders>
                    <w:top w:val="nil"/>
                    <w:left w:val="single" w:sz="8" w:space="0" w:color="auto"/>
                    <w:bottom w:val="single" w:sz="8" w:space="0" w:color="auto"/>
                    <w:right w:val="nil"/>
                  </w:tcBorders>
                  <w:shd w:val="clear" w:color="000000" w:fill="95B3D7"/>
                  <w:noWrap/>
                  <w:vAlign w:val="bottom"/>
                  <w:hideMark/>
                </w:tcPr>
                <w:p w14:paraId="110E74E1" w14:textId="77777777" w:rsidR="00C9150B" w:rsidRPr="00C9150B" w:rsidRDefault="00C9150B" w:rsidP="00C9150B">
                  <w:pPr>
                    <w:suppressAutoHyphens w:val="0"/>
                    <w:spacing w:after="0" w:line="240" w:lineRule="auto"/>
                    <w:jc w:val="center"/>
                    <w:rPr>
                      <w:rFonts w:ascii="Arial" w:hAnsi="Arial" w:cs="Arial"/>
                      <w:b/>
                      <w:color w:val="000000"/>
                      <w:sz w:val="20"/>
                      <w:szCs w:val="20"/>
                      <w:lang w:eastAsia="sl-SI"/>
                    </w:rPr>
                  </w:pPr>
                  <w:r w:rsidRPr="00C9150B">
                    <w:rPr>
                      <w:rFonts w:ascii="Arial" w:hAnsi="Arial" w:cs="Arial"/>
                      <w:b/>
                      <w:color w:val="000000"/>
                      <w:sz w:val="20"/>
                      <w:szCs w:val="20"/>
                      <w:lang w:eastAsia="sl-SI"/>
                    </w:rPr>
                    <w:t>2020</w:t>
                  </w:r>
                </w:p>
              </w:tc>
              <w:tc>
                <w:tcPr>
                  <w:tcW w:w="1127" w:type="dxa"/>
                  <w:tcBorders>
                    <w:top w:val="nil"/>
                    <w:left w:val="single" w:sz="8" w:space="0" w:color="auto"/>
                    <w:bottom w:val="single" w:sz="8" w:space="0" w:color="auto"/>
                    <w:right w:val="single" w:sz="4" w:space="0" w:color="auto"/>
                  </w:tcBorders>
                  <w:shd w:val="clear" w:color="auto" w:fill="auto"/>
                  <w:noWrap/>
                  <w:vAlign w:val="bottom"/>
                  <w:hideMark/>
                </w:tcPr>
                <w:p w14:paraId="72A69249"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3</w:t>
                  </w:r>
                </w:p>
              </w:tc>
              <w:tc>
                <w:tcPr>
                  <w:tcW w:w="1417" w:type="dxa"/>
                  <w:tcBorders>
                    <w:top w:val="nil"/>
                    <w:left w:val="nil"/>
                    <w:bottom w:val="single" w:sz="8" w:space="0" w:color="auto"/>
                    <w:right w:val="single" w:sz="8" w:space="0" w:color="auto"/>
                  </w:tcBorders>
                  <w:shd w:val="clear" w:color="000000" w:fill="D9E2F3"/>
                  <w:vAlign w:val="center"/>
                  <w:hideMark/>
                </w:tcPr>
                <w:p w14:paraId="7B46DD59"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60</w:t>
                  </w:r>
                </w:p>
              </w:tc>
              <w:tc>
                <w:tcPr>
                  <w:tcW w:w="1276" w:type="dxa"/>
                  <w:tcBorders>
                    <w:top w:val="nil"/>
                    <w:left w:val="nil"/>
                    <w:bottom w:val="single" w:sz="8" w:space="0" w:color="auto"/>
                    <w:right w:val="single" w:sz="4" w:space="0" w:color="auto"/>
                  </w:tcBorders>
                  <w:shd w:val="clear" w:color="auto" w:fill="auto"/>
                  <w:noWrap/>
                  <w:vAlign w:val="bottom"/>
                  <w:hideMark/>
                </w:tcPr>
                <w:p w14:paraId="68A68FA6"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2</w:t>
                  </w:r>
                </w:p>
              </w:tc>
              <w:tc>
                <w:tcPr>
                  <w:tcW w:w="1460" w:type="dxa"/>
                  <w:tcBorders>
                    <w:top w:val="nil"/>
                    <w:left w:val="nil"/>
                    <w:bottom w:val="single" w:sz="8" w:space="0" w:color="auto"/>
                    <w:right w:val="single" w:sz="8" w:space="0" w:color="auto"/>
                  </w:tcBorders>
                  <w:shd w:val="clear" w:color="000000" w:fill="D9E2F3"/>
                  <w:noWrap/>
                  <w:vAlign w:val="bottom"/>
                  <w:hideMark/>
                </w:tcPr>
                <w:p w14:paraId="58E1B7EF"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40</w:t>
                  </w:r>
                </w:p>
              </w:tc>
              <w:tc>
                <w:tcPr>
                  <w:tcW w:w="950" w:type="dxa"/>
                  <w:tcBorders>
                    <w:top w:val="nil"/>
                    <w:left w:val="nil"/>
                    <w:bottom w:val="single" w:sz="8" w:space="0" w:color="auto"/>
                    <w:right w:val="single" w:sz="4" w:space="0" w:color="auto"/>
                  </w:tcBorders>
                  <w:shd w:val="clear" w:color="auto" w:fill="auto"/>
                  <w:noWrap/>
                  <w:vAlign w:val="bottom"/>
                  <w:hideMark/>
                </w:tcPr>
                <w:p w14:paraId="665A237D"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5</w:t>
                  </w:r>
                </w:p>
              </w:tc>
              <w:tc>
                <w:tcPr>
                  <w:tcW w:w="1450" w:type="dxa"/>
                  <w:tcBorders>
                    <w:top w:val="nil"/>
                    <w:left w:val="nil"/>
                    <w:bottom w:val="single" w:sz="8" w:space="0" w:color="auto"/>
                    <w:right w:val="single" w:sz="8" w:space="0" w:color="auto"/>
                  </w:tcBorders>
                  <w:shd w:val="clear" w:color="000000" w:fill="D9E2F3"/>
                  <w:noWrap/>
                  <w:vAlign w:val="center"/>
                  <w:hideMark/>
                </w:tcPr>
                <w:p w14:paraId="2B10602F" w14:textId="77777777" w:rsidR="00C9150B" w:rsidRPr="00C9150B" w:rsidRDefault="00C9150B" w:rsidP="00C9150B">
                  <w:pPr>
                    <w:suppressAutoHyphens w:val="0"/>
                    <w:spacing w:after="0" w:line="240" w:lineRule="auto"/>
                    <w:jc w:val="center"/>
                    <w:rPr>
                      <w:rFonts w:ascii="Arial" w:hAnsi="Arial" w:cs="Arial"/>
                      <w:color w:val="000000"/>
                      <w:sz w:val="20"/>
                      <w:szCs w:val="20"/>
                      <w:lang w:eastAsia="sl-SI"/>
                    </w:rPr>
                  </w:pPr>
                  <w:r w:rsidRPr="00C9150B">
                    <w:rPr>
                      <w:rFonts w:ascii="Arial" w:hAnsi="Arial" w:cs="Arial"/>
                      <w:color w:val="000000"/>
                      <w:sz w:val="20"/>
                      <w:szCs w:val="20"/>
                      <w:lang w:eastAsia="sl-SI"/>
                    </w:rPr>
                    <w:t>100</w:t>
                  </w:r>
                </w:p>
              </w:tc>
            </w:tr>
          </w:tbl>
          <w:p w14:paraId="66D5B20A" w14:textId="77777777" w:rsidR="00C9150B" w:rsidRDefault="00C9150B" w:rsidP="00870721">
            <w:pPr>
              <w:spacing w:after="0" w:line="240" w:lineRule="auto"/>
              <w:jc w:val="both"/>
              <w:rPr>
                <w:rFonts w:ascii="Arial" w:hAnsi="Arial" w:cs="Arial"/>
                <w:sz w:val="20"/>
                <w:szCs w:val="20"/>
              </w:rPr>
            </w:pPr>
          </w:p>
          <w:p w14:paraId="2F1C0ECA" w14:textId="77777777" w:rsidR="00DD6672" w:rsidRPr="00280D0A" w:rsidRDefault="00DD6672" w:rsidP="00C9150B">
            <w:pPr>
              <w:spacing w:after="0" w:line="240" w:lineRule="auto"/>
              <w:jc w:val="both"/>
              <w:rPr>
                <w:rFonts w:ascii="Arial" w:hAnsi="Arial" w:cs="Arial"/>
                <w:sz w:val="20"/>
                <w:szCs w:val="20"/>
              </w:rPr>
            </w:pPr>
            <w:r w:rsidRPr="004809A6">
              <w:rPr>
                <w:rFonts w:ascii="Arial" w:hAnsi="Arial" w:cs="Arial"/>
                <w:sz w:val="20"/>
                <w:szCs w:val="20"/>
              </w:rPr>
              <w:t xml:space="preserve">Na </w:t>
            </w:r>
            <w:r w:rsidRPr="004809A6">
              <w:rPr>
                <w:rFonts w:ascii="Arial" w:hAnsi="Arial" w:cs="Arial"/>
                <w:b/>
                <w:bCs/>
                <w:sz w:val="20"/>
                <w:szCs w:val="20"/>
              </w:rPr>
              <w:t>MZZ</w:t>
            </w:r>
            <w:r w:rsidRPr="004809A6">
              <w:rPr>
                <w:rFonts w:ascii="Arial" w:hAnsi="Arial" w:cs="Arial"/>
                <w:sz w:val="20"/>
                <w:szCs w:val="20"/>
              </w:rPr>
              <w:t xml:space="preserve"> je bila </w:t>
            </w:r>
            <w:r w:rsidR="002A52DA">
              <w:rPr>
                <w:rFonts w:ascii="Arial" w:hAnsi="Arial" w:cs="Arial"/>
                <w:sz w:val="20"/>
                <w:szCs w:val="20"/>
              </w:rPr>
              <w:t>od septembra 2018 do novembra</w:t>
            </w:r>
            <w:r w:rsidRPr="004809A6">
              <w:rPr>
                <w:rFonts w:ascii="Arial" w:hAnsi="Arial" w:cs="Arial"/>
                <w:sz w:val="20"/>
                <w:szCs w:val="20"/>
              </w:rPr>
              <w:t xml:space="preserve"> 2019 ena od dveh državnih sekretarjev </w:t>
            </w:r>
            <w:r>
              <w:rPr>
                <w:rFonts w:ascii="Arial" w:hAnsi="Arial" w:cs="Arial"/>
                <w:sz w:val="20"/>
                <w:szCs w:val="20"/>
              </w:rPr>
              <w:t>ženska</w:t>
            </w:r>
            <w:r w:rsidR="002A52DA">
              <w:rPr>
                <w:rFonts w:ascii="Arial" w:hAnsi="Arial" w:cs="Arial"/>
                <w:sz w:val="20"/>
                <w:szCs w:val="20"/>
              </w:rPr>
              <w:t>.</w:t>
            </w:r>
            <w:r w:rsidR="00855EE5">
              <w:rPr>
                <w:rFonts w:ascii="Arial" w:hAnsi="Arial" w:cs="Arial"/>
                <w:sz w:val="20"/>
                <w:szCs w:val="20"/>
              </w:rPr>
              <w:t xml:space="preserve"> V preostalem obdobju sta bila oba državna sekretarja moška. </w:t>
            </w:r>
          </w:p>
        </w:tc>
      </w:tr>
    </w:tbl>
    <w:p w14:paraId="0133115F" w14:textId="77777777" w:rsidR="00F10E61" w:rsidRPr="004809A6" w:rsidRDefault="00F10E61" w:rsidP="00A1318B">
      <w:pPr>
        <w:spacing w:after="0" w:line="240" w:lineRule="auto"/>
        <w:jc w:val="both"/>
        <w:rPr>
          <w:rFonts w:ascii="Arial" w:hAnsi="Arial" w:cs="Arial"/>
          <w:b/>
          <w:sz w:val="20"/>
          <w:szCs w:val="20"/>
          <w:u w:val="single"/>
        </w:rPr>
      </w:pPr>
    </w:p>
    <w:p w14:paraId="56678A66" w14:textId="3B204B67" w:rsidR="00F10E61" w:rsidRPr="00366EAA" w:rsidRDefault="00F10E61" w:rsidP="00366EAA">
      <w:pPr>
        <w:pStyle w:val="Heading2"/>
      </w:pPr>
      <w:bookmarkStart w:id="11" w:name="_Toc191889128"/>
      <w:r w:rsidRPr="004809A6">
        <w:t>3. Zaščita žensk in deklic pred konfliktom, med njim in po njem ter odprava spolnega nasilja in nasilja zaradi spola, povezanega s konflikti</w:t>
      </w:r>
      <w:bookmarkEnd w:id="11"/>
    </w:p>
    <w:p w14:paraId="5D354292"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Poročilo o izvajanju po posameznih aktivnostih</w:t>
      </w:r>
    </w:p>
    <w:p w14:paraId="5F47BADF" w14:textId="77777777" w:rsidR="00F10E61" w:rsidRPr="004809A6" w:rsidRDefault="00F10E61" w:rsidP="00F656DE">
      <w:pPr>
        <w:numPr>
          <w:ilvl w:val="0"/>
          <w:numId w:val="4"/>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mednarodni ravni</w:t>
      </w:r>
    </w:p>
    <w:p w14:paraId="5DD8E310" w14:textId="77777777" w:rsidR="00F10E61" w:rsidRDefault="00F10E61" w:rsidP="00A1318B">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0017C6" w:rsidRPr="004809A6" w14:paraId="6D768DD1"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648BC5C9" w14:textId="77777777" w:rsidR="000017C6" w:rsidRPr="004809A6" w:rsidRDefault="000017C6" w:rsidP="00F656DE">
            <w:pPr>
              <w:numPr>
                <w:ilvl w:val="0"/>
                <w:numId w:val="38"/>
              </w:numPr>
              <w:spacing w:after="0" w:line="240" w:lineRule="auto"/>
              <w:jc w:val="both"/>
              <w:rPr>
                <w:rFonts w:ascii="Arial" w:hAnsi="Arial" w:cs="Arial"/>
                <w:sz w:val="20"/>
                <w:szCs w:val="20"/>
              </w:rPr>
            </w:pPr>
            <w:r w:rsidRPr="004809A6">
              <w:rPr>
                <w:rFonts w:ascii="Arial" w:hAnsi="Arial" w:cs="Arial"/>
                <w:b/>
                <w:sz w:val="20"/>
                <w:szCs w:val="20"/>
              </w:rPr>
              <w:t>Zagovarjanje pomena zaščite žensk in deklic ter varovanja njihovih pravic pred konfliktom, med njim in po njem, vključno s podporo prizadevanje</w:t>
            </w:r>
            <w:r w:rsidR="009D7BC1">
              <w:rPr>
                <w:rFonts w:ascii="Arial" w:hAnsi="Arial" w:cs="Arial"/>
                <w:b/>
                <w:sz w:val="20"/>
                <w:szCs w:val="20"/>
              </w:rPr>
              <w:t>m</w:t>
            </w:r>
            <w:r w:rsidRPr="004809A6">
              <w:rPr>
                <w:rFonts w:ascii="Arial" w:hAnsi="Arial" w:cs="Arial"/>
                <w:b/>
                <w:sz w:val="20"/>
                <w:szCs w:val="20"/>
              </w:rPr>
              <w:t xml:space="preserve"> deležnikov v mednarodni skupnosti. Aktivnosti bodo med drugim vključevale:</w:t>
            </w:r>
          </w:p>
          <w:p w14:paraId="612F9C37" w14:textId="77777777" w:rsidR="000017C6" w:rsidRDefault="000017C6" w:rsidP="00F656DE">
            <w:pPr>
              <w:numPr>
                <w:ilvl w:val="1"/>
                <w:numId w:val="39"/>
              </w:numPr>
              <w:spacing w:after="0" w:line="240" w:lineRule="auto"/>
              <w:jc w:val="both"/>
              <w:rPr>
                <w:rFonts w:ascii="Arial" w:hAnsi="Arial" w:cs="Arial"/>
                <w:sz w:val="20"/>
                <w:szCs w:val="20"/>
              </w:rPr>
            </w:pPr>
            <w:r w:rsidRPr="004809A6">
              <w:rPr>
                <w:rFonts w:ascii="Arial" w:hAnsi="Arial" w:cs="Arial"/>
                <w:b/>
                <w:sz w:val="20"/>
                <w:szCs w:val="20"/>
              </w:rPr>
              <w:t>sodelovanje predstavnikov in preds</w:t>
            </w:r>
            <w:r>
              <w:rPr>
                <w:rFonts w:ascii="Arial" w:hAnsi="Arial" w:cs="Arial"/>
                <w:b/>
                <w:sz w:val="20"/>
                <w:szCs w:val="20"/>
              </w:rPr>
              <w:t xml:space="preserve">tavnic RS v izjavah </w:t>
            </w:r>
            <w:r w:rsidRPr="004809A6">
              <w:rPr>
                <w:rFonts w:ascii="Arial" w:hAnsi="Arial" w:cs="Arial"/>
                <w:b/>
                <w:sz w:val="20"/>
                <w:szCs w:val="20"/>
              </w:rPr>
              <w:t>v nacionalnem svojstvu in pri skupinskih izjavah,</w:t>
            </w:r>
          </w:p>
          <w:p w14:paraId="7A88CEE8" w14:textId="77777777" w:rsidR="000017C6" w:rsidRPr="00851055" w:rsidRDefault="000017C6" w:rsidP="00F656DE">
            <w:pPr>
              <w:numPr>
                <w:ilvl w:val="1"/>
                <w:numId w:val="39"/>
              </w:numPr>
              <w:spacing w:after="0" w:line="240" w:lineRule="auto"/>
              <w:jc w:val="both"/>
              <w:rPr>
                <w:rFonts w:ascii="Arial" w:hAnsi="Arial" w:cs="Arial"/>
                <w:sz w:val="20"/>
                <w:szCs w:val="20"/>
              </w:rPr>
            </w:pPr>
            <w:r w:rsidRPr="00851055">
              <w:rPr>
                <w:rFonts w:ascii="Arial" w:hAnsi="Arial" w:cs="Arial"/>
                <w:b/>
                <w:sz w:val="20"/>
                <w:szCs w:val="20"/>
              </w:rPr>
              <w:t>sodelovanje v pogajanjih o mednarodnih dokumentih.</w:t>
            </w:r>
          </w:p>
        </w:tc>
      </w:tr>
      <w:tr w:rsidR="000017C6" w:rsidRPr="004809A6" w14:paraId="3A0F3C87"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782B8EB9" w14:textId="77777777" w:rsidR="000017C6" w:rsidRPr="004809A6" w:rsidRDefault="000017C6" w:rsidP="00851055">
            <w:pPr>
              <w:spacing w:after="0" w:line="240" w:lineRule="auto"/>
              <w:jc w:val="both"/>
              <w:rPr>
                <w:rFonts w:ascii="Arial" w:hAnsi="Arial" w:cs="Arial"/>
                <w:sz w:val="20"/>
                <w:szCs w:val="20"/>
              </w:rPr>
            </w:pPr>
            <w:r w:rsidRPr="004809A6">
              <w:rPr>
                <w:rFonts w:ascii="Arial" w:hAnsi="Arial" w:cs="Arial"/>
                <w:b/>
                <w:sz w:val="20"/>
                <w:szCs w:val="20"/>
              </w:rPr>
              <w:t>Nosilec: MZZ</w:t>
            </w:r>
            <w:r>
              <w:rPr>
                <w:rFonts w:ascii="Arial" w:hAnsi="Arial" w:cs="Arial"/>
                <w:b/>
                <w:sz w:val="20"/>
                <w:szCs w:val="20"/>
              </w:rPr>
              <w:t xml:space="preserve"> in drugi resorji v skladu s svojimi pristojnostmi</w:t>
            </w:r>
          </w:p>
        </w:tc>
      </w:tr>
      <w:tr w:rsidR="000017C6" w:rsidRPr="004809A6" w14:paraId="26657174"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7591E17A"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Pr>
                <w:rFonts w:ascii="Arial" w:hAnsi="Arial" w:cs="Arial"/>
                <w:sz w:val="20"/>
                <w:szCs w:val="20"/>
                <w:u w:val="single"/>
              </w:rPr>
              <w:t>a</w:t>
            </w:r>
            <w:r w:rsidRPr="004809A6">
              <w:rPr>
                <w:rFonts w:ascii="Arial" w:hAnsi="Arial" w:cs="Arial"/>
                <w:sz w:val="20"/>
                <w:szCs w:val="20"/>
                <w:u w:val="single"/>
              </w:rPr>
              <w:t xml:space="preserve">: </w:t>
            </w:r>
          </w:p>
          <w:p w14:paraId="78840EBC" w14:textId="77777777" w:rsidR="000017C6" w:rsidRPr="004809A6" w:rsidRDefault="000017C6"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izjave v nacionalnem svojstvu ali skupinske izj</w:t>
            </w:r>
            <w:r w:rsidR="004D24AD">
              <w:rPr>
                <w:rFonts w:ascii="Arial" w:hAnsi="Arial" w:cs="Arial"/>
                <w:sz w:val="20"/>
                <w:szCs w:val="20"/>
              </w:rPr>
              <w:t xml:space="preserve">ave v razpravah v okviru teles </w:t>
            </w:r>
            <w:r w:rsidRPr="004809A6">
              <w:rPr>
                <w:rFonts w:ascii="Arial" w:hAnsi="Arial" w:cs="Arial"/>
                <w:sz w:val="20"/>
                <w:szCs w:val="20"/>
              </w:rPr>
              <w:t>ZN (VS, GS, SČP (vključno z UPR), CSW</w:t>
            </w:r>
            <w:r>
              <w:rPr>
                <w:rFonts w:ascii="Arial" w:hAnsi="Arial" w:cs="Arial"/>
                <w:sz w:val="20"/>
                <w:szCs w:val="20"/>
              </w:rPr>
              <w:t>,</w:t>
            </w:r>
            <w:r w:rsidRPr="004809A6">
              <w:rPr>
                <w:rFonts w:ascii="Arial" w:hAnsi="Arial" w:cs="Arial"/>
                <w:sz w:val="20"/>
                <w:szCs w:val="20"/>
              </w:rPr>
              <w:t xml:space="preserve"> itd.), Nata, OVSE in EU ter na drugih mednarodnih dogodkih, </w:t>
            </w:r>
          </w:p>
          <w:p w14:paraId="7D364797" w14:textId="77777777" w:rsidR="000017C6" w:rsidRPr="00280D0A" w:rsidRDefault="000017C6"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lastRenderedPageBreak/>
              <w:t xml:space="preserve">stališča RS, ki zagovarjajo vključitev ustreznega besedila o zaščiti žensk in deklic pred konflikti, med njimi in po njih v mednarodne dokumente </w:t>
            </w:r>
            <w:r w:rsidRPr="004809A6">
              <w:rPr>
                <w:rFonts w:ascii="Arial" w:hAnsi="Arial" w:cs="Arial"/>
                <w:i/>
                <w:sz w:val="20"/>
                <w:szCs w:val="20"/>
              </w:rPr>
              <w:t>(opomba: npr. vključitev referenc v relevantne resolucije odborov GS ali SČP)</w:t>
            </w:r>
            <w:r w:rsidRPr="004809A6">
              <w:rPr>
                <w:rFonts w:ascii="Arial" w:hAnsi="Arial" w:cs="Arial"/>
                <w:sz w:val="20"/>
                <w:szCs w:val="20"/>
              </w:rPr>
              <w:t xml:space="preserve"> ter ocena uspešnosti pobud.</w:t>
            </w:r>
          </w:p>
        </w:tc>
      </w:tr>
      <w:tr w:rsidR="00A62920" w:rsidRPr="004809A6" w14:paraId="4A3F1FA6" w14:textId="77777777" w:rsidTr="00A62920">
        <w:tc>
          <w:tcPr>
            <w:tcW w:w="14138" w:type="dxa"/>
            <w:tcBorders>
              <w:top w:val="single" w:sz="4" w:space="0" w:color="000000"/>
            </w:tcBorders>
            <w:shd w:val="clear" w:color="auto" w:fill="auto"/>
          </w:tcPr>
          <w:p w14:paraId="1CBE43E3" w14:textId="77777777" w:rsidR="00A62920" w:rsidRPr="004809A6" w:rsidRDefault="00A62920" w:rsidP="0002026A">
            <w:pPr>
              <w:spacing w:after="0" w:line="240" w:lineRule="auto"/>
              <w:jc w:val="both"/>
              <w:rPr>
                <w:rFonts w:ascii="Arial" w:hAnsi="Arial" w:cs="Arial"/>
                <w:sz w:val="20"/>
                <w:szCs w:val="20"/>
                <w:u w:val="single"/>
              </w:rPr>
            </w:pPr>
          </w:p>
        </w:tc>
      </w:tr>
      <w:tr w:rsidR="000017C6" w:rsidRPr="004809A6" w14:paraId="50AE193A" w14:textId="77777777" w:rsidTr="00A62920">
        <w:trPr>
          <w:trHeight w:val="262"/>
        </w:trPr>
        <w:tc>
          <w:tcPr>
            <w:tcW w:w="14138" w:type="dxa"/>
            <w:shd w:val="clear" w:color="auto" w:fill="auto"/>
          </w:tcPr>
          <w:p w14:paraId="72AE0861" w14:textId="77777777" w:rsidR="000017C6" w:rsidRPr="004809A6" w:rsidRDefault="000017C6" w:rsidP="000017C6">
            <w:pPr>
              <w:spacing w:after="0" w:line="240" w:lineRule="auto"/>
              <w:jc w:val="both"/>
              <w:rPr>
                <w:rFonts w:ascii="Arial" w:hAnsi="Arial" w:cs="Arial"/>
                <w:sz w:val="20"/>
                <w:szCs w:val="20"/>
              </w:rPr>
            </w:pPr>
            <w:r w:rsidRPr="004809A6">
              <w:rPr>
                <w:rFonts w:ascii="Arial" w:hAnsi="Arial" w:cs="Arial"/>
                <w:sz w:val="20"/>
                <w:szCs w:val="20"/>
              </w:rPr>
              <w:t>Tudi kar zadeva izpostavljanje in zagovarjanje zaščite žensk in deklic ter varovanja njihovih pravic pred konfliktom, med njim in po nj</w:t>
            </w:r>
            <w:r>
              <w:rPr>
                <w:rFonts w:ascii="Arial" w:hAnsi="Arial" w:cs="Arial"/>
                <w:sz w:val="20"/>
                <w:szCs w:val="20"/>
              </w:rPr>
              <w:t>em je Slovenija v obdobju 2018–</w:t>
            </w:r>
            <w:r w:rsidRPr="004809A6">
              <w:rPr>
                <w:rFonts w:ascii="Arial" w:hAnsi="Arial" w:cs="Arial"/>
                <w:sz w:val="20"/>
                <w:szCs w:val="20"/>
              </w:rPr>
              <w:t xml:space="preserve">2020 nadaljevala </w:t>
            </w:r>
            <w:r w:rsidR="004D24AD">
              <w:rPr>
                <w:rFonts w:ascii="Arial" w:hAnsi="Arial" w:cs="Arial"/>
                <w:b/>
                <w:sz w:val="20"/>
                <w:szCs w:val="20"/>
              </w:rPr>
              <w:t xml:space="preserve">z nastopi v </w:t>
            </w:r>
            <w:r w:rsidRPr="004809A6">
              <w:rPr>
                <w:rFonts w:ascii="Arial" w:hAnsi="Arial" w:cs="Arial"/>
                <w:b/>
                <w:sz w:val="20"/>
                <w:szCs w:val="20"/>
              </w:rPr>
              <w:t>ZN, Natu, EU in OVSE</w:t>
            </w:r>
            <w:r w:rsidRPr="004809A6">
              <w:rPr>
                <w:rFonts w:ascii="Arial" w:hAnsi="Arial" w:cs="Arial"/>
                <w:sz w:val="20"/>
                <w:szCs w:val="20"/>
              </w:rPr>
              <w:t xml:space="preserve"> na različnih ravneh. Slovenija v mednarodni skupnosti najbolj izpostavlja pomen odprave vseh oblik diskriminacije žensk in nasilja nad njimi, pomen spolnega in reproduktivnega zdravja in pravic, izobraževanja žensk (vključno z izobraževanjem za človekove pravice), sodelovanja žensk v vseh sferah življenja in vseh družbenih procesih ter vloge moških in dečkov pri doseganju enakosti spolov.</w:t>
            </w:r>
          </w:p>
          <w:p w14:paraId="198472B8" w14:textId="77777777" w:rsidR="000017C6" w:rsidRPr="004809A6" w:rsidRDefault="000017C6" w:rsidP="000017C6">
            <w:pPr>
              <w:spacing w:after="0" w:line="240" w:lineRule="auto"/>
              <w:jc w:val="both"/>
              <w:rPr>
                <w:rFonts w:ascii="Arial" w:hAnsi="Arial" w:cs="Arial"/>
                <w:sz w:val="20"/>
                <w:szCs w:val="20"/>
              </w:rPr>
            </w:pPr>
          </w:p>
          <w:p w14:paraId="0931AB87" w14:textId="77777777" w:rsidR="000017C6" w:rsidRPr="004809A6" w:rsidRDefault="000017C6" w:rsidP="000017C6">
            <w:pPr>
              <w:spacing w:after="0" w:line="240" w:lineRule="auto"/>
              <w:jc w:val="both"/>
              <w:rPr>
                <w:rFonts w:ascii="Arial" w:hAnsi="Arial" w:cs="Arial"/>
                <w:sz w:val="20"/>
                <w:szCs w:val="20"/>
              </w:rPr>
            </w:pPr>
            <w:r>
              <w:rPr>
                <w:rFonts w:ascii="Arial" w:hAnsi="Arial" w:cs="Arial"/>
                <w:sz w:val="20"/>
                <w:szCs w:val="20"/>
              </w:rPr>
              <w:t xml:space="preserve">Nastopi, ki jih je imela </w:t>
            </w:r>
            <w:r w:rsidR="004D24AD">
              <w:rPr>
                <w:rFonts w:ascii="Arial" w:hAnsi="Arial" w:cs="Arial"/>
                <w:sz w:val="20"/>
                <w:szCs w:val="20"/>
              </w:rPr>
              <w:t xml:space="preserve">Slovenija v </w:t>
            </w:r>
            <w:r>
              <w:rPr>
                <w:rFonts w:ascii="Arial" w:hAnsi="Arial" w:cs="Arial"/>
                <w:sz w:val="20"/>
                <w:szCs w:val="20"/>
              </w:rPr>
              <w:t xml:space="preserve">ZN, so navedeni pod točko </w:t>
            </w:r>
            <w:r w:rsidRPr="004809A6">
              <w:rPr>
                <w:rFonts w:ascii="Arial" w:hAnsi="Arial" w:cs="Arial"/>
                <w:sz w:val="20"/>
                <w:szCs w:val="20"/>
              </w:rPr>
              <w:t>1.a</w:t>
            </w:r>
            <w:r>
              <w:rPr>
                <w:rFonts w:ascii="Arial" w:hAnsi="Arial" w:cs="Arial"/>
                <w:sz w:val="20"/>
                <w:szCs w:val="20"/>
              </w:rPr>
              <w:t xml:space="preserve"> (aktivnosti na mednarodni ravni). </w:t>
            </w:r>
            <w:r w:rsidRPr="004809A6">
              <w:rPr>
                <w:rFonts w:ascii="Arial" w:hAnsi="Arial" w:cs="Arial"/>
                <w:sz w:val="20"/>
                <w:szCs w:val="20"/>
              </w:rPr>
              <w:t xml:space="preserve"> </w:t>
            </w:r>
          </w:p>
          <w:p w14:paraId="518E13BD" w14:textId="77777777" w:rsidR="000017C6" w:rsidRPr="004809A6" w:rsidRDefault="000017C6" w:rsidP="000017C6">
            <w:pPr>
              <w:spacing w:after="0" w:line="240" w:lineRule="auto"/>
              <w:jc w:val="both"/>
              <w:rPr>
                <w:rFonts w:ascii="Arial" w:hAnsi="Arial" w:cs="Arial"/>
                <w:sz w:val="20"/>
                <w:szCs w:val="20"/>
              </w:rPr>
            </w:pPr>
          </w:p>
          <w:p w14:paraId="52980E41" w14:textId="77777777" w:rsidR="000017C6" w:rsidRPr="004809A6" w:rsidRDefault="000017C6" w:rsidP="000017C6">
            <w:pPr>
              <w:spacing w:after="0" w:line="240" w:lineRule="auto"/>
              <w:jc w:val="both"/>
              <w:rPr>
                <w:rFonts w:ascii="Arial" w:hAnsi="Arial" w:cs="Arial"/>
                <w:sz w:val="20"/>
                <w:szCs w:val="20"/>
              </w:rPr>
            </w:pPr>
            <w:r w:rsidRPr="004809A6">
              <w:rPr>
                <w:rFonts w:ascii="Arial" w:hAnsi="Arial" w:cs="Arial"/>
                <w:sz w:val="20"/>
                <w:szCs w:val="20"/>
              </w:rPr>
              <w:t xml:space="preserve">V okviru </w:t>
            </w:r>
            <w:r w:rsidRPr="004809A6">
              <w:rPr>
                <w:rFonts w:ascii="Arial" w:hAnsi="Arial" w:cs="Arial"/>
                <w:b/>
                <w:sz w:val="20"/>
                <w:szCs w:val="20"/>
              </w:rPr>
              <w:t>ZN</w:t>
            </w:r>
            <w:r w:rsidRPr="004809A6">
              <w:rPr>
                <w:rFonts w:ascii="Arial" w:hAnsi="Arial" w:cs="Arial"/>
                <w:sz w:val="20"/>
                <w:szCs w:val="20"/>
              </w:rPr>
              <w:t xml:space="preserve"> je Slovenija nastopila na odprti razpravi </w:t>
            </w:r>
            <w:r>
              <w:rPr>
                <w:rFonts w:ascii="Arial" w:hAnsi="Arial" w:cs="Arial"/>
                <w:sz w:val="20"/>
                <w:szCs w:val="20"/>
              </w:rPr>
              <w:t>VS ZN</w:t>
            </w:r>
            <w:r w:rsidRPr="004809A6">
              <w:rPr>
                <w:rFonts w:ascii="Arial" w:hAnsi="Arial" w:cs="Arial"/>
                <w:sz w:val="20"/>
                <w:szCs w:val="20"/>
              </w:rPr>
              <w:t xml:space="preserve"> o otrocih v oboroženih spopadih (julija 2018), ko je med drugim predstavila humanitarni projekt za sirske begunce v Jordaniji, ki nudijo pomoč in podporo otrokom in ženskam. Sodelovala je preko izjav EU v vseh razpravah VS ZN na temo žensk, miru in varnosti, spolnega nasilja v konfliktih, otrok v oboroženih spopadih in zaščite civilistov, preko izjave Skupine držav prijateljic otrok v oboroženih spopadih na odprti razpravi VS ZN o otrocih v oboroženih spopadih in preko izjav Skupine držav prijateljic koncepta o</w:t>
            </w:r>
            <w:r w:rsidR="004D24AD">
              <w:rPr>
                <w:rFonts w:ascii="Arial" w:hAnsi="Arial" w:cs="Arial"/>
                <w:sz w:val="20"/>
                <w:szCs w:val="20"/>
              </w:rPr>
              <w:t xml:space="preserve">dgovornosti zaščititi. Znotraj </w:t>
            </w:r>
            <w:r w:rsidRPr="004809A6">
              <w:rPr>
                <w:rFonts w:ascii="Arial" w:hAnsi="Arial" w:cs="Arial"/>
                <w:sz w:val="20"/>
                <w:szCs w:val="20"/>
              </w:rPr>
              <w:t xml:space="preserve">ZN se je za ustrezno uporabo jezika glede varovanja človekovih pravic žensk in preprečevanja nasilja nad ženskami in deklicami zavzemala zlasti v pogajanjih resolucij o nasilju nad ženskami in deklicami in proti diskriminaciji žensk na 38. zasedanju SČP (pri slednji resoluciji je Slovenija imela vlogo pogajalke v imenu EU) ter v resolucijah 3. odbora </w:t>
            </w:r>
            <w:r>
              <w:rPr>
                <w:rFonts w:ascii="Arial" w:hAnsi="Arial" w:cs="Arial"/>
                <w:sz w:val="20"/>
                <w:szCs w:val="20"/>
              </w:rPr>
              <w:t>GS</w:t>
            </w:r>
            <w:r w:rsidRPr="004809A6">
              <w:rPr>
                <w:rFonts w:ascii="Arial" w:hAnsi="Arial" w:cs="Arial"/>
                <w:sz w:val="20"/>
                <w:szCs w:val="20"/>
              </w:rPr>
              <w:t xml:space="preserve"> ZN o nasilju nad ženskami, trgovini z ženskami in deklicami, odpravi pohabljanja ženskih spolovil, odpravi otroških, zgodnjih in prisilnih porok in preprečevanju porodne fistule. Prav tako je bila aktivno vključena v pogajanja o dogovorjenih zaključkih 62. in 63. zasedanja </w:t>
            </w:r>
            <w:r>
              <w:rPr>
                <w:rFonts w:ascii="Arial" w:hAnsi="Arial" w:cs="Arial"/>
                <w:sz w:val="20"/>
                <w:szCs w:val="20"/>
              </w:rPr>
              <w:t>CSW</w:t>
            </w:r>
            <w:r w:rsidRPr="004809A6">
              <w:rPr>
                <w:rFonts w:ascii="Arial" w:hAnsi="Arial" w:cs="Arial"/>
                <w:sz w:val="20"/>
                <w:szCs w:val="20"/>
              </w:rPr>
              <w:t>. Na pravice deklic in njihovo ranljivost ter pomen dostopa do zdravstvenega varstva in izobraževanja smo opozarjali tudi v pogajanjih resolucije o otrokovih pravicah na 37. SČP (resolucijo vlagata skupaj EU in skupina latinskoameriških in karibskih držav), ki je bila posvečena otrokovim pravicam v humanitarnih razmerah.</w:t>
            </w:r>
          </w:p>
          <w:p w14:paraId="2E67B03A" w14:textId="77777777" w:rsidR="000017C6" w:rsidRPr="004809A6" w:rsidRDefault="000017C6" w:rsidP="000017C6">
            <w:pPr>
              <w:spacing w:after="0" w:line="240" w:lineRule="auto"/>
              <w:jc w:val="both"/>
              <w:rPr>
                <w:rFonts w:ascii="Arial" w:hAnsi="Arial" w:cs="Arial"/>
                <w:sz w:val="20"/>
                <w:szCs w:val="20"/>
              </w:rPr>
            </w:pPr>
          </w:p>
          <w:p w14:paraId="5AE06807" w14:textId="77777777" w:rsidR="000017C6" w:rsidRPr="004809A6" w:rsidRDefault="009D7BC1" w:rsidP="000017C6">
            <w:pPr>
              <w:spacing w:after="0" w:line="240" w:lineRule="auto"/>
              <w:jc w:val="both"/>
              <w:rPr>
                <w:rFonts w:ascii="Arial" w:hAnsi="Arial" w:cs="Arial"/>
                <w:sz w:val="20"/>
                <w:szCs w:val="20"/>
              </w:rPr>
            </w:pPr>
            <w:r>
              <w:rPr>
                <w:rFonts w:ascii="Arial" w:hAnsi="Arial" w:cs="Arial"/>
                <w:sz w:val="20"/>
                <w:szCs w:val="20"/>
              </w:rPr>
              <w:t xml:space="preserve">V okviru </w:t>
            </w:r>
            <w:r>
              <w:rPr>
                <w:rFonts w:ascii="Arial" w:hAnsi="Arial" w:cs="Arial"/>
                <w:b/>
                <w:sz w:val="20"/>
                <w:szCs w:val="20"/>
              </w:rPr>
              <w:t xml:space="preserve">Nata je </w:t>
            </w:r>
            <w:r w:rsidR="000017C6" w:rsidRPr="004809A6">
              <w:rPr>
                <w:rFonts w:ascii="Arial" w:hAnsi="Arial" w:cs="Arial"/>
                <w:sz w:val="20"/>
                <w:szCs w:val="20"/>
              </w:rPr>
              <w:t xml:space="preserve">Slovenija z izjavo sodelovala tudi na skupnem zasedanju NAC in Vojaškega odbora s posebno odposlanko visokega komisarja ZN za begunce (januar 2018), v kateri je poudarila, da mora Nato voditi z zgledom na področju preprečevanja spolnega nasilja. Pri tem mora upoštevati najvišje možne standarde (dostojanstvo, spoštovanje in medkulturno razumevanje) in posebno pozornost nameniti ozaveščanju, izobraževanju in usposabljanju tistih, ki bodo ščitili najbolj ranljive skupine in civilno prebivalstvo. </w:t>
            </w:r>
            <w:r w:rsidR="000017C6">
              <w:rPr>
                <w:rFonts w:ascii="Arial" w:hAnsi="Arial" w:cs="Arial"/>
                <w:sz w:val="20"/>
                <w:szCs w:val="20"/>
              </w:rPr>
              <w:t>Kot že večkrat navedeno je Slovenija</w:t>
            </w:r>
            <w:r w:rsidR="000017C6" w:rsidRPr="004809A6">
              <w:rPr>
                <w:rFonts w:ascii="Arial" w:hAnsi="Arial" w:cs="Arial"/>
                <w:sz w:val="20"/>
                <w:szCs w:val="20"/>
              </w:rPr>
              <w:t xml:space="preserve"> aktivno sodelovala pri pripravi </w:t>
            </w:r>
            <w:r w:rsidR="000017C6" w:rsidRPr="005A434A">
              <w:rPr>
                <w:rFonts w:ascii="Arial" w:hAnsi="Arial" w:cs="Arial"/>
                <w:sz w:val="20"/>
                <w:szCs w:val="20"/>
              </w:rPr>
              <w:t>Natove politike glede preprečevanja SEA in bila med vidnejšimi podpornicami priprave Natove politike glede preprečevanja nasilja na podlagi spola, povezanega s konflikti</w:t>
            </w:r>
            <w:r w:rsidR="000017C6" w:rsidRPr="000C26CF">
              <w:rPr>
                <w:rFonts w:ascii="Arial" w:hAnsi="Arial" w:cs="Arial"/>
                <w:bCs/>
                <w:sz w:val="20"/>
                <w:szCs w:val="20"/>
              </w:rPr>
              <w:t xml:space="preserve"> (več </w:t>
            </w:r>
            <w:r w:rsidR="000017C6">
              <w:rPr>
                <w:rFonts w:ascii="Arial" w:hAnsi="Arial" w:cs="Arial"/>
                <w:bCs/>
                <w:sz w:val="20"/>
                <w:szCs w:val="20"/>
              </w:rPr>
              <w:t>pod</w:t>
            </w:r>
            <w:r w:rsidR="000017C6" w:rsidRPr="000C26CF">
              <w:rPr>
                <w:rFonts w:ascii="Arial" w:hAnsi="Arial" w:cs="Arial"/>
                <w:bCs/>
                <w:sz w:val="20"/>
                <w:szCs w:val="20"/>
              </w:rPr>
              <w:t xml:space="preserve"> </w:t>
            </w:r>
            <w:r w:rsidR="000017C6">
              <w:rPr>
                <w:rFonts w:ascii="Arial" w:hAnsi="Arial" w:cs="Arial"/>
                <w:bCs/>
                <w:sz w:val="20"/>
                <w:szCs w:val="20"/>
              </w:rPr>
              <w:t xml:space="preserve">točko </w:t>
            </w:r>
            <w:r w:rsidR="000017C6" w:rsidRPr="000C26CF">
              <w:rPr>
                <w:rFonts w:ascii="Arial" w:hAnsi="Arial" w:cs="Arial"/>
                <w:bCs/>
                <w:sz w:val="20"/>
                <w:szCs w:val="20"/>
              </w:rPr>
              <w:t>3.b</w:t>
            </w:r>
            <w:r w:rsidR="000017C6">
              <w:rPr>
                <w:rFonts w:ascii="Arial" w:hAnsi="Arial" w:cs="Arial"/>
                <w:bCs/>
                <w:sz w:val="20"/>
                <w:szCs w:val="20"/>
              </w:rPr>
              <w:t xml:space="preserve"> – aktivnosti na mednarodni ravni</w:t>
            </w:r>
            <w:r w:rsidR="000017C6" w:rsidRPr="000C26CF">
              <w:rPr>
                <w:rFonts w:ascii="Arial" w:hAnsi="Arial" w:cs="Arial"/>
                <w:bCs/>
                <w:sz w:val="20"/>
                <w:szCs w:val="20"/>
              </w:rPr>
              <w:t>).</w:t>
            </w:r>
            <w:r w:rsidR="000017C6" w:rsidRPr="000C26CF">
              <w:rPr>
                <w:rFonts w:ascii="Arial" w:hAnsi="Arial" w:cs="Arial"/>
                <w:sz w:val="20"/>
                <w:szCs w:val="20"/>
              </w:rPr>
              <w:t xml:space="preserve"> Sporočila o pomenu zaščite žensk in deklic ter varovanja njihovih pravic pred konfliktom, med njim in po njem je Slovenija posredovala tudi na zasedanju</w:t>
            </w:r>
            <w:r w:rsidR="000017C6" w:rsidRPr="000C26CF">
              <w:rPr>
                <w:rFonts w:ascii="Arial" w:hAnsi="Arial" w:cs="Arial"/>
                <w:b/>
                <w:sz w:val="20"/>
                <w:szCs w:val="20"/>
              </w:rPr>
              <w:t xml:space="preserve"> </w:t>
            </w:r>
            <w:r w:rsidR="000017C6" w:rsidRPr="000C26CF">
              <w:rPr>
                <w:rFonts w:ascii="Arial" w:hAnsi="Arial" w:cs="Arial"/>
                <w:sz w:val="20"/>
                <w:szCs w:val="20"/>
              </w:rPr>
              <w:t xml:space="preserve">NAC oktobra 2020 ob </w:t>
            </w:r>
            <w:proofErr w:type="spellStart"/>
            <w:r w:rsidR="000017C6" w:rsidRPr="000C26CF">
              <w:rPr>
                <w:rFonts w:ascii="Arial" w:hAnsi="Arial" w:cs="Arial"/>
                <w:sz w:val="20"/>
                <w:szCs w:val="20"/>
              </w:rPr>
              <w:t>obeležitvi</w:t>
            </w:r>
            <w:proofErr w:type="spellEnd"/>
            <w:r w:rsidR="000017C6" w:rsidRPr="000C26CF">
              <w:rPr>
                <w:rFonts w:ascii="Arial" w:hAnsi="Arial" w:cs="Arial"/>
                <w:sz w:val="20"/>
                <w:szCs w:val="20"/>
              </w:rPr>
              <w:t xml:space="preserve"> 20. obletnice sprejetja resolucije VS ZN 1325.</w:t>
            </w:r>
          </w:p>
          <w:p w14:paraId="6E03AEE7" w14:textId="77777777" w:rsidR="000017C6" w:rsidRPr="004809A6" w:rsidRDefault="000017C6" w:rsidP="000017C6">
            <w:pPr>
              <w:spacing w:after="0" w:line="240" w:lineRule="auto"/>
              <w:jc w:val="both"/>
              <w:rPr>
                <w:rFonts w:ascii="Arial" w:hAnsi="Arial" w:cs="Arial"/>
                <w:sz w:val="20"/>
                <w:szCs w:val="20"/>
              </w:rPr>
            </w:pPr>
          </w:p>
          <w:p w14:paraId="1E59D65F" w14:textId="77777777" w:rsidR="000017C6" w:rsidRDefault="000017C6" w:rsidP="000017C6">
            <w:pPr>
              <w:spacing w:after="0" w:line="240" w:lineRule="auto"/>
              <w:jc w:val="both"/>
              <w:rPr>
                <w:rFonts w:ascii="Arial" w:hAnsi="Arial" w:cs="Arial"/>
                <w:sz w:val="20"/>
                <w:szCs w:val="20"/>
              </w:rPr>
            </w:pPr>
            <w:r w:rsidRPr="004809A6">
              <w:rPr>
                <w:rFonts w:ascii="Arial" w:hAnsi="Arial" w:cs="Arial"/>
                <w:sz w:val="20"/>
                <w:szCs w:val="20"/>
              </w:rPr>
              <w:t xml:space="preserve">Tudi v okviru </w:t>
            </w:r>
            <w:r w:rsidRPr="004809A6">
              <w:rPr>
                <w:rFonts w:ascii="Arial" w:hAnsi="Arial" w:cs="Arial"/>
                <w:b/>
                <w:sz w:val="20"/>
                <w:szCs w:val="20"/>
              </w:rPr>
              <w:t>OVSE</w:t>
            </w:r>
            <w:r w:rsidRPr="004809A6">
              <w:rPr>
                <w:rFonts w:ascii="Arial" w:hAnsi="Arial" w:cs="Arial"/>
                <w:sz w:val="20"/>
                <w:szCs w:val="20"/>
              </w:rPr>
              <w:t xml:space="preserve"> je izpostavljala zaščito žensk in deklic ter varstvo njihovih pravic v okviru </w:t>
            </w:r>
            <w:r>
              <w:rPr>
                <w:rFonts w:ascii="Arial" w:hAnsi="Arial" w:cs="Arial"/>
                <w:sz w:val="20"/>
                <w:szCs w:val="20"/>
              </w:rPr>
              <w:t>FSC</w:t>
            </w:r>
            <w:r w:rsidRPr="004809A6">
              <w:rPr>
                <w:rFonts w:ascii="Arial" w:hAnsi="Arial" w:cs="Arial"/>
                <w:sz w:val="20"/>
                <w:szCs w:val="20"/>
              </w:rPr>
              <w:t xml:space="preserve"> in na drugih dogodkih. Stalni predstavnik Slovenije je kot predsedujoči mreži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večkrat </w:t>
            </w:r>
            <w:r>
              <w:rPr>
                <w:rFonts w:ascii="Arial" w:hAnsi="Arial" w:cs="Arial"/>
                <w:sz w:val="20"/>
                <w:szCs w:val="20"/>
              </w:rPr>
              <w:t>nagovoril različne forume OVSE (</w:t>
            </w:r>
            <w:r w:rsidRPr="004809A6">
              <w:rPr>
                <w:rFonts w:ascii="Arial" w:hAnsi="Arial" w:cs="Arial"/>
                <w:sz w:val="20"/>
                <w:szCs w:val="20"/>
              </w:rPr>
              <w:t xml:space="preserve">FSC in Stalni svet), kjer je med drugim izpostavil tudi pomen zaščite žensk in deklic ter njihovih pravic v okviru celotnega konfliktnega cikla. Na prvi dan zasedanja Letne pregledne konference OVSE (junija 2018) je sedem članov mreže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(veleposlanikov in vojaških predstavnikov) uprizorilo dokumentarno igro Sedem, ki predstavi zgodbe sedmih zagov</w:t>
            </w:r>
            <w:r>
              <w:rPr>
                <w:rFonts w:ascii="Arial" w:hAnsi="Arial" w:cs="Arial"/>
                <w:sz w:val="20"/>
                <w:szCs w:val="20"/>
              </w:rPr>
              <w:t xml:space="preserve">ornic človekovih pravic žensk. </w:t>
            </w:r>
            <w:r w:rsidRPr="004809A6">
              <w:rPr>
                <w:rFonts w:ascii="Arial" w:hAnsi="Arial" w:cs="Arial"/>
                <w:sz w:val="20"/>
                <w:szCs w:val="20"/>
              </w:rPr>
              <w:t xml:space="preserve">V letu 2019 se je kot član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zavezal k</w:t>
            </w:r>
            <w:r>
              <w:rPr>
                <w:rFonts w:ascii="Arial" w:hAnsi="Arial" w:cs="Arial"/>
                <w:sz w:val="20"/>
                <w:szCs w:val="20"/>
              </w:rPr>
              <w:t>:</w:t>
            </w:r>
          </w:p>
          <w:p w14:paraId="7781B720" w14:textId="77777777" w:rsidR="000017C6" w:rsidRDefault="000017C6" w:rsidP="00F656DE">
            <w:pPr>
              <w:numPr>
                <w:ilvl w:val="0"/>
                <w:numId w:val="4"/>
              </w:numPr>
              <w:spacing w:after="0" w:line="240" w:lineRule="auto"/>
              <w:jc w:val="both"/>
              <w:rPr>
                <w:rFonts w:ascii="Arial" w:hAnsi="Arial" w:cs="Arial"/>
                <w:sz w:val="20"/>
                <w:szCs w:val="20"/>
              </w:rPr>
            </w:pPr>
            <w:r w:rsidRPr="004809A6">
              <w:rPr>
                <w:rFonts w:ascii="Arial" w:hAnsi="Arial" w:cs="Arial"/>
                <w:sz w:val="20"/>
                <w:szCs w:val="20"/>
              </w:rPr>
              <w:t xml:space="preserve">spodbujanju moških veleposlanikov v OVSE k priključitvi k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w:t>
            </w:r>
          </w:p>
          <w:p w14:paraId="465B44CE" w14:textId="77777777" w:rsidR="000017C6" w:rsidRDefault="000017C6" w:rsidP="00F656DE">
            <w:pPr>
              <w:numPr>
                <w:ilvl w:val="0"/>
                <w:numId w:val="4"/>
              </w:numPr>
              <w:spacing w:after="0" w:line="240" w:lineRule="auto"/>
              <w:jc w:val="both"/>
              <w:rPr>
                <w:rFonts w:ascii="Arial" w:hAnsi="Arial" w:cs="Arial"/>
                <w:sz w:val="20"/>
                <w:szCs w:val="20"/>
              </w:rPr>
            </w:pPr>
            <w:r w:rsidRPr="004809A6">
              <w:rPr>
                <w:rFonts w:ascii="Arial" w:hAnsi="Arial" w:cs="Arial"/>
                <w:sz w:val="20"/>
                <w:szCs w:val="20"/>
              </w:rPr>
              <w:t xml:space="preserve">sistematskemu zagovarjanju enakosti spolov in </w:t>
            </w:r>
            <w:proofErr w:type="spellStart"/>
            <w:r w:rsidRPr="004809A6">
              <w:rPr>
                <w:rFonts w:ascii="Arial" w:hAnsi="Arial" w:cs="Arial"/>
                <w:sz w:val="20"/>
                <w:szCs w:val="20"/>
              </w:rPr>
              <w:t>opolnomočenja</w:t>
            </w:r>
            <w:proofErr w:type="spellEnd"/>
            <w:r w:rsidRPr="004809A6">
              <w:rPr>
                <w:rFonts w:ascii="Arial" w:hAnsi="Arial" w:cs="Arial"/>
                <w:sz w:val="20"/>
                <w:szCs w:val="20"/>
              </w:rPr>
              <w:t xml:space="preserve"> žensk v izjavah in odločitvah OVSE ter </w:t>
            </w:r>
          </w:p>
          <w:p w14:paraId="366B682E" w14:textId="77777777" w:rsidR="000017C6" w:rsidRDefault="005A434A" w:rsidP="00F656DE">
            <w:pPr>
              <w:numPr>
                <w:ilvl w:val="0"/>
                <w:numId w:val="4"/>
              </w:numPr>
              <w:spacing w:after="0" w:line="240" w:lineRule="auto"/>
              <w:jc w:val="both"/>
              <w:rPr>
                <w:rFonts w:ascii="Arial" w:hAnsi="Arial" w:cs="Arial"/>
                <w:sz w:val="20"/>
                <w:szCs w:val="20"/>
              </w:rPr>
            </w:pPr>
            <w:r>
              <w:rPr>
                <w:rFonts w:ascii="Arial" w:hAnsi="Arial" w:cs="Arial"/>
                <w:sz w:val="20"/>
                <w:szCs w:val="20"/>
              </w:rPr>
              <w:t xml:space="preserve">se </w:t>
            </w:r>
            <w:r w:rsidR="000017C6" w:rsidRPr="004809A6">
              <w:rPr>
                <w:rFonts w:ascii="Arial" w:hAnsi="Arial" w:cs="Arial"/>
                <w:sz w:val="20"/>
                <w:szCs w:val="20"/>
              </w:rPr>
              <w:t xml:space="preserve">zavzemal za ravnotežje med poklicnim in družinskim življenjem, tudi z izogibanjem organiziranju sestankov zgodaj zjutraj, zvečer ali med vikendi in prazniki. </w:t>
            </w:r>
          </w:p>
          <w:p w14:paraId="51888247" w14:textId="77777777" w:rsidR="000017C6" w:rsidRPr="004809A6" w:rsidRDefault="000017C6" w:rsidP="000017C6">
            <w:pPr>
              <w:spacing w:after="0" w:line="240" w:lineRule="auto"/>
              <w:jc w:val="both"/>
              <w:rPr>
                <w:rFonts w:ascii="Arial" w:hAnsi="Arial" w:cs="Arial"/>
                <w:sz w:val="20"/>
                <w:szCs w:val="20"/>
              </w:rPr>
            </w:pPr>
            <w:r w:rsidRPr="004809A6">
              <w:rPr>
                <w:rFonts w:ascii="Arial" w:hAnsi="Arial" w:cs="Arial"/>
                <w:sz w:val="20"/>
                <w:szCs w:val="20"/>
              </w:rPr>
              <w:t>Slov</w:t>
            </w:r>
            <w:r>
              <w:rPr>
                <w:rFonts w:ascii="Arial" w:hAnsi="Arial" w:cs="Arial"/>
                <w:sz w:val="20"/>
                <w:szCs w:val="20"/>
              </w:rPr>
              <w:t>enija je v pogajanjih o vsebini</w:t>
            </w:r>
            <w:r w:rsidRPr="004809A6">
              <w:rPr>
                <w:rFonts w:ascii="Arial" w:hAnsi="Arial" w:cs="Arial"/>
                <w:sz w:val="20"/>
                <w:szCs w:val="20"/>
              </w:rPr>
              <w:t xml:space="preserve"> ministrske odločitve OVSE o preprečevanju in boju proti nasilju nad ženskami na ministrskem zasedanju OVSE v Milanu zagovarjala pomen vključitve jezika o zaščiti žensk in deklic ter varovanju njihovih pravic v okviru celotnega konfliktnega cikla. Sodelovanje Slovenije je privedlo tudi do eksplicitne omembe vloge mreže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pri ozaveščanju o vlogi moških in dečkov pri odpravi diskriminacije in vseh oblikah nasilja nad </w:t>
            </w:r>
            <w:r w:rsidRPr="004809A6">
              <w:rPr>
                <w:rFonts w:ascii="Arial" w:hAnsi="Arial" w:cs="Arial"/>
                <w:sz w:val="20"/>
                <w:szCs w:val="20"/>
              </w:rPr>
              <w:lastRenderedPageBreak/>
              <w:t>ženskami in deklicami. Stalna predstavnica pri OVSE je oktobra 2019 v skladu s svojo zavezo IGC izvedla "Dan z veleposlanico", v okviru katerega je gostila tri mlade Afganistanke, ki se aktivno zavzemajo za pravice žensk in enakost spolov.</w:t>
            </w:r>
          </w:p>
          <w:p w14:paraId="7CFAC843" w14:textId="77777777" w:rsidR="000017C6" w:rsidRPr="004809A6" w:rsidRDefault="000017C6" w:rsidP="000017C6">
            <w:pPr>
              <w:spacing w:after="0" w:line="240" w:lineRule="auto"/>
              <w:jc w:val="both"/>
              <w:rPr>
                <w:rFonts w:ascii="Arial" w:hAnsi="Arial" w:cs="Arial"/>
                <w:sz w:val="20"/>
                <w:szCs w:val="20"/>
              </w:rPr>
            </w:pPr>
          </w:p>
          <w:p w14:paraId="3BE1B6D0" w14:textId="77777777" w:rsidR="000017C6" w:rsidRPr="004809A6" w:rsidRDefault="000017C6" w:rsidP="000017C6">
            <w:pPr>
              <w:spacing w:after="0" w:line="240" w:lineRule="auto"/>
              <w:jc w:val="both"/>
              <w:rPr>
                <w:rFonts w:ascii="Arial" w:hAnsi="Arial" w:cs="Arial"/>
                <w:sz w:val="20"/>
                <w:szCs w:val="20"/>
              </w:rPr>
            </w:pPr>
            <w:r w:rsidRPr="004809A6">
              <w:rPr>
                <w:rFonts w:ascii="Arial" w:hAnsi="Arial" w:cs="Arial"/>
                <w:sz w:val="20"/>
                <w:szCs w:val="20"/>
              </w:rPr>
              <w:t xml:space="preserve">Podobno kot v izjavah se je Slovenija tudi </w:t>
            </w:r>
            <w:r w:rsidR="005A434A">
              <w:rPr>
                <w:rFonts w:ascii="Arial" w:hAnsi="Arial" w:cs="Arial"/>
                <w:sz w:val="20"/>
                <w:szCs w:val="20"/>
              </w:rPr>
              <w:t>s</w:t>
            </w:r>
            <w:r w:rsidRPr="004809A6">
              <w:rPr>
                <w:rFonts w:ascii="Arial" w:hAnsi="Arial" w:cs="Arial"/>
                <w:sz w:val="20"/>
                <w:szCs w:val="20"/>
              </w:rPr>
              <w:t xml:space="preserve"> stališči, ki </w:t>
            </w:r>
            <w:r w:rsidRPr="004809A6">
              <w:rPr>
                <w:rFonts w:ascii="Arial" w:hAnsi="Arial" w:cs="Arial"/>
                <w:b/>
                <w:sz w:val="20"/>
                <w:szCs w:val="20"/>
                <w:u w:val="single"/>
              </w:rPr>
              <w:t>zagovarjajo vključitev ustreznega besedila o zaščiti žensk in deklic pred konflikti, med njimi in po njih v mednarodne dokumente</w:t>
            </w:r>
            <w:r w:rsidRPr="004809A6">
              <w:rPr>
                <w:rFonts w:ascii="Arial" w:hAnsi="Arial" w:cs="Arial"/>
                <w:sz w:val="20"/>
                <w:szCs w:val="20"/>
              </w:rPr>
              <w:t xml:space="preserve">, zavzemala za ustrezno referenco na odpravo diskriminacije in nasilja nad ženskami in deklicami, pomen njihovega izobraževanja in sodelovanja v različnih sferah družbe ter pomenu vloge moških in dečkov pri tem tudi ko gre za konfliktne in </w:t>
            </w:r>
            <w:proofErr w:type="spellStart"/>
            <w:r w:rsidRPr="004809A6">
              <w:rPr>
                <w:rFonts w:ascii="Arial" w:hAnsi="Arial" w:cs="Arial"/>
                <w:sz w:val="20"/>
                <w:szCs w:val="20"/>
              </w:rPr>
              <w:t>pokonfliktne</w:t>
            </w:r>
            <w:proofErr w:type="spellEnd"/>
            <w:r w:rsidRPr="004809A6">
              <w:rPr>
                <w:rFonts w:ascii="Arial" w:hAnsi="Arial" w:cs="Arial"/>
                <w:sz w:val="20"/>
                <w:szCs w:val="20"/>
              </w:rPr>
              <w:t xml:space="preserve"> situacije. </w:t>
            </w:r>
          </w:p>
          <w:p w14:paraId="5D2F28CB" w14:textId="77777777" w:rsidR="000017C6" w:rsidRDefault="000017C6" w:rsidP="000017C6">
            <w:pPr>
              <w:autoSpaceDE w:val="0"/>
              <w:spacing w:after="0" w:line="240" w:lineRule="auto"/>
              <w:jc w:val="both"/>
              <w:rPr>
                <w:rFonts w:ascii="Arial" w:hAnsi="Arial" w:cs="Arial"/>
                <w:sz w:val="20"/>
                <w:szCs w:val="20"/>
              </w:rPr>
            </w:pPr>
          </w:p>
          <w:p w14:paraId="753CEEC7" w14:textId="77777777" w:rsidR="000017C6" w:rsidRPr="004809A6" w:rsidRDefault="000017C6" w:rsidP="000017C6">
            <w:pPr>
              <w:autoSpaceDE w:val="0"/>
              <w:spacing w:after="0" w:line="240" w:lineRule="auto"/>
              <w:jc w:val="both"/>
              <w:rPr>
                <w:rFonts w:ascii="Arial" w:hAnsi="Arial" w:cs="Arial"/>
                <w:sz w:val="20"/>
                <w:szCs w:val="20"/>
              </w:rPr>
            </w:pPr>
            <w:r w:rsidRPr="004809A6">
              <w:rPr>
                <w:rFonts w:ascii="Arial" w:hAnsi="Arial" w:cs="Arial"/>
                <w:sz w:val="20"/>
                <w:szCs w:val="20"/>
              </w:rPr>
              <w:t>RS je kot članica Skupine prijateljev varnosti novinarjev na 204. in 205. seji IO UNESCO uspešno podpirala izrecno vključitev varnosti novinark v relevantnem gradivu, kljub pritiskom, da se ta del izbriše.</w:t>
            </w:r>
          </w:p>
          <w:p w14:paraId="3DA12BE0" w14:textId="77777777" w:rsidR="000017C6" w:rsidRPr="004809A6" w:rsidRDefault="000017C6" w:rsidP="000017C6">
            <w:pPr>
              <w:spacing w:after="0" w:line="240" w:lineRule="auto"/>
              <w:jc w:val="both"/>
              <w:rPr>
                <w:rFonts w:ascii="Arial" w:hAnsi="Arial" w:cs="Arial"/>
                <w:sz w:val="20"/>
                <w:szCs w:val="20"/>
                <w:u w:val="single"/>
              </w:rPr>
            </w:pPr>
          </w:p>
          <w:p w14:paraId="6B1CF349" w14:textId="77777777" w:rsidR="000017C6" w:rsidRPr="00280D0A" w:rsidRDefault="000017C6" w:rsidP="000017C6">
            <w:pPr>
              <w:spacing w:after="0" w:line="240" w:lineRule="auto"/>
              <w:jc w:val="both"/>
              <w:rPr>
                <w:rFonts w:ascii="Arial" w:hAnsi="Arial" w:cs="Arial"/>
                <w:sz w:val="20"/>
                <w:szCs w:val="20"/>
              </w:rPr>
            </w:pPr>
            <w:r w:rsidRPr="004809A6">
              <w:rPr>
                <w:rFonts w:ascii="Arial" w:hAnsi="Arial" w:cs="Arial"/>
                <w:sz w:val="20"/>
                <w:szCs w:val="20"/>
              </w:rPr>
              <w:t>Slovenija je v splošni izjavi na 5. Konferenci držav pogodbenic Pogodbe o trgovini z orožjem (avgust 2019) podprla razpravo in sklep konference na temo trgovine z orožjem in nasilju na podlagi spola. Prav tako se je Slovenija pridružila skupinski izjavi 46-ih držav na to temo.</w:t>
            </w:r>
          </w:p>
        </w:tc>
      </w:tr>
    </w:tbl>
    <w:p w14:paraId="420A9A84" w14:textId="77777777" w:rsidR="000017C6" w:rsidRPr="004809A6" w:rsidRDefault="000017C6" w:rsidP="00A1318B">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0017C6" w:rsidRPr="004809A6" w14:paraId="3DBB085A"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2BD688A1" w14:textId="77777777" w:rsidR="00007C8E" w:rsidRPr="004809A6" w:rsidRDefault="00007C8E" w:rsidP="00F656DE">
            <w:pPr>
              <w:numPr>
                <w:ilvl w:val="0"/>
                <w:numId w:val="38"/>
              </w:numPr>
              <w:spacing w:after="0" w:line="240" w:lineRule="auto"/>
              <w:jc w:val="both"/>
              <w:rPr>
                <w:rFonts w:ascii="Arial" w:hAnsi="Arial" w:cs="Arial"/>
                <w:sz w:val="20"/>
                <w:szCs w:val="20"/>
              </w:rPr>
            </w:pPr>
            <w:r w:rsidRPr="004809A6">
              <w:rPr>
                <w:rFonts w:ascii="Arial" w:hAnsi="Arial" w:cs="Arial"/>
                <w:b/>
                <w:sz w:val="20"/>
                <w:szCs w:val="20"/>
              </w:rPr>
              <w:t>Opozarjanje na nedopustnost spolnega nasilja in nasilja zaradi spola v konfliktih, vključno s podporo prizadevanjem različnih deležnikov v mednarodni skupnosti. Aktivnosti bodo med drugim vključevale:</w:t>
            </w:r>
          </w:p>
          <w:p w14:paraId="604457B0" w14:textId="77777777" w:rsidR="00007C8E" w:rsidRDefault="00007C8E" w:rsidP="00F656DE">
            <w:pPr>
              <w:numPr>
                <w:ilvl w:val="1"/>
                <w:numId w:val="40"/>
              </w:numPr>
              <w:spacing w:after="0" w:line="240" w:lineRule="auto"/>
              <w:jc w:val="both"/>
              <w:rPr>
                <w:rFonts w:ascii="Arial" w:hAnsi="Arial" w:cs="Arial"/>
                <w:sz w:val="20"/>
                <w:szCs w:val="20"/>
              </w:rPr>
            </w:pPr>
            <w:r w:rsidRPr="004809A6">
              <w:rPr>
                <w:rFonts w:ascii="Arial" w:hAnsi="Arial" w:cs="Arial"/>
                <w:b/>
                <w:sz w:val="20"/>
                <w:szCs w:val="20"/>
              </w:rPr>
              <w:t>sodelovanje RS v razpravah na mednarodni ravni,</w:t>
            </w:r>
          </w:p>
          <w:p w14:paraId="38E4D48D" w14:textId="77777777" w:rsidR="000017C6" w:rsidRPr="00851055" w:rsidRDefault="00007C8E" w:rsidP="00F656DE">
            <w:pPr>
              <w:numPr>
                <w:ilvl w:val="1"/>
                <w:numId w:val="40"/>
              </w:numPr>
              <w:spacing w:after="0" w:line="240" w:lineRule="auto"/>
              <w:jc w:val="both"/>
              <w:rPr>
                <w:rFonts w:ascii="Arial" w:hAnsi="Arial" w:cs="Arial"/>
                <w:sz w:val="20"/>
                <w:szCs w:val="20"/>
              </w:rPr>
            </w:pPr>
            <w:r w:rsidRPr="00851055">
              <w:rPr>
                <w:rFonts w:ascii="Arial" w:hAnsi="Arial" w:cs="Arial"/>
                <w:b/>
                <w:sz w:val="20"/>
                <w:szCs w:val="20"/>
              </w:rPr>
              <w:t>sodelovanje v pogajanjih mednarodnih dokumentov.</w:t>
            </w:r>
          </w:p>
        </w:tc>
      </w:tr>
      <w:tr w:rsidR="000017C6" w:rsidRPr="004809A6" w14:paraId="6300EAE0"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B3C4A73"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b/>
                <w:sz w:val="20"/>
                <w:szCs w:val="20"/>
              </w:rPr>
              <w:t>Nosilec: MZZ</w:t>
            </w:r>
            <w:r>
              <w:rPr>
                <w:rFonts w:ascii="Arial" w:hAnsi="Arial" w:cs="Arial"/>
                <w:b/>
                <w:sz w:val="20"/>
                <w:szCs w:val="20"/>
              </w:rPr>
              <w:t xml:space="preserve"> v sodelovanju z drugimi resorji</w:t>
            </w:r>
          </w:p>
        </w:tc>
      </w:tr>
      <w:tr w:rsidR="000017C6" w:rsidRPr="004809A6" w14:paraId="03B003F7"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53F900F"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Pr>
                <w:rFonts w:ascii="Arial" w:hAnsi="Arial" w:cs="Arial"/>
                <w:sz w:val="20"/>
                <w:szCs w:val="20"/>
                <w:u w:val="single"/>
              </w:rPr>
              <w:t>a</w:t>
            </w:r>
            <w:r w:rsidRPr="004809A6">
              <w:rPr>
                <w:rFonts w:ascii="Arial" w:hAnsi="Arial" w:cs="Arial"/>
                <w:sz w:val="20"/>
                <w:szCs w:val="20"/>
                <w:u w:val="single"/>
              </w:rPr>
              <w:t xml:space="preserve">: </w:t>
            </w:r>
          </w:p>
          <w:p w14:paraId="62864C84" w14:textId="77777777" w:rsidR="00007C8E" w:rsidRPr="004809A6" w:rsidRDefault="00007C8E"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nastopi in izjave RS v nacionalnem svojstvu ali skupne izj</w:t>
            </w:r>
            <w:r w:rsidR="004D24AD">
              <w:rPr>
                <w:rFonts w:ascii="Arial" w:hAnsi="Arial" w:cs="Arial"/>
                <w:sz w:val="20"/>
                <w:szCs w:val="20"/>
              </w:rPr>
              <w:t xml:space="preserve">ave v okviru razprav v telesih </w:t>
            </w:r>
            <w:r w:rsidRPr="004809A6">
              <w:rPr>
                <w:rFonts w:ascii="Arial" w:hAnsi="Arial" w:cs="Arial"/>
                <w:sz w:val="20"/>
                <w:szCs w:val="20"/>
              </w:rPr>
              <w:t>ZN (VS, GS, SČP (vključno z UPR), CSW</w:t>
            </w:r>
            <w:r>
              <w:rPr>
                <w:rFonts w:ascii="Arial" w:hAnsi="Arial" w:cs="Arial"/>
                <w:sz w:val="20"/>
                <w:szCs w:val="20"/>
              </w:rPr>
              <w:t>,</w:t>
            </w:r>
            <w:r w:rsidRPr="004809A6">
              <w:rPr>
                <w:rFonts w:ascii="Arial" w:hAnsi="Arial" w:cs="Arial"/>
                <w:sz w:val="20"/>
                <w:szCs w:val="20"/>
              </w:rPr>
              <w:t xml:space="preserve"> itd.), Nata, OVSE in EU ter na drugih mednarodnih dogodkih, </w:t>
            </w:r>
          </w:p>
          <w:p w14:paraId="55323F37" w14:textId="77777777" w:rsidR="000017C6" w:rsidRPr="00280D0A" w:rsidRDefault="00007C8E"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stališča, v katerih RS zagovarja vključitev referenc o nedopustnosti spolnega nasilja in nasilja zaradi spola v konfliktih v mednarodne dokumente (npr. vključitev referenc v relevantne resolucije odborov GS ali SČP) ter ocena uspešnosti pobud.</w:t>
            </w:r>
          </w:p>
        </w:tc>
      </w:tr>
      <w:tr w:rsidR="00A62920" w:rsidRPr="004809A6" w14:paraId="7169FC6A" w14:textId="77777777" w:rsidTr="00A62920">
        <w:tc>
          <w:tcPr>
            <w:tcW w:w="14138" w:type="dxa"/>
            <w:tcBorders>
              <w:top w:val="single" w:sz="4" w:space="0" w:color="000000"/>
            </w:tcBorders>
            <w:shd w:val="clear" w:color="auto" w:fill="auto"/>
          </w:tcPr>
          <w:p w14:paraId="1294CC30" w14:textId="77777777" w:rsidR="00A62920" w:rsidRPr="004809A6" w:rsidRDefault="00A62920" w:rsidP="0002026A">
            <w:pPr>
              <w:spacing w:after="0" w:line="240" w:lineRule="auto"/>
              <w:jc w:val="both"/>
              <w:rPr>
                <w:rFonts w:ascii="Arial" w:hAnsi="Arial" w:cs="Arial"/>
                <w:sz w:val="20"/>
                <w:szCs w:val="20"/>
                <w:u w:val="single"/>
              </w:rPr>
            </w:pPr>
          </w:p>
        </w:tc>
      </w:tr>
      <w:tr w:rsidR="000017C6" w:rsidRPr="004809A6" w14:paraId="39B14B66" w14:textId="77777777" w:rsidTr="00A62920">
        <w:trPr>
          <w:trHeight w:val="262"/>
        </w:trPr>
        <w:tc>
          <w:tcPr>
            <w:tcW w:w="14138" w:type="dxa"/>
            <w:shd w:val="clear" w:color="auto" w:fill="auto"/>
          </w:tcPr>
          <w:p w14:paraId="0A056A71" w14:textId="77777777" w:rsidR="00007C8E" w:rsidRPr="004809A6" w:rsidRDefault="00007C8E" w:rsidP="00007C8E">
            <w:pPr>
              <w:autoSpaceDE w:val="0"/>
              <w:spacing w:after="0" w:line="240" w:lineRule="auto"/>
              <w:jc w:val="both"/>
              <w:rPr>
                <w:rFonts w:ascii="Arial" w:hAnsi="Arial" w:cs="Arial"/>
                <w:sz w:val="20"/>
                <w:szCs w:val="20"/>
              </w:rPr>
            </w:pPr>
            <w:r w:rsidRPr="004809A6">
              <w:rPr>
                <w:rFonts w:ascii="Arial" w:hAnsi="Arial" w:cs="Arial"/>
                <w:sz w:val="20"/>
                <w:szCs w:val="20"/>
              </w:rPr>
              <w:t xml:space="preserve">Slovenija je opozarjala na nedopustnost spolnega nasilja in nasilja zaradi spola, povezanega s konflikti. </w:t>
            </w:r>
          </w:p>
          <w:p w14:paraId="0CD13550" w14:textId="77777777" w:rsidR="00007C8E" w:rsidRPr="004809A6" w:rsidRDefault="00007C8E" w:rsidP="00007C8E">
            <w:pPr>
              <w:autoSpaceDE w:val="0"/>
              <w:spacing w:after="0" w:line="240" w:lineRule="auto"/>
              <w:jc w:val="both"/>
              <w:rPr>
                <w:rFonts w:ascii="Arial" w:hAnsi="Arial" w:cs="Arial"/>
                <w:sz w:val="20"/>
                <w:szCs w:val="20"/>
              </w:rPr>
            </w:pPr>
          </w:p>
          <w:p w14:paraId="50F703BF" w14:textId="77777777" w:rsidR="00007C8E" w:rsidRPr="004809A6" w:rsidRDefault="00007C8E" w:rsidP="00007C8E">
            <w:pPr>
              <w:autoSpaceDE w:val="0"/>
              <w:spacing w:after="0" w:line="240" w:lineRule="auto"/>
              <w:jc w:val="both"/>
              <w:rPr>
                <w:rFonts w:ascii="Arial" w:hAnsi="Arial" w:cs="Arial"/>
                <w:sz w:val="20"/>
                <w:szCs w:val="20"/>
              </w:rPr>
            </w:pPr>
            <w:r>
              <w:rPr>
                <w:rFonts w:ascii="Arial" w:hAnsi="Arial" w:cs="Arial"/>
                <w:sz w:val="20"/>
                <w:szCs w:val="20"/>
              </w:rPr>
              <w:t xml:space="preserve">Kot navedeno pod točko 1.a in 3.a (aktivnosti na mednarodni ravni) je v </w:t>
            </w:r>
            <w:r w:rsidRPr="004809A6">
              <w:rPr>
                <w:rFonts w:ascii="Arial" w:hAnsi="Arial" w:cs="Arial"/>
                <w:b/>
                <w:sz w:val="20"/>
                <w:szCs w:val="20"/>
              </w:rPr>
              <w:t>mednarodnih organizacijah</w:t>
            </w:r>
            <w:r w:rsidRPr="004809A6">
              <w:rPr>
                <w:rFonts w:ascii="Arial" w:hAnsi="Arial" w:cs="Arial"/>
                <w:sz w:val="20"/>
                <w:szCs w:val="20"/>
              </w:rPr>
              <w:t xml:space="preserve"> je nastopila v odprtih razpravah VS ZN o ženskah, miru in varnosti, o spolnem nasilju v konfliktih in o otrocih v oboroženih spopadih, na 62. in 63. zasedanju </w:t>
            </w:r>
            <w:r>
              <w:rPr>
                <w:rFonts w:ascii="Arial" w:hAnsi="Arial" w:cs="Arial"/>
                <w:sz w:val="20"/>
                <w:szCs w:val="20"/>
              </w:rPr>
              <w:t>CSW</w:t>
            </w:r>
            <w:r w:rsidRPr="004809A6">
              <w:rPr>
                <w:rFonts w:ascii="Arial" w:hAnsi="Arial" w:cs="Arial"/>
                <w:sz w:val="20"/>
                <w:szCs w:val="20"/>
              </w:rPr>
              <w:t xml:space="preserve"> ter v različnih razpravah SČP, vključno v okviru pregledov relevantnih držav na UPR. Prav tako je na pomen preprečevanja spolnega nasilja izpostavila v svoji izjavi na skupnem zasedanju </w:t>
            </w:r>
            <w:r>
              <w:rPr>
                <w:rFonts w:ascii="Arial" w:hAnsi="Arial" w:cs="Arial"/>
                <w:sz w:val="20"/>
                <w:szCs w:val="20"/>
              </w:rPr>
              <w:t>NAC</w:t>
            </w:r>
            <w:r w:rsidRPr="004809A6">
              <w:rPr>
                <w:rFonts w:ascii="Arial" w:hAnsi="Arial" w:cs="Arial"/>
                <w:sz w:val="20"/>
                <w:szCs w:val="20"/>
              </w:rPr>
              <w:t xml:space="preserve"> in Vojaškega odbora s posebno odposlanko visokega komisarja ZN za begunce (januar 2018). Tudi v OVSE je v svojih izjavah ali v imenu mreže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opozarjala na pomen preprečevanja in nedopustnost spolnega nasilja in nasilja zaradi spola v konfliktnih situacijah.</w:t>
            </w:r>
          </w:p>
          <w:p w14:paraId="2F578D61" w14:textId="77777777" w:rsidR="00007C8E" w:rsidRPr="004809A6" w:rsidRDefault="00007C8E" w:rsidP="00007C8E">
            <w:pPr>
              <w:autoSpaceDE w:val="0"/>
              <w:spacing w:after="0" w:line="240" w:lineRule="auto"/>
              <w:jc w:val="both"/>
              <w:rPr>
                <w:rFonts w:ascii="Arial" w:hAnsi="Arial" w:cs="Arial"/>
                <w:sz w:val="20"/>
                <w:szCs w:val="20"/>
              </w:rPr>
            </w:pPr>
          </w:p>
          <w:p w14:paraId="4CD797A8" w14:textId="77777777" w:rsidR="00007C8E" w:rsidRPr="004809A6" w:rsidRDefault="00007C8E" w:rsidP="00007C8E">
            <w:pPr>
              <w:autoSpaceDE w:val="0"/>
              <w:spacing w:after="0" w:line="240" w:lineRule="auto"/>
              <w:jc w:val="both"/>
              <w:rPr>
                <w:rFonts w:ascii="Arial" w:hAnsi="Arial" w:cs="Arial"/>
                <w:sz w:val="20"/>
                <w:szCs w:val="20"/>
              </w:rPr>
            </w:pPr>
            <w:r w:rsidRPr="004809A6">
              <w:rPr>
                <w:rFonts w:ascii="Arial" w:hAnsi="Arial" w:cs="Arial"/>
                <w:sz w:val="20"/>
                <w:szCs w:val="20"/>
              </w:rPr>
              <w:t xml:space="preserve">Pri </w:t>
            </w:r>
            <w:r w:rsidRPr="004809A6">
              <w:rPr>
                <w:rFonts w:ascii="Arial" w:hAnsi="Arial" w:cs="Arial"/>
                <w:b/>
                <w:sz w:val="20"/>
                <w:szCs w:val="20"/>
              </w:rPr>
              <w:t>pogajanjih o dokumentih</w:t>
            </w:r>
            <w:r>
              <w:rPr>
                <w:rFonts w:ascii="Arial" w:hAnsi="Arial" w:cs="Arial"/>
                <w:sz w:val="20"/>
                <w:szCs w:val="20"/>
              </w:rPr>
              <w:t xml:space="preserve"> (kot navedeno pod točko 3.</w:t>
            </w:r>
            <w:r w:rsidRPr="004809A6">
              <w:rPr>
                <w:rFonts w:ascii="Arial" w:hAnsi="Arial" w:cs="Arial"/>
                <w:sz w:val="20"/>
                <w:szCs w:val="20"/>
              </w:rPr>
              <w:t>a</w:t>
            </w:r>
            <w:r>
              <w:rPr>
                <w:rFonts w:ascii="Arial" w:hAnsi="Arial" w:cs="Arial"/>
                <w:sz w:val="20"/>
                <w:szCs w:val="20"/>
              </w:rPr>
              <w:t xml:space="preserve"> – aktivnosti na mednarodni ravni</w:t>
            </w:r>
            <w:r w:rsidRPr="004809A6">
              <w:rPr>
                <w:rFonts w:ascii="Arial" w:hAnsi="Arial" w:cs="Arial"/>
                <w:sz w:val="20"/>
                <w:szCs w:val="20"/>
              </w:rPr>
              <w:t xml:space="preserve">) se je zavzemala tudi za vključitev jezika o nedopustnosti spolnega nasilja in nasilja </w:t>
            </w:r>
            <w:r>
              <w:rPr>
                <w:rFonts w:ascii="Arial" w:hAnsi="Arial" w:cs="Arial"/>
                <w:sz w:val="20"/>
                <w:szCs w:val="20"/>
              </w:rPr>
              <w:t xml:space="preserve">zaradi spola v konfliktih, kot </w:t>
            </w:r>
            <w:r w:rsidRPr="004809A6">
              <w:rPr>
                <w:rFonts w:ascii="Arial" w:hAnsi="Arial" w:cs="Arial"/>
                <w:sz w:val="20"/>
                <w:szCs w:val="20"/>
              </w:rPr>
              <w:t>v resoluciji o otrokovih pravicah v humanitarnih razmerah (tudi kar zadeva spolno in reproduktivno zdravje in pravice in celostno spolno vzgojo) in v ministrsko odločitev OVSE o preprečevanju in boju proti nasilju nad ženskami na ministrskem zasedanju OVSE v Milanu.</w:t>
            </w:r>
          </w:p>
          <w:p w14:paraId="05E1E492" w14:textId="77777777" w:rsidR="00007C8E" w:rsidRPr="004809A6" w:rsidRDefault="00007C8E" w:rsidP="00007C8E">
            <w:pPr>
              <w:autoSpaceDE w:val="0"/>
              <w:spacing w:after="0" w:line="240" w:lineRule="auto"/>
              <w:jc w:val="both"/>
              <w:rPr>
                <w:rFonts w:ascii="Arial" w:hAnsi="Arial" w:cs="Arial"/>
                <w:sz w:val="20"/>
                <w:szCs w:val="20"/>
              </w:rPr>
            </w:pPr>
          </w:p>
          <w:p w14:paraId="460A7507" w14:textId="77777777" w:rsidR="00007C8E" w:rsidRPr="004809A6" w:rsidRDefault="00007C8E" w:rsidP="00007C8E">
            <w:pPr>
              <w:autoSpaceDE w:val="0"/>
              <w:spacing w:after="0" w:line="240" w:lineRule="auto"/>
              <w:jc w:val="both"/>
              <w:rPr>
                <w:rFonts w:ascii="Arial" w:hAnsi="Arial" w:cs="Arial"/>
                <w:sz w:val="20"/>
                <w:szCs w:val="20"/>
              </w:rPr>
            </w:pPr>
            <w:r w:rsidRPr="004809A6">
              <w:rPr>
                <w:rFonts w:ascii="Arial" w:hAnsi="Arial" w:cs="Arial"/>
                <w:sz w:val="20"/>
                <w:szCs w:val="20"/>
              </w:rPr>
              <w:t xml:space="preserve">Junija 2018 pridružila </w:t>
            </w:r>
            <w:r w:rsidRPr="004809A6">
              <w:rPr>
                <w:rFonts w:ascii="Arial" w:hAnsi="Arial" w:cs="Arial"/>
                <w:b/>
                <w:sz w:val="20"/>
                <w:szCs w:val="20"/>
              </w:rPr>
              <w:t>Pozivu k delovanju na področju varovanja pred nasiljem zaradi spola v izrednih razmerah</w:t>
            </w:r>
            <w:r w:rsidRPr="004809A6">
              <w:rPr>
                <w:rFonts w:ascii="Arial" w:hAnsi="Arial" w:cs="Arial"/>
                <w:sz w:val="20"/>
                <w:szCs w:val="20"/>
              </w:rPr>
              <w:t xml:space="preserve"> (</w:t>
            </w:r>
            <w:proofErr w:type="spellStart"/>
            <w:r w:rsidRPr="004809A6">
              <w:rPr>
                <w:rFonts w:ascii="Arial" w:hAnsi="Arial" w:cs="Arial"/>
                <w:i/>
                <w:sz w:val="20"/>
                <w:szCs w:val="20"/>
              </w:rPr>
              <w:t>Call</w:t>
            </w:r>
            <w:proofErr w:type="spellEnd"/>
            <w:r w:rsidRPr="004809A6">
              <w:rPr>
                <w:rFonts w:ascii="Arial" w:hAnsi="Arial" w:cs="Arial"/>
                <w:i/>
                <w:sz w:val="20"/>
                <w:szCs w:val="20"/>
              </w:rPr>
              <w:t xml:space="preserve"> to </w:t>
            </w:r>
            <w:proofErr w:type="spellStart"/>
            <w:r w:rsidRPr="004809A6">
              <w:rPr>
                <w:rFonts w:ascii="Arial" w:hAnsi="Arial" w:cs="Arial"/>
                <w:i/>
                <w:sz w:val="20"/>
                <w:szCs w:val="20"/>
              </w:rPr>
              <w:t>Action</w:t>
            </w:r>
            <w:proofErr w:type="spellEnd"/>
            <w:r w:rsidRPr="004809A6">
              <w:rPr>
                <w:rFonts w:ascii="Arial" w:hAnsi="Arial" w:cs="Arial"/>
                <w:i/>
                <w:sz w:val="20"/>
                <w:szCs w:val="20"/>
              </w:rPr>
              <w:t xml:space="preserve"> on </w:t>
            </w:r>
            <w:proofErr w:type="spellStart"/>
            <w:r w:rsidRPr="004809A6">
              <w:rPr>
                <w:rFonts w:ascii="Arial" w:hAnsi="Arial" w:cs="Arial"/>
                <w:i/>
                <w:sz w:val="20"/>
                <w:szCs w:val="20"/>
              </w:rPr>
              <w:t>Gender</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Based</w:t>
            </w:r>
            <w:proofErr w:type="spellEnd"/>
            <w:r w:rsidRPr="004809A6">
              <w:rPr>
                <w:rFonts w:ascii="Arial" w:hAnsi="Arial" w:cs="Arial"/>
                <w:i/>
                <w:sz w:val="20"/>
                <w:szCs w:val="20"/>
              </w:rPr>
              <w:t xml:space="preserve"> Violence in </w:t>
            </w:r>
            <w:proofErr w:type="spellStart"/>
            <w:r w:rsidRPr="004809A6">
              <w:rPr>
                <w:rFonts w:ascii="Arial" w:hAnsi="Arial" w:cs="Arial"/>
                <w:i/>
                <w:sz w:val="20"/>
                <w:szCs w:val="20"/>
              </w:rPr>
              <w:t>Emergencies</w:t>
            </w:r>
            <w:proofErr w:type="spellEnd"/>
            <w:r w:rsidRPr="004809A6">
              <w:rPr>
                <w:rFonts w:ascii="Arial" w:hAnsi="Arial" w:cs="Arial"/>
                <w:sz w:val="20"/>
                <w:szCs w:val="20"/>
              </w:rPr>
              <w:t xml:space="preserve">), ter se zavezala, da bo: </w:t>
            </w:r>
          </w:p>
          <w:p w14:paraId="1A386C08" w14:textId="77777777" w:rsidR="00007C8E" w:rsidRDefault="00007C8E" w:rsidP="00F656DE">
            <w:pPr>
              <w:numPr>
                <w:ilvl w:val="0"/>
                <w:numId w:val="23"/>
              </w:numPr>
              <w:autoSpaceDE w:val="0"/>
              <w:spacing w:after="0" w:line="240" w:lineRule="auto"/>
              <w:jc w:val="both"/>
              <w:rPr>
                <w:rFonts w:ascii="Arial" w:hAnsi="Arial" w:cs="Arial"/>
                <w:sz w:val="20"/>
                <w:szCs w:val="20"/>
              </w:rPr>
            </w:pPr>
            <w:r>
              <w:rPr>
                <w:rFonts w:ascii="Arial" w:hAnsi="Arial" w:cs="Arial"/>
                <w:sz w:val="20"/>
                <w:szCs w:val="20"/>
              </w:rPr>
              <w:t>g</w:t>
            </w:r>
            <w:r w:rsidRPr="004809A6">
              <w:rPr>
                <w:rFonts w:ascii="Arial" w:hAnsi="Arial" w:cs="Arial"/>
                <w:sz w:val="20"/>
                <w:szCs w:val="20"/>
              </w:rPr>
              <w:t>radila splošno in/ali specializirano znanje in zmogljivosti med zaposlenimi, vodji in lokalnimi partnerji v partnerskih državah za delovanje na področju preprečevanja, odziva in pripravljenosti na n</w:t>
            </w:r>
            <w:r>
              <w:rPr>
                <w:rFonts w:ascii="Arial" w:hAnsi="Arial" w:cs="Arial"/>
                <w:sz w:val="20"/>
                <w:szCs w:val="20"/>
              </w:rPr>
              <w:t>asilje zaradi spola,</w:t>
            </w:r>
          </w:p>
          <w:p w14:paraId="01952442" w14:textId="77777777" w:rsidR="00007C8E" w:rsidRDefault="00007C8E" w:rsidP="00F656DE">
            <w:pPr>
              <w:numPr>
                <w:ilvl w:val="0"/>
                <w:numId w:val="23"/>
              </w:numPr>
              <w:autoSpaceDE w:val="0"/>
              <w:spacing w:after="0" w:line="240" w:lineRule="auto"/>
              <w:jc w:val="both"/>
              <w:rPr>
                <w:rFonts w:ascii="Arial" w:hAnsi="Arial" w:cs="Arial"/>
                <w:sz w:val="20"/>
                <w:szCs w:val="20"/>
              </w:rPr>
            </w:pPr>
            <w:r>
              <w:rPr>
                <w:rFonts w:ascii="Arial" w:hAnsi="Arial" w:cs="Arial"/>
                <w:sz w:val="20"/>
                <w:szCs w:val="20"/>
              </w:rPr>
              <w:lastRenderedPageBreak/>
              <w:t>s</w:t>
            </w:r>
            <w:r w:rsidRPr="009D0897">
              <w:rPr>
                <w:rFonts w:ascii="Arial" w:hAnsi="Arial" w:cs="Arial"/>
                <w:sz w:val="20"/>
                <w:szCs w:val="20"/>
              </w:rPr>
              <w:t>e sistematično zavzemala za vključevanje vidikov Poziva k delovanju v relevantne politične procese in opozarjala o pomenu preprečevanja, odzivanja in pripravljenosti na nasilje zaradi spola v vseh relevantnih mednarodnih humanitarnih forumih,</w:t>
            </w:r>
          </w:p>
          <w:p w14:paraId="519CB80A" w14:textId="77777777" w:rsidR="00007C8E" w:rsidRPr="009D0897" w:rsidRDefault="00007C8E" w:rsidP="00F656DE">
            <w:pPr>
              <w:numPr>
                <w:ilvl w:val="0"/>
                <w:numId w:val="23"/>
              </w:numPr>
              <w:autoSpaceDE w:val="0"/>
              <w:spacing w:after="0" w:line="240" w:lineRule="auto"/>
              <w:jc w:val="both"/>
              <w:rPr>
                <w:rFonts w:ascii="Arial" w:hAnsi="Arial" w:cs="Arial"/>
                <w:sz w:val="20"/>
                <w:szCs w:val="20"/>
              </w:rPr>
            </w:pPr>
            <w:r w:rsidRPr="009D0897">
              <w:rPr>
                <w:rFonts w:ascii="Arial" w:hAnsi="Arial" w:cs="Arial"/>
                <w:sz w:val="20"/>
                <w:szCs w:val="20"/>
              </w:rPr>
              <w:t>vključila preprečevanja in odzivanje na nasilje zaradi spola in enakost spolov v humanitarne načrtovalne procese, načrte in preglede.</w:t>
            </w:r>
            <w:r w:rsidRPr="009D0897">
              <w:rPr>
                <w:rFonts w:ascii="Arial" w:hAnsi="Arial" w:cs="Arial"/>
                <w:b/>
                <w:sz w:val="20"/>
                <w:szCs w:val="20"/>
              </w:rPr>
              <w:t xml:space="preserve"> </w:t>
            </w:r>
          </w:p>
          <w:p w14:paraId="044D3D17" w14:textId="77777777" w:rsidR="00007C8E" w:rsidRPr="004809A6" w:rsidRDefault="00007C8E" w:rsidP="00007C8E">
            <w:pPr>
              <w:autoSpaceDE w:val="0"/>
              <w:spacing w:after="0" w:line="240" w:lineRule="auto"/>
              <w:jc w:val="both"/>
              <w:rPr>
                <w:rFonts w:ascii="Arial" w:hAnsi="Arial" w:cs="Arial"/>
                <w:b/>
                <w:sz w:val="20"/>
                <w:szCs w:val="20"/>
              </w:rPr>
            </w:pPr>
          </w:p>
          <w:p w14:paraId="222D580D"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Veleposlaniki in veleposlanice Slovenije po svetu so ob 25. novembru, mednarodnem dnevu boja proti nasilju nad ženskami sodelovali </w:t>
            </w:r>
            <w:r w:rsidRPr="004809A6">
              <w:rPr>
                <w:rFonts w:ascii="Arial" w:hAnsi="Arial" w:cs="Arial"/>
                <w:b/>
                <w:sz w:val="20"/>
                <w:szCs w:val="20"/>
              </w:rPr>
              <w:t>v številnih kampanjah</w:t>
            </w:r>
            <w:r>
              <w:rPr>
                <w:rFonts w:ascii="Arial" w:hAnsi="Arial" w:cs="Arial"/>
                <w:sz w:val="20"/>
                <w:szCs w:val="20"/>
              </w:rPr>
              <w:t xml:space="preserve"> (kampanja Nata, kampanja </w:t>
            </w:r>
            <w:r w:rsidRPr="009D0897">
              <w:rPr>
                <w:rFonts w:ascii="Arial" w:hAnsi="Arial" w:cs="Arial"/>
                <w:i/>
                <w:sz w:val="20"/>
                <w:szCs w:val="20"/>
              </w:rPr>
              <w:t xml:space="preserve">"UN </w:t>
            </w:r>
            <w:proofErr w:type="spellStart"/>
            <w:r w:rsidRPr="009D0897">
              <w:rPr>
                <w:rFonts w:ascii="Arial" w:hAnsi="Arial" w:cs="Arial"/>
                <w:i/>
                <w:sz w:val="20"/>
                <w:szCs w:val="20"/>
              </w:rPr>
              <w:t>Women</w:t>
            </w:r>
            <w:proofErr w:type="spellEnd"/>
            <w:r w:rsidRPr="009D0897">
              <w:rPr>
                <w:rFonts w:ascii="Arial" w:hAnsi="Arial" w:cs="Arial"/>
                <w:i/>
                <w:sz w:val="20"/>
                <w:szCs w:val="20"/>
              </w:rPr>
              <w:t>"</w:t>
            </w:r>
            <w:r>
              <w:rPr>
                <w:rFonts w:ascii="Arial" w:hAnsi="Arial" w:cs="Arial"/>
                <w:sz w:val="20"/>
                <w:szCs w:val="20"/>
              </w:rPr>
              <w:t xml:space="preserve"> v Maroku, </w:t>
            </w:r>
            <w:r w:rsidRPr="004809A6">
              <w:rPr>
                <w:rFonts w:ascii="Arial" w:hAnsi="Arial" w:cs="Arial"/>
                <w:sz w:val="20"/>
                <w:szCs w:val="20"/>
              </w:rPr>
              <w:t xml:space="preserve">v Bratislavi in številne aktivnosti v Izraelu). Člani mreže OVSE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so ob tej priložnosti posneli video. </w:t>
            </w:r>
          </w:p>
          <w:p w14:paraId="4097A325" w14:textId="77777777" w:rsidR="00007C8E" w:rsidRPr="004809A6" w:rsidRDefault="00007C8E" w:rsidP="00007C8E">
            <w:pPr>
              <w:spacing w:after="0" w:line="240" w:lineRule="auto"/>
              <w:jc w:val="both"/>
              <w:rPr>
                <w:rFonts w:ascii="Arial" w:hAnsi="Arial" w:cs="Arial"/>
                <w:sz w:val="20"/>
                <w:szCs w:val="20"/>
              </w:rPr>
            </w:pPr>
          </w:p>
          <w:p w14:paraId="145A93AB"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Svetovalka za vidik spola iz SV, napotena na misijo </w:t>
            </w:r>
            <w:r w:rsidRPr="004809A6">
              <w:rPr>
                <w:rFonts w:ascii="Arial" w:hAnsi="Arial" w:cs="Arial"/>
                <w:b/>
                <w:sz w:val="20"/>
                <w:szCs w:val="20"/>
              </w:rPr>
              <w:t>KFOR</w:t>
            </w:r>
            <w:r>
              <w:rPr>
                <w:rFonts w:ascii="Arial" w:hAnsi="Arial" w:cs="Arial"/>
                <w:sz w:val="20"/>
                <w:szCs w:val="20"/>
              </w:rPr>
              <w:t xml:space="preserve"> (več o njenem delovanju pod točko 1.c</w:t>
            </w:r>
            <w:r w:rsidRPr="004809A6">
              <w:rPr>
                <w:rFonts w:ascii="Arial" w:hAnsi="Arial" w:cs="Arial"/>
                <w:sz w:val="20"/>
                <w:szCs w:val="20"/>
              </w:rPr>
              <w:t xml:space="preserve"> (mednarodne aktivnosti)</w:t>
            </w:r>
            <w:r>
              <w:rPr>
                <w:rFonts w:ascii="Arial" w:hAnsi="Arial" w:cs="Arial"/>
                <w:sz w:val="20"/>
                <w:szCs w:val="20"/>
              </w:rPr>
              <w:t>)</w:t>
            </w:r>
            <w:r w:rsidRPr="004809A6">
              <w:rPr>
                <w:rFonts w:ascii="Arial" w:hAnsi="Arial" w:cs="Arial"/>
                <w:sz w:val="20"/>
                <w:szCs w:val="20"/>
              </w:rPr>
              <w:t xml:space="preserve"> je vključevala v delo in spodbujala večjo vključitev ženskih organizacij na Kosovu, ki podpirajo preživele spolnega nasilja v konfliktu in se zavzemajo za odgovornost storilcev in odpravo nekaznovanosti. V dogodek ob mednarodnem dnevu KFOR so bili vključeni preživeli spolnega nasilja v konfliktu. Pripadnica SV je sodelovala na razpravah na konferencah, spodbudila in sodelovala tudi pri projektih za preživele spolnega nasilja in podpornih dejavnostih KFOR (kot npr. iniciativa za intervju z direktorico Kosovskega centra za žrtve trpinčenja za revijo KFOR, podpora kampanji »Bodi moj glas« (</w:t>
            </w:r>
            <w:proofErr w:type="spellStart"/>
            <w:r w:rsidRPr="009D0897">
              <w:rPr>
                <w:rFonts w:ascii="Arial" w:hAnsi="Arial" w:cs="Arial"/>
                <w:i/>
                <w:sz w:val="20"/>
                <w:szCs w:val="20"/>
              </w:rPr>
              <w:t>BeMyVoice</w:t>
            </w:r>
            <w:proofErr w:type="spellEnd"/>
            <w:r w:rsidRPr="004809A6">
              <w:rPr>
                <w:rFonts w:ascii="Arial" w:hAnsi="Arial" w:cs="Arial"/>
                <w:sz w:val="20"/>
                <w:szCs w:val="20"/>
              </w:rPr>
              <w:t>), izjave, idr.). Več o tem v prejšnjih poglavjih.</w:t>
            </w:r>
          </w:p>
          <w:p w14:paraId="71DFB6B3" w14:textId="77777777" w:rsidR="00007C8E" w:rsidRPr="004809A6" w:rsidRDefault="00007C8E" w:rsidP="00007C8E">
            <w:pPr>
              <w:spacing w:after="0" w:line="240" w:lineRule="auto"/>
              <w:jc w:val="both"/>
              <w:rPr>
                <w:rFonts w:ascii="Arial" w:hAnsi="Arial" w:cs="Arial"/>
                <w:sz w:val="20"/>
                <w:szCs w:val="20"/>
              </w:rPr>
            </w:pPr>
          </w:p>
          <w:p w14:paraId="2E70D7FB"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V času splošne razprave 74. zasedanja </w:t>
            </w:r>
            <w:r>
              <w:rPr>
                <w:rFonts w:ascii="Arial" w:hAnsi="Arial" w:cs="Arial"/>
                <w:sz w:val="20"/>
                <w:szCs w:val="20"/>
              </w:rPr>
              <w:t>GS</w:t>
            </w:r>
            <w:r w:rsidR="004D24AD">
              <w:rPr>
                <w:rFonts w:ascii="Arial" w:hAnsi="Arial" w:cs="Arial"/>
                <w:sz w:val="20"/>
                <w:szCs w:val="20"/>
              </w:rPr>
              <w:t xml:space="preserve"> </w:t>
            </w:r>
            <w:r w:rsidRPr="004809A6">
              <w:rPr>
                <w:rFonts w:ascii="Arial" w:hAnsi="Arial" w:cs="Arial"/>
                <w:sz w:val="20"/>
                <w:szCs w:val="20"/>
              </w:rPr>
              <w:t xml:space="preserve">ZN je tedanji predsednik vlade RS kot član Kroga voditeljev za preprečevanje </w:t>
            </w:r>
            <w:r>
              <w:rPr>
                <w:rFonts w:ascii="Arial" w:hAnsi="Arial" w:cs="Arial"/>
                <w:sz w:val="20"/>
                <w:szCs w:val="20"/>
              </w:rPr>
              <w:t>SEA</w:t>
            </w:r>
            <w:r w:rsidR="004D24AD">
              <w:rPr>
                <w:rFonts w:ascii="Arial" w:hAnsi="Arial" w:cs="Arial"/>
                <w:sz w:val="20"/>
                <w:szCs w:val="20"/>
              </w:rPr>
              <w:t xml:space="preserve"> v operacijah </w:t>
            </w:r>
            <w:r w:rsidRPr="004809A6">
              <w:rPr>
                <w:rFonts w:ascii="Arial" w:hAnsi="Arial" w:cs="Arial"/>
                <w:sz w:val="20"/>
                <w:szCs w:val="20"/>
              </w:rPr>
              <w:t xml:space="preserve">ZN in odziv nanje, ki ga je ustanovil </w:t>
            </w:r>
            <w:r>
              <w:rPr>
                <w:rFonts w:ascii="Arial" w:hAnsi="Arial" w:cs="Arial"/>
                <w:sz w:val="20"/>
                <w:szCs w:val="20"/>
              </w:rPr>
              <w:t>g</w:t>
            </w:r>
            <w:r w:rsidR="004D24AD">
              <w:rPr>
                <w:rFonts w:ascii="Arial" w:hAnsi="Arial" w:cs="Arial"/>
                <w:sz w:val="20"/>
                <w:szCs w:val="20"/>
              </w:rPr>
              <w:t xml:space="preserve">eneralni sekretar </w:t>
            </w:r>
            <w:r w:rsidRPr="004809A6">
              <w:rPr>
                <w:rFonts w:ascii="Arial" w:hAnsi="Arial" w:cs="Arial"/>
                <w:sz w:val="20"/>
                <w:szCs w:val="20"/>
              </w:rPr>
              <w:t>ZN, pozval k usklajenemu delovanju za preprečevanje spolnega izkoriščanja.</w:t>
            </w:r>
          </w:p>
          <w:p w14:paraId="3A1A81D7" w14:textId="77777777" w:rsidR="00007C8E" w:rsidRPr="004809A6" w:rsidRDefault="00007C8E" w:rsidP="00007C8E">
            <w:pPr>
              <w:spacing w:after="0" w:line="240" w:lineRule="auto"/>
              <w:jc w:val="both"/>
              <w:rPr>
                <w:rFonts w:ascii="Arial" w:hAnsi="Arial" w:cs="Arial"/>
                <w:sz w:val="20"/>
                <w:szCs w:val="20"/>
              </w:rPr>
            </w:pPr>
          </w:p>
          <w:p w14:paraId="25F3DDCA"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Stalna predstavnica Slovenije pri OPCW je kot članica Haaške mreže šampionov za enakost spolov in njene podskupine </w:t>
            </w:r>
            <w:proofErr w:type="spellStart"/>
            <w:r w:rsidRPr="004809A6">
              <w:rPr>
                <w:rFonts w:ascii="Arial" w:hAnsi="Arial" w:cs="Arial"/>
                <w:i/>
                <w:sz w:val="20"/>
                <w:szCs w:val="20"/>
              </w:rPr>
              <w:t>International</w:t>
            </w:r>
            <w:proofErr w:type="spellEnd"/>
            <w:r w:rsidRPr="004809A6">
              <w:rPr>
                <w:rFonts w:ascii="Arial" w:hAnsi="Arial" w:cs="Arial"/>
                <w:i/>
                <w:sz w:val="20"/>
                <w:szCs w:val="20"/>
              </w:rPr>
              <w:t xml:space="preserve"> Justice </w:t>
            </w:r>
            <w:proofErr w:type="spellStart"/>
            <w:r w:rsidRPr="004809A6">
              <w:rPr>
                <w:rFonts w:ascii="Arial" w:hAnsi="Arial" w:cs="Arial"/>
                <w:i/>
                <w:sz w:val="20"/>
                <w:szCs w:val="20"/>
              </w:rPr>
              <w:t>Impact</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Group</w:t>
            </w:r>
            <w:proofErr w:type="spellEnd"/>
            <w:r w:rsidRPr="004809A6">
              <w:rPr>
                <w:rFonts w:ascii="Arial" w:hAnsi="Arial" w:cs="Arial"/>
                <w:sz w:val="20"/>
                <w:szCs w:val="20"/>
              </w:rPr>
              <w:t xml:space="preserve"> podprla kampanjo NVO </w:t>
            </w:r>
            <w:proofErr w:type="spellStart"/>
            <w:r w:rsidRPr="004809A6">
              <w:rPr>
                <w:rFonts w:ascii="Arial" w:hAnsi="Arial" w:cs="Arial"/>
                <w:i/>
                <w:sz w:val="20"/>
                <w:szCs w:val="20"/>
              </w:rPr>
              <w:t>Women's</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Initiative</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for</w:t>
            </w:r>
            <w:proofErr w:type="spellEnd"/>
            <w:r w:rsidRPr="004809A6">
              <w:rPr>
                <w:rFonts w:ascii="Arial" w:hAnsi="Arial" w:cs="Arial"/>
                <w:i/>
                <w:sz w:val="20"/>
                <w:szCs w:val="20"/>
              </w:rPr>
              <w:t xml:space="preserve"> </w:t>
            </w:r>
            <w:proofErr w:type="spellStart"/>
            <w:r w:rsidRPr="004809A6">
              <w:rPr>
                <w:rFonts w:ascii="Arial" w:hAnsi="Arial" w:cs="Arial"/>
                <w:i/>
                <w:sz w:val="20"/>
                <w:szCs w:val="20"/>
              </w:rPr>
              <w:t>Gender</w:t>
            </w:r>
            <w:proofErr w:type="spellEnd"/>
            <w:r w:rsidRPr="004809A6">
              <w:rPr>
                <w:rFonts w:ascii="Arial" w:hAnsi="Arial" w:cs="Arial"/>
                <w:i/>
                <w:sz w:val="20"/>
                <w:szCs w:val="20"/>
              </w:rPr>
              <w:t xml:space="preserve"> Justice</w:t>
            </w:r>
            <w:r w:rsidRPr="004809A6">
              <w:rPr>
                <w:rFonts w:ascii="Arial" w:hAnsi="Arial" w:cs="Arial"/>
                <w:sz w:val="20"/>
                <w:szCs w:val="20"/>
              </w:rPr>
              <w:t xml:space="preserve"> </w:t>
            </w:r>
            <w:r w:rsidRPr="004809A6">
              <w:rPr>
                <w:rFonts w:ascii="Arial" w:hAnsi="Arial" w:cs="Arial"/>
                <w:i/>
                <w:sz w:val="20"/>
                <w:szCs w:val="20"/>
              </w:rPr>
              <w:t>"</w:t>
            </w:r>
            <w:proofErr w:type="spellStart"/>
            <w:r w:rsidRPr="004809A6">
              <w:rPr>
                <w:rFonts w:ascii="Arial" w:hAnsi="Arial" w:cs="Arial"/>
                <w:i/>
                <w:sz w:val="20"/>
                <w:szCs w:val="20"/>
              </w:rPr>
              <w:t>Call</w:t>
            </w:r>
            <w:proofErr w:type="spellEnd"/>
            <w:r w:rsidRPr="004809A6">
              <w:rPr>
                <w:rFonts w:ascii="Arial" w:hAnsi="Arial" w:cs="Arial"/>
                <w:i/>
                <w:sz w:val="20"/>
                <w:szCs w:val="20"/>
              </w:rPr>
              <w:t xml:space="preserve"> it </w:t>
            </w:r>
            <w:proofErr w:type="spellStart"/>
            <w:r w:rsidRPr="004809A6">
              <w:rPr>
                <w:rFonts w:ascii="Arial" w:hAnsi="Arial" w:cs="Arial"/>
                <w:i/>
                <w:sz w:val="20"/>
                <w:szCs w:val="20"/>
              </w:rPr>
              <w:t>what</w:t>
            </w:r>
            <w:proofErr w:type="spellEnd"/>
            <w:r w:rsidRPr="004809A6">
              <w:rPr>
                <w:rFonts w:ascii="Arial" w:hAnsi="Arial" w:cs="Arial"/>
                <w:i/>
                <w:sz w:val="20"/>
                <w:szCs w:val="20"/>
              </w:rPr>
              <w:t xml:space="preserve"> it is"</w:t>
            </w:r>
            <w:r w:rsidRPr="004809A6">
              <w:rPr>
                <w:rFonts w:ascii="Arial" w:hAnsi="Arial" w:cs="Arial"/>
                <w:sz w:val="20"/>
                <w:szCs w:val="20"/>
              </w:rPr>
              <w:t xml:space="preserve">. Slovenija je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stranski dogodek ob robu Skupščine držav pogodbenic Rimskega statuta decembra 2019, ko so bila objavljena Haaška načela glede spolnega nasilja.</w:t>
            </w:r>
          </w:p>
          <w:p w14:paraId="17904934" w14:textId="77777777" w:rsidR="00007C8E" w:rsidRPr="004809A6" w:rsidRDefault="00007C8E" w:rsidP="00007C8E">
            <w:pPr>
              <w:spacing w:after="0" w:line="240" w:lineRule="auto"/>
              <w:jc w:val="both"/>
              <w:rPr>
                <w:rFonts w:ascii="Arial" w:hAnsi="Arial" w:cs="Arial"/>
                <w:sz w:val="20"/>
                <w:szCs w:val="20"/>
              </w:rPr>
            </w:pPr>
          </w:p>
          <w:p w14:paraId="155519EC"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Prav tako je na pomen preprečevanja spolnega nasilja izpostavila na mednarodni konferenci v Oslu »Odpraviti spolno nasilje in nasilje zaradi spola v humanitarnih krizah« in na Vrhu ob </w:t>
            </w:r>
            <w:proofErr w:type="spellStart"/>
            <w:r w:rsidRPr="004809A6">
              <w:rPr>
                <w:rFonts w:ascii="Arial" w:hAnsi="Arial" w:cs="Arial"/>
                <w:sz w:val="20"/>
                <w:szCs w:val="20"/>
              </w:rPr>
              <w:t>obeležitvi</w:t>
            </w:r>
            <w:proofErr w:type="spellEnd"/>
            <w:r w:rsidRPr="004809A6">
              <w:rPr>
                <w:rFonts w:ascii="Arial" w:hAnsi="Arial" w:cs="Arial"/>
                <w:sz w:val="20"/>
                <w:szCs w:val="20"/>
              </w:rPr>
              <w:t xml:space="preserve"> 25. obletnice Mednarodne konference o prebivalstvu in razvoju (Nairobi, Kenija, november 2019).</w:t>
            </w:r>
          </w:p>
          <w:p w14:paraId="7CD037E4" w14:textId="77777777" w:rsidR="00007C8E" w:rsidRPr="004809A6" w:rsidRDefault="00007C8E" w:rsidP="00007C8E">
            <w:pPr>
              <w:spacing w:after="0" w:line="240" w:lineRule="auto"/>
              <w:jc w:val="both"/>
              <w:rPr>
                <w:rFonts w:ascii="Arial" w:hAnsi="Arial" w:cs="Arial"/>
                <w:sz w:val="20"/>
                <w:szCs w:val="20"/>
              </w:rPr>
            </w:pPr>
          </w:p>
          <w:p w14:paraId="5AFD18C4" w14:textId="77777777" w:rsidR="00007C8E" w:rsidRPr="004809A6" w:rsidRDefault="00007C8E" w:rsidP="00007C8E">
            <w:pPr>
              <w:spacing w:after="0" w:line="240" w:lineRule="auto"/>
              <w:jc w:val="both"/>
              <w:rPr>
                <w:rFonts w:ascii="Arial" w:hAnsi="Arial" w:cs="Arial"/>
                <w:sz w:val="20"/>
                <w:szCs w:val="20"/>
              </w:rPr>
            </w:pPr>
            <w:r w:rsidRPr="004809A6">
              <w:rPr>
                <w:rFonts w:ascii="Arial" w:hAnsi="Arial" w:cs="Arial"/>
                <w:sz w:val="20"/>
                <w:szCs w:val="20"/>
              </w:rPr>
              <w:t xml:space="preserve">Slovenija je aktivno sodelovala pri pripravi </w:t>
            </w:r>
            <w:r w:rsidRPr="004809A6">
              <w:rPr>
                <w:rFonts w:ascii="Arial" w:hAnsi="Arial" w:cs="Arial"/>
                <w:b/>
                <w:sz w:val="20"/>
                <w:szCs w:val="20"/>
              </w:rPr>
              <w:t xml:space="preserve">Natove politike glede </w:t>
            </w:r>
            <w:r>
              <w:rPr>
                <w:rFonts w:ascii="Arial" w:hAnsi="Arial" w:cs="Arial"/>
                <w:b/>
                <w:sz w:val="20"/>
                <w:szCs w:val="20"/>
              </w:rPr>
              <w:t>SEA</w:t>
            </w:r>
            <w:r w:rsidRPr="004809A6">
              <w:rPr>
                <w:rFonts w:ascii="Arial" w:hAnsi="Arial" w:cs="Arial"/>
                <w:sz w:val="20"/>
                <w:szCs w:val="20"/>
              </w:rPr>
              <w:t xml:space="preserve">, ki je bila potrjena na </w:t>
            </w:r>
            <w:r w:rsidRPr="004809A6">
              <w:rPr>
                <w:rFonts w:ascii="Arial" w:hAnsi="Arial" w:cs="Arial"/>
                <w:b/>
                <w:sz w:val="20"/>
                <w:szCs w:val="20"/>
              </w:rPr>
              <w:t>zasedanju voditeljev Nata, decembra 2019 v Londonu</w:t>
            </w:r>
            <w:r w:rsidRPr="004809A6">
              <w:rPr>
                <w:rFonts w:ascii="Arial" w:hAnsi="Arial" w:cs="Arial"/>
                <w:sz w:val="20"/>
                <w:szCs w:val="20"/>
              </w:rPr>
              <w:t xml:space="preserve">. </w:t>
            </w:r>
            <w:r>
              <w:rPr>
                <w:rFonts w:ascii="Arial" w:hAnsi="Arial" w:cs="Arial"/>
                <w:sz w:val="20"/>
                <w:szCs w:val="20"/>
              </w:rPr>
              <w:t>Kot že večkrat navedeno</w:t>
            </w:r>
            <w:r w:rsidRPr="004809A6">
              <w:rPr>
                <w:rFonts w:ascii="Arial" w:hAnsi="Arial" w:cs="Arial"/>
                <w:sz w:val="20"/>
                <w:szCs w:val="20"/>
              </w:rPr>
              <w:t xml:space="preserve"> je svoja stališča v okviru priprav politike SEA, predhodno uskladila na neformalnih sestankih </w:t>
            </w:r>
            <w:r w:rsidRPr="004809A6">
              <w:rPr>
                <w:rFonts w:ascii="Arial" w:hAnsi="Arial" w:cs="Arial"/>
                <w:b/>
                <w:sz w:val="20"/>
                <w:szCs w:val="20"/>
              </w:rPr>
              <w:t>Skupine prijateljev 1325</w:t>
            </w:r>
            <w:r w:rsidRPr="004809A6">
              <w:rPr>
                <w:rFonts w:ascii="Arial" w:hAnsi="Arial" w:cs="Arial"/>
                <w:sz w:val="20"/>
                <w:szCs w:val="20"/>
              </w:rPr>
              <w:t>. Skupaj s podobno mislečimi zaveznicami, se je Slovenija zavzela za pripravo bolj strateškega in manj podrobnega dokumenta ter tako razpravo o vprašanjih, kjer se stališča najbolj razhajajo, odložila na jesen 2020 v okvir usklajevanja Akcijskega načrta v zvezi s tem.</w:t>
            </w:r>
          </w:p>
          <w:p w14:paraId="3AAC099F" w14:textId="77777777" w:rsidR="00007C8E" w:rsidRPr="004809A6" w:rsidRDefault="00007C8E" w:rsidP="00007C8E">
            <w:pPr>
              <w:spacing w:after="0" w:line="240" w:lineRule="auto"/>
              <w:jc w:val="both"/>
              <w:rPr>
                <w:rFonts w:ascii="Arial" w:hAnsi="Arial" w:cs="Arial"/>
                <w:sz w:val="20"/>
                <w:szCs w:val="20"/>
              </w:rPr>
            </w:pPr>
          </w:p>
          <w:p w14:paraId="74F9DA3F" w14:textId="77777777" w:rsidR="00007C8E" w:rsidRDefault="00007C8E" w:rsidP="00007C8E">
            <w:pPr>
              <w:spacing w:after="0" w:line="240" w:lineRule="auto"/>
              <w:jc w:val="both"/>
              <w:rPr>
                <w:rFonts w:ascii="Arial" w:hAnsi="Arial" w:cs="Arial"/>
                <w:sz w:val="20"/>
                <w:szCs w:val="20"/>
              </w:rPr>
            </w:pPr>
            <w:r w:rsidRPr="004809A6">
              <w:rPr>
                <w:rFonts w:ascii="Arial" w:hAnsi="Arial" w:cs="Arial"/>
                <w:sz w:val="20"/>
                <w:szCs w:val="20"/>
              </w:rPr>
              <w:t>Slovenija je bila glede opozarjanja nedopustnosti spolnega nasilja in nasilja zaradi spola, povezanega s konflikti, dejavna tudi z</w:t>
            </w:r>
            <w:r w:rsidRPr="004809A6">
              <w:rPr>
                <w:rFonts w:ascii="Arial" w:hAnsi="Arial" w:cs="Arial"/>
                <w:b/>
                <w:sz w:val="20"/>
                <w:szCs w:val="20"/>
              </w:rPr>
              <w:t xml:space="preserve"> organizacijo ali podporo dogodkom</w:t>
            </w:r>
            <w:r w:rsidRPr="004809A6">
              <w:rPr>
                <w:rFonts w:ascii="Arial" w:hAnsi="Arial" w:cs="Arial"/>
                <w:sz w:val="20"/>
                <w:szCs w:val="20"/>
              </w:rPr>
              <w:t xml:space="preserve">. Poleg zgoraj omenjenega stranskega dogodka </w:t>
            </w:r>
            <w:r w:rsidRPr="004809A6">
              <w:rPr>
                <w:rFonts w:ascii="Arial" w:hAnsi="Arial" w:cs="Arial"/>
                <w:b/>
                <w:sz w:val="20"/>
                <w:szCs w:val="20"/>
              </w:rPr>
              <w:t>ob robu Skupščine držav pogodbenic Rimskega statuta</w:t>
            </w:r>
            <w:r w:rsidRPr="004809A6">
              <w:rPr>
                <w:rFonts w:ascii="Arial" w:hAnsi="Arial" w:cs="Arial"/>
                <w:sz w:val="20"/>
                <w:szCs w:val="20"/>
              </w:rPr>
              <w:t xml:space="preserve">, je mdr. tej temi bila posvečena okrogla miza </w:t>
            </w:r>
            <w:r w:rsidRPr="004809A6">
              <w:rPr>
                <w:rFonts w:ascii="Arial" w:hAnsi="Arial" w:cs="Arial"/>
                <w:b/>
                <w:sz w:val="20"/>
                <w:szCs w:val="20"/>
              </w:rPr>
              <w:t>Slovenskih razvojnih dni</w:t>
            </w:r>
            <w:r>
              <w:rPr>
                <w:rFonts w:ascii="Arial" w:hAnsi="Arial" w:cs="Arial"/>
                <w:sz w:val="20"/>
                <w:szCs w:val="20"/>
              </w:rPr>
              <w:t xml:space="preserve"> marca 2019 (pod točko </w:t>
            </w:r>
            <w:r w:rsidRPr="004809A6">
              <w:rPr>
                <w:rFonts w:ascii="Arial" w:hAnsi="Arial" w:cs="Arial"/>
                <w:sz w:val="20"/>
                <w:szCs w:val="20"/>
              </w:rPr>
              <w:t xml:space="preserve">1.b </w:t>
            </w:r>
            <w:r>
              <w:rPr>
                <w:rFonts w:ascii="Arial" w:hAnsi="Arial" w:cs="Arial"/>
                <w:sz w:val="20"/>
                <w:szCs w:val="20"/>
              </w:rPr>
              <w:t xml:space="preserve">– </w:t>
            </w:r>
            <w:r w:rsidRPr="004809A6">
              <w:rPr>
                <w:rFonts w:ascii="Arial" w:hAnsi="Arial" w:cs="Arial"/>
                <w:sz w:val="20"/>
                <w:szCs w:val="20"/>
              </w:rPr>
              <w:t xml:space="preserve">aktivnosti na mednarodni ravni), podprla pa je tudi </w:t>
            </w:r>
            <w:r w:rsidRPr="004809A6">
              <w:rPr>
                <w:rFonts w:ascii="Arial" w:hAnsi="Arial" w:cs="Arial"/>
                <w:b/>
                <w:sz w:val="20"/>
                <w:szCs w:val="20"/>
              </w:rPr>
              <w:t>Natovo delavnico o Agendi o ženskah, miru in varnosti in spolnemu nasilju v konfliktih</w:t>
            </w:r>
            <w:r w:rsidRPr="004809A6">
              <w:rPr>
                <w:rFonts w:ascii="Arial" w:hAnsi="Arial" w:cs="Arial"/>
                <w:sz w:val="20"/>
                <w:szCs w:val="20"/>
              </w:rPr>
              <w:t xml:space="preserve"> februarja 2019 v Neaplju.</w:t>
            </w:r>
          </w:p>
          <w:p w14:paraId="303699A6" w14:textId="77777777" w:rsidR="000017C6" w:rsidRPr="00280D0A" w:rsidRDefault="000017C6" w:rsidP="00007C8E">
            <w:pPr>
              <w:spacing w:after="0" w:line="240" w:lineRule="auto"/>
              <w:jc w:val="both"/>
              <w:rPr>
                <w:rFonts w:ascii="Arial" w:hAnsi="Arial" w:cs="Arial"/>
                <w:sz w:val="20"/>
                <w:szCs w:val="20"/>
              </w:rPr>
            </w:pPr>
          </w:p>
        </w:tc>
      </w:tr>
    </w:tbl>
    <w:p w14:paraId="61A65694" w14:textId="77777777" w:rsidR="00F10E61" w:rsidRDefault="00F10E61" w:rsidP="00A1318B">
      <w:pPr>
        <w:spacing w:after="0" w:line="240" w:lineRule="auto"/>
        <w:jc w:val="both"/>
        <w:rPr>
          <w:rFonts w:ascii="Arial" w:hAnsi="Arial" w:cs="Arial"/>
          <w:sz w:val="20"/>
          <w:szCs w:val="20"/>
        </w:rPr>
      </w:pPr>
    </w:p>
    <w:tbl>
      <w:tblPr>
        <w:tblW w:w="0" w:type="auto"/>
        <w:tblInd w:w="36" w:type="dxa"/>
        <w:tblLayout w:type="fixed"/>
        <w:tblLook w:val="0000" w:firstRow="0" w:lastRow="0" w:firstColumn="0" w:lastColumn="0" w:noHBand="0" w:noVBand="0"/>
      </w:tblPr>
      <w:tblGrid>
        <w:gridCol w:w="14138"/>
      </w:tblGrid>
      <w:tr w:rsidR="000017C6" w:rsidRPr="004809A6" w14:paraId="6E9D4B22"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45545364" w14:textId="77777777" w:rsidR="00B51024" w:rsidRPr="004809A6" w:rsidRDefault="00B51024" w:rsidP="00F656DE">
            <w:pPr>
              <w:numPr>
                <w:ilvl w:val="0"/>
                <w:numId w:val="38"/>
              </w:numPr>
              <w:spacing w:after="0" w:line="240" w:lineRule="auto"/>
              <w:jc w:val="both"/>
              <w:rPr>
                <w:rFonts w:ascii="Arial" w:hAnsi="Arial" w:cs="Arial"/>
                <w:sz w:val="20"/>
                <w:szCs w:val="20"/>
              </w:rPr>
            </w:pPr>
            <w:r w:rsidRPr="004809A6">
              <w:rPr>
                <w:rFonts w:ascii="Arial" w:hAnsi="Arial" w:cs="Arial"/>
                <w:b/>
                <w:sz w:val="20"/>
                <w:szCs w:val="20"/>
              </w:rPr>
              <w:t>Spodbujanje večje vloge moških in dečkov pri preprečevanju nasilja nad ženskami in deklicami pred konflikti, med njimi in po njih ter pri odpravi spolnega nasilja in nasilja zaradi spola, povezanega s konflikti. Aktivnosti bodo med drugim vključevale:</w:t>
            </w:r>
          </w:p>
          <w:p w14:paraId="4F10052F" w14:textId="77777777" w:rsidR="00B51024" w:rsidRPr="004809A6" w:rsidRDefault="00B51024" w:rsidP="00F656DE">
            <w:pPr>
              <w:numPr>
                <w:ilvl w:val="1"/>
                <w:numId w:val="41"/>
              </w:numPr>
              <w:spacing w:after="0" w:line="240" w:lineRule="auto"/>
              <w:jc w:val="both"/>
              <w:rPr>
                <w:rFonts w:ascii="Arial" w:hAnsi="Arial" w:cs="Arial"/>
                <w:sz w:val="20"/>
                <w:szCs w:val="20"/>
              </w:rPr>
            </w:pPr>
            <w:r w:rsidRPr="004809A6">
              <w:rPr>
                <w:rFonts w:ascii="Arial" w:hAnsi="Arial" w:cs="Arial"/>
                <w:b/>
                <w:sz w:val="20"/>
                <w:szCs w:val="20"/>
              </w:rPr>
              <w:t>sodelovanje RS v razpravah na mednarodni ravni,</w:t>
            </w:r>
          </w:p>
          <w:p w14:paraId="34A3BE75" w14:textId="77777777" w:rsidR="00B51024" w:rsidRDefault="00B51024" w:rsidP="00F656DE">
            <w:pPr>
              <w:numPr>
                <w:ilvl w:val="1"/>
                <w:numId w:val="41"/>
              </w:numPr>
              <w:spacing w:after="0" w:line="240" w:lineRule="auto"/>
              <w:jc w:val="both"/>
              <w:rPr>
                <w:rFonts w:ascii="Arial" w:hAnsi="Arial" w:cs="Arial"/>
                <w:sz w:val="20"/>
                <w:szCs w:val="20"/>
              </w:rPr>
            </w:pPr>
            <w:r w:rsidRPr="004809A6">
              <w:rPr>
                <w:rFonts w:ascii="Arial" w:hAnsi="Arial" w:cs="Arial"/>
                <w:b/>
                <w:sz w:val="20"/>
                <w:szCs w:val="20"/>
              </w:rPr>
              <w:t>sodelovanje RS v pogajanjih mednarodnih dokumentov,</w:t>
            </w:r>
          </w:p>
          <w:p w14:paraId="08CE54F1" w14:textId="77777777" w:rsidR="000017C6" w:rsidRPr="00851055" w:rsidRDefault="00B51024" w:rsidP="00F656DE">
            <w:pPr>
              <w:numPr>
                <w:ilvl w:val="1"/>
                <w:numId w:val="41"/>
              </w:numPr>
              <w:spacing w:after="0" w:line="240" w:lineRule="auto"/>
              <w:jc w:val="both"/>
              <w:rPr>
                <w:rFonts w:ascii="Arial" w:hAnsi="Arial" w:cs="Arial"/>
                <w:sz w:val="20"/>
                <w:szCs w:val="20"/>
              </w:rPr>
            </w:pPr>
            <w:r w:rsidRPr="00851055">
              <w:rPr>
                <w:rFonts w:ascii="Arial" w:hAnsi="Arial" w:cs="Arial"/>
                <w:b/>
                <w:sz w:val="20"/>
                <w:szCs w:val="20"/>
              </w:rPr>
              <w:t>sodelovanje moških predstavnikov RS v pobudah, ki spodbujajo vlogo moških in dečkov pri preprečevanju nasilja nad ženskami in deklicami ter spolnega nasilja in nasilja zaradi spola, povezanega s konflikti.</w:t>
            </w:r>
          </w:p>
        </w:tc>
      </w:tr>
      <w:tr w:rsidR="000017C6" w:rsidRPr="004809A6" w14:paraId="0E0CE0F5"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2358504A" w14:textId="77777777" w:rsidR="000017C6" w:rsidRPr="004809A6" w:rsidRDefault="000017C6" w:rsidP="00851055">
            <w:pPr>
              <w:spacing w:after="0" w:line="240" w:lineRule="auto"/>
              <w:jc w:val="both"/>
              <w:rPr>
                <w:rFonts w:ascii="Arial" w:hAnsi="Arial" w:cs="Arial"/>
                <w:sz w:val="20"/>
                <w:szCs w:val="20"/>
              </w:rPr>
            </w:pPr>
            <w:r w:rsidRPr="004809A6">
              <w:rPr>
                <w:rFonts w:ascii="Arial" w:hAnsi="Arial" w:cs="Arial"/>
                <w:b/>
                <w:sz w:val="20"/>
                <w:szCs w:val="20"/>
              </w:rPr>
              <w:lastRenderedPageBreak/>
              <w:t>Nosilec: MZZ</w:t>
            </w:r>
            <w:r>
              <w:rPr>
                <w:rFonts w:ascii="Arial" w:hAnsi="Arial" w:cs="Arial"/>
                <w:b/>
                <w:sz w:val="20"/>
                <w:szCs w:val="20"/>
              </w:rPr>
              <w:t xml:space="preserve"> </w:t>
            </w:r>
            <w:r w:rsidR="00B51024">
              <w:rPr>
                <w:rFonts w:ascii="Arial" w:hAnsi="Arial" w:cs="Arial"/>
                <w:b/>
                <w:sz w:val="20"/>
                <w:szCs w:val="20"/>
              </w:rPr>
              <w:t>in drugi resorji v skladu s svojimi pristojnostmi</w:t>
            </w:r>
          </w:p>
        </w:tc>
      </w:tr>
      <w:tr w:rsidR="000017C6" w:rsidRPr="004809A6" w14:paraId="794CABF1"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1F1EC1B7"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sidR="00B51024">
              <w:rPr>
                <w:rFonts w:ascii="Arial" w:hAnsi="Arial" w:cs="Arial"/>
                <w:sz w:val="20"/>
                <w:szCs w:val="20"/>
                <w:u w:val="single"/>
              </w:rPr>
              <w:t>i</w:t>
            </w:r>
            <w:r w:rsidRPr="004809A6">
              <w:rPr>
                <w:rFonts w:ascii="Arial" w:hAnsi="Arial" w:cs="Arial"/>
                <w:sz w:val="20"/>
                <w:szCs w:val="20"/>
                <w:u w:val="single"/>
              </w:rPr>
              <w:t xml:space="preserve">: </w:t>
            </w:r>
          </w:p>
          <w:p w14:paraId="79FA517C" w14:textId="77777777" w:rsidR="00B51024" w:rsidRPr="004809A6" w:rsidRDefault="00B51024"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nastopi in izjave RS v nacionalnem svojstvu al</w:t>
            </w:r>
            <w:r w:rsidR="004D24AD">
              <w:rPr>
                <w:rFonts w:ascii="Arial" w:hAnsi="Arial" w:cs="Arial"/>
                <w:sz w:val="20"/>
                <w:szCs w:val="20"/>
              </w:rPr>
              <w:t xml:space="preserve">i skupne izjave v okviru teles </w:t>
            </w:r>
            <w:r w:rsidRPr="004809A6">
              <w:rPr>
                <w:rFonts w:ascii="Arial" w:hAnsi="Arial" w:cs="Arial"/>
                <w:sz w:val="20"/>
                <w:szCs w:val="20"/>
              </w:rPr>
              <w:t>ZN (VS, GS, SČP (vključno z UPR), CSW</w:t>
            </w:r>
            <w:r>
              <w:rPr>
                <w:rFonts w:ascii="Arial" w:hAnsi="Arial" w:cs="Arial"/>
                <w:sz w:val="20"/>
                <w:szCs w:val="20"/>
              </w:rPr>
              <w:t>,</w:t>
            </w:r>
            <w:r w:rsidRPr="004809A6">
              <w:rPr>
                <w:rFonts w:ascii="Arial" w:hAnsi="Arial" w:cs="Arial"/>
                <w:sz w:val="20"/>
                <w:szCs w:val="20"/>
              </w:rPr>
              <w:t xml:space="preserve"> itd.), Nata, OVSE in EU ter na drugih mednarodnih dogodkih, </w:t>
            </w:r>
          </w:p>
          <w:p w14:paraId="1314F13E" w14:textId="77777777" w:rsidR="00B51024" w:rsidRPr="004809A6" w:rsidRDefault="00B51024"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pobude in druge aktivnosti, ki odražajo zavzemanje RS za vključitev pomena vloge moških in dečkov pri preprečevanju nasilja nad ženskami in deklicami ter spolnega nasilja in nasilja zaradi spola v konfliktih v pripravo relevantnih mednarodnih dokumentov na področjih, povezanih z mirom in varnostjo ali glede posamezne države v okviru mednarodnih organizacij ali na mednarodnih dogodkih ter ocena uspešnosti aktivnosti,</w:t>
            </w:r>
          </w:p>
          <w:p w14:paraId="2577A048" w14:textId="77777777" w:rsidR="000017C6" w:rsidRPr="00280D0A" w:rsidRDefault="00B51024"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aktivnosti (sodelovanje v pobudah ali celo njihovo vodenje) moških, predstavnikov RS, ko gre za spodbujanje večje vloge moških in dečkov pri preprečevanju nasilja nad ženskami in deklicami ter pri odpravi spolnega nasilja in nasilja zaradi spola, povezanega s konflikti.</w:t>
            </w:r>
          </w:p>
        </w:tc>
      </w:tr>
      <w:tr w:rsidR="00A62920" w:rsidRPr="004809A6" w14:paraId="2FC3EC43" w14:textId="77777777" w:rsidTr="00A62920">
        <w:tc>
          <w:tcPr>
            <w:tcW w:w="14138" w:type="dxa"/>
            <w:tcBorders>
              <w:top w:val="single" w:sz="4" w:space="0" w:color="000000"/>
            </w:tcBorders>
            <w:shd w:val="clear" w:color="auto" w:fill="auto"/>
          </w:tcPr>
          <w:p w14:paraId="0D6D28D3" w14:textId="77777777" w:rsidR="00A62920" w:rsidRPr="004809A6" w:rsidRDefault="00A62920" w:rsidP="0002026A">
            <w:pPr>
              <w:spacing w:after="0" w:line="240" w:lineRule="auto"/>
              <w:jc w:val="both"/>
              <w:rPr>
                <w:rFonts w:ascii="Arial" w:hAnsi="Arial" w:cs="Arial"/>
                <w:sz w:val="20"/>
                <w:szCs w:val="20"/>
                <w:u w:val="single"/>
              </w:rPr>
            </w:pPr>
          </w:p>
        </w:tc>
      </w:tr>
      <w:tr w:rsidR="000017C6" w:rsidRPr="004809A6" w14:paraId="6FF0CAD8" w14:textId="77777777" w:rsidTr="00A62920">
        <w:trPr>
          <w:trHeight w:val="262"/>
        </w:trPr>
        <w:tc>
          <w:tcPr>
            <w:tcW w:w="14138" w:type="dxa"/>
            <w:shd w:val="clear" w:color="auto" w:fill="auto"/>
          </w:tcPr>
          <w:p w14:paraId="0A4B965E" w14:textId="77777777" w:rsidR="00C45F56" w:rsidRDefault="00B51024" w:rsidP="00B51024">
            <w:pPr>
              <w:spacing w:after="0" w:line="240" w:lineRule="auto"/>
              <w:jc w:val="both"/>
              <w:rPr>
                <w:rFonts w:ascii="Arial" w:hAnsi="Arial" w:cs="Arial"/>
                <w:sz w:val="20"/>
                <w:szCs w:val="20"/>
              </w:rPr>
            </w:pPr>
            <w:r>
              <w:rPr>
                <w:rFonts w:ascii="Arial" w:hAnsi="Arial" w:cs="Arial"/>
                <w:sz w:val="20"/>
                <w:szCs w:val="20"/>
              </w:rPr>
              <w:t>Kot navedeno v točki 3.</w:t>
            </w:r>
            <w:r w:rsidRPr="004809A6">
              <w:rPr>
                <w:rFonts w:ascii="Arial" w:hAnsi="Arial" w:cs="Arial"/>
                <w:sz w:val="20"/>
                <w:szCs w:val="20"/>
              </w:rPr>
              <w:t>a</w:t>
            </w:r>
            <w:r>
              <w:rPr>
                <w:rFonts w:ascii="Arial" w:hAnsi="Arial" w:cs="Arial"/>
                <w:sz w:val="20"/>
                <w:szCs w:val="20"/>
              </w:rPr>
              <w:t xml:space="preserve"> (aktivnosti na mednarodni ravni)</w:t>
            </w:r>
            <w:r w:rsidRPr="004809A6">
              <w:rPr>
                <w:rFonts w:ascii="Arial" w:hAnsi="Arial" w:cs="Arial"/>
                <w:sz w:val="20"/>
                <w:szCs w:val="20"/>
              </w:rPr>
              <w:t xml:space="preserve"> Slovenija posveča posebno pozornost tudi spodbujanju večje vloge moških in dečkov pri preprečevanju nasilja nad ženskami in deklicami ter odpravi spolnega nasilja in nasilja zaradi spola, tudi vseh oblik nasilja povezanega s konflikti. Vlogo moških in dečkov je tako izpostavila </w:t>
            </w:r>
            <w:r w:rsidRPr="004809A6">
              <w:rPr>
                <w:rFonts w:ascii="Arial" w:hAnsi="Arial" w:cs="Arial"/>
                <w:b/>
                <w:sz w:val="20"/>
                <w:szCs w:val="20"/>
                <w:u w:val="single"/>
              </w:rPr>
              <w:t>v nastopih</w:t>
            </w:r>
            <w:r w:rsidRPr="004809A6">
              <w:rPr>
                <w:rFonts w:ascii="Arial" w:hAnsi="Arial" w:cs="Arial"/>
                <w:sz w:val="20"/>
                <w:szCs w:val="20"/>
              </w:rPr>
              <w:t xml:space="preserve"> navedenih v prej</w:t>
            </w:r>
            <w:r>
              <w:rPr>
                <w:rFonts w:ascii="Arial" w:hAnsi="Arial" w:cs="Arial"/>
                <w:sz w:val="20"/>
                <w:szCs w:val="20"/>
              </w:rPr>
              <w:t>šnjih poglavjih in pod točko 3.</w:t>
            </w:r>
            <w:r w:rsidRPr="004809A6">
              <w:rPr>
                <w:rFonts w:ascii="Arial" w:hAnsi="Arial" w:cs="Arial"/>
                <w:sz w:val="20"/>
                <w:szCs w:val="20"/>
              </w:rPr>
              <w:t xml:space="preserve">a in </w:t>
            </w:r>
            <w:r>
              <w:rPr>
                <w:rFonts w:ascii="Arial" w:hAnsi="Arial" w:cs="Arial"/>
                <w:sz w:val="20"/>
                <w:szCs w:val="20"/>
              </w:rPr>
              <w:t>3.</w:t>
            </w:r>
            <w:r w:rsidRPr="004809A6">
              <w:rPr>
                <w:rFonts w:ascii="Arial" w:hAnsi="Arial" w:cs="Arial"/>
                <w:sz w:val="20"/>
                <w:szCs w:val="20"/>
              </w:rPr>
              <w:t>b</w:t>
            </w:r>
            <w:r>
              <w:rPr>
                <w:rFonts w:ascii="Arial" w:hAnsi="Arial" w:cs="Arial"/>
                <w:sz w:val="20"/>
                <w:szCs w:val="20"/>
              </w:rPr>
              <w:t xml:space="preserve"> (aktivnosti na mednarodni ravni)</w:t>
            </w:r>
            <w:r w:rsidRPr="004809A6">
              <w:rPr>
                <w:rFonts w:ascii="Arial" w:hAnsi="Arial" w:cs="Arial"/>
                <w:sz w:val="20"/>
                <w:szCs w:val="20"/>
              </w:rPr>
              <w:t xml:space="preserve">. Med izjavami in nastopi velja izpostaviti govor </w:t>
            </w:r>
            <w:r>
              <w:rPr>
                <w:rFonts w:ascii="Arial" w:hAnsi="Arial" w:cs="Arial"/>
                <w:sz w:val="20"/>
                <w:szCs w:val="20"/>
              </w:rPr>
              <w:t xml:space="preserve">predstavnika </w:t>
            </w:r>
            <w:r w:rsidRPr="004809A6">
              <w:rPr>
                <w:rFonts w:ascii="Arial" w:hAnsi="Arial" w:cs="Arial"/>
                <w:sz w:val="20"/>
                <w:szCs w:val="20"/>
              </w:rPr>
              <w:t xml:space="preserve">MZZ na zasedanju </w:t>
            </w:r>
            <w:r w:rsidRPr="004809A6">
              <w:rPr>
                <w:rFonts w:ascii="Arial" w:hAnsi="Arial" w:cs="Arial"/>
                <w:b/>
                <w:sz w:val="20"/>
                <w:szCs w:val="20"/>
              </w:rPr>
              <w:t>Ministrskega sveta OVSE</w:t>
            </w:r>
            <w:r w:rsidRPr="004809A6">
              <w:rPr>
                <w:rFonts w:ascii="Arial" w:hAnsi="Arial" w:cs="Arial"/>
                <w:sz w:val="20"/>
                <w:szCs w:val="20"/>
              </w:rPr>
              <w:t xml:space="preserve"> v Milanu (decembra 2018). </w:t>
            </w:r>
          </w:p>
          <w:p w14:paraId="10D44754" w14:textId="77777777" w:rsidR="00C45F56" w:rsidRDefault="00C45F56" w:rsidP="00B51024">
            <w:pPr>
              <w:spacing w:after="0" w:line="240" w:lineRule="auto"/>
              <w:jc w:val="both"/>
              <w:rPr>
                <w:rFonts w:ascii="Arial" w:hAnsi="Arial" w:cs="Arial"/>
                <w:sz w:val="20"/>
                <w:szCs w:val="20"/>
              </w:rPr>
            </w:pPr>
          </w:p>
          <w:p w14:paraId="3AC11751" w14:textId="77777777" w:rsidR="00B51024" w:rsidRDefault="00B51024" w:rsidP="00B51024">
            <w:pPr>
              <w:spacing w:after="0" w:line="240" w:lineRule="auto"/>
              <w:jc w:val="both"/>
              <w:rPr>
                <w:rFonts w:ascii="Arial" w:hAnsi="Arial" w:cs="Arial"/>
                <w:sz w:val="20"/>
                <w:szCs w:val="20"/>
              </w:rPr>
            </w:pPr>
            <w:r w:rsidRPr="004809A6">
              <w:rPr>
                <w:rFonts w:ascii="Arial" w:hAnsi="Arial" w:cs="Arial"/>
                <w:sz w:val="20"/>
                <w:szCs w:val="20"/>
              </w:rPr>
              <w:t xml:space="preserve">Prav tako velja izpostaviti nastope stalnega predstavnika Slovenije pri OVSE na Dunaju kot predsedujočega </w:t>
            </w:r>
            <w:r w:rsidRPr="004809A6">
              <w:rPr>
                <w:rFonts w:ascii="Arial" w:hAnsi="Arial" w:cs="Arial"/>
                <w:b/>
                <w:sz w:val="20"/>
                <w:szCs w:val="20"/>
              </w:rPr>
              <w:t xml:space="preserve">mreži OVSE </w:t>
            </w:r>
            <w:proofErr w:type="spellStart"/>
            <w:r w:rsidRPr="004809A6">
              <w:rPr>
                <w:rFonts w:ascii="Arial" w:hAnsi="Arial" w:cs="Arial"/>
                <w:b/>
                <w:sz w:val="20"/>
                <w:szCs w:val="20"/>
              </w:rPr>
              <w:t>MenEngage</w:t>
            </w:r>
            <w:proofErr w:type="spellEnd"/>
            <w:r w:rsidRPr="004809A6">
              <w:rPr>
                <w:rFonts w:ascii="Arial" w:hAnsi="Arial" w:cs="Arial"/>
                <w:sz w:val="20"/>
                <w:szCs w:val="20"/>
              </w:rPr>
              <w:t>. Stalni predstavnik se je kot član in predsedujoči mreži mdr. zavezal, da bo spodbujal moške kolege v OVSE k vključitvi in sodelovanju v mreži. V letu 2018 je bila vloga mreže formalizirana, maja 2018 je bila lansirana spletna stran mreže, junija 2018 so člani mr</w:t>
            </w:r>
            <w:r>
              <w:rPr>
                <w:rFonts w:ascii="Arial" w:hAnsi="Arial" w:cs="Arial"/>
                <w:sz w:val="20"/>
                <w:szCs w:val="20"/>
              </w:rPr>
              <w:t>eže uprizorili igro Sedem (več o tem pod točko</w:t>
            </w:r>
            <w:r w:rsidRPr="004809A6">
              <w:rPr>
                <w:rFonts w:ascii="Arial" w:hAnsi="Arial" w:cs="Arial"/>
                <w:sz w:val="20"/>
                <w:szCs w:val="20"/>
              </w:rPr>
              <w:t xml:space="preserve"> 3.a</w:t>
            </w:r>
            <w:r>
              <w:rPr>
                <w:rFonts w:ascii="Arial" w:hAnsi="Arial" w:cs="Arial"/>
                <w:sz w:val="20"/>
                <w:szCs w:val="20"/>
              </w:rPr>
              <w:t xml:space="preserve"> – aktivnosti na mednarodni ravni</w:t>
            </w:r>
            <w:r w:rsidRPr="004809A6">
              <w:rPr>
                <w:rFonts w:ascii="Arial" w:hAnsi="Arial" w:cs="Arial"/>
                <w:sz w:val="20"/>
                <w:szCs w:val="20"/>
              </w:rPr>
              <w:t>). Prav tako so člani mreže ob mednarodnem dnevu boja proti nasilju nad ženskami posneli video, v katerem ozaveščajo in spodbujajo k aktivnostim na tem področju (video je bil novembra 2018 prikazan na formalni seji Stalnega sveta OVSE, objavljen pa na spletni strani OVSE pod zavihkom '</w:t>
            </w:r>
            <w:proofErr w:type="spellStart"/>
            <w:r w:rsidRPr="004809A6">
              <w:rPr>
                <w:rFonts w:ascii="Arial" w:hAnsi="Arial" w:cs="Arial"/>
                <w:sz w:val="20"/>
                <w:szCs w:val="20"/>
              </w:rPr>
              <w:t>The</w:t>
            </w:r>
            <w:proofErr w:type="spellEnd"/>
            <w:r w:rsidRPr="004809A6">
              <w:rPr>
                <w:rFonts w:ascii="Arial" w:hAnsi="Arial" w:cs="Arial"/>
                <w:sz w:val="20"/>
                <w:szCs w:val="20"/>
              </w:rPr>
              <w:t xml:space="preserve"> </w:t>
            </w:r>
            <w:proofErr w:type="spellStart"/>
            <w:r w:rsidRPr="004809A6">
              <w:rPr>
                <w:rFonts w:ascii="Arial" w:hAnsi="Arial" w:cs="Arial"/>
                <w:sz w:val="20"/>
                <w:szCs w:val="20"/>
              </w:rPr>
              <w:t>MenEngage</w:t>
            </w:r>
            <w:proofErr w:type="spellEnd"/>
            <w:r w:rsidRPr="004809A6">
              <w:rPr>
                <w:rFonts w:ascii="Arial" w:hAnsi="Arial" w:cs="Arial"/>
                <w:sz w:val="20"/>
                <w:szCs w:val="20"/>
              </w:rPr>
              <w:t xml:space="preserve"> </w:t>
            </w:r>
            <w:proofErr w:type="spellStart"/>
            <w:r w:rsidRPr="004809A6">
              <w:rPr>
                <w:rFonts w:ascii="Arial" w:hAnsi="Arial" w:cs="Arial"/>
                <w:sz w:val="20"/>
                <w:szCs w:val="20"/>
              </w:rPr>
              <w:t>Network</w:t>
            </w:r>
            <w:proofErr w:type="spellEnd"/>
            <w:r w:rsidRPr="004809A6">
              <w:rPr>
                <w:rFonts w:ascii="Arial" w:hAnsi="Arial" w:cs="Arial"/>
                <w:sz w:val="20"/>
                <w:szCs w:val="20"/>
              </w:rPr>
              <w:t xml:space="preserve">', Facebook in </w:t>
            </w:r>
            <w:proofErr w:type="spellStart"/>
            <w:r w:rsidRPr="004809A6">
              <w:rPr>
                <w:rFonts w:ascii="Arial" w:hAnsi="Arial" w:cs="Arial"/>
                <w:sz w:val="20"/>
                <w:szCs w:val="20"/>
              </w:rPr>
              <w:t>Twitter</w:t>
            </w:r>
            <w:proofErr w:type="spellEnd"/>
            <w:r w:rsidRPr="004809A6">
              <w:rPr>
                <w:rFonts w:ascii="Arial" w:hAnsi="Arial" w:cs="Arial"/>
                <w:sz w:val="20"/>
                <w:szCs w:val="20"/>
              </w:rPr>
              <w:t xml:space="preserve"> profilu OVSE, </w:t>
            </w:r>
            <w:proofErr w:type="spellStart"/>
            <w:r w:rsidRPr="004809A6">
              <w:rPr>
                <w:rFonts w:ascii="Arial" w:hAnsi="Arial" w:cs="Arial"/>
                <w:sz w:val="20"/>
                <w:szCs w:val="20"/>
              </w:rPr>
              <w:t>Twitter</w:t>
            </w:r>
            <w:proofErr w:type="spellEnd"/>
            <w:r w:rsidRPr="004809A6">
              <w:rPr>
                <w:rFonts w:ascii="Arial" w:hAnsi="Arial" w:cs="Arial"/>
                <w:sz w:val="20"/>
                <w:szCs w:val="20"/>
              </w:rPr>
              <w:t xml:space="preserve"> profilu Stalnega predstavništva Slovenije pri OVSE in drugih mednarodnih organizacijah na Dunaju ter na spletnem portalu YouTube). Ob mednarodnem dnevu žensk je stalni predstavnik Slovenije pri OVSE na Dunaju kot predsedujoči </w:t>
            </w:r>
            <w:r w:rsidRPr="004809A6">
              <w:rPr>
                <w:rFonts w:ascii="Arial" w:hAnsi="Arial" w:cs="Arial"/>
                <w:b/>
                <w:sz w:val="20"/>
                <w:szCs w:val="20"/>
              </w:rPr>
              <w:t xml:space="preserve">mreži OVSE </w:t>
            </w:r>
            <w:proofErr w:type="spellStart"/>
            <w:r w:rsidRPr="004809A6">
              <w:rPr>
                <w:rFonts w:ascii="Arial" w:hAnsi="Arial" w:cs="Arial"/>
                <w:b/>
                <w:sz w:val="20"/>
                <w:szCs w:val="20"/>
              </w:rPr>
              <w:t>MenEngage</w:t>
            </w:r>
            <w:proofErr w:type="spellEnd"/>
            <w:r w:rsidRPr="004809A6">
              <w:rPr>
                <w:rFonts w:ascii="Arial" w:hAnsi="Arial" w:cs="Arial"/>
                <w:b/>
                <w:sz w:val="20"/>
                <w:szCs w:val="20"/>
              </w:rPr>
              <w:t xml:space="preserve"> </w:t>
            </w:r>
            <w:r w:rsidRPr="004809A6">
              <w:rPr>
                <w:rFonts w:ascii="Arial" w:hAnsi="Arial" w:cs="Arial"/>
                <w:sz w:val="20"/>
                <w:szCs w:val="20"/>
              </w:rPr>
              <w:t>moderiral skupni dogodek IA</w:t>
            </w:r>
            <w:r>
              <w:rPr>
                <w:rFonts w:ascii="Arial" w:hAnsi="Arial" w:cs="Arial"/>
                <w:sz w:val="20"/>
                <w:szCs w:val="20"/>
              </w:rPr>
              <w:t>EA, CTBTO, UNOV, UNODC in UNIDO</w:t>
            </w:r>
            <w:r w:rsidRPr="004809A6">
              <w:rPr>
                <w:rFonts w:ascii="Arial" w:hAnsi="Arial" w:cs="Arial"/>
                <w:sz w:val="20"/>
                <w:szCs w:val="20"/>
              </w:rPr>
              <w:t xml:space="preserve"> na temo "Moški kot šampioni enakosti spolov", na katerem so kot </w:t>
            </w:r>
            <w:proofErr w:type="spellStart"/>
            <w:r w:rsidRPr="004809A6">
              <w:rPr>
                <w:rFonts w:ascii="Arial" w:hAnsi="Arial" w:cs="Arial"/>
                <w:sz w:val="20"/>
                <w:szCs w:val="20"/>
              </w:rPr>
              <w:t>panelisti</w:t>
            </w:r>
            <w:proofErr w:type="spellEnd"/>
            <w:r w:rsidRPr="004809A6">
              <w:rPr>
                <w:rFonts w:ascii="Arial" w:hAnsi="Arial" w:cs="Arial"/>
                <w:sz w:val="20"/>
                <w:szCs w:val="20"/>
              </w:rPr>
              <w:t xml:space="preserve"> sodelovali vodje mednarodnih organizacij na Dunaju (UNODC/UNOV, UNIDO, CTBTO) ter veleposl</w:t>
            </w:r>
            <w:r w:rsidR="004D24AD">
              <w:rPr>
                <w:rFonts w:ascii="Arial" w:hAnsi="Arial" w:cs="Arial"/>
                <w:sz w:val="20"/>
                <w:szCs w:val="20"/>
              </w:rPr>
              <w:t xml:space="preserve">anika Avstralije in Mehike pri </w:t>
            </w:r>
            <w:r w:rsidRPr="004809A6">
              <w:rPr>
                <w:rFonts w:ascii="Arial" w:hAnsi="Arial" w:cs="Arial"/>
                <w:sz w:val="20"/>
                <w:szCs w:val="20"/>
              </w:rPr>
              <w:t>ZN na Dunaju (marec 2019), na konferenci OVSE, namenjeni pregledu zaključkov raziskave o nasilju nad ženskami v OVSE regiji, je vodil razpravo na panelu o pomenu vključevanja moških in dečkov v boj proti nasilju nad žensk</w:t>
            </w:r>
            <w:r>
              <w:rPr>
                <w:rFonts w:ascii="Arial" w:hAnsi="Arial" w:cs="Arial"/>
                <w:sz w:val="20"/>
                <w:szCs w:val="20"/>
              </w:rPr>
              <w:t>ami in deklicami (maj 2019) ter</w:t>
            </w:r>
            <w:r w:rsidRPr="004809A6">
              <w:rPr>
                <w:rFonts w:ascii="Arial" w:hAnsi="Arial" w:cs="Arial"/>
                <w:sz w:val="20"/>
                <w:szCs w:val="20"/>
              </w:rPr>
              <w:t xml:space="preserve"> moderiral dogodek OVSE na temo odpravljanja neuravnoteženosti en</w:t>
            </w:r>
            <w:r>
              <w:rPr>
                <w:rFonts w:ascii="Arial" w:hAnsi="Arial" w:cs="Arial"/>
                <w:sz w:val="20"/>
                <w:szCs w:val="20"/>
              </w:rPr>
              <w:t>akosti spolov na panelih OVSE</w:t>
            </w:r>
            <w:r w:rsidRPr="004809A6">
              <w:rPr>
                <w:rFonts w:ascii="Arial" w:hAnsi="Arial" w:cs="Arial"/>
                <w:sz w:val="20"/>
                <w:szCs w:val="20"/>
              </w:rPr>
              <w:t xml:space="preserve"> </w:t>
            </w:r>
            <w:r>
              <w:rPr>
                <w:rFonts w:ascii="Arial" w:hAnsi="Arial" w:cs="Arial"/>
                <w:sz w:val="20"/>
                <w:szCs w:val="20"/>
              </w:rPr>
              <w:t>(julij 2019). Izpostaviti velja</w:t>
            </w:r>
            <w:r w:rsidRPr="004809A6">
              <w:rPr>
                <w:rFonts w:ascii="Arial" w:hAnsi="Arial" w:cs="Arial"/>
                <w:sz w:val="20"/>
                <w:szCs w:val="20"/>
              </w:rPr>
              <w:t xml:space="preserve"> tudi sodelovanje stalnih predstavnikov in predstavnic Slovenije v </w:t>
            </w:r>
            <w:r>
              <w:rPr>
                <w:rFonts w:ascii="Arial" w:hAnsi="Arial" w:cs="Arial"/>
                <w:b/>
                <w:sz w:val="20"/>
                <w:szCs w:val="20"/>
              </w:rPr>
              <w:t>IGC</w:t>
            </w:r>
            <w:r w:rsidRPr="004809A6">
              <w:rPr>
                <w:rFonts w:ascii="Arial" w:hAnsi="Arial" w:cs="Arial"/>
                <w:sz w:val="20"/>
                <w:szCs w:val="20"/>
              </w:rPr>
              <w:t xml:space="preserve">. </w:t>
            </w:r>
          </w:p>
          <w:p w14:paraId="1CA841F0" w14:textId="77777777" w:rsidR="00B51024" w:rsidRDefault="00B51024" w:rsidP="00B51024">
            <w:pPr>
              <w:spacing w:after="0" w:line="240" w:lineRule="auto"/>
              <w:jc w:val="both"/>
              <w:rPr>
                <w:rFonts w:ascii="Arial" w:hAnsi="Arial" w:cs="Arial"/>
                <w:sz w:val="20"/>
                <w:szCs w:val="20"/>
              </w:rPr>
            </w:pPr>
          </w:p>
          <w:p w14:paraId="7DF660E9" w14:textId="77777777" w:rsidR="000017C6" w:rsidRPr="00280D0A" w:rsidRDefault="000017C6" w:rsidP="00B51024">
            <w:pPr>
              <w:spacing w:after="0" w:line="240" w:lineRule="auto"/>
              <w:jc w:val="both"/>
              <w:rPr>
                <w:rFonts w:ascii="Arial" w:hAnsi="Arial" w:cs="Arial"/>
                <w:sz w:val="20"/>
                <w:szCs w:val="20"/>
              </w:rPr>
            </w:pPr>
          </w:p>
        </w:tc>
      </w:tr>
    </w:tbl>
    <w:p w14:paraId="03A2B895" w14:textId="77777777" w:rsidR="00F10E61" w:rsidRDefault="00F10E61" w:rsidP="00A1318B">
      <w:pPr>
        <w:spacing w:after="0" w:line="240" w:lineRule="auto"/>
        <w:jc w:val="both"/>
        <w:rPr>
          <w:rFonts w:ascii="Arial" w:hAnsi="Arial" w:cs="Arial"/>
          <w:b/>
          <w:sz w:val="20"/>
          <w:szCs w:val="20"/>
          <w:highlight w:val="blue"/>
        </w:rPr>
      </w:pPr>
    </w:p>
    <w:tbl>
      <w:tblPr>
        <w:tblW w:w="0" w:type="auto"/>
        <w:tblInd w:w="36" w:type="dxa"/>
        <w:tblLayout w:type="fixed"/>
        <w:tblLook w:val="0000" w:firstRow="0" w:lastRow="0" w:firstColumn="0" w:lastColumn="0" w:noHBand="0" w:noVBand="0"/>
      </w:tblPr>
      <w:tblGrid>
        <w:gridCol w:w="14138"/>
      </w:tblGrid>
      <w:tr w:rsidR="000017C6" w:rsidRPr="004809A6" w14:paraId="6F7F0399"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48FE634" w14:textId="77777777" w:rsidR="000017C6" w:rsidRPr="00280D0A" w:rsidRDefault="00B51024" w:rsidP="00F656DE">
            <w:pPr>
              <w:numPr>
                <w:ilvl w:val="0"/>
                <w:numId w:val="38"/>
              </w:numPr>
              <w:spacing w:after="0" w:line="240" w:lineRule="auto"/>
              <w:jc w:val="both"/>
              <w:rPr>
                <w:rFonts w:ascii="Arial" w:hAnsi="Arial" w:cs="Arial"/>
                <w:sz w:val="20"/>
                <w:szCs w:val="20"/>
              </w:rPr>
            </w:pPr>
            <w:r w:rsidRPr="004809A6">
              <w:rPr>
                <w:rFonts w:ascii="Arial" w:hAnsi="Arial" w:cs="Arial"/>
                <w:b/>
                <w:sz w:val="20"/>
                <w:szCs w:val="20"/>
              </w:rPr>
              <w:t xml:space="preserve">Okrepljena podpora projektom in aktivnostim slovenskih NVO in drugih deležnikov na področju preprečevanja nasilja nad ženskami in deklicami, predvsem v času kriz, oboroženih spopadov oz. na </w:t>
            </w:r>
            <w:proofErr w:type="spellStart"/>
            <w:r w:rsidRPr="004809A6">
              <w:rPr>
                <w:rFonts w:ascii="Arial" w:hAnsi="Arial" w:cs="Arial"/>
                <w:b/>
                <w:sz w:val="20"/>
                <w:szCs w:val="20"/>
              </w:rPr>
              <w:t>pokriznih</w:t>
            </w:r>
            <w:proofErr w:type="spellEnd"/>
            <w:r w:rsidRPr="004809A6">
              <w:rPr>
                <w:rFonts w:ascii="Arial" w:hAnsi="Arial" w:cs="Arial"/>
                <w:b/>
                <w:sz w:val="20"/>
                <w:szCs w:val="20"/>
              </w:rPr>
              <w:t xml:space="preserve"> območjih.</w:t>
            </w:r>
          </w:p>
        </w:tc>
      </w:tr>
      <w:tr w:rsidR="000017C6" w:rsidRPr="004809A6" w14:paraId="56AA438B"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76B9F2F3" w14:textId="77777777" w:rsidR="000017C6" w:rsidRPr="004809A6" w:rsidRDefault="000017C6" w:rsidP="00851055">
            <w:pPr>
              <w:spacing w:after="0" w:line="240" w:lineRule="auto"/>
              <w:jc w:val="both"/>
              <w:rPr>
                <w:rFonts w:ascii="Arial" w:hAnsi="Arial" w:cs="Arial"/>
                <w:sz w:val="20"/>
                <w:szCs w:val="20"/>
              </w:rPr>
            </w:pPr>
            <w:r w:rsidRPr="004809A6">
              <w:rPr>
                <w:rFonts w:ascii="Arial" w:hAnsi="Arial" w:cs="Arial"/>
                <w:b/>
                <w:sz w:val="20"/>
                <w:szCs w:val="20"/>
              </w:rPr>
              <w:t>Nosilec: MZZ</w:t>
            </w:r>
            <w:r>
              <w:rPr>
                <w:rFonts w:ascii="Arial" w:hAnsi="Arial" w:cs="Arial"/>
                <w:b/>
                <w:sz w:val="20"/>
                <w:szCs w:val="20"/>
              </w:rPr>
              <w:t xml:space="preserve"> </w:t>
            </w:r>
            <w:r w:rsidR="00B51024">
              <w:rPr>
                <w:rFonts w:ascii="Arial" w:hAnsi="Arial" w:cs="Arial"/>
                <w:b/>
                <w:sz w:val="20"/>
                <w:szCs w:val="20"/>
              </w:rPr>
              <w:t>in drugi resorji v skladu s svojimi pristojnostmi</w:t>
            </w:r>
          </w:p>
        </w:tc>
      </w:tr>
      <w:tr w:rsidR="000017C6" w:rsidRPr="004809A6" w14:paraId="03C99612"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CEE21A8"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sz w:val="20"/>
                <w:szCs w:val="20"/>
                <w:u w:val="single"/>
              </w:rPr>
              <w:t xml:space="preserve">Kazalnik: </w:t>
            </w:r>
          </w:p>
          <w:p w14:paraId="368E1508" w14:textId="77777777" w:rsidR="000017C6" w:rsidRPr="00280D0A" w:rsidRDefault="00216E5C"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 xml:space="preserve">število projektov slovenskih NVO in drugih razvojnih deležnikov, ki obravnavajo enakost spolov in krepitev moči žensk, deklic in otrok na splošno, predvsem s področja preprečevanja nasilja nad ženskami in deklicami v okviru mehanizmov za zaščito, predvsem v času kriz, oboroženih spopadov oz. na </w:t>
            </w:r>
            <w:proofErr w:type="spellStart"/>
            <w:r w:rsidRPr="004809A6">
              <w:rPr>
                <w:rFonts w:ascii="Arial" w:hAnsi="Arial" w:cs="Arial"/>
                <w:sz w:val="20"/>
                <w:szCs w:val="20"/>
              </w:rPr>
              <w:t>pokriznih</w:t>
            </w:r>
            <w:proofErr w:type="spellEnd"/>
            <w:r w:rsidRPr="004809A6">
              <w:rPr>
                <w:rFonts w:ascii="Arial" w:hAnsi="Arial" w:cs="Arial"/>
                <w:sz w:val="20"/>
                <w:szCs w:val="20"/>
              </w:rPr>
              <w:t xml:space="preserve"> območjih ter ocena njihovega učinka.</w:t>
            </w:r>
          </w:p>
        </w:tc>
      </w:tr>
      <w:tr w:rsidR="00A62920" w:rsidRPr="004809A6" w14:paraId="720A4563" w14:textId="77777777" w:rsidTr="00A62920">
        <w:tc>
          <w:tcPr>
            <w:tcW w:w="14138" w:type="dxa"/>
            <w:tcBorders>
              <w:top w:val="single" w:sz="4" w:space="0" w:color="000000"/>
            </w:tcBorders>
            <w:shd w:val="clear" w:color="auto" w:fill="auto"/>
          </w:tcPr>
          <w:p w14:paraId="678EF2EC" w14:textId="77777777" w:rsidR="00A62920" w:rsidRPr="004809A6" w:rsidRDefault="00A62920" w:rsidP="0002026A">
            <w:pPr>
              <w:spacing w:after="0" w:line="240" w:lineRule="auto"/>
              <w:jc w:val="both"/>
              <w:rPr>
                <w:rFonts w:ascii="Arial" w:hAnsi="Arial" w:cs="Arial"/>
                <w:sz w:val="20"/>
                <w:szCs w:val="20"/>
                <w:u w:val="single"/>
              </w:rPr>
            </w:pPr>
          </w:p>
        </w:tc>
      </w:tr>
      <w:tr w:rsidR="000017C6" w:rsidRPr="004809A6" w14:paraId="724DFF16" w14:textId="77777777" w:rsidTr="00A62920">
        <w:trPr>
          <w:trHeight w:val="262"/>
        </w:trPr>
        <w:tc>
          <w:tcPr>
            <w:tcW w:w="14138" w:type="dxa"/>
            <w:shd w:val="clear" w:color="auto" w:fill="auto"/>
          </w:tcPr>
          <w:p w14:paraId="0F14D842" w14:textId="77777777" w:rsidR="00216E5C" w:rsidRPr="004809A6" w:rsidRDefault="00216E5C" w:rsidP="00F81B0E">
            <w:pPr>
              <w:spacing w:after="0" w:line="240" w:lineRule="auto"/>
              <w:ind w:left="-30"/>
              <w:jc w:val="both"/>
              <w:rPr>
                <w:rFonts w:ascii="Arial" w:hAnsi="Arial" w:cs="Arial"/>
                <w:sz w:val="20"/>
                <w:szCs w:val="20"/>
              </w:rPr>
            </w:pPr>
            <w:r w:rsidRPr="004809A6">
              <w:rPr>
                <w:rFonts w:ascii="Arial" w:hAnsi="Arial" w:cs="Arial"/>
                <w:sz w:val="20"/>
                <w:szCs w:val="20"/>
              </w:rPr>
              <w:t>Kot nave</w:t>
            </w:r>
            <w:r>
              <w:rPr>
                <w:rFonts w:ascii="Arial" w:hAnsi="Arial" w:cs="Arial"/>
                <w:sz w:val="20"/>
                <w:szCs w:val="20"/>
              </w:rPr>
              <w:t>deno pod točko 1.</w:t>
            </w:r>
            <w:r w:rsidRPr="004809A6">
              <w:rPr>
                <w:rFonts w:ascii="Arial" w:hAnsi="Arial" w:cs="Arial"/>
                <w:sz w:val="20"/>
                <w:szCs w:val="20"/>
              </w:rPr>
              <w:t>e (</w:t>
            </w:r>
            <w:r>
              <w:rPr>
                <w:rFonts w:ascii="Arial" w:hAnsi="Arial" w:cs="Arial"/>
                <w:sz w:val="20"/>
                <w:szCs w:val="20"/>
              </w:rPr>
              <w:t>aktivnosti na mednarodni ravni</w:t>
            </w:r>
            <w:r w:rsidRPr="004809A6">
              <w:rPr>
                <w:rFonts w:ascii="Arial" w:hAnsi="Arial" w:cs="Arial"/>
                <w:sz w:val="20"/>
                <w:szCs w:val="20"/>
              </w:rPr>
              <w:t xml:space="preserve">) je bilo v </w:t>
            </w:r>
            <w:r w:rsidR="00F81B0E">
              <w:rPr>
                <w:rFonts w:ascii="Arial" w:hAnsi="Arial" w:cs="Arial"/>
                <w:sz w:val="20"/>
                <w:szCs w:val="20"/>
              </w:rPr>
              <w:t>obdobju</w:t>
            </w:r>
            <w:r w:rsidRPr="004809A6">
              <w:rPr>
                <w:rFonts w:ascii="Arial" w:hAnsi="Arial" w:cs="Arial"/>
                <w:sz w:val="20"/>
                <w:szCs w:val="20"/>
              </w:rPr>
              <w:t xml:space="preserve"> 2018</w:t>
            </w:r>
            <w:r w:rsidR="00F81B0E">
              <w:rPr>
                <w:rFonts w:ascii="Arial" w:hAnsi="Arial" w:cs="Arial"/>
                <w:sz w:val="20"/>
                <w:szCs w:val="20"/>
              </w:rPr>
              <w:t>-2020</w:t>
            </w:r>
            <w:r w:rsidRPr="004809A6">
              <w:rPr>
                <w:rFonts w:ascii="Arial" w:hAnsi="Arial" w:cs="Arial"/>
                <w:sz w:val="20"/>
                <w:szCs w:val="20"/>
              </w:rPr>
              <w:t xml:space="preserve"> </w:t>
            </w:r>
            <w:r w:rsidR="00F81B0E">
              <w:rPr>
                <w:rFonts w:ascii="Arial" w:hAnsi="Arial" w:cs="Arial"/>
                <w:sz w:val="20"/>
                <w:szCs w:val="20"/>
              </w:rPr>
              <w:t>izvedena vrsta projektov namenjenih enakosti spolov. Z oznako GM1 je bilo v letu 2018 izvedenih 27 projektov, v letu 2019 30 projektov in v letu 2020 20 projektov. Dodatno je bilo z oznako GM2 v letu 2018 izvedenih 14 projektov, v letu 2019 12 projektov in v letu 2020 12 projektov. V tem obdobju se je z donacijo RS izvajalo tudi 12 relevantnih projektov ITF in 8 projektov CEP.</w:t>
            </w:r>
          </w:p>
          <w:p w14:paraId="2DB92808" w14:textId="77777777" w:rsidR="00216E5C" w:rsidRPr="004809A6" w:rsidRDefault="00216E5C" w:rsidP="00216E5C">
            <w:pPr>
              <w:spacing w:after="0" w:line="240" w:lineRule="auto"/>
              <w:jc w:val="both"/>
              <w:rPr>
                <w:rFonts w:ascii="Arial" w:hAnsi="Arial" w:cs="Arial"/>
                <w:sz w:val="20"/>
                <w:szCs w:val="20"/>
              </w:rPr>
            </w:pPr>
          </w:p>
          <w:p w14:paraId="33417C65" w14:textId="77777777" w:rsidR="000017C6" w:rsidRPr="00280D0A" w:rsidRDefault="00216E5C" w:rsidP="00702641">
            <w:pPr>
              <w:spacing w:after="0" w:line="240" w:lineRule="auto"/>
              <w:jc w:val="both"/>
              <w:rPr>
                <w:rFonts w:ascii="Arial" w:hAnsi="Arial" w:cs="Arial"/>
                <w:sz w:val="20"/>
                <w:szCs w:val="20"/>
              </w:rPr>
            </w:pPr>
            <w:r w:rsidRPr="004809A6">
              <w:rPr>
                <w:rFonts w:ascii="Arial" w:hAnsi="Arial" w:cs="Arial"/>
                <w:sz w:val="20"/>
                <w:szCs w:val="20"/>
              </w:rPr>
              <w:t>Svetovalka za vidik spola iz SV, na</w:t>
            </w:r>
            <w:r>
              <w:rPr>
                <w:rFonts w:ascii="Arial" w:hAnsi="Arial" w:cs="Arial"/>
                <w:sz w:val="20"/>
                <w:szCs w:val="20"/>
              </w:rPr>
              <w:t>potena na misijo KFOR (več pod točko 1.</w:t>
            </w:r>
            <w:r w:rsidRPr="004809A6">
              <w:rPr>
                <w:rFonts w:ascii="Arial" w:hAnsi="Arial" w:cs="Arial"/>
                <w:sz w:val="20"/>
                <w:szCs w:val="20"/>
              </w:rPr>
              <w:t xml:space="preserve">c </w:t>
            </w:r>
            <w:r>
              <w:rPr>
                <w:rFonts w:ascii="Arial" w:hAnsi="Arial" w:cs="Arial"/>
                <w:sz w:val="20"/>
                <w:szCs w:val="20"/>
              </w:rPr>
              <w:t>– aktivnosti na mednarodni ravni</w:t>
            </w:r>
            <w:r w:rsidRPr="004809A6">
              <w:rPr>
                <w:rFonts w:ascii="Arial" w:hAnsi="Arial" w:cs="Arial"/>
                <w:sz w:val="20"/>
                <w:szCs w:val="20"/>
              </w:rPr>
              <w:t>) je spodbujala in podala vrsto pobud za večjo vključenost ženskih organizacij na Kosovu. Spodbudila je večjo angažiranost LMT-jev in tudi podporo vodstva KFOR. Redno so bila organizirana srečanja z NVO, ki podpirajo ženske, mlade in otroke, prav tako preživele spolnega nasilja v konfliktu. Izvedena je bila vrsta podpornih dejavnosti z vključenostjo različnih strokovnjakov in svetovalcev v izvedbo.</w:t>
            </w:r>
          </w:p>
        </w:tc>
      </w:tr>
    </w:tbl>
    <w:p w14:paraId="353FEB60" w14:textId="77777777" w:rsidR="00F10E61" w:rsidRPr="004809A6" w:rsidRDefault="00F10E61" w:rsidP="00A1318B">
      <w:pPr>
        <w:spacing w:after="0" w:line="240" w:lineRule="auto"/>
        <w:jc w:val="both"/>
        <w:rPr>
          <w:rFonts w:ascii="Arial" w:hAnsi="Arial" w:cs="Arial"/>
          <w:sz w:val="20"/>
          <w:szCs w:val="20"/>
          <w:u w:val="single"/>
        </w:rPr>
      </w:pPr>
    </w:p>
    <w:p w14:paraId="50E62CB5" w14:textId="0FAC7E72" w:rsidR="00F10E61" w:rsidRPr="00366EAA" w:rsidRDefault="00F10E61" w:rsidP="00366EAA">
      <w:pPr>
        <w:pStyle w:val="Heading2"/>
      </w:pPr>
      <w:bookmarkStart w:id="12" w:name="_Toc191889129"/>
      <w:r w:rsidRPr="004809A6">
        <w:t>4. Izobraževanje in usposabljanje na področju Agende o ženskah, miru in varnosti</w:t>
      </w:r>
      <w:bookmarkEnd w:id="12"/>
    </w:p>
    <w:p w14:paraId="294DFD63"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Poročilo o izvajanju po posameznih aktivnostih</w:t>
      </w:r>
    </w:p>
    <w:p w14:paraId="2FFE8C71" w14:textId="77777777" w:rsidR="00F10E61" w:rsidRPr="004809A6" w:rsidRDefault="00F10E61" w:rsidP="00F656DE">
      <w:pPr>
        <w:numPr>
          <w:ilvl w:val="0"/>
          <w:numId w:val="4"/>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mednarodni ravni</w:t>
      </w:r>
    </w:p>
    <w:p w14:paraId="535E9DD8" w14:textId="77777777" w:rsidR="00F10E61" w:rsidRDefault="00F10E61" w:rsidP="00AA1D1A">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0017C6" w:rsidRPr="004809A6" w14:paraId="2721762B"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6FDA5CA7" w14:textId="77777777" w:rsidR="000017C6" w:rsidRPr="00280D0A" w:rsidRDefault="004D24AD" w:rsidP="00F656DE">
            <w:pPr>
              <w:numPr>
                <w:ilvl w:val="0"/>
                <w:numId w:val="42"/>
              </w:numPr>
              <w:spacing w:after="0" w:line="240" w:lineRule="auto"/>
              <w:jc w:val="both"/>
              <w:rPr>
                <w:rFonts w:ascii="Arial" w:hAnsi="Arial" w:cs="Arial"/>
                <w:sz w:val="20"/>
                <w:szCs w:val="20"/>
              </w:rPr>
            </w:pPr>
            <w:r>
              <w:rPr>
                <w:rFonts w:ascii="Arial" w:hAnsi="Arial" w:cs="Arial"/>
                <w:b/>
                <w:sz w:val="20"/>
                <w:szCs w:val="20"/>
              </w:rPr>
              <w:t xml:space="preserve">V okviru </w:t>
            </w:r>
            <w:r w:rsidR="002A7D2B" w:rsidRPr="004809A6">
              <w:rPr>
                <w:rFonts w:ascii="Arial" w:hAnsi="Arial" w:cs="Arial"/>
                <w:b/>
                <w:sz w:val="20"/>
                <w:szCs w:val="20"/>
              </w:rPr>
              <w:t>ZN, Nata, EU in OVSE bo RS nadaljevala s podporo pomenu ozaveščanja, izobraževanja in usposabljanja glede uresničevanja Agende o ženskah, miru in varnosti ter vključevanja vidika spola na področja, povezana z mirom in varnostjo, glede pomena oz. dodane vrednosti udeležbe žensk v procesih odločanja, načrtovanja in izvajanja aktivnosti za preprečevanje konfliktov, ohranjanje in izgradnjo miru, preventivne diplomacije kot tudi opozarjanju na različne potrebe žensk in moških na območjih, ki so jih prizadeli konflikti, na problematiko spolnega nasilja, povezanega s konflikti, na odgovornost za hudodelstva zaradi spola ter o pomenu preprečevanja spolnega izkoriščanja in zlorab, ki jih storijo pripadniki mednarodnih operacij in misij.</w:t>
            </w:r>
          </w:p>
        </w:tc>
      </w:tr>
      <w:tr w:rsidR="000017C6" w:rsidRPr="004809A6" w14:paraId="44647406" w14:textId="77777777" w:rsidTr="0002026A">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9BF2111" w14:textId="77777777" w:rsidR="000017C6" w:rsidRPr="004809A6" w:rsidRDefault="000017C6" w:rsidP="00851055">
            <w:pPr>
              <w:spacing w:after="0" w:line="240" w:lineRule="auto"/>
              <w:jc w:val="both"/>
              <w:rPr>
                <w:rFonts w:ascii="Arial" w:hAnsi="Arial" w:cs="Arial"/>
                <w:sz w:val="20"/>
                <w:szCs w:val="20"/>
              </w:rPr>
            </w:pPr>
            <w:r w:rsidRPr="004809A6">
              <w:rPr>
                <w:rFonts w:ascii="Arial" w:hAnsi="Arial" w:cs="Arial"/>
                <w:b/>
                <w:sz w:val="20"/>
                <w:szCs w:val="20"/>
              </w:rPr>
              <w:t>Nosilec: MZZ</w:t>
            </w:r>
            <w:r>
              <w:rPr>
                <w:rFonts w:ascii="Arial" w:hAnsi="Arial" w:cs="Arial"/>
                <w:b/>
                <w:sz w:val="20"/>
                <w:szCs w:val="20"/>
              </w:rPr>
              <w:t xml:space="preserve"> </w:t>
            </w:r>
            <w:r w:rsidR="002A7D2B">
              <w:rPr>
                <w:rFonts w:ascii="Arial" w:hAnsi="Arial" w:cs="Arial"/>
                <w:b/>
                <w:sz w:val="20"/>
                <w:szCs w:val="20"/>
              </w:rPr>
              <w:t>in drugi resorji v skladu s svojimi pristojnostmi</w:t>
            </w:r>
          </w:p>
        </w:tc>
      </w:tr>
      <w:tr w:rsidR="000017C6" w:rsidRPr="004809A6" w14:paraId="7D3EB9B9"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CC3E4C4" w14:textId="77777777" w:rsidR="000017C6" w:rsidRPr="004809A6" w:rsidRDefault="000017C6" w:rsidP="0002026A">
            <w:pPr>
              <w:spacing w:after="0" w:line="240" w:lineRule="auto"/>
              <w:jc w:val="both"/>
              <w:rPr>
                <w:rFonts w:ascii="Arial" w:hAnsi="Arial" w:cs="Arial"/>
                <w:sz w:val="20"/>
                <w:szCs w:val="20"/>
              </w:rPr>
            </w:pPr>
            <w:r w:rsidRPr="004809A6">
              <w:rPr>
                <w:rFonts w:ascii="Arial" w:hAnsi="Arial" w:cs="Arial"/>
                <w:sz w:val="20"/>
                <w:szCs w:val="20"/>
                <w:u w:val="single"/>
              </w:rPr>
              <w:t>Kazalnik</w:t>
            </w:r>
            <w:r>
              <w:rPr>
                <w:rFonts w:ascii="Arial" w:hAnsi="Arial" w:cs="Arial"/>
                <w:sz w:val="20"/>
                <w:szCs w:val="20"/>
                <w:u w:val="single"/>
              </w:rPr>
              <w:t>a</w:t>
            </w:r>
            <w:r w:rsidRPr="004809A6">
              <w:rPr>
                <w:rFonts w:ascii="Arial" w:hAnsi="Arial" w:cs="Arial"/>
                <w:sz w:val="20"/>
                <w:szCs w:val="20"/>
                <w:u w:val="single"/>
              </w:rPr>
              <w:t xml:space="preserve">: </w:t>
            </w:r>
          </w:p>
          <w:p w14:paraId="622C2431" w14:textId="77777777" w:rsidR="002A7D2B" w:rsidRPr="004809A6" w:rsidRDefault="002A7D2B"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 xml:space="preserve">nastopi in izjave RS v nacionalnem svojstvu ali skupne izjave v razpravah na mednarodnih forumih, </w:t>
            </w:r>
          </w:p>
          <w:p w14:paraId="527568B5" w14:textId="77777777" w:rsidR="000017C6" w:rsidRPr="00280D0A" w:rsidRDefault="002A7D2B" w:rsidP="00F656DE">
            <w:pPr>
              <w:numPr>
                <w:ilvl w:val="0"/>
                <w:numId w:val="13"/>
              </w:numPr>
              <w:spacing w:after="0" w:line="240" w:lineRule="auto"/>
              <w:jc w:val="both"/>
              <w:rPr>
                <w:rFonts w:ascii="Arial" w:hAnsi="Arial" w:cs="Arial"/>
                <w:sz w:val="20"/>
                <w:szCs w:val="20"/>
              </w:rPr>
            </w:pPr>
            <w:r w:rsidRPr="004809A6">
              <w:rPr>
                <w:rFonts w:ascii="Arial" w:hAnsi="Arial" w:cs="Arial"/>
                <w:sz w:val="20"/>
                <w:szCs w:val="20"/>
              </w:rPr>
              <w:t>pobude in druge aktivnosti, ki odražajo zavzemanje RS za vključitev pomena ozaveščanja, izobraževanja in usposabljanja o zgoraj omenjenih tematikah v pripravo relevantnih mednarodnih dokumentov na področjih, povezanih z mirom in varnostjo, ali glede posamezne države ter ocena njihove uspešnosti.</w:t>
            </w:r>
          </w:p>
        </w:tc>
      </w:tr>
      <w:tr w:rsidR="00A62920" w:rsidRPr="004809A6" w14:paraId="2E8E56C6" w14:textId="77777777" w:rsidTr="00A62920">
        <w:tc>
          <w:tcPr>
            <w:tcW w:w="14138" w:type="dxa"/>
            <w:tcBorders>
              <w:top w:val="single" w:sz="4" w:space="0" w:color="000000"/>
            </w:tcBorders>
            <w:shd w:val="clear" w:color="auto" w:fill="auto"/>
          </w:tcPr>
          <w:p w14:paraId="6A67E378" w14:textId="77777777" w:rsidR="00A62920" w:rsidRPr="004809A6" w:rsidRDefault="00A62920" w:rsidP="0002026A">
            <w:pPr>
              <w:spacing w:after="0" w:line="240" w:lineRule="auto"/>
              <w:jc w:val="both"/>
              <w:rPr>
                <w:rFonts w:ascii="Arial" w:hAnsi="Arial" w:cs="Arial"/>
                <w:sz w:val="20"/>
                <w:szCs w:val="20"/>
                <w:u w:val="single"/>
              </w:rPr>
            </w:pPr>
          </w:p>
        </w:tc>
      </w:tr>
      <w:tr w:rsidR="000017C6" w:rsidRPr="004809A6" w14:paraId="1EA9A268" w14:textId="77777777" w:rsidTr="00A62920">
        <w:trPr>
          <w:trHeight w:val="262"/>
        </w:trPr>
        <w:tc>
          <w:tcPr>
            <w:tcW w:w="14138" w:type="dxa"/>
            <w:shd w:val="clear" w:color="auto" w:fill="auto"/>
          </w:tcPr>
          <w:p w14:paraId="25A3BE27" w14:textId="77777777" w:rsidR="002A7D2B" w:rsidRPr="004809A6" w:rsidRDefault="002A7D2B" w:rsidP="002A7D2B">
            <w:pPr>
              <w:spacing w:after="0" w:line="240" w:lineRule="auto"/>
              <w:ind w:left="66"/>
              <w:jc w:val="both"/>
              <w:rPr>
                <w:rFonts w:ascii="Arial" w:hAnsi="Arial" w:cs="Arial"/>
                <w:sz w:val="20"/>
                <w:szCs w:val="20"/>
              </w:rPr>
            </w:pPr>
            <w:r w:rsidRPr="004809A6">
              <w:rPr>
                <w:rFonts w:ascii="Arial" w:hAnsi="Arial" w:cs="Arial"/>
                <w:sz w:val="20"/>
                <w:szCs w:val="20"/>
              </w:rPr>
              <w:t xml:space="preserve">V </w:t>
            </w:r>
            <w:r w:rsidRPr="004809A6">
              <w:rPr>
                <w:rFonts w:ascii="Arial" w:hAnsi="Arial" w:cs="Arial"/>
                <w:b/>
                <w:sz w:val="20"/>
                <w:szCs w:val="20"/>
                <w:u w:val="single"/>
              </w:rPr>
              <w:t>nastopih in izjavah</w:t>
            </w:r>
            <w:r w:rsidRPr="004809A6">
              <w:rPr>
                <w:rFonts w:ascii="Arial" w:hAnsi="Arial" w:cs="Arial"/>
                <w:sz w:val="20"/>
                <w:szCs w:val="20"/>
              </w:rPr>
              <w:t xml:space="preserve">, navedenih na prejšnjih prednostnih področjih, je Slovenija poudarjala tudi pomen ozaveščanja, izobraževanja in usposabljanja za njihovo uresničevanje. Pri tem je pogosto predstavljala dobro prakso izobraževanja in usposabljanja v </w:t>
            </w:r>
            <w:r>
              <w:rPr>
                <w:rFonts w:ascii="Arial" w:hAnsi="Arial" w:cs="Arial"/>
                <w:sz w:val="20"/>
                <w:szCs w:val="20"/>
              </w:rPr>
              <w:t>SV</w:t>
            </w:r>
            <w:r w:rsidRPr="004809A6">
              <w:rPr>
                <w:rFonts w:ascii="Arial" w:hAnsi="Arial" w:cs="Arial"/>
                <w:sz w:val="20"/>
                <w:szCs w:val="20"/>
              </w:rPr>
              <w:t xml:space="preserve"> in Policiji. Glede nastopov in izjav v zvezi z ozaveščanjem, izobraževanjem in usposabljanjem velja omeniti:</w:t>
            </w:r>
          </w:p>
          <w:p w14:paraId="15C297F1"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 xml:space="preserve">nastop stalnega predstavnika Slovenije na Dunaju na panelu "Spoznavanje šampionov za enakost spolov" v okviru </w:t>
            </w:r>
            <w:r w:rsidRPr="004809A6">
              <w:rPr>
                <w:rFonts w:ascii="Arial" w:hAnsi="Arial" w:cs="Arial"/>
                <w:b/>
                <w:sz w:val="20"/>
                <w:szCs w:val="20"/>
              </w:rPr>
              <w:t>skupnega usposabljanja OVSE in UNODA</w:t>
            </w:r>
            <w:r w:rsidRPr="004809A6">
              <w:rPr>
                <w:rFonts w:ascii="Arial" w:hAnsi="Arial" w:cs="Arial"/>
                <w:sz w:val="20"/>
                <w:szCs w:val="20"/>
              </w:rPr>
              <w:t xml:space="preserve"> za mlade na temo nadzora orožja, razoroževanja in neširjenja orožja (februarja 2018), </w:t>
            </w:r>
          </w:p>
          <w:p w14:paraId="654BADBF"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 xml:space="preserve">izjavo Slovenije na zasedanju </w:t>
            </w:r>
            <w:r>
              <w:rPr>
                <w:rFonts w:ascii="Arial" w:hAnsi="Arial" w:cs="Arial"/>
                <w:b/>
                <w:sz w:val="20"/>
                <w:szCs w:val="20"/>
              </w:rPr>
              <w:t>NAC</w:t>
            </w:r>
            <w:r w:rsidRPr="004809A6">
              <w:rPr>
                <w:rFonts w:ascii="Arial" w:hAnsi="Arial" w:cs="Arial"/>
                <w:b/>
                <w:sz w:val="20"/>
                <w:szCs w:val="20"/>
              </w:rPr>
              <w:t xml:space="preserve"> in Vojaškega odbora Nata</w:t>
            </w:r>
            <w:r w:rsidRPr="004809A6">
              <w:rPr>
                <w:rFonts w:ascii="Arial" w:hAnsi="Arial" w:cs="Arial"/>
                <w:sz w:val="20"/>
                <w:szCs w:val="20"/>
              </w:rPr>
              <w:t xml:space="preserve"> s posebno odposlanko UNHCR, v kateri je stalni predstavnik Slovenije pri Natu izpostavil pomen ozaveščanja, izobraževanja in usposabljanja tistih, ki bodo ščitili najbolj ranljive skupine in civilno prebivalstvo doma in v </w:t>
            </w:r>
            <w:r w:rsidRPr="00F673C7">
              <w:rPr>
                <w:rFonts w:ascii="Arial" w:hAnsi="Arial" w:cs="Arial"/>
                <w:sz w:val="20"/>
                <w:szCs w:val="20"/>
              </w:rPr>
              <w:t>tujini; izjavo Slovenije na zasedanju</w:t>
            </w:r>
            <w:r w:rsidRPr="00F673C7">
              <w:rPr>
                <w:rFonts w:ascii="Arial" w:hAnsi="Arial" w:cs="Arial"/>
                <w:b/>
                <w:sz w:val="20"/>
                <w:szCs w:val="20"/>
              </w:rPr>
              <w:t xml:space="preserve"> </w:t>
            </w:r>
            <w:r w:rsidRPr="00F673C7">
              <w:rPr>
                <w:rFonts w:ascii="Arial" w:hAnsi="Arial" w:cs="Arial"/>
                <w:sz w:val="20"/>
                <w:szCs w:val="20"/>
              </w:rPr>
              <w:t xml:space="preserve">NAC oktobra 2020 ob </w:t>
            </w:r>
            <w:proofErr w:type="spellStart"/>
            <w:r w:rsidRPr="00F673C7">
              <w:rPr>
                <w:rFonts w:ascii="Arial" w:hAnsi="Arial" w:cs="Arial"/>
                <w:sz w:val="20"/>
                <w:szCs w:val="20"/>
              </w:rPr>
              <w:t>obeležitvi</w:t>
            </w:r>
            <w:proofErr w:type="spellEnd"/>
            <w:r w:rsidRPr="00F673C7">
              <w:rPr>
                <w:rFonts w:ascii="Arial" w:hAnsi="Arial" w:cs="Arial"/>
                <w:sz w:val="20"/>
                <w:szCs w:val="20"/>
              </w:rPr>
              <w:t xml:space="preserve"> 20. obletnice sprejetja resolucije VS ZN 1325,</w:t>
            </w:r>
          </w:p>
          <w:p w14:paraId="2355773E"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 xml:space="preserve">številne aktivnosti v okviru </w:t>
            </w:r>
            <w:r w:rsidRPr="004809A6">
              <w:rPr>
                <w:rFonts w:ascii="Arial" w:hAnsi="Arial" w:cs="Arial"/>
                <w:b/>
                <w:sz w:val="20"/>
                <w:szCs w:val="20"/>
              </w:rPr>
              <w:t xml:space="preserve">mreže OVSE </w:t>
            </w:r>
            <w:proofErr w:type="spellStart"/>
            <w:r w:rsidRPr="004809A6">
              <w:rPr>
                <w:rFonts w:ascii="Arial" w:hAnsi="Arial" w:cs="Arial"/>
                <w:b/>
                <w:sz w:val="20"/>
                <w:szCs w:val="20"/>
              </w:rPr>
              <w:t>MenEngage</w:t>
            </w:r>
            <w:proofErr w:type="spellEnd"/>
            <w:r w:rsidRPr="004809A6">
              <w:rPr>
                <w:rFonts w:ascii="Arial" w:hAnsi="Arial" w:cs="Arial"/>
                <w:sz w:val="20"/>
                <w:szCs w:val="20"/>
              </w:rPr>
              <w:t xml:space="preserve"> (</w:t>
            </w:r>
            <w:r>
              <w:rPr>
                <w:rFonts w:ascii="Arial" w:hAnsi="Arial" w:cs="Arial"/>
                <w:sz w:val="20"/>
                <w:szCs w:val="20"/>
              </w:rPr>
              <w:t>navedene pod točkama 3.b in 3.c – aktivnosti na mednarodni ravni)</w:t>
            </w:r>
            <w:r w:rsidRPr="004809A6">
              <w:rPr>
                <w:rFonts w:ascii="Arial" w:hAnsi="Arial" w:cs="Arial"/>
                <w:sz w:val="20"/>
                <w:szCs w:val="20"/>
              </w:rPr>
              <w:t>,</w:t>
            </w:r>
          </w:p>
          <w:p w14:paraId="20CC4CDB"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vodenje razprave na panelu o pomenu vključevanja moških in dečkov v boj proti nasilju nad ženskami in deklicami na konferenci OVSE, namenjeni pregledu zaključkov raziskave o nasilju nad ženskami v OVSE regiji (maj 2019),</w:t>
            </w:r>
          </w:p>
          <w:p w14:paraId="58AD4466" w14:textId="77777777" w:rsidR="002A7D2B" w:rsidRPr="004809A6" w:rsidRDefault="002A7D2B" w:rsidP="00F656DE">
            <w:pPr>
              <w:numPr>
                <w:ilvl w:val="0"/>
                <w:numId w:val="5"/>
              </w:numPr>
              <w:spacing w:after="0" w:line="240" w:lineRule="auto"/>
              <w:jc w:val="both"/>
              <w:rPr>
                <w:rFonts w:ascii="Arial" w:hAnsi="Arial" w:cs="Arial"/>
                <w:sz w:val="20"/>
                <w:szCs w:val="20"/>
              </w:rPr>
            </w:pPr>
            <w:proofErr w:type="spellStart"/>
            <w:r w:rsidRPr="004809A6">
              <w:rPr>
                <w:rFonts w:ascii="Arial" w:hAnsi="Arial" w:cs="Arial"/>
                <w:sz w:val="20"/>
                <w:szCs w:val="20"/>
              </w:rPr>
              <w:t>moderiranje</w:t>
            </w:r>
            <w:proofErr w:type="spellEnd"/>
            <w:r w:rsidRPr="004809A6">
              <w:rPr>
                <w:rFonts w:ascii="Arial" w:hAnsi="Arial" w:cs="Arial"/>
                <w:sz w:val="20"/>
                <w:szCs w:val="20"/>
              </w:rPr>
              <w:t xml:space="preserve"> dogodka OVSE na temo odpravljanja neuravnoteženosti e</w:t>
            </w:r>
            <w:r>
              <w:rPr>
                <w:rFonts w:ascii="Arial" w:hAnsi="Arial" w:cs="Arial"/>
                <w:sz w:val="20"/>
                <w:szCs w:val="20"/>
              </w:rPr>
              <w:t xml:space="preserve">nakosti spolov na panelih OVSE </w:t>
            </w:r>
            <w:r w:rsidRPr="004809A6">
              <w:rPr>
                <w:rFonts w:ascii="Arial" w:hAnsi="Arial" w:cs="Arial"/>
                <w:sz w:val="20"/>
                <w:szCs w:val="20"/>
              </w:rPr>
              <w:t>(julij 2019),</w:t>
            </w:r>
          </w:p>
          <w:p w14:paraId="0A25EAE7" w14:textId="77777777" w:rsidR="002A7D2B" w:rsidRPr="004809A6" w:rsidRDefault="002A7D2B" w:rsidP="00F656DE">
            <w:pPr>
              <w:numPr>
                <w:ilvl w:val="0"/>
                <w:numId w:val="5"/>
              </w:numPr>
              <w:spacing w:after="0" w:line="240" w:lineRule="auto"/>
              <w:jc w:val="both"/>
              <w:rPr>
                <w:rFonts w:ascii="Arial" w:hAnsi="Arial" w:cs="Arial"/>
                <w:sz w:val="20"/>
                <w:szCs w:val="20"/>
              </w:rPr>
            </w:pPr>
            <w:proofErr w:type="spellStart"/>
            <w:r w:rsidRPr="004809A6">
              <w:rPr>
                <w:rFonts w:ascii="Arial" w:hAnsi="Arial" w:cs="Arial"/>
                <w:sz w:val="20"/>
                <w:szCs w:val="20"/>
              </w:rPr>
              <w:t>moderiranje</w:t>
            </w:r>
            <w:proofErr w:type="spellEnd"/>
            <w:r w:rsidRPr="004809A6">
              <w:rPr>
                <w:rFonts w:ascii="Arial" w:hAnsi="Arial" w:cs="Arial"/>
                <w:sz w:val="20"/>
                <w:szCs w:val="20"/>
              </w:rPr>
              <w:t xml:space="preserve"> letnega srečanja voditeljske Mreže šampionov za enakost spolov na Dunaju. Glavna tema srečanja je bila ustanovitev </w:t>
            </w:r>
            <w:proofErr w:type="spellStart"/>
            <w:r w:rsidRPr="004809A6">
              <w:rPr>
                <w:rFonts w:ascii="Arial" w:hAnsi="Arial" w:cs="Arial"/>
                <w:sz w:val="20"/>
                <w:szCs w:val="20"/>
              </w:rPr>
              <w:t>t.i</w:t>
            </w:r>
            <w:proofErr w:type="spellEnd"/>
            <w:r w:rsidRPr="004809A6">
              <w:rPr>
                <w:rFonts w:ascii="Arial" w:hAnsi="Arial" w:cs="Arial"/>
                <w:sz w:val="20"/>
                <w:szCs w:val="20"/>
              </w:rPr>
              <w:t xml:space="preserve">. </w:t>
            </w:r>
            <w:proofErr w:type="spellStart"/>
            <w:r w:rsidRPr="00CD78D9">
              <w:rPr>
                <w:rFonts w:ascii="Arial" w:hAnsi="Arial" w:cs="Arial"/>
                <w:i/>
                <w:sz w:val="20"/>
                <w:szCs w:val="20"/>
              </w:rPr>
              <w:t>Impact</w:t>
            </w:r>
            <w:proofErr w:type="spellEnd"/>
            <w:r w:rsidRPr="00CD78D9">
              <w:rPr>
                <w:rFonts w:ascii="Arial" w:hAnsi="Arial" w:cs="Arial"/>
                <w:i/>
                <w:sz w:val="20"/>
                <w:szCs w:val="20"/>
              </w:rPr>
              <w:t xml:space="preserve"> </w:t>
            </w:r>
            <w:proofErr w:type="spellStart"/>
            <w:r w:rsidRPr="00CD78D9">
              <w:rPr>
                <w:rFonts w:ascii="Arial" w:hAnsi="Arial" w:cs="Arial"/>
                <w:i/>
                <w:sz w:val="20"/>
                <w:szCs w:val="20"/>
              </w:rPr>
              <w:t>Groups</w:t>
            </w:r>
            <w:proofErr w:type="spellEnd"/>
            <w:r w:rsidRPr="004809A6">
              <w:rPr>
                <w:rFonts w:ascii="Arial" w:hAnsi="Arial" w:cs="Arial"/>
                <w:sz w:val="20"/>
                <w:szCs w:val="20"/>
              </w:rPr>
              <w:t>, s ciljem nadaljnje krepitve znanja o pomenu vprašanj vključevanja vidika spola ter promocije praktičnih ukrepov za vključevanje perspektive enakosti spolov v aktivnosti mednarodnih organizacij na Dunaju,</w:t>
            </w:r>
          </w:p>
          <w:p w14:paraId="6BB15E55"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v skladu s zavezo IGC i</w:t>
            </w:r>
            <w:r>
              <w:rPr>
                <w:rFonts w:ascii="Arial" w:hAnsi="Arial" w:cs="Arial"/>
                <w:sz w:val="20"/>
                <w:szCs w:val="20"/>
              </w:rPr>
              <w:t xml:space="preserve">zvedba "Dneva z veleposlanico" </w:t>
            </w:r>
            <w:r w:rsidRPr="004809A6">
              <w:rPr>
                <w:rFonts w:ascii="Arial" w:hAnsi="Arial" w:cs="Arial"/>
                <w:sz w:val="20"/>
                <w:szCs w:val="20"/>
              </w:rPr>
              <w:t>(oktober 2019),</w:t>
            </w:r>
          </w:p>
          <w:p w14:paraId="0E7CC87C" w14:textId="77777777" w:rsidR="002A7D2B" w:rsidRPr="004809A6" w:rsidRDefault="002A7D2B"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skladno z isto zavezo, srečanje z vsemi slovenskimi stažistkami v programu "</w:t>
            </w:r>
            <w:proofErr w:type="spellStart"/>
            <w:r w:rsidRPr="004809A6">
              <w:rPr>
                <w:rFonts w:ascii="Arial" w:hAnsi="Arial" w:cs="Arial"/>
                <w:i/>
                <w:sz w:val="20"/>
                <w:szCs w:val="20"/>
              </w:rPr>
              <w:t>shadowing</w:t>
            </w:r>
            <w:proofErr w:type="spellEnd"/>
            <w:r w:rsidR="004D24AD">
              <w:rPr>
                <w:rFonts w:ascii="Arial" w:hAnsi="Arial" w:cs="Arial"/>
                <w:sz w:val="20"/>
                <w:szCs w:val="20"/>
              </w:rPr>
              <w:t xml:space="preserve">" v </w:t>
            </w:r>
            <w:r w:rsidRPr="004809A6">
              <w:rPr>
                <w:rFonts w:ascii="Arial" w:hAnsi="Arial" w:cs="Arial"/>
                <w:sz w:val="20"/>
                <w:szCs w:val="20"/>
              </w:rPr>
              <w:t>ZN,</w:t>
            </w:r>
          </w:p>
          <w:p w14:paraId="6423FC36" w14:textId="77777777" w:rsidR="002A7D2B" w:rsidRPr="00F673C7" w:rsidRDefault="002A7D2B" w:rsidP="00F656DE">
            <w:pPr>
              <w:numPr>
                <w:ilvl w:val="0"/>
                <w:numId w:val="5"/>
              </w:numPr>
              <w:spacing w:after="0" w:line="240" w:lineRule="auto"/>
              <w:jc w:val="both"/>
              <w:rPr>
                <w:rFonts w:ascii="Arial" w:hAnsi="Arial" w:cs="Arial"/>
                <w:sz w:val="20"/>
                <w:szCs w:val="20"/>
              </w:rPr>
            </w:pPr>
            <w:r w:rsidRPr="00F673C7">
              <w:rPr>
                <w:rFonts w:ascii="Arial" w:hAnsi="Arial" w:cs="Arial"/>
                <w:sz w:val="20"/>
                <w:szCs w:val="20"/>
              </w:rPr>
              <w:lastRenderedPageBreak/>
              <w:t xml:space="preserve">na OVSE </w:t>
            </w:r>
            <w:r>
              <w:rPr>
                <w:rFonts w:ascii="Arial" w:hAnsi="Arial" w:cs="Arial"/>
                <w:sz w:val="20"/>
                <w:szCs w:val="20"/>
              </w:rPr>
              <w:t>FSC</w:t>
            </w:r>
            <w:r w:rsidRPr="00F673C7">
              <w:rPr>
                <w:rFonts w:ascii="Arial" w:hAnsi="Arial" w:cs="Arial"/>
                <w:sz w:val="20"/>
                <w:szCs w:val="20"/>
              </w:rPr>
              <w:t xml:space="preserve"> ob priložnosti 20. obletnice sprejetja VS ZN 1325 je Slovenija obvestila o svojih prizadevanjih na področju usposabljanja, mdr. v okviru POTC (oktober 2020).</w:t>
            </w:r>
          </w:p>
          <w:p w14:paraId="538F822D" w14:textId="77777777" w:rsidR="002A7D2B" w:rsidRPr="004809A6" w:rsidRDefault="002A7D2B" w:rsidP="002A7D2B">
            <w:pPr>
              <w:spacing w:after="0" w:line="240" w:lineRule="auto"/>
              <w:ind w:left="654"/>
              <w:jc w:val="both"/>
              <w:rPr>
                <w:rFonts w:ascii="Arial" w:hAnsi="Arial" w:cs="Arial"/>
                <w:sz w:val="20"/>
                <w:szCs w:val="20"/>
              </w:rPr>
            </w:pPr>
          </w:p>
          <w:p w14:paraId="4381DB07" w14:textId="77777777" w:rsidR="002A7D2B" w:rsidRPr="004809A6" w:rsidRDefault="002A7D2B" w:rsidP="002A7D2B">
            <w:pPr>
              <w:spacing w:after="0" w:line="240" w:lineRule="auto"/>
              <w:jc w:val="both"/>
              <w:rPr>
                <w:rFonts w:ascii="Arial" w:hAnsi="Arial" w:cs="Arial"/>
                <w:sz w:val="20"/>
                <w:szCs w:val="20"/>
              </w:rPr>
            </w:pPr>
            <w:r w:rsidRPr="004809A6">
              <w:rPr>
                <w:rFonts w:ascii="Arial" w:hAnsi="Arial" w:cs="Arial"/>
                <w:sz w:val="20"/>
                <w:szCs w:val="20"/>
              </w:rPr>
              <w:t xml:space="preserve">Med </w:t>
            </w:r>
            <w:r w:rsidRPr="004809A6">
              <w:rPr>
                <w:rFonts w:ascii="Arial" w:hAnsi="Arial" w:cs="Arial"/>
                <w:b/>
                <w:sz w:val="20"/>
                <w:szCs w:val="20"/>
                <w:u w:val="single"/>
              </w:rPr>
              <w:t>mednarodnimi dokumenti</w:t>
            </w:r>
            <w:r w:rsidRPr="004809A6">
              <w:rPr>
                <w:rFonts w:ascii="Arial" w:hAnsi="Arial" w:cs="Arial"/>
                <w:sz w:val="20"/>
                <w:szCs w:val="20"/>
              </w:rPr>
              <w:t xml:space="preserve">, pri katerih je Slovenija v pogajanjih prispevala k vključitvi jezika o pomenu ozaveščanja, izobraževanja in usposabljanja, velja izpostaviti ministrsko odločitev OVSE o preprečevanju in boju proti nasilju nad ženskami na ministrskem zasedanju OVSE v Milanu, kjer je prispevala k vključitvi jezika o krepitvi aktivnosti ozaveščanja, izobraževanja in usposabljanja o enakosti spolov, človekovih pravicah ter preprečevanju in boju proti vsem oblikam nasilja nad ženskami in deklicami, kot tudi Natovo politiko glede </w:t>
            </w:r>
            <w:r>
              <w:rPr>
                <w:rFonts w:ascii="Arial" w:hAnsi="Arial" w:cs="Arial"/>
                <w:sz w:val="20"/>
                <w:szCs w:val="20"/>
              </w:rPr>
              <w:t>SEA</w:t>
            </w:r>
            <w:r w:rsidRPr="004809A6">
              <w:rPr>
                <w:rFonts w:ascii="Arial" w:hAnsi="Arial" w:cs="Arial"/>
                <w:sz w:val="20"/>
                <w:szCs w:val="20"/>
              </w:rPr>
              <w:t xml:space="preserve">, ki je bila potrjena na zasedanju voditeljev Nata, decembra 2019 v Londonu. </w:t>
            </w:r>
          </w:p>
          <w:p w14:paraId="67BC7DD9" w14:textId="77777777" w:rsidR="002A7D2B" w:rsidRPr="004809A6" w:rsidRDefault="002A7D2B" w:rsidP="002A7D2B">
            <w:pPr>
              <w:spacing w:after="0" w:line="240" w:lineRule="auto"/>
              <w:jc w:val="both"/>
              <w:rPr>
                <w:rFonts w:ascii="Arial" w:hAnsi="Arial" w:cs="Arial"/>
                <w:sz w:val="20"/>
                <w:szCs w:val="20"/>
              </w:rPr>
            </w:pPr>
          </w:p>
          <w:p w14:paraId="4534D3A9" w14:textId="77777777" w:rsidR="002A7D2B" w:rsidRPr="004809A6" w:rsidRDefault="002A7D2B" w:rsidP="002A7D2B">
            <w:pPr>
              <w:spacing w:after="0" w:line="240" w:lineRule="auto"/>
              <w:jc w:val="both"/>
              <w:rPr>
                <w:rFonts w:ascii="Arial" w:hAnsi="Arial" w:cs="Arial"/>
                <w:sz w:val="20"/>
                <w:szCs w:val="20"/>
              </w:rPr>
            </w:pPr>
            <w:r w:rsidRPr="004809A6">
              <w:rPr>
                <w:rFonts w:ascii="Arial" w:hAnsi="Arial" w:cs="Arial"/>
                <w:sz w:val="20"/>
                <w:szCs w:val="20"/>
              </w:rPr>
              <w:t xml:space="preserve">SV je </w:t>
            </w:r>
            <w:r w:rsidRPr="004809A6">
              <w:rPr>
                <w:rFonts w:ascii="Arial" w:hAnsi="Arial" w:cs="Arial"/>
                <w:b/>
                <w:sz w:val="20"/>
                <w:szCs w:val="20"/>
              </w:rPr>
              <w:t xml:space="preserve">ozaveščala o pomenu vključenosti žensk v zagotavljanje miru in varnosti </w:t>
            </w:r>
            <w:r w:rsidRPr="004809A6">
              <w:rPr>
                <w:rFonts w:ascii="Arial" w:hAnsi="Arial" w:cs="Arial"/>
                <w:sz w:val="20"/>
                <w:szCs w:val="20"/>
              </w:rPr>
              <w:t xml:space="preserve">skozi objave v medijih, intervjujih ter z vrsto izobraževalnih oblik in usposabljanj. Za mednarodno javnost je v letu 2019 načelnica </w:t>
            </w:r>
            <w:r>
              <w:rPr>
                <w:rFonts w:ascii="Arial" w:hAnsi="Arial" w:cs="Arial"/>
                <w:sz w:val="20"/>
                <w:szCs w:val="20"/>
              </w:rPr>
              <w:t>GŠ</w:t>
            </w:r>
            <w:r w:rsidRPr="004809A6">
              <w:rPr>
                <w:rFonts w:ascii="Arial" w:hAnsi="Arial" w:cs="Arial"/>
                <w:sz w:val="20"/>
                <w:szCs w:val="20"/>
              </w:rPr>
              <w:t xml:space="preserve">SV podala intervju mdr. za revijo črnogorske vojske oktobra 2019, svetovalka za vidik spola iz GŠSV je prispevala video za uradno medijsko sporočilo Nata na temo svetovalcev za vidik spola marca 2019. </w:t>
            </w:r>
          </w:p>
          <w:p w14:paraId="16A8CE78" w14:textId="77777777" w:rsidR="002A7D2B" w:rsidRPr="004809A6" w:rsidRDefault="002A7D2B" w:rsidP="002A7D2B">
            <w:pPr>
              <w:spacing w:after="0" w:line="240" w:lineRule="auto"/>
              <w:jc w:val="both"/>
              <w:rPr>
                <w:rFonts w:ascii="Arial" w:hAnsi="Arial" w:cs="Arial"/>
                <w:sz w:val="20"/>
                <w:szCs w:val="20"/>
              </w:rPr>
            </w:pPr>
          </w:p>
          <w:p w14:paraId="65057D6D" w14:textId="77777777" w:rsidR="002A7D2B" w:rsidRPr="00280D0A" w:rsidRDefault="002A7D2B" w:rsidP="001B7304">
            <w:pPr>
              <w:spacing w:after="0" w:line="240" w:lineRule="auto"/>
              <w:jc w:val="both"/>
              <w:rPr>
                <w:rFonts w:ascii="Arial" w:hAnsi="Arial" w:cs="Arial"/>
                <w:sz w:val="20"/>
                <w:szCs w:val="20"/>
              </w:rPr>
            </w:pPr>
            <w:r>
              <w:rPr>
                <w:rFonts w:ascii="Arial" w:hAnsi="Arial" w:cs="Arial"/>
                <w:sz w:val="20"/>
                <w:szCs w:val="20"/>
              </w:rPr>
              <w:t>Kot omenjeno pod točko 1.c (aktivnosti na nacionalni ravni) je z</w:t>
            </w:r>
            <w:r w:rsidRPr="004809A6">
              <w:rPr>
                <w:rFonts w:ascii="Arial" w:hAnsi="Arial" w:cs="Arial"/>
                <w:sz w:val="20"/>
                <w:szCs w:val="20"/>
              </w:rPr>
              <w:t xml:space="preserve"> namenom ozaveščanja svetovalka za vidik spola</w:t>
            </w:r>
            <w:r>
              <w:rPr>
                <w:rFonts w:ascii="Arial" w:hAnsi="Arial" w:cs="Arial"/>
                <w:sz w:val="20"/>
                <w:szCs w:val="20"/>
              </w:rPr>
              <w:t xml:space="preserve"> v SV</w:t>
            </w:r>
            <w:r w:rsidRPr="004809A6">
              <w:rPr>
                <w:rFonts w:ascii="Arial" w:hAnsi="Arial" w:cs="Arial"/>
                <w:sz w:val="20"/>
                <w:szCs w:val="20"/>
              </w:rPr>
              <w:t xml:space="preserve"> sodelovala v intervjuju v raziskavi študentke na podiplomskem magistrskem štu</w:t>
            </w:r>
            <w:r>
              <w:rPr>
                <w:rFonts w:ascii="Arial" w:hAnsi="Arial" w:cs="Arial"/>
                <w:sz w:val="20"/>
                <w:szCs w:val="20"/>
              </w:rPr>
              <w:t xml:space="preserve">diju univerze </w:t>
            </w:r>
            <w:proofErr w:type="spellStart"/>
            <w:r>
              <w:rPr>
                <w:rFonts w:ascii="Arial" w:hAnsi="Arial" w:cs="Arial"/>
                <w:sz w:val="20"/>
                <w:szCs w:val="20"/>
              </w:rPr>
              <w:t>Aarhus</w:t>
            </w:r>
            <w:proofErr w:type="spellEnd"/>
            <w:r>
              <w:rPr>
                <w:rFonts w:ascii="Arial" w:hAnsi="Arial" w:cs="Arial"/>
                <w:sz w:val="20"/>
                <w:szCs w:val="20"/>
              </w:rPr>
              <w:t xml:space="preserve"> na Danskem.</w:t>
            </w:r>
          </w:p>
        </w:tc>
      </w:tr>
    </w:tbl>
    <w:p w14:paraId="6CC82128" w14:textId="77777777" w:rsidR="000017C6" w:rsidRDefault="000017C6" w:rsidP="004C2023">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851055" w:rsidRPr="004809A6" w14:paraId="098A60E9"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54ACF045" w14:textId="77777777" w:rsidR="00851055" w:rsidRPr="004809A6" w:rsidRDefault="00851055" w:rsidP="00F656DE">
            <w:pPr>
              <w:numPr>
                <w:ilvl w:val="0"/>
                <w:numId w:val="43"/>
              </w:numPr>
              <w:spacing w:after="0" w:line="240" w:lineRule="auto"/>
              <w:jc w:val="both"/>
              <w:rPr>
                <w:rFonts w:ascii="Arial" w:hAnsi="Arial" w:cs="Arial"/>
                <w:sz w:val="20"/>
                <w:szCs w:val="20"/>
              </w:rPr>
            </w:pPr>
            <w:r w:rsidRPr="004809A6">
              <w:rPr>
                <w:rFonts w:ascii="Arial" w:hAnsi="Arial" w:cs="Arial"/>
                <w:b/>
                <w:sz w:val="20"/>
                <w:szCs w:val="20"/>
              </w:rPr>
              <w:t>Usposabljanje pripadnikov in pripadnic SV v okviru mednarodnih certificiranih izobraževalnih inštitucij Nato (SWEDINT/NCGM), EU (ESDC), RACVIAC</w:t>
            </w:r>
            <w:r>
              <w:rPr>
                <w:rFonts w:ascii="Arial" w:hAnsi="Arial" w:cs="Arial"/>
                <w:b/>
                <w:sz w:val="20"/>
                <w:szCs w:val="20"/>
              </w:rPr>
              <w:t>,</w:t>
            </w:r>
            <w:r w:rsidRPr="004809A6">
              <w:rPr>
                <w:rFonts w:ascii="Arial" w:hAnsi="Arial" w:cs="Arial"/>
                <w:b/>
                <w:sz w:val="20"/>
                <w:szCs w:val="20"/>
              </w:rPr>
              <w:t xml:space="preserve"> idr.</w:t>
            </w:r>
          </w:p>
        </w:tc>
      </w:tr>
      <w:tr w:rsidR="00851055" w:rsidRPr="004809A6" w14:paraId="521DEB08"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1CB475F5" w14:textId="77777777" w:rsidR="00851055" w:rsidRPr="004809A6" w:rsidRDefault="00851055" w:rsidP="009378DE">
            <w:pPr>
              <w:spacing w:after="0" w:line="240" w:lineRule="auto"/>
              <w:jc w:val="both"/>
              <w:rPr>
                <w:rFonts w:ascii="Arial" w:hAnsi="Arial" w:cs="Arial"/>
                <w:sz w:val="20"/>
                <w:szCs w:val="20"/>
              </w:rPr>
            </w:pPr>
            <w:r>
              <w:rPr>
                <w:rFonts w:ascii="Arial" w:hAnsi="Arial" w:cs="Arial"/>
                <w:b/>
                <w:sz w:val="20"/>
                <w:szCs w:val="20"/>
              </w:rPr>
              <w:t>Nosilec: MORS/SV</w:t>
            </w:r>
          </w:p>
        </w:tc>
      </w:tr>
      <w:tr w:rsidR="00851055" w:rsidRPr="004809A6" w14:paraId="17520BCA"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0CE6021"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p>
          <w:p w14:paraId="684AC41A" w14:textId="77777777" w:rsidR="00851055" w:rsidRPr="004809A6" w:rsidRDefault="0085105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število napotenih pripadnikov in pripadnic SV oziroma številčno povečevanje in strokovno usposabljanje mreže svetovalcev / svetovalk za vidik spola v SV.</w:t>
            </w:r>
          </w:p>
        </w:tc>
      </w:tr>
      <w:tr w:rsidR="00A62920" w:rsidRPr="004809A6" w14:paraId="7231B86F" w14:textId="77777777" w:rsidTr="00A62920">
        <w:tc>
          <w:tcPr>
            <w:tcW w:w="14138" w:type="dxa"/>
            <w:tcBorders>
              <w:top w:val="single" w:sz="4" w:space="0" w:color="000000"/>
            </w:tcBorders>
            <w:shd w:val="clear" w:color="auto" w:fill="auto"/>
          </w:tcPr>
          <w:p w14:paraId="419AFEE7" w14:textId="77777777" w:rsidR="00A62920" w:rsidRPr="004809A6" w:rsidRDefault="00A62920" w:rsidP="009378DE">
            <w:pPr>
              <w:spacing w:after="0" w:line="240" w:lineRule="auto"/>
              <w:jc w:val="both"/>
              <w:rPr>
                <w:rFonts w:ascii="Arial" w:hAnsi="Arial" w:cs="Arial"/>
                <w:sz w:val="20"/>
                <w:szCs w:val="20"/>
                <w:u w:val="single"/>
              </w:rPr>
            </w:pPr>
          </w:p>
        </w:tc>
      </w:tr>
      <w:tr w:rsidR="00851055" w:rsidRPr="004809A6" w14:paraId="7F64D180" w14:textId="77777777" w:rsidTr="00A62920">
        <w:trPr>
          <w:trHeight w:val="268"/>
        </w:trPr>
        <w:tc>
          <w:tcPr>
            <w:tcW w:w="14138" w:type="dxa"/>
            <w:shd w:val="clear" w:color="auto" w:fill="auto"/>
          </w:tcPr>
          <w:p w14:paraId="787D7654" w14:textId="77777777" w:rsidR="00851055" w:rsidRPr="004809A6" w:rsidRDefault="00851055" w:rsidP="00851055">
            <w:pPr>
              <w:spacing w:after="0" w:line="240" w:lineRule="auto"/>
              <w:jc w:val="both"/>
              <w:rPr>
                <w:rFonts w:ascii="Arial" w:hAnsi="Arial" w:cs="Arial"/>
                <w:sz w:val="20"/>
                <w:szCs w:val="20"/>
              </w:rPr>
            </w:pPr>
            <w:r w:rsidRPr="004809A6">
              <w:rPr>
                <w:rFonts w:ascii="Arial" w:hAnsi="Arial" w:cs="Arial"/>
                <w:sz w:val="20"/>
                <w:szCs w:val="20"/>
              </w:rPr>
              <w:t xml:space="preserve">V letu 2018 se je </w:t>
            </w:r>
            <w:r>
              <w:rPr>
                <w:rFonts w:ascii="Arial" w:hAnsi="Arial" w:cs="Arial"/>
                <w:b/>
                <w:sz w:val="20"/>
                <w:szCs w:val="20"/>
              </w:rPr>
              <w:t>pet</w:t>
            </w:r>
            <w:r w:rsidRPr="004809A6">
              <w:rPr>
                <w:rFonts w:ascii="Arial" w:hAnsi="Arial" w:cs="Arial"/>
                <w:b/>
                <w:sz w:val="20"/>
                <w:szCs w:val="20"/>
              </w:rPr>
              <w:t xml:space="preserve"> svetovalcev in svetovalk za vidik spola</w:t>
            </w:r>
            <w:r w:rsidRPr="004809A6">
              <w:rPr>
                <w:rFonts w:ascii="Arial" w:hAnsi="Arial" w:cs="Arial"/>
                <w:sz w:val="20"/>
                <w:szCs w:val="20"/>
              </w:rPr>
              <w:t xml:space="preserve"> iz </w:t>
            </w:r>
            <w:r>
              <w:rPr>
                <w:rFonts w:ascii="Arial" w:hAnsi="Arial" w:cs="Arial"/>
                <w:sz w:val="20"/>
                <w:szCs w:val="20"/>
              </w:rPr>
              <w:t>CVŠ</w:t>
            </w:r>
            <w:r w:rsidRPr="004809A6">
              <w:rPr>
                <w:rFonts w:ascii="Arial" w:hAnsi="Arial" w:cs="Arial"/>
                <w:sz w:val="20"/>
                <w:szCs w:val="20"/>
              </w:rPr>
              <w:t xml:space="preserve"> udeležilo:</w:t>
            </w:r>
          </w:p>
          <w:p w14:paraId="00316609" w14:textId="77777777" w:rsidR="00851055" w:rsidRPr="004809A6" w:rsidRDefault="00851055" w:rsidP="00F656DE">
            <w:pPr>
              <w:numPr>
                <w:ilvl w:val="0"/>
                <w:numId w:val="26"/>
              </w:numPr>
              <w:spacing w:after="0" w:line="240" w:lineRule="auto"/>
              <w:jc w:val="both"/>
              <w:rPr>
                <w:rFonts w:ascii="Arial" w:hAnsi="Arial" w:cs="Arial"/>
                <w:sz w:val="20"/>
                <w:szCs w:val="20"/>
              </w:rPr>
            </w:pPr>
            <w:r w:rsidRPr="004809A6">
              <w:rPr>
                <w:rFonts w:ascii="Arial" w:hAnsi="Arial" w:cs="Arial"/>
                <w:sz w:val="20"/>
                <w:szCs w:val="20"/>
              </w:rPr>
              <w:t>Teča</w:t>
            </w:r>
            <w:r>
              <w:rPr>
                <w:rFonts w:ascii="Arial" w:hAnsi="Arial" w:cs="Arial"/>
                <w:sz w:val="20"/>
                <w:szCs w:val="20"/>
              </w:rPr>
              <w:t>ja za svetovalce za vidik spola</w:t>
            </w:r>
            <w:r w:rsidRPr="004809A6">
              <w:rPr>
                <w:rFonts w:ascii="Arial" w:hAnsi="Arial" w:cs="Arial"/>
                <w:sz w:val="20"/>
                <w:szCs w:val="20"/>
              </w:rPr>
              <w:t xml:space="preserve"> (GENAD </w:t>
            </w:r>
            <w:proofErr w:type="spellStart"/>
            <w:r w:rsidRPr="004809A6">
              <w:rPr>
                <w:rFonts w:ascii="Arial" w:hAnsi="Arial" w:cs="Arial"/>
                <w:sz w:val="20"/>
                <w:szCs w:val="20"/>
              </w:rPr>
              <w:t>Course</w:t>
            </w:r>
            <w:proofErr w:type="spellEnd"/>
            <w:r w:rsidRPr="004809A6">
              <w:rPr>
                <w:rFonts w:ascii="Arial" w:hAnsi="Arial" w:cs="Arial"/>
                <w:sz w:val="20"/>
                <w:szCs w:val="20"/>
              </w:rPr>
              <w:t xml:space="preserve"> (NCGM)) – ena pripadnica,</w:t>
            </w:r>
          </w:p>
          <w:p w14:paraId="022421F1" w14:textId="77777777" w:rsidR="00851055" w:rsidRPr="004809A6" w:rsidRDefault="00851055" w:rsidP="00F656DE">
            <w:pPr>
              <w:numPr>
                <w:ilvl w:val="0"/>
                <w:numId w:val="26"/>
              </w:numPr>
              <w:spacing w:after="0" w:line="240" w:lineRule="auto"/>
              <w:jc w:val="both"/>
              <w:rPr>
                <w:rFonts w:ascii="Arial" w:hAnsi="Arial" w:cs="Arial"/>
                <w:sz w:val="20"/>
                <w:szCs w:val="20"/>
              </w:rPr>
            </w:pPr>
            <w:r>
              <w:rPr>
                <w:rFonts w:ascii="Arial" w:hAnsi="Arial" w:cs="Arial"/>
                <w:sz w:val="20"/>
                <w:szCs w:val="20"/>
              </w:rPr>
              <w:t>Tečaja</w:t>
            </w:r>
            <w:r w:rsidRPr="004809A6">
              <w:rPr>
                <w:rFonts w:ascii="Arial" w:hAnsi="Arial" w:cs="Arial"/>
                <w:sz w:val="20"/>
                <w:szCs w:val="20"/>
              </w:rPr>
              <w:t xml:space="preserve"> o Zaščiti civilistov v oboroženih spopadih (ESDC) – ena pripadnica,</w:t>
            </w:r>
          </w:p>
          <w:p w14:paraId="3F36D6A5" w14:textId="77777777" w:rsidR="00851055" w:rsidRPr="00B1245D" w:rsidRDefault="00851055" w:rsidP="00F656DE">
            <w:pPr>
              <w:numPr>
                <w:ilvl w:val="0"/>
                <w:numId w:val="26"/>
              </w:numPr>
              <w:spacing w:after="0" w:line="240" w:lineRule="auto"/>
              <w:jc w:val="both"/>
              <w:rPr>
                <w:rFonts w:ascii="Arial" w:hAnsi="Arial" w:cs="Arial"/>
                <w:sz w:val="20"/>
                <w:szCs w:val="20"/>
              </w:rPr>
            </w:pPr>
            <w:r w:rsidRPr="004809A6">
              <w:rPr>
                <w:rFonts w:ascii="Arial" w:hAnsi="Arial" w:cs="Arial"/>
                <w:sz w:val="20"/>
                <w:szCs w:val="20"/>
              </w:rPr>
              <w:t xml:space="preserve">Tečaja za izvajalce usposabljanja s področja vidika spola – </w:t>
            </w:r>
            <w:proofErr w:type="spellStart"/>
            <w:r w:rsidRPr="004809A6">
              <w:rPr>
                <w:rFonts w:ascii="Arial" w:hAnsi="Arial" w:cs="Arial"/>
                <w:sz w:val="20"/>
                <w:szCs w:val="20"/>
              </w:rPr>
              <w:t>GToT</w:t>
            </w:r>
            <w:proofErr w:type="spellEnd"/>
            <w:r w:rsidRPr="004809A6">
              <w:rPr>
                <w:rFonts w:ascii="Arial" w:hAnsi="Arial" w:cs="Arial"/>
                <w:sz w:val="20"/>
                <w:szCs w:val="20"/>
              </w:rPr>
              <w:t xml:space="preserve"> (RACVIAC/NCGM) </w:t>
            </w:r>
            <w:r>
              <w:rPr>
                <w:rFonts w:ascii="Arial" w:hAnsi="Arial" w:cs="Arial"/>
                <w:sz w:val="20"/>
                <w:szCs w:val="20"/>
              </w:rPr>
              <w:t>–</w:t>
            </w:r>
            <w:r w:rsidRPr="004809A6">
              <w:rPr>
                <w:rFonts w:ascii="Arial" w:hAnsi="Arial" w:cs="Arial"/>
                <w:sz w:val="20"/>
                <w:szCs w:val="20"/>
              </w:rPr>
              <w:t xml:space="preserve"> dva nova pripadnika SV iz CVŠ, ki sta vključena </w:t>
            </w:r>
            <w:r w:rsidRPr="00B1245D">
              <w:rPr>
                <w:rFonts w:ascii="Arial" w:hAnsi="Arial" w:cs="Arial"/>
                <w:sz w:val="20"/>
                <w:szCs w:val="20"/>
              </w:rPr>
              <w:t xml:space="preserve">v izobraževanje in usposabljanje v CVŠ. V izvedbi tečaja je sodelovala ena od svetovalk za vidik spola v SV, kot vodja ene od skupin tečajnikov. </w:t>
            </w:r>
          </w:p>
          <w:p w14:paraId="35D553B8" w14:textId="77777777" w:rsidR="00851055" w:rsidRPr="00B1245D" w:rsidRDefault="00851055" w:rsidP="00851055">
            <w:pPr>
              <w:spacing w:after="0" w:line="240" w:lineRule="auto"/>
              <w:jc w:val="both"/>
              <w:rPr>
                <w:rFonts w:ascii="Arial" w:hAnsi="Arial" w:cs="Arial"/>
                <w:sz w:val="20"/>
                <w:szCs w:val="20"/>
              </w:rPr>
            </w:pPr>
            <w:r w:rsidRPr="00B1245D">
              <w:rPr>
                <w:rFonts w:ascii="Arial" w:hAnsi="Arial" w:cs="Arial"/>
                <w:sz w:val="20"/>
                <w:szCs w:val="20"/>
              </w:rPr>
              <w:t>Od leta 2015 do vključno leta 2020 je v SV osem (12) pripadnic in pripadnikov, ki so uspešno opravili vsaj en mednarodni tečaj s področja vidika spola (EU-ESDC ali/in NATO-NCGM, RACVIAC).</w:t>
            </w:r>
          </w:p>
          <w:p w14:paraId="53F980F3" w14:textId="77777777" w:rsidR="00851055" w:rsidRPr="00B1245D" w:rsidRDefault="00851055" w:rsidP="00851055">
            <w:pPr>
              <w:spacing w:after="0" w:line="240" w:lineRule="auto"/>
              <w:jc w:val="both"/>
              <w:rPr>
                <w:rFonts w:ascii="Arial" w:hAnsi="Arial" w:cs="Arial"/>
                <w:sz w:val="20"/>
                <w:szCs w:val="20"/>
              </w:rPr>
            </w:pPr>
          </w:p>
          <w:p w14:paraId="25D4D294" w14:textId="77777777" w:rsidR="00851055" w:rsidRPr="00B1245D" w:rsidRDefault="00851055" w:rsidP="00851055">
            <w:pPr>
              <w:spacing w:after="0" w:line="240" w:lineRule="auto"/>
              <w:jc w:val="both"/>
              <w:rPr>
                <w:rFonts w:ascii="Arial" w:hAnsi="Arial" w:cs="Arial"/>
                <w:sz w:val="20"/>
                <w:szCs w:val="20"/>
              </w:rPr>
            </w:pPr>
            <w:r w:rsidRPr="00B1245D">
              <w:rPr>
                <w:rFonts w:ascii="Arial" w:hAnsi="Arial" w:cs="Arial"/>
                <w:sz w:val="20"/>
                <w:szCs w:val="20"/>
              </w:rPr>
              <w:t>V letu 2019 se je svetovalka iz C</w:t>
            </w:r>
            <w:r>
              <w:rPr>
                <w:rFonts w:ascii="Arial" w:hAnsi="Arial" w:cs="Arial"/>
                <w:sz w:val="20"/>
                <w:szCs w:val="20"/>
              </w:rPr>
              <w:t>VŠ</w:t>
            </w:r>
            <w:r w:rsidRPr="00B1245D">
              <w:rPr>
                <w:rFonts w:ascii="Arial" w:hAnsi="Arial" w:cs="Arial"/>
                <w:sz w:val="20"/>
                <w:szCs w:val="20"/>
              </w:rPr>
              <w:t xml:space="preserve"> udeležila dodatnega mednarodnega tečaja ESDC – Tečaj o celostnem vidiku spola na operacijah maja v Madridu.</w:t>
            </w:r>
          </w:p>
          <w:p w14:paraId="709F4B9C" w14:textId="77777777" w:rsidR="00851055" w:rsidRPr="00B1245D" w:rsidRDefault="00851055" w:rsidP="00851055">
            <w:pPr>
              <w:spacing w:after="0" w:line="240" w:lineRule="auto"/>
              <w:jc w:val="both"/>
              <w:rPr>
                <w:rFonts w:ascii="Arial" w:hAnsi="Arial" w:cs="Arial"/>
                <w:sz w:val="20"/>
                <w:szCs w:val="20"/>
              </w:rPr>
            </w:pPr>
          </w:p>
          <w:p w14:paraId="2A248354" w14:textId="77777777" w:rsidR="00851055" w:rsidRPr="00B1245D" w:rsidRDefault="00851055" w:rsidP="00851055">
            <w:pPr>
              <w:spacing w:after="0" w:line="240" w:lineRule="auto"/>
              <w:jc w:val="both"/>
              <w:rPr>
                <w:rFonts w:ascii="Arial" w:hAnsi="Arial" w:cs="Arial"/>
                <w:sz w:val="20"/>
                <w:szCs w:val="20"/>
              </w:rPr>
            </w:pPr>
            <w:r>
              <w:rPr>
                <w:rFonts w:ascii="Arial" w:hAnsi="Arial" w:cs="Arial"/>
                <w:sz w:val="20"/>
                <w:szCs w:val="20"/>
              </w:rPr>
              <w:t>Kot navedeno pod točko 2.a (aktivnosti na mednarodni ravni) so s</w:t>
            </w:r>
            <w:r w:rsidRPr="00B1245D">
              <w:rPr>
                <w:rFonts w:ascii="Arial" w:hAnsi="Arial" w:cs="Arial"/>
                <w:sz w:val="20"/>
                <w:szCs w:val="20"/>
              </w:rPr>
              <w:t xml:space="preserve">vetovalci za vidik spola v SV v letu 2019 podprli </w:t>
            </w:r>
            <w:r>
              <w:rPr>
                <w:rFonts w:ascii="Arial" w:hAnsi="Arial" w:cs="Arial"/>
                <w:sz w:val="20"/>
                <w:szCs w:val="20"/>
              </w:rPr>
              <w:t>izvedbo več mednarodnih tečajev, ki so</w:t>
            </w:r>
            <w:r w:rsidRPr="00B1245D">
              <w:rPr>
                <w:rFonts w:ascii="Arial" w:hAnsi="Arial" w:cs="Arial"/>
                <w:sz w:val="20"/>
                <w:szCs w:val="20"/>
              </w:rPr>
              <w:t xml:space="preserve"> bili organizirani pod okriljem mednarodnih organizacij CCOE, NCGM, RACVIAC, PSOTC. </w:t>
            </w:r>
          </w:p>
          <w:p w14:paraId="55CEF778" w14:textId="77777777" w:rsidR="00851055" w:rsidRPr="00B1245D" w:rsidRDefault="00851055" w:rsidP="00851055">
            <w:pPr>
              <w:spacing w:after="0" w:line="240" w:lineRule="auto"/>
              <w:ind w:left="720"/>
              <w:jc w:val="both"/>
              <w:rPr>
                <w:rFonts w:ascii="Arial" w:hAnsi="Arial" w:cs="Arial"/>
                <w:sz w:val="20"/>
                <w:szCs w:val="20"/>
              </w:rPr>
            </w:pPr>
          </w:p>
          <w:p w14:paraId="7FF89B25" w14:textId="77777777" w:rsidR="00851055" w:rsidRPr="004809A6" w:rsidRDefault="00851055" w:rsidP="00851055">
            <w:pPr>
              <w:tabs>
                <w:tab w:val="left" w:pos="1427"/>
              </w:tabs>
              <w:spacing w:after="0" w:line="240" w:lineRule="auto"/>
              <w:jc w:val="both"/>
              <w:rPr>
                <w:rFonts w:ascii="Arial" w:hAnsi="Arial" w:cs="Arial"/>
                <w:sz w:val="20"/>
                <w:szCs w:val="20"/>
              </w:rPr>
            </w:pPr>
            <w:r w:rsidRPr="00B1245D">
              <w:rPr>
                <w:rFonts w:ascii="Arial" w:hAnsi="Arial" w:cs="Arial"/>
                <w:sz w:val="20"/>
                <w:szCs w:val="20"/>
              </w:rPr>
              <w:t>V letu 2020 so se svetovalci za vidik spola v SV in pripadniki SV udeležili izvedbe pilotnega mednarodnega usposabljanja v izvedbi PCOT</w:t>
            </w:r>
            <w:r w:rsidRPr="00B1245D">
              <w:rPr>
                <w:rFonts w:ascii="Arial" w:hAnsi="Arial" w:cs="Arial"/>
                <w:bCs/>
                <w:sz w:val="20"/>
                <w:szCs w:val="20"/>
              </w:rPr>
              <w:t xml:space="preserve"> o enakosti spolov in integraciji načela enakosti spolov v delovanje na mednarodnih operacijah in misijah na </w:t>
            </w:r>
            <w:proofErr w:type="spellStart"/>
            <w:r w:rsidRPr="00B1245D">
              <w:rPr>
                <w:rFonts w:ascii="Arial" w:hAnsi="Arial" w:cs="Arial"/>
                <w:bCs/>
                <w:sz w:val="20"/>
                <w:szCs w:val="20"/>
              </w:rPr>
              <w:t>Jablah</w:t>
            </w:r>
            <w:proofErr w:type="spellEnd"/>
            <w:r w:rsidRPr="00B1245D">
              <w:rPr>
                <w:rFonts w:ascii="Arial" w:hAnsi="Arial" w:cs="Arial"/>
                <w:bCs/>
                <w:sz w:val="20"/>
                <w:szCs w:val="20"/>
              </w:rPr>
              <w:t>, Slovenija.</w:t>
            </w:r>
            <w:r>
              <w:rPr>
                <w:rFonts w:ascii="Arial" w:hAnsi="Arial" w:cs="Arial"/>
                <w:sz w:val="20"/>
                <w:szCs w:val="20"/>
              </w:rPr>
              <w:tab/>
            </w:r>
          </w:p>
        </w:tc>
      </w:tr>
    </w:tbl>
    <w:p w14:paraId="59C60D77" w14:textId="77777777" w:rsidR="00F10E61" w:rsidRPr="004809A6" w:rsidRDefault="00F10E61" w:rsidP="00A1318B">
      <w:pPr>
        <w:spacing w:after="0" w:line="240" w:lineRule="auto"/>
        <w:jc w:val="both"/>
        <w:rPr>
          <w:rFonts w:ascii="Arial" w:hAnsi="Arial" w:cs="Arial"/>
          <w:b/>
          <w:sz w:val="20"/>
          <w:szCs w:val="20"/>
          <w:u w:val="single"/>
        </w:rPr>
      </w:pPr>
    </w:p>
    <w:p w14:paraId="1DFF72B6" w14:textId="77777777" w:rsidR="00F10E61" w:rsidRPr="004809A6" w:rsidRDefault="00F10E61" w:rsidP="00F656DE">
      <w:pPr>
        <w:numPr>
          <w:ilvl w:val="0"/>
          <w:numId w:val="5"/>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nacionalni ravni</w:t>
      </w:r>
    </w:p>
    <w:p w14:paraId="6BE079D8" w14:textId="77777777" w:rsidR="00F10E61" w:rsidRDefault="00F10E61" w:rsidP="00AA1D1A">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851055" w:rsidRPr="004809A6" w14:paraId="68A2D0D1"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DAF497C" w14:textId="77777777" w:rsidR="00851055" w:rsidRPr="004809A6" w:rsidRDefault="00B5581A" w:rsidP="00F656DE">
            <w:pPr>
              <w:numPr>
                <w:ilvl w:val="0"/>
                <w:numId w:val="44"/>
              </w:numPr>
              <w:spacing w:after="0" w:line="240" w:lineRule="auto"/>
              <w:jc w:val="both"/>
              <w:rPr>
                <w:rFonts w:ascii="Arial" w:hAnsi="Arial" w:cs="Arial"/>
                <w:sz w:val="20"/>
                <w:szCs w:val="20"/>
              </w:rPr>
            </w:pPr>
            <w:r w:rsidRPr="004809A6">
              <w:rPr>
                <w:rFonts w:ascii="Arial" w:hAnsi="Arial" w:cs="Arial"/>
                <w:b/>
                <w:sz w:val="20"/>
                <w:szCs w:val="20"/>
              </w:rPr>
              <w:lastRenderedPageBreak/>
              <w:t>Krepitev ozaveščanja širše javnosti v RS, vključno z globalnim učenjem, o pomenu vključevanja vidika spola na področja, povezana z mirom in varnostjo, z organizacijo javnih dogodkov, konferenc, razstav ter objavami člankov, sporočil za javnost ob ustreznih mednarodnih dnevih</w:t>
            </w:r>
            <w:r>
              <w:rPr>
                <w:rFonts w:ascii="Arial" w:hAnsi="Arial" w:cs="Arial"/>
                <w:b/>
                <w:sz w:val="20"/>
                <w:szCs w:val="20"/>
              </w:rPr>
              <w:t>,</w:t>
            </w:r>
            <w:r w:rsidRPr="004809A6">
              <w:rPr>
                <w:rFonts w:ascii="Arial" w:hAnsi="Arial" w:cs="Arial"/>
                <w:b/>
                <w:sz w:val="20"/>
                <w:szCs w:val="20"/>
              </w:rPr>
              <w:t xml:space="preserve"> idr.</w:t>
            </w:r>
          </w:p>
        </w:tc>
      </w:tr>
      <w:tr w:rsidR="00851055" w:rsidRPr="004809A6" w14:paraId="18780C47"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931D9A9"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b/>
                <w:sz w:val="20"/>
                <w:szCs w:val="20"/>
              </w:rPr>
              <w:t>Nosilec: MZZ</w:t>
            </w:r>
            <w:r w:rsidR="00B5581A">
              <w:rPr>
                <w:rFonts w:ascii="Arial" w:hAnsi="Arial" w:cs="Arial"/>
                <w:b/>
                <w:sz w:val="20"/>
                <w:szCs w:val="20"/>
              </w:rPr>
              <w:t xml:space="preserve"> in drugi resorji</w:t>
            </w:r>
          </w:p>
        </w:tc>
      </w:tr>
      <w:tr w:rsidR="00851055" w:rsidRPr="004809A6" w14:paraId="60E50120" w14:textId="77777777" w:rsidTr="00A62920">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07BB823"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B5581A">
              <w:rPr>
                <w:rFonts w:ascii="Arial" w:hAnsi="Arial" w:cs="Arial"/>
                <w:sz w:val="20"/>
                <w:szCs w:val="20"/>
                <w:u w:val="single"/>
              </w:rPr>
              <w:t>a</w:t>
            </w:r>
            <w:r w:rsidRPr="004809A6">
              <w:rPr>
                <w:rFonts w:ascii="Arial" w:hAnsi="Arial" w:cs="Arial"/>
                <w:sz w:val="20"/>
                <w:szCs w:val="20"/>
                <w:u w:val="single"/>
              </w:rPr>
              <w:t>:</w:t>
            </w:r>
          </w:p>
          <w:p w14:paraId="35540755"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število organiziranih dogodkov, razstav, člankov, sporočil za javnost</w:t>
            </w:r>
            <w:r>
              <w:rPr>
                <w:rFonts w:ascii="Arial" w:hAnsi="Arial" w:cs="Arial"/>
                <w:sz w:val="20"/>
                <w:szCs w:val="20"/>
              </w:rPr>
              <w:t>,</w:t>
            </w:r>
            <w:r w:rsidRPr="004809A6">
              <w:rPr>
                <w:rFonts w:ascii="Arial" w:hAnsi="Arial" w:cs="Arial"/>
                <w:sz w:val="20"/>
                <w:szCs w:val="20"/>
              </w:rPr>
              <w:t xml:space="preserve"> itd., ki ozaveščajo javnost o pomenu vključevanja vidika spola na področja, povezana z mirom in varnostjo,</w:t>
            </w:r>
          </w:p>
          <w:p w14:paraId="73AA21F1" w14:textId="77777777" w:rsidR="00851055"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raven prepoznavanja pomena vključevanja vidika spola na področja, povezana z mirom in varnostjo.</w:t>
            </w:r>
          </w:p>
        </w:tc>
      </w:tr>
      <w:tr w:rsidR="00A62920" w:rsidRPr="004809A6" w14:paraId="776774AB" w14:textId="77777777" w:rsidTr="00A62920">
        <w:tc>
          <w:tcPr>
            <w:tcW w:w="14138" w:type="dxa"/>
            <w:tcBorders>
              <w:top w:val="single" w:sz="4" w:space="0" w:color="000000"/>
            </w:tcBorders>
            <w:shd w:val="clear" w:color="auto" w:fill="auto"/>
          </w:tcPr>
          <w:p w14:paraId="4C691C17" w14:textId="77777777" w:rsidR="00A62920" w:rsidRPr="004809A6" w:rsidRDefault="00A62920" w:rsidP="009378DE">
            <w:pPr>
              <w:spacing w:after="0" w:line="240" w:lineRule="auto"/>
              <w:jc w:val="both"/>
              <w:rPr>
                <w:rFonts w:ascii="Arial" w:hAnsi="Arial" w:cs="Arial"/>
                <w:sz w:val="20"/>
                <w:szCs w:val="20"/>
                <w:u w:val="single"/>
              </w:rPr>
            </w:pPr>
          </w:p>
        </w:tc>
      </w:tr>
      <w:tr w:rsidR="00851055" w:rsidRPr="004809A6" w14:paraId="0E26F321" w14:textId="77777777" w:rsidTr="00A62920">
        <w:trPr>
          <w:trHeight w:val="268"/>
        </w:trPr>
        <w:tc>
          <w:tcPr>
            <w:tcW w:w="14138" w:type="dxa"/>
            <w:shd w:val="clear" w:color="auto" w:fill="auto"/>
          </w:tcPr>
          <w:p w14:paraId="56F3CDEA" w14:textId="77777777" w:rsidR="00B5581A" w:rsidRDefault="00B5581A" w:rsidP="00B5581A">
            <w:pPr>
              <w:spacing w:after="0" w:line="240" w:lineRule="auto"/>
              <w:jc w:val="both"/>
              <w:rPr>
                <w:rFonts w:ascii="Arial" w:hAnsi="Arial" w:cs="Arial"/>
                <w:sz w:val="20"/>
                <w:szCs w:val="20"/>
              </w:rPr>
            </w:pPr>
            <w:r w:rsidRPr="004809A6">
              <w:rPr>
                <w:rFonts w:ascii="Arial" w:hAnsi="Arial" w:cs="Arial"/>
                <w:sz w:val="20"/>
                <w:szCs w:val="20"/>
              </w:rPr>
              <w:t xml:space="preserve">MZZ je kot običajno na svoji </w:t>
            </w:r>
            <w:r w:rsidRPr="004809A6">
              <w:rPr>
                <w:rFonts w:ascii="Arial" w:hAnsi="Arial" w:cs="Arial"/>
                <w:b/>
                <w:sz w:val="20"/>
                <w:szCs w:val="20"/>
              </w:rPr>
              <w:t>spletni strani in družbenih omrežjih</w:t>
            </w:r>
            <w:r w:rsidRPr="004809A6">
              <w:rPr>
                <w:rFonts w:ascii="Arial" w:hAnsi="Arial" w:cs="Arial"/>
                <w:sz w:val="20"/>
                <w:szCs w:val="20"/>
              </w:rPr>
              <w:t xml:space="preserve"> objavilo sporočila za javnost ob mednarodnem dnevu žensk 8. marca, mednarodnem dnevu deklic 11. oktobra in mednarodnem dnevu boja proti nasilju nad ženskami 25. novembra.</w:t>
            </w:r>
          </w:p>
          <w:p w14:paraId="622F6558" w14:textId="77777777" w:rsidR="004C2023" w:rsidRPr="004809A6" w:rsidRDefault="004C2023" w:rsidP="00B5581A">
            <w:pPr>
              <w:spacing w:after="0" w:line="240" w:lineRule="auto"/>
              <w:jc w:val="both"/>
              <w:rPr>
                <w:rFonts w:ascii="Arial" w:hAnsi="Arial" w:cs="Arial"/>
                <w:sz w:val="20"/>
                <w:szCs w:val="20"/>
              </w:rPr>
            </w:pPr>
          </w:p>
          <w:p w14:paraId="4F4FCAEB" w14:textId="77777777" w:rsidR="00B5581A" w:rsidRPr="004809A6" w:rsidRDefault="00B5581A" w:rsidP="00B5581A">
            <w:pPr>
              <w:spacing w:after="0" w:line="240" w:lineRule="auto"/>
              <w:jc w:val="both"/>
              <w:rPr>
                <w:rFonts w:ascii="Arial" w:hAnsi="Arial" w:cs="Arial"/>
                <w:sz w:val="20"/>
                <w:szCs w:val="20"/>
              </w:rPr>
            </w:pPr>
            <w:r w:rsidRPr="00C8459A">
              <w:rPr>
                <w:rFonts w:ascii="Arial" w:hAnsi="Arial" w:cs="Arial"/>
                <w:sz w:val="20"/>
                <w:szCs w:val="20"/>
              </w:rPr>
              <w:t xml:space="preserve">Med </w:t>
            </w:r>
            <w:r w:rsidRPr="00C8459A">
              <w:rPr>
                <w:rFonts w:ascii="Arial" w:hAnsi="Arial" w:cs="Arial"/>
                <w:b/>
                <w:sz w:val="20"/>
                <w:szCs w:val="20"/>
              </w:rPr>
              <w:t>dogodki</w:t>
            </w:r>
            <w:r w:rsidRPr="00C8459A">
              <w:rPr>
                <w:rFonts w:ascii="Arial" w:hAnsi="Arial" w:cs="Arial"/>
                <w:sz w:val="20"/>
                <w:szCs w:val="20"/>
              </w:rPr>
              <w:t xml:space="preserve"> v letu 2019, ki so bili namenjeni krepitvi ozaveščanja širše slovenske javnosti o pomenu vključevanja vidika spola na področja povezana z mirom in varnostjo velja izpostaviti spomladanski del </w:t>
            </w:r>
            <w:r w:rsidRPr="00C8459A">
              <w:rPr>
                <w:rFonts w:ascii="Arial" w:hAnsi="Arial" w:cs="Arial"/>
                <w:b/>
                <w:sz w:val="20"/>
                <w:szCs w:val="20"/>
              </w:rPr>
              <w:t xml:space="preserve">Slovenskih razvojnih </w:t>
            </w:r>
            <w:proofErr w:type="spellStart"/>
            <w:r w:rsidRPr="00C8459A">
              <w:rPr>
                <w:rFonts w:ascii="Arial" w:hAnsi="Arial" w:cs="Arial"/>
                <w:b/>
                <w:sz w:val="20"/>
                <w:szCs w:val="20"/>
              </w:rPr>
              <w:t>dnevov</w:t>
            </w:r>
            <w:proofErr w:type="spellEnd"/>
            <w:r w:rsidRPr="00C8459A">
              <w:rPr>
                <w:rFonts w:ascii="Arial" w:hAnsi="Arial" w:cs="Arial"/>
                <w:sz w:val="20"/>
                <w:szCs w:val="20"/>
              </w:rPr>
              <w:t xml:space="preserve">, ki je bil organiziran ob mednarodnem dnevu žensk 8. marca 2019 in ki je poleg dogodka vključeval tudi medijsko kampanjo. Razprave na omizjih so se osredotočile </w:t>
            </w:r>
            <w:r w:rsidRPr="005C446D">
              <w:rPr>
                <w:rFonts w:ascii="Arial" w:hAnsi="Arial" w:cs="Arial"/>
                <w:sz w:val="20"/>
                <w:szCs w:val="20"/>
              </w:rPr>
              <w:t>na izziv doseganja enakosti spolov, udeleženci pa so skušali odgovoriti na vprašanje, kako v Sloveniji in na globalni ravni obravnavamo različne vidike enakosti žensk in moških ter spolnega nasilja in nasilja zaradi spola v humanitarnih razmerah.</w:t>
            </w:r>
            <w:r w:rsidRPr="00C8459A">
              <w:rPr>
                <w:rFonts w:ascii="Arial" w:hAnsi="Arial" w:cs="Arial"/>
                <w:i/>
                <w:sz w:val="20"/>
                <w:szCs w:val="20"/>
              </w:rPr>
              <w:t xml:space="preserve"> </w:t>
            </w:r>
            <w:r w:rsidRPr="00C8459A">
              <w:rPr>
                <w:rFonts w:ascii="Arial" w:hAnsi="Arial" w:cs="Arial"/>
                <w:sz w:val="20"/>
                <w:szCs w:val="20"/>
              </w:rPr>
              <w:t xml:space="preserve">V jesenskem delu, ki je potekal </w:t>
            </w:r>
            <w:r w:rsidRPr="00C8459A">
              <w:rPr>
                <w:rFonts w:ascii="Arial" w:hAnsi="Arial" w:cs="Arial"/>
                <w:iCs/>
                <w:sz w:val="20"/>
                <w:szCs w:val="20"/>
              </w:rPr>
              <w:t>med 25. in 29. novembrom s fokusom na podnebnih spremembah in z njimi povezanimi izzivi, so slovenski in tuji strokovnjaki, predstavniki vladnih in nevladnih ustanov, mednarodnih organizacij in akademske sfere razpravljali o načinih, kako lahko z obravnavanjem podnebnih sprememb v okviru mednarodnega razvojnega sodelovanja prispevamo k sposobnosti manj razvitih držav za prilagajanja podnebnim spremembam s ciljem zmanjševanja neenakosti na globalni ravni.</w:t>
            </w:r>
          </w:p>
          <w:p w14:paraId="43286D11" w14:textId="77777777" w:rsidR="00B5581A" w:rsidRPr="004809A6" w:rsidRDefault="00B5581A" w:rsidP="00B5581A">
            <w:pPr>
              <w:spacing w:after="0" w:line="240" w:lineRule="auto"/>
              <w:jc w:val="both"/>
              <w:rPr>
                <w:rFonts w:ascii="Arial" w:hAnsi="Arial" w:cs="Arial"/>
                <w:sz w:val="20"/>
                <w:szCs w:val="20"/>
              </w:rPr>
            </w:pPr>
          </w:p>
          <w:p w14:paraId="00ECFAE6" w14:textId="77777777" w:rsidR="00B5581A" w:rsidRDefault="00B5581A" w:rsidP="00B5581A">
            <w:pPr>
              <w:spacing w:after="0" w:line="240" w:lineRule="auto"/>
              <w:jc w:val="both"/>
              <w:rPr>
                <w:rFonts w:ascii="Arial" w:hAnsi="Arial" w:cs="Arial"/>
                <w:sz w:val="20"/>
                <w:szCs w:val="20"/>
              </w:rPr>
            </w:pPr>
            <w:r w:rsidRPr="004809A6">
              <w:rPr>
                <w:rFonts w:ascii="Arial" w:hAnsi="Arial" w:cs="Arial"/>
                <w:sz w:val="20"/>
                <w:szCs w:val="20"/>
              </w:rPr>
              <w:t xml:space="preserve">MORS/SV je v letu 2019 z nastopi pripadnic SV (svetovalkami za vidik spola in preteklimi poveljnicami na misijah) </w:t>
            </w:r>
            <w:r>
              <w:rPr>
                <w:rFonts w:ascii="Arial" w:hAnsi="Arial" w:cs="Arial"/>
                <w:b/>
                <w:sz w:val="20"/>
                <w:szCs w:val="20"/>
              </w:rPr>
              <w:t>sodeloval</w:t>
            </w:r>
            <w:r w:rsidRPr="004809A6">
              <w:rPr>
                <w:rFonts w:ascii="Arial" w:hAnsi="Arial" w:cs="Arial"/>
                <w:b/>
                <w:sz w:val="20"/>
                <w:szCs w:val="20"/>
              </w:rPr>
              <w:t xml:space="preserve"> tudi s fakultetami in drugimi organizacijami pri predstavitvah pomena in vloge žensk v SV in na mednarodnih misijah in operacijah</w:t>
            </w:r>
            <w:r>
              <w:rPr>
                <w:rFonts w:ascii="Arial" w:hAnsi="Arial" w:cs="Arial"/>
                <w:sz w:val="20"/>
                <w:szCs w:val="20"/>
              </w:rPr>
              <w:t>.</w:t>
            </w:r>
          </w:p>
          <w:p w14:paraId="1E61F53E" w14:textId="77777777" w:rsidR="00B5581A" w:rsidRPr="004809A6" w:rsidRDefault="00B5581A" w:rsidP="00B5581A">
            <w:pPr>
              <w:spacing w:after="0" w:line="240" w:lineRule="auto"/>
              <w:jc w:val="both"/>
              <w:rPr>
                <w:rFonts w:ascii="Arial" w:eastAsia="Calibri" w:hAnsi="Arial" w:cs="Arial"/>
                <w:bCs/>
                <w:sz w:val="20"/>
                <w:szCs w:val="20"/>
                <w:lang/>
              </w:rPr>
            </w:pPr>
          </w:p>
          <w:p w14:paraId="2F09FB08" w14:textId="77777777" w:rsidR="00B5581A" w:rsidRDefault="00B5581A" w:rsidP="00B5581A">
            <w:pPr>
              <w:spacing w:after="0" w:line="240" w:lineRule="auto"/>
              <w:jc w:val="both"/>
              <w:rPr>
                <w:rFonts w:ascii="Arial" w:hAnsi="Arial" w:cs="Arial"/>
                <w:sz w:val="20"/>
                <w:szCs w:val="20"/>
              </w:rPr>
            </w:pPr>
            <w:r w:rsidRPr="004809A6">
              <w:rPr>
                <w:rFonts w:ascii="Arial" w:hAnsi="Arial" w:cs="Arial"/>
                <w:sz w:val="20"/>
                <w:szCs w:val="20"/>
              </w:rPr>
              <w:t xml:space="preserve">Svetovalci za vidik spola v SV so redno </w:t>
            </w:r>
            <w:r w:rsidRPr="004809A6">
              <w:rPr>
                <w:rFonts w:ascii="Arial" w:hAnsi="Arial" w:cs="Arial"/>
                <w:b/>
                <w:sz w:val="20"/>
                <w:szCs w:val="20"/>
              </w:rPr>
              <w:t>ozaveščali tudi notranjo javnost</w:t>
            </w:r>
            <w:r w:rsidRPr="004809A6">
              <w:rPr>
                <w:rFonts w:ascii="Arial" w:hAnsi="Arial" w:cs="Arial"/>
                <w:sz w:val="20"/>
                <w:szCs w:val="20"/>
              </w:rPr>
              <w:t xml:space="preserve"> (MORS, SV) z medijskimi sporočili, z objavljanjem različnih dogodkov </w:t>
            </w:r>
            <w:r>
              <w:rPr>
                <w:rFonts w:ascii="Arial" w:hAnsi="Arial" w:cs="Arial"/>
                <w:sz w:val="20"/>
                <w:szCs w:val="20"/>
              </w:rPr>
              <w:t>na intranetih straneh MORS, kot je širjenje informacij</w:t>
            </w:r>
            <w:r w:rsidRPr="004809A6">
              <w:rPr>
                <w:rFonts w:ascii="Arial" w:hAnsi="Arial" w:cs="Arial"/>
                <w:sz w:val="20"/>
                <w:szCs w:val="20"/>
              </w:rPr>
              <w:t xml:space="preserve"> o slovenskih razvojnih dnevih, Nato svetovalcih za vidik spola, idr. </w:t>
            </w:r>
          </w:p>
          <w:p w14:paraId="2CF02707" w14:textId="77777777" w:rsidR="00B5581A" w:rsidRPr="004809A6" w:rsidRDefault="00B5581A" w:rsidP="00B5581A">
            <w:pPr>
              <w:spacing w:after="0" w:line="240" w:lineRule="auto"/>
              <w:jc w:val="both"/>
              <w:rPr>
                <w:rFonts w:ascii="Arial" w:hAnsi="Arial" w:cs="Arial"/>
                <w:sz w:val="20"/>
                <w:szCs w:val="20"/>
              </w:rPr>
            </w:pPr>
          </w:p>
          <w:p w14:paraId="141613D2" w14:textId="77777777" w:rsidR="00B5581A" w:rsidRPr="00C8459A" w:rsidRDefault="00B5581A" w:rsidP="00B5581A">
            <w:pPr>
              <w:spacing w:after="0" w:line="240" w:lineRule="auto"/>
              <w:jc w:val="both"/>
              <w:rPr>
                <w:rFonts w:ascii="Arial" w:hAnsi="Arial" w:cs="Arial"/>
                <w:sz w:val="20"/>
                <w:szCs w:val="20"/>
              </w:rPr>
            </w:pPr>
            <w:r w:rsidRPr="00C8459A">
              <w:rPr>
                <w:rFonts w:ascii="Arial" w:hAnsi="Arial" w:cs="Arial"/>
                <w:sz w:val="20"/>
                <w:szCs w:val="20"/>
              </w:rPr>
              <w:t>Policija je v letu 2019 na področju enakosti spolov, ki ga izvajajo v Centru za raziskovanje in socialne veščine, Policijski akademiji z namenom spodbujanja in osveščanja o pomenu politi</w:t>
            </w:r>
            <w:r>
              <w:rPr>
                <w:rFonts w:ascii="Arial" w:hAnsi="Arial" w:cs="Arial"/>
                <w:sz w:val="20"/>
                <w:szCs w:val="20"/>
              </w:rPr>
              <w:t>ke enakosti spolov, organizirala štiri</w:t>
            </w:r>
            <w:r w:rsidRPr="00C8459A">
              <w:rPr>
                <w:rFonts w:ascii="Arial" w:hAnsi="Arial" w:cs="Arial"/>
                <w:sz w:val="20"/>
                <w:szCs w:val="20"/>
              </w:rPr>
              <w:t xml:space="preserve"> delavnice Integracije načela enakosti spolov in sicer za študente Višje poli</w:t>
            </w:r>
            <w:r>
              <w:rPr>
                <w:rFonts w:ascii="Arial" w:hAnsi="Arial" w:cs="Arial"/>
                <w:sz w:val="20"/>
                <w:szCs w:val="20"/>
              </w:rPr>
              <w:t>cijske šole (100 udeležencev), dve</w:t>
            </w:r>
            <w:r w:rsidRPr="00C8459A">
              <w:rPr>
                <w:rFonts w:ascii="Arial" w:hAnsi="Arial" w:cs="Arial"/>
                <w:sz w:val="20"/>
                <w:szCs w:val="20"/>
              </w:rPr>
              <w:t xml:space="preserve"> delavnici za policiste nadzornike drža</w:t>
            </w:r>
            <w:r>
              <w:rPr>
                <w:rFonts w:ascii="Arial" w:hAnsi="Arial" w:cs="Arial"/>
                <w:sz w:val="20"/>
                <w:szCs w:val="20"/>
              </w:rPr>
              <w:t>vne meje (40 udeležencev), ter dve</w:t>
            </w:r>
            <w:r w:rsidRPr="00C8459A">
              <w:rPr>
                <w:rFonts w:ascii="Arial" w:hAnsi="Arial" w:cs="Arial"/>
                <w:sz w:val="20"/>
                <w:szCs w:val="20"/>
              </w:rPr>
              <w:t xml:space="preserve"> delavnici v okviru usposabljanja Vodenje v policiji, ki so se ga udeležili bodoči vodstveni delavci v policiji (40 udeležencev). Policija je v letu 2020 na področju enakosti spolov, ki ga izvajajo v Centru za raziskovanje in socialne veščine, Policijski akademiji z namenom spodbujanja in ozaveščanja o pomenu politike</w:t>
            </w:r>
            <w:r>
              <w:rPr>
                <w:rFonts w:ascii="Arial" w:hAnsi="Arial" w:cs="Arial"/>
                <w:sz w:val="20"/>
                <w:szCs w:val="20"/>
              </w:rPr>
              <w:t xml:space="preserve"> enakosti spolov, organizirala dve</w:t>
            </w:r>
            <w:r w:rsidRPr="00C8459A">
              <w:rPr>
                <w:rFonts w:ascii="Arial" w:hAnsi="Arial" w:cs="Arial"/>
                <w:sz w:val="20"/>
                <w:szCs w:val="20"/>
              </w:rPr>
              <w:t xml:space="preserve"> delavnici integracije načela enakosti spolov za policiste nadzornike državne meje (31 udeleženc</w:t>
            </w:r>
            <w:r>
              <w:rPr>
                <w:rFonts w:ascii="Arial" w:hAnsi="Arial" w:cs="Arial"/>
                <w:sz w:val="20"/>
                <w:szCs w:val="20"/>
              </w:rPr>
              <w:t>ev) in osem</w:t>
            </w:r>
            <w:r w:rsidRPr="00C8459A">
              <w:rPr>
                <w:rFonts w:ascii="Arial" w:hAnsi="Arial" w:cs="Arial"/>
                <w:sz w:val="20"/>
                <w:szCs w:val="20"/>
              </w:rPr>
              <w:t xml:space="preserve"> predavanj preko spletne video konference za študente Višje policijske šole v okviru predmeta Etika in človekove pravice. Na tematiko izvajanja integracije načela en</w:t>
            </w:r>
            <w:r>
              <w:rPr>
                <w:rFonts w:ascii="Arial" w:hAnsi="Arial" w:cs="Arial"/>
                <w:sz w:val="20"/>
                <w:szCs w:val="20"/>
              </w:rPr>
              <w:t>akosti spolov so izvedli tudi dve</w:t>
            </w:r>
            <w:r w:rsidRPr="00C8459A">
              <w:rPr>
                <w:rFonts w:ascii="Arial" w:hAnsi="Arial" w:cs="Arial"/>
                <w:sz w:val="20"/>
                <w:szCs w:val="20"/>
              </w:rPr>
              <w:t xml:space="preserve"> delavnici v okviru usposabljanja Vodenje v policiji, ki so se ga udeležili bodoči vodstveni delavci v policiji (42 udeležencev). </w:t>
            </w:r>
          </w:p>
          <w:p w14:paraId="2E031A12" w14:textId="77777777" w:rsidR="00B5581A" w:rsidRPr="00C8459A" w:rsidRDefault="00B5581A" w:rsidP="00B5581A">
            <w:pPr>
              <w:spacing w:after="0" w:line="240" w:lineRule="auto"/>
              <w:jc w:val="both"/>
              <w:rPr>
                <w:rFonts w:ascii="Arial" w:hAnsi="Arial" w:cs="Arial"/>
                <w:sz w:val="20"/>
                <w:szCs w:val="20"/>
              </w:rPr>
            </w:pPr>
          </w:p>
          <w:p w14:paraId="480BFE44" w14:textId="77777777" w:rsidR="00851055" w:rsidRDefault="00B5581A" w:rsidP="00B5581A">
            <w:pPr>
              <w:tabs>
                <w:tab w:val="left" w:pos="1427"/>
              </w:tabs>
              <w:spacing w:after="0" w:line="240" w:lineRule="auto"/>
              <w:jc w:val="both"/>
              <w:rPr>
                <w:rFonts w:ascii="Arial" w:hAnsi="Arial" w:cs="Arial"/>
                <w:sz w:val="20"/>
                <w:szCs w:val="20"/>
              </w:rPr>
            </w:pPr>
            <w:r w:rsidRPr="004809A6">
              <w:rPr>
                <w:rFonts w:ascii="Arial" w:hAnsi="Arial" w:cs="Arial"/>
                <w:sz w:val="20"/>
                <w:szCs w:val="20"/>
              </w:rPr>
              <w:t xml:space="preserve">V letu 2019 so za zaposlene v policiji in MNZ organizirali tudi okroglo mizo </w:t>
            </w:r>
            <w:r>
              <w:rPr>
                <w:rFonts w:ascii="Arial" w:hAnsi="Arial" w:cs="Arial"/>
                <w:sz w:val="20"/>
                <w:szCs w:val="20"/>
              </w:rPr>
              <w:t>"</w:t>
            </w:r>
            <w:r w:rsidRPr="004809A6">
              <w:rPr>
                <w:rFonts w:ascii="Arial" w:hAnsi="Arial" w:cs="Arial"/>
                <w:sz w:val="20"/>
                <w:szCs w:val="20"/>
              </w:rPr>
              <w:t>Zakaj postati šefinja/šef?</w:t>
            </w:r>
            <w:r>
              <w:rPr>
                <w:rFonts w:ascii="Arial" w:hAnsi="Arial" w:cs="Arial"/>
                <w:sz w:val="20"/>
                <w:szCs w:val="20"/>
              </w:rPr>
              <w:t>", kjer s</w:t>
            </w:r>
            <w:r w:rsidRPr="004809A6">
              <w:rPr>
                <w:rFonts w:ascii="Arial" w:hAnsi="Arial" w:cs="Arial"/>
                <w:sz w:val="20"/>
                <w:szCs w:val="20"/>
              </w:rPr>
              <w:t>o spregovorili o izzivih vode</w:t>
            </w:r>
            <w:r>
              <w:rPr>
                <w:rFonts w:ascii="Arial" w:hAnsi="Arial" w:cs="Arial"/>
                <w:sz w:val="20"/>
                <w:szCs w:val="20"/>
              </w:rPr>
              <w:t>nja tako za ženske kot za moške ter</w:t>
            </w:r>
            <w:r w:rsidRPr="004809A6">
              <w:rPr>
                <w:rFonts w:ascii="Arial" w:hAnsi="Arial" w:cs="Arial"/>
                <w:sz w:val="20"/>
                <w:szCs w:val="20"/>
              </w:rPr>
              <w:t xml:space="preserve"> o predsodkih in stereotipih za zasedbo vodstvenih/vodilnih položajev, ki so še vedno prisotni. Na okroglo mizo so bili povabljeni tako notranji kot zunanji gosti z iz</w:t>
            </w:r>
            <w:r>
              <w:rPr>
                <w:rFonts w:ascii="Arial" w:hAnsi="Arial" w:cs="Arial"/>
                <w:sz w:val="20"/>
                <w:szCs w:val="20"/>
              </w:rPr>
              <w:t>kušnjami na vodstvenih/vodilnih</w:t>
            </w:r>
            <w:r w:rsidRPr="004809A6">
              <w:rPr>
                <w:rFonts w:ascii="Arial" w:hAnsi="Arial" w:cs="Arial"/>
                <w:sz w:val="20"/>
                <w:szCs w:val="20"/>
              </w:rPr>
              <w:t xml:space="preserve"> položajih. Svoje izkušnje prve poveljnice kontingenta </w:t>
            </w:r>
            <w:proofErr w:type="spellStart"/>
            <w:r w:rsidRPr="004809A6">
              <w:rPr>
                <w:rFonts w:ascii="Arial" w:hAnsi="Arial" w:cs="Arial"/>
                <w:sz w:val="20"/>
                <w:szCs w:val="20"/>
              </w:rPr>
              <w:t>Eulex</w:t>
            </w:r>
            <w:proofErr w:type="spellEnd"/>
            <w:r w:rsidRPr="004809A6">
              <w:rPr>
                <w:rFonts w:ascii="Arial" w:hAnsi="Arial" w:cs="Arial"/>
                <w:sz w:val="20"/>
                <w:szCs w:val="20"/>
              </w:rPr>
              <w:t xml:space="preserve"> v MCM je na okrogli mizi predstavila višja policijska inšpektorica.</w:t>
            </w:r>
            <w:r w:rsidR="00851055">
              <w:rPr>
                <w:rFonts w:ascii="Arial" w:hAnsi="Arial" w:cs="Arial"/>
                <w:sz w:val="20"/>
                <w:szCs w:val="20"/>
              </w:rPr>
              <w:tab/>
            </w:r>
          </w:p>
          <w:p w14:paraId="0F26511B" w14:textId="77777777" w:rsidR="004C2023" w:rsidRDefault="004C2023" w:rsidP="00B5581A">
            <w:pPr>
              <w:tabs>
                <w:tab w:val="left" w:pos="1427"/>
              </w:tabs>
              <w:spacing w:after="0" w:line="240" w:lineRule="auto"/>
              <w:jc w:val="both"/>
              <w:rPr>
                <w:rFonts w:ascii="Arial" w:hAnsi="Arial" w:cs="Arial"/>
                <w:sz w:val="20"/>
                <w:szCs w:val="20"/>
              </w:rPr>
            </w:pPr>
          </w:p>
          <w:p w14:paraId="4C02453C" w14:textId="77777777" w:rsidR="004C2023" w:rsidRPr="004809A6" w:rsidRDefault="004C2023" w:rsidP="001424A0">
            <w:pPr>
              <w:spacing w:after="0" w:line="240" w:lineRule="auto"/>
              <w:jc w:val="both"/>
              <w:rPr>
                <w:rFonts w:ascii="Arial" w:hAnsi="Arial" w:cs="Arial"/>
                <w:sz w:val="20"/>
                <w:szCs w:val="20"/>
              </w:rPr>
            </w:pPr>
            <w:r w:rsidRPr="00C8459A">
              <w:rPr>
                <w:rFonts w:ascii="Arial" w:hAnsi="Arial" w:cs="Arial"/>
                <w:sz w:val="20"/>
                <w:szCs w:val="20"/>
              </w:rPr>
              <w:lastRenderedPageBreak/>
              <w:t xml:space="preserve">Ob </w:t>
            </w:r>
            <w:proofErr w:type="spellStart"/>
            <w:r w:rsidRPr="00C8459A">
              <w:rPr>
                <w:rFonts w:ascii="Arial" w:hAnsi="Arial" w:cs="Arial"/>
                <w:sz w:val="20"/>
                <w:szCs w:val="20"/>
              </w:rPr>
              <w:t>obeležitvi</w:t>
            </w:r>
            <w:proofErr w:type="spellEnd"/>
            <w:r w:rsidRPr="00C8459A">
              <w:rPr>
                <w:rFonts w:ascii="Arial" w:hAnsi="Arial" w:cs="Arial"/>
                <w:sz w:val="20"/>
                <w:szCs w:val="20"/>
              </w:rPr>
              <w:t xml:space="preserve"> 20-obletnice Resolucije 1325 o ž</w:t>
            </w:r>
            <w:r>
              <w:rPr>
                <w:rFonts w:ascii="Arial" w:hAnsi="Arial" w:cs="Arial"/>
                <w:sz w:val="20"/>
                <w:szCs w:val="20"/>
              </w:rPr>
              <w:t>enskah, miru in varnosti, ki</w:t>
            </w:r>
            <w:r w:rsidRPr="00C8459A">
              <w:rPr>
                <w:rFonts w:ascii="Arial" w:hAnsi="Arial" w:cs="Arial"/>
                <w:sz w:val="20"/>
                <w:szCs w:val="20"/>
              </w:rPr>
              <w:t xml:space="preserve"> ga </w:t>
            </w:r>
            <w:r>
              <w:rPr>
                <w:rFonts w:ascii="Arial" w:hAnsi="Arial" w:cs="Arial"/>
                <w:sz w:val="20"/>
                <w:szCs w:val="20"/>
              </w:rPr>
              <w:t>je Policija izvajala</w:t>
            </w:r>
            <w:r w:rsidRPr="00C8459A">
              <w:rPr>
                <w:rFonts w:ascii="Arial" w:hAnsi="Arial" w:cs="Arial"/>
                <w:sz w:val="20"/>
                <w:szCs w:val="20"/>
              </w:rPr>
              <w:t xml:space="preserve"> v sodelovanju z MZZ, so bili v reviji Varnost objavljeni članki o izkušnjah policist</w:t>
            </w:r>
            <w:r>
              <w:rPr>
                <w:rFonts w:ascii="Arial" w:hAnsi="Arial" w:cs="Arial"/>
                <w:sz w:val="20"/>
                <w:szCs w:val="20"/>
              </w:rPr>
              <w:t>k napotenih v MCM ter</w:t>
            </w:r>
            <w:r w:rsidRPr="00C8459A">
              <w:rPr>
                <w:rFonts w:ascii="Arial" w:hAnsi="Arial" w:cs="Arial"/>
                <w:sz w:val="20"/>
                <w:szCs w:val="20"/>
              </w:rPr>
              <w:t xml:space="preserve"> objavljen je bil tudi video prispevek v katerem je sodelovala nekdanja generalna direktorica policije.</w:t>
            </w:r>
          </w:p>
        </w:tc>
      </w:tr>
    </w:tbl>
    <w:p w14:paraId="0749F4C9" w14:textId="77777777" w:rsidR="00851055" w:rsidRPr="004809A6" w:rsidRDefault="00851055" w:rsidP="00851055">
      <w:pPr>
        <w:spacing w:after="0" w:line="240" w:lineRule="auto"/>
        <w:jc w:val="both"/>
        <w:rPr>
          <w:rFonts w:ascii="Arial" w:hAnsi="Arial" w:cs="Arial"/>
          <w:b/>
          <w:sz w:val="20"/>
          <w:szCs w:val="20"/>
        </w:rPr>
      </w:pPr>
    </w:p>
    <w:tbl>
      <w:tblPr>
        <w:tblW w:w="0" w:type="auto"/>
        <w:tblInd w:w="36" w:type="dxa"/>
        <w:tblLayout w:type="fixed"/>
        <w:tblLook w:val="0000" w:firstRow="0" w:lastRow="0" w:firstColumn="0" w:lastColumn="0" w:noHBand="0" w:noVBand="0"/>
      </w:tblPr>
      <w:tblGrid>
        <w:gridCol w:w="14138"/>
      </w:tblGrid>
      <w:tr w:rsidR="00851055" w:rsidRPr="004809A6" w14:paraId="194546A2"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3B40748C" w14:textId="77777777" w:rsidR="00B5581A" w:rsidRPr="004809A6" w:rsidRDefault="00B5581A" w:rsidP="00F656DE">
            <w:pPr>
              <w:numPr>
                <w:ilvl w:val="0"/>
                <w:numId w:val="44"/>
              </w:numPr>
              <w:spacing w:after="0" w:line="240" w:lineRule="auto"/>
              <w:jc w:val="both"/>
              <w:rPr>
                <w:rFonts w:ascii="Arial" w:hAnsi="Arial" w:cs="Arial"/>
                <w:sz w:val="20"/>
                <w:szCs w:val="20"/>
              </w:rPr>
            </w:pPr>
            <w:r w:rsidRPr="004809A6">
              <w:rPr>
                <w:rFonts w:ascii="Arial" w:hAnsi="Arial" w:cs="Arial"/>
                <w:b/>
                <w:sz w:val="20"/>
                <w:szCs w:val="20"/>
              </w:rPr>
              <w:t>Izobraževanje o Agendi o ženskah, miru in varnosti in o pomenu vključevanja vidika spola na področja preprečevanja konfliktov, ohranjanja in izgradnje miru, preventivne diplomacije, boja proti terorizmu, nasilnemu ekstremizmu in radikalizaciji ter na področju migracij in trgovine z ljudmi z naslednjimi ukrepi:</w:t>
            </w:r>
          </w:p>
          <w:p w14:paraId="32C3FB2C" w14:textId="77777777" w:rsidR="00B5581A" w:rsidRPr="004809A6" w:rsidRDefault="00B5581A" w:rsidP="00F656DE">
            <w:pPr>
              <w:numPr>
                <w:ilvl w:val="0"/>
                <w:numId w:val="45"/>
              </w:numPr>
              <w:spacing w:after="0" w:line="240" w:lineRule="auto"/>
              <w:jc w:val="both"/>
              <w:rPr>
                <w:rFonts w:ascii="Arial" w:hAnsi="Arial" w:cs="Arial"/>
                <w:sz w:val="20"/>
                <w:szCs w:val="20"/>
              </w:rPr>
            </w:pPr>
            <w:r w:rsidRPr="004809A6">
              <w:rPr>
                <w:rFonts w:ascii="Arial" w:hAnsi="Arial" w:cs="Arial"/>
                <w:b/>
                <w:sz w:val="20"/>
                <w:szCs w:val="20"/>
              </w:rPr>
              <w:t>izobraževanje uslužbencev in uslužbenk MZZ, še posebej uslužbencev, napotenih na diplomatsko-konzularna predstavništva, v mednarodne organizacije in na različne mednarodne misije, o vidiku spola ter Agendi o ženskah, miru in varnosti,</w:t>
            </w:r>
          </w:p>
          <w:p w14:paraId="2387986F" w14:textId="77777777" w:rsidR="00B5581A" w:rsidRPr="004809A6" w:rsidRDefault="00B5581A" w:rsidP="00F656DE">
            <w:pPr>
              <w:numPr>
                <w:ilvl w:val="0"/>
                <w:numId w:val="45"/>
              </w:numPr>
              <w:spacing w:after="0" w:line="240" w:lineRule="auto"/>
              <w:jc w:val="both"/>
              <w:rPr>
                <w:rFonts w:ascii="Arial" w:hAnsi="Arial" w:cs="Arial"/>
                <w:sz w:val="20"/>
                <w:szCs w:val="20"/>
              </w:rPr>
            </w:pPr>
            <w:r w:rsidRPr="004809A6">
              <w:rPr>
                <w:rFonts w:ascii="Arial" w:hAnsi="Arial" w:cs="Arial"/>
                <w:b/>
                <w:sz w:val="20"/>
                <w:szCs w:val="20"/>
              </w:rPr>
              <w:t xml:space="preserve">izvajanje usposabljanj pripadnikov in pripadnic </w:t>
            </w:r>
            <w:r>
              <w:rPr>
                <w:rFonts w:ascii="Arial" w:hAnsi="Arial" w:cs="Arial"/>
                <w:b/>
                <w:sz w:val="20"/>
                <w:szCs w:val="20"/>
              </w:rPr>
              <w:t>SV</w:t>
            </w:r>
            <w:r w:rsidRPr="004809A6">
              <w:rPr>
                <w:rFonts w:ascii="Arial" w:hAnsi="Arial" w:cs="Arial"/>
                <w:b/>
                <w:sz w:val="20"/>
                <w:szCs w:val="20"/>
              </w:rPr>
              <w:t xml:space="preserve"> ter civilnih funkcionalnih strokovnjakov in strokovnjakinj (CFS) pred napotitvijo v mednarodne operacije in misije ali MSSVT</w:t>
            </w:r>
            <w:r w:rsidRPr="004809A6">
              <w:rPr>
                <w:rStyle w:val="FootnoteCharacters"/>
                <w:rFonts w:ascii="Arial" w:hAnsi="Arial" w:cs="Arial"/>
                <w:b/>
                <w:sz w:val="20"/>
                <w:szCs w:val="20"/>
              </w:rPr>
              <w:footnoteReference w:id="1"/>
            </w:r>
            <w:r w:rsidRPr="004809A6">
              <w:rPr>
                <w:rFonts w:ascii="Arial" w:hAnsi="Arial" w:cs="Arial"/>
                <w:b/>
                <w:sz w:val="20"/>
                <w:szCs w:val="20"/>
              </w:rPr>
              <w:t xml:space="preserve"> o kulturnih značilnostih, vidiku spola, resoluciji VS ZN 1325 in drugih vsebinah, </w:t>
            </w:r>
          </w:p>
          <w:p w14:paraId="23EF9ED0" w14:textId="77777777" w:rsidR="00B5581A" w:rsidRPr="004809A6" w:rsidRDefault="00B5581A" w:rsidP="00F656DE">
            <w:pPr>
              <w:numPr>
                <w:ilvl w:val="0"/>
                <w:numId w:val="45"/>
              </w:numPr>
              <w:spacing w:after="0" w:line="240" w:lineRule="auto"/>
              <w:jc w:val="both"/>
              <w:rPr>
                <w:rFonts w:ascii="Arial" w:hAnsi="Arial" w:cs="Arial"/>
                <w:sz w:val="20"/>
                <w:szCs w:val="20"/>
              </w:rPr>
            </w:pPr>
            <w:r w:rsidRPr="004809A6">
              <w:rPr>
                <w:rFonts w:ascii="Arial" w:hAnsi="Arial" w:cs="Arial"/>
                <w:b/>
                <w:sz w:val="20"/>
                <w:szCs w:val="20"/>
              </w:rPr>
              <w:t xml:space="preserve">izvajanje izobraževanj v Centru vojaških šol (CVŠ) za pripadnike in pripadnice </w:t>
            </w:r>
            <w:r>
              <w:rPr>
                <w:rFonts w:ascii="Arial" w:hAnsi="Arial" w:cs="Arial"/>
                <w:b/>
                <w:sz w:val="20"/>
                <w:szCs w:val="20"/>
              </w:rPr>
              <w:t>SV</w:t>
            </w:r>
            <w:r w:rsidRPr="004809A6">
              <w:rPr>
                <w:rFonts w:ascii="Arial" w:hAnsi="Arial" w:cs="Arial"/>
                <w:b/>
                <w:sz w:val="20"/>
                <w:szCs w:val="20"/>
              </w:rPr>
              <w:t xml:space="preserve"> v okviru rednih izobraževanj (Šola za častnike, Poveljniško štabna šolanja),</w:t>
            </w:r>
          </w:p>
          <w:p w14:paraId="3AAC45CA" w14:textId="77777777" w:rsidR="00B5581A" w:rsidRPr="004809A6" w:rsidRDefault="00B5581A" w:rsidP="00F656DE">
            <w:pPr>
              <w:numPr>
                <w:ilvl w:val="0"/>
                <w:numId w:val="45"/>
              </w:numPr>
              <w:spacing w:after="0" w:line="240" w:lineRule="auto"/>
              <w:jc w:val="both"/>
              <w:rPr>
                <w:rFonts w:ascii="Arial" w:hAnsi="Arial" w:cs="Arial"/>
                <w:sz w:val="20"/>
                <w:szCs w:val="20"/>
              </w:rPr>
            </w:pPr>
            <w:r w:rsidRPr="004809A6">
              <w:rPr>
                <w:rFonts w:ascii="Arial" w:hAnsi="Arial" w:cs="Arial"/>
                <w:b/>
                <w:sz w:val="20"/>
                <w:szCs w:val="20"/>
              </w:rPr>
              <w:t>vključitev vsebine Agende o ženskah, miru in varnosti v redna letna usposabljanja poveljstev in enot SV,</w:t>
            </w:r>
          </w:p>
          <w:p w14:paraId="7DFE2102" w14:textId="77777777" w:rsidR="00851055" w:rsidRPr="004809A6" w:rsidRDefault="00B5581A" w:rsidP="00F656DE">
            <w:pPr>
              <w:numPr>
                <w:ilvl w:val="0"/>
                <w:numId w:val="45"/>
              </w:numPr>
              <w:spacing w:after="0" w:line="240" w:lineRule="auto"/>
              <w:jc w:val="both"/>
              <w:rPr>
                <w:rFonts w:ascii="Arial" w:hAnsi="Arial" w:cs="Arial"/>
                <w:sz w:val="20"/>
                <w:szCs w:val="20"/>
              </w:rPr>
            </w:pPr>
            <w:r w:rsidRPr="004809A6">
              <w:rPr>
                <w:rFonts w:ascii="Arial" w:hAnsi="Arial" w:cs="Arial"/>
                <w:b/>
                <w:sz w:val="20"/>
                <w:szCs w:val="20"/>
              </w:rPr>
              <w:t xml:space="preserve">redna strokovna izobraževanja svetovalcev in svetovalk za vidik spola v </w:t>
            </w:r>
            <w:r>
              <w:rPr>
                <w:rFonts w:ascii="Arial" w:hAnsi="Arial" w:cs="Arial"/>
                <w:b/>
                <w:sz w:val="20"/>
                <w:szCs w:val="20"/>
              </w:rPr>
              <w:t>SV</w:t>
            </w:r>
            <w:r w:rsidRPr="004809A6">
              <w:rPr>
                <w:rFonts w:ascii="Arial" w:hAnsi="Arial" w:cs="Arial"/>
                <w:b/>
                <w:sz w:val="20"/>
                <w:szCs w:val="20"/>
              </w:rPr>
              <w:t>.</w:t>
            </w:r>
          </w:p>
        </w:tc>
      </w:tr>
      <w:tr w:rsidR="00851055" w:rsidRPr="004809A6" w14:paraId="2F4AFB6D"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11B386E7"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b/>
                <w:sz w:val="20"/>
                <w:szCs w:val="20"/>
              </w:rPr>
              <w:t>Nosilec: MZZ</w:t>
            </w:r>
            <w:r w:rsidR="00B5581A">
              <w:rPr>
                <w:rFonts w:ascii="Arial" w:hAnsi="Arial" w:cs="Arial"/>
                <w:b/>
                <w:sz w:val="20"/>
                <w:szCs w:val="20"/>
              </w:rPr>
              <w:t>, MORS/SV</w:t>
            </w:r>
          </w:p>
        </w:tc>
      </w:tr>
      <w:tr w:rsidR="00851055" w:rsidRPr="004809A6" w14:paraId="6D9407A8" w14:textId="77777777" w:rsidTr="00994C58">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A9C3E37"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B5581A">
              <w:rPr>
                <w:rFonts w:ascii="Arial" w:hAnsi="Arial" w:cs="Arial"/>
                <w:sz w:val="20"/>
                <w:szCs w:val="20"/>
                <w:u w:val="single"/>
              </w:rPr>
              <w:t>i</w:t>
            </w:r>
            <w:r w:rsidRPr="004809A6">
              <w:rPr>
                <w:rFonts w:ascii="Arial" w:hAnsi="Arial" w:cs="Arial"/>
                <w:sz w:val="20"/>
                <w:szCs w:val="20"/>
                <w:u w:val="single"/>
              </w:rPr>
              <w:t>:</w:t>
            </w:r>
          </w:p>
          <w:p w14:paraId="070BB7F9"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izvedeno izobraževanje za uslužbence in uslužbenke MZZ,</w:t>
            </w:r>
          </w:p>
          <w:p w14:paraId="679D85D3"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 xml:space="preserve">izvedena usposabljanja za pripadnike in pripadnice </w:t>
            </w:r>
            <w:r>
              <w:rPr>
                <w:rFonts w:ascii="Arial" w:hAnsi="Arial" w:cs="Arial"/>
                <w:sz w:val="20"/>
                <w:szCs w:val="20"/>
              </w:rPr>
              <w:t>SV</w:t>
            </w:r>
            <w:r w:rsidRPr="004809A6">
              <w:rPr>
                <w:rFonts w:ascii="Arial" w:hAnsi="Arial" w:cs="Arial"/>
                <w:sz w:val="20"/>
                <w:szCs w:val="20"/>
              </w:rPr>
              <w:t xml:space="preserve"> pred odhodom na mirovne operacije in misije,</w:t>
            </w:r>
          </w:p>
          <w:p w14:paraId="2123DC9A"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 xml:space="preserve">izvedena izobraževanja za pripadnike in pripadnice </w:t>
            </w:r>
            <w:r>
              <w:rPr>
                <w:rFonts w:ascii="Arial" w:hAnsi="Arial" w:cs="Arial"/>
                <w:sz w:val="20"/>
                <w:szCs w:val="20"/>
              </w:rPr>
              <w:t>SV</w:t>
            </w:r>
            <w:r w:rsidRPr="004809A6">
              <w:rPr>
                <w:rFonts w:ascii="Arial" w:hAnsi="Arial" w:cs="Arial"/>
                <w:sz w:val="20"/>
                <w:szCs w:val="20"/>
              </w:rPr>
              <w:t xml:space="preserve"> v okviru CVŠ,</w:t>
            </w:r>
          </w:p>
          <w:p w14:paraId="77D2B777"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izvedena redna letna usposabljanja poveljstev in enot SV,</w:t>
            </w:r>
          </w:p>
          <w:p w14:paraId="69D540EC" w14:textId="77777777" w:rsidR="00B5581A"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izvedena redna strokovna izobraževanja in usposabljanja svetovalcev /svetovalk za vidik spola v SV,</w:t>
            </w:r>
          </w:p>
          <w:p w14:paraId="35287EC4" w14:textId="77777777" w:rsidR="00851055" w:rsidRPr="004809A6" w:rsidRDefault="00B5581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 xml:space="preserve">raven poznavanja vidika spola in Agende o ženskah, miru in varnosti na </w:t>
            </w:r>
            <w:proofErr w:type="spellStart"/>
            <w:r w:rsidRPr="004809A6">
              <w:rPr>
                <w:rFonts w:ascii="Arial" w:hAnsi="Arial" w:cs="Arial"/>
                <w:sz w:val="20"/>
                <w:szCs w:val="20"/>
              </w:rPr>
              <w:t>odločevalski</w:t>
            </w:r>
            <w:proofErr w:type="spellEnd"/>
            <w:r w:rsidRPr="004809A6">
              <w:rPr>
                <w:rFonts w:ascii="Arial" w:hAnsi="Arial" w:cs="Arial"/>
                <w:sz w:val="20"/>
                <w:szCs w:val="20"/>
              </w:rPr>
              <w:t xml:space="preserve"> in delovni ravni.</w:t>
            </w:r>
          </w:p>
        </w:tc>
      </w:tr>
      <w:tr w:rsidR="00994C58" w:rsidRPr="004809A6" w14:paraId="2C297D03" w14:textId="77777777" w:rsidTr="00994C58">
        <w:tc>
          <w:tcPr>
            <w:tcW w:w="14138" w:type="dxa"/>
            <w:tcBorders>
              <w:top w:val="single" w:sz="4" w:space="0" w:color="000000"/>
            </w:tcBorders>
            <w:shd w:val="clear" w:color="auto" w:fill="auto"/>
          </w:tcPr>
          <w:p w14:paraId="62F6ABCB" w14:textId="77777777" w:rsidR="00994C58" w:rsidRPr="004809A6" w:rsidRDefault="00994C58" w:rsidP="009378DE">
            <w:pPr>
              <w:spacing w:after="0" w:line="240" w:lineRule="auto"/>
              <w:jc w:val="both"/>
              <w:rPr>
                <w:rFonts w:ascii="Arial" w:hAnsi="Arial" w:cs="Arial"/>
                <w:sz w:val="20"/>
                <w:szCs w:val="20"/>
                <w:u w:val="single"/>
              </w:rPr>
            </w:pPr>
          </w:p>
        </w:tc>
      </w:tr>
      <w:tr w:rsidR="00851055" w:rsidRPr="004809A6" w14:paraId="56A5E797" w14:textId="77777777" w:rsidTr="00994C58">
        <w:trPr>
          <w:trHeight w:val="268"/>
        </w:trPr>
        <w:tc>
          <w:tcPr>
            <w:tcW w:w="14138" w:type="dxa"/>
            <w:shd w:val="clear" w:color="auto" w:fill="auto"/>
          </w:tcPr>
          <w:p w14:paraId="4EADB601" w14:textId="77777777" w:rsidR="00B5581A" w:rsidRPr="004809A6" w:rsidRDefault="00B5581A" w:rsidP="00B5581A">
            <w:pPr>
              <w:spacing w:after="0" w:line="240" w:lineRule="auto"/>
              <w:jc w:val="both"/>
              <w:rPr>
                <w:rFonts w:ascii="Arial" w:hAnsi="Arial" w:cs="Arial"/>
                <w:sz w:val="20"/>
                <w:szCs w:val="20"/>
              </w:rPr>
            </w:pPr>
            <w:r w:rsidRPr="0069029D">
              <w:rPr>
                <w:rFonts w:ascii="Arial" w:hAnsi="Arial" w:cs="Arial"/>
                <w:sz w:val="20"/>
                <w:szCs w:val="20"/>
              </w:rPr>
              <w:t xml:space="preserve">Vsi pripadniki SV in CFS se pred napotitvijo v mednarodne operacije in misije ter pripadniki SV na opravljanje mirnodobnih dolžnosti v </w:t>
            </w:r>
            <w:r>
              <w:rPr>
                <w:rFonts w:ascii="Arial" w:hAnsi="Arial" w:cs="Arial"/>
                <w:sz w:val="20"/>
                <w:szCs w:val="20"/>
              </w:rPr>
              <w:t>MSSVT</w:t>
            </w:r>
            <w:r w:rsidRPr="0069029D">
              <w:rPr>
                <w:rFonts w:ascii="Arial" w:hAnsi="Arial" w:cs="Arial"/>
                <w:sz w:val="20"/>
                <w:szCs w:val="20"/>
              </w:rPr>
              <w:t xml:space="preserve"> usposobijo iz teme vidika spola v vojaških operacijah in Agendi o ženskah, miru in varnosti. Tako je bilo v obdobju od 2018 do 2020 usposobljenih 2880 pripadnikov SV, vključno s CFS. Tema vidik spola in uresničevanje Agende ženke, mir in varnost se predava tudi na programih šolanja v CVŠ, tudi v programu generalštabnega šolanja. Dodatno so svetovalci za vidik spola v SV usposobili po omenjeni temi pripadnike v enotah SV. S tematiko so se tako seznanili pripadniki SV, vključno s poveljujočim kadrom, na taktičnem, operativnem in strateškem nivoju. </w:t>
            </w:r>
          </w:p>
          <w:p w14:paraId="792C1D00" w14:textId="77777777" w:rsidR="00B5581A" w:rsidRPr="004809A6" w:rsidRDefault="00B5581A" w:rsidP="00B5581A">
            <w:pPr>
              <w:spacing w:after="0" w:line="240" w:lineRule="auto"/>
              <w:jc w:val="both"/>
              <w:rPr>
                <w:rFonts w:ascii="Arial" w:hAnsi="Arial" w:cs="Arial"/>
                <w:sz w:val="20"/>
                <w:szCs w:val="20"/>
                <w:u w:val="single"/>
              </w:rPr>
            </w:pPr>
          </w:p>
          <w:p w14:paraId="2C6184A2" w14:textId="77777777" w:rsidR="00B5581A" w:rsidRPr="004809A6" w:rsidRDefault="00B5581A" w:rsidP="00B5581A">
            <w:pPr>
              <w:spacing w:after="0" w:line="240" w:lineRule="auto"/>
              <w:jc w:val="both"/>
              <w:rPr>
                <w:rFonts w:ascii="Arial" w:hAnsi="Arial" w:cs="Arial"/>
                <w:sz w:val="20"/>
                <w:szCs w:val="20"/>
              </w:rPr>
            </w:pPr>
            <w:r w:rsidRPr="004809A6">
              <w:rPr>
                <w:rFonts w:ascii="Arial" w:hAnsi="Arial" w:cs="Arial"/>
                <w:sz w:val="20"/>
                <w:szCs w:val="20"/>
              </w:rPr>
              <w:t>MZZ je v okviru priprav pred napotitvijo diplomatskega osebja na delo v tujino kandidatom predstavil Agendo ženske, mir in varnost kot eno prioritetnih področij delovanja.</w:t>
            </w:r>
          </w:p>
          <w:p w14:paraId="342A099A" w14:textId="77777777" w:rsidR="00B5581A" w:rsidRPr="004809A6" w:rsidRDefault="00B5581A" w:rsidP="00B5581A">
            <w:pPr>
              <w:spacing w:after="0" w:line="240" w:lineRule="auto"/>
              <w:jc w:val="both"/>
              <w:rPr>
                <w:rFonts w:ascii="Arial" w:hAnsi="Arial" w:cs="Arial"/>
                <w:sz w:val="20"/>
                <w:szCs w:val="20"/>
                <w:u w:val="single"/>
              </w:rPr>
            </w:pPr>
          </w:p>
          <w:p w14:paraId="4BBF2F1D" w14:textId="77777777" w:rsidR="00B5581A" w:rsidRPr="0069029D" w:rsidRDefault="00B5581A" w:rsidP="00B5581A">
            <w:pPr>
              <w:spacing w:after="0" w:line="240" w:lineRule="auto"/>
              <w:jc w:val="both"/>
              <w:rPr>
                <w:rFonts w:ascii="Arial" w:hAnsi="Arial" w:cs="Arial"/>
                <w:sz w:val="20"/>
                <w:szCs w:val="20"/>
              </w:rPr>
            </w:pPr>
            <w:r w:rsidRPr="0069029D">
              <w:rPr>
                <w:rFonts w:ascii="Arial" w:hAnsi="Arial" w:cs="Arial"/>
                <w:sz w:val="20"/>
                <w:szCs w:val="20"/>
              </w:rPr>
              <w:t>Kot ustanovitelji</w:t>
            </w:r>
            <w:r w:rsidRPr="0069029D">
              <w:rPr>
                <w:rFonts w:ascii="Arial" w:hAnsi="Arial" w:cs="Arial"/>
                <w:b/>
                <w:sz w:val="20"/>
                <w:szCs w:val="20"/>
              </w:rPr>
              <w:t xml:space="preserve"> POTC, </w:t>
            </w:r>
            <w:r w:rsidRPr="0069029D">
              <w:rPr>
                <w:rFonts w:ascii="Arial" w:hAnsi="Arial" w:cs="Arial"/>
                <w:sz w:val="20"/>
                <w:szCs w:val="20"/>
              </w:rPr>
              <w:t xml:space="preserve">ki deluje v okviru CEP, so MORS, MZZ in MNZ podprli idejo o oblikovanju </w:t>
            </w:r>
            <w:r w:rsidRPr="0069029D">
              <w:rPr>
                <w:rFonts w:ascii="Arial" w:hAnsi="Arial" w:cs="Arial"/>
                <w:b/>
                <w:sz w:val="20"/>
                <w:szCs w:val="20"/>
              </w:rPr>
              <w:t>mednarodnega tečaja s področja vidika spola</w:t>
            </w:r>
            <w:r w:rsidRPr="0069029D">
              <w:rPr>
                <w:rFonts w:ascii="Arial" w:hAnsi="Arial" w:cs="Arial"/>
                <w:sz w:val="20"/>
                <w:szCs w:val="20"/>
              </w:rPr>
              <w:t xml:space="preserve"> </w:t>
            </w:r>
            <w:r w:rsidR="004D24AD">
              <w:rPr>
                <w:rFonts w:ascii="Arial" w:hAnsi="Arial" w:cs="Arial"/>
                <w:b/>
                <w:sz w:val="20"/>
                <w:szCs w:val="20"/>
              </w:rPr>
              <w:t>(</w:t>
            </w:r>
            <w:r w:rsidRPr="0069029D">
              <w:rPr>
                <w:rFonts w:ascii="Arial" w:hAnsi="Arial" w:cs="Arial"/>
                <w:b/>
                <w:sz w:val="20"/>
                <w:szCs w:val="20"/>
              </w:rPr>
              <w:t xml:space="preserve">ZN ali/in EU) </w:t>
            </w:r>
            <w:r w:rsidRPr="0069029D">
              <w:rPr>
                <w:rFonts w:ascii="Arial" w:hAnsi="Arial" w:cs="Arial"/>
                <w:sz w:val="20"/>
                <w:szCs w:val="20"/>
              </w:rPr>
              <w:t xml:space="preserve">v programski shemi tega novoustanovljenega centra. </w:t>
            </w:r>
          </w:p>
          <w:p w14:paraId="007F4108" w14:textId="77777777" w:rsidR="00B5581A" w:rsidRPr="0069029D" w:rsidRDefault="00B5581A" w:rsidP="00B5581A">
            <w:pPr>
              <w:spacing w:after="0" w:line="240" w:lineRule="auto"/>
              <w:jc w:val="both"/>
              <w:rPr>
                <w:rFonts w:ascii="Arial" w:hAnsi="Arial" w:cs="Arial"/>
                <w:sz w:val="20"/>
                <w:szCs w:val="20"/>
              </w:rPr>
            </w:pPr>
          </w:p>
          <w:p w14:paraId="2CEE8D0D" w14:textId="77777777" w:rsidR="00851055" w:rsidRPr="004809A6" w:rsidRDefault="00B5581A" w:rsidP="00B5581A">
            <w:pPr>
              <w:tabs>
                <w:tab w:val="left" w:pos="1427"/>
              </w:tabs>
              <w:spacing w:after="0" w:line="240" w:lineRule="auto"/>
              <w:jc w:val="both"/>
              <w:rPr>
                <w:rFonts w:ascii="Arial" w:hAnsi="Arial" w:cs="Arial"/>
                <w:sz w:val="20"/>
                <w:szCs w:val="20"/>
              </w:rPr>
            </w:pPr>
            <w:r w:rsidRPr="0069029D">
              <w:rPr>
                <w:rFonts w:ascii="Arial" w:hAnsi="Arial" w:cs="Arial"/>
                <w:bCs/>
                <w:sz w:val="20"/>
                <w:szCs w:val="20"/>
              </w:rPr>
              <w:t>Prvo usposabljanje o enakosti spolov in integraciji načela enakosti spolov je bilo v sodelovanju s CEP, MZZ MNZ in MORS izvedeno novembra 2020. POTC nadaljuje z vsakoletnimi izobraževanji s področja enakosti spolov in integracije načela enakosti spolov.</w:t>
            </w:r>
            <w:r w:rsidR="00851055">
              <w:rPr>
                <w:rFonts w:ascii="Arial" w:hAnsi="Arial" w:cs="Arial"/>
                <w:sz w:val="20"/>
                <w:szCs w:val="20"/>
              </w:rPr>
              <w:tab/>
            </w:r>
          </w:p>
        </w:tc>
      </w:tr>
    </w:tbl>
    <w:p w14:paraId="35B27638" w14:textId="77777777" w:rsidR="00851055" w:rsidRPr="004809A6" w:rsidRDefault="00851055" w:rsidP="00A1318B">
      <w:pPr>
        <w:spacing w:after="0" w:line="240" w:lineRule="auto"/>
        <w:jc w:val="both"/>
        <w:rPr>
          <w:rFonts w:ascii="Arial" w:hAnsi="Arial" w:cs="Arial"/>
          <w:b/>
          <w:sz w:val="20"/>
          <w:szCs w:val="20"/>
        </w:rPr>
      </w:pPr>
    </w:p>
    <w:tbl>
      <w:tblPr>
        <w:tblW w:w="0" w:type="auto"/>
        <w:tblInd w:w="36" w:type="dxa"/>
        <w:tblLayout w:type="fixed"/>
        <w:tblLook w:val="0000" w:firstRow="0" w:lastRow="0" w:firstColumn="0" w:lastColumn="0" w:noHBand="0" w:noVBand="0"/>
      </w:tblPr>
      <w:tblGrid>
        <w:gridCol w:w="14138"/>
      </w:tblGrid>
      <w:tr w:rsidR="00851055" w:rsidRPr="004809A6" w14:paraId="096D9497"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A6E02C9" w14:textId="77777777" w:rsidR="00851055" w:rsidRPr="004809A6" w:rsidRDefault="001E2D4D" w:rsidP="00F656DE">
            <w:pPr>
              <w:numPr>
                <w:ilvl w:val="0"/>
                <w:numId w:val="44"/>
              </w:numPr>
              <w:spacing w:after="0" w:line="240" w:lineRule="auto"/>
              <w:jc w:val="both"/>
              <w:rPr>
                <w:rFonts w:ascii="Arial" w:hAnsi="Arial" w:cs="Arial"/>
                <w:sz w:val="20"/>
                <w:szCs w:val="20"/>
              </w:rPr>
            </w:pPr>
            <w:r w:rsidRPr="004809A6">
              <w:rPr>
                <w:rFonts w:ascii="Arial" w:hAnsi="Arial" w:cs="Arial"/>
                <w:b/>
                <w:sz w:val="20"/>
                <w:szCs w:val="20"/>
              </w:rPr>
              <w:lastRenderedPageBreak/>
              <w:t>V okviru izvajanja usposabljanj za pripadnike in pripadnice SV in CFS pred napotitvijo na mednarodne operacije in misije njihovo seznanjanje s pomenom preprečevanja spolnega nasilja in nasilja zaradi spola v konfliktih in z odgovornostjo.</w:t>
            </w:r>
          </w:p>
        </w:tc>
      </w:tr>
      <w:tr w:rsidR="00851055" w:rsidRPr="004809A6" w14:paraId="71074BC7"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4BEA27D7" w14:textId="77777777" w:rsidR="00851055" w:rsidRPr="004809A6" w:rsidRDefault="001E2D4D" w:rsidP="009378DE">
            <w:pPr>
              <w:spacing w:after="0" w:line="240" w:lineRule="auto"/>
              <w:jc w:val="both"/>
              <w:rPr>
                <w:rFonts w:ascii="Arial" w:hAnsi="Arial" w:cs="Arial"/>
                <w:sz w:val="20"/>
                <w:szCs w:val="20"/>
              </w:rPr>
            </w:pPr>
            <w:r>
              <w:rPr>
                <w:rFonts w:ascii="Arial" w:hAnsi="Arial" w:cs="Arial"/>
                <w:b/>
                <w:sz w:val="20"/>
                <w:szCs w:val="20"/>
              </w:rPr>
              <w:t>Nosilec: MORS/SV</w:t>
            </w:r>
          </w:p>
        </w:tc>
      </w:tr>
      <w:tr w:rsidR="00851055" w:rsidRPr="004809A6" w14:paraId="536A8479" w14:textId="77777777" w:rsidTr="00994C58">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FF307FB"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p>
          <w:p w14:paraId="6985F73B" w14:textId="77777777" w:rsidR="00851055" w:rsidRPr="001E2D4D" w:rsidRDefault="001E2D4D" w:rsidP="00F656DE">
            <w:pPr>
              <w:numPr>
                <w:ilvl w:val="0"/>
                <w:numId w:val="16"/>
              </w:numPr>
              <w:spacing w:after="0" w:line="240" w:lineRule="auto"/>
              <w:jc w:val="both"/>
              <w:rPr>
                <w:rFonts w:ascii="Arial" w:hAnsi="Arial" w:cs="Arial"/>
                <w:sz w:val="20"/>
                <w:szCs w:val="20"/>
              </w:rPr>
            </w:pPr>
            <w:r>
              <w:rPr>
                <w:rFonts w:ascii="Arial" w:hAnsi="Arial" w:cs="Arial"/>
                <w:sz w:val="20"/>
                <w:szCs w:val="20"/>
              </w:rPr>
              <w:t>število izvedenih usposabljanj.</w:t>
            </w:r>
          </w:p>
        </w:tc>
      </w:tr>
      <w:tr w:rsidR="00994C58" w:rsidRPr="004809A6" w14:paraId="2F64D885" w14:textId="77777777" w:rsidTr="00994C58">
        <w:tc>
          <w:tcPr>
            <w:tcW w:w="14138" w:type="dxa"/>
            <w:tcBorders>
              <w:top w:val="single" w:sz="4" w:space="0" w:color="000000"/>
            </w:tcBorders>
            <w:shd w:val="clear" w:color="auto" w:fill="auto"/>
          </w:tcPr>
          <w:p w14:paraId="38690154" w14:textId="77777777" w:rsidR="00994C58" w:rsidRPr="004809A6" w:rsidRDefault="00994C58" w:rsidP="009378DE">
            <w:pPr>
              <w:spacing w:after="0" w:line="240" w:lineRule="auto"/>
              <w:jc w:val="both"/>
              <w:rPr>
                <w:rFonts w:ascii="Arial" w:hAnsi="Arial" w:cs="Arial"/>
                <w:sz w:val="20"/>
                <w:szCs w:val="20"/>
                <w:u w:val="single"/>
              </w:rPr>
            </w:pPr>
          </w:p>
        </w:tc>
      </w:tr>
      <w:tr w:rsidR="00851055" w:rsidRPr="004809A6" w14:paraId="24769A09" w14:textId="77777777" w:rsidTr="00994C58">
        <w:trPr>
          <w:trHeight w:val="268"/>
        </w:trPr>
        <w:tc>
          <w:tcPr>
            <w:tcW w:w="14138" w:type="dxa"/>
            <w:shd w:val="clear" w:color="auto" w:fill="auto"/>
          </w:tcPr>
          <w:p w14:paraId="4AD33A76" w14:textId="77777777" w:rsidR="00851055" w:rsidRPr="004809A6" w:rsidRDefault="001E2D4D" w:rsidP="009378DE">
            <w:pPr>
              <w:tabs>
                <w:tab w:val="left" w:pos="1427"/>
              </w:tabs>
              <w:spacing w:after="0" w:line="240" w:lineRule="auto"/>
              <w:jc w:val="both"/>
              <w:rPr>
                <w:rFonts w:ascii="Arial" w:hAnsi="Arial" w:cs="Arial"/>
                <w:sz w:val="20"/>
                <w:szCs w:val="20"/>
              </w:rPr>
            </w:pPr>
            <w:r w:rsidRPr="0069029D">
              <w:rPr>
                <w:rFonts w:ascii="Arial" w:hAnsi="Arial" w:cs="Arial"/>
                <w:sz w:val="20"/>
                <w:szCs w:val="20"/>
              </w:rPr>
              <w:t xml:space="preserve">Kot navedeno </w:t>
            </w:r>
            <w:r>
              <w:rPr>
                <w:rFonts w:ascii="Arial" w:hAnsi="Arial" w:cs="Arial"/>
                <w:sz w:val="20"/>
                <w:szCs w:val="20"/>
              </w:rPr>
              <w:t>pod točko 4.b (aktivnosti na nacionalni ravni)</w:t>
            </w:r>
            <w:r w:rsidRPr="0069029D">
              <w:rPr>
                <w:rFonts w:ascii="Arial" w:hAnsi="Arial" w:cs="Arial"/>
                <w:sz w:val="20"/>
                <w:szCs w:val="20"/>
              </w:rPr>
              <w:t xml:space="preserve">, so bili pred napotitvijo v </w:t>
            </w:r>
            <w:r>
              <w:rPr>
                <w:rFonts w:ascii="Arial" w:hAnsi="Arial" w:cs="Arial"/>
                <w:sz w:val="20"/>
                <w:szCs w:val="20"/>
              </w:rPr>
              <w:t>MOM</w:t>
            </w:r>
            <w:r w:rsidRPr="0069029D">
              <w:rPr>
                <w:rFonts w:ascii="Arial" w:hAnsi="Arial" w:cs="Arial"/>
                <w:sz w:val="20"/>
                <w:szCs w:val="20"/>
              </w:rPr>
              <w:t xml:space="preserve"> o vidiku spola v vojaških operacijah in Agendi o ženskah, miru in varnosti usposobljeni vsi napoteni pripadniki SV in CFS. Izobraževanje o preprečevanju spolnega nasilja in nasilja zaradi spola v konfliktih je vključeno v predavanja v okviru usposabljanj pripadnikov in pripadnic SV ter </w:t>
            </w:r>
            <w:r>
              <w:rPr>
                <w:rFonts w:ascii="Arial" w:hAnsi="Arial" w:cs="Arial"/>
                <w:sz w:val="20"/>
                <w:szCs w:val="20"/>
              </w:rPr>
              <w:t>CFS</w:t>
            </w:r>
            <w:r w:rsidRPr="0069029D">
              <w:rPr>
                <w:rFonts w:ascii="Arial" w:hAnsi="Arial" w:cs="Arial"/>
                <w:sz w:val="20"/>
                <w:szCs w:val="20"/>
              </w:rPr>
              <w:t xml:space="preserve"> pred napotitvijo v </w:t>
            </w:r>
            <w:r>
              <w:rPr>
                <w:rFonts w:ascii="Arial" w:hAnsi="Arial" w:cs="Arial"/>
                <w:sz w:val="20"/>
                <w:szCs w:val="20"/>
              </w:rPr>
              <w:t>MOM</w:t>
            </w:r>
            <w:r w:rsidRPr="0069029D">
              <w:rPr>
                <w:rFonts w:ascii="Arial" w:hAnsi="Arial" w:cs="Arial"/>
                <w:sz w:val="20"/>
                <w:szCs w:val="20"/>
              </w:rPr>
              <w:t>.</w:t>
            </w:r>
            <w:r w:rsidR="00851055">
              <w:rPr>
                <w:rFonts w:ascii="Arial" w:hAnsi="Arial" w:cs="Arial"/>
                <w:sz w:val="20"/>
                <w:szCs w:val="20"/>
              </w:rPr>
              <w:tab/>
            </w:r>
          </w:p>
        </w:tc>
      </w:tr>
    </w:tbl>
    <w:p w14:paraId="75000496" w14:textId="77777777" w:rsidR="00F10E61" w:rsidRDefault="00F10E61" w:rsidP="00A1318B">
      <w:pPr>
        <w:spacing w:after="0" w:line="240" w:lineRule="auto"/>
        <w:jc w:val="both"/>
        <w:rPr>
          <w:rFonts w:ascii="Arial" w:hAnsi="Arial" w:cs="Arial"/>
          <w:sz w:val="20"/>
          <w:szCs w:val="20"/>
        </w:rPr>
      </w:pPr>
    </w:p>
    <w:tbl>
      <w:tblPr>
        <w:tblW w:w="0" w:type="auto"/>
        <w:tblInd w:w="36" w:type="dxa"/>
        <w:tblLayout w:type="fixed"/>
        <w:tblLook w:val="0000" w:firstRow="0" w:lastRow="0" w:firstColumn="0" w:lastColumn="0" w:noHBand="0" w:noVBand="0"/>
      </w:tblPr>
      <w:tblGrid>
        <w:gridCol w:w="14138"/>
      </w:tblGrid>
      <w:tr w:rsidR="00851055" w:rsidRPr="004809A6" w14:paraId="16DBD750"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CBCECF9" w14:textId="77777777" w:rsidR="00851055" w:rsidRPr="004809A6" w:rsidRDefault="001E2D4D" w:rsidP="00F656DE">
            <w:pPr>
              <w:numPr>
                <w:ilvl w:val="0"/>
                <w:numId w:val="44"/>
              </w:numPr>
              <w:spacing w:after="0" w:line="240" w:lineRule="auto"/>
              <w:jc w:val="both"/>
              <w:rPr>
                <w:rFonts w:ascii="Arial" w:hAnsi="Arial" w:cs="Arial"/>
                <w:sz w:val="20"/>
                <w:szCs w:val="20"/>
              </w:rPr>
            </w:pPr>
            <w:r w:rsidRPr="004809A6">
              <w:rPr>
                <w:rFonts w:ascii="Arial" w:hAnsi="Arial" w:cs="Arial"/>
                <w:b/>
                <w:sz w:val="20"/>
                <w:szCs w:val="20"/>
              </w:rPr>
              <w:t>Ozaveščanje in usposabljanje zdravstvenega osebja v okviru sistema izobraževanja, usposabljanja in ozaveščanja o pomenu vključevanja vidika spola, prepoznavanja nasilja, vključno s spolnim nasiljem, nasilnega ekstremizma in radikalizacije ter na področju trgovine z ljudmi. Priprava gradiv za izobraževanje zdravstvenega osebja glede večjezične komunikacije z migranti – npr. izdelava slovarja.</w:t>
            </w:r>
          </w:p>
        </w:tc>
      </w:tr>
      <w:tr w:rsidR="00851055" w:rsidRPr="004809A6" w14:paraId="4933C06A"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0ADFDD26" w14:textId="77777777" w:rsidR="00851055" w:rsidRPr="004809A6" w:rsidRDefault="001E2D4D" w:rsidP="009378DE">
            <w:pPr>
              <w:spacing w:after="0" w:line="240" w:lineRule="auto"/>
              <w:jc w:val="both"/>
              <w:rPr>
                <w:rFonts w:ascii="Arial" w:hAnsi="Arial" w:cs="Arial"/>
                <w:sz w:val="20"/>
                <w:szCs w:val="20"/>
              </w:rPr>
            </w:pPr>
            <w:r>
              <w:rPr>
                <w:rFonts w:ascii="Arial" w:hAnsi="Arial" w:cs="Arial"/>
                <w:b/>
                <w:sz w:val="20"/>
                <w:szCs w:val="20"/>
              </w:rPr>
              <w:t>Nosilec: MZ</w:t>
            </w:r>
          </w:p>
        </w:tc>
      </w:tr>
      <w:tr w:rsidR="00851055" w:rsidRPr="004809A6" w14:paraId="43CC6D05" w14:textId="77777777" w:rsidTr="005E5AC5">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61697288" w14:textId="77777777" w:rsidR="00B92945" w:rsidRPr="004809A6" w:rsidRDefault="00B92945" w:rsidP="00B92945">
            <w:pPr>
              <w:spacing w:after="0" w:line="240" w:lineRule="auto"/>
              <w:jc w:val="both"/>
              <w:rPr>
                <w:rFonts w:ascii="Arial" w:hAnsi="Arial" w:cs="Arial"/>
                <w:sz w:val="20"/>
                <w:szCs w:val="20"/>
              </w:rPr>
            </w:pPr>
            <w:r w:rsidRPr="004809A6">
              <w:rPr>
                <w:rFonts w:ascii="Arial" w:hAnsi="Arial" w:cs="Arial"/>
                <w:sz w:val="20"/>
                <w:szCs w:val="20"/>
              </w:rPr>
              <w:t>Možni izvajalci:</w:t>
            </w:r>
          </w:p>
          <w:p w14:paraId="255BA4F3" w14:textId="77777777" w:rsidR="00B92945" w:rsidRPr="004809A6" w:rsidRDefault="00B9294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Zdravniška zbornica Slovenije,</w:t>
            </w:r>
          </w:p>
          <w:p w14:paraId="47D3B413" w14:textId="77777777" w:rsidR="00B92945" w:rsidRPr="004809A6" w:rsidRDefault="00B9294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 xml:space="preserve">Zbornica zdravstvene in babiške nege Slovenije, </w:t>
            </w:r>
          </w:p>
          <w:p w14:paraId="1FB026C7" w14:textId="77777777" w:rsidR="00851055" w:rsidRPr="004809A6" w:rsidRDefault="00B9294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N</w:t>
            </w:r>
            <w:r>
              <w:rPr>
                <w:rFonts w:ascii="Arial" w:hAnsi="Arial" w:cs="Arial"/>
                <w:sz w:val="20"/>
                <w:szCs w:val="20"/>
              </w:rPr>
              <w:t>IJZ</w:t>
            </w:r>
            <w:r w:rsidRPr="004809A6">
              <w:rPr>
                <w:rFonts w:ascii="Arial" w:hAnsi="Arial" w:cs="Arial"/>
                <w:sz w:val="20"/>
                <w:szCs w:val="20"/>
              </w:rPr>
              <w:t>.</w:t>
            </w:r>
          </w:p>
        </w:tc>
      </w:tr>
      <w:tr w:rsidR="00994C58" w:rsidRPr="004809A6" w14:paraId="6EC728B3" w14:textId="77777777" w:rsidTr="005E5AC5">
        <w:tc>
          <w:tcPr>
            <w:tcW w:w="14138" w:type="dxa"/>
            <w:tcBorders>
              <w:top w:val="single" w:sz="4" w:space="0" w:color="000000"/>
            </w:tcBorders>
            <w:shd w:val="clear" w:color="auto" w:fill="auto"/>
          </w:tcPr>
          <w:p w14:paraId="147F32A9" w14:textId="77777777" w:rsidR="00994C58" w:rsidRPr="004809A6" w:rsidRDefault="00994C58" w:rsidP="00B92945">
            <w:pPr>
              <w:spacing w:after="0" w:line="240" w:lineRule="auto"/>
              <w:jc w:val="both"/>
              <w:rPr>
                <w:rFonts w:ascii="Arial" w:hAnsi="Arial" w:cs="Arial"/>
                <w:sz w:val="20"/>
                <w:szCs w:val="20"/>
              </w:rPr>
            </w:pPr>
          </w:p>
        </w:tc>
      </w:tr>
      <w:tr w:rsidR="00851055" w:rsidRPr="004809A6" w14:paraId="2C8312D2" w14:textId="77777777" w:rsidTr="005E5AC5">
        <w:trPr>
          <w:trHeight w:val="268"/>
        </w:trPr>
        <w:tc>
          <w:tcPr>
            <w:tcW w:w="14138" w:type="dxa"/>
            <w:shd w:val="clear" w:color="auto" w:fill="auto"/>
          </w:tcPr>
          <w:p w14:paraId="69715AC7" w14:textId="77777777" w:rsidR="001E2D4D" w:rsidRPr="004809A6" w:rsidRDefault="001E2D4D" w:rsidP="001E2D4D">
            <w:pPr>
              <w:spacing w:after="0" w:line="240" w:lineRule="auto"/>
              <w:jc w:val="both"/>
              <w:rPr>
                <w:rFonts w:ascii="Arial" w:hAnsi="Arial" w:cs="Arial"/>
                <w:sz w:val="20"/>
                <w:szCs w:val="20"/>
              </w:rPr>
            </w:pPr>
            <w:r w:rsidRPr="00C86C01">
              <w:rPr>
                <w:rFonts w:ascii="Arial" w:hAnsi="Arial" w:cs="Arial"/>
                <w:sz w:val="20"/>
                <w:szCs w:val="20"/>
              </w:rPr>
              <w:t>Odvijala sta se</w:t>
            </w:r>
            <w:r>
              <w:rPr>
                <w:rFonts w:ascii="Arial" w:hAnsi="Arial" w:cs="Arial"/>
                <w:b/>
                <w:sz w:val="20"/>
                <w:szCs w:val="20"/>
              </w:rPr>
              <w:t xml:space="preserve"> </w:t>
            </w:r>
            <w:r w:rsidRPr="004809A6">
              <w:rPr>
                <w:rFonts w:ascii="Arial" w:hAnsi="Arial" w:cs="Arial"/>
                <w:b/>
                <w:sz w:val="20"/>
                <w:szCs w:val="20"/>
              </w:rPr>
              <w:t>Projekt – Izdaja slovarja, namenjenega lažji komunikaciji migrantov z zdravstvenim osebjem</w:t>
            </w:r>
            <w:r w:rsidRPr="00C86C01">
              <w:rPr>
                <w:rFonts w:ascii="Arial" w:hAnsi="Arial" w:cs="Arial"/>
                <w:sz w:val="20"/>
                <w:szCs w:val="20"/>
              </w:rPr>
              <w:t>, ki se je zaključil januarja 2018</w:t>
            </w:r>
            <w:r w:rsidRPr="004809A6">
              <w:rPr>
                <w:rFonts w:ascii="Arial" w:hAnsi="Arial" w:cs="Arial"/>
                <w:sz w:val="20"/>
                <w:szCs w:val="20"/>
              </w:rPr>
              <w:t xml:space="preserve"> ter dogodek na temo "Večjezično zdravstvo in zakaj ga v Sloveniji (še) ni?</w:t>
            </w:r>
            <w:r>
              <w:rPr>
                <w:rFonts w:ascii="Arial" w:hAnsi="Arial" w:cs="Arial"/>
                <w:sz w:val="20"/>
                <w:szCs w:val="20"/>
              </w:rPr>
              <w:t>"</w:t>
            </w:r>
            <w:r w:rsidRPr="004809A6">
              <w:rPr>
                <w:rFonts w:ascii="Arial" w:hAnsi="Arial" w:cs="Arial"/>
                <w:sz w:val="20"/>
                <w:szCs w:val="20"/>
              </w:rPr>
              <w:t>. Prva naloga projekta je bila priprava</w:t>
            </w:r>
            <w:r>
              <w:rPr>
                <w:rFonts w:ascii="Arial" w:hAnsi="Arial" w:cs="Arial"/>
                <w:sz w:val="20"/>
                <w:szCs w:val="20"/>
              </w:rPr>
              <w:t xml:space="preserve"> slovarjev v sedmih jezikih in štirih</w:t>
            </w:r>
            <w:r w:rsidRPr="004809A6">
              <w:rPr>
                <w:rFonts w:ascii="Arial" w:hAnsi="Arial" w:cs="Arial"/>
                <w:sz w:val="20"/>
                <w:szCs w:val="20"/>
              </w:rPr>
              <w:t xml:space="preserve"> knjižicah, ki so eno od orodij za sporazumevanje za paciente in zdravstvene delavce. </w:t>
            </w:r>
            <w:r>
              <w:rPr>
                <w:rFonts w:ascii="Arial" w:hAnsi="Arial" w:cs="Arial"/>
                <w:sz w:val="20"/>
                <w:szCs w:val="20"/>
              </w:rPr>
              <w:t>Slovar je uporaben</w:t>
            </w:r>
            <w:r w:rsidRPr="004809A6">
              <w:rPr>
                <w:rFonts w:ascii="Arial" w:hAnsi="Arial" w:cs="Arial"/>
                <w:sz w:val="20"/>
                <w:szCs w:val="20"/>
              </w:rPr>
              <w:t xml:space="preserve"> v prvih, urgentnih, nenapovedanih stikih, ko ni možnosti primerneg</w:t>
            </w:r>
            <w:r>
              <w:rPr>
                <w:rFonts w:ascii="Arial" w:hAnsi="Arial" w:cs="Arial"/>
                <w:sz w:val="20"/>
                <w:szCs w:val="20"/>
              </w:rPr>
              <w:t xml:space="preserve">a, profesionalnega tolmačenja. </w:t>
            </w:r>
            <w:r w:rsidRPr="004809A6">
              <w:rPr>
                <w:rFonts w:ascii="Arial" w:hAnsi="Arial" w:cs="Arial"/>
                <w:sz w:val="20"/>
                <w:szCs w:val="20"/>
              </w:rPr>
              <w:t xml:space="preserve">Poleg slovarjev so pripravili tudi </w:t>
            </w:r>
            <w:r w:rsidRPr="004809A6">
              <w:rPr>
                <w:rFonts w:ascii="Arial" w:hAnsi="Arial" w:cs="Arial"/>
                <w:b/>
                <w:sz w:val="20"/>
                <w:szCs w:val="20"/>
              </w:rPr>
              <w:t>14 usposabljanj</w:t>
            </w:r>
            <w:r w:rsidRPr="004809A6">
              <w:rPr>
                <w:rFonts w:ascii="Arial" w:hAnsi="Arial" w:cs="Arial"/>
                <w:sz w:val="20"/>
                <w:szCs w:val="20"/>
              </w:rPr>
              <w:t xml:space="preserve"> z naslovom "Pacient ne govori slovensko! Izziv za zdravstvene delavce v Sloveniji". Poleg vprašanja jezika, tolmačenja, so se dotaknili tudi izziva dela z ljudmi iz drugih kultur in okolij, spoznavanja ovir v zvezi z zdravstvenim zavarovanjem, različnih pravnih statusov in situacij, v katerih se lahko znajdemo ter praktične delavnice o izkušnjah ud</w:t>
            </w:r>
            <w:r>
              <w:rPr>
                <w:rFonts w:ascii="Arial" w:hAnsi="Arial" w:cs="Arial"/>
                <w:sz w:val="20"/>
                <w:szCs w:val="20"/>
              </w:rPr>
              <w:t xml:space="preserve">eležencev ter uporabe slovarja. </w:t>
            </w:r>
            <w:r w:rsidRPr="004809A6">
              <w:rPr>
                <w:rFonts w:ascii="Arial" w:hAnsi="Arial" w:cs="Arial"/>
                <w:sz w:val="20"/>
                <w:szCs w:val="20"/>
              </w:rPr>
              <w:t xml:space="preserve">Izvedli so tudi evalvacijo usposabljanja ter naknadno evalvacijo glede uporabe priročnika po treh mesecih od usposabljanja. </w:t>
            </w:r>
          </w:p>
          <w:p w14:paraId="3CB478F5" w14:textId="77777777" w:rsidR="001E2D4D" w:rsidRPr="004809A6" w:rsidRDefault="001E2D4D" w:rsidP="001E2D4D">
            <w:pPr>
              <w:spacing w:after="0" w:line="240" w:lineRule="auto"/>
              <w:jc w:val="both"/>
              <w:rPr>
                <w:rFonts w:ascii="Arial" w:hAnsi="Arial" w:cs="Arial"/>
                <w:sz w:val="20"/>
                <w:szCs w:val="20"/>
              </w:rPr>
            </w:pPr>
          </w:p>
          <w:p w14:paraId="729121B9" w14:textId="77777777" w:rsidR="001E2D4D" w:rsidRPr="004809A6" w:rsidRDefault="001E2D4D" w:rsidP="001E2D4D">
            <w:pPr>
              <w:spacing w:after="0" w:line="240" w:lineRule="auto"/>
              <w:jc w:val="both"/>
              <w:rPr>
                <w:rFonts w:ascii="Arial" w:hAnsi="Arial" w:cs="Arial"/>
                <w:sz w:val="20"/>
                <w:szCs w:val="20"/>
              </w:rPr>
            </w:pPr>
            <w:r w:rsidRPr="004809A6">
              <w:rPr>
                <w:rFonts w:ascii="Arial" w:hAnsi="Arial" w:cs="Arial"/>
                <w:sz w:val="20"/>
                <w:szCs w:val="20"/>
              </w:rPr>
              <w:t xml:space="preserve">Izvedeno je bilo tudi </w:t>
            </w:r>
            <w:r w:rsidRPr="004809A6">
              <w:rPr>
                <w:rFonts w:ascii="Arial" w:hAnsi="Arial" w:cs="Arial"/>
                <w:b/>
                <w:sz w:val="20"/>
                <w:szCs w:val="20"/>
              </w:rPr>
              <w:t>20 dvodnevnih izobraževanj</w:t>
            </w:r>
            <w:r w:rsidRPr="004809A6">
              <w:rPr>
                <w:rFonts w:ascii="Arial" w:hAnsi="Arial" w:cs="Arial"/>
                <w:sz w:val="20"/>
                <w:szCs w:val="20"/>
              </w:rPr>
              <w:t xml:space="preserve"> v okviru projekta </w:t>
            </w:r>
            <w:proofErr w:type="spellStart"/>
            <w:r w:rsidRPr="004809A6">
              <w:rPr>
                <w:rFonts w:ascii="Arial" w:hAnsi="Arial" w:cs="Arial"/>
                <w:sz w:val="20"/>
                <w:szCs w:val="20"/>
              </w:rPr>
              <w:t>POND_Si</w:t>
            </w:r>
            <w:proofErr w:type="spellEnd"/>
            <w:r w:rsidRPr="004809A6">
              <w:rPr>
                <w:rFonts w:ascii="Arial" w:hAnsi="Arial" w:cs="Arial"/>
                <w:sz w:val="20"/>
                <w:szCs w:val="20"/>
              </w:rPr>
              <w:t xml:space="preserve"> – Zdrav – prepoznava in obravnava žrtev nasilja v družini v</w:t>
            </w:r>
            <w:r>
              <w:rPr>
                <w:rFonts w:ascii="Arial" w:hAnsi="Arial" w:cs="Arial"/>
                <w:sz w:val="20"/>
                <w:szCs w:val="20"/>
              </w:rPr>
              <w:t xml:space="preserve"> okviru zdravstvene dejavnosti, kjer so sodelovali </w:t>
            </w:r>
            <w:r w:rsidRPr="004809A6">
              <w:rPr>
                <w:rFonts w:ascii="Arial" w:hAnsi="Arial" w:cs="Arial"/>
                <w:sz w:val="20"/>
                <w:szCs w:val="20"/>
              </w:rPr>
              <w:t>osebje zdravstvene n</w:t>
            </w:r>
            <w:r>
              <w:rPr>
                <w:rFonts w:ascii="Arial" w:hAnsi="Arial" w:cs="Arial"/>
                <w:sz w:val="20"/>
                <w:szCs w:val="20"/>
              </w:rPr>
              <w:t>ege, zdravniki in zobozdravniki</w:t>
            </w:r>
            <w:r w:rsidRPr="004809A6">
              <w:rPr>
                <w:rFonts w:ascii="Arial" w:hAnsi="Arial" w:cs="Arial"/>
                <w:sz w:val="20"/>
                <w:szCs w:val="20"/>
              </w:rPr>
              <w:t xml:space="preserve">. Projekt predstavlja dober zgled uspešne povezave raznolikih znanj, ki lahko zagotovijo celovit vpogled v problematiko in primerno opremijo zdravstveno osebje za dejavno izobraževalno platformo. </w:t>
            </w:r>
          </w:p>
          <w:p w14:paraId="44C7A46D" w14:textId="77777777" w:rsidR="001E2D4D" w:rsidRPr="004809A6" w:rsidRDefault="001E2D4D" w:rsidP="001E2D4D">
            <w:pPr>
              <w:spacing w:after="0" w:line="240" w:lineRule="auto"/>
              <w:jc w:val="both"/>
              <w:rPr>
                <w:rFonts w:ascii="Arial" w:hAnsi="Arial" w:cs="Arial"/>
                <w:sz w:val="20"/>
                <w:szCs w:val="20"/>
              </w:rPr>
            </w:pPr>
          </w:p>
          <w:p w14:paraId="39FBCAEE" w14:textId="77777777" w:rsidR="001E2D4D" w:rsidRPr="004809A6" w:rsidRDefault="001E2D4D" w:rsidP="001E2D4D">
            <w:pPr>
              <w:spacing w:after="0" w:line="240" w:lineRule="auto"/>
              <w:jc w:val="both"/>
              <w:rPr>
                <w:rFonts w:ascii="Arial" w:hAnsi="Arial" w:cs="Arial"/>
                <w:sz w:val="20"/>
                <w:szCs w:val="20"/>
              </w:rPr>
            </w:pPr>
            <w:r w:rsidRPr="004809A6">
              <w:rPr>
                <w:rFonts w:ascii="Arial" w:hAnsi="Arial" w:cs="Arial"/>
                <w:sz w:val="20"/>
                <w:szCs w:val="20"/>
              </w:rPr>
              <w:t xml:space="preserve">Pri Zbornici zdravstvene in babiške nege Slovenije – Zvezi strokovnih društev medicinskih sester, babic in zdravstvenih tehnikov Slovenije deluje </w:t>
            </w:r>
            <w:r w:rsidRPr="004809A6">
              <w:rPr>
                <w:rFonts w:ascii="Arial" w:hAnsi="Arial" w:cs="Arial"/>
                <w:b/>
                <w:sz w:val="20"/>
                <w:szCs w:val="20"/>
              </w:rPr>
              <w:t>Delovna skupina za nenasilje v zdravstveni negi</w:t>
            </w:r>
            <w:r w:rsidRPr="004809A6">
              <w:rPr>
                <w:rFonts w:ascii="Arial" w:hAnsi="Arial" w:cs="Arial"/>
                <w:sz w:val="20"/>
                <w:szCs w:val="20"/>
              </w:rPr>
              <w:t xml:space="preserve">, ki izvaja različne aktivnosti prepoznavanja in obravnavanja nasilja v zdravstvu, in sicer tako pacientov in pacientk kot tudi zaposlenih v zdravstveni in babiški negi. </w:t>
            </w:r>
          </w:p>
          <w:p w14:paraId="0BA4E46E" w14:textId="77777777" w:rsidR="001E2D4D" w:rsidRPr="004809A6" w:rsidRDefault="001E2D4D" w:rsidP="001E2D4D">
            <w:pPr>
              <w:spacing w:after="0" w:line="240" w:lineRule="auto"/>
              <w:jc w:val="both"/>
              <w:rPr>
                <w:rFonts w:ascii="Arial" w:hAnsi="Arial" w:cs="Arial"/>
                <w:sz w:val="20"/>
                <w:szCs w:val="20"/>
              </w:rPr>
            </w:pPr>
          </w:p>
          <w:p w14:paraId="4FDC0CE1" w14:textId="77777777" w:rsidR="001E2D4D" w:rsidRPr="004809A6" w:rsidRDefault="001E2D4D" w:rsidP="001E2D4D">
            <w:pPr>
              <w:spacing w:after="0" w:line="240" w:lineRule="auto"/>
              <w:jc w:val="both"/>
              <w:rPr>
                <w:rFonts w:ascii="Arial" w:hAnsi="Arial" w:cs="Arial"/>
                <w:sz w:val="20"/>
                <w:szCs w:val="20"/>
              </w:rPr>
            </w:pPr>
            <w:r w:rsidRPr="004809A6">
              <w:rPr>
                <w:rFonts w:ascii="Arial" w:hAnsi="Arial" w:cs="Arial"/>
                <w:b/>
                <w:sz w:val="20"/>
                <w:szCs w:val="20"/>
              </w:rPr>
              <w:t>Aktivnosti</w:t>
            </w:r>
            <w:r w:rsidRPr="004809A6">
              <w:rPr>
                <w:rFonts w:ascii="Arial" w:hAnsi="Arial" w:cs="Arial"/>
                <w:sz w:val="20"/>
                <w:szCs w:val="20"/>
              </w:rPr>
              <w:t xml:space="preserve"> v zvezi z izobraževanjem, usposabljanjem zdravstvenega osebja o pomenu vidika spola, prepoznavanja nasilja</w:t>
            </w:r>
            <w:r>
              <w:rPr>
                <w:rFonts w:ascii="Arial" w:hAnsi="Arial" w:cs="Arial"/>
                <w:sz w:val="20"/>
                <w:szCs w:val="20"/>
              </w:rPr>
              <w:t xml:space="preserve"> so bile</w:t>
            </w:r>
            <w:r w:rsidRPr="004809A6">
              <w:rPr>
                <w:rFonts w:ascii="Arial" w:hAnsi="Arial" w:cs="Arial"/>
                <w:sz w:val="20"/>
                <w:szCs w:val="20"/>
              </w:rPr>
              <w:t xml:space="preserve">: </w:t>
            </w:r>
          </w:p>
          <w:p w14:paraId="47E6E110" w14:textId="77777777" w:rsidR="001E2D4D" w:rsidRPr="004809A6" w:rsidRDefault="001E2D4D" w:rsidP="00F656DE">
            <w:pPr>
              <w:pStyle w:val="ListParagraph"/>
              <w:numPr>
                <w:ilvl w:val="0"/>
                <w:numId w:val="10"/>
              </w:numPr>
              <w:spacing w:after="0" w:line="240" w:lineRule="auto"/>
              <w:jc w:val="both"/>
              <w:rPr>
                <w:rFonts w:ascii="Arial" w:hAnsi="Arial" w:cs="Arial"/>
                <w:sz w:val="20"/>
                <w:szCs w:val="20"/>
              </w:rPr>
            </w:pPr>
            <w:r w:rsidRPr="004809A6">
              <w:rPr>
                <w:rFonts w:ascii="Arial" w:hAnsi="Arial" w:cs="Arial"/>
                <w:sz w:val="20"/>
                <w:szCs w:val="20"/>
              </w:rPr>
              <w:t>članki v glasilu Utrip (Sporoči</w:t>
            </w:r>
            <w:r>
              <w:rPr>
                <w:rFonts w:ascii="Arial" w:hAnsi="Arial" w:cs="Arial"/>
                <w:sz w:val="20"/>
                <w:szCs w:val="20"/>
              </w:rPr>
              <w:t xml:space="preserve">lo gibanja # jaz tudi), članek </w:t>
            </w:r>
            <w:r w:rsidRPr="009B382F">
              <w:rPr>
                <w:rFonts w:ascii="Arial" w:hAnsi="Arial" w:cs="Arial"/>
                <w:sz w:val="20"/>
                <w:szCs w:val="20"/>
              </w:rPr>
              <w:t>–</w:t>
            </w:r>
            <w:r w:rsidRPr="004809A6">
              <w:rPr>
                <w:rFonts w:ascii="Arial" w:hAnsi="Arial" w:cs="Arial"/>
                <w:sz w:val="20"/>
                <w:szCs w:val="20"/>
              </w:rPr>
              <w:t xml:space="preserve"> Spolno nadlegovanje;</w:t>
            </w:r>
          </w:p>
          <w:p w14:paraId="7F550E08" w14:textId="77777777" w:rsidR="001E2D4D" w:rsidRPr="004809A6" w:rsidRDefault="001E2D4D" w:rsidP="00F656DE">
            <w:pPr>
              <w:pStyle w:val="ListParagraph"/>
              <w:numPr>
                <w:ilvl w:val="0"/>
                <w:numId w:val="10"/>
              </w:numPr>
              <w:spacing w:after="0" w:line="240" w:lineRule="auto"/>
              <w:jc w:val="both"/>
              <w:rPr>
                <w:rFonts w:ascii="Arial" w:hAnsi="Arial" w:cs="Arial"/>
                <w:sz w:val="20"/>
                <w:szCs w:val="20"/>
              </w:rPr>
            </w:pPr>
            <w:r w:rsidRPr="004809A6">
              <w:rPr>
                <w:rFonts w:ascii="Arial" w:hAnsi="Arial" w:cs="Arial"/>
                <w:sz w:val="20"/>
                <w:szCs w:val="20"/>
              </w:rPr>
              <w:t xml:space="preserve">izjave v medijih – ob svetovnem dnevu osveščanja o nasilju nad starejšimi; </w:t>
            </w:r>
          </w:p>
          <w:p w14:paraId="7D084655" w14:textId="77777777" w:rsidR="001E2D4D" w:rsidRPr="004809A6" w:rsidRDefault="001E2D4D" w:rsidP="00F656DE">
            <w:pPr>
              <w:pStyle w:val="ListParagraph"/>
              <w:numPr>
                <w:ilvl w:val="0"/>
                <w:numId w:val="10"/>
              </w:numPr>
              <w:spacing w:after="0" w:line="240" w:lineRule="auto"/>
              <w:jc w:val="both"/>
              <w:rPr>
                <w:rFonts w:ascii="Arial" w:hAnsi="Arial" w:cs="Arial"/>
                <w:sz w:val="20"/>
                <w:szCs w:val="20"/>
              </w:rPr>
            </w:pPr>
            <w:r w:rsidRPr="004809A6">
              <w:rPr>
                <w:rFonts w:ascii="Arial" w:hAnsi="Arial" w:cs="Arial"/>
                <w:sz w:val="20"/>
                <w:szCs w:val="20"/>
              </w:rPr>
              <w:t xml:space="preserve">izobraževanja zaposlenih na različnih strokovnih področjih (na temo nasilja na delovnem mestu, o </w:t>
            </w:r>
            <w:proofErr w:type="spellStart"/>
            <w:r w:rsidRPr="004809A6">
              <w:rPr>
                <w:rFonts w:ascii="Arial" w:hAnsi="Arial" w:cs="Arial"/>
                <w:sz w:val="20"/>
                <w:szCs w:val="20"/>
              </w:rPr>
              <w:t>mobingu</w:t>
            </w:r>
            <w:proofErr w:type="spellEnd"/>
            <w:r w:rsidRPr="004809A6">
              <w:rPr>
                <w:rFonts w:ascii="Arial" w:hAnsi="Arial" w:cs="Arial"/>
                <w:sz w:val="20"/>
                <w:szCs w:val="20"/>
              </w:rPr>
              <w:t xml:space="preserve">, na temo </w:t>
            </w:r>
            <w:proofErr w:type="spellStart"/>
            <w:r w:rsidRPr="004809A6">
              <w:rPr>
                <w:rFonts w:ascii="Arial" w:hAnsi="Arial" w:cs="Arial"/>
                <w:sz w:val="20"/>
                <w:szCs w:val="20"/>
              </w:rPr>
              <w:t>deeskalacijskih</w:t>
            </w:r>
            <w:proofErr w:type="spellEnd"/>
            <w:r w:rsidRPr="004809A6">
              <w:rPr>
                <w:rFonts w:ascii="Arial" w:hAnsi="Arial" w:cs="Arial"/>
                <w:sz w:val="20"/>
                <w:szCs w:val="20"/>
              </w:rPr>
              <w:t xml:space="preserve"> tehnik, o obravnavi nasilja v družinah in ukrepi medicinskih sester v patronažnem varstvu ob pojavu nasilja);</w:t>
            </w:r>
          </w:p>
          <w:p w14:paraId="417F2DC7" w14:textId="77777777" w:rsidR="001E2D4D" w:rsidRPr="004809A6" w:rsidRDefault="001E2D4D" w:rsidP="00F656DE">
            <w:pPr>
              <w:pStyle w:val="ListParagraph"/>
              <w:numPr>
                <w:ilvl w:val="0"/>
                <w:numId w:val="10"/>
              </w:numPr>
              <w:spacing w:after="0" w:line="240" w:lineRule="auto"/>
              <w:jc w:val="both"/>
              <w:rPr>
                <w:rFonts w:ascii="Arial" w:hAnsi="Arial" w:cs="Arial"/>
                <w:sz w:val="20"/>
                <w:szCs w:val="20"/>
              </w:rPr>
            </w:pPr>
            <w:r w:rsidRPr="004809A6">
              <w:rPr>
                <w:rFonts w:ascii="Arial" w:hAnsi="Arial" w:cs="Arial"/>
                <w:sz w:val="20"/>
                <w:szCs w:val="20"/>
              </w:rPr>
              <w:lastRenderedPageBreak/>
              <w:t>priprava nacionalnih protokolov v letu 2018 – obravnava žrtev nasilja v družini v zdravstvenih ustanovah, prepoznavanje in obravnava zlorabljenega otroka</w:t>
            </w:r>
          </w:p>
          <w:p w14:paraId="470C11B8" w14:textId="77777777" w:rsidR="001E2D4D" w:rsidRDefault="001E2D4D" w:rsidP="00F656DE">
            <w:pPr>
              <w:pStyle w:val="ListParagraph"/>
              <w:numPr>
                <w:ilvl w:val="0"/>
                <w:numId w:val="10"/>
              </w:numPr>
              <w:spacing w:after="0" w:line="240" w:lineRule="auto"/>
              <w:jc w:val="both"/>
              <w:rPr>
                <w:rFonts w:ascii="Arial" w:hAnsi="Arial" w:cs="Arial"/>
                <w:sz w:val="20"/>
                <w:szCs w:val="20"/>
              </w:rPr>
            </w:pPr>
            <w:r w:rsidRPr="004809A6">
              <w:rPr>
                <w:rFonts w:ascii="Arial" w:hAnsi="Arial" w:cs="Arial"/>
                <w:sz w:val="20"/>
                <w:szCs w:val="20"/>
              </w:rPr>
              <w:t>aktivnosti ob mednarodnem dnevu boja proti nasilju nad ženskami, reš</w:t>
            </w:r>
            <w:r>
              <w:rPr>
                <w:rFonts w:ascii="Arial" w:hAnsi="Arial" w:cs="Arial"/>
                <w:sz w:val="20"/>
                <w:szCs w:val="20"/>
              </w:rPr>
              <w:t>evanje konfliktov v zdravstveno-</w:t>
            </w:r>
            <w:r w:rsidRPr="004809A6">
              <w:rPr>
                <w:rFonts w:ascii="Arial" w:hAnsi="Arial" w:cs="Arial"/>
                <w:sz w:val="20"/>
                <w:szCs w:val="20"/>
              </w:rPr>
              <w:t>negovalnem babiškem timu.</w:t>
            </w:r>
          </w:p>
          <w:p w14:paraId="3510A54C" w14:textId="77777777" w:rsidR="001E2D4D" w:rsidRPr="004809A6" w:rsidRDefault="001E2D4D" w:rsidP="001E2D4D">
            <w:pPr>
              <w:pStyle w:val="ListParagraph"/>
              <w:spacing w:after="0" w:line="240" w:lineRule="auto"/>
              <w:ind w:left="0"/>
              <w:jc w:val="both"/>
              <w:rPr>
                <w:rFonts w:ascii="Arial" w:hAnsi="Arial" w:cs="Arial"/>
                <w:sz w:val="20"/>
                <w:szCs w:val="20"/>
              </w:rPr>
            </w:pPr>
          </w:p>
          <w:p w14:paraId="5AA22C33" w14:textId="77777777" w:rsidR="001E2D4D" w:rsidRDefault="001E2D4D" w:rsidP="001E2D4D">
            <w:pPr>
              <w:spacing w:after="0" w:line="240" w:lineRule="auto"/>
              <w:jc w:val="both"/>
              <w:rPr>
                <w:rFonts w:ascii="Arial" w:hAnsi="Arial" w:cs="Arial"/>
                <w:sz w:val="20"/>
                <w:szCs w:val="20"/>
              </w:rPr>
            </w:pPr>
            <w:r w:rsidRPr="004809A6">
              <w:rPr>
                <w:rFonts w:ascii="Arial" w:hAnsi="Arial" w:cs="Arial"/>
                <w:sz w:val="20"/>
                <w:szCs w:val="20"/>
              </w:rPr>
              <w:t>Večjezični priročnik kot orodje za sporazumevanje za paciente in zdravstvene delavce in kot rezultat projekta »Izdaja slovarja, namenjenega lažji komunikaciji migrantov z zdravstvenim osebjem« se je v času od oktobra 2018 do decembra 2020 uporabljal v okviru izobraževanja Razvijanje kulturnih kompetenc</w:t>
            </w:r>
            <w:r>
              <w:rPr>
                <w:rFonts w:ascii="Arial" w:hAnsi="Arial" w:cs="Arial"/>
                <w:sz w:val="20"/>
                <w:szCs w:val="20"/>
              </w:rPr>
              <w:t xml:space="preserve"> zdravstvenih delavcev na NIJZ.</w:t>
            </w:r>
            <w:r w:rsidRPr="004809A6">
              <w:rPr>
                <w:rFonts w:ascii="Arial" w:hAnsi="Arial" w:cs="Arial"/>
                <w:sz w:val="20"/>
                <w:szCs w:val="20"/>
              </w:rPr>
              <w:t xml:space="preserve"> Priročnik je prejel vsak udeleženec izobraževanja in glede na povpraševanje smo ga tudi distribuirali v nekatere zdravstvene domove. Vidik trajnosti rabe omenjenega priročnika se bo udejanjal tudi v prihodnje, saj bo izobraževanje »Razvijanje kulturnih kompetenc zdravstvenih delavcev« potekalo na NIJZ v okviru stalnih izobraževanj za zdravstvene delavce v primarnem zdravstvenem varstvu. </w:t>
            </w:r>
          </w:p>
          <w:p w14:paraId="1A868755" w14:textId="77777777" w:rsidR="001E2D4D" w:rsidRDefault="001E2D4D" w:rsidP="001E2D4D">
            <w:pPr>
              <w:spacing w:after="0" w:line="240" w:lineRule="auto"/>
              <w:jc w:val="both"/>
              <w:rPr>
                <w:rFonts w:ascii="Arial" w:hAnsi="Arial" w:cs="Arial"/>
                <w:sz w:val="20"/>
                <w:szCs w:val="20"/>
              </w:rPr>
            </w:pPr>
          </w:p>
          <w:p w14:paraId="36028373" w14:textId="77777777" w:rsidR="001E2D4D" w:rsidRDefault="001E2D4D" w:rsidP="001E2D4D">
            <w:pPr>
              <w:spacing w:after="0" w:line="240" w:lineRule="auto"/>
              <w:jc w:val="both"/>
              <w:rPr>
                <w:rFonts w:ascii="Arial" w:hAnsi="Arial" w:cs="Arial"/>
                <w:sz w:val="20"/>
                <w:szCs w:val="20"/>
              </w:rPr>
            </w:pPr>
            <w:r w:rsidRPr="005E1CA9">
              <w:rPr>
                <w:rFonts w:ascii="Arial" w:hAnsi="Arial" w:cs="Arial"/>
                <w:sz w:val="20"/>
                <w:szCs w:val="20"/>
              </w:rPr>
              <w:t>V okviru delovne skupine Ne dopuščajmo nasilja, ki deluje v okviru</w:t>
            </w:r>
            <w:r>
              <w:rPr>
                <w:rFonts w:ascii="Arial" w:hAnsi="Arial" w:cs="Arial"/>
                <w:sz w:val="20"/>
                <w:szCs w:val="20"/>
              </w:rPr>
              <w:t xml:space="preserve"> Zdravniške zbornice Slovenije in katere člani so </w:t>
            </w:r>
            <w:r w:rsidRPr="005E1CA9">
              <w:rPr>
                <w:rFonts w:ascii="Arial" w:hAnsi="Arial" w:cs="Arial"/>
                <w:sz w:val="20"/>
                <w:szCs w:val="20"/>
              </w:rPr>
              <w:t>tako zdravniki, kot predstavniki zdravstvene nege in predstavniki policije ter strokovni delavci Zdravniške zbornice Slovenija</w:t>
            </w:r>
            <w:r>
              <w:rPr>
                <w:rFonts w:ascii="Arial" w:hAnsi="Arial" w:cs="Arial"/>
                <w:sz w:val="20"/>
                <w:szCs w:val="20"/>
              </w:rPr>
              <w:t>, s</w:t>
            </w:r>
            <w:r w:rsidRPr="005E1CA9">
              <w:rPr>
                <w:rFonts w:ascii="Arial" w:hAnsi="Arial" w:cs="Arial"/>
                <w:sz w:val="20"/>
                <w:szCs w:val="20"/>
              </w:rPr>
              <w:t xml:space="preserve">o v letu 2019 izvedli naslednje naloge: </w:t>
            </w:r>
          </w:p>
          <w:p w14:paraId="197995C4" w14:textId="77777777" w:rsidR="001E2D4D" w:rsidRDefault="001E2D4D" w:rsidP="00F656DE">
            <w:pPr>
              <w:numPr>
                <w:ilvl w:val="0"/>
                <w:numId w:val="10"/>
              </w:numPr>
              <w:spacing w:after="0" w:line="240" w:lineRule="auto"/>
              <w:jc w:val="both"/>
              <w:rPr>
                <w:rFonts w:ascii="Arial" w:hAnsi="Arial" w:cs="Arial"/>
                <w:sz w:val="20"/>
                <w:szCs w:val="20"/>
              </w:rPr>
            </w:pPr>
            <w:r w:rsidRPr="005E1CA9">
              <w:rPr>
                <w:rFonts w:ascii="Arial" w:hAnsi="Arial" w:cs="Arial"/>
                <w:sz w:val="20"/>
                <w:szCs w:val="20"/>
              </w:rPr>
              <w:t xml:space="preserve">izdelava Priporočil za preprečevanje nasilnih incidentov – Okvirne usmeritve za zaščito zdravništva na delovnem mestu, izdane so bile v letu 2019 in predstavljene na novinarski konferenci; priprava izobraževanj za zdravstvene delavce: Ne dopuščajmo nasilja; </w:t>
            </w:r>
          </w:p>
          <w:p w14:paraId="68734283" w14:textId="77777777" w:rsidR="001E2D4D" w:rsidRDefault="001E2D4D" w:rsidP="00F656DE">
            <w:pPr>
              <w:numPr>
                <w:ilvl w:val="0"/>
                <w:numId w:val="10"/>
              </w:numPr>
              <w:spacing w:after="0" w:line="240" w:lineRule="auto"/>
              <w:jc w:val="both"/>
              <w:rPr>
                <w:rFonts w:ascii="Arial" w:hAnsi="Arial" w:cs="Arial"/>
                <w:sz w:val="20"/>
                <w:szCs w:val="20"/>
              </w:rPr>
            </w:pPr>
            <w:r w:rsidRPr="005E1CA9">
              <w:rPr>
                <w:rFonts w:ascii="Arial" w:hAnsi="Arial" w:cs="Arial"/>
                <w:sz w:val="20"/>
                <w:szCs w:val="20"/>
              </w:rPr>
              <w:t xml:space="preserve">izdelava spletne podstrani s pomembnimi informacijami – spletna stran se nahaja na naslovu: </w:t>
            </w:r>
            <w:hyperlink r:id="rId10" w:history="1">
              <w:r w:rsidRPr="007503FD">
                <w:rPr>
                  <w:rStyle w:val="Hyperlink"/>
                  <w:rFonts w:ascii="Arial" w:hAnsi="Arial" w:cs="Arial"/>
                  <w:sz w:val="20"/>
                  <w:szCs w:val="20"/>
                </w:rPr>
                <w:t>https://www.zdravniskazbornica.si/zbornica-zavas/prijava-nasilnega-dogodka</w:t>
              </w:r>
            </w:hyperlink>
            <w:r>
              <w:rPr>
                <w:rFonts w:ascii="Arial" w:hAnsi="Arial" w:cs="Arial"/>
                <w:sz w:val="20"/>
                <w:szCs w:val="20"/>
              </w:rPr>
              <w:t xml:space="preserve">, kjer so objavljeni in prikazani nekateri rezultati raziskave, </w:t>
            </w:r>
            <w:r w:rsidRPr="005E1CA9">
              <w:rPr>
                <w:rFonts w:ascii="Arial" w:hAnsi="Arial" w:cs="Arial"/>
                <w:sz w:val="20"/>
                <w:szCs w:val="20"/>
              </w:rPr>
              <w:t>resolucija proti nasilju nad zdravni</w:t>
            </w:r>
            <w:r>
              <w:rPr>
                <w:rFonts w:ascii="Arial" w:hAnsi="Arial" w:cs="Arial"/>
                <w:sz w:val="20"/>
                <w:szCs w:val="20"/>
              </w:rPr>
              <w:t>ki "</w:t>
            </w:r>
            <w:r w:rsidRPr="005E1CA9">
              <w:rPr>
                <w:rFonts w:ascii="Arial" w:hAnsi="Arial" w:cs="Arial"/>
                <w:sz w:val="20"/>
                <w:szCs w:val="20"/>
              </w:rPr>
              <w:t>Ljubljanska izjava srednje in vzhod</w:t>
            </w:r>
            <w:r>
              <w:rPr>
                <w:rFonts w:ascii="Arial" w:hAnsi="Arial" w:cs="Arial"/>
                <w:sz w:val="20"/>
                <w:szCs w:val="20"/>
              </w:rPr>
              <w:t>noevropskih zdravniških zbornic"</w:t>
            </w:r>
            <w:r w:rsidRPr="005E1CA9">
              <w:rPr>
                <w:rFonts w:ascii="Arial" w:hAnsi="Arial" w:cs="Arial"/>
                <w:sz w:val="20"/>
                <w:szCs w:val="20"/>
              </w:rPr>
              <w:t xml:space="preserve">, Priporočila za preprečevanje nasilnih incidentov na delovnem mestu, pobuda za spremembo zakonodaje, obrazec za prijavo nasilnih dogodkov; </w:t>
            </w:r>
          </w:p>
          <w:p w14:paraId="28CB9247" w14:textId="77777777" w:rsidR="001E2D4D" w:rsidRDefault="001E2D4D" w:rsidP="00F656DE">
            <w:pPr>
              <w:numPr>
                <w:ilvl w:val="0"/>
                <w:numId w:val="10"/>
              </w:numPr>
              <w:spacing w:after="0" w:line="240" w:lineRule="auto"/>
              <w:jc w:val="both"/>
              <w:rPr>
                <w:rFonts w:ascii="Arial" w:hAnsi="Arial" w:cs="Arial"/>
                <w:sz w:val="20"/>
                <w:szCs w:val="20"/>
              </w:rPr>
            </w:pPr>
            <w:r w:rsidRPr="005C4C15">
              <w:rPr>
                <w:rFonts w:ascii="Arial" w:hAnsi="Arial" w:cs="Arial"/>
                <w:sz w:val="20"/>
                <w:szCs w:val="20"/>
              </w:rPr>
              <w:t xml:space="preserve">redna in sprotna interdisciplinarna obravnava prispelih prijav nasilnih dogodkov s svetovanjem in odgovori prijaviteljem. </w:t>
            </w:r>
          </w:p>
          <w:p w14:paraId="24B77CD8" w14:textId="77777777" w:rsidR="001E2D4D" w:rsidRPr="005C4C15" w:rsidRDefault="001E2D4D" w:rsidP="001E2D4D">
            <w:pPr>
              <w:spacing w:after="0" w:line="240" w:lineRule="auto"/>
              <w:jc w:val="both"/>
              <w:rPr>
                <w:rFonts w:ascii="Arial" w:hAnsi="Arial" w:cs="Arial"/>
                <w:sz w:val="20"/>
                <w:szCs w:val="20"/>
              </w:rPr>
            </w:pPr>
          </w:p>
          <w:p w14:paraId="2E3D3626" w14:textId="77777777" w:rsidR="001E2D4D" w:rsidRPr="005E1CA9" w:rsidRDefault="001E2D4D" w:rsidP="001E2D4D">
            <w:pPr>
              <w:spacing w:after="0" w:line="240" w:lineRule="auto"/>
              <w:jc w:val="both"/>
              <w:rPr>
                <w:rFonts w:ascii="Arial" w:hAnsi="Arial" w:cs="Arial"/>
                <w:sz w:val="20"/>
                <w:szCs w:val="20"/>
              </w:rPr>
            </w:pPr>
            <w:r w:rsidRPr="005E1CA9">
              <w:rPr>
                <w:rFonts w:ascii="Arial" w:hAnsi="Arial" w:cs="Arial"/>
                <w:sz w:val="20"/>
                <w:szCs w:val="20"/>
              </w:rPr>
              <w:t>V letu 2020 je bilo močno okrnjeno delo</w:t>
            </w:r>
            <w:r>
              <w:rPr>
                <w:rFonts w:ascii="Arial" w:hAnsi="Arial" w:cs="Arial"/>
                <w:sz w:val="20"/>
                <w:szCs w:val="20"/>
              </w:rPr>
              <w:t>vanje zaradi epidemije covid-19, zato je bilo i</w:t>
            </w:r>
            <w:r w:rsidRPr="005E1CA9">
              <w:rPr>
                <w:rFonts w:ascii="Arial" w:hAnsi="Arial" w:cs="Arial"/>
                <w:sz w:val="20"/>
                <w:szCs w:val="20"/>
              </w:rPr>
              <w:t>zvedenih je bilo zgolj nekaj aktivnosti:</w:t>
            </w:r>
          </w:p>
          <w:p w14:paraId="7D5314CF" w14:textId="77777777" w:rsidR="001E2D4D" w:rsidRDefault="001E2D4D" w:rsidP="00F656DE">
            <w:pPr>
              <w:numPr>
                <w:ilvl w:val="0"/>
                <w:numId w:val="24"/>
              </w:numPr>
              <w:spacing w:after="0" w:line="240" w:lineRule="auto"/>
              <w:jc w:val="both"/>
              <w:rPr>
                <w:rFonts w:ascii="Arial" w:hAnsi="Arial" w:cs="Arial"/>
                <w:sz w:val="20"/>
                <w:szCs w:val="20"/>
              </w:rPr>
            </w:pPr>
            <w:r w:rsidRPr="005E1CA9">
              <w:rPr>
                <w:rFonts w:ascii="Arial" w:hAnsi="Arial" w:cs="Arial"/>
                <w:sz w:val="20"/>
                <w:szCs w:val="20"/>
              </w:rPr>
              <w:t>usposabljanje zdravstvenih delavcev na primarni ravni zdravstvena varstva na temo ranljivosti in neenakosti v zdravju, s poudarkom na jezikovnih in kulturnih ovirah, razvoju kulturnih kompetenc kot enem izmed načinov premoščanja ovir v dostopu do zdravstva in spolu kot determinanti zdravja ter drugih determinantah zdravja;</w:t>
            </w:r>
          </w:p>
          <w:p w14:paraId="77525490" w14:textId="77777777" w:rsidR="00851055" w:rsidRPr="002F2367" w:rsidRDefault="001E2D4D" w:rsidP="00F656DE">
            <w:pPr>
              <w:numPr>
                <w:ilvl w:val="0"/>
                <w:numId w:val="24"/>
              </w:numPr>
              <w:spacing w:after="0" w:line="240" w:lineRule="auto"/>
              <w:jc w:val="both"/>
              <w:rPr>
                <w:rFonts w:ascii="Arial" w:hAnsi="Arial" w:cs="Arial"/>
                <w:sz w:val="20"/>
                <w:szCs w:val="20"/>
              </w:rPr>
            </w:pPr>
            <w:r>
              <w:rPr>
                <w:rFonts w:ascii="Arial" w:hAnsi="Arial" w:cs="Arial"/>
                <w:sz w:val="20"/>
                <w:szCs w:val="20"/>
              </w:rPr>
              <w:t xml:space="preserve">informiranje vseh zdravstvenih domov </w:t>
            </w:r>
            <w:r w:rsidRPr="005E1CA9">
              <w:rPr>
                <w:rFonts w:ascii="Arial" w:hAnsi="Arial" w:cs="Arial"/>
                <w:sz w:val="20"/>
                <w:szCs w:val="20"/>
              </w:rPr>
              <w:t>v okviru večjezične komunikacije o možnosti</w:t>
            </w:r>
            <w:r>
              <w:rPr>
                <w:rFonts w:ascii="Arial" w:hAnsi="Arial" w:cs="Arial"/>
                <w:sz w:val="20"/>
                <w:szCs w:val="20"/>
              </w:rPr>
              <w:t xml:space="preserve"> storitve medkulturne mediacije ter</w:t>
            </w:r>
            <w:r w:rsidRPr="005E1CA9">
              <w:rPr>
                <w:rFonts w:ascii="Arial" w:hAnsi="Arial" w:cs="Arial"/>
                <w:sz w:val="20"/>
                <w:szCs w:val="20"/>
              </w:rPr>
              <w:t xml:space="preserve"> poslana jim je bila albansko-slovenska zloženka o storitvi in povezava za dostop do gradiva (Standardi medkulturne mediacije v zdravstvu, zloženka medkulturna mediacija in knjižica preventivnih obravnav v albanskem jeziku): https://www.skupajzazdravje.si/lokalne-skupine/gradiva/.</w:t>
            </w:r>
            <w:r w:rsidR="00851055" w:rsidRPr="002F2367">
              <w:rPr>
                <w:rFonts w:ascii="Arial" w:hAnsi="Arial" w:cs="Arial"/>
                <w:sz w:val="20"/>
                <w:szCs w:val="20"/>
              </w:rPr>
              <w:tab/>
            </w:r>
          </w:p>
        </w:tc>
      </w:tr>
    </w:tbl>
    <w:p w14:paraId="3B75DB87" w14:textId="77777777" w:rsidR="00F10E61" w:rsidRPr="004809A6" w:rsidRDefault="00F10E61" w:rsidP="00A1318B">
      <w:pPr>
        <w:spacing w:after="0" w:line="240" w:lineRule="auto"/>
        <w:jc w:val="both"/>
        <w:rPr>
          <w:rFonts w:ascii="Arial" w:hAnsi="Arial" w:cs="Arial"/>
          <w:sz w:val="20"/>
          <w:szCs w:val="20"/>
        </w:rPr>
      </w:pPr>
    </w:p>
    <w:p w14:paraId="784E70A8" w14:textId="372778AD" w:rsidR="00F10E61" w:rsidRPr="00366EAA" w:rsidRDefault="00F10E61" w:rsidP="00366EAA">
      <w:pPr>
        <w:pStyle w:val="Heading2"/>
      </w:pPr>
      <w:bookmarkStart w:id="13" w:name="_Toc191889130"/>
      <w:r w:rsidRPr="004809A6">
        <w:t>5. Odgovornost za preprečevanje in pregon storilcev spolnega nasilja in nasilja zaradi spola, povezanega s konflikti</w:t>
      </w:r>
      <w:bookmarkEnd w:id="13"/>
    </w:p>
    <w:p w14:paraId="7444CE9F" w14:textId="77777777" w:rsidR="00F10E61" w:rsidRPr="004809A6" w:rsidRDefault="00F10E61" w:rsidP="00A1318B">
      <w:pPr>
        <w:spacing w:after="0" w:line="240" w:lineRule="auto"/>
        <w:jc w:val="both"/>
        <w:rPr>
          <w:rFonts w:ascii="Arial" w:hAnsi="Arial" w:cs="Arial"/>
          <w:sz w:val="20"/>
          <w:szCs w:val="20"/>
        </w:rPr>
      </w:pPr>
      <w:r w:rsidRPr="004809A6">
        <w:rPr>
          <w:rFonts w:ascii="Arial" w:hAnsi="Arial" w:cs="Arial"/>
          <w:b/>
          <w:sz w:val="20"/>
          <w:szCs w:val="20"/>
        </w:rPr>
        <w:t>Poročilo o izvajanju po posameznih aktivnostih</w:t>
      </w:r>
    </w:p>
    <w:p w14:paraId="0EB791B1" w14:textId="77777777" w:rsidR="00F10E61" w:rsidRPr="004809A6" w:rsidRDefault="00F10E61" w:rsidP="00F656DE">
      <w:pPr>
        <w:numPr>
          <w:ilvl w:val="0"/>
          <w:numId w:val="5"/>
        </w:numPr>
        <w:spacing w:after="0" w:line="240" w:lineRule="auto"/>
        <w:ind w:left="425" w:hanging="357"/>
        <w:jc w:val="both"/>
        <w:rPr>
          <w:rFonts w:ascii="Arial" w:hAnsi="Arial" w:cs="Arial"/>
          <w:sz w:val="20"/>
          <w:szCs w:val="20"/>
        </w:rPr>
      </w:pPr>
      <w:r w:rsidRPr="004809A6">
        <w:rPr>
          <w:rFonts w:ascii="Arial" w:hAnsi="Arial" w:cs="Arial"/>
          <w:b/>
          <w:sz w:val="20"/>
          <w:szCs w:val="20"/>
          <w:u w:val="single"/>
        </w:rPr>
        <w:t>Aktivnosti na mednarodni ravni:</w:t>
      </w:r>
    </w:p>
    <w:p w14:paraId="335CE461" w14:textId="77777777" w:rsidR="00851055" w:rsidRDefault="00851055" w:rsidP="00A345F4">
      <w:pPr>
        <w:spacing w:after="0" w:line="240" w:lineRule="auto"/>
        <w:ind w:left="68"/>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851055" w:rsidRPr="004809A6" w14:paraId="004BDC5C"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0DB2361B" w14:textId="77777777" w:rsidR="00B92945" w:rsidRPr="004809A6" w:rsidRDefault="00B92945" w:rsidP="00F656DE">
            <w:pPr>
              <w:numPr>
                <w:ilvl w:val="0"/>
                <w:numId w:val="46"/>
              </w:numPr>
              <w:spacing w:after="0" w:line="240" w:lineRule="auto"/>
              <w:jc w:val="both"/>
              <w:rPr>
                <w:rFonts w:ascii="Arial" w:hAnsi="Arial" w:cs="Arial"/>
                <w:sz w:val="20"/>
                <w:szCs w:val="20"/>
              </w:rPr>
            </w:pPr>
            <w:r w:rsidRPr="004809A6">
              <w:rPr>
                <w:rFonts w:ascii="Arial" w:hAnsi="Arial" w:cs="Arial"/>
                <w:b/>
                <w:sz w:val="20"/>
                <w:szCs w:val="20"/>
              </w:rPr>
              <w:t>Zavzemanje za pregon odgovornih za spolno nasilje in nasilje zaradi spola ter za odpravo kulture nekaznovanosti v okviru mednarodnih forumov, tudi ko gre za obravnavo posameznih situacij oz. držav, vključno:</w:t>
            </w:r>
          </w:p>
          <w:p w14:paraId="08D26D9F" w14:textId="77777777" w:rsidR="00B92945" w:rsidRDefault="00B92945" w:rsidP="00F656DE">
            <w:pPr>
              <w:numPr>
                <w:ilvl w:val="1"/>
                <w:numId w:val="47"/>
              </w:numPr>
              <w:spacing w:after="0" w:line="240" w:lineRule="auto"/>
              <w:jc w:val="both"/>
              <w:rPr>
                <w:rFonts w:ascii="Arial" w:hAnsi="Arial" w:cs="Arial"/>
                <w:sz w:val="20"/>
                <w:szCs w:val="20"/>
              </w:rPr>
            </w:pPr>
            <w:r w:rsidRPr="004809A6">
              <w:rPr>
                <w:rFonts w:ascii="Arial" w:hAnsi="Arial" w:cs="Arial"/>
                <w:b/>
                <w:sz w:val="20"/>
                <w:szCs w:val="20"/>
              </w:rPr>
              <w:t xml:space="preserve">s sodelovanjem predstavnikov in predstavnic RS v razpravah, </w:t>
            </w:r>
          </w:p>
          <w:p w14:paraId="0BC42F00" w14:textId="77777777" w:rsidR="00851055" w:rsidRPr="00B92945" w:rsidRDefault="00B92945" w:rsidP="00F656DE">
            <w:pPr>
              <w:numPr>
                <w:ilvl w:val="1"/>
                <w:numId w:val="47"/>
              </w:numPr>
              <w:spacing w:after="0" w:line="240" w:lineRule="auto"/>
              <w:jc w:val="both"/>
              <w:rPr>
                <w:rFonts w:ascii="Arial" w:hAnsi="Arial" w:cs="Arial"/>
                <w:sz w:val="20"/>
                <w:szCs w:val="20"/>
              </w:rPr>
            </w:pPr>
            <w:r w:rsidRPr="00B92945">
              <w:rPr>
                <w:rFonts w:ascii="Arial" w:hAnsi="Arial" w:cs="Arial"/>
                <w:b/>
                <w:sz w:val="20"/>
                <w:szCs w:val="20"/>
              </w:rPr>
              <w:t xml:space="preserve">z zavzemanjem RS za vključitev pomena pregona odgovornih za spolno nasilje in nasilje zaradi spola ter za odpravo kulture nekaznovanosti v mednarodne dokumente na področjih, povezanih z mirom in varnostjo in, kjer je relevantno, glede </w:t>
            </w:r>
            <w:r w:rsidRPr="00B92945">
              <w:rPr>
                <w:rFonts w:ascii="Arial" w:hAnsi="Arial" w:cs="Arial"/>
                <w:b/>
                <w:sz w:val="20"/>
                <w:szCs w:val="20"/>
                <w:highlight w:val="white"/>
              </w:rPr>
              <w:t xml:space="preserve">na </w:t>
            </w:r>
            <w:r w:rsidRPr="00B92945">
              <w:rPr>
                <w:rFonts w:ascii="Arial" w:hAnsi="Arial" w:cs="Arial"/>
                <w:b/>
                <w:sz w:val="20"/>
                <w:szCs w:val="20"/>
              </w:rPr>
              <w:t>posamezne države.</w:t>
            </w:r>
          </w:p>
        </w:tc>
      </w:tr>
      <w:tr w:rsidR="00851055" w:rsidRPr="004809A6" w14:paraId="42323CBD"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7951623A"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b/>
                <w:sz w:val="20"/>
                <w:szCs w:val="20"/>
              </w:rPr>
              <w:t>Nosilec: MZZ</w:t>
            </w:r>
            <w:r w:rsidR="00B92945">
              <w:rPr>
                <w:rFonts w:ascii="Arial" w:hAnsi="Arial" w:cs="Arial"/>
                <w:b/>
                <w:sz w:val="20"/>
                <w:szCs w:val="20"/>
              </w:rPr>
              <w:t xml:space="preserve"> in drugi resorji v skladu s svojimi pristojnostmi</w:t>
            </w:r>
          </w:p>
        </w:tc>
      </w:tr>
      <w:tr w:rsidR="00851055" w:rsidRPr="004809A6" w14:paraId="7A122E64" w14:textId="77777777" w:rsidTr="005E5AC5">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1C50F5A8"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B92945">
              <w:rPr>
                <w:rFonts w:ascii="Arial" w:hAnsi="Arial" w:cs="Arial"/>
                <w:sz w:val="20"/>
                <w:szCs w:val="20"/>
                <w:u w:val="single"/>
              </w:rPr>
              <w:t>a</w:t>
            </w:r>
            <w:r w:rsidRPr="004809A6">
              <w:rPr>
                <w:rFonts w:ascii="Arial" w:hAnsi="Arial" w:cs="Arial"/>
                <w:sz w:val="20"/>
                <w:szCs w:val="20"/>
                <w:u w:val="single"/>
              </w:rPr>
              <w:t>:</w:t>
            </w:r>
          </w:p>
          <w:p w14:paraId="68ECDD16" w14:textId="77777777" w:rsidR="00B92945" w:rsidRPr="004809A6" w:rsidRDefault="00B9294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lastRenderedPageBreak/>
              <w:t>nastopi in izjave predstavnikov in predstavnic RS, ki vključujejo pomen pregona odgovornih za kazniva dejanja zaradi spola in za odpravo kultur</w:t>
            </w:r>
            <w:r w:rsidR="004D24AD">
              <w:rPr>
                <w:rFonts w:ascii="Arial" w:hAnsi="Arial" w:cs="Arial"/>
                <w:sz w:val="20"/>
                <w:szCs w:val="20"/>
              </w:rPr>
              <w:t xml:space="preserve">e nekaznovanosti v razpravah v ZN (VS, SČP in drugih telesih </w:t>
            </w:r>
            <w:r w:rsidRPr="004809A6">
              <w:rPr>
                <w:rFonts w:ascii="Arial" w:hAnsi="Arial" w:cs="Arial"/>
                <w:sz w:val="20"/>
                <w:szCs w:val="20"/>
              </w:rPr>
              <w:t xml:space="preserve">ZN), Natu, EU in OVSE na različnih ravneh ali na mednarodnih dogodkih, ki se nanašajo na to področje, </w:t>
            </w:r>
          </w:p>
          <w:p w14:paraId="61EA7187" w14:textId="77777777" w:rsidR="00851055" w:rsidRPr="004809A6" w:rsidRDefault="00B92945"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dejavnosti RS, ki se nanašajo na njeno sodelovanje pri pogajanjih o mednarodnih dokumentih na področjih, povezanih z mirom in varnostjo in, kjer je relevantno, glede posamezne države v okviru mednarodnih organizacij ali na mednarodnih dogodkih ter ocena njihovega učinka.</w:t>
            </w:r>
          </w:p>
        </w:tc>
      </w:tr>
      <w:tr w:rsidR="005E5AC5" w:rsidRPr="004809A6" w14:paraId="32A21523" w14:textId="77777777" w:rsidTr="005E5AC5">
        <w:tc>
          <w:tcPr>
            <w:tcW w:w="14138" w:type="dxa"/>
            <w:tcBorders>
              <w:top w:val="single" w:sz="4" w:space="0" w:color="000000"/>
            </w:tcBorders>
            <w:shd w:val="clear" w:color="auto" w:fill="auto"/>
          </w:tcPr>
          <w:p w14:paraId="268AB72E" w14:textId="77777777" w:rsidR="005E5AC5" w:rsidRPr="004809A6" w:rsidRDefault="005E5AC5" w:rsidP="009378DE">
            <w:pPr>
              <w:spacing w:after="0" w:line="240" w:lineRule="auto"/>
              <w:jc w:val="both"/>
              <w:rPr>
                <w:rFonts w:ascii="Arial" w:hAnsi="Arial" w:cs="Arial"/>
                <w:sz w:val="20"/>
                <w:szCs w:val="20"/>
                <w:u w:val="single"/>
              </w:rPr>
            </w:pPr>
          </w:p>
        </w:tc>
      </w:tr>
      <w:tr w:rsidR="00851055" w:rsidRPr="004809A6" w14:paraId="5F488E55" w14:textId="77777777" w:rsidTr="005E5AC5">
        <w:trPr>
          <w:trHeight w:val="268"/>
        </w:trPr>
        <w:tc>
          <w:tcPr>
            <w:tcW w:w="14138" w:type="dxa"/>
            <w:shd w:val="clear" w:color="auto" w:fill="auto"/>
          </w:tcPr>
          <w:p w14:paraId="0F11A6C0" w14:textId="77777777" w:rsidR="00B92945" w:rsidRPr="004809A6" w:rsidRDefault="00B92945" w:rsidP="00B92945">
            <w:pPr>
              <w:spacing w:after="0" w:line="240" w:lineRule="auto"/>
              <w:jc w:val="both"/>
              <w:rPr>
                <w:rFonts w:ascii="Arial" w:hAnsi="Arial" w:cs="Arial"/>
                <w:sz w:val="20"/>
                <w:szCs w:val="20"/>
              </w:rPr>
            </w:pPr>
            <w:r w:rsidRPr="004809A6">
              <w:rPr>
                <w:rFonts w:ascii="Arial" w:hAnsi="Arial" w:cs="Arial"/>
                <w:sz w:val="20"/>
                <w:szCs w:val="20"/>
              </w:rPr>
              <w:t xml:space="preserve">Za pregon odgovornih za spolno nasilje in nasilje zaradi spola ter odpravo kulture nekaznovanosti se je Slovenija zavzela v </w:t>
            </w:r>
            <w:r w:rsidRPr="004809A6">
              <w:rPr>
                <w:rFonts w:ascii="Arial" w:hAnsi="Arial" w:cs="Arial"/>
                <w:b/>
                <w:sz w:val="20"/>
                <w:szCs w:val="20"/>
              </w:rPr>
              <w:t>številnih nastopih</w:t>
            </w:r>
            <w:r>
              <w:rPr>
                <w:rFonts w:ascii="Arial" w:hAnsi="Arial" w:cs="Arial"/>
                <w:sz w:val="20"/>
                <w:szCs w:val="20"/>
              </w:rPr>
              <w:t>, omenjenih v točkah 3.</w:t>
            </w:r>
            <w:r w:rsidRPr="004809A6">
              <w:rPr>
                <w:rFonts w:ascii="Arial" w:hAnsi="Arial" w:cs="Arial"/>
                <w:sz w:val="20"/>
                <w:szCs w:val="20"/>
              </w:rPr>
              <w:t xml:space="preserve">a in </w:t>
            </w:r>
            <w:r>
              <w:rPr>
                <w:rFonts w:ascii="Arial" w:hAnsi="Arial" w:cs="Arial"/>
                <w:sz w:val="20"/>
                <w:szCs w:val="20"/>
              </w:rPr>
              <w:t>3.</w:t>
            </w:r>
            <w:r w:rsidRPr="004809A6">
              <w:rPr>
                <w:rFonts w:ascii="Arial" w:hAnsi="Arial" w:cs="Arial"/>
                <w:sz w:val="20"/>
                <w:szCs w:val="20"/>
              </w:rPr>
              <w:t>b</w:t>
            </w:r>
            <w:r>
              <w:rPr>
                <w:rFonts w:ascii="Arial" w:hAnsi="Arial" w:cs="Arial"/>
                <w:sz w:val="20"/>
                <w:szCs w:val="20"/>
              </w:rPr>
              <w:t xml:space="preserve"> (aktivnosti na mednarodni ravni)</w:t>
            </w:r>
            <w:r w:rsidRPr="004809A6">
              <w:rPr>
                <w:rFonts w:ascii="Arial" w:hAnsi="Arial" w:cs="Arial"/>
                <w:sz w:val="20"/>
                <w:szCs w:val="20"/>
              </w:rPr>
              <w:t xml:space="preserve">. Prav tako se je zavzemala za ustrezno vključevanje jezika o pregonu odgovornih in o odpravi nekaznovanosti </w:t>
            </w:r>
            <w:r w:rsidRPr="004809A6">
              <w:rPr>
                <w:rFonts w:ascii="Arial" w:hAnsi="Arial" w:cs="Arial"/>
                <w:b/>
                <w:sz w:val="20"/>
                <w:szCs w:val="20"/>
              </w:rPr>
              <w:t>v različne dokumente</w:t>
            </w:r>
            <w:r w:rsidRPr="004809A6">
              <w:rPr>
                <w:rFonts w:ascii="Arial" w:hAnsi="Arial" w:cs="Arial"/>
                <w:sz w:val="20"/>
                <w:szCs w:val="20"/>
              </w:rPr>
              <w:t xml:space="preserve"> (npr. med pogajanji o ministrski odločitvi OVSE o preprečevanju in boju proti nasilju nad ženskami na ministrskem zasedan</w:t>
            </w:r>
            <w:r>
              <w:rPr>
                <w:rFonts w:ascii="Arial" w:hAnsi="Arial" w:cs="Arial"/>
                <w:sz w:val="20"/>
                <w:szCs w:val="20"/>
              </w:rPr>
              <w:t xml:space="preserve">ju OVSE v Milanu decembra 2018) in </w:t>
            </w:r>
            <w:r w:rsidRPr="004809A6">
              <w:rPr>
                <w:rFonts w:ascii="Arial" w:hAnsi="Arial" w:cs="Arial"/>
                <w:sz w:val="20"/>
                <w:szCs w:val="20"/>
              </w:rPr>
              <w:t xml:space="preserve">za ustrezno vključevanje jezika o pregonu odgovornih in o odpravi nekaznovanosti </w:t>
            </w:r>
            <w:r w:rsidRPr="004809A6">
              <w:rPr>
                <w:rFonts w:ascii="Arial" w:hAnsi="Arial" w:cs="Arial"/>
                <w:b/>
                <w:sz w:val="20"/>
                <w:szCs w:val="20"/>
              </w:rPr>
              <w:t>v različne dokumente</w:t>
            </w:r>
            <w:r w:rsidRPr="004809A6">
              <w:rPr>
                <w:rFonts w:ascii="Arial" w:hAnsi="Arial" w:cs="Arial"/>
                <w:sz w:val="20"/>
                <w:szCs w:val="20"/>
              </w:rPr>
              <w:t xml:space="preserve">. Aktivno je sodelovala pri pripravi </w:t>
            </w:r>
            <w:r w:rsidRPr="004809A6">
              <w:rPr>
                <w:rFonts w:ascii="Arial" w:hAnsi="Arial" w:cs="Arial"/>
                <w:b/>
                <w:sz w:val="20"/>
                <w:szCs w:val="20"/>
              </w:rPr>
              <w:t>Natove politike glede</w:t>
            </w:r>
            <w:r>
              <w:rPr>
                <w:rFonts w:ascii="Arial" w:hAnsi="Arial" w:cs="Arial"/>
                <w:b/>
                <w:sz w:val="20"/>
                <w:szCs w:val="20"/>
              </w:rPr>
              <w:t xml:space="preserve"> </w:t>
            </w:r>
            <w:r w:rsidRPr="00D82942">
              <w:rPr>
                <w:rFonts w:ascii="Arial" w:hAnsi="Arial" w:cs="Arial"/>
                <w:b/>
                <w:sz w:val="20"/>
                <w:szCs w:val="20"/>
              </w:rPr>
              <w:t>preprečevanja</w:t>
            </w:r>
            <w:r w:rsidRPr="004809A6">
              <w:rPr>
                <w:rFonts w:ascii="Arial" w:hAnsi="Arial" w:cs="Arial"/>
                <w:b/>
                <w:sz w:val="20"/>
                <w:szCs w:val="20"/>
              </w:rPr>
              <w:t xml:space="preserve"> </w:t>
            </w:r>
            <w:r>
              <w:rPr>
                <w:rFonts w:ascii="Arial" w:hAnsi="Arial" w:cs="Arial"/>
                <w:b/>
                <w:sz w:val="20"/>
                <w:szCs w:val="20"/>
              </w:rPr>
              <w:t>SEA</w:t>
            </w:r>
            <w:r w:rsidRPr="004809A6">
              <w:rPr>
                <w:rFonts w:ascii="Arial" w:hAnsi="Arial" w:cs="Arial"/>
                <w:b/>
                <w:sz w:val="20"/>
                <w:szCs w:val="20"/>
              </w:rPr>
              <w:t xml:space="preserve"> </w:t>
            </w:r>
            <w:r w:rsidRPr="004809A6">
              <w:rPr>
                <w:rFonts w:ascii="Arial" w:hAnsi="Arial" w:cs="Arial"/>
                <w:bCs/>
                <w:sz w:val="20"/>
                <w:szCs w:val="20"/>
              </w:rPr>
              <w:t>(</w:t>
            </w:r>
            <w:r>
              <w:rPr>
                <w:rFonts w:ascii="Arial" w:hAnsi="Arial" w:cs="Arial"/>
                <w:bCs/>
                <w:sz w:val="20"/>
                <w:szCs w:val="20"/>
              </w:rPr>
              <w:t>več pod točko</w:t>
            </w:r>
            <w:r w:rsidRPr="004809A6">
              <w:rPr>
                <w:rFonts w:ascii="Arial" w:hAnsi="Arial" w:cs="Arial"/>
                <w:bCs/>
                <w:sz w:val="20"/>
                <w:szCs w:val="20"/>
              </w:rPr>
              <w:t xml:space="preserve"> 3.b</w:t>
            </w:r>
            <w:r>
              <w:rPr>
                <w:rFonts w:ascii="Arial" w:hAnsi="Arial" w:cs="Arial"/>
                <w:bCs/>
                <w:sz w:val="20"/>
                <w:szCs w:val="20"/>
              </w:rPr>
              <w:t xml:space="preserve"> – aktivnosti na mednarodni ravni</w:t>
            </w:r>
            <w:r w:rsidRPr="004809A6">
              <w:rPr>
                <w:rFonts w:ascii="Arial" w:hAnsi="Arial" w:cs="Arial"/>
                <w:bCs/>
                <w:sz w:val="20"/>
                <w:szCs w:val="20"/>
              </w:rPr>
              <w:t>)</w:t>
            </w:r>
            <w:r w:rsidRPr="007D7FFB">
              <w:rPr>
                <w:rFonts w:ascii="Arial" w:hAnsi="Arial" w:cs="Arial"/>
                <w:sz w:val="20"/>
                <w:szCs w:val="20"/>
              </w:rPr>
              <w:t>.</w:t>
            </w:r>
          </w:p>
          <w:p w14:paraId="3336CEB8" w14:textId="77777777" w:rsidR="00B92945" w:rsidRPr="004809A6" w:rsidRDefault="00B92945" w:rsidP="00B92945">
            <w:pPr>
              <w:spacing w:after="0" w:line="240" w:lineRule="auto"/>
              <w:jc w:val="both"/>
              <w:rPr>
                <w:rFonts w:ascii="Arial" w:hAnsi="Arial" w:cs="Arial"/>
                <w:sz w:val="20"/>
                <w:szCs w:val="20"/>
              </w:rPr>
            </w:pPr>
          </w:p>
          <w:p w14:paraId="58A540CF" w14:textId="77777777" w:rsidR="00B92945" w:rsidRPr="004809A6" w:rsidRDefault="00B92945" w:rsidP="00B92945">
            <w:pPr>
              <w:spacing w:after="0" w:line="240" w:lineRule="auto"/>
              <w:jc w:val="both"/>
              <w:rPr>
                <w:rFonts w:ascii="Arial" w:hAnsi="Arial" w:cs="Arial"/>
                <w:sz w:val="20"/>
                <w:szCs w:val="20"/>
              </w:rPr>
            </w:pPr>
            <w:r w:rsidRPr="004809A6">
              <w:rPr>
                <w:rFonts w:ascii="Arial" w:hAnsi="Arial" w:cs="Arial"/>
                <w:sz w:val="20"/>
                <w:szCs w:val="20"/>
              </w:rPr>
              <w:t xml:space="preserve">RS je ena od aktivnih </w:t>
            </w:r>
            <w:r w:rsidRPr="004809A6">
              <w:rPr>
                <w:rFonts w:ascii="Arial" w:hAnsi="Arial" w:cs="Arial"/>
                <w:b/>
                <w:sz w:val="20"/>
                <w:szCs w:val="20"/>
              </w:rPr>
              <w:t>pobudnic nove konvencije o mednarodni pravni pomoči in izročitvah</w:t>
            </w:r>
            <w:r w:rsidRPr="004809A6">
              <w:rPr>
                <w:rFonts w:ascii="Arial" w:hAnsi="Arial" w:cs="Arial"/>
                <w:sz w:val="20"/>
                <w:szCs w:val="20"/>
              </w:rPr>
              <w:t xml:space="preserve"> za pregon najtežjih mednarodnih hudodelstev na državni ravni (pobuda MLA), med katere spada tudi posilstvo in spolno nasilje v konfliktih. Pri tem je sodelovala:</w:t>
            </w:r>
          </w:p>
          <w:p w14:paraId="56B4287A" w14:textId="77777777" w:rsidR="00B92945" w:rsidRPr="004809A6" w:rsidRDefault="00B92945"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na stranskem dogodku Skupščine držav pogodbenic Rimskega statuta o pobudi MLA, tudi z nastopom,</w:t>
            </w:r>
          </w:p>
          <w:p w14:paraId="5881C402" w14:textId="77777777" w:rsidR="00B92945" w:rsidRPr="004809A6" w:rsidRDefault="00B92945"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na sestankih jedrne skupine držav pobudnic MLA,</w:t>
            </w:r>
          </w:p>
          <w:p w14:paraId="05496BF4" w14:textId="77777777" w:rsidR="00B92945" w:rsidRPr="004809A6" w:rsidRDefault="00B92945"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pri pripravi osnutka teksta konvencije MLA,</w:t>
            </w:r>
          </w:p>
          <w:p w14:paraId="6CBF2057" w14:textId="77777777" w:rsidR="00B92945" w:rsidRPr="004809A6" w:rsidRDefault="00B92945" w:rsidP="00F656DE">
            <w:pPr>
              <w:numPr>
                <w:ilvl w:val="0"/>
                <w:numId w:val="5"/>
              </w:numPr>
              <w:spacing w:after="0" w:line="240" w:lineRule="auto"/>
              <w:jc w:val="both"/>
              <w:rPr>
                <w:rFonts w:ascii="Arial" w:hAnsi="Arial" w:cs="Arial"/>
                <w:sz w:val="20"/>
                <w:szCs w:val="20"/>
              </w:rPr>
            </w:pPr>
            <w:r w:rsidRPr="004809A6">
              <w:rPr>
                <w:rFonts w:ascii="Arial" w:hAnsi="Arial" w:cs="Arial"/>
                <w:sz w:val="20"/>
                <w:szCs w:val="20"/>
              </w:rPr>
              <w:t>pred Delovnim telesom za terorizem OPCW, kjer je predstavila pobudo MLA.</w:t>
            </w:r>
          </w:p>
          <w:p w14:paraId="7B48AC5A" w14:textId="77777777" w:rsidR="00B92945" w:rsidRPr="004809A6" w:rsidRDefault="00B92945" w:rsidP="00B92945">
            <w:pPr>
              <w:spacing w:after="0" w:line="240" w:lineRule="auto"/>
              <w:jc w:val="both"/>
              <w:rPr>
                <w:rFonts w:ascii="Arial" w:hAnsi="Arial" w:cs="Arial"/>
                <w:sz w:val="20"/>
                <w:szCs w:val="20"/>
              </w:rPr>
            </w:pPr>
            <w:r w:rsidRPr="004809A6">
              <w:rPr>
                <w:rFonts w:ascii="Arial" w:eastAsia="Arial" w:hAnsi="Arial" w:cs="Arial"/>
                <w:sz w:val="20"/>
                <w:szCs w:val="20"/>
              </w:rPr>
              <w:t xml:space="preserve"> </w:t>
            </w:r>
          </w:p>
          <w:p w14:paraId="2E08F78D" w14:textId="77777777" w:rsidR="00B92945" w:rsidRPr="00E67031" w:rsidRDefault="00A345F4" w:rsidP="00B92945">
            <w:pPr>
              <w:spacing w:after="0" w:line="240" w:lineRule="auto"/>
              <w:jc w:val="both"/>
              <w:rPr>
                <w:rFonts w:ascii="Arial" w:hAnsi="Arial" w:cs="Arial"/>
                <w:sz w:val="20"/>
                <w:szCs w:val="20"/>
              </w:rPr>
            </w:pPr>
            <w:r>
              <w:rPr>
                <w:rFonts w:ascii="Arial" w:hAnsi="Arial" w:cs="Arial"/>
                <w:sz w:val="20"/>
                <w:szCs w:val="20"/>
              </w:rPr>
              <w:t xml:space="preserve">Do marca 2020 je </w:t>
            </w:r>
            <w:r w:rsidR="00B92945" w:rsidRPr="004809A6">
              <w:rPr>
                <w:rFonts w:ascii="Arial" w:hAnsi="Arial" w:cs="Arial"/>
                <w:sz w:val="20"/>
                <w:szCs w:val="20"/>
              </w:rPr>
              <w:t xml:space="preserve">Slovenija </w:t>
            </w:r>
            <w:r>
              <w:rPr>
                <w:rFonts w:ascii="Arial" w:hAnsi="Arial" w:cs="Arial"/>
                <w:sz w:val="20"/>
                <w:szCs w:val="20"/>
              </w:rPr>
              <w:t xml:space="preserve">na ravni predsednika vlade sodelovala </w:t>
            </w:r>
            <w:r w:rsidRPr="00E67031">
              <w:rPr>
                <w:rFonts w:ascii="Arial" w:hAnsi="Arial" w:cs="Arial"/>
                <w:sz w:val="20"/>
                <w:szCs w:val="20"/>
              </w:rPr>
              <w:t xml:space="preserve">v okviru pobude generalnega sekretarja ZN </w:t>
            </w:r>
            <w:r w:rsidRPr="00E67031">
              <w:rPr>
                <w:rFonts w:ascii="Arial" w:hAnsi="Arial" w:cs="Arial"/>
                <w:b/>
                <w:sz w:val="20"/>
                <w:szCs w:val="20"/>
              </w:rPr>
              <w:t>Krog voditeljev</w:t>
            </w:r>
            <w:r w:rsidRPr="00E67031">
              <w:rPr>
                <w:rFonts w:ascii="Arial" w:hAnsi="Arial" w:cs="Arial"/>
                <w:sz w:val="20"/>
                <w:szCs w:val="20"/>
              </w:rPr>
              <w:t xml:space="preserve"> (</w:t>
            </w:r>
            <w:proofErr w:type="spellStart"/>
            <w:r w:rsidRPr="00E67031">
              <w:rPr>
                <w:rFonts w:ascii="Arial" w:hAnsi="Arial" w:cs="Arial"/>
                <w:i/>
                <w:sz w:val="20"/>
                <w:szCs w:val="20"/>
              </w:rPr>
              <w:t>Circle</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of</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Leadership</w:t>
            </w:r>
            <w:proofErr w:type="spellEnd"/>
            <w:r w:rsidRPr="00E67031">
              <w:rPr>
                <w:rFonts w:ascii="Arial" w:hAnsi="Arial" w:cs="Arial"/>
                <w:sz w:val="20"/>
                <w:szCs w:val="20"/>
              </w:rPr>
              <w:t>)</w:t>
            </w:r>
            <w:r>
              <w:rPr>
                <w:rFonts w:ascii="Arial" w:hAnsi="Arial" w:cs="Arial"/>
                <w:sz w:val="20"/>
                <w:szCs w:val="20"/>
              </w:rPr>
              <w:t xml:space="preserve"> in pri tem</w:t>
            </w:r>
            <w:r w:rsidR="00B92945" w:rsidRPr="00E67031">
              <w:rPr>
                <w:rFonts w:ascii="Arial" w:hAnsi="Arial" w:cs="Arial"/>
                <w:sz w:val="20"/>
                <w:szCs w:val="20"/>
              </w:rPr>
              <w:t xml:space="preserve"> podpirala preprečevanje SEA s strani napotenih v operacije in misije ZN.</w:t>
            </w:r>
          </w:p>
          <w:p w14:paraId="290DA3A2" w14:textId="77777777" w:rsidR="00B92945" w:rsidRPr="00E67031" w:rsidRDefault="00B92945" w:rsidP="00B92945">
            <w:pPr>
              <w:spacing w:after="0" w:line="240" w:lineRule="auto"/>
              <w:jc w:val="both"/>
              <w:rPr>
                <w:rFonts w:ascii="Arial" w:hAnsi="Arial" w:cs="Arial"/>
                <w:sz w:val="20"/>
                <w:szCs w:val="20"/>
              </w:rPr>
            </w:pPr>
          </w:p>
          <w:p w14:paraId="0B4B354D" w14:textId="77777777" w:rsidR="00851055" w:rsidRPr="004809A6" w:rsidRDefault="00B92945" w:rsidP="00B92945">
            <w:pPr>
              <w:tabs>
                <w:tab w:val="left" w:pos="1427"/>
              </w:tabs>
              <w:spacing w:after="0" w:line="240" w:lineRule="auto"/>
              <w:jc w:val="both"/>
              <w:rPr>
                <w:rFonts w:ascii="Arial" w:hAnsi="Arial" w:cs="Arial"/>
                <w:sz w:val="20"/>
                <w:szCs w:val="20"/>
              </w:rPr>
            </w:pPr>
            <w:r w:rsidRPr="00E67031">
              <w:rPr>
                <w:rFonts w:ascii="Arial" w:hAnsi="Arial" w:cs="Arial"/>
                <w:sz w:val="20"/>
                <w:szCs w:val="20"/>
              </w:rPr>
              <w:t xml:space="preserve">Svetovalka za vidik spola iz SV, napotena na misijo </w:t>
            </w:r>
            <w:r w:rsidRPr="00E67031">
              <w:rPr>
                <w:rFonts w:ascii="Arial" w:hAnsi="Arial" w:cs="Arial"/>
                <w:b/>
                <w:sz w:val="20"/>
                <w:szCs w:val="20"/>
              </w:rPr>
              <w:t>KFOR</w:t>
            </w:r>
            <w:r w:rsidRPr="00E67031">
              <w:rPr>
                <w:rFonts w:ascii="Arial" w:hAnsi="Arial" w:cs="Arial"/>
                <w:sz w:val="20"/>
                <w:szCs w:val="20"/>
              </w:rPr>
              <w:t xml:space="preserve"> (več o njenem delovanju v 1.c</w:t>
            </w:r>
            <w:r>
              <w:rPr>
                <w:rFonts w:ascii="Arial" w:hAnsi="Arial" w:cs="Arial"/>
                <w:sz w:val="20"/>
                <w:szCs w:val="20"/>
              </w:rPr>
              <w:t xml:space="preserve"> – aktivnosti na mednarodni ravni)</w:t>
            </w:r>
            <w:r w:rsidRPr="00E67031">
              <w:rPr>
                <w:rFonts w:ascii="Arial" w:hAnsi="Arial" w:cs="Arial"/>
                <w:sz w:val="20"/>
                <w:szCs w:val="20"/>
              </w:rPr>
              <w:t>, je vključevala v delo in spodbujala večjo vključitev ženskih organizacij na Kosovu, ki podpirajo preživele spolnega nasilja v konfliktu in se zavzemajo za odgovornost storilcev in o</w:t>
            </w:r>
            <w:r>
              <w:rPr>
                <w:rFonts w:ascii="Arial" w:hAnsi="Arial" w:cs="Arial"/>
                <w:sz w:val="20"/>
                <w:szCs w:val="20"/>
              </w:rPr>
              <w:t>dpravo nekaznovanosti. S</w:t>
            </w:r>
            <w:r w:rsidRPr="00E67031">
              <w:rPr>
                <w:rFonts w:ascii="Arial" w:hAnsi="Arial" w:cs="Arial"/>
                <w:sz w:val="20"/>
                <w:szCs w:val="20"/>
              </w:rPr>
              <w:t xml:space="preserve">odelovanje predstavnikov in predstavnic organizacij na okrogli mizi, ki jo je svetovalka za vidik spola pripravila v okviru Mednarodne konference Ženske, mir in varnost na Kosovu, </w:t>
            </w:r>
            <w:r>
              <w:rPr>
                <w:rFonts w:ascii="Arial" w:hAnsi="Arial" w:cs="Arial"/>
                <w:sz w:val="20"/>
                <w:szCs w:val="20"/>
              </w:rPr>
              <w:t xml:space="preserve">je </w:t>
            </w:r>
            <w:r w:rsidRPr="00E67031">
              <w:rPr>
                <w:rFonts w:ascii="Arial" w:hAnsi="Arial" w:cs="Arial"/>
                <w:sz w:val="20"/>
                <w:szCs w:val="20"/>
              </w:rPr>
              <w:t>privedlo tudi do razprave o preživelih spolnega nasilja v konfliktu, stanju na Kosovu zoper nekaznovanosti storilcev, idr.</w:t>
            </w:r>
            <w:r w:rsidR="00851055">
              <w:rPr>
                <w:rFonts w:ascii="Arial" w:hAnsi="Arial" w:cs="Arial"/>
                <w:sz w:val="20"/>
                <w:szCs w:val="20"/>
              </w:rPr>
              <w:tab/>
            </w:r>
          </w:p>
        </w:tc>
      </w:tr>
    </w:tbl>
    <w:p w14:paraId="7D893807" w14:textId="77777777" w:rsidR="00F10E61" w:rsidRDefault="00F10E61" w:rsidP="00A1318B">
      <w:pPr>
        <w:spacing w:after="0" w:line="240" w:lineRule="auto"/>
        <w:jc w:val="both"/>
        <w:rPr>
          <w:rFonts w:ascii="Arial" w:hAnsi="Arial" w:cs="Arial"/>
          <w:sz w:val="20"/>
          <w:szCs w:val="20"/>
        </w:rPr>
      </w:pPr>
    </w:p>
    <w:tbl>
      <w:tblPr>
        <w:tblW w:w="0" w:type="auto"/>
        <w:tblInd w:w="36" w:type="dxa"/>
        <w:tblLayout w:type="fixed"/>
        <w:tblLook w:val="0000" w:firstRow="0" w:lastRow="0" w:firstColumn="0" w:lastColumn="0" w:noHBand="0" w:noVBand="0"/>
      </w:tblPr>
      <w:tblGrid>
        <w:gridCol w:w="14138"/>
      </w:tblGrid>
      <w:tr w:rsidR="00851055" w:rsidRPr="004809A6" w14:paraId="58754B86"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4376CFE" w14:textId="77777777" w:rsidR="00F67E18" w:rsidRPr="004809A6" w:rsidRDefault="00F67E18" w:rsidP="00F656DE">
            <w:pPr>
              <w:numPr>
                <w:ilvl w:val="0"/>
                <w:numId w:val="46"/>
              </w:numPr>
              <w:spacing w:after="0" w:line="240" w:lineRule="auto"/>
              <w:jc w:val="both"/>
              <w:rPr>
                <w:rFonts w:ascii="Arial" w:hAnsi="Arial" w:cs="Arial"/>
                <w:sz w:val="20"/>
                <w:szCs w:val="20"/>
              </w:rPr>
            </w:pPr>
            <w:r w:rsidRPr="004809A6">
              <w:rPr>
                <w:rFonts w:ascii="Arial" w:hAnsi="Arial" w:cs="Arial"/>
                <w:b/>
                <w:sz w:val="20"/>
                <w:szCs w:val="20"/>
              </w:rPr>
              <w:t>Podpora Mednarodnemu kazenskemu sodišču in njegovim aktivnostim, vključno:</w:t>
            </w:r>
          </w:p>
          <w:p w14:paraId="2D5CF6E9" w14:textId="77777777" w:rsidR="00F67E18" w:rsidRDefault="00F67E18" w:rsidP="00F656DE">
            <w:pPr>
              <w:numPr>
                <w:ilvl w:val="1"/>
                <w:numId w:val="48"/>
              </w:numPr>
              <w:spacing w:after="0" w:line="240" w:lineRule="auto"/>
              <w:jc w:val="both"/>
              <w:rPr>
                <w:rFonts w:ascii="Arial" w:hAnsi="Arial" w:cs="Arial"/>
                <w:sz w:val="20"/>
                <w:szCs w:val="20"/>
              </w:rPr>
            </w:pPr>
            <w:r w:rsidRPr="004809A6">
              <w:rPr>
                <w:rFonts w:ascii="Arial" w:hAnsi="Arial" w:cs="Arial"/>
                <w:b/>
                <w:sz w:val="20"/>
                <w:szCs w:val="20"/>
              </w:rPr>
              <w:t>s sodelovanjem RS v razpravah na mednarodnih forumih,</w:t>
            </w:r>
          </w:p>
          <w:p w14:paraId="627909AE" w14:textId="77777777" w:rsidR="00851055" w:rsidRPr="00F67E18" w:rsidRDefault="00F67E18" w:rsidP="00F656DE">
            <w:pPr>
              <w:numPr>
                <w:ilvl w:val="1"/>
                <w:numId w:val="48"/>
              </w:numPr>
              <w:spacing w:after="0" w:line="240" w:lineRule="auto"/>
              <w:jc w:val="both"/>
              <w:rPr>
                <w:rFonts w:ascii="Arial" w:hAnsi="Arial" w:cs="Arial"/>
                <w:sz w:val="20"/>
                <w:szCs w:val="20"/>
              </w:rPr>
            </w:pPr>
            <w:r w:rsidRPr="00F67E18">
              <w:rPr>
                <w:rFonts w:ascii="Arial" w:hAnsi="Arial" w:cs="Arial"/>
                <w:b/>
                <w:sz w:val="20"/>
                <w:szCs w:val="20"/>
              </w:rPr>
              <w:t>zavzemanjem RS za vključitev pomena Mednarodnega kazenskega sodišča v relevantne dokumente.</w:t>
            </w:r>
          </w:p>
        </w:tc>
      </w:tr>
      <w:tr w:rsidR="00851055" w:rsidRPr="004809A6" w14:paraId="5E0414E8"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26DF426D"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b/>
                <w:sz w:val="20"/>
                <w:szCs w:val="20"/>
              </w:rPr>
              <w:t>Nosilec: MZZ</w:t>
            </w:r>
            <w:r w:rsidR="00F67E18">
              <w:rPr>
                <w:rFonts w:ascii="Arial" w:hAnsi="Arial" w:cs="Arial"/>
                <w:b/>
                <w:sz w:val="20"/>
                <w:szCs w:val="20"/>
              </w:rPr>
              <w:t xml:space="preserve"> in drugi resorji v skladu s svojimi pristojnostmi</w:t>
            </w:r>
          </w:p>
        </w:tc>
      </w:tr>
      <w:tr w:rsidR="00851055" w:rsidRPr="004809A6" w14:paraId="5C3FB007" w14:textId="77777777" w:rsidTr="005E5AC5">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DA2E2CB"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F67E18">
              <w:rPr>
                <w:rFonts w:ascii="Arial" w:hAnsi="Arial" w:cs="Arial"/>
                <w:sz w:val="20"/>
                <w:szCs w:val="20"/>
                <w:u w:val="single"/>
              </w:rPr>
              <w:t>a</w:t>
            </w:r>
            <w:r w:rsidRPr="004809A6">
              <w:rPr>
                <w:rFonts w:ascii="Arial" w:hAnsi="Arial" w:cs="Arial"/>
                <w:sz w:val="20"/>
                <w:szCs w:val="20"/>
                <w:u w:val="single"/>
              </w:rPr>
              <w:t>:</w:t>
            </w:r>
          </w:p>
          <w:p w14:paraId="4CE36FC5" w14:textId="77777777" w:rsidR="00490654" w:rsidRPr="004809A6" w:rsidRDefault="00490654"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nastopi in izjave predstavnikov in predstavnic RS, ki vključujejo pomen Mednarodnega ka</w:t>
            </w:r>
            <w:r w:rsidR="004D24AD">
              <w:rPr>
                <w:rFonts w:ascii="Arial" w:hAnsi="Arial" w:cs="Arial"/>
                <w:sz w:val="20"/>
                <w:szCs w:val="20"/>
              </w:rPr>
              <w:t xml:space="preserve">zenskega sodišča v razpravah v ZN (VS, SČP in drugih telesih </w:t>
            </w:r>
            <w:r w:rsidRPr="004809A6">
              <w:rPr>
                <w:rFonts w:ascii="Arial" w:hAnsi="Arial" w:cs="Arial"/>
                <w:sz w:val="20"/>
                <w:szCs w:val="20"/>
              </w:rPr>
              <w:t xml:space="preserve">ZN), Natu, EU in OVSE na različnih ravneh ali na mednarodnih dogodkih, ki se nanašajo na to področje, </w:t>
            </w:r>
          </w:p>
          <w:p w14:paraId="4C43B33B" w14:textId="77777777" w:rsidR="00851055" w:rsidRPr="004809A6" w:rsidRDefault="00490654"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dejavnosti RS, ki se nanašajo na njeno sodelovanje pri pogajanjih o relevantnih mednarodnih dokumentih in, kjer je potrebno, mednarodnih dokumentih glede na posamezne države, ter ocena njihovega učinka.</w:t>
            </w:r>
          </w:p>
        </w:tc>
      </w:tr>
      <w:tr w:rsidR="005E5AC5" w:rsidRPr="004809A6" w14:paraId="46E069DD" w14:textId="77777777" w:rsidTr="005E5AC5">
        <w:tc>
          <w:tcPr>
            <w:tcW w:w="14138" w:type="dxa"/>
            <w:tcBorders>
              <w:top w:val="single" w:sz="4" w:space="0" w:color="000000"/>
            </w:tcBorders>
            <w:shd w:val="clear" w:color="auto" w:fill="auto"/>
          </w:tcPr>
          <w:p w14:paraId="1250F555" w14:textId="77777777" w:rsidR="005E5AC5" w:rsidRPr="004809A6" w:rsidRDefault="005E5AC5" w:rsidP="009378DE">
            <w:pPr>
              <w:spacing w:after="0" w:line="240" w:lineRule="auto"/>
              <w:jc w:val="both"/>
              <w:rPr>
                <w:rFonts w:ascii="Arial" w:hAnsi="Arial" w:cs="Arial"/>
                <w:sz w:val="20"/>
                <w:szCs w:val="20"/>
                <w:u w:val="single"/>
              </w:rPr>
            </w:pPr>
          </w:p>
        </w:tc>
      </w:tr>
      <w:tr w:rsidR="00851055" w:rsidRPr="004809A6" w14:paraId="4DAAA874" w14:textId="77777777" w:rsidTr="005E5AC5">
        <w:trPr>
          <w:trHeight w:val="268"/>
        </w:trPr>
        <w:tc>
          <w:tcPr>
            <w:tcW w:w="14138" w:type="dxa"/>
            <w:shd w:val="clear" w:color="auto" w:fill="auto"/>
          </w:tcPr>
          <w:p w14:paraId="2A4A0EAA" w14:textId="77777777" w:rsidR="00490654" w:rsidRDefault="00490654" w:rsidP="00490654">
            <w:pPr>
              <w:spacing w:after="0" w:line="240" w:lineRule="auto"/>
              <w:jc w:val="both"/>
              <w:rPr>
                <w:rFonts w:ascii="Arial" w:hAnsi="Arial" w:cs="Arial"/>
                <w:sz w:val="20"/>
                <w:szCs w:val="20"/>
              </w:rPr>
            </w:pPr>
            <w:r w:rsidRPr="004809A6">
              <w:rPr>
                <w:rFonts w:ascii="Arial" w:hAnsi="Arial" w:cs="Arial"/>
                <w:sz w:val="20"/>
                <w:szCs w:val="20"/>
              </w:rPr>
              <w:t xml:space="preserve">Slovenija je </w:t>
            </w:r>
            <w:r w:rsidRPr="004809A6">
              <w:rPr>
                <w:rFonts w:ascii="Arial" w:hAnsi="Arial" w:cs="Arial"/>
                <w:b/>
                <w:sz w:val="20"/>
                <w:szCs w:val="20"/>
              </w:rPr>
              <w:t>sodelovala na mednarodnih forumih</w:t>
            </w:r>
            <w:r>
              <w:rPr>
                <w:rFonts w:ascii="Arial" w:hAnsi="Arial" w:cs="Arial"/>
                <w:sz w:val="20"/>
                <w:szCs w:val="20"/>
              </w:rPr>
              <w:t xml:space="preserve">, kot so v EU na </w:t>
            </w:r>
            <w:r w:rsidRPr="004809A6">
              <w:rPr>
                <w:rFonts w:ascii="Arial" w:hAnsi="Arial" w:cs="Arial"/>
                <w:sz w:val="20"/>
                <w:szCs w:val="20"/>
              </w:rPr>
              <w:t xml:space="preserve">zasedanjih Delovne skupine za mednarodno pravo, podskupini za </w:t>
            </w:r>
            <w:r>
              <w:rPr>
                <w:rFonts w:ascii="Arial" w:hAnsi="Arial" w:cs="Arial"/>
                <w:sz w:val="20"/>
                <w:szCs w:val="20"/>
              </w:rPr>
              <w:t>ICC</w:t>
            </w:r>
            <w:r w:rsidRPr="004809A6">
              <w:rPr>
                <w:rFonts w:ascii="Arial" w:hAnsi="Arial" w:cs="Arial"/>
                <w:sz w:val="20"/>
                <w:szCs w:val="20"/>
              </w:rPr>
              <w:t xml:space="preserve"> (COJUR-ICC), nastopila v </w:t>
            </w:r>
            <w:r w:rsidR="004D24AD">
              <w:rPr>
                <w:rFonts w:ascii="Arial" w:hAnsi="Arial" w:cs="Arial"/>
                <w:sz w:val="20"/>
                <w:szCs w:val="20"/>
              </w:rPr>
              <w:t xml:space="preserve">GS </w:t>
            </w:r>
            <w:r>
              <w:rPr>
                <w:rFonts w:ascii="Arial" w:hAnsi="Arial" w:cs="Arial"/>
                <w:sz w:val="20"/>
                <w:szCs w:val="20"/>
              </w:rPr>
              <w:t>ZN in se udeležila</w:t>
            </w:r>
            <w:r w:rsidRPr="004809A6">
              <w:rPr>
                <w:rFonts w:ascii="Arial" w:hAnsi="Arial" w:cs="Arial"/>
                <w:sz w:val="20"/>
                <w:szCs w:val="20"/>
              </w:rPr>
              <w:t xml:space="preserve"> Skupščine držav pogodbenic Rimskega statuta. </w:t>
            </w:r>
          </w:p>
          <w:p w14:paraId="76215F41" w14:textId="77777777" w:rsidR="00490654" w:rsidRDefault="00490654" w:rsidP="00490654">
            <w:pPr>
              <w:spacing w:after="0" w:line="240" w:lineRule="auto"/>
              <w:jc w:val="both"/>
              <w:rPr>
                <w:rFonts w:ascii="Arial" w:hAnsi="Arial" w:cs="Arial"/>
                <w:sz w:val="20"/>
                <w:szCs w:val="20"/>
              </w:rPr>
            </w:pPr>
          </w:p>
          <w:p w14:paraId="79503619" w14:textId="77777777" w:rsidR="00490654" w:rsidRPr="004809A6" w:rsidRDefault="00490654" w:rsidP="00490654">
            <w:pPr>
              <w:spacing w:after="0" w:line="240" w:lineRule="auto"/>
              <w:jc w:val="both"/>
              <w:rPr>
                <w:rFonts w:ascii="Arial" w:hAnsi="Arial" w:cs="Arial"/>
                <w:sz w:val="20"/>
                <w:szCs w:val="20"/>
              </w:rPr>
            </w:pPr>
            <w:r>
              <w:rPr>
                <w:rFonts w:ascii="Arial" w:hAnsi="Arial" w:cs="Arial"/>
                <w:sz w:val="20"/>
                <w:szCs w:val="20"/>
              </w:rPr>
              <w:lastRenderedPageBreak/>
              <w:t xml:space="preserve">V Haagu je bil 7. decembra 2018 podpisan sporazum med RS in ICC o izvrševanju kazni ICC, ki je bil </w:t>
            </w:r>
            <w:r w:rsidRPr="00E67031">
              <w:rPr>
                <w:rFonts w:ascii="Arial" w:hAnsi="Arial" w:cs="Arial"/>
                <w:sz w:val="20"/>
                <w:szCs w:val="20"/>
                <w:lang w:eastAsia="sl-SI"/>
              </w:rPr>
              <w:t>ratificiran februarja 2022.</w:t>
            </w:r>
            <w:r w:rsidRPr="00E67031">
              <w:rPr>
                <w:rStyle w:val="FootnoteReference0"/>
                <w:rFonts w:ascii="Arial" w:hAnsi="Arial" w:cs="Arial"/>
                <w:sz w:val="20"/>
                <w:szCs w:val="20"/>
                <w:lang w:eastAsia="sl-SI"/>
              </w:rPr>
              <w:footnoteReference w:id="2"/>
            </w:r>
            <w:r w:rsidRPr="004809A6">
              <w:rPr>
                <w:rFonts w:ascii="Arial" w:hAnsi="Arial" w:cs="Arial"/>
                <w:sz w:val="20"/>
                <w:szCs w:val="20"/>
              </w:rPr>
              <w:t xml:space="preserve"> </w:t>
            </w:r>
          </w:p>
          <w:p w14:paraId="15385618" w14:textId="77777777" w:rsidR="00490654" w:rsidRPr="004809A6" w:rsidRDefault="00490654" w:rsidP="00AA1D1A">
            <w:pPr>
              <w:shd w:val="clear" w:color="auto" w:fill="F2F2F2"/>
              <w:spacing w:after="0" w:line="240" w:lineRule="auto"/>
              <w:jc w:val="both"/>
              <w:rPr>
                <w:rFonts w:ascii="Arial" w:hAnsi="Arial" w:cs="Arial"/>
                <w:sz w:val="20"/>
                <w:szCs w:val="20"/>
              </w:rPr>
            </w:pPr>
          </w:p>
          <w:p w14:paraId="2D4B97AF" w14:textId="77777777" w:rsidR="00490654" w:rsidRPr="004809A6" w:rsidRDefault="00490654" w:rsidP="00AA1D1A">
            <w:pPr>
              <w:shd w:val="clear" w:color="auto" w:fill="F2F2F2"/>
              <w:spacing w:after="0" w:line="240" w:lineRule="auto"/>
              <w:jc w:val="both"/>
              <w:rPr>
                <w:rFonts w:ascii="Arial" w:hAnsi="Arial" w:cs="Arial"/>
                <w:sz w:val="20"/>
                <w:szCs w:val="20"/>
              </w:rPr>
            </w:pPr>
            <w:r w:rsidRPr="004809A6">
              <w:rPr>
                <w:rFonts w:ascii="Arial" w:hAnsi="Arial" w:cs="Arial"/>
                <w:sz w:val="20"/>
                <w:szCs w:val="20"/>
              </w:rPr>
              <w:t xml:space="preserve">V letu 2018 je bila </w:t>
            </w:r>
            <w:r w:rsidRPr="004809A6">
              <w:rPr>
                <w:rFonts w:ascii="Arial" w:hAnsi="Arial" w:cs="Arial"/>
                <w:b/>
                <w:sz w:val="20"/>
                <w:szCs w:val="20"/>
              </w:rPr>
              <w:t>organizirana okrogla miza na Pravni fakulteti</w:t>
            </w:r>
            <w:r w:rsidRPr="004809A6">
              <w:rPr>
                <w:rFonts w:ascii="Arial" w:hAnsi="Arial" w:cs="Arial"/>
                <w:sz w:val="20"/>
                <w:szCs w:val="20"/>
              </w:rPr>
              <w:t xml:space="preserve"> Univerze v Ljubljani ob 20. o</w:t>
            </w:r>
            <w:r>
              <w:rPr>
                <w:rFonts w:ascii="Arial" w:hAnsi="Arial" w:cs="Arial"/>
                <w:sz w:val="20"/>
                <w:szCs w:val="20"/>
              </w:rPr>
              <w:t>bletnici Rimskega statuta in na BSF</w:t>
            </w:r>
            <w:r w:rsidRPr="004809A6">
              <w:rPr>
                <w:rFonts w:ascii="Arial" w:hAnsi="Arial" w:cs="Arial"/>
                <w:sz w:val="20"/>
                <w:szCs w:val="20"/>
              </w:rPr>
              <w:t xml:space="preserve"> je bil poseben panel posvečen </w:t>
            </w:r>
            <w:r>
              <w:rPr>
                <w:rFonts w:ascii="Arial" w:hAnsi="Arial" w:cs="Arial"/>
                <w:sz w:val="20"/>
                <w:szCs w:val="20"/>
              </w:rPr>
              <w:t>ICC</w:t>
            </w:r>
            <w:r w:rsidRPr="004809A6">
              <w:rPr>
                <w:rFonts w:ascii="Arial" w:hAnsi="Arial" w:cs="Arial"/>
                <w:sz w:val="20"/>
                <w:szCs w:val="20"/>
              </w:rPr>
              <w:t>.</w:t>
            </w:r>
          </w:p>
          <w:p w14:paraId="4806DA8F" w14:textId="77777777" w:rsidR="00490654" w:rsidRPr="004809A6" w:rsidRDefault="00490654" w:rsidP="00490654">
            <w:pPr>
              <w:spacing w:after="0" w:line="240" w:lineRule="auto"/>
              <w:jc w:val="both"/>
              <w:rPr>
                <w:rFonts w:ascii="Arial" w:hAnsi="Arial" w:cs="Arial"/>
                <w:sz w:val="20"/>
                <w:szCs w:val="20"/>
              </w:rPr>
            </w:pPr>
          </w:p>
          <w:p w14:paraId="49FB6C73" w14:textId="77777777" w:rsidR="00490654" w:rsidRPr="004809A6" w:rsidRDefault="00490654" w:rsidP="00490654">
            <w:pPr>
              <w:spacing w:after="0" w:line="240" w:lineRule="auto"/>
              <w:jc w:val="both"/>
              <w:rPr>
                <w:rFonts w:ascii="Arial" w:hAnsi="Arial" w:cs="Arial"/>
                <w:sz w:val="20"/>
                <w:szCs w:val="20"/>
              </w:rPr>
            </w:pPr>
            <w:r w:rsidRPr="004809A6">
              <w:rPr>
                <w:rFonts w:ascii="Arial" w:hAnsi="Arial" w:cs="Arial"/>
                <w:sz w:val="20"/>
                <w:szCs w:val="20"/>
              </w:rPr>
              <w:t xml:space="preserve">V tednu splošne razprave 73. zasedanja </w:t>
            </w:r>
            <w:r>
              <w:rPr>
                <w:rFonts w:ascii="Arial" w:hAnsi="Arial" w:cs="Arial"/>
                <w:sz w:val="20"/>
                <w:szCs w:val="20"/>
              </w:rPr>
              <w:t>GS</w:t>
            </w:r>
            <w:r w:rsidR="004D24AD">
              <w:rPr>
                <w:rFonts w:ascii="Arial" w:hAnsi="Arial" w:cs="Arial"/>
                <w:sz w:val="20"/>
                <w:szCs w:val="20"/>
              </w:rPr>
              <w:t xml:space="preserve"> </w:t>
            </w:r>
            <w:r w:rsidRPr="004809A6">
              <w:rPr>
                <w:rFonts w:ascii="Arial" w:hAnsi="Arial" w:cs="Arial"/>
                <w:sz w:val="20"/>
                <w:szCs w:val="20"/>
              </w:rPr>
              <w:t>ZN (september 2018) je RS podprla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stranski </w:t>
            </w:r>
            <w:r w:rsidRPr="004809A6">
              <w:rPr>
                <w:rFonts w:ascii="Arial" w:hAnsi="Arial" w:cs="Arial"/>
                <w:b/>
                <w:sz w:val="20"/>
                <w:szCs w:val="20"/>
              </w:rPr>
              <w:t xml:space="preserve">dogodek o pregonu spolnih hudodelstev in hudodelstev zaradi spola na </w:t>
            </w:r>
            <w:r>
              <w:rPr>
                <w:rFonts w:ascii="Arial" w:hAnsi="Arial" w:cs="Arial"/>
                <w:b/>
                <w:sz w:val="20"/>
                <w:szCs w:val="20"/>
              </w:rPr>
              <w:t>ICC</w:t>
            </w:r>
            <w:r w:rsidRPr="004809A6">
              <w:rPr>
                <w:rFonts w:ascii="Arial" w:hAnsi="Arial" w:cs="Arial"/>
                <w:sz w:val="20"/>
                <w:szCs w:val="20"/>
              </w:rPr>
              <w:t xml:space="preserve"> (</w:t>
            </w:r>
            <w:proofErr w:type="spellStart"/>
            <w:r w:rsidRPr="00E67031">
              <w:rPr>
                <w:rFonts w:ascii="Arial" w:hAnsi="Arial" w:cs="Arial"/>
                <w:i/>
                <w:sz w:val="20"/>
                <w:szCs w:val="20"/>
              </w:rPr>
              <w:t>Prosecuting</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Sexual</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and</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Gender-Based</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Crimes</w:t>
            </w:r>
            <w:proofErr w:type="spellEnd"/>
            <w:r w:rsidRPr="00E67031">
              <w:rPr>
                <w:rFonts w:ascii="Arial" w:hAnsi="Arial" w:cs="Arial"/>
                <w:i/>
                <w:sz w:val="20"/>
                <w:szCs w:val="20"/>
              </w:rPr>
              <w:t xml:space="preserve"> in </w:t>
            </w:r>
            <w:proofErr w:type="spellStart"/>
            <w:r w:rsidRPr="00E67031">
              <w:rPr>
                <w:rFonts w:ascii="Arial" w:hAnsi="Arial" w:cs="Arial"/>
                <w:i/>
                <w:sz w:val="20"/>
                <w:szCs w:val="20"/>
              </w:rPr>
              <w:t>the</w:t>
            </w:r>
            <w:proofErr w:type="spellEnd"/>
            <w:r w:rsidRPr="00E67031">
              <w:rPr>
                <w:rFonts w:ascii="Arial" w:hAnsi="Arial" w:cs="Arial"/>
                <w:i/>
                <w:sz w:val="20"/>
                <w:szCs w:val="20"/>
              </w:rPr>
              <w:t xml:space="preserve"> ICC. </w:t>
            </w:r>
            <w:proofErr w:type="spellStart"/>
            <w:r w:rsidRPr="00E67031">
              <w:rPr>
                <w:rFonts w:ascii="Arial" w:hAnsi="Arial" w:cs="Arial"/>
                <w:i/>
                <w:sz w:val="20"/>
                <w:szCs w:val="20"/>
              </w:rPr>
              <w:t>Analyzing</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the</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legacy</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of</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prosecutions</w:t>
            </w:r>
            <w:proofErr w:type="spellEnd"/>
            <w:r w:rsidRPr="00E67031">
              <w:rPr>
                <w:rFonts w:ascii="Arial" w:hAnsi="Arial" w:cs="Arial"/>
                <w:i/>
                <w:sz w:val="20"/>
                <w:szCs w:val="20"/>
              </w:rPr>
              <w:t xml:space="preserve"> on </w:t>
            </w:r>
            <w:proofErr w:type="spellStart"/>
            <w:r w:rsidRPr="00E67031">
              <w:rPr>
                <w:rFonts w:ascii="Arial" w:hAnsi="Arial" w:cs="Arial"/>
                <w:i/>
                <w:sz w:val="20"/>
                <w:szCs w:val="20"/>
              </w:rPr>
              <w:t>the</w:t>
            </w:r>
            <w:proofErr w:type="spellEnd"/>
            <w:r w:rsidRPr="00E67031">
              <w:rPr>
                <w:rFonts w:ascii="Arial" w:hAnsi="Arial" w:cs="Arial"/>
                <w:i/>
                <w:sz w:val="20"/>
                <w:szCs w:val="20"/>
              </w:rPr>
              <w:t xml:space="preserve"> 20th </w:t>
            </w:r>
            <w:proofErr w:type="spellStart"/>
            <w:r w:rsidRPr="00E67031">
              <w:rPr>
                <w:rFonts w:ascii="Arial" w:hAnsi="Arial" w:cs="Arial"/>
                <w:i/>
                <w:sz w:val="20"/>
                <w:szCs w:val="20"/>
              </w:rPr>
              <w:t>Anniversary</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of</w:t>
            </w:r>
            <w:proofErr w:type="spellEnd"/>
            <w:r w:rsidRPr="00E67031">
              <w:rPr>
                <w:rFonts w:ascii="Arial" w:hAnsi="Arial" w:cs="Arial"/>
                <w:i/>
                <w:sz w:val="20"/>
                <w:szCs w:val="20"/>
              </w:rPr>
              <w:t xml:space="preserve"> </w:t>
            </w:r>
            <w:proofErr w:type="spellStart"/>
            <w:r w:rsidRPr="00E67031">
              <w:rPr>
                <w:rFonts w:ascii="Arial" w:hAnsi="Arial" w:cs="Arial"/>
                <w:i/>
                <w:sz w:val="20"/>
                <w:szCs w:val="20"/>
              </w:rPr>
              <w:t>the</w:t>
            </w:r>
            <w:proofErr w:type="spellEnd"/>
            <w:r w:rsidRPr="00E67031">
              <w:rPr>
                <w:rFonts w:ascii="Arial" w:hAnsi="Arial" w:cs="Arial"/>
                <w:i/>
                <w:sz w:val="20"/>
                <w:szCs w:val="20"/>
              </w:rPr>
              <w:t xml:space="preserve"> ICC</w:t>
            </w:r>
            <w:r w:rsidRPr="004809A6">
              <w:rPr>
                <w:rFonts w:ascii="Arial" w:hAnsi="Arial" w:cs="Arial"/>
                <w:sz w:val="20"/>
                <w:szCs w:val="20"/>
              </w:rPr>
              <w:t xml:space="preserve">), na katerem je v imenu RS nastopila generalna direktorica za </w:t>
            </w:r>
            <w:proofErr w:type="spellStart"/>
            <w:r w:rsidRPr="004809A6">
              <w:rPr>
                <w:rFonts w:ascii="Arial" w:hAnsi="Arial" w:cs="Arial"/>
                <w:sz w:val="20"/>
                <w:szCs w:val="20"/>
              </w:rPr>
              <w:t>multilateralo</w:t>
            </w:r>
            <w:proofErr w:type="spellEnd"/>
            <w:r w:rsidRPr="004809A6">
              <w:rPr>
                <w:rFonts w:ascii="Arial" w:hAnsi="Arial" w:cs="Arial"/>
                <w:sz w:val="20"/>
                <w:szCs w:val="20"/>
              </w:rPr>
              <w:t xml:space="preserve"> na MZZ.</w:t>
            </w:r>
          </w:p>
          <w:p w14:paraId="4D7C6313" w14:textId="77777777" w:rsidR="00490654" w:rsidRPr="004809A6" w:rsidRDefault="00490654" w:rsidP="00490654">
            <w:pPr>
              <w:spacing w:after="0" w:line="240" w:lineRule="auto"/>
              <w:jc w:val="both"/>
              <w:rPr>
                <w:rFonts w:ascii="Arial" w:hAnsi="Arial" w:cs="Arial"/>
                <w:sz w:val="20"/>
                <w:szCs w:val="20"/>
              </w:rPr>
            </w:pPr>
          </w:p>
          <w:p w14:paraId="37F1ADF0" w14:textId="77777777" w:rsidR="00851055" w:rsidRPr="004809A6" w:rsidRDefault="00490654" w:rsidP="00490654">
            <w:pPr>
              <w:tabs>
                <w:tab w:val="left" w:pos="1427"/>
              </w:tabs>
              <w:spacing w:after="0" w:line="240" w:lineRule="auto"/>
              <w:jc w:val="both"/>
              <w:rPr>
                <w:rFonts w:ascii="Arial" w:hAnsi="Arial" w:cs="Arial"/>
                <w:sz w:val="20"/>
                <w:szCs w:val="20"/>
              </w:rPr>
            </w:pPr>
            <w:r w:rsidRPr="004809A6">
              <w:rPr>
                <w:rFonts w:ascii="Arial" w:hAnsi="Arial" w:cs="Arial"/>
                <w:sz w:val="20"/>
                <w:szCs w:val="20"/>
              </w:rPr>
              <w:t xml:space="preserve">Tudi druge aktivnosti Slovenije v mednarodnih organizacijah, </w:t>
            </w:r>
            <w:r>
              <w:rPr>
                <w:rFonts w:ascii="Arial" w:hAnsi="Arial" w:cs="Arial"/>
                <w:sz w:val="20"/>
                <w:szCs w:val="20"/>
              </w:rPr>
              <w:t>navedene</w:t>
            </w:r>
            <w:r w:rsidRPr="004809A6">
              <w:rPr>
                <w:rFonts w:ascii="Arial" w:hAnsi="Arial" w:cs="Arial"/>
                <w:sz w:val="20"/>
                <w:szCs w:val="20"/>
              </w:rPr>
              <w:t xml:space="preserve"> v prejšnjih </w:t>
            </w:r>
            <w:r>
              <w:rPr>
                <w:rFonts w:ascii="Arial" w:hAnsi="Arial" w:cs="Arial"/>
                <w:sz w:val="20"/>
                <w:szCs w:val="20"/>
              </w:rPr>
              <w:t>poglavjih</w:t>
            </w:r>
            <w:r w:rsidRPr="004809A6">
              <w:rPr>
                <w:rFonts w:ascii="Arial" w:hAnsi="Arial" w:cs="Arial"/>
                <w:sz w:val="20"/>
                <w:szCs w:val="20"/>
              </w:rPr>
              <w:t xml:space="preserve">, so se nanašale na podporo </w:t>
            </w:r>
            <w:r>
              <w:rPr>
                <w:rFonts w:ascii="Arial" w:hAnsi="Arial" w:cs="Arial"/>
                <w:sz w:val="20"/>
                <w:szCs w:val="20"/>
              </w:rPr>
              <w:t>ICC in njegovim aktivnostim. Kot navedeno pod točko 3.a (</w:t>
            </w:r>
            <w:r w:rsidRPr="004809A6">
              <w:rPr>
                <w:rFonts w:ascii="Arial" w:hAnsi="Arial" w:cs="Arial"/>
                <w:sz w:val="20"/>
                <w:szCs w:val="20"/>
              </w:rPr>
              <w:t>aktivnosti na mednarodni ravni</w:t>
            </w:r>
            <w:r>
              <w:rPr>
                <w:rFonts w:ascii="Arial" w:hAnsi="Arial" w:cs="Arial"/>
                <w:sz w:val="20"/>
                <w:szCs w:val="20"/>
              </w:rPr>
              <w:t>)</w:t>
            </w:r>
            <w:r w:rsidRPr="004809A6">
              <w:rPr>
                <w:rFonts w:ascii="Arial" w:hAnsi="Arial" w:cs="Arial"/>
                <w:sz w:val="20"/>
                <w:szCs w:val="20"/>
              </w:rPr>
              <w:t xml:space="preserve">, je Slovenija v okviru podpore kampanji </w:t>
            </w:r>
            <w:r w:rsidRPr="004809A6">
              <w:rPr>
                <w:rFonts w:ascii="Arial" w:hAnsi="Arial" w:cs="Arial"/>
                <w:i/>
                <w:sz w:val="20"/>
                <w:szCs w:val="20"/>
              </w:rPr>
              <w:t>"</w:t>
            </w:r>
            <w:proofErr w:type="spellStart"/>
            <w:r w:rsidRPr="004809A6">
              <w:rPr>
                <w:rFonts w:ascii="Arial" w:hAnsi="Arial" w:cs="Arial"/>
                <w:i/>
                <w:sz w:val="20"/>
                <w:szCs w:val="20"/>
              </w:rPr>
              <w:t>Call</w:t>
            </w:r>
            <w:proofErr w:type="spellEnd"/>
            <w:r w:rsidRPr="004809A6">
              <w:rPr>
                <w:rFonts w:ascii="Arial" w:hAnsi="Arial" w:cs="Arial"/>
                <w:i/>
                <w:sz w:val="20"/>
                <w:szCs w:val="20"/>
              </w:rPr>
              <w:t xml:space="preserve"> it </w:t>
            </w:r>
            <w:proofErr w:type="spellStart"/>
            <w:r w:rsidRPr="004809A6">
              <w:rPr>
                <w:rFonts w:ascii="Arial" w:hAnsi="Arial" w:cs="Arial"/>
                <w:i/>
                <w:sz w:val="20"/>
                <w:szCs w:val="20"/>
              </w:rPr>
              <w:t>what</w:t>
            </w:r>
            <w:proofErr w:type="spellEnd"/>
            <w:r w:rsidRPr="004809A6">
              <w:rPr>
                <w:rFonts w:ascii="Arial" w:hAnsi="Arial" w:cs="Arial"/>
                <w:i/>
                <w:sz w:val="20"/>
                <w:szCs w:val="20"/>
              </w:rPr>
              <w:t xml:space="preserve"> it is"</w:t>
            </w:r>
            <w:r w:rsidRPr="004809A6">
              <w:rPr>
                <w:rFonts w:ascii="Arial" w:hAnsi="Arial" w:cs="Arial"/>
                <w:sz w:val="20"/>
                <w:szCs w:val="20"/>
              </w:rPr>
              <w:t xml:space="preserve"> </w:t>
            </w:r>
            <w:proofErr w:type="spellStart"/>
            <w:r w:rsidRPr="004809A6">
              <w:rPr>
                <w:rFonts w:ascii="Arial" w:hAnsi="Arial" w:cs="Arial"/>
                <w:sz w:val="20"/>
                <w:szCs w:val="20"/>
              </w:rPr>
              <w:t>kosponzorirala</w:t>
            </w:r>
            <w:proofErr w:type="spellEnd"/>
            <w:r w:rsidRPr="004809A6">
              <w:rPr>
                <w:rFonts w:ascii="Arial" w:hAnsi="Arial" w:cs="Arial"/>
                <w:sz w:val="20"/>
                <w:szCs w:val="20"/>
              </w:rPr>
              <w:t xml:space="preserve"> stranski dogodek ob robu Skupščine držav pogodbenic Rimskega statuta decembra 2019, ko so bila objavljena Haaška načela glede spolnega nasilja.</w:t>
            </w:r>
            <w:r w:rsidR="00851055">
              <w:rPr>
                <w:rFonts w:ascii="Arial" w:hAnsi="Arial" w:cs="Arial"/>
                <w:sz w:val="20"/>
                <w:szCs w:val="20"/>
              </w:rPr>
              <w:tab/>
            </w:r>
          </w:p>
        </w:tc>
      </w:tr>
    </w:tbl>
    <w:p w14:paraId="270D42EF" w14:textId="77777777" w:rsidR="00F10E61" w:rsidRPr="004809A6" w:rsidRDefault="00F10E61" w:rsidP="00A1318B">
      <w:pPr>
        <w:spacing w:after="0" w:line="240" w:lineRule="auto"/>
        <w:jc w:val="both"/>
        <w:rPr>
          <w:rFonts w:ascii="Arial" w:hAnsi="Arial" w:cs="Arial"/>
          <w:sz w:val="20"/>
          <w:szCs w:val="20"/>
        </w:rPr>
      </w:pPr>
    </w:p>
    <w:p w14:paraId="42CD87AB" w14:textId="77777777" w:rsidR="00F10E61" w:rsidRPr="004809A6" w:rsidRDefault="00F10E61" w:rsidP="00F656DE">
      <w:pPr>
        <w:numPr>
          <w:ilvl w:val="0"/>
          <w:numId w:val="5"/>
        </w:numPr>
        <w:spacing w:after="0" w:line="240" w:lineRule="auto"/>
        <w:ind w:left="426"/>
        <w:jc w:val="both"/>
        <w:rPr>
          <w:rFonts w:ascii="Arial" w:hAnsi="Arial" w:cs="Arial"/>
          <w:sz w:val="20"/>
          <w:szCs w:val="20"/>
        </w:rPr>
      </w:pPr>
      <w:r w:rsidRPr="004809A6">
        <w:rPr>
          <w:rFonts w:ascii="Arial" w:hAnsi="Arial" w:cs="Arial"/>
          <w:b/>
          <w:sz w:val="20"/>
          <w:szCs w:val="20"/>
          <w:u w:val="single"/>
        </w:rPr>
        <w:t>Aktivnosti na nacionalni ravni</w:t>
      </w:r>
    </w:p>
    <w:p w14:paraId="61DA717A" w14:textId="77777777" w:rsidR="00F10E61" w:rsidRDefault="00F10E61" w:rsidP="00AA1D1A">
      <w:pPr>
        <w:spacing w:after="0" w:line="240" w:lineRule="auto"/>
        <w:ind w:left="66"/>
        <w:jc w:val="both"/>
        <w:rPr>
          <w:rFonts w:ascii="Arial" w:hAnsi="Arial" w:cs="Arial"/>
          <w:b/>
          <w:sz w:val="20"/>
          <w:szCs w:val="20"/>
          <w:u w:val="single"/>
        </w:rPr>
      </w:pPr>
    </w:p>
    <w:tbl>
      <w:tblPr>
        <w:tblW w:w="0" w:type="auto"/>
        <w:tblInd w:w="36" w:type="dxa"/>
        <w:tblLayout w:type="fixed"/>
        <w:tblLook w:val="0000" w:firstRow="0" w:lastRow="0" w:firstColumn="0" w:lastColumn="0" w:noHBand="0" w:noVBand="0"/>
      </w:tblPr>
      <w:tblGrid>
        <w:gridCol w:w="14138"/>
      </w:tblGrid>
      <w:tr w:rsidR="00851055" w:rsidRPr="004809A6" w14:paraId="00970474"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144044AB" w14:textId="77777777" w:rsidR="00851055" w:rsidRPr="004809A6" w:rsidRDefault="002C78D1" w:rsidP="00F656DE">
            <w:pPr>
              <w:numPr>
                <w:ilvl w:val="0"/>
                <w:numId w:val="49"/>
              </w:numPr>
              <w:spacing w:after="0" w:line="240" w:lineRule="auto"/>
              <w:jc w:val="both"/>
              <w:rPr>
                <w:rFonts w:ascii="Arial" w:hAnsi="Arial" w:cs="Arial"/>
                <w:sz w:val="20"/>
                <w:szCs w:val="20"/>
              </w:rPr>
            </w:pPr>
            <w:r w:rsidRPr="004809A6">
              <w:rPr>
                <w:rFonts w:ascii="Arial" w:hAnsi="Arial" w:cs="Arial"/>
                <w:b/>
                <w:sz w:val="20"/>
                <w:szCs w:val="20"/>
              </w:rPr>
              <w:t xml:space="preserve">Pripadniki in pripadnice SV in civilni funkcionalni strokovnjaki (CFS) </w:t>
            </w:r>
            <w:r w:rsidRPr="00C0531D">
              <w:rPr>
                <w:rFonts w:ascii="Arial" w:hAnsi="Arial" w:cs="Arial"/>
                <w:b/>
                <w:sz w:val="20"/>
                <w:szCs w:val="20"/>
              </w:rPr>
              <w:t>MORS</w:t>
            </w:r>
            <w:r w:rsidRPr="004809A6">
              <w:rPr>
                <w:rFonts w:ascii="Arial" w:hAnsi="Arial" w:cs="Arial"/>
                <w:b/>
                <w:sz w:val="20"/>
                <w:szCs w:val="20"/>
              </w:rPr>
              <w:t xml:space="preserve">, napoteni na mednarodne operacije in misije oziroma na opravljanje nalog vojaške službe izven države ali v zvezi z njo, so disciplinsko, kazensko in odškodninsko odgovorni v skladu s pravnim redom RS (določba Zakona o obrambi in Pravil službe v </w:t>
            </w:r>
            <w:r>
              <w:rPr>
                <w:rFonts w:ascii="Arial" w:hAnsi="Arial" w:cs="Arial"/>
                <w:b/>
                <w:sz w:val="20"/>
                <w:szCs w:val="20"/>
              </w:rPr>
              <w:t>SV</w:t>
            </w:r>
            <w:r w:rsidRPr="004809A6">
              <w:rPr>
                <w:rFonts w:ascii="Arial" w:hAnsi="Arial" w:cs="Arial"/>
                <w:b/>
                <w:sz w:val="20"/>
                <w:szCs w:val="20"/>
              </w:rPr>
              <w:t>). Pripadniki in pripadnice SV in CFS so dolžni spoštovati tako pravni red RS kot tudi zakone in običaje države gostiteljice (v kolikor niso v nasprotju z veljavnim pravnim redom RS).</w:t>
            </w:r>
          </w:p>
        </w:tc>
      </w:tr>
      <w:tr w:rsidR="00851055" w:rsidRPr="004809A6" w14:paraId="5D9F1998"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C928FB0" w14:textId="77777777" w:rsidR="00851055" w:rsidRPr="004809A6" w:rsidRDefault="002C78D1" w:rsidP="009378DE">
            <w:pPr>
              <w:spacing w:after="0" w:line="240" w:lineRule="auto"/>
              <w:jc w:val="both"/>
              <w:rPr>
                <w:rFonts w:ascii="Arial" w:hAnsi="Arial" w:cs="Arial"/>
                <w:sz w:val="20"/>
                <w:szCs w:val="20"/>
              </w:rPr>
            </w:pPr>
            <w:r>
              <w:rPr>
                <w:rFonts w:ascii="Arial" w:hAnsi="Arial" w:cs="Arial"/>
                <w:b/>
                <w:sz w:val="20"/>
                <w:szCs w:val="20"/>
              </w:rPr>
              <w:t>Nosilec: MORS/SV</w:t>
            </w:r>
          </w:p>
        </w:tc>
      </w:tr>
      <w:tr w:rsidR="00851055" w:rsidRPr="004809A6" w14:paraId="16707EBA" w14:textId="77777777" w:rsidTr="005E5AC5">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BA5CC89"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2C78D1">
              <w:rPr>
                <w:rFonts w:ascii="Arial" w:hAnsi="Arial" w:cs="Arial"/>
                <w:sz w:val="20"/>
                <w:szCs w:val="20"/>
                <w:u w:val="single"/>
              </w:rPr>
              <w:t>a</w:t>
            </w:r>
            <w:r w:rsidRPr="004809A6">
              <w:rPr>
                <w:rFonts w:ascii="Arial" w:hAnsi="Arial" w:cs="Arial"/>
                <w:sz w:val="20"/>
                <w:szCs w:val="20"/>
                <w:u w:val="single"/>
              </w:rPr>
              <w:t>:</w:t>
            </w:r>
          </w:p>
          <w:p w14:paraId="62A48852" w14:textId="77777777" w:rsidR="002C78D1" w:rsidRPr="004809A6" w:rsidRDefault="002C78D1"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izvajanje usposabljanj pred napotitvijo na mednarodne operacije in misije (Nato SOFA, drugi sporazumi o statusu sil, kazenska/disciplinska/odškodninska odgovornost pripadnikov in pripadnic, seznanitev z Resolucijami VS ZN, idr.),</w:t>
            </w:r>
          </w:p>
          <w:p w14:paraId="5D0EA8D9" w14:textId="77777777" w:rsidR="00851055" w:rsidRPr="002C78D1" w:rsidRDefault="002C78D1"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oblikovanje kriterijev za izvedbo analize morebitnih kršitev pri opravljanju nalog vojaške službe ali v zvezi z njo izven države in poskusna izvedba analize kršitev skladno z oblikovanimi kriteriji.</w:t>
            </w:r>
          </w:p>
        </w:tc>
      </w:tr>
      <w:tr w:rsidR="005E5AC5" w:rsidRPr="004809A6" w14:paraId="2C80ECD3" w14:textId="77777777" w:rsidTr="005E5AC5">
        <w:tc>
          <w:tcPr>
            <w:tcW w:w="14138" w:type="dxa"/>
            <w:tcBorders>
              <w:top w:val="single" w:sz="4" w:space="0" w:color="000000"/>
            </w:tcBorders>
            <w:shd w:val="clear" w:color="auto" w:fill="auto"/>
          </w:tcPr>
          <w:p w14:paraId="74BA5CA4" w14:textId="77777777" w:rsidR="005E5AC5" w:rsidRPr="004809A6" w:rsidRDefault="005E5AC5" w:rsidP="009378DE">
            <w:pPr>
              <w:spacing w:after="0" w:line="240" w:lineRule="auto"/>
              <w:jc w:val="both"/>
              <w:rPr>
                <w:rFonts w:ascii="Arial" w:hAnsi="Arial" w:cs="Arial"/>
                <w:sz w:val="20"/>
                <w:szCs w:val="20"/>
                <w:u w:val="single"/>
              </w:rPr>
            </w:pPr>
          </w:p>
        </w:tc>
      </w:tr>
      <w:tr w:rsidR="00851055" w:rsidRPr="004809A6" w14:paraId="03225B87" w14:textId="77777777" w:rsidTr="005E5AC5">
        <w:trPr>
          <w:trHeight w:val="268"/>
        </w:trPr>
        <w:tc>
          <w:tcPr>
            <w:tcW w:w="14138" w:type="dxa"/>
            <w:shd w:val="clear" w:color="auto" w:fill="auto"/>
          </w:tcPr>
          <w:p w14:paraId="690A2E32" w14:textId="77777777" w:rsidR="002C78D1" w:rsidRPr="004809A6" w:rsidRDefault="00A345F4" w:rsidP="002C78D1">
            <w:pPr>
              <w:spacing w:after="0" w:line="240" w:lineRule="auto"/>
              <w:jc w:val="both"/>
              <w:rPr>
                <w:rFonts w:ascii="Arial" w:hAnsi="Arial" w:cs="Arial"/>
                <w:sz w:val="20"/>
                <w:szCs w:val="20"/>
              </w:rPr>
            </w:pPr>
            <w:r>
              <w:rPr>
                <w:rFonts w:ascii="Arial" w:eastAsia="Calibri" w:hAnsi="Arial" w:cs="Arial"/>
                <w:sz w:val="20"/>
                <w:szCs w:val="20"/>
                <w:lang/>
              </w:rPr>
              <w:t>V aktualnem obdobju so bile p</w:t>
            </w:r>
            <w:r w:rsidR="002C78D1" w:rsidRPr="004809A6">
              <w:rPr>
                <w:rFonts w:ascii="Arial" w:eastAsia="Calibri" w:hAnsi="Arial" w:cs="Arial"/>
                <w:sz w:val="20"/>
                <w:szCs w:val="20"/>
                <w:lang/>
              </w:rPr>
              <w:t xml:space="preserve">red vsako napotitvijo v </w:t>
            </w:r>
            <w:r w:rsidR="002C78D1">
              <w:rPr>
                <w:rFonts w:ascii="Arial" w:eastAsia="Calibri" w:hAnsi="Arial" w:cs="Arial"/>
                <w:sz w:val="20"/>
                <w:szCs w:val="20"/>
                <w:lang/>
              </w:rPr>
              <w:t>MOM</w:t>
            </w:r>
            <w:r w:rsidR="002C78D1" w:rsidRPr="004809A6">
              <w:rPr>
                <w:rFonts w:ascii="Arial" w:eastAsia="Calibri" w:hAnsi="Arial" w:cs="Arial"/>
                <w:sz w:val="20"/>
                <w:szCs w:val="20"/>
                <w:lang/>
              </w:rPr>
              <w:t xml:space="preserve"> izvedene naslednje </w:t>
            </w:r>
            <w:r w:rsidR="002C78D1" w:rsidRPr="004809A6">
              <w:rPr>
                <w:rFonts w:ascii="Arial" w:eastAsia="Calibri" w:hAnsi="Arial" w:cs="Arial"/>
                <w:b/>
                <w:sz w:val="20"/>
                <w:szCs w:val="20"/>
                <w:lang/>
              </w:rPr>
              <w:t>teme v pripravah in usposabljanjih</w:t>
            </w:r>
            <w:r w:rsidR="002C78D1" w:rsidRPr="004809A6">
              <w:rPr>
                <w:rFonts w:ascii="Arial" w:eastAsia="Calibri" w:hAnsi="Arial" w:cs="Arial"/>
                <w:sz w:val="20"/>
                <w:szCs w:val="20"/>
                <w:lang/>
              </w:rPr>
              <w:t>:</w:t>
            </w:r>
          </w:p>
          <w:p w14:paraId="469B224F" w14:textId="77777777" w:rsidR="002C78D1" w:rsidRPr="004809A6" w:rsidRDefault="002C78D1" w:rsidP="00F656DE">
            <w:pPr>
              <w:numPr>
                <w:ilvl w:val="0"/>
                <w:numId w:val="7"/>
              </w:numPr>
              <w:spacing w:after="0" w:line="240" w:lineRule="auto"/>
              <w:contextualSpacing/>
              <w:jc w:val="both"/>
              <w:rPr>
                <w:rFonts w:ascii="Arial" w:hAnsi="Arial" w:cs="Arial"/>
                <w:sz w:val="20"/>
                <w:szCs w:val="20"/>
              </w:rPr>
            </w:pPr>
            <w:r w:rsidRPr="004809A6">
              <w:rPr>
                <w:rFonts w:ascii="Arial" w:eastAsia="Calibri" w:hAnsi="Arial" w:cs="Arial"/>
                <w:sz w:val="20"/>
                <w:szCs w:val="20"/>
                <w:lang/>
              </w:rPr>
              <w:t>Seznanitev z mandatom,</w:t>
            </w:r>
          </w:p>
          <w:p w14:paraId="48800AFD" w14:textId="77777777" w:rsidR="002C78D1" w:rsidRPr="004809A6" w:rsidRDefault="002C78D1" w:rsidP="00F656DE">
            <w:pPr>
              <w:numPr>
                <w:ilvl w:val="0"/>
                <w:numId w:val="7"/>
              </w:numPr>
              <w:spacing w:after="0" w:line="240" w:lineRule="auto"/>
              <w:contextualSpacing/>
              <w:jc w:val="both"/>
              <w:rPr>
                <w:rFonts w:ascii="Arial" w:hAnsi="Arial" w:cs="Arial"/>
                <w:sz w:val="20"/>
                <w:szCs w:val="20"/>
              </w:rPr>
            </w:pPr>
            <w:r w:rsidRPr="004809A6">
              <w:rPr>
                <w:rFonts w:ascii="Arial" w:eastAsia="Calibri" w:hAnsi="Arial" w:cs="Arial"/>
                <w:sz w:val="20"/>
                <w:szCs w:val="20"/>
                <w:lang/>
              </w:rPr>
              <w:t>Pravila delovanja,</w:t>
            </w:r>
          </w:p>
          <w:p w14:paraId="73326107" w14:textId="77777777" w:rsidR="002C78D1" w:rsidRPr="004809A6" w:rsidRDefault="002C78D1" w:rsidP="00F656DE">
            <w:pPr>
              <w:numPr>
                <w:ilvl w:val="0"/>
                <w:numId w:val="7"/>
              </w:numPr>
              <w:spacing w:after="0" w:line="240" w:lineRule="auto"/>
              <w:contextualSpacing/>
              <w:jc w:val="both"/>
              <w:rPr>
                <w:rFonts w:ascii="Arial" w:hAnsi="Arial" w:cs="Arial"/>
                <w:sz w:val="20"/>
                <w:szCs w:val="20"/>
              </w:rPr>
            </w:pPr>
            <w:r w:rsidRPr="004809A6">
              <w:rPr>
                <w:rFonts w:ascii="Arial" w:eastAsia="Calibri" w:hAnsi="Arial" w:cs="Arial"/>
                <w:sz w:val="20"/>
                <w:szCs w:val="20"/>
                <w:lang/>
              </w:rPr>
              <w:t>Mednarodno vojaško pravo,</w:t>
            </w:r>
          </w:p>
          <w:p w14:paraId="6EC13091" w14:textId="77777777" w:rsidR="002C78D1" w:rsidRPr="00AA1D1A" w:rsidRDefault="002C78D1" w:rsidP="00F656DE">
            <w:pPr>
              <w:numPr>
                <w:ilvl w:val="0"/>
                <w:numId w:val="7"/>
              </w:numPr>
              <w:spacing w:after="0" w:line="240" w:lineRule="auto"/>
              <w:contextualSpacing/>
              <w:jc w:val="both"/>
              <w:rPr>
                <w:rFonts w:ascii="Arial" w:hAnsi="Arial" w:cs="Arial"/>
                <w:sz w:val="20"/>
                <w:szCs w:val="20"/>
              </w:rPr>
            </w:pPr>
            <w:r w:rsidRPr="004809A6">
              <w:rPr>
                <w:rFonts w:ascii="Arial" w:eastAsia="Calibri" w:hAnsi="Arial" w:cs="Arial"/>
                <w:sz w:val="20"/>
                <w:szCs w:val="20"/>
                <w:lang/>
              </w:rPr>
              <w:t>Kršenje človekovih pravic,</w:t>
            </w:r>
          </w:p>
          <w:p w14:paraId="04712197" w14:textId="77777777" w:rsidR="00851055" w:rsidRPr="004809A6" w:rsidRDefault="002C78D1" w:rsidP="00F656DE">
            <w:pPr>
              <w:numPr>
                <w:ilvl w:val="0"/>
                <w:numId w:val="7"/>
              </w:numPr>
              <w:spacing w:after="0" w:line="240" w:lineRule="auto"/>
              <w:contextualSpacing/>
              <w:jc w:val="both"/>
              <w:rPr>
                <w:rFonts w:ascii="Arial" w:hAnsi="Arial" w:cs="Arial"/>
                <w:sz w:val="20"/>
                <w:szCs w:val="20"/>
              </w:rPr>
            </w:pPr>
            <w:r w:rsidRPr="004809A6">
              <w:rPr>
                <w:rFonts w:ascii="Arial" w:eastAsia="Calibri" w:hAnsi="Arial" w:cs="Arial"/>
                <w:sz w:val="20"/>
                <w:szCs w:val="20"/>
                <w:lang/>
              </w:rPr>
              <w:t>Agenda 1325 o ženskah, miru in varnosti in integracija vidika spola.</w:t>
            </w:r>
            <w:r w:rsidR="00851055">
              <w:rPr>
                <w:rFonts w:ascii="Arial" w:hAnsi="Arial" w:cs="Arial"/>
                <w:sz w:val="20"/>
                <w:szCs w:val="20"/>
              </w:rPr>
              <w:tab/>
            </w:r>
          </w:p>
        </w:tc>
      </w:tr>
    </w:tbl>
    <w:p w14:paraId="581DE9F6" w14:textId="77777777" w:rsidR="00851055" w:rsidRPr="004809A6" w:rsidRDefault="00851055" w:rsidP="00851055">
      <w:pPr>
        <w:spacing w:after="0" w:line="240" w:lineRule="auto"/>
        <w:jc w:val="both"/>
        <w:rPr>
          <w:rFonts w:ascii="Arial" w:hAnsi="Arial" w:cs="Arial"/>
          <w:b/>
          <w:sz w:val="20"/>
          <w:szCs w:val="20"/>
        </w:rPr>
      </w:pPr>
    </w:p>
    <w:tbl>
      <w:tblPr>
        <w:tblW w:w="0" w:type="auto"/>
        <w:tblInd w:w="36" w:type="dxa"/>
        <w:tblLayout w:type="fixed"/>
        <w:tblLook w:val="0000" w:firstRow="0" w:lastRow="0" w:firstColumn="0" w:lastColumn="0" w:noHBand="0" w:noVBand="0"/>
      </w:tblPr>
      <w:tblGrid>
        <w:gridCol w:w="14138"/>
      </w:tblGrid>
      <w:tr w:rsidR="00851055" w:rsidRPr="004809A6" w14:paraId="7AFCECD6"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0EA56ABF" w14:textId="77777777" w:rsidR="00851055" w:rsidRPr="004809A6" w:rsidRDefault="008D20DA" w:rsidP="00F656DE">
            <w:pPr>
              <w:numPr>
                <w:ilvl w:val="0"/>
                <w:numId w:val="49"/>
              </w:numPr>
              <w:spacing w:after="0" w:line="240" w:lineRule="auto"/>
              <w:jc w:val="both"/>
              <w:rPr>
                <w:rFonts w:ascii="Arial" w:hAnsi="Arial" w:cs="Arial"/>
                <w:sz w:val="20"/>
                <w:szCs w:val="20"/>
              </w:rPr>
            </w:pPr>
            <w:r w:rsidRPr="004809A6">
              <w:rPr>
                <w:rFonts w:ascii="Arial" w:hAnsi="Arial" w:cs="Arial"/>
                <w:b/>
                <w:sz w:val="20"/>
                <w:szCs w:val="20"/>
              </w:rPr>
              <w:t>V okviru MORS/SV izvajati preverjanja pred odhodom pripadnikov in pripadnic na mednarodne operacije in misije glede nekaznovanosti za kazniva dejanja (vključujoč kazniva dejanja glede spolne nedotakljivosti oz. kršenja prava človekovih pravic ali mednarodnega humanitarnega prava) in/ali težje kršitve vojaške discipline (vključno s spolnim nadlegovanjem) ter</w:t>
            </w:r>
            <w:r w:rsidRPr="004809A6">
              <w:rPr>
                <w:rFonts w:ascii="Arial" w:hAnsi="Arial" w:cs="Arial"/>
                <w:sz w:val="20"/>
                <w:szCs w:val="20"/>
              </w:rPr>
              <w:t xml:space="preserve"> </w:t>
            </w:r>
            <w:r w:rsidRPr="004809A6">
              <w:rPr>
                <w:rFonts w:ascii="Arial" w:hAnsi="Arial" w:cs="Arial"/>
                <w:b/>
                <w:sz w:val="20"/>
                <w:szCs w:val="20"/>
              </w:rPr>
              <w:t>da so opravili predpisano usposabljanje pred napotitvijo na mednarodno operacijo in misijo.</w:t>
            </w:r>
          </w:p>
        </w:tc>
      </w:tr>
      <w:tr w:rsidR="00851055" w:rsidRPr="004809A6" w14:paraId="0966348F"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416CA92" w14:textId="77777777" w:rsidR="00851055" w:rsidRPr="004809A6" w:rsidRDefault="008D20DA" w:rsidP="009378DE">
            <w:pPr>
              <w:spacing w:after="0" w:line="240" w:lineRule="auto"/>
              <w:jc w:val="both"/>
              <w:rPr>
                <w:rFonts w:ascii="Arial" w:hAnsi="Arial" w:cs="Arial"/>
                <w:sz w:val="20"/>
                <w:szCs w:val="20"/>
              </w:rPr>
            </w:pPr>
            <w:r>
              <w:rPr>
                <w:rFonts w:ascii="Arial" w:hAnsi="Arial" w:cs="Arial"/>
                <w:b/>
                <w:sz w:val="20"/>
                <w:szCs w:val="20"/>
              </w:rPr>
              <w:t>Nosilec: MORS/SV</w:t>
            </w:r>
          </w:p>
        </w:tc>
      </w:tr>
      <w:tr w:rsidR="00851055" w:rsidRPr="004809A6" w14:paraId="37619412" w14:textId="77777777" w:rsidTr="00BE5212">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30FB0C8B"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lastRenderedPageBreak/>
              <w:t>Kazalnik:</w:t>
            </w:r>
          </w:p>
          <w:p w14:paraId="2A1D0BFC" w14:textId="77777777" w:rsidR="00851055" w:rsidRPr="008D20DA" w:rsidRDefault="008D20D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izdaja in posredova</w:t>
            </w:r>
            <w:r w:rsidR="004D24AD">
              <w:rPr>
                <w:rFonts w:ascii="Arial" w:hAnsi="Arial" w:cs="Arial"/>
                <w:sz w:val="20"/>
                <w:szCs w:val="20"/>
              </w:rPr>
              <w:t xml:space="preserve">nje potrdil o nekaznovanosti v </w:t>
            </w:r>
            <w:r w:rsidRPr="004809A6">
              <w:rPr>
                <w:rFonts w:ascii="Arial" w:hAnsi="Arial" w:cs="Arial"/>
                <w:sz w:val="20"/>
                <w:szCs w:val="20"/>
              </w:rPr>
              <w:t>ZN.</w:t>
            </w:r>
          </w:p>
        </w:tc>
      </w:tr>
      <w:tr w:rsidR="00BE5212" w:rsidRPr="004809A6" w14:paraId="2E4283BE" w14:textId="77777777" w:rsidTr="00BE5212">
        <w:tc>
          <w:tcPr>
            <w:tcW w:w="14138" w:type="dxa"/>
            <w:tcBorders>
              <w:top w:val="single" w:sz="4" w:space="0" w:color="000000"/>
            </w:tcBorders>
            <w:shd w:val="clear" w:color="auto" w:fill="auto"/>
          </w:tcPr>
          <w:p w14:paraId="357A41FE" w14:textId="77777777" w:rsidR="00BE5212" w:rsidRPr="004809A6" w:rsidRDefault="00BE5212" w:rsidP="009378DE">
            <w:pPr>
              <w:spacing w:after="0" w:line="240" w:lineRule="auto"/>
              <w:jc w:val="both"/>
              <w:rPr>
                <w:rFonts w:ascii="Arial" w:hAnsi="Arial" w:cs="Arial"/>
                <w:sz w:val="20"/>
                <w:szCs w:val="20"/>
                <w:u w:val="single"/>
              </w:rPr>
            </w:pPr>
          </w:p>
        </w:tc>
      </w:tr>
      <w:tr w:rsidR="00851055" w:rsidRPr="004809A6" w14:paraId="5BA2D0C2" w14:textId="77777777" w:rsidTr="00BE5212">
        <w:trPr>
          <w:trHeight w:val="268"/>
        </w:trPr>
        <w:tc>
          <w:tcPr>
            <w:tcW w:w="14138" w:type="dxa"/>
            <w:shd w:val="clear" w:color="auto" w:fill="auto"/>
          </w:tcPr>
          <w:p w14:paraId="48C4DB07" w14:textId="77777777" w:rsidR="008D20DA" w:rsidRPr="00E67031" w:rsidRDefault="008D20DA" w:rsidP="008D20DA">
            <w:pPr>
              <w:spacing w:after="0" w:line="240" w:lineRule="auto"/>
              <w:jc w:val="both"/>
              <w:rPr>
                <w:rFonts w:ascii="Arial" w:hAnsi="Arial" w:cs="Arial"/>
                <w:sz w:val="20"/>
                <w:szCs w:val="20"/>
              </w:rPr>
            </w:pPr>
            <w:r w:rsidRPr="00E67031">
              <w:rPr>
                <w:rFonts w:ascii="Arial" w:eastAsia="Calibri" w:hAnsi="Arial" w:cs="Arial"/>
                <w:sz w:val="20"/>
                <w:szCs w:val="20"/>
                <w:lang/>
              </w:rPr>
              <w:t xml:space="preserve">Pred napotitvijo v misije ZN (UNTSO in UNIFIL) se izvaja </w:t>
            </w:r>
            <w:r w:rsidRPr="00E67031">
              <w:rPr>
                <w:rFonts w:ascii="Arial" w:eastAsia="Calibri" w:hAnsi="Arial" w:cs="Arial"/>
                <w:b/>
                <w:sz w:val="20"/>
                <w:szCs w:val="20"/>
                <w:lang/>
              </w:rPr>
              <w:t>postopke preverjanja o nekaznovanosti</w:t>
            </w:r>
            <w:r w:rsidRPr="00E67031">
              <w:rPr>
                <w:rFonts w:ascii="Arial" w:eastAsia="Calibri" w:hAnsi="Arial" w:cs="Arial"/>
                <w:sz w:val="20"/>
                <w:szCs w:val="20"/>
                <w:lang/>
              </w:rPr>
              <w:t>. Za vsakega posameznika se pridobijo podatki o nekaznovanosti, oz. informacijo ali zoper njega poteka pregon ali preiskava zaradi ka</w:t>
            </w:r>
            <w:r w:rsidR="004D24AD">
              <w:rPr>
                <w:rFonts w:ascii="Arial" w:eastAsia="Calibri" w:hAnsi="Arial" w:cs="Arial"/>
                <w:sz w:val="20"/>
                <w:szCs w:val="20"/>
                <w:lang/>
              </w:rPr>
              <w:t xml:space="preserve">terega koli kaznivega dejanja. </w:t>
            </w:r>
            <w:r w:rsidRPr="00E67031">
              <w:rPr>
                <w:rFonts w:ascii="Arial" w:eastAsia="Calibri" w:hAnsi="Arial" w:cs="Arial"/>
                <w:sz w:val="20"/>
                <w:szCs w:val="20"/>
                <w:lang/>
              </w:rPr>
              <w:t xml:space="preserve">ZN se posreduje potrdilo (na obrazcu </w:t>
            </w:r>
            <w:r w:rsidRPr="00E67031">
              <w:rPr>
                <w:rFonts w:ascii="Arial" w:eastAsia="Calibri" w:hAnsi="Arial" w:cs="Arial"/>
                <w:i/>
                <w:sz w:val="20"/>
                <w:szCs w:val="20"/>
                <w:lang/>
              </w:rPr>
              <w:t xml:space="preserve">Standard format </w:t>
            </w:r>
            <w:proofErr w:type="spellStart"/>
            <w:r w:rsidRPr="00E67031">
              <w:rPr>
                <w:rFonts w:ascii="Arial" w:eastAsia="Calibri" w:hAnsi="Arial" w:cs="Arial"/>
                <w:i/>
                <w:sz w:val="20"/>
                <w:szCs w:val="20"/>
                <w:lang/>
              </w:rPr>
              <w:t>for</w:t>
            </w:r>
            <w:proofErr w:type="spellEnd"/>
            <w:r w:rsidRPr="00E67031">
              <w:rPr>
                <w:rFonts w:ascii="Arial" w:eastAsia="Calibri" w:hAnsi="Arial" w:cs="Arial"/>
                <w:i/>
                <w:sz w:val="20"/>
                <w:szCs w:val="20"/>
                <w:lang/>
              </w:rPr>
              <w:t xml:space="preserve"> </w:t>
            </w:r>
            <w:proofErr w:type="spellStart"/>
            <w:r w:rsidRPr="00E67031">
              <w:rPr>
                <w:rFonts w:ascii="Arial" w:eastAsia="Calibri" w:hAnsi="Arial" w:cs="Arial"/>
                <w:i/>
                <w:sz w:val="20"/>
                <w:szCs w:val="20"/>
                <w:lang/>
              </w:rPr>
              <w:t>member</w:t>
            </w:r>
            <w:proofErr w:type="spellEnd"/>
            <w:r w:rsidRPr="00E67031">
              <w:rPr>
                <w:rFonts w:ascii="Arial" w:eastAsia="Calibri" w:hAnsi="Arial" w:cs="Arial"/>
                <w:i/>
                <w:sz w:val="20"/>
                <w:szCs w:val="20"/>
                <w:lang/>
              </w:rPr>
              <w:t xml:space="preserve"> </w:t>
            </w:r>
            <w:proofErr w:type="spellStart"/>
            <w:r w:rsidRPr="00E67031">
              <w:rPr>
                <w:rFonts w:ascii="Arial" w:eastAsia="Calibri" w:hAnsi="Arial" w:cs="Arial"/>
                <w:i/>
                <w:sz w:val="20"/>
                <w:szCs w:val="20"/>
                <w:lang/>
              </w:rPr>
              <w:t>state</w:t>
            </w:r>
            <w:proofErr w:type="spellEnd"/>
            <w:r w:rsidRPr="00E67031">
              <w:rPr>
                <w:rFonts w:ascii="Arial" w:eastAsia="Calibri" w:hAnsi="Arial" w:cs="Arial"/>
                <w:i/>
                <w:sz w:val="20"/>
                <w:szCs w:val="20"/>
                <w:lang/>
              </w:rPr>
              <w:t xml:space="preserve"> note </w:t>
            </w:r>
            <w:proofErr w:type="spellStart"/>
            <w:r w:rsidRPr="00E67031">
              <w:rPr>
                <w:rFonts w:ascii="Arial" w:eastAsia="Calibri" w:hAnsi="Arial" w:cs="Arial"/>
                <w:i/>
                <w:sz w:val="20"/>
                <w:szCs w:val="20"/>
                <w:lang/>
              </w:rPr>
              <w:t>of</w:t>
            </w:r>
            <w:proofErr w:type="spellEnd"/>
            <w:r w:rsidRPr="00E67031">
              <w:rPr>
                <w:rFonts w:ascii="Arial" w:eastAsia="Calibri" w:hAnsi="Arial" w:cs="Arial"/>
                <w:i/>
                <w:sz w:val="20"/>
                <w:szCs w:val="20"/>
                <w:lang/>
              </w:rPr>
              <w:t xml:space="preserve"> </w:t>
            </w:r>
            <w:proofErr w:type="spellStart"/>
            <w:r w:rsidRPr="00E67031">
              <w:rPr>
                <w:rFonts w:ascii="Arial" w:eastAsia="Calibri" w:hAnsi="Arial" w:cs="Arial"/>
                <w:i/>
                <w:sz w:val="20"/>
                <w:szCs w:val="20"/>
                <w:lang/>
              </w:rPr>
              <w:t>certification</w:t>
            </w:r>
            <w:proofErr w:type="spellEnd"/>
            <w:r w:rsidRPr="00E67031">
              <w:rPr>
                <w:rFonts w:ascii="Arial" w:eastAsia="Calibri" w:hAnsi="Arial" w:cs="Arial"/>
                <w:sz w:val="20"/>
                <w:szCs w:val="20"/>
                <w:lang/>
              </w:rPr>
              <w:t>).</w:t>
            </w:r>
          </w:p>
          <w:p w14:paraId="43136E90" w14:textId="77777777" w:rsidR="008D20DA" w:rsidRPr="00E67031" w:rsidRDefault="008D20DA" w:rsidP="008D20DA">
            <w:pPr>
              <w:spacing w:after="0" w:line="240" w:lineRule="auto"/>
              <w:jc w:val="both"/>
              <w:rPr>
                <w:rFonts w:ascii="Arial" w:eastAsia="Calibri" w:hAnsi="Arial" w:cs="Arial"/>
                <w:sz w:val="20"/>
                <w:szCs w:val="20"/>
                <w:lang/>
              </w:rPr>
            </w:pPr>
          </w:p>
          <w:p w14:paraId="5B856E0A" w14:textId="77777777" w:rsidR="008D20DA" w:rsidRPr="00E67031" w:rsidRDefault="008D20DA" w:rsidP="008D20DA">
            <w:pPr>
              <w:autoSpaceDE w:val="0"/>
              <w:spacing w:after="0" w:line="240" w:lineRule="auto"/>
              <w:jc w:val="both"/>
              <w:rPr>
                <w:rFonts w:ascii="Arial" w:hAnsi="Arial" w:cs="Arial"/>
                <w:sz w:val="20"/>
                <w:szCs w:val="20"/>
              </w:rPr>
            </w:pPr>
            <w:r w:rsidRPr="00E67031">
              <w:rPr>
                <w:rFonts w:ascii="Arial" w:hAnsi="Arial" w:cs="Arial"/>
                <w:sz w:val="20"/>
                <w:szCs w:val="20"/>
              </w:rPr>
              <w:t xml:space="preserve">SV uresničuje pravni red RS. </w:t>
            </w:r>
            <w:r w:rsidRPr="00E67031">
              <w:rPr>
                <w:rFonts w:ascii="Arial" w:eastAsia="Calibri" w:hAnsi="Arial" w:cs="Arial"/>
                <w:sz w:val="20"/>
                <w:szCs w:val="20"/>
                <w:lang/>
              </w:rPr>
              <w:t>Skladno s Slovensko zakonodajo mora vsak pripadnik, preden se zaposli v SV, pridobiti potrdilo o nekaznovanosti. Če je bil delavec, ki poklicno opravlja vojaško službo oziroma kot civilna oseba dela v vojski, obsojen zaradi kaznivega dejanja oziroma na kazen iz pete alineje tretjega odstavka tega člena, mora sodišče pravnomočno sodbo poslati ministrstvu. Z navedenim praviloma preneha izpolnjevati posebne pogoje za opravljanje vojaške službe, zaradi česar mu preneha delovno razmerje.</w:t>
            </w:r>
            <w:r w:rsidRPr="00E67031">
              <w:rPr>
                <w:rFonts w:ascii="Arial" w:hAnsi="Arial" w:cs="Arial"/>
                <w:sz w:val="20"/>
                <w:szCs w:val="20"/>
              </w:rPr>
              <w:t xml:space="preserve"> </w:t>
            </w:r>
          </w:p>
          <w:p w14:paraId="28DB6CC5" w14:textId="77777777" w:rsidR="008D20DA" w:rsidRPr="00E67031" w:rsidRDefault="008D20DA" w:rsidP="008D20DA">
            <w:pPr>
              <w:autoSpaceDE w:val="0"/>
              <w:spacing w:after="0" w:line="240" w:lineRule="auto"/>
              <w:jc w:val="both"/>
              <w:rPr>
                <w:rFonts w:ascii="Arial" w:hAnsi="Arial" w:cs="Arial"/>
                <w:sz w:val="20"/>
                <w:szCs w:val="20"/>
              </w:rPr>
            </w:pPr>
          </w:p>
          <w:p w14:paraId="04E89411" w14:textId="77777777" w:rsidR="008D20DA" w:rsidRPr="00E67031" w:rsidRDefault="008D20DA" w:rsidP="008D20DA">
            <w:pPr>
              <w:autoSpaceDE w:val="0"/>
              <w:spacing w:after="0" w:line="240" w:lineRule="auto"/>
              <w:jc w:val="both"/>
              <w:rPr>
                <w:rFonts w:ascii="Arial" w:hAnsi="Arial" w:cs="Arial"/>
                <w:sz w:val="20"/>
                <w:szCs w:val="20"/>
              </w:rPr>
            </w:pPr>
            <w:r w:rsidRPr="00E67031">
              <w:rPr>
                <w:rFonts w:ascii="Arial" w:hAnsi="Arial" w:cs="Arial"/>
                <w:sz w:val="20"/>
                <w:szCs w:val="20"/>
              </w:rPr>
              <w:t>Prepoved nadlegovanja in njegova obravnava sta vsebovana v mehanizmu varovanja dostojanstva skladno z Uredbo o varovanju dostojanstva. V SV je bil leta 20</w:t>
            </w:r>
            <w:r>
              <w:rPr>
                <w:rFonts w:ascii="Arial" w:hAnsi="Arial" w:cs="Arial"/>
                <w:sz w:val="20"/>
                <w:szCs w:val="20"/>
              </w:rPr>
              <w:t>18 prenovljen Standardni operativni p</w:t>
            </w:r>
            <w:r w:rsidRPr="00E67031">
              <w:rPr>
                <w:rFonts w:ascii="Arial" w:hAnsi="Arial" w:cs="Arial"/>
                <w:sz w:val="20"/>
                <w:szCs w:val="20"/>
              </w:rPr>
              <w:t>ostopek (SOP) za varovanje dostojanstva v SV, ki določa ukrepanje v primeru neželenega ravnanja. V vsaki enoti SV so imenovani svetovalci za dostojanstvo, prav tako je 24 ur na dan dosegljiva psihološka podpora za pomoč pripadnikom SV.</w:t>
            </w:r>
          </w:p>
          <w:p w14:paraId="69850320" w14:textId="77777777" w:rsidR="008D20DA" w:rsidRPr="00E67031" w:rsidRDefault="008D20DA" w:rsidP="008D20DA">
            <w:pPr>
              <w:spacing w:after="0" w:line="240" w:lineRule="auto"/>
              <w:jc w:val="both"/>
              <w:rPr>
                <w:rFonts w:ascii="Arial" w:eastAsia="Calibri" w:hAnsi="Arial" w:cs="Arial"/>
                <w:sz w:val="20"/>
                <w:szCs w:val="20"/>
                <w:lang/>
              </w:rPr>
            </w:pPr>
          </w:p>
          <w:p w14:paraId="2ED5D03F" w14:textId="77777777" w:rsidR="00851055" w:rsidRPr="004809A6" w:rsidRDefault="008D20DA" w:rsidP="002F2367">
            <w:pPr>
              <w:tabs>
                <w:tab w:val="left" w:pos="1427"/>
              </w:tabs>
              <w:spacing w:after="0" w:line="240" w:lineRule="auto"/>
              <w:jc w:val="both"/>
              <w:rPr>
                <w:rFonts w:ascii="Arial" w:hAnsi="Arial" w:cs="Arial"/>
                <w:sz w:val="20"/>
                <w:szCs w:val="20"/>
              </w:rPr>
            </w:pPr>
            <w:r w:rsidRPr="00E67031">
              <w:rPr>
                <w:rFonts w:ascii="Arial" w:hAnsi="Arial" w:cs="Arial"/>
                <w:sz w:val="20"/>
                <w:szCs w:val="20"/>
              </w:rPr>
              <w:t>V SV je bilo leta 2019 iz</w:t>
            </w:r>
            <w:r>
              <w:rPr>
                <w:rFonts w:ascii="Arial" w:hAnsi="Arial" w:cs="Arial"/>
                <w:sz w:val="20"/>
                <w:szCs w:val="20"/>
              </w:rPr>
              <w:t>delano dopolnilo k</w:t>
            </w:r>
            <w:r w:rsidRPr="00E67031">
              <w:rPr>
                <w:rFonts w:ascii="Arial" w:hAnsi="Arial" w:cs="Arial"/>
                <w:sz w:val="20"/>
                <w:szCs w:val="20"/>
              </w:rPr>
              <w:t xml:space="preserve"> </w:t>
            </w:r>
            <w:r>
              <w:rPr>
                <w:rFonts w:ascii="Arial" w:hAnsi="Arial" w:cs="Arial"/>
                <w:sz w:val="20"/>
                <w:szCs w:val="20"/>
              </w:rPr>
              <w:t>SOP</w:t>
            </w:r>
            <w:r w:rsidRPr="00E67031">
              <w:rPr>
                <w:rFonts w:ascii="Arial" w:hAnsi="Arial" w:cs="Arial"/>
                <w:sz w:val="20"/>
                <w:szCs w:val="20"/>
              </w:rPr>
              <w:t xml:space="preserve"> za varovanje dostojanstva v SV</w:t>
            </w:r>
            <w:r w:rsidR="00A345F4">
              <w:rPr>
                <w:rFonts w:ascii="Arial" w:hAnsi="Arial" w:cs="Arial"/>
                <w:sz w:val="20"/>
                <w:szCs w:val="20"/>
              </w:rPr>
              <w:t>.</w:t>
            </w:r>
          </w:p>
        </w:tc>
      </w:tr>
    </w:tbl>
    <w:p w14:paraId="102F9472" w14:textId="77777777" w:rsidR="00851055" w:rsidRPr="004809A6" w:rsidRDefault="00851055" w:rsidP="00A1318B">
      <w:pPr>
        <w:spacing w:after="0" w:line="240" w:lineRule="auto"/>
        <w:jc w:val="both"/>
        <w:rPr>
          <w:rFonts w:ascii="Arial" w:eastAsia="Calibri" w:hAnsi="Arial" w:cs="Arial"/>
          <w:b/>
          <w:sz w:val="20"/>
          <w:szCs w:val="20"/>
          <w:lang/>
        </w:rPr>
      </w:pPr>
    </w:p>
    <w:tbl>
      <w:tblPr>
        <w:tblW w:w="0" w:type="auto"/>
        <w:tblInd w:w="36" w:type="dxa"/>
        <w:tblLayout w:type="fixed"/>
        <w:tblLook w:val="0000" w:firstRow="0" w:lastRow="0" w:firstColumn="0" w:lastColumn="0" w:noHBand="0" w:noVBand="0"/>
      </w:tblPr>
      <w:tblGrid>
        <w:gridCol w:w="14138"/>
      </w:tblGrid>
      <w:tr w:rsidR="00851055" w:rsidRPr="004809A6" w14:paraId="23E52644"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F2F2F2"/>
          </w:tcPr>
          <w:p w14:paraId="0C5E9775" w14:textId="77777777" w:rsidR="00851055" w:rsidRPr="004809A6" w:rsidRDefault="008D20DA" w:rsidP="00F656DE">
            <w:pPr>
              <w:numPr>
                <w:ilvl w:val="0"/>
                <w:numId w:val="49"/>
              </w:numPr>
              <w:spacing w:after="0" w:line="240" w:lineRule="auto"/>
              <w:jc w:val="both"/>
              <w:rPr>
                <w:rFonts w:ascii="Arial" w:hAnsi="Arial" w:cs="Arial"/>
                <w:sz w:val="20"/>
                <w:szCs w:val="20"/>
              </w:rPr>
            </w:pPr>
            <w:r w:rsidRPr="004809A6">
              <w:rPr>
                <w:rFonts w:ascii="Arial" w:hAnsi="Arial" w:cs="Arial"/>
                <w:b/>
                <w:sz w:val="20"/>
                <w:szCs w:val="20"/>
              </w:rPr>
              <w:t>Oblikovanje mehanizma za nadzorovanje in poročanje o nasilju, nadlegovanju, sovražnem govoru in grožnjam migrantom ter njihovim zagovornikom, razčlenjeno po spolu, etnični in verski pripadnosti</w:t>
            </w:r>
          </w:p>
        </w:tc>
      </w:tr>
      <w:tr w:rsidR="00851055" w:rsidRPr="004809A6" w14:paraId="130C48A5" w14:textId="77777777" w:rsidTr="009378DE">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28F9D27A" w14:textId="77777777" w:rsidR="00851055" w:rsidRPr="004809A6" w:rsidRDefault="008D20DA" w:rsidP="009378DE">
            <w:pPr>
              <w:spacing w:after="0" w:line="240" w:lineRule="auto"/>
              <w:jc w:val="both"/>
              <w:rPr>
                <w:rFonts w:ascii="Arial" w:hAnsi="Arial" w:cs="Arial"/>
                <w:sz w:val="20"/>
                <w:szCs w:val="20"/>
              </w:rPr>
            </w:pPr>
            <w:r>
              <w:rPr>
                <w:rFonts w:ascii="Arial" w:hAnsi="Arial" w:cs="Arial"/>
                <w:b/>
                <w:sz w:val="20"/>
                <w:szCs w:val="20"/>
              </w:rPr>
              <w:t>Nosilec: MNZ in UOIM</w:t>
            </w:r>
          </w:p>
        </w:tc>
      </w:tr>
      <w:tr w:rsidR="00851055" w:rsidRPr="004809A6" w14:paraId="58CE5644" w14:textId="77777777" w:rsidTr="00BE5212">
        <w:tc>
          <w:tcPr>
            <w:tcW w:w="14138" w:type="dxa"/>
            <w:tcBorders>
              <w:top w:val="single" w:sz="4" w:space="0" w:color="000000"/>
              <w:left w:val="single" w:sz="4" w:space="0" w:color="000000"/>
              <w:bottom w:val="single" w:sz="4" w:space="0" w:color="000000"/>
              <w:right w:val="single" w:sz="4" w:space="0" w:color="000000"/>
            </w:tcBorders>
            <w:shd w:val="clear" w:color="auto" w:fill="D9D9D9"/>
          </w:tcPr>
          <w:p w14:paraId="594BAFDE" w14:textId="77777777" w:rsidR="00851055" w:rsidRPr="004809A6" w:rsidRDefault="00851055" w:rsidP="009378DE">
            <w:pPr>
              <w:spacing w:after="0" w:line="240" w:lineRule="auto"/>
              <w:jc w:val="both"/>
              <w:rPr>
                <w:rFonts w:ascii="Arial" w:hAnsi="Arial" w:cs="Arial"/>
                <w:sz w:val="20"/>
                <w:szCs w:val="20"/>
              </w:rPr>
            </w:pPr>
            <w:r w:rsidRPr="004809A6">
              <w:rPr>
                <w:rFonts w:ascii="Arial" w:hAnsi="Arial" w:cs="Arial"/>
                <w:sz w:val="20"/>
                <w:szCs w:val="20"/>
                <w:u w:val="single"/>
              </w:rPr>
              <w:t>Kazalnik</w:t>
            </w:r>
            <w:r w:rsidR="008D20DA">
              <w:rPr>
                <w:rFonts w:ascii="Arial" w:hAnsi="Arial" w:cs="Arial"/>
                <w:sz w:val="20"/>
                <w:szCs w:val="20"/>
                <w:u w:val="single"/>
              </w:rPr>
              <w:t>a</w:t>
            </w:r>
            <w:r w:rsidRPr="004809A6">
              <w:rPr>
                <w:rFonts w:ascii="Arial" w:hAnsi="Arial" w:cs="Arial"/>
                <w:sz w:val="20"/>
                <w:szCs w:val="20"/>
                <w:u w:val="single"/>
              </w:rPr>
              <w:t>:</w:t>
            </w:r>
          </w:p>
          <w:p w14:paraId="47A6ADE4" w14:textId="77777777" w:rsidR="008D20DA" w:rsidRPr="004809A6" w:rsidRDefault="008D20D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mehanizem za nadzorovanje in poročanje o nasilju, nadlegovanju, sovražnem govoru in grožnjam migrantom in njihovim zagovornikom,</w:t>
            </w:r>
          </w:p>
          <w:p w14:paraId="6069E04A" w14:textId="77777777" w:rsidR="00851055" w:rsidRPr="004809A6" w:rsidRDefault="008D20DA" w:rsidP="00F656DE">
            <w:pPr>
              <w:numPr>
                <w:ilvl w:val="0"/>
                <w:numId w:val="16"/>
              </w:numPr>
              <w:spacing w:after="0" w:line="240" w:lineRule="auto"/>
              <w:jc w:val="both"/>
              <w:rPr>
                <w:rFonts w:ascii="Arial" w:hAnsi="Arial" w:cs="Arial"/>
                <w:sz w:val="20"/>
                <w:szCs w:val="20"/>
              </w:rPr>
            </w:pPr>
            <w:r w:rsidRPr="004809A6">
              <w:rPr>
                <w:rFonts w:ascii="Arial" w:hAnsi="Arial" w:cs="Arial"/>
                <w:sz w:val="20"/>
                <w:szCs w:val="20"/>
              </w:rPr>
              <w:t>letna poročila o nasilju, nadlegovanju, sovražnem govoru in grožnjah.</w:t>
            </w:r>
          </w:p>
        </w:tc>
      </w:tr>
      <w:tr w:rsidR="00BE5212" w:rsidRPr="004809A6" w14:paraId="18CC1F0A" w14:textId="77777777" w:rsidTr="00BE5212">
        <w:tc>
          <w:tcPr>
            <w:tcW w:w="14138" w:type="dxa"/>
            <w:tcBorders>
              <w:top w:val="single" w:sz="4" w:space="0" w:color="000000"/>
            </w:tcBorders>
            <w:shd w:val="clear" w:color="auto" w:fill="auto"/>
          </w:tcPr>
          <w:p w14:paraId="7ED0514E" w14:textId="77777777" w:rsidR="00BE5212" w:rsidRPr="004809A6" w:rsidRDefault="00BE5212" w:rsidP="009378DE">
            <w:pPr>
              <w:spacing w:after="0" w:line="240" w:lineRule="auto"/>
              <w:jc w:val="both"/>
              <w:rPr>
                <w:rFonts w:ascii="Arial" w:hAnsi="Arial" w:cs="Arial"/>
                <w:sz w:val="20"/>
                <w:szCs w:val="20"/>
                <w:u w:val="single"/>
              </w:rPr>
            </w:pPr>
          </w:p>
        </w:tc>
      </w:tr>
      <w:tr w:rsidR="00851055" w:rsidRPr="004809A6" w14:paraId="58913DAC" w14:textId="77777777" w:rsidTr="00BE5212">
        <w:trPr>
          <w:trHeight w:val="268"/>
        </w:trPr>
        <w:tc>
          <w:tcPr>
            <w:tcW w:w="14138" w:type="dxa"/>
            <w:shd w:val="clear" w:color="auto" w:fill="auto"/>
          </w:tcPr>
          <w:p w14:paraId="69CF864A" w14:textId="77777777" w:rsidR="008D20DA" w:rsidRPr="004809A6" w:rsidRDefault="008D20DA" w:rsidP="008D20DA">
            <w:pPr>
              <w:spacing w:after="0" w:line="240" w:lineRule="auto"/>
              <w:jc w:val="both"/>
              <w:rPr>
                <w:rFonts w:ascii="Arial" w:hAnsi="Arial" w:cs="Arial"/>
                <w:sz w:val="20"/>
                <w:szCs w:val="20"/>
              </w:rPr>
            </w:pPr>
            <w:r w:rsidRPr="004809A6">
              <w:rPr>
                <w:rFonts w:ascii="Arial" w:hAnsi="Arial" w:cs="Arial"/>
                <w:sz w:val="20"/>
                <w:szCs w:val="20"/>
                <w:lang/>
              </w:rPr>
              <w:t xml:space="preserve">UOIM je izvajal </w:t>
            </w:r>
            <w:r w:rsidRPr="004809A6">
              <w:rPr>
                <w:rFonts w:ascii="Arial" w:hAnsi="Arial" w:cs="Arial"/>
                <w:b/>
                <w:sz w:val="20"/>
                <w:szCs w:val="20"/>
                <w:lang/>
              </w:rPr>
              <w:t>aktivnosti za obravnavo in preprečevanje nasilja zaradi spola</w:t>
            </w:r>
            <w:r w:rsidRPr="004809A6">
              <w:rPr>
                <w:rFonts w:ascii="Arial" w:hAnsi="Arial" w:cs="Arial"/>
                <w:sz w:val="20"/>
                <w:szCs w:val="20"/>
                <w:lang/>
              </w:rPr>
              <w:t xml:space="preserve"> kot so: </w:t>
            </w:r>
          </w:p>
          <w:p w14:paraId="595FC5E8" w14:textId="77777777" w:rsidR="008D20DA" w:rsidRDefault="008D20DA" w:rsidP="00F656DE">
            <w:pPr>
              <w:numPr>
                <w:ilvl w:val="0"/>
                <w:numId w:val="25"/>
              </w:numPr>
              <w:spacing w:after="0" w:line="240" w:lineRule="auto"/>
              <w:jc w:val="both"/>
              <w:rPr>
                <w:rFonts w:ascii="Arial" w:hAnsi="Arial" w:cs="Arial"/>
                <w:sz w:val="20"/>
                <w:szCs w:val="20"/>
              </w:rPr>
            </w:pPr>
            <w:r w:rsidRPr="004809A6">
              <w:rPr>
                <w:rFonts w:ascii="Arial" w:hAnsi="Arial" w:cs="Arial"/>
                <w:sz w:val="20"/>
                <w:szCs w:val="20"/>
                <w:lang/>
              </w:rPr>
              <w:t xml:space="preserve">krizni sestanki v primerih, ko strokovni delavci UOIM ali NVO zaslutijo, da gre za nasilje zaradi spola (sklicanih je bilo </w:t>
            </w:r>
            <w:r>
              <w:rPr>
                <w:rFonts w:ascii="Arial" w:hAnsi="Arial" w:cs="Arial"/>
                <w:sz w:val="20"/>
                <w:szCs w:val="20"/>
                <w:lang/>
              </w:rPr>
              <w:t>šest</w:t>
            </w:r>
            <w:r w:rsidRPr="004809A6">
              <w:rPr>
                <w:rFonts w:ascii="Arial" w:hAnsi="Arial" w:cs="Arial"/>
                <w:sz w:val="20"/>
                <w:szCs w:val="20"/>
                <w:lang/>
              </w:rPr>
              <w:t xml:space="preserve"> sestankov); </w:t>
            </w:r>
          </w:p>
          <w:p w14:paraId="4A384D3E" w14:textId="77777777" w:rsidR="008D20DA" w:rsidRPr="00E67031" w:rsidRDefault="008D20DA" w:rsidP="00F656DE">
            <w:pPr>
              <w:numPr>
                <w:ilvl w:val="0"/>
                <w:numId w:val="25"/>
              </w:numPr>
              <w:spacing w:after="0" w:line="240" w:lineRule="auto"/>
              <w:jc w:val="both"/>
              <w:rPr>
                <w:rFonts w:ascii="Arial" w:hAnsi="Arial" w:cs="Arial"/>
                <w:sz w:val="20"/>
                <w:szCs w:val="20"/>
              </w:rPr>
            </w:pPr>
            <w:r>
              <w:rPr>
                <w:rFonts w:ascii="Arial" w:hAnsi="Arial" w:cs="Arial"/>
                <w:sz w:val="20"/>
                <w:szCs w:val="20"/>
                <w:lang/>
              </w:rPr>
              <w:t>obravnavanih je bilo devet</w:t>
            </w:r>
            <w:r w:rsidRPr="00E67031">
              <w:rPr>
                <w:rFonts w:ascii="Arial" w:hAnsi="Arial" w:cs="Arial"/>
                <w:sz w:val="20"/>
                <w:szCs w:val="20"/>
                <w:lang/>
              </w:rPr>
              <w:t xml:space="preserve"> primerov nasilja zaradi spola, v katere je bilo</w:t>
            </w:r>
            <w:r>
              <w:rPr>
                <w:rFonts w:ascii="Arial" w:hAnsi="Arial" w:cs="Arial"/>
                <w:sz w:val="20"/>
                <w:szCs w:val="20"/>
                <w:lang/>
              </w:rPr>
              <w:t xml:space="preserve"> vključenih 13 oseb; od tega v dveh</w:t>
            </w:r>
            <w:r w:rsidRPr="00E67031">
              <w:rPr>
                <w:rFonts w:ascii="Arial" w:hAnsi="Arial" w:cs="Arial"/>
                <w:sz w:val="20"/>
                <w:szCs w:val="20"/>
                <w:lang/>
              </w:rPr>
              <w:t xml:space="preserve"> primeri</w:t>
            </w:r>
            <w:r>
              <w:rPr>
                <w:rFonts w:ascii="Arial" w:hAnsi="Arial" w:cs="Arial"/>
                <w:sz w:val="20"/>
                <w:szCs w:val="20"/>
                <w:lang/>
              </w:rPr>
              <w:t>h obravnavana dva</w:t>
            </w:r>
            <w:r w:rsidRPr="00E67031">
              <w:rPr>
                <w:rFonts w:ascii="Arial" w:hAnsi="Arial" w:cs="Arial"/>
                <w:sz w:val="20"/>
                <w:szCs w:val="20"/>
                <w:lang/>
              </w:rPr>
              <w:t xml:space="preserve"> mladoletnika brez spremstva, od tega v enem p</w:t>
            </w:r>
            <w:r>
              <w:rPr>
                <w:rFonts w:ascii="Arial" w:hAnsi="Arial" w:cs="Arial"/>
                <w:sz w:val="20"/>
                <w:szCs w:val="20"/>
                <w:lang/>
              </w:rPr>
              <w:t>rimeru sum na spolno zlorabo</w:t>
            </w:r>
            <w:r w:rsidRPr="00E67031">
              <w:rPr>
                <w:rFonts w:ascii="Arial" w:hAnsi="Arial" w:cs="Arial"/>
                <w:sz w:val="20"/>
                <w:szCs w:val="20"/>
                <w:lang/>
              </w:rPr>
              <w:t xml:space="preserve">. </w:t>
            </w:r>
          </w:p>
          <w:p w14:paraId="6CF815F1" w14:textId="77777777" w:rsidR="008D20DA" w:rsidRPr="004809A6" w:rsidRDefault="008D20DA" w:rsidP="008D20DA">
            <w:pPr>
              <w:spacing w:after="0" w:line="240" w:lineRule="auto"/>
              <w:jc w:val="both"/>
              <w:rPr>
                <w:rFonts w:ascii="Arial" w:hAnsi="Arial" w:cs="Arial"/>
                <w:sz w:val="20"/>
                <w:szCs w:val="20"/>
                <w:lang/>
              </w:rPr>
            </w:pPr>
          </w:p>
          <w:p w14:paraId="046EB744" w14:textId="77777777" w:rsidR="008D20DA" w:rsidRPr="004809A6" w:rsidRDefault="008D20DA" w:rsidP="008D20DA">
            <w:pPr>
              <w:spacing w:after="0" w:line="240" w:lineRule="auto"/>
              <w:jc w:val="both"/>
              <w:rPr>
                <w:rFonts w:ascii="Arial" w:hAnsi="Arial" w:cs="Arial"/>
                <w:sz w:val="20"/>
                <w:szCs w:val="20"/>
              </w:rPr>
            </w:pPr>
            <w:r>
              <w:rPr>
                <w:rFonts w:ascii="Arial" w:hAnsi="Arial" w:cs="Arial"/>
                <w:sz w:val="20"/>
                <w:szCs w:val="20"/>
                <w:lang/>
              </w:rPr>
              <w:t xml:space="preserve">UOIM je 11. septembra 2018 </w:t>
            </w:r>
            <w:r w:rsidRPr="004809A6">
              <w:rPr>
                <w:rFonts w:ascii="Arial" w:hAnsi="Arial" w:cs="Arial"/>
                <w:sz w:val="20"/>
                <w:szCs w:val="20"/>
                <w:lang/>
              </w:rPr>
              <w:t xml:space="preserve">za vse zaposlene </w:t>
            </w:r>
            <w:r>
              <w:rPr>
                <w:rFonts w:ascii="Arial" w:hAnsi="Arial" w:cs="Arial"/>
                <w:sz w:val="20"/>
                <w:szCs w:val="20"/>
                <w:lang/>
              </w:rPr>
              <w:t xml:space="preserve">izvedel </w:t>
            </w:r>
            <w:r w:rsidRPr="004809A6">
              <w:rPr>
                <w:rFonts w:ascii="Arial" w:hAnsi="Arial" w:cs="Arial"/>
                <w:b/>
                <w:sz w:val="20"/>
                <w:szCs w:val="20"/>
                <w:lang/>
              </w:rPr>
              <w:t>usposabljanje in osveščanje</w:t>
            </w:r>
            <w:r w:rsidRPr="004809A6">
              <w:rPr>
                <w:rFonts w:ascii="Arial" w:hAnsi="Arial" w:cs="Arial"/>
                <w:sz w:val="20"/>
                <w:szCs w:val="20"/>
                <w:lang/>
              </w:rPr>
              <w:t xml:space="preserve"> na temo trgovine z ljudmi kot del kampanje oziroma projekta</w:t>
            </w:r>
            <w:r>
              <w:rPr>
                <w:rFonts w:ascii="Arial" w:hAnsi="Arial" w:cs="Arial"/>
                <w:sz w:val="20"/>
                <w:szCs w:val="20"/>
                <w:lang/>
              </w:rPr>
              <w:t xml:space="preserve"> Ministrstva za javno upravo</w:t>
            </w:r>
            <w:r w:rsidRPr="004809A6">
              <w:rPr>
                <w:rFonts w:ascii="Arial" w:hAnsi="Arial" w:cs="Arial"/>
                <w:sz w:val="20"/>
                <w:szCs w:val="20"/>
                <w:lang/>
              </w:rPr>
              <w:t xml:space="preserve">. Usposabljanje so izvedli predstavniki </w:t>
            </w:r>
            <w:r>
              <w:rPr>
                <w:rFonts w:ascii="Arial" w:hAnsi="Arial" w:cs="Arial"/>
                <w:sz w:val="20"/>
                <w:szCs w:val="20"/>
                <w:lang/>
              </w:rPr>
              <w:t xml:space="preserve">NVO </w:t>
            </w:r>
            <w:r w:rsidRPr="004809A6">
              <w:rPr>
                <w:rFonts w:ascii="Arial" w:hAnsi="Arial" w:cs="Arial"/>
                <w:sz w:val="20"/>
                <w:szCs w:val="20"/>
                <w:lang/>
              </w:rPr>
              <w:t>Slovenske filantropije in Društva Ključ. Udeležilo se ga je okrog 30 zaposlenih.</w:t>
            </w:r>
          </w:p>
          <w:p w14:paraId="267950CB" w14:textId="77777777" w:rsidR="008D20DA" w:rsidRPr="004809A6" w:rsidRDefault="008D20DA" w:rsidP="008D20DA">
            <w:pPr>
              <w:spacing w:after="0" w:line="240" w:lineRule="auto"/>
              <w:jc w:val="both"/>
              <w:rPr>
                <w:rFonts w:ascii="Arial" w:hAnsi="Arial" w:cs="Arial"/>
                <w:sz w:val="20"/>
                <w:szCs w:val="20"/>
              </w:rPr>
            </w:pPr>
          </w:p>
          <w:p w14:paraId="171D5237" w14:textId="77777777" w:rsidR="008D20DA" w:rsidRPr="004809A6" w:rsidRDefault="008D20DA" w:rsidP="008D20DA">
            <w:pPr>
              <w:spacing w:after="0" w:line="240" w:lineRule="auto"/>
              <w:jc w:val="both"/>
              <w:rPr>
                <w:rFonts w:ascii="Arial" w:hAnsi="Arial" w:cs="Arial"/>
                <w:sz w:val="20"/>
                <w:szCs w:val="20"/>
              </w:rPr>
            </w:pPr>
            <w:r w:rsidRPr="004809A6">
              <w:rPr>
                <w:rFonts w:ascii="Arial" w:hAnsi="Arial" w:cs="Arial"/>
                <w:sz w:val="20"/>
                <w:szCs w:val="20"/>
              </w:rPr>
              <w:t>V letu 2019 je Policija obravnavala s</w:t>
            </w:r>
            <w:r>
              <w:rPr>
                <w:rFonts w:ascii="Arial" w:hAnsi="Arial" w:cs="Arial"/>
                <w:sz w:val="20"/>
                <w:szCs w:val="20"/>
              </w:rPr>
              <w:t>kupno 1</w:t>
            </w:r>
            <w:r w:rsidRPr="004809A6">
              <w:rPr>
                <w:rFonts w:ascii="Arial" w:hAnsi="Arial" w:cs="Arial"/>
                <w:sz w:val="20"/>
                <w:szCs w:val="20"/>
              </w:rPr>
              <w:t>342 kaznivih dejanj nasil</w:t>
            </w:r>
            <w:r>
              <w:rPr>
                <w:rFonts w:ascii="Arial" w:hAnsi="Arial" w:cs="Arial"/>
                <w:sz w:val="20"/>
                <w:szCs w:val="20"/>
              </w:rPr>
              <w:t>ja v družini, od tega je bilo 1</w:t>
            </w:r>
            <w:r w:rsidRPr="004809A6">
              <w:rPr>
                <w:rFonts w:ascii="Arial" w:hAnsi="Arial" w:cs="Arial"/>
                <w:sz w:val="20"/>
                <w:szCs w:val="20"/>
              </w:rPr>
              <w:t xml:space="preserve">229 žrtev nasilja ženskega spola. Obravnavanih je bilo 1684 kaznivih dejanj groženj po členu 135. </w:t>
            </w:r>
            <w:r>
              <w:rPr>
                <w:rFonts w:ascii="Arial" w:hAnsi="Arial" w:cs="Arial"/>
                <w:sz w:val="20"/>
                <w:szCs w:val="20"/>
              </w:rPr>
              <w:t>Kazenskega zakonika</w:t>
            </w:r>
            <w:r w:rsidRPr="004809A6">
              <w:rPr>
                <w:rFonts w:ascii="Arial" w:hAnsi="Arial" w:cs="Arial"/>
                <w:sz w:val="20"/>
                <w:szCs w:val="20"/>
              </w:rPr>
              <w:t>, od tega je bilo 682 žrtev ženskega spola. Policija je obravnavala 16 kaznivih dejanj javnega spodbujanja sovraštva, nasilja</w:t>
            </w:r>
            <w:r>
              <w:rPr>
                <w:rFonts w:ascii="Arial" w:hAnsi="Arial" w:cs="Arial"/>
                <w:sz w:val="20"/>
                <w:szCs w:val="20"/>
              </w:rPr>
              <w:t xml:space="preserve"> ali nestrpnosti po 297. členu Kazenskega zakonika</w:t>
            </w:r>
            <w:r w:rsidRPr="004809A6">
              <w:rPr>
                <w:rFonts w:ascii="Arial" w:hAnsi="Arial" w:cs="Arial"/>
                <w:sz w:val="20"/>
                <w:szCs w:val="20"/>
              </w:rPr>
              <w:t xml:space="preserve">, od tega je bila </w:t>
            </w:r>
            <w:r>
              <w:rPr>
                <w:rFonts w:ascii="Arial" w:hAnsi="Arial" w:cs="Arial"/>
                <w:sz w:val="20"/>
                <w:szCs w:val="20"/>
              </w:rPr>
              <w:t>štirikrat</w:t>
            </w:r>
            <w:r w:rsidRPr="004809A6">
              <w:rPr>
                <w:rFonts w:ascii="Arial" w:hAnsi="Arial" w:cs="Arial"/>
                <w:sz w:val="20"/>
                <w:szCs w:val="20"/>
              </w:rPr>
              <w:t xml:space="preserve"> žrtev ženskega spola.</w:t>
            </w:r>
          </w:p>
          <w:p w14:paraId="5AE7D2FB" w14:textId="77777777" w:rsidR="008D20DA" w:rsidRPr="004809A6" w:rsidRDefault="008D20DA" w:rsidP="008D20DA">
            <w:pPr>
              <w:spacing w:after="0" w:line="240" w:lineRule="auto"/>
              <w:jc w:val="both"/>
              <w:rPr>
                <w:rFonts w:ascii="Arial" w:hAnsi="Arial" w:cs="Arial"/>
                <w:sz w:val="20"/>
                <w:szCs w:val="20"/>
              </w:rPr>
            </w:pPr>
          </w:p>
          <w:p w14:paraId="0A95E092" w14:textId="77777777" w:rsidR="008D20DA" w:rsidRPr="008D7B9A" w:rsidRDefault="008D20DA" w:rsidP="008D20DA">
            <w:pPr>
              <w:autoSpaceDE w:val="0"/>
              <w:autoSpaceDN w:val="0"/>
              <w:adjustRightInd w:val="0"/>
              <w:spacing w:after="0" w:line="240" w:lineRule="auto"/>
              <w:jc w:val="both"/>
              <w:rPr>
                <w:rFonts w:ascii="Arial" w:hAnsi="Arial" w:cs="Arial"/>
                <w:sz w:val="20"/>
                <w:szCs w:val="20"/>
              </w:rPr>
            </w:pPr>
            <w:r w:rsidRPr="008D7B9A">
              <w:rPr>
                <w:rFonts w:ascii="Arial" w:hAnsi="Arial" w:cs="Arial"/>
                <w:sz w:val="20"/>
                <w:szCs w:val="20"/>
              </w:rPr>
              <w:t xml:space="preserve">UOIM, MNZ, MDDSZ, Policija, MP, enajst sodelujočih nevladnih organizacij in </w:t>
            </w:r>
            <w:r>
              <w:rPr>
                <w:rFonts w:ascii="Arial" w:hAnsi="Arial" w:cs="Arial"/>
                <w:sz w:val="20"/>
                <w:szCs w:val="20"/>
              </w:rPr>
              <w:t>UNHCR</w:t>
            </w:r>
            <w:r w:rsidRPr="008D7B9A">
              <w:rPr>
                <w:rFonts w:ascii="Arial" w:hAnsi="Arial" w:cs="Arial"/>
                <w:sz w:val="20"/>
                <w:szCs w:val="20"/>
              </w:rPr>
              <w:t xml:space="preserve"> so februarja 2020 podpisali prenovljene Standardne operativne postopke za preprečevanje in ukrepanje v primerih spolnega nasilja ter nasilja na podlagi spola nad osebami, ki so obravnavane po določbah Zakona o mednarodni zaščiti. Z dokumentom se želi osebam z izkušnjo spolnega nasilja in nasilja na podlagi spola zagotoviti varnost, preprečiti stopnjevanje nasilja, zmanjšati in </w:t>
            </w:r>
            <w:r w:rsidRPr="008D7B9A">
              <w:rPr>
                <w:rFonts w:ascii="Arial" w:hAnsi="Arial" w:cs="Arial"/>
                <w:sz w:val="20"/>
                <w:szCs w:val="20"/>
              </w:rPr>
              <w:lastRenderedPageBreak/>
              <w:t xml:space="preserve">odpraviti posledice nasilja ter okrepiti njihovo moč. Na podlagi sporazuma se redno srečuje skupina strokovnih delavcev, ki obravnava primere spolnega nasilja in nasilja, povezanega s spolom. </w:t>
            </w:r>
          </w:p>
          <w:p w14:paraId="32D4FE68" w14:textId="77777777" w:rsidR="008D20DA" w:rsidRPr="008D7B9A" w:rsidRDefault="008D20DA" w:rsidP="008D20DA">
            <w:pPr>
              <w:spacing w:after="0" w:line="240" w:lineRule="auto"/>
              <w:jc w:val="both"/>
              <w:rPr>
                <w:rFonts w:ascii="Arial" w:hAnsi="Arial" w:cs="Arial"/>
                <w:b/>
                <w:sz w:val="20"/>
                <w:szCs w:val="20"/>
              </w:rPr>
            </w:pPr>
          </w:p>
          <w:p w14:paraId="3030AC8E" w14:textId="77777777" w:rsidR="008D20DA" w:rsidRPr="008D7B9A" w:rsidRDefault="008D20DA" w:rsidP="008D20DA">
            <w:pPr>
              <w:spacing w:after="0" w:line="240" w:lineRule="auto"/>
              <w:jc w:val="both"/>
              <w:rPr>
                <w:rFonts w:ascii="Arial" w:hAnsi="Arial" w:cs="Arial"/>
                <w:bCs/>
                <w:sz w:val="20"/>
                <w:szCs w:val="20"/>
                <w:lang/>
              </w:rPr>
            </w:pPr>
            <w:r w:rsidRPr="008D7B9A">
              <w:rPr>
                <w:rFonts w:ascii="Arial" w:hAnsi="Arial" w:cs="Arial"/>
                <w:sz w:val="20"/>
                <w:szCs w:val="20"/>
                <w:lang/>
              </w:rPr>
              <w:t xml:space="preserve">UOIM je v okviru skupine strokovnih sodelavcev izvajal </w:t>
            </w:r>
            <w:r w:rsidRPr="008D7B9A">
              <w:rPr>
                <w:rFonts w:ascii="Arial" w:hAnsi="Arial" w:cs="Arial"/>
                <w:b/>
                <w:sz w:val="20"/>
                <w:szCs w:val="20"/>
                <w:lang/>
              </w:rPr>
              <w:t xml:space="preserve">aktivnosti za preprečevanje, obravnavo in ukrepanje v primerih spolnega nasilja in nasilja na podlagi spola. </w:t>
            </w:r>
            <w:r w:rsidRPr="008D7B9A">
              <w:rPr>
                <w:rFonts w:ascii="Arial" w:hAnsi="Arial" w:cs="Arial"/>
                <w:bCs/>
                <w:sz w:val="20"/>
                <w:szCs w:val="20"/>
                <w:lang/>
              </w:rPr>
              <w:t>Srečevali so se na rednih sestankih kjer so obravnavali primere nasilja na podlagi spola in spolnega nasilja.</w:t>
            </w:r>
          </w:p>
          <w:p w14:paraId="56589615" w14:textId="77777777" w:rsidR="008D20DA" w:rsidRPr="008D7B9A" w:rsidRDefault="008D20DA" w:rsidP="008D20DA">
            <w:pPr>
              <w:spacing w:after="0" w:line="240" w:lineRule="auto"/>
              <w:jc w:val="both"/>
              <w:rPr>
                <w:rFonts w:ascii="Arial" w:hAnsi="Arial" w:cs="Arial"/>
                <w:b/>
                <w:sz w:val="20"/>
                <w:szCs w:val="20"/>
                <w:lang/>
              </w:rPr>
            </w:pPr>
          </w:p>
          <w:p w14:paraId="1F827CF2" w14:textId="77777777" w:rsidR="008D20DA" w:rsidRPr="008D7B9A" w:rsidRDefault="008D20DA" w:rsidP="008D20DA">
            <w:pPr>
              <w:spacing w:after="0" w:line="240" w:lineRule="auto"/>
              <w:jc w:val="both"/>
              <w:rPr>
                <w:rFonts w:ascii="Arial" w:hAnsi="Arial" w:cs="Arial"/>
                <w:sz w:val="20"/>
                <w:szCs w:val="20"/>
              </w:rPr>
            </w:pPr>
            <w:r w:rsidRPr="008D7B9A">
              <w:rPr>
                <w:rFonts w:ascii="Arial" w:hAnsi="Arial" w:cs="Arial"/>
                <w:b/>
                <w:sz w:val="20"/>
                <w:szCs w:val="20"/>
                <w:lang/>
              </w:rPr>
              <w:t xml:space="preserve">V letu 2020 </w:t>
            </w:r>
            <w:r w:rsidRPr="008D7B9A">
              <w:rPr>
                <w:rFonts w:ascii="Arial" w:hAnsi="Arial" w:cs="Arial"/>
                <w:bCs/>
                <w:sz w:val="20"/>
                <w:szCs w:val="20"/>
                <w:lang/>
              </w:rPr>
              <w:t xml:space="preserve">je bilo obravnavanih skupaj 16 primerov, v katerih je bilo skupaj obravnavanih 13 oseb kot posameznikov, med njimi je bilo </w:t>
            </w:r>
            <w:r>
              <w:rPr>
                <w:rFonts w:ascii="Arial" w:hAnsi="Arial" w:cs="Arial"/>
                <w:bCs/>
                <w:sz w:val="20"/>
                <w:szCs w:val="20"/>
                <w:lang/>
              </w:rPr>
              <w:t xml:space="preserve">šest </w:t>
            </w:r>
            <w:r w:rsidRPr="008D7B9A">
              <w:rPr>
                <w:rFonts w:ascii="Arial" w:hAnsi="Arial" w:cs="Arial"/>
                <w:bCs/>
                <w:sz w:val="20"/>
                <w:szCs w:val="20"/>
                <w:lang/>
              </w:rPr>
              <w:t xml:space="preserve">moških in </w:t>
            </w:r>
            <w:r>
              <w:rPr>
                <w:rFonts w:ascii="Arial" w:hAnsi="Arial" w:cs="Arial"/>
                <w:bCs/>
                <w:sz w:val="20"/>
                <w:szCs w:val="20"/>
                <w:lang/>
              </w:rPr>
              <w:t>sedem</w:t>
            </w:r>
            <w:r w:rsidRPr="008D7B9A">
              <w:rPr>
                <w:rFonts w:ascii="Arial" w:hAnsi="Arial" w:cs="Arial"/>
                <w:bCs/>
                <w:sz w:val="20"/>
                <w:szCs w:val="20"/>
                <w:lang/>
              </w:rPr>
              <w:t xml:space="preserve"> žensk. </w:t>
            </w:r>
            <w:r>
              <w:rPr>
                <w:rFonts w:ascii="Arial" w:hAnsi="Arial" w:cs="Arial"/>
                <w:sz w:val="20"/>
                <w:szCs w:val="20"/>
              </w:rPr>
              <w:t>V treh</w:t>
            </w:r>
            <w:r w:rsidRPr="008D7B9A">
              <w:rPr>
                <w:rFonts w:ascii="Arial" w:hAnsi="Arial" w:cs="Arial"/>
                <w:sz w:val="20"/>
                <w:szCs w:val="20"/>
              </w:rPr>
              <w:t xml:space="preserve"> primerih so bile obravnavane družine, kar pomeni skupaj obravnavanih 19 oseb (brez otrok nismo upoštevali). Med </w:t>
            </w:r>
            <w:r>
              <w:rPr>
                <w:rFonts w:ascii="Arial" w:hAnsi="Arial" w:cs="Arial"/>
                <w:sz w:val="20"/>
                <w:szCs w:val="20"/>
              </w:rPr>
              <w:t>13 obravnavanimi</w:t>
            </w:r>
            <w:r w:rsidRPr="008D7B9A">
              <w:rPr>
                <w:rFonts w:ascii="Arial" w:hAnsi="Arial" w:cs="Arial"/>
                <w:sz w:val="20"/>
                <w:szCs w:val="20"/>
              </w:rPr>
              <w:t xml:space="preserve"> so bili </w:t>
            </w:r>
            <w:r>
              <w:rPr>
                <w:rFonts w:ascii="Arial" w:hAnsi="Arial" w:cs="Arial"/>
                <w:sz w:val="20"/>
                <w:szCs w:val="20"/>
              </w:rPr>
              <w:t xml:space="preserve">trije </w:t>
            </w:r>
            <w:r w:rsidRPr="008D7B9A">
              <w:rPr>
                <w:rFonts w:ascii="Arial" w:hAnsi="Arial" w:cs="Arial"/>
                <w:sz w:val="20"/>
                <w:szCs w:val="20"/>
              </w:rPr>
              <w:t xml:space="preserve">primeri mladoletnikov brez spremstva, ki so jih zastopali zakoniti zastopniki. </w:t>
            </w:r>
            <w:r>
              <w:rPr>
                <w:rFonts w:ascii="Arial" w:hAnsi="Arial" w:cs="Arial"/>
                <w:sz w:val="20"/>
                <w:szCs w:val="20"/>
              </w:rPr>
              <w:t>Devet primerov</w:t>
            </w:r>
            <w:r w:rsidRPr="008D7B9A">
              <w:rPr>
                <w:rFonts w:ascii="Arial" w:hAnsi="Arial" w:cs="Arial"/>
                <w:sz w:val="20"/>
                <w:szCs w:val="20"/>
              </w:rPr>
              <w:t xml:space="preserve"> je bilo v obravnavi zaradi psiho-fizičnega-ekonomskega nasilja, ki dodatno prispeva k depresivnemu stanju (kombinacija v </w:t>
            </w:r>
            <w:r>
              <w:rPr>
                <w:rFonts w:ascii="Arial" w:hAnsi="Arial" w:cs="Arial"/>
                <w:sz w:val="20"/>
                <w:szCs w:val="20"/>
              </w:rPr>
              <w:t>treh</w:t>
            </w:r>
            <w:r w:rsidRPr="008D7B9A">
              <w:rPr>
                <w:rFonts w:ascii="Arial" w:hAnsi="Arial" w:cs="Arial"/>
                <w:sz w:val="20"/>
                <w:szCs w:val="20"/>
              </w:rPr>
              <w:t xml:space="preserve"> primerih); </w:t>
            </w:r>
            <w:r>
              <w:rPr>
                <w:rFonts w:ascii="Arial" w:hAnsi="Arial" w:cs="Arial"/>
                <w:sz w:val="20"/>
                <w:szCs w:val="20"/>
              </w:rPr>
              <w:t xml:space="preserve">v petih primerih je bil vzrok </w:t>
            </w:r>
            <w:r w:rsidRPr="008D7B9A">
              <w:rPr>
                <w:rFonts w:ascii="Arial" w:hAnsi="Arial" w:cs="Arial"/>
                <w:sz w:val="20"/>
                <w:szCs w:val="20"/>
              </w:rPr>
              <w:t xml:space="preserve">za obravnavo vedenjske težave, prav tako je v </w:t>
            </w:r>
            <w:r>
              <w:rPr>
                <w:rFonts w:ascii="Arial" w:hAnsi="Arial" w:cs="Arial"/>
                <w:sz w:val="20"/>
                <w:szCs w:val="20"/>
              </w:rPr>
              <w:t>petih</w:t>
            </w:r>
            <w:r w:rsidRPr="008D7B9A">
              <w:rPr>
                <w:rFonts w:ascii="Arial" w:hAnsi="Arial" w:cs="Arial"/>
                <w:sz w:val="20"/>
                <w:szCs w:val="20"/>
              </w:rPr>
              <w:t xml:space="preserve"> primerih šlo za sum na spolno zlorabo in prostitucijo. Do konca leta 2020 je bilo zaključenih </w:t>
            </w:r>
            <w:r>
              <w:rPr>
                <w:rFonts w:ascii="Arial" w:hAnsi="Arial" w:cs="Arial"/>
                <w:sz w:val="20"/>
                <w:szCs w:val="20"/>
              </w:rPr>
              <w:t>sedem</w:t>
            </w:r>
            <w:r w:rsidRPr="008D7B9A">
              <w:rPr>
                <w:rFonts w:ascii="Arial" w:hAnsi="Arial" w:cs="Arial"/>
                <w:sz w:val="20"/>
                <w:szCs w:val="20"/>
              </w:rPr>
              <w:t xml:space="preserve"> primerov.</w:t>
            </w:r>
          </w:p>
          <w:p w14:paraId="6C00172B" w14:textId="77777777" w:rsidR="008D20DA" w:rsidRPr="008D7B9A" w:rsidRDefault="008D20DA" w:rsidP="008D20DA">
            <w:pPr>
              <w:spacing w:after="0" w:line="240" w:lineRule="auto"/>
              <w:jc w:val="both"/>
              <w:rPr>
                <w:rFonts w:ascii="Arial" w:hAnsi="Arial" w:cs="Arial"/>
                <w:sz w:val="20"/>
                <w:szCs w:val="20"/>
              </w:rPr>
            </w:pPr>
          </w:p>
          <w:p w14:paraId="5A85C2DB" w14:textId="77777777" w:rsidR="00851055" w:rsidRPr="004809A6" w:rsidRDefault="008D20DA" w:rsidP="005F0BE3">
            <w:pPr>
              <w:tabs>
                <w:tab w:val="left" w:pos="1427"/>
              </w:tabs>
              <w:spacing w:after="0" w:line="240" w:lineRule="auto"/>
              <w:jc w:val="both"/>
              <w:rPr>
                <w:rFonts w:ascii="Arial" w:hAnsi="Arial" w:cs="Arial"/>
                <w:sz w:val="20"/>
                <w:szCs w:val="20"/>
              </w:rPr>
            </w:pPr>
            <w:r w:rsidRPr="008D7B9A">
              <w:rPr>
                <w:rFonts w:ascii="Arial" w:hAnsi="Arial" w:cs="Arial"/>
                <w:sz w:val="20"/>
                <w:szCs w:val="20"/>
              </w:rPr>
              <w:t xml:space="preserve">Ukrepi, ki jih je skupina strokovnih sodelavcev sprejela so bili v </w:t>
            </w:r>
            <w:r>
              <w:rPr>
                <w:rFonts w:ascii="Arial" w:hAnsi="Arial" w:cs="Arial"/>
                <w:sz w:val="20"/>
                <w:szCs w:val="20"/>
              </w:rPr>
              <w:t>šestih</w:t>
            </w:r>
            <w:r w:rsidRPr="008D7B9A">
              <w:rPr>
                <w:rFonts w:ascii="Arial" w:hAnsi="Arial" w:cs="Arial"/>
                <w:sz w:val="20"/>
                <w:szCs w:val="20"/>
              </w:rPr>
              <w:t xml:space="preserve"> primerih napotitev v program NVO, v </w:t>
            </w:r>
            <w:r>
              <w:rPr>
                <w:rFonts w:ascii="Arial" w:hAnsi="Arial" w:cs="Arial"/>
                <w:sz w:val="20"/>
                <w:szCs w:val="20"/>
              </w:rPr>
              <w:t>petih</w:t>
            </w:r>
            <w:r w:rsidRPr="008D7B9A">
              <w:rPr>
                <w:rFonts w:ascii="Arial" w:hAnsi="Arial" w:cs="Arial"/>
                <w:sz w:val="20"/>
                <w:szCs w:val="20"/>
              </w:rPr>
              <w:t xml:space="preserve"> primerih ukrepi kot so Prepoznavanje, pomoč in zaščita žrtev trgovine z ljudmi in/ali spolnega nasilja</w:t>
            </w:r>
            <w:r>
              <w:rPr>
                <w:rFonts w:ascii="Arial" w:hAnsi="Arial" w:cs="Arial"/>
                <w:sz w:val="20"/>
                <w:szCs w:val="20"/>
              </w:rPr>
              <w:t xml:space="preserve"> – </w:t>
            </w:r>
            <w:r w:rsidRPr="008D7B9A">
              <w:rPr>
                <w:rFonts w:ascii="Arial" w:hAnsi="Arial" w:cs="Arial"/>
                <w:sz w:val="20"/>
                <w:szCs w:val="20"/>
              </w:rPr>
              <w:t>PATS razgovor, psihosocialna podpora prosilcu, napotitev v okviru zdravstva (psihiater, pediater,</w:t>
            </w:r>
            <w:r>
              <w:rPr>
                <w:rFonts w:ascii="Arial" w:hAnsi="Arial" w:cs="Arial"/>
                <w:sz w:val="20"/>
                <w:szCs w:val="20"/>
              </w:rPr>
              <w:t xml:space="preserve"> idr.) in </w:t>
            </w:r>
            <w:r w:rsidRPr="008D7B9A">
              <w:rPr>
                <w:rFonts w:ascii="Arial" w:hAnsi="Arial" w:cs="Arial"/>
                <w:sz w:val="20"/>
                <w:szCs w:val="20"/>
              </w:rPr>
              <w:t xml:space="preserve">v </w:t>
            </w:r>
            <w:r>
              <w:rPr>
                <w:rFonts w:ascii="Arial" w:hAnsi="Arial" w:cs="Arial"/>
                <w:sz w:val="20"/>
                <w:szCs w:val="20"/>
              </w:rPr>
              <w:t>štirih</w:t>
            </w:r>
            <w:r w:rsidRPr="008D7B9A">
              <w:rPr>
                <w:rFonts w:ascii="Arial" w:hAnsi="Arial" w:cs="Arial"/>
                <w:sz w:val="20"/>
                <w:szCs w:val="20"/>
              </w:rPr>
              <w:t xml:space="preserve"> primerih je bila obravnavana oseba/družina deležna poglobljenega razgovora oziroma intervjuja ali napotitev v program D</w:t>
            </w:r>
            <w:r w:rsidR="005F0BE3">
              <w:rPr>
                <w:rFonts w:ascii="Arial" w:hAnsi="Arial" w:cs="Arial"/>
                <w:sz w:val="20"/>
                <w:szCs w:val="20"/>
              </w:rPr>
              <w:t>ruštva za nenasilno komunikacijo</w:t>
            </w:r>
            <w:r w:rsidRPr="008D7B9A">
              <w:rPr>
                <w:rFonts w:ascii="Arial" w:hAnsi="Arial" w:cs="Arial"/>
                <w:sz w:val="20"/>
                <w:szCs w:val="20"/>
              </w:rPr>
              <w:t>.</w:t>
            </w:r>
          </w:p>
        </w:tc>
      </w:tr>
    </w:tbl>
    <w:p w14:paraId="56F7E1D3" w14:textId="77777777" w:rsidR="00F52746" w:rsidRDefault="00F52746" w:rsidP="00A1318B">
      <w:pPr>
        <w:spacing w:after="0" w:line="240" w:lineRule="auto"/>
        <w:jc w:val="both"/>
        <w:rPr>
          <w:rFonts w:ascii="Arial" w:hAnsi="Arial" w:cs="Arial"/>
          <w:sz w:val="20"/>
          <w:szCs w:val="20"/>
        </w:rPr>
      </w:pPr>
    </w:p>
    <w:p w14:paraId="7E9F3C88" w14:textId="77777777" w:rsidR="006436F8" w:rsidRDefault="00F52746" w:rsidP="00A1318B">
      <w:pPr>
        <w:spacing w:after="0" w:line="240" w:lineRule="auto"/>
        <w:jc w:val="both"/>
        <w:rPr>
          <w:rFonts w:ascii="Arial" w:hAnsi="Arial" w:cs="Arial"/>
          <w:sz w:val="20"/>
          <w:szCs w:val="20"/>
        </w:rPr>
      </w:pPr>
      <w:r>
        <w:rPr>
          <w:rFonts w:ascii="Arial" w:hAnsi="Arial" w:cs="Arial"/>
          <w:sz w:val="20"/>
          <w:szCs w:val="20"/>
        </w:rPr>
        <w:br w:type="page"/>
      </w:r>
    </w:p>
    <w:p w14:paraId="3DE2284A" w14:textId="77777777" w:rsidR="006436F8" w:rsidRPr="004809A6" w:rsidRDefault="006436F8" w:rsidP="00366EAA">
      <w:pPr>
        <w:pStyle w:val="Heading1"/>
      </w:pPr>
      <w:bookmarkStart w:id="14" w:name="_Toc191889131"/>
      <w:r>
        <w:lastRenderedPageBreak/>
        <w:t>Sklepne ugotovitve in p</w:t>
      </w:r>
      <w:r w:rsidR="00974BCD">
        <w:t>ot naprej</w:t>
      </w:r>
      <w:bookmarkEnd w:id="14"/>
    </w:p>
    <w:p w14:paraId="28307487" w14:textId="77777777" w:rsidR="006436F8" w:rsidRDefault="006436F8" w:rsidP="00A1318B">
      <w:pPr>
        <w:spacing w:after="0" w:line="240" w:lineRule="auto"/>
        <w:jc w:val="both"/>
        <w:rPr>
          <w:rFonts w:ascii="Arial" w:hAnsi="Arial" w:cs="Arial"/>
          <w:bCs/>
          <w:sz w:val="20"/>
          <w:szCs w:val="20"/>
          <w:lang/>
        </w:rPr>
      </w:pPr>
    </w:p>
    <w:p w14:paraId="65F32A1E" w14:textId="77777777" w:rsidR="00125598" w:rsidRPr="005E7B6D" w:rsidRDefault="00E9652A" w:rsidP="005E7B6D">
      <w:pPr>
        <w:spacing w:after="0" w:line="240" w:lineRule="auto"/>
        <w:jc w:val="both"/>
        <w:rPr>
          <w:rFonts w:ascii="Arial" w:hAnsi="Arial" w:cs="Arial"/>
          <w:sz w:val="20"/>
          <w:szCs w:val="20"/>
        </w:rPr>
      </w:pPr>
      <w:r w:rsidRPr="005E7B6D">
        <w:rPr>
          <w:rFonts w:ascii="Arial" w:hAnsi="Arial" w:cs="Arial"/>
          <w:sz w:val="20"/>
          <w:szCs w:val="20"/>
        </w:rPr>
        <w:t xml:space="preserve">Akcijski načrt Republike Slovenije za izvajanje resolucij Varnostnega sveta Združenih narodov o ženskah, miru in varnosti za obdobje 2018–2020 </w:t>
      </w:r>
      <w:r w:rsidR="00125598" w:rsidRPr="005E7B6D">
        <w:rPr>
          <w:rFonts w:ascii="Arial" w:hAnsi="Arial" w:cs="Arial"/>
          <w:sz w:val="20"/>
          <w:szCs w:val="20"/>
        </w:rPr>
        <w:t xml:space="preserve">(NAN2) </w:t>
      </w:r>
      <w:r w:rsidRPr="005E7B6D">
        <w:rPr>
          <w:rFonts w:ascii="Arial" w:hAnsi="Arial" w:cs="Arial"/>
          <w:sz w:val="20"/>
          <w:szCs w:val="20"/>
        </w:rPr>
        <w:t>je bil pripravljen na podlagi izkušenj s predhodnim akcijskim načrtom, ki je veljal v obdobju 2010-2015</w:t>
      </w:r>
      <w:r w:rsidR="00125598" w:rsidRPr="005E7B6D">
        <w:rPr>
          <w:rFonts w:ascii="Arial" w:hAnsi="Arial" w:cs="Arial"/>
          <w:sz w:val="20"/>
          <w:szCs w:val="20"/>
        </w:rPr>
        <w:t>,</w:t>
      </w:r>
      <w:r w:rsidRPr="005E7B6D">
        <w:rPr>
          <w:rFonts w:ascii="Arial" w:hAnsi="Arial" w:cs="Arial"/>
          <w:sz w:val="20"/>
          <w:szCs w:val="20"/>
        </w:rPr>
        <w:t xml:space="preserve"> in ugotovitev</w:t>
      </w:r>
      <w:r w:rsidR="00125598" w:rsidRPr="005E7B6D">
        <w:rPr>
          <w:rFonts w:ascii="Arial" w:hAnsi="Arial" w:cs="Arial"/>
          <w:sz w:val="20"/>
          <w:szCs w:val="20"/>
        </w:rPr>
        <w:t xml:space="preserve">, da je v obdobju izvajanja potrebno več pozornosti pri izvajanju obstoječih zavez in obenem večja prilagodljivost aktivnostim za ustrezno obravnavo novih izzivov. </w:t>
      </w:r>
    </w:p>
    <w:p w14:paraId="3CA3C140" w14:textId="77777777" w:rsidR="00125598" w:rsidRPr="005E7B6D" w:rsidRDefault="00125598" w:rsidP="005E7B6D">
      <w:pPr>
        <w:spacing w:after="0" w:line="240" w:lineRule="auto"/>
        <w:jc w:val="both"/>
        <w:rPr>
          <w:rFonts w:ascii="Arial" w:hAnsi="Arial" w:cs="Arial"/>
          <w:sz w:val="20"/>
          <w:szCs w:val="20"/>
        </w:rPr>
      </w:pPr>
    </w:p>
    <w:p w14:paraId="713993DB" w14:textId="77777777" w:rsidR="00C5005A" w:rsidRPr="005E7B6D" w:rsidRDefault="00125598" w:rsidP="00F52746">
      <w:pPr>
        <w:spacing w:after="0" w:line="240" w:lineRule="auto"/>
        <w:jc w:val="both"/>
        <w:rPr>
          <w:rFonts w:ascii="Arial" w:hAnsi="Arial" w:cs="Arial"/>
          <w:sz w:val="20"/>
          <w:szCs w:val="20"/>
        </w:rPr>
      </w:pPr>
      <w:r w:rsidRPr="005E7B6D">
        <w:rPr>
          <w:rFonts w:ascii="Arial" w:hAnsi="Arial" w:cs="Arial"/>
          <w:sz w:val="20"/>
          <w:szCs w:val="20"/>
        </w:rPr>
        <w:t xml:space="preserve">Obdobje 2018-2020 lahko v kontekstu nacionalnih in globalnih okoliščin razdelimo na dve izraziti obdobji, katerih specifike so vplivale tudi na izvajanje NAN2. </w:t>
      </w:r>
      <w:r w:rsidR="00F15331" w:rsidRPr="005E7B6D">
        <w:rPr>
          <w:rFonts w:ascii="Arial" w:hAnsi="Arial" w:cs="Arial"/>
          <w:sz w:val="20"/>
          <w:szCs w:val="20"/>
        </w:rPr>
        <w:t>P</w:t>
      </w:r>
      <w:r w:rsidRPr="005E7B6D">
        <w:rPr>
          <w:rFonts w:ascii="Arial" w:hAnsi="Arial" w:cs="Arial"/>
          <w:sz w:val="20"/>
          <w:szCs w:val="20"/>
        </w:rPr>
        <w:t>relom</w:t>
      </w:r>
      <w:r w:rsidR="00F15331" w:rsidRPr="005E7B6D">
        <w:rPr>
          <w:rFonts w:ascii="Arial" w:hAnsi="Arial" w:cs="Arial"/>
          <w:sz w:val="20"/>
          <w:szCs w:val="20"/>
        </w:rPr>
        <w:t>no točko</w:t>
      </w:r>
      <w:r w:rsidRPr="005E7B6D">
        <w:rPr>
          <w:rFonts w:ascii="Arial" w:hAnsi="Arial" w:cs="Arial"/>
          <w:sz w:val="20"/>
          <w:szCs w:val="20"/>
        </w:rPr>
        <w:t xml:space="preserve"> je predst</w:t>
      </w:r>
      <w:r w:rsidR="00C5005A" w:rsidRPr="005E7B6D">
        <w:rPr>
          <w:rFonts w:ascii="Arial" w:hAnsi="Arial" w:cs="Arial"/>
          <w:sz w:val="20"/>
          <w:szCs w:val="20"/>
        </w:rPr>
        <w:t xml:space="preserve">avljal izbruh pandemije covid-19. </w:t>
      </w:r>
    </w:p>
    <w:p w14:paraId="48EA3012" w14:textId="77777777" w:rsidR="003B1CF9" w:rsidRPr="005E7B6D" w:rsidRDefault="003B1CF9" w:rsidP="005E7B6D">
      <w:pPr>
        <w:spacing w:after="0" w:line="240" w:lineRule="auto"/>
        <w:jc w:val="both"/>
        <w:rPr>
          <w:rFonts w:ascii="Arial" w:hAnsi="Arial" w:cs="Arial"/>
          <w:sz w:val="20"/>
          <w:szCs w:val="20"/>
        </w:rPr>
      </w:pPr>
    </w:p>
    <w:p w14:paraId="5B42F196" w14:textId="77777777" w:rsidR="00C5005A" w:rsidRPr="005E7B6D" w:rsidRDefault="00C5005A" w:rsidP="005E7B6D">
      <w:pPr>
        <w:spacing w:after="0" w:line="240" w:lineRule="auto"/>
        <w:jc w:val="both"/>
        <w:rPr>
          <w:rFonts w:ascii="Arial" w:hAnsi="Arial" w:cs="Arial"/>
          <w:sz w:val="20"/>
          <w:szCs w:val="20"/>
        </w:rPr>
      </w:pPr>
      <w:r w:rsidRPr="005E7B6D">
        <w:rPr>
          <w:rFonts w:ascii="Arial" w:hAnsi="Arial" w:cs="Arial"/>
          <w:sz w:val="20"/>
          <w:szCs w:val="20"/>
        </w:rPr>
        <w:t xml:space="preserve">V prvem obdobju lahko izvajanje NAN2 označimo kot tekoče. Sistem rednih medresorskih srečanj na različnih ravneh, tudi na ravni generalnih direktorjev, za sprotno spremljanje njegovega izvajanja in usklajevanje </w:t>
      </w:r>
      <w:r w:rsidR="00367D94">
        <w:rPr>
          <w:rFonts w:ascii="Arial" w:hAnsi="Arial" w:cs="Arial"/>
          <w:sz w:val="20"/>
          <w:szCs w:val="20"/>
        </w:rPr>
        <w:t>a</w:t>
      </w:r>
      <w:r w:rsidRPr="005E7B6D">
        <w:rPr>
          <w:rFonts w:ascii="Arial" w:hAnsi="Arial" w:cs="Arial"/>
          <w:sz w:val="20"/>
          <w:szCs w:val="20"/>
        </w:rPr>
        <w:t>ktivnosti za izvajanje</w:t>
      </w:r>
      <w:r w:rsidR="00137BA7" w:rsidRPr="005E7B6D">
        <w:rPr>
          <w:rFonts w:ascii="Arial" w:hAnsi="Arial" w:cs="Arial"/>
          <w:sz w:val="20"/>
          <w:szCs w:val="20"/>
        </w:rPr>
        <w:t xml:space="preserve"> se je izkazal za koristn</w:t>
      </w:r>
      <w:r w:rsidR="00903FA9" w:rsidRPr="005E7B6D">
        <w:rPr>
          <w:rFonts w:ascii="Arial" w:hAnsi="Arial" w:cs="Arial"/>
          <w:sz w:val="20"/>
          <w:szCs w:val="20"/>
        </w:rPr>
        <w:t>ega in z njim kaže nadaljevati tudi v prihodnje</w:t>
      </w:r>
      <w:r w:rsidRPr="005E7B6D">
        <w:rPr>
          <w:rFonts w:ascii="Arial" w:hAnsi="Arial" w:cs="Arial"/>
          <w:sz w:val="20"/>
          <w:szCs w:val="20"/>
        </w:rPr>
        <w:t>.</w:t>
      </w:r>
      <w:r w:rsidR="00903FA9" w:rsidRPr="005E7B6D">
        <w:rPr>
          <w:rFonts w:ascii="Arial" w:hAnsi="Arial" w:cs="Arial"/>
          <w:sz w:val="20"/>
          <w:szCs w:val="20"/>
        </w:rPr>
        <w:t xml:space="preserve"> Redno vključevanje nevladnih organizacij v izmenjave na delovni ravni je predstavljalo doprinos </w:t>
      </w:r>
      <w:r w:rsidR="00251ED4" w:rsidRPr="005E7B6D">
        <w:rPr>
          <w:rFonts w:ascii="Arial" w:hAnsi="Arial" w:cs="Arial"/>
          <w:sz w:val="20"/>
          <w:szCs w:val="20"/>
        </w:rPr>
        <w:t>tako v kontekstu</w:t>
      </w:r>
      <w:r w:rsidR="00903FA9" w:rsidRPr="005E7B6D">
        <w:rPr>
          <w:rFonts w:ascii="Arial" w:hAnsi="Arial" w:cs="Arial"/>
          <w:sz w:val="20"/>
          <w:szCs w:val="20"/>
        </w:rPr>
        <w:t xml:space="preserve"> ozaveščenosti </w:t>
      </w:r>
      <w:r w:rsidR="00251ED4" w:rsidRPr="005E7B6D">
        <w:rPr>
          <w:rFonts w:ascii="Arial" w:hAnsi="Arial" w:cs="Arial"/>
          <w:sz w:val="20"/>
          <w:szCs w:val="20"/>
        </w:rPr>
        <w:t>kot tudi</w:t>
      </w:r>
      <w:r w:rsidR="00903FA9" w:rsidRPr="005E7B6D">
        <w:rPr>
          <w:rFonts w:ascii="Arial" w:hAnsi="Arial" w:cs="Arial"/>
          <w:sz w:val="20"/>
          <w:szCs w:val="20"/>
        </w:rPr>
        <w:t xml:space="preserve"> spodbud</w:t>
      </w:r>
      <w:r w:rsidR="00251ED4" w:rsidRPr="005E7B6D">
        <w:rPr>
          <w:rFonts w:ascii="Arial" w:hAnsi="Arial" w:cs="Arial"/>
          <w:sz w:val="20"/>
          <w:szCs w:val="20"/>
        </w:rPr>
        <w:t>e</w:t>
      </w:r>
      <w:r w:rsidR="00903FA9" w:rsidRPr="005E7B6D">
        <w:rPr>
          <w:rFonts w:ascii="Arial" w:hAnsi="Arial" w:cs="Arial"/>
          <w:sz w:val="20"/>
          <w:szCs w:val="20"/>
        </w:rPr>
        <w:t xml:space="preserve"> iskanju novih načinov za uresničevanje Agende za ženske, mir in varnost. Nevladne organizacije in mednarodne organizacije so se izkazale kot </w:t>
      </w:r>
      <w:r w:rsidR="00251ED4" w:rsidRPr="005E7B6D">
        <w:rPr>
          <w:rFonts w:ascii="Arial" w:hAnsi="Arial" w:cs="Arial"/>
          <w:sz w:val="20"/>
          <w:szCs w:val="20"/>
        </w:rPr>
        <w:t xml:space="preserve">dobri partnerji </w:t>
      </w:r>
      <w:r w:rsidR="00367D94">
        <w:rPr>
          <w:rFonts w:ascii="Arial" w:hAnsi="Arial" w:cs="Arial"/>
          <w:sz w:val="20"/>
          <w:szCs w:val="20"/>
        </w:rPr>
        <w:t>in podpora</w:t>
      </w:r>
      <w:r w:rsidR="00251ED4" w:rsidRPr="005E7B6D">
        <w:rPr>
          <w:rFonts w:ascii="Arial" w:hAnsi="Arial" w:cs="Arial"/>
          <w:sz w:val="20"/>
          <w:szCs w:val="20"/>
        </w:rPr>
        <w:t xml:space="preserve"> pri </w:t>
      </w:r>
      <w:r w:rsidR="00903FA9" w:rsidRPr="005E7B6D">
        <w:rPr>
          <w:rFonts w:ascii="Arial" w:hAnsi="Arial" w:cs="Arial"/>
          <w:sz w:val="20"/>
          <w:szCs w:val="20"/>
        </w:rPr>
        <w:t xml:space="preserve">uresničevanju </w:t>
      </w:r>
      <w:r w:rsidR="00251ED4" w:rsidRPr="005E7B6D">
        <w:rPr>
          <w:rFonts w:ascii="Arial" w:hAnsi="Arial" w:cs="Arial"/>
          <w:sz w:val="20"/>
          <w:szCs w:val="20"/>
        </w:rPr>
        <w:t xml:space="preserve">Agende za ženske, mir in varnost </w:t>
      </w:r>
      <w:r w:rsidR="00903FA9" w:rsidRPr="005E7B6D">
        <w:rPr>
          <w:rFonts w:ascii="Arial" w:hAnsi="Arial" w:cs="Arial"/>
          <w:sz w:val="20"/>
          <w:szCs w:val="20"/>
        </w:rPr>
        <w:t xml:space="preserve">v mednarodnem okolju, v kontekstu mednarodnega razvojnega in humanitarnega sodelovanja ter v podpori vključevanju in zaščite žensk v </w:t>
      </w:r>
      <w:r w:rsidR="002A75FA" w:rsidRPr="005E7B6D">
        <w:rPr>
          <w:rFonts w:ascii="Arial" w:hAnsi="Arial" w:cs="Arial"/>
          <w:sz w:val="20"/>
          <w:szCs w:val="20"/>
        </w:rPr>
        <w:t xml:space="preserve">konfliktnih, </w:t>
      </w:r>
      <w:proofErr w:type="spellStart"/>
      <w:r w:rsidR="002A75FA" w:rsidRPr="005E7B6D">
        <w:rPr>
          <w:rFonts w:ascii="Arial" w:hAnsi="Arial" w:cs="Arial"/>
          <w:sz w:val="20"/>
          <w:szCs w:val="20"/>
        </w:rPr>
        <w:t>pokonfliktnih</w:t>
      </w:r>
      <w:proofErr w:type="spellEnd"/>
      <w:r w:rsidR="002A75FA" w:rsidRPr="005E7B6D">
        <w:rPr>
          <w:rFonts w:ascii="Arial" w:hAnsi="Arial" w:cs="Arial"/>
          <w:sz w:val="20"/>
          <w:szCs w:val="20"/>
        </w:rPr>
        <w:t xml:space="preserve"> in krhkih ali kriznih okoljih in situacijah.</w:t>
      </w:r>
    </w:p>
    <w:p w14:paraId="323AF989" w14:textId="77777777" w:rsidR="00BC7827" w:rsidRPr="005E7B6D" w:rsidRDefault="00BC7827" w:rsidP="005E7B6D">
      <w:pPr>
        <w:spacing w:after="0" w:line="240" w:lineRule="auto"/>
        <w:jc w:val="both"/>
        <w:rPr>
          <w:rFonts w:ascii="Arial" w:hAnsi="Arial" w:cs="Arial"/>
          <w:sz w:val="20"/>
          <w:szCs w:val="20"/>
        </w:rPr>
      </w:pPr>
    </w:p>
    <w:p w14:paraId="1B83C1C8" w14:textId="77777777" w:rsidR="00BA162C" w:rsidRPr="005E7B6D" w:rsidRDefault="00BC7827" w:rsidP="00360652">
      <w:pPr>
        <w:spacing w:after="0" w:line="240" w:lineRule="auto"/>
        <w:jc w:val="both"/>
        <w:rPr>
          <w:rFonts w:ascii="Arial" w:hAnsi="Arial" w:cs="Arial"/>
          <w:sz w:val="20"/>
          <w:szCs w:val="20"/>
        </w:rPr>
      </w:pPr>
      <w:r w:rsidRPr="005E7B6D">
        <w:rPr>
          <w:rFonts w:ascii="Arial" w:hAnsi="Arial" w:cs="Arial"/>
          <w:sz w:val="20"/>
          <w:szCs w:val="20"/>
        </w:rPr>
        <w:t xml:space="preserve">V drugem obdobju </w:t>
      </w:r>
      <w:r w:rsidR="00BA3574" w:rsidRPr="005E7B6D">
        <w:rPr>
          <w:rFonts w:ascii="Arial" w:hAnsi="Arial" w:cs="Arial"/>
          <w:sz w:val="20"/>
          <w:szCs w:val="20"/>
        </w:rPr>
        <w:t xml:space="preserve">so medresorska koordinacija in prizadevanja za </w:t>
      </w:r>
      <w:r w:rsidRPr="005E7B6D">
        <w:rPr>
          <w:rFonts w:ascii="Arial" w:hAnsi="Arial" w:cs="Arial"/>
          <w:sz w:val="20"/>
          <w:szCs w:val="20"/>
        </w:rPr>
        <w:t xml:space="preserve">izvajanje NAN2 </w:t>
      </w:r>
      <w:r w:rsidR="00BA3574" w:rsidRPr="005E7B6D">
        <w:rPr>
          <w:rFonts w:ascii="Arial" w:hAnsi="Arial" w:cs="Arial"/>
          <w:sz w:val="20"/>
          <w:szCs w:val="20"/>
        </w:rPr>
        <w:t xml:space="preserve">ob </w:t>
      </w:r>
      <w:r w:rsidR="000442AE" w:rsidRPr="005E7B6D">
        <w:rPr>
          <w:rFonts w:ascii="Arial" w:hAnsi="Arial" w:cs="Arial"/>
          <w:sz w:val="20"/>
          <w:szCs w:val="20"/>
        </w:rPr>
        <w:t>o</w:t>
      </w:r>
      <w:r w:rsidRPr="005E7B6D">
        <w:rPr>
          <w:rFonts w:ascii="Arial" w:hAnsi="Arial" w:cs="Arial"/>
          <w:sz w:val="20"/>
          <w:szCs w:val="20"/>
        </w:rPr>
        <w:t>krnjen</w:t>
      </w:r>
      <w:r w:rsidR="000442AE" w:rsidRPr="005E7B6D">
        <w:rPr>
          <w:rFonts w:ascii="Arial" w:hAnsi="Arial" w:cs="Arial"/>
          <w:sz w:val="20"/>
          <w:szCs w:val="20"/>
        </w:rPr>
        <w:t>e</w:t>
      </w:r>
      <w:r w:rsidR="00BA3574" w:rsidRPr="005E7B6D">
        <w:rPr>
          <w:rFonts w:ascii="Arial" w:hAnsi="Arial" w:cs="Arial"/>
          <w:sz w:val="20"/>
          <w:szCs w:val="20"/>
        </w:rPr>
        <w:t>m</w:t>
      </w:r>
      <w:r w:rsidRPr="005E7B6D">
        <w:rPr>
          <w:rFonts w:ascii="Arial" w:hAnsi="Arial" w:cs="Arial"/>
          <w:sz w:val="20"/>
          <w:szCs w:val="20"/>
        </w:rPr>
        <w:t xml:space="preserve"> del</w:t>
      </w:r>
      <w:r w:rsidR="00BA3574" w:rsidRPr="005E7B6D">
        <w:rPr>
          <w:rFonts w:ascii="Arial" w:hAnsi="Arial" w:cs="Arial"/>
          <w:sz w:val="20"/>
          <w:szCs w:val="20"/>
        </w:rPr>
        <w:t>u</w:t>
      </w:r>
      <w:r w:rsidRPr="005E7B6D">
        <w:rPr>
          <w:rFonts w:ascii="Arial" w:hAnsi="Arial" w:cs="Arial"/>
          <w:sz w:val="20"/>
          <w:szCs w:val="20"/>
        </w:rPr>
        <w:t xml:space="preserve"> javne uprave</w:t>
      </w:r>
      <w:r w:rsidR="00BA3574" w:rsidRPr="005E7B6D">
        <w:rPr>
          <w:rFonts w:ascii="Arial" w:hAnsi="Arial" w:cs="Arial"/>
          <w:sz w:val="20"/>
          <w:szCs w:val="20"/>
        </w:rPr>
        <w:t xml:space="preserve"> </w:t>
      </w:r>
      <w:r w:rsidR="003B1CF9" w:rsidRPr="005E7B6D">
        <w:rPr>
          <w:rFonts w:ascii="Arial" w:hAnsi="Arial" w:cs="Arial"/>
          <w:sz w:val="20"/>
          <w:szCs w:val="20"/>
        </w:rPr>
        <w:t xml:space="preserve">in nevladnih organizacij </w:t>
      </w:r>
      <w:r w:rsidR="00BA3574" w:rsidRPr="005E7B6D">
        <w:rPr>
          <w:rFonts w:ascii="Arial" w:hAnsi="Arial" w:cs="Arial"/>
          <w:sz w:val="20"/>
          <w:szCs w:val="20"/>
        </w:rPr>
        <w:t>zastala. Tudi v mednarodni skupnosti je bila pozornost usmerjena v preprečevanje širjenja pandemije in raziskave s ciljem priprave cepiva. Na mednarodni ravni je bil v tem obdobju zaznan porast</w:t>
      </w:r>
      <w:r w:rsidR="005A7BFC" w:rsidRPr="005E7B6D">
        <w:rPr>
          <w:rStyle w:val="FootnoteReference0"/>
          <w:rFonts w:ascii="Arial" w:hAnsi="Arial" w:cs="Arial"/>
          <w:sz w:val="20"/>
          <w:szCs w:val="20"/>
        </w:rPr>
        <w:footnoteReference w:id="3"/>
      </w:r>
      <w:r w:rsidR="00BA3574" w:rsidRPr="005E7B6D">
        <w:rPr>
          <w:rFonts w:ascii="Arial" w:hAnsi="Arial" w:cs="Arial"/>
          <w:sz w:val="20"/>
          <w:szCs w:val="20"/>
        </w:rPr>
        <w:t xml:space="preserve"> </w:t>
      </w:r>
      <w:r w:rsidR="003B1CF9" w:rsidRPr="005E7B6D">
        <w:rPr>
          <w:rFonts w:ascii="Arial" w:hAnsi="Arial" w:cs="Arial"/>
          <w:sz w:val="20"/>
          <w:szCs w:val="20"/>
        </w:rPr>
        <w:t xml:space="preserve">vseh oblik </w:t>
      </w:r>
      <w:r w:rsidR="00BA3574" w:rsidRPr="005E7B6D">
        <w:rPr>
          <w:rFonts w:ascii="Arial" w:hAnsi="Arial" w:cs="Arial"/>
          <w:sz w:val="20"/>
          <w:szCs w:val="20"/>
        </w:rPr>
        <w:t xml:space="preserve">nasilja nad ženskami in deklicami, predvsem v kontekstu nasilja v družini. </w:t>
      </w:r>
      <w:r w:rsidR="003B1CF9" w:rsidRPr="005E7B6D">
        <w:rPr>
          <w:rFonts w:ascii="Arial" w:hAnsi="Arial" w:cs="Arial"/>
          <w:sz w:val="20"/>
          <w:szCs w:val="20"/>
        </w:rPr>
        <w:t>Podporne storitve</w:t>
      </w:r>
      <w:r w:rsidR="00E452A6" w:rsidRPr="005E7B6D">
        <w:rPr>
          <w:rFonts w:ascii="Arial" w:hAnsi="Arial" w:cs="Arial"/>
          <w:sz w:val="20"/>
          <w:szCs w:val="20"/>
        </w:rPr>
        <w:t>, tudi s strani nevladnih organizacij</w:t>
      </w:r>
      <w:r w:rsidR="00251ED4" w:rsidRPr="005E7B6D">
        <w:rPr>
          <w:rFonts w:ascii="Arial" w:hAnsi="Arial" w:cs="Arial"/>
          <w:sz w:val="20"/>
          <w:szCs w:val="20"/>
        </w:rPr>
        <w:t>,</w:t>
      </w:r>
      <w:r w:rsidR="003B1CF9" w:rsidRPr="005E7B6D">
        <w:rPr>
          <w:rFonts w:ascii="Arial" w:hAnsi="Arial" w:cs="Arial"/>
          <w:sz w:val="20"/>
          <w:szCs w:val="20"/>
        </w:rPr>
        <w:t xml:space="preserve"> so bile v številnih državah preusmerjene v odziv na pandemijo</w:t>
      </w:r>
      <w:r w:rsidR="00787C25" w:rsidRPr="005E7B6D">
        <w:rPr>
          <w:rFonts w:ascii="Arial" w:hAnsi="Arial" w:cs="Arial"/>
          <w:sz w:val="20"/>
          <w:szCs w:val="20"/>
        </w:rPr>
        <w:t xml:space="preserve">. </w:t>
      </w:r>
      <w:r w:rsidR="005A7BFC" w:rsidRPr="005E7B6D">
        <w:rPr>
          <w:rFonts w:ascii="Arial" w:hAnsi="Arial" w:cs="Arial"/>
          <w:sz w:val="20"/>
          <w:szCs w:val="20"/>
        </w:rPr>
        <w:t>V nekaterih državah se je bistveno povečal</w:t>
      </w:r>
      <w:r w:rsidR="00251ED4" w:rsidRPr="005E7B6D">
        <w:rPr>
          <w:rFonts w:ascii="Arial" w:hAnsi="Arial" w:cs="Arial"/>
          <w:sz w:val="20"/>
          <w:szCs w:val="20"/>
        </w:rPr>
        <w:t>a tudi pojavnost</w:t>
      </w:r>
      <w:r w:rsidR="005A7BFC" w:rsidRPr="005E7B6D">
        <w:rPr>
          <w:rFonts w:ascii="Arial" w:hAnsi="Arial" w:cs="Arial"/>
          <w:sz w:val="20"/>
          <w:szCs w:val="20"/>
        </w:rPr>
        <w:t xml:space="preserve"> spolnega nasilja in drugih oblik nasilja v javnih prostorih.</w:t>
      </w:r>
      <w:r w:rsidR="008F77B5" w:rsidRPr="005E7B6D">
        <w:rPr>
          <w:rFonts w:ascii="Arial" w:hAnsi="Arial" w:cs="Arial"/>
          <w:sz w:val="20"/>
          <w:szCs w:val="20"/>
        </w:rPr>
        <w:t xml:space="preserve"> Sorodni trendi so bili zaznani že v kontekstu pandemije Ebole</w:t>
      </w:r>
      <w:r w:rsidR="00367D94">
        <w:rPr>
          <w:rFonts w:ascii="Arial" w:hAnsi="Arial" w:cs="Arial"/>
          <w:sz w:val="20"/>
          <w:szCs w:val="20"/>
        </w:rPr>
        <w:t xml:space="preserve"> (Zahodna Afrika 2014-2016</w:t>
      </w:r>
      <w:r w:rsidR="00360652">
        <w:rPr>
          <w:rFonts w:ascii="Arial" w:hAnsi="Arial" w:cs="Arial"/>
          <w:sz w:val="20"/>
          <w:szCs w:val="20"/>
        </w:rPr>
        <w:t>)</w:t>
      </w:r>
      <w:r w:rsidR="008F77B5" w:rsidRPr="005E7B6D">
        <w:rPr>
          <w:rFonts w:ascii="Arial" w:hAnsi="Arial" w:cs="Arial"/>
          <w:sz w:val="20"/>
          <w:szCs w:val="20"/>
        </w:rPr>
        <w:t>.</w:t>
      </w:r>
      <w:r w:rsidR="00251ED4" w:rsidRPr="005E7B6D">
        <w:rPr>
          <w:rFonts w:ascii="Arial" w:hAnsi="Arial" w:cs="Arial"/>
          <w:sz w:val="20"/>
          <w:szCs w:val="20"/>
        </w:rPr>
        <w:t xml:space="preserve"> </w:t>
      </w:r>
      <w:r w:rsidR="00BA442C" w:rsidRPr="005E7B6D">
        <w:rPr>
          <w:rFonts w:ascii="Arial" w:hAnsi="Arial" w:cs="Arial"/>
          <w:sz w:val="20"/>
          <w:szCs w:val="20"/>
        </w:rPr>
        <w:t xml:space="preserve">Javno dostopni podatki policije </w:t>
      </w:r>
      <w:r w:rsidR="003458C4">
        <w:rPr>
          <w:rFonts w:ascii="Arial" w:hAnsi="Arial" w:cs="Arial"/>
          <w:sz w:val="20"/>
          <w:szCs w:val="20"/>
        </w:rPr>
        <w:t>o situaciji glede</w:t>
      </w:r>
      <w:r w:rsidR="00BA442C" w:rsidRPr="005E7B6D">
        <w:rPr>
          <w:rFonts w:ascii="Arial" w:hAnsi="Arial" w:cs="Arial"/>
          <w:sz w:val="20"/>
          <w:szCs w:val="20"/>
        </w:rPr>
        <w:t xml:space="preserve"> nasilja v družini v Sloveniji v letu 2020 kažejo drugačno sliko, saj so se prijave nasilja v družini kot kaznivega dejanja in kot prekrška zmanjšale glede na predhodna leta. Po ocenah nekaterih raziskovalcev, naj bi šlo za povečan razkorak med prijavljenim in dejanskim nasiljem kot "posledico poostrenega nadzora povzročitelja nasilja nad žrtvijo, povečane ekonomske odvisnosti žrtev od partnerjev in strahu pred negotovo prihodnostjo".</w:t>
      </w:r>
      <w:r w:rsidR="00BA442C" w:rsidRPr="005E7B6D">
        <w:rPr>
          <w:rStyle w:val="FootnoteReference0"/>
          <w:rFonts w:ascii="Arial" w:hAnsi="Arial" w:cs="Arial"/>
          <w:sz w:val="20"/>
          <w:szCs w:val="20"/>
        </w:rPr>
        <w:footnoteReference w:id="4"/>
      </w:r>
      <w:r w:rsidR="00BA442C" w:rsidRPr="005E7B6D">
        <w:rPr>
          <w:rFonts w:ascii="Arial" w:hAnsi="Arial" w:cs="Arial"/>
          <w:sz w:val="20"/>
          <w:szCs w:val="20"/>
        </w:rPr>
        <w:t xml:space="preserve"> Mednarodne organizacije kot </w:t>
      </w:r>
      <w:r w:rsidR="003458C4">
        <w:rPr>
          <w:rFonts w:ascii="Arial" w:hAnsi="Arial" w:cs="Arial"/>
          <w:sz w:val="20"/>
          <w:szCs w:val="20"/>
        </w:rPr>
        <w:t>sta</w:t>
      </w:r>
      <w:r w:rsidR="00BA442C" w:rsidRPr="005E7B6D">
        <w:rPr>
          <w:rFonts w:ascii="Arial" w:hAnsi="Arial" w:cs="Arial"/>
          <w:sz w:val="20"/>
          <w:szCs w:val="20"/>
        </w:rPr>
        <w:t xml:space="preserve"> UN </w:t>
      </w:r>
      <w:proofErr w:type="spellStart"/>
      <w:r w:rsidR="00BA442C" w:rsidRPr="005E7B6D">
        <w:rPr>
          <w:rFonts w:ascii="Arial" w:hAnsi="Arial" w:cs="Arial"/>
          <w:sz w:val="20"/>
          <w:szCs w:val="20"/>
        </w:rPr>
        <w:t>Women</w:t>
      </w:r>
      <w:proofErr w:type="spellEnd"/>
      <w:r w:rsidR="00BA442C" w:rsidRPr="005E7B6D">
        <w:rPr>
          <w:rFonts w:ascii="Arial" w:hAnsi="Arial" w:cs="Arial"/>
          <w:sz w:val="20"/>
          <w:szCs w:val="20"/>
        </w:rPr>
        <w:t xml:space="preserve"> </w:t>
      </w:r>
      <w:r w:rsidR="003458C4">
        <w:rPr>
          <w:rFonts w:ascii="Arial" w:hAnsi="Arial" w:cs="Arial"/>
          <w:sz w:val="20"/>
          <w:szCs w:val="20"/>
        </w:rPr>
        <w:t>in</w:t>
      </w:r>
      <w:r w:rsidR="00BA442C" w:rsidRPr="005E7B6D">
        <w:rPr>
          <w:rFonts w:ascii="Arial" w:hAnsi="Arial" w:cs="Arial"/>
          <w:sz w:val="20"/>
          <w:szCs w:val="20"/>
        </w:rPr>
        <w:t xml:space="preserve"> SZO so oblikovale priporočila</w:t>
      </w:r>
      <w:r w:rsidR="00BA442C" w:rsidRPr="005E7B6D">
        <w:rPr>
          <w:rStyle w:val="FootnoteReference0"/>
          <w:rFonts w:ascii="Arial" w:hAnsi="Arial" w:cs="Arial"/>
          <w:sz w:val="20"/>
          <w:szCs w:val="20"/>
        </w:rPr>
        <w:footnoteReference w:id="5"/>
      </w:r>
      <w:r w:rsidR="00BA442C" w:rsidRPr="005E7B6D">
        <w:rPr>
          <w:rFonts w:ascii="Arial" w:hAnsi="Arial" w:cs="Arial"/>
          <w:sz w:val="20"/>
          <w:szCs w:val="20"/>
        </w:rPr>
        <w:t xml:space="preserve"> glede nacionalnega odzivanja na nasilje nad ženskami in deklicami v kontekstu tovrstnih kriz.</w:t>
      </w:r>
      <w:r w:rsidR="00887B2F" w:rsidRPr="005E7B6D">
        <w:rPr>
          <w:rFonts w:ascii="Arial" w:hAnsi="Arial" w:cs="Arial"/>
          <w:sz w:val="20"/>
          <w:szCs w:val="20"/>
        </w:rPr>
        <w:t xml:space="preserve"> </w:t>
      </w:r>
    </w:p>
    <w:p w14:paraId="28ADD44C" w14:textId="77777777" w:rsidR="00BA162C" w:rsidRPr="005E7B6D" w:rsidRDefault="00BA162C" w:rsidP="005E7B6D">
      <w:pPr>
        <w:spacing w:after="0" w:line="240" w:lineRule="auto"/>
        <w:jc w:val="both"/>
        <w:rPr>
          <w:rFonts w:ascii="Arial" w:hAnsi="Arial" w:cs="Arial"/>
          <w:sz w:val="20"/>
          <w:szCs w:val="20"/>
        </w:rPr>
      </w:pPr>
    </w:p>
    <w:p w14:paraId="2FB63BC1" w14:textId="77777777" w:rsidR="00BA442C" w:rsidRPr="005E7B6D" w:rsidRDefault="00887B2F" w:rsidP="005E7B6D">
      <w:pPr>
        <w:spacing w:after="0" w:line="240" w:lineRule="auto"/>
        <w:jc w:val="both"/>
        <w:rPr>
          <w:rFonts w:ascii="Arial" w:hAnsi="Arial" w:cs="Arial"/>
          <w:sz w:val="20"/>
          <w:szCs w:val="20"/>
        </w:rPr>
      </w:pPr>
      <w:r w:rsidRPr="005E7B6D">
        <w:rPr>
          <w:rFonts w:ascii="Arial" w:hAnsi="Arial" w:cs="Arial"/>
          <w:sz w:val="20"/>
          <w:szCs w:val="20"/>
        </w:rPr>
        <w:t>Po drugi plati je</w:t>
      </w:r>
      <w:r w:rsidR="00BA442C" w:rsidRPr="005E7B6D">
        <w:rPr>
          <w:rFonts w:ascii="Arial" w:hAnsi="Arial" w:cs="Arial"/>
          <w:sz w:val="20"/>
          <w:szCs w:val="20"/>
        </w:rPr>
        <w:t xml:space="preserve"> pomembno izpostaviti aspekt participacije žensk v kriznih situacijah kot so pandemije. Od izbruha pandemije covid-19 so bile ženske v ospredju prizadevanj za preprečevanje in odzivanje na pandemijo, tudi iz vidika tega, da je bilo v najbolj izpostavljenih sektorjih (zdravstvo in socialno varstvo) zaposlenih proporcionalno več žensk. Ženske so obenem </w:t>
      </w:r>
      <w:r w:rsidRPr="005E7B6D">
        <w:rPr>
          <w:rFonts w:ascii="Arial" w:hAnsi="Arial" w:cs="Arial"/>
          <w:sz w:val="20"/>
          <w:szCs w:val="20"/>
        </w:rPr>
        <w:t xml:space="preserve">v kontekstu zaprtja šol in vrtcev in drugih omejitev </w:t>
      </w:r>
      <w:r w:rsidR="00BA442C" w:rsidRPr="005E7B6D">
        <w:rPr>
          <w:rFonts w:ascii="Arial" w:hAnsi="Arial" w:cs="Arial"/>
          <w:sz w:val="20"/>
          <w:szCs w:val="20"/>
        </w:rPr>
        <w:t xml:space="preserve">prevzele tudi večino neplačanega dela kot so skrb za otroke, nega pomoči potrebnih družinskih članov in gospodinjska opravila.  </w:t>
      </w:r>
    </w:p>
    <w:p w14:paraId="7D1F3446" w14:textId="77777777" w:rsidR="00BA442C" w:rsidRPr="005E7B6D" w:rsidRDefault="00BA442C" w:rsidP="005E7B6D">
      <w:pPr>
        <w:spacing w:after="0" w:line="240" w:lineRule="auto"/>
        <w:jc w:val="both"/>
        <w:rPr>
          <w:rFonts w:ascii="Arial" w:hAnsi="Arial" w:cs="Arial"/>
          <w:sz w:val="20"/>
          <w:szCs w:val="20"/>
        </w:rPr>
      </w:pPr>
    </w:p>
    <w:p w14:paraId="3125677A" w14:textId="77777777" w:rsidR="00251ED4" w:rsidRDefault="00251ED4" w:rsidP="005E7B6D">
      <w:pPr>
        <w:spacing w:after="0" w:line="240" w:lineRule="auto"/>
        <w:jc w:val="both"/>
        <w:rPr>
          <w:rFonts w:ascii="Arial" w:hAnsi="Arial" w:cs="Arial"/>
          <w:sz w:val="20"/>
          <w:szCs w:val="20"/>
        </w:rPr>
      </w:pPr>
      <w:r w:rsidRPr="005E7B6D">
        <w:rPr>
          <w:rFonts w:ascii="Arial" w:hAnsi="Arial" w:cs="Arial"/>
          <w:sz w:val="20"/>
          <w:szCs w:val="20"/>
        </w:rPr>
        <w:lastRenderedPageBreak/>
        <w:t xml:space="preserve">Izkušnja pandemije predstavlja pomembno pridobitev za razumevanje pomena vključevanja vidika spola v krizne situacije. </w:t>
      </w:r>
      <w:r w:rsidR="00BA442C" w:rsidRPr="005E7B6D">
        <w:rPr>
          <w:rFonts w:ascii="Arial" w:hAnsi="Arial" w:cs="Arial"/>
          <w:sz w:val="20"/>
          <w:szCs w:val="20"/>
        </w:rPr>
        <w:t>Pandemija covid-19 je izostrila pogled na nujnost celovitega, enakega in tehtnega vključevanja žensk v učinkovito odzivanje na krize.</w:t>
      </w:r>
    </w:p>
    <w:p w14:paraId="02FF8B84" w14:textId="77777777" w:rsidR="006E6A72" w:rsidRDefault="006E6A72" w:rsidP="005E7B6D">
      <w:pPr>
        <w:spacing w:after="0" w:line="240" w:lineRule="auto"/>
        <w:jc w:val="both"/>
        <w:rPr>
          <w:rFonts w:ascii="Arial" w:hAnsi="Arial" w:cs="Arial"/>
          <w:sz w:val="20"/>
          <w:szCs w:val="20"/>
        </w:rPr>
      </w:pPr>
    </w:p>
    <w:p w14:paraId="2097F26A" w14:textId="77777777" w:rsidR="003B1CF9" w:rsidRPr="005E7B6D" w:rsidRDefault="003C6929" w:rsidP="005E7B6D">
      <w:pPr>
        <w:spacing w:after="0" w:line="240" w:lineRule="auto"/>
        <w:jc w:val="both"/>
        <w:rPr>
          <w:rFonts w:ascii="Arial" w:hAnsi="Arial" w:cs="Arial"/>
          <w:sz w:val="20"/>
          <w:szCs w:val="20"/>
        </w:rPr>
      </w:pPr>
      <w:r w:rsidRPr="005E7B6D">
        <w:rPr>
          <w:rFonts w:ascii="Arial" w:hAnsi="Arial" w:cs="Arial"/>
          <w:sz w:val="20"/>
          <w:szCs w:val="20"/>
        </w:rPr>
        <w:t>Iz vidika doseganja petih ciljev, ki jih je NAN2 zastavil, lahko ugotovimo naslednje:</w:t>
      </w:r>
    </w:p>
    <w:p w14:paraId="003B8D7A" w14:textId="77777777" w:rsidR="00BC7827" w:rsidRPr="005E7B6D" w:rsidRDefault="00BC7827" w:rsidP="005E7B6D">
      <w:pPr>
        <w:spacing w:after="0" w:line="240" w:lineRule="auto"/>
        <w:ind w:left="284" w:hanging="284"/>
        <w:jc w:val="both"/>
        <w:rPr>
          <w:rFonts w:ascii="Arial" w:hAnsi="Arial" w:cs="Arial"/>
          <w:sz w:val="20"/>
          <w:szCs w:val="20"/>
        </w:rPr>
      </w:pPr>
    </w:p>
    <w:p w14:paraId="07AF37F2" w14:textId="77777777" w:rsidR="00BC7827" w:rsidRPr="005E4622" w:rsidRDefault="003C6929" w:rsidP="005E7B6D">
      <w:pPr>
        <w:numPr>
          <w:ilvl w:val="3"/>
          <w:numId w:val="35"/>
        </w:numPr>
        <w:spacing w:after="0" w:line="240" w:lineRule="auto"/>
        <w:ind w:left="284" w:hanging="284"/>
        <w:jc w:val="both"/>
        <w:rPr>
          <w:rFonts w:ascii="Arial" w:hAnsi="Arial" w:cs="Arial"/>
          <w:b/>
          <w:bCs/>
          <w:sz w:val="20"/>
          <w:szCs w:val="20"/>
        </w:rPr>
      </w:pPr>
      <w:r w:rsidRPr="005E4622">
        <w:rPr>
          <w:rFonts w:ascii="Arial" w:hAnsi="Arial" w:cs="Arial"/>
          <w:b/>
          <w:bCs/>
          <w:sz w:val="20"/>
          <w:szCs w:val="20"/>
        </w:rPr>
        <w:t>U</w:t>
      </w:r>
      <w:r w:rsidR="00BC7827" w:rsidRPr="005E4622">
        <w:rPr>
          <w:rFonts w:ascii="Arial" w:hAnsi="Arial" w:cs="Arial"/>
          <w:b/>
          <w:bCs/>
          <w:sz w:val="20"/>
          <w:szCs w:val="20"/>
        </w:rPr>
        <w:t xml:space="preserve">resničevanje Agende o ženskah, miru in varnosti in vključevanje vidika spola na področje </w:t>
      </w:r>
      <w:r w:rsidRPr="005E4622">
        <w:rPr>
          <w:rFonts w:ascii="Arial" w:hAnsi="Arial" w:cs="Arial"/>
          <w:b/>
          <w:bCs/>
          <w:sz w:val="20"/>
          <w:szCs w:val="20"/>
        </w:rPr>
        <w:t>oz. v politiko miru in varnosti</w:t>
      </w:r>
    </w:p>
    <w:p w14:paraId="68020259" w14:textId="77777777" w:rsidR="003C6929" w:rsidRPr="005E7B6D" w:rsidRDefault="003C6929" w:rsidP="005E7B6D">
      <w:pPr>
        <w:spacing w:after="0" w:line="240" w:lineRule="auto"/>
        <w:ind w:left="284" w:hanging="284"/>
        <w:jc w:val="both"/>
        <w:rPr>
          <w:rFonts w:ascii="Arial" w:hAnsi="Arial" w:cs="Arial"/>
          <w:sz w:val="20"/>
          <w:szCs w:val="20"/>
        </w:rPr>
      </w:pPr>
    </w:p>
    <w:p w14:paraId="30210AD5" w14:textId="77777777" w:rsidR="003C6929" w:rsidRPr="005E7B6D" w:rsidRDefault="003C6929" w:rsidP="007C5469">
      <w:pPr>
        <w:spacing w:after="0" w:line="240" w:lineRule="auto"/>
        <w:jc w:val="both"/>
        <w:rPr>
          <w:rFonts w:ascii="Arial" w:hAnsi="Arial" w:cs="Arial"/>
          <w:sz w:val="20"/>
          <w:szCs w:val="20"/>
        </w:rPr>
      </w:pPr>
      <w:r w:rsidRPr="005E7B6D">
        <w:rPr>
          <w:rFonts w:ascii="Arial" w:hAnsi="Arial" w:cs="Arial"/>
          <w:sz w:val="20"/>
          <w:szCs w:val="20"/>
        </w:rPr>
        <w:t xml:space="preserve">Vidik spola je dimenzija, ki ima razsežnosti v različnih varnostnih pojavih, zato vključevanje obeh spolov prinaša bolj celovito razumevanje situacij v povezavi z zagotavljanjem miru in varnosti. Vključenost pomena vidika spola v dokumente in njegovo izpostavljanje na različnih mednarodnih dogodkih/konferencah </w:t>
      </w:r>
      <w:r w:rsidR="000913A8" w:rsidRPr="005E7B6D">
        <w:rPr>
          <w:rFonts w:ascii="Arial" w:hAnsi="Arial" w:cs="Arial"/>
          <w:sz w:val="20"/>
          <w:szCs w:val="20"/>
        </w:rPr>
        <w:t>sta</w:t>
      </w:r>
      <w:r w:rsidRPr="005E7B6D">
        <w:rPr>
          <w:rFonts w:ascii="Arial" w:hAnsi="Arial" w:cs="Arial"/>
          <w:sz w:val="20"/>
          <w:szCs w:val="20"/>
        </w:rPr>
        <w:t xml:space="preserve"> prispevala k napredku pri vključevanju in prepoznavanju vidika spola in agende o ženskah, miru in varnosti v mednarodnem prostoru, tudi v okviru obravnave situacij. V obdobju 2018-2020 so predstavnice in predstavniki </w:t>
      </w:r>
      <w:r w:rsidRPr="007C5469">
        <w:rPr>
          <w:rFonts w:ascii="Arial" w:hAnsi="Arial" w:cs="Arial"/>
          <w:sz w:val="20"/>
          <w:szCs w:val="20"/>
        </w:rPr>
        <w:t>Slovenije</w:t>
      </w:r>
      <w:r w:rsidR="007C5469" w:rsidRPr="007C5469">
        <w:rPr>
          <w:rFonts w:ascii="Arial" w:hAnsi="Arial" w:cs="Arial"/>
          <w:sz w:val="20"/>
          <w:szCs w:val="20"/>
        </w:rPr>
        <w:t xml:space="preserve"> na vseh ravneh</w:t>
      </w:r>
      <w:r w:rsidR="00CE7C80">
        <w:rPr>
          <w:rFonts w:ascii="Arial" w:hAnsi="Arial" w:cs="Arial"/>
          <w:sz w:val="20"/>
          <w:szCs w:val="20"/>
        </w:rPr>
        <w:t>, tudi najvišjih,</w:t>
      </w:r>
      <w:r w:rsidR="007C5469" w:rsidRPr="007C5469">
        <w:rPr>
          <w:rFonts w:ascii="Arial" w:hAnsi="Arial" w:cs="Arial"/>
          <w:sz w:val="20"/>
          <w:szCs w:val="20"/>
        </w:rPr>
        <w:t xml:space="preserve"> v nastope in izjave na mednarodnih forumih redno vključevali vidik spola,</w:t>
      </w:r>
      <w:r w:rsidRPr="007C5469">
        <w:rPr>
          <w:rFonts w:ascii="Arial" w:hAnsi="Arial" w:cs="Arial"/>
          <w:sz w:val="20"/>
          <w:szCs w:val="20"/>
        </w:rPr>
        <w:t xml:space="preserve"> potrdili izpolnjevanje zavez sprejetih na nacionalni ravni, podprli prizadevanja mednarodne skupnosti in prispevali k utrjevanju pomena in vloge vključevanja vidika spola ter agende o ženskah, miru in varnosti v mednarodnem</w:t>
      </w:r>
      <w:r w:rsidRPr="005E7B6D">
        <w:rPr>
          <w:rFonts w:ascii="Arial" w:hAnsi="Arial" w:cs="Arial"/>
          <w:sz w:val="20"/>
          <w:szCs w:val="20"/>
        </w:rPr>
        <w:t xml:space="preserve"> prostoru.</w:t>
      </w:r>
    </w:p>
    <w:p w14:paraId="7EA95741" w14:textId="77777777" w:rsidR="003C6929" w:rsidRPr="005E7B6D" w:rsidRDefault="003C6929" w:rsidP="005E7B6D">
      <w:pPr>
        <w:spacing w:after="0" w:line="240" w:lineRule="auto"/>
        <w:jc w:val="both"/>
        <w:rPr>
          <w:rFonts w:ascii="Arial" w:hAnsi="Arial" w:cs="Arial"/>
          <w:sz w:val="20"/>
          <w:szCs w:val="20"/>
        </w:rPr>
      </w:pPr>
    </w:p>
    <w:p w14:paraId="41855C90" w14:textId="77777777" w:rsidR="003C6929" w:rsidRPr="005E7B6D" w:rsidRDefault="003C6929" w:rsidP="005E7B6D">
      <w:pPr>
        <w:spacing w:after="0" w:line="240" w:lineRule="auto"/>
        <w:jc w:val="both"/>
        <w:rPr>
          <w:rFonts w:ascii="Arial" w:hAnsi="Arial" w:cs="Arial"/>
          <w:sz w:val="20"/>
          <w:szCs w:val="20"/>
        </w:rPr>
      </w:pPr>
      <w:r w:rsidRPr="005E7B6D">
        <w:rPr>
          <w:rFonts w:ascii="Arial" w:hAnsi="Arial" w:cs="Arial"/>
          <w:sz w:val="20"/>
          <w:szCs w:val="20"/>
        </w:rPr>
        <w:t>Organizacija in sodelovanje pri pripravi mednarodnih dogodkov doma in v tujini sta prispevala k utrjevanju vloge Slovenije kot zagovornice agende o ženskah, miru in varnosti ter enakosti spolov in krepitve moči žensk na splošno. Organizacija dogodkov v Sloveniji je dodatno prispevala tudi k ozaveščanju slovenske javnosti o pomenu vključevanja vidika spola in enakovredne udeležbe žensk, ko gre za področja povezana z mirom in varnostjo.</w:t>
      </w:r>
    </w:p>
    <w:p w14:paraId="343CD535" w14:textId="77777777" w:rsidR="000913A8" w:rsidRPr="005E7B6D" w:rsidRDefault="000913A8" w:rsidP="005E7B6D">
      <w:pPr>
        <w:spacing w:after="0" w:line="240" w:lineRule="auto"/>
        <w:jc w:val="both"/>
        <w:rPr>
          <w:rFonts w:ascii="Arial" w:hAnsi="Arial" w:cs="Arial"/>
          <w:sz w:val="20"/>
          <w:szCs w:val="20"/>
        </w:rPr>
      </w:pPr>
    </w:p>
    <w:p w14:paraId="1CCC2461" w14:textId="77777777" w:rsidR="000913A8" w:rsidRDefault="000913A8" w:rsidP="005E7B6D">
      <w:pPr>
        <w:spacing w:after="0" w:line="240" w:lineRule="auto"/>
        <w:jc w:val="both"/>
        <w:rPr>
          <w:rFonts w:ascii="Arial" w:hAnsi="Arial" w:cs="Arial"/>
          <w:sz w:val="20"/>
          <w:szCs w:val="20"/>
          <w:lang w:eastAsia="sl-SI"/>
        </w:rPr>
      </w:pPr>
      <w:r w:rsidRPr="005E7B6D">
        <w:rPr>
          <w:rFonts w:ascii="Arial" w:hAnsi="Arial" w:cs="Arial"/>
          <w:sz w:val="20"/>
          <w:szCs w:val="20"/>
          <w:lang w:eastAsia="sl-SI"/>
        </w:rPr>
        <w:t xml:space="preserve">Poleg strokovne usposobljenosti je za uspešno delo ključna vpetost strokovnjakov v mednarodne organizacije, mednarodne aktivnosti in v mednarodne operacije in misije. </w:t>
      </w:r>
      <w:r w:rsidR="007C5469" w:rsidRPr="005E7B6D">
        <w:rPr>
          <w:rFonts w:ascii="Arial" w:hAnsi="Arial" w:cs="Arial"/>
          <w:sz w:val="20"/>
          <w:szCs w:val="20"/>
          <w:lang w:eastAsia="sl-SI"/>
        </w:rPr>
        <w:t xml:space="preserve">Vključenost strokovnjakinj in strokovnjakov </w:t>
      </w:r>
      <w:r w:rsidR="007C5469">
        <w:rPr>
          <w:rFonts w:ascii="Arial" w:hAnsi="Arial" w:cs="Arial"/>
          <w:sz w:val="20"/>
          <w:szCs w:val="20"/>
          <w:lang w:eastAsia="sl-SI"/>
        </w:rPr>
        <w:t xml:space="preserve">iz RS </w:t>
      </w:r>
      <w:r w:rsidR="007C5469" w:rsidRPr="005E7B6D">
        <w:rPr>
          <w:rFonts w:ascii="Arial" w:hAnsi="Arial" w:cs="Arial"/>
          <w:sz w:val="20"/>
          <w:szCs w:val="20"/>
          <w:lang w:eastAsia="sl-SI"/>
        </w:rPr>
        <w:t xml:space="preserve">v </w:t>
      </w:r>
      <w:r w:rsidR="007C5469">
        <w:rPr>
          <w:rFonts w:ascii="Arial" w:hAnsi="Arial" w:cs="Arial"/>
          <w:sz w:val="20"/>
          <w:szCs w:val="20"/>
          <w:lang w:eastAsia="sl-SI"/>
        </w:rPr>
        <w:t xml:space="preserve">mednarodne razprave in </w:t>
      </w:r>
      <w:r w:rsidR="007C5469" w:rsidRPr="005E7B6D">
        <w:rPr>
          <w:rFonts w:ascii="Arial" w:hAnsi="Arial" w:cs="Arial"/>
          <w:sz w:val="20"/>
          <w:szCs w:val="20"/>
          <w:lang w:eastAsia="sl-SI"/>
        </w:rPr>
        <w:t xml:space="preserve">konference </w:t>
      </w:r>
      <w:r w:rsidR="007C5469">
        <w:rPr>
          <w:rFonts w:ascii="Arial" w:hAnsi="Arial" w:cs="Arial"/>
          <w:sz w:val="20"/>
          <w:szCs w:val="20"/>
          <w:lang w:eastAsia="sl-SI"/>
        </w:rPr>
        <w:t xml:space="preserve">je </w:t>
      </w:r>
      <w:r w:rsidR="007C5469" w:rsidRPr="005E7B6D">
        <w:rPr>
          <w:rFonts w:ascii="Arial" w:hAnsi="Arial" w:cs="Arial"/>
          <w:sz w:val="20"/>
          <w:szCs w:val="20"/>
          <w:lang w:eastAsia="sl-SI"/>
        </w:rPr>
        <w:t>prispeva</w:t>
      </w:r>
      <w:r w:rsidR="007C5469">
        <w:rPr>
          <w:rFonts w:ascii="Arial" w:hAnsi="Arial" w:cs="Arial"/>
          <w:sz w:val="20"/>
          <w:szCs w:val="20"/>
          <w:lang w:eastAsia="sl-SI"/>
        </w:rPr>
        <w:t>la</w:t>
      </w:r>
      <w:r w:rsidR="007C5469" w:rsidRPr="005E7B6D">
        <w:rPr>
          <w:rFonts w:ascii="Arial" w:hAnsi="Arial" w:cs="Arial"/>
          <w:sz w:val="20"/>
          <w:szCs w:val="20"/>
          <w:lang w:eastAsia="sl-SI"/>
        </w:rPr>
        <w:t xml:space="preserve"> k napredku pri vključevanju in prepoznavanju vidika spola.</w:t>
      </w:r>
    </w:p>
    <w:p w14:paraId="5E9C53B6" w14:textId="77777777" w:rsidR="001B7304" w:rsidRDefault="001B7304" w:rsidP="005E7B6D">
      <w:pPr>
        <w:spacing w:after="0" w:line="240" w:lineRule="auto"/>
        <w:jc w:val="both"/>
        <w:rPr>
          <w:rFonts w:ascii="Arial" w:hAnsi="Arial" w:cs="Arial"/>
          <w:sz w:val="20"/>
          <w:szCs w:val="20"/>
          <w:lang w:eastAsia="sl-SI"/>
        </w:rPr>
      </w:pPr>
    </w:p>
    <w:p w14:paraId="2E4448FB" w14:textId="77777777" w:rsidR="003C6929" w:rsidRPr="005E4622" w:rsidRDefault="003C6929" w:rsidP="005E7B6D">
      <w:pPr>
        <w:numPr>
          <w:ilvl w:val="3"/>
          <w:numId w:val="35"/>
        </w:numPr>
        <w:spacing w:after="0" w:line="240" w:lineRule="auto"/>
        <w:ind w:left="284" w:hanging="284"/>
        <w:jc w:val="both"/>
        <w:rPr>
          <w:rFonts w:ascii="Arial" w:hAnsi="Arial" w:cs="Arial"/>
          <w:b/>
          <w:bCs/>
          <w:sz w:val="20"/>
          <w:szCs w:val="20"/>
        </w:rPr>
      </w:pPr>
      <w:r w:rsidRPr="005E4622">
        <w:rPr>
          <w:rFonts w:ascii="Arial" w:hAnsi="Arial" w:cs="Arial"/>
          <w:b/>
          <w:bCs/>
          <w:sz w:val="20"/>
          <w:szCs w:val="20"/>
        </w:rPr>
        <w:t>D</w:t>
      </w:r>
      <w:r w:rsidR="00BC7827" w:rsidRPr="005E4622">
        <w:rPr>
          <w:rFonts w:ascii="Arial" w:hAnsi="Arial" w:cs="Arial"/>
          <w:b/>
          <w:bCs/>
          <w:sz w:val="20"/>
          <w:szCs w:val="20"/>
        </w:rPr>
        <w:t>elovanje žen</w:t>
      </w:r>
      <w:r w:rsidRPr="005E4622">
        <w:rPr>
          <w:rFonts w:ascii="Arial" w:hAnsi="Arial" w:cs="Arial"/>
          <w:b/>
          <w:bCs/>
          <w:sz w:val="20"/>
          <w:szCs w:val="20"/>
        </w:rPr>
        <w:t>sk na področju miru in varnosti</w:t>
      </w:r>
    </w:p>
    <w:p w14:paraId="0CB09330" w14:textId="77777777" w:rsidR="003C6929" w:rsidRPr="005E7B6D" w:rsidRDefault="003C6929" w:rsidP="005E7B6D">
      <w:pPr>
        <w:pStyle w:val="ListParagraph"/>
        <w:spacing w:after="0" w:line="240" w:lineRule="auto"/>
        <w:ind w:left="0"/>
        <w:rPr>
          <w:rFonts w:ascii="Arial" w:hAnsi="Arial" w:cs="Arial"/>
          <w:sz w:val="20"/>
          <w:szCs w:val="20"/>
        </w:rPr>
      </w:pPr>
    </w:p>
    <w:p w14:paraId="6D0B4F48" w14:textId="77777777" w:rsidR="002251A8" w:rsidRDefault="000913A8" w:rsidP="00263198">
      <w:pPr>
        <w:pStyle w:val="ListParagraph"/>
        <w:spacing w:after="0" w:line="240" w:lineRule="auto"/>
        <w:ind w:left="0"/>
        <w:jc w:val="both"/>
        <w:rPr>
          <w:rFonts w:ascii="Arial" w:hAnsi="Arial" w:cs="Arial"/>
          <w:sz w:val="20"/>
          <w:szCs w:val="20"/>
        </w:rPr>
      </w:pPr>
      <w:r w:rsidRPr="005E7B6D">
        <w:rPr>
          <w:rFonts w:ascii="Arial" w:hAnsi="Arial" w:cs="Arial"/>
          <w:sz w:val="20"/>
          <w:szCs w:val="20"/>
        </w:rPr>
        <w:t xml:space="preserve">Čeprav je bilo zastavljeno časovno trajanje NAN2 prekratko, da bi iz podatkov lahko izpeljali informacijo o trendih, je letno spremljanje deleža žensk v relevantnih sestavih (vojska, policija, diplomacija), vključno z </w:t>
      </w:r>
      <w:proofErr w:type="spellStart"/>
      <w:r w:rsidRPr="005E7B6D">
        <w:rPr>
          <w:rFonts w:ascii="Arial" w:hAnsi="Arial" w:cs="Arial"/>
          <w:sz w:val="20"/>
          <w:szCs w:val="20"/>
        </w:rPr>
        <w:t>odločevalskimi</w:t>
      </w:r>
      <w:proofErr w:type="spellEnd"/>
      <w:r w:rsidRPr="005E7B6D">
        <w:rPr>
          <w:rFonts w:ascii="Arial" w:hAnsi="Arial" w:cs="Arial"/>
          <w:sz w:val="20"/>
          <w:szCs w:val="20"/>
        </w:rPr>
        <w:t xml:space="preserve"> položaji, </w:t>
      </w:r>
      <w:r w:rsidR="00263198">
        <w:rPr>
          <w:rFonts w:ascii="Arial" w:hAnsi="Arial" w:cs="Arial"/>
          <w:sz w:val="20"/>
          <w:szCs w:val="20"/>
        </w:rPr>
        <w:t xml:space="preserve">in v napotitvah na mednarodne operacije in misije </w:t>
      </w:r>
      <w:r w:rsidRPr="005E7B6D">
        <w:rPr>
          <w:rFonts w:ascii="Arial" w:hAnsi="Arial" w:cs="Arial"/>
          <w:sz w:val="20"/>
          <w:szCs w:val="20"/>
        </w:rPr>
        <w:t>koristilo za ocen</w:t>
      </w:r>
      <w:r w:rsidR="00263198">
        <w:rPr>
          <w:rFonts w:ascii="Arial" w:hAnsi="Arial" w:cs="Arial"/>
          <w:sz w:val="20"/>
          <w:szCs w:val="20"/>
        </w:rPr>
        <w:t>o potreb</w:t>
      </w:r>
      <w:r w:rsidRPr="005E7B6D">
        <w:rPr>
          <w:rFonts w:ascii="Arial" w:hAnsi="Arial" w:cs="Arial"/>
          <w:sz w:val="20"/>
          <w:szCs w:val="20"/>
        </w:rPr>
        <w:t xml:space="preserve"> po </w:t>
      </w:r>
      <w:r w:rsidR="00263198">
        <w:rPr>
          <w:rFonts w:ascii="Arial" w:hAnsi="Arial" w:cs="Arial"/>
          <w:sz w:val="20"/>
          <w:szCs w:val="20"/>
        </w:rPr>
        <w:t>nadaljnjih</w:t>
      </w:r>
      <w:r w:rsidRPr="005E7B6D">
        <w:rPr>
          <w:rFonts w:ascii="Arial" w:hAnsi="Arial" w:cs="Arial"/>
          <w:sz w:val="20"/>
          <w:szCs w:val="20"/>
        </w:rPr>
        <w:t xml:space="preserve"> prizadevanjih za celovito, enako in tehtno sodelovanje žensk. </w:t>
      </w:r>
      <w:r w:rsidR="00263198">
        <w:rPr>
          <w:rFonts w:ascii="Arial" w:hAnsi="Arial" w:cs="Arial"/>
          <w:sz w:val="20"/>
          <w:szCs w:val="20"/>
        </w:rPr>
        <w:t>RS je sicer prav v obdobju 2018-2020 dosegla i</w:t>
      </w:r>
      <w:r w:rsidR="00CF57C9" w:rsidRPr="005E7B6D">
        <w:rPr>
          <w:rFonts w:ascii="Arial" w:hAnsi="Arial" w:cs="Arial"/>
          <w:bCs/>
          <w:sz w:val="20"/>
          <w:szCs w:val="20"/>
        </w:rPr>
        <w:t xml:space="preserve">zjemen preboj </w:t>
      </w:r>
      <w:r w:rsidR="001A79A1" w:rsidRPr="005E7B6D">
        <w:rPr>
          <w:rFonts w:ascii="Arial" w:hAnsi="Arial" w:cs="Arial"/>
          <w:bCs/>
          <w:sz w:val="20"/>
          <w:szCs w:val="20"/>
        </w:rPr>
        <w:t xml:space="preserve">na področju participacije žensk na </w:t>
      </w:r>
      <w:proofErr w:type="spellStart"/>
      <w:r w:rsidR="001A79A1" w:rsidRPr="005E7B6D">
        <w:rPr>
          <w:rFonts w:ascii="Arial" w:hAnsi="Arial" w:cs="Arial"/>
          <w:bCs/>
          <w:sz w:val="20"/>
          <w:szCs w:val="20"/>
        </w:rPr>
        <w:t>odločevalskih</w:t>
      </w:r>
      <w:proofErr w:type="spellEnd"/>
      <w:r w:rsidR="001A79A1" w:rsidRPr="005E7B6D">
        <w:rPr>
          <w:rFonts w:ascii="Arial" w:hAnsi="Arial" w:cs="Arial"/>
          <w:bCs/>
          <w:sz w:val="20"/>
          <w:szCs w:val="20"/>
        </w:rPr>
        <w:t xml:space="preserve"> mestih v varnostni sferi</w:t>
      </w:r>
      <w:r w:rsidR="00263198">
        <w:rPr>
          <w:rFonts w:ascii="Arial" w:hAnsi="Arial" w:cs="Arial"/>
          <w:bCs/>
          <w:sz w:val="20"/>
          <w:szCs w:val="20"/>
        </w:rPr>
        <w:t>, saj sta velik del tega obdobja</w:t>
      </w:r>
      <w:r w:rsidR="001A79A1" w:rsidRPr="005E7B6D">
        <w:rPr>
          <w:rFonts w:ascii="Arial" w:hAnsi="Arial" w:cs="Arial"/>
          <w:bCs/>
          <w:sz w:val="20"/>
          <w:szCs w:val="20"/>
        </w:rPr>
        <w:t xml:space="preserve"> tako Policijo kot Slovensko vojsko vodili ženski. </w:t>
      </w:r>
    </w:p>
    <w:p w14:paraId="65ED7BDC" w14:textId="77777777" w:rsidR="00702641" w:rsidRDefault="00702641" w:rsidP="005E7B6D">
      <w:pPr>
        <w:spacing w:after="0" w:line="240" w:lineRule="auto"/>
        <w:jc w:val="both"/>
        <w:rPr>
          <w:rFonts w:ascii="Arial" w:hAnsi="Arial" w:cs="Arial"/>
          <w:sz w:val="20"/>
          <w:szCs w:val="20"/>
        </w:rPr>
      </w:pPr>
    </w:p>
    <w:p w14:paraId="62B586C1" w14:textId="77777777" w:rsidR="00702641" w:rsidRPr="00263198" w:rsidRDefault="00702641" w:rsidP="007026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r w:rsidRPr="00263198">
        <w:rPr>
          <w:rFonts w:ascii="Arial" w:hAnsi="Arial" w:cs="Arial"/>
          <w:color w:val="auto"/>
          <w:sz w:val="20"/>
          <w:szCs w:val="20"/>
        </w:rPr>
        <w:t>Na mednarodni ravni je bila Slovenija dejavna pri poudarjanju pomena vloge žensk in dodane vrednosti njihovega sodelovanja v aktivnostih, povezanih z mirom in varnostjo, v razpravah mednarodnih in regionalnih organizacij in na drugih mednarodnih dogodkih</w:t>
      </w:r>
      <w:r w:rsidR="00466AE8">
        <w:rPr>
          <w:rFonts w:ascii="Arial" w:hAnsi="Arial" w:cs="Arial"/>
          <w:color w:val="auto"/>
          <w:sz w:val="20"/>
          <w:szCs w:val="20"/>
        </w:rPr>
        <w:t xml:space="preserve"> ter pri podpori vključevanju žensk in deklic v mirovne procese v relevantnih dokumentih</w:t>
      </w:r>
      <w:r w:rsidRPr="00263198">
        <w:rPr>
          <w:rFonts w:ascii="Arial" w:hAnsi="Arial" w:cs="Arial"/>
          <w:color w:val="auto"/>
          <w:sz w:val="20"/>
          <w:szCs w:val="20"/>
        </w:rPr>
        <w:t xml:space="preserve">. Veliko mednarodne pozornosti in vabil na različne mednarodne dogodke je v letu 2019 prejela načelnica GŠSV kot prva ženska med zaveznicami in partnerskimi državami Nata ter prva </w:t>
      </w:r>
      <w:r w:rsidR="00263198" w:rsidRPr="00263198">
        <w:rPr>
          <w:rFonts w:ascii="Arial" w:hAnsi="Arial" w:cs="Arial"/>
          <w:color w:val="auto"/>
          <w:sz w:val="20"/>
          <w:szCs w:val="20"/>
        </w:rPr>
        <w:t xml:space="preserve">ženska v svetu </w:t>
      </w:r>
      <w:r w:rsidRPr="00263198">
        <w:rPr>
          <w:rFonts w:ascii="Arial" w:hAnsi="Arial" w:cs="Arial"/>
          <w:color w:val="auto"/>
          <w:sz w:val="20"/>
          <w:szCs w:val="20"/>
        </w:rPr>
        <w:t xml:space="preserve">imenovana na dolžnost načelnika Generalštaba vojske na </w:t>
      </w:r>
      <w:r w:rsidR="00263198" w:rsidRPr="00263198">
        <w:rPr>
          <w:rFonts w:ascii="Arial" w:hAnsi="Arial" w:cs="Arial"/>
          <w:color w:val="auto"/>
          <w:sz w:val="20"/>
          <w:szCs w:val="20"/>
        </w:rPr>
        <w:t>nacionalni</w:t>
      </w:r>
      <w:r w:rsidRPr="00263198">
        <w:rPr>
          <w:rFonts w:ascii="Arial" w:hAnsi="Arial" w:cs="Arial"/>
          <w:color w:val="auto"/>
          <w:sz w:val="20"/>
          <w:szCs w:val="20"/>
        </w:rPr>
        <w:t xml:space="preserve"> ravni. </w:t>
      </w:r>
    </w:p>
    <w:p w14:paraId="68FF802A" w14:textId="77777777" w:rsidR="00702641" w:rsidRPr="00702641" w:rsidRDefault="00702641" w:rsidP="007026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color w:val="auto"/>
          <w:sz w:val="20"/>
          <w:szCs w:val="20"/>
          <w:highlight w:val="yellow"/>
        </w:rPr>
      </w:pPr>
    </w:p>
    <w:p w14:paraId="2CE4B43C" w14:textId="77777777" w:rsidR="00702641" w:rsidRPr="00466AE8" w:rsidRDefault="00702641" w:rsidP="007026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r w:rsidRPr="00466AE8">
        <w:rPr>
          <w:rFonts w:ascii="Arial" w:hAnsi="Arial" w:cs="Arial"/>
          <w:color w:val="auto"/>
          <w:sz w:val="20"/>
          <w:szCs w:val="20"/>
        </w:rPr>
        <w:t>Na nacionalni ravni so potekale številne aktivnosti za ozaveščanje o pomenu udeležbe žensk na področju miru in varnosti. Ozaveščanje je bilo obravnavano tudi v okviru večine dogodkov v Sloveniji, navedenih v okviru prvega prednostnega področja. Načelnica GŠSV in pripadnice SV so bile aktivne s številnimi intervjuji in izjavami za javnost, pri predstavitvah in promociji vojaškega poklica ter z objavami v strokovnih publikacijah.</w:t>
      </w:r>
    </w:p>
    <w:p w14:paraId="5CE327A1" w14:textId="77777777" w:rsidR="000913A8" w:rsidRPr="005E7B6D" w:rsidRDefault="000913A8" w:rsidP="005E7B6D">
      <w:pPr>
        <w:pStyle w:val="ListParagraph"/>
        <w:spacing w:after="0" w:line="240" w:lineRule="auto"/>
        <w:ind w:left="0"/>
        <w:rPr>
          <w:rFonts w:ascii="Arial" w:hAnsi="Arial" w:cs="Arial"/>
          <w:sz w:val="20"/>
          <w:szCs w:val="20"/>
        </w:rPr>
      </w:pPr>
    </w:p>
    <w:p w14:paraId="1174306B" w14:textId="77777777" w:rsidR="003C6929" w:rsidRPr="005E4622" w:rsidRDefault="003C6929" w:rsidP="005E7B6D">
      <w:pPr>
        <w:numPr>
          <w:ilvl w:val="3"/>
          <w:numId w:val="35"/>
        </w:numPr>
        <w:spacing w:after="0" w:line="240" w:lineRule="auto"/>
        <w:ind w:left="284" w:hanging="284"/>
        <w:jc w:val="both"/>
        <w:rPr>
          <w:rFonts w:ascii="Arial" w:hAnsi="Arial" w:cs="Arial"/>
          <w:b/>
          <w:bCs/>
          <w:sz w:val="20"/>
          <w:szCs w:val="20"/>
        </w:rPr>
      </w:pPr>
      <w:r w:rsidRPr="005E4622">
        <w:rPr>
          <w:rFonts w:ascii="Arial" w:hAnsi="Arial" w:cs="Arial"/>
          <w:b/>
          <w:bCs/>
          <w:sz w:val="20"/>
          <w:szCs w:val="20"/>
        </w:rPr>
        <w:t>Z</w:t>
      </w:r>
      <w:r w:rsidR="00BC7827" w:rsidRPr="005E4622">
        <w:rPr>
          <w:rFonts w:ascii="Arial" w:hAnsi="Arial" w:cs="Arial"/>
          <w:b/>
          <w:bCs/>
          <w:sz w:val="20"/>
          <w:szCs w:val="20"/>
        </w:rPr>
        <w:t>aščita žensk in deklic pred konfliktom, med njim in po njem ter odprava spolnega nasilja in nasilja zarad</w:t>
      </w:r>
      <w:r w:rsidRPr="005E4622">
        <w:rPr>
          <w:rFonts w:ascii="Arial" w:hAnsi="Arial" w:cs="Arial"/>
          <w:b/>
          <w:bCs/>
          <w:sz w:val="20"/>
          <w:szCs w:val="20"/>
        </w:rPr>
        <w:t>i spola, povezanega s konflikti</w:t>
      </w:r>
    </w:p>
    <w:p w14:paraId="3172460C" w14:textId="77777777" w:rsidR="000913A8" w:rsidRPr="005E7B6D" w:rsidRDefault="000913A8" w:rsidP="005E7B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14004"/>
        </w:tabs>
        <w:spacing w:after="0" w:line="240" w:lineRule="auto"/>
        <w:jc w:val="both"/>
        <w:rPr>
          <w:rFonts w:ascii="Arial" w:hAnsi="Arial" w:cs="Arial"/>
          <w:sz w:val="20"/>
          <w:szCs w:val="20"/>
        </w:rPr>
      </w:pPr>
    </w:p>
    <w:p w14:paraId="07F617A6" w14:textId="77777777" w:rsidR="000913A8" w:rsidRPr="00226FEF" w:rsidRDefault="00C22789" w:rsidP="005E7B6D">
      <w:pPr>
        <w:spacing w:after="0" w:line="240" w:lineRule="auto"/>
        <w:jc w:val="both"/>
        <w:rPr>
          <w:rFonts w:ascii="Arial" w:hAnsi="Arial" w:cs="Arial"/>
          <w:sz w:val="20"/>
          <w:szCs w:val="20"/>
        </w:rPr>
      </w:pPr>
      <w:r w:rsidRPr="005E7B6D">
        <w:rPr>
          <w:rFonts w:ascii="Arial" w:hAnsi="Arial" w:cs="Arial"/>
          <w:sz w:val="20"/>
          <w:szCs w:val="20"/>
        </w:rPr>
        <w:lastRenderedPageBreak/>
        <w:t>Širjenje zavedanja o nesprejemljivosti spolnega nasilja povezanega s konflikti je bila pomembna v prizadevanjih RS v tem obdobju. Izpostavljen je bil prispevek s</w:t>
      </w:r>
      <w:r w:rsidR="000913A8" w:rsidRPr="005E7B6D">
        <w:rPr>
          <w:rFonts w:ascii="Arial" w:hAnsi="Arial" w:cs="Arial"/>
          <w:sz w:val="20"/>
          <w:szCs w:val="20"/>
        </w:rPr>
        <w:t>vetovalk</w:t>
      </w:r>
      <w:r w:rsidRPr="005E7B6D">
        <w:rPr>
          <w:rFonts w:ascii="Arial" w:hAnsi="Arial" w:cs="Arial"/>
          <w:sz w:val="20"/>
          <w:szCs w:val="20"/>
        </w:rPr>
        <w:t>e</w:t>
      </w:r>
      <w:r w:rsidR="000913A8" w:rsidRPr="005E7B6D">
        <w:rPr>
          <w:rFonts w:ascii="Arial" w:hAnsi="Arial" w:cs="Arial"/>
          <w:sz w:val="20"/>
          <w:szCs w:val="20"/>
        </w:rPr>
        <w:t xml:space="preserve"> za vidik spola iz SV, napoten</w:t>
      </w:r>
      <w:r w:rsidRPr="005E7B6D">
        <w:rPr>
          <w:rFonts w:ascii="Arial" w:hAnsi="Arial" w:cs="Arial"/>
          <w:sz w:val="20"/>
          <w:szCs w:val="20"/>
        </w:rPr>
        <w:t>e</w:t>
      </w:r>
      <w:r w:rsidR="000913A8" w:rsidRPr="005E7B6D">
        <w:rPr>
          <w:rFonts w:ascii="Arial" w:hAnsi="Arial" w:cs="Arial"/>
          <w:sz w:val="20"/>
          <w:szCs w:val="20"/>
        </w:rPr>
        <w:t xml:space="preserve"> na misijo </w:t>
      </w:r>
      <w:r w:rsidR="000913A8" w:rsidRPr="00226FEF">
        <w:rPr>
          <w:rFonts w:ascii="Arial" w:hAnsi="Arial" w:cs="Arial"/>
          <w:sz w:val="20"/>
          <w:szCs w:val="20"/>
        </w:rPr>
        <w:t>KFOR</w:t>
      </w:r>
      <w:r w:rsidRPr="005E7B6D">
        <w:rPr>
          <w:rFonts w:ascii="Arial" w:hAnsi="Arial" w:cs="Arial"/>
          <w:sz w:val="20"/>
          <w:szCs w:val="20"/>
        </w:rPr>
        <w:t>, ki je s</w:t>
      </w:r>
      <w:r w:rsidR="000913A8" w:rsidRPr="005E7B6D">
        <w:rPr>
          <w:rFonts w:ascii="Arial" w:hAnsi="Arial" w:cs="Arial"/>
          <w:sz w:val="20"/>
          <w:szCs w:val="20"/>
        </w:rPr>
        <w:t xml:space="preserve">podbujala vključevanje moških na poveljniških in vodstvenih dolžnostih v KFOR v </w:t>
      </w:r>
      <w:r w:rsidRPr="005E7B6D">
        <w:rPr>
          <w:rFonts w:ascii="Arial" w:hAnsi="Arial" w:cs="Arial"/>
          <w:sz w:val="20"/>
          <w:szCs w:val="20"/>
        </w:rPr>
        <w:t xml:space="preserve">ta </w:t>
      </w:r>
      <w:r w:rsidRPr="00226FEF">
        <w:rPr>
          <w:rFonts w:ascii="Arial" w:hAnsi="Arial" w:cs="Arial"/>
          <w:sz w:val="20"/>
          <w:szCs w:val="20"/>
        </w:rPr>
        <w:t>prizadevanja (</w:t>
      </w:r>
      <w:r w:rsidR="000913A8" w:rsidRPr="00226FEF">
        <w:rPr>
          <w:rFonts w:ascii="Arial" w:hAnsi="Arial" w:cs="Arial"/>
          <w:sz w:val="20"/>
          <w:szCs w:val="20"/>
        </w:rPr>
        <w:t>srečanja poveljujočih v KFOR s ključnimi ženskimi vodji, NVO in tudi srečanje s preživel</w:t>
      </w:r>
      <w:r w:rsidRPr="00226FEF">
        <w:rPr>
          <w:rFonts w:ascii="Arial" w:hAnsi="Arial" w:cs="Arial"/>
          <w:sz w:val="20"/>
          <w:szCs w:val="20"/>
        </w:rPr>
        <w:t xml:space="preserve">imi; podpora poveljujočih </w:t>
      </w:r>
      <w:r w:rsidR="000913A8" w:rsidRPr="00226FEF">
        <w:rPr>
          <w:rFonts w:ascii="Arial" w:hAnsi="Arial" w:cs="Arial"/>
          <w:sz w:val="20"/>
          <w:szCs w:val="20"/>
        </w:rPr>
        <w:t>kampanj</w:t>
      </w:r>
      <w:r w:rsidRPr="00226FEF">
        <w:rPr>
          <w:rFonts w:ascii="Arial" w:hAnsi="Arial" w:cs="Arial"/>
          <w:sz w:val="20"/>
          <w:szCs w:val="20"/>
        </w:rPr>
        <w:t>i</w:t>
      </w:r>
      <w:r w:rsidR="000913A8" w:rsidRPr="00226FEF">
        <w:rPr>
          <w:rFonts w:ascii="Arial" w:hAnsi="Arial" w:cs="Arial"/>
          <w:sz w:val="20"/>
          <w:szCs w:val="20"/>
        </w:rPr>
        <w:t xml:space="preserve"> »Bodi moj glas« (</w:t>
      </w:r>
      <w:proofErr w:type="spellStart"/>
      <w:r w:rsidR="000913A8" w:rsidRPr="00226FEF">
        <w:rPr>
          <w:rFonts w:ascii="Arial" w:hAnsi="Arial" w:cs="Arial"/>
          <w:i/>
          <w:sz w:val="20"/>
          <w:szCs w:val="20"/>
        </w:rPr>
        <w:t>BeMyVoice</w:t>
      </w:r>
      <w:proofErr w:type="spellEnd"/>
      <w:r w:rsidRPr="00226FEF">
        <w:rPr>
          <w:rFonts w:ascii="Arial" w:hAnsi="Arial" w:cs="Arial"/>
          <w:sz w:val="20"/>
          <w:szCs w:val="20"/>
        </w:rPr>
        <w:t xml:space="preserve">) in </w:t>
      </w:r>
      <w:proofErr w:type="spellStart"/>
      <w:r w:rsidR="000913A8" w:rsidRPr="00226FEF">
        <w:rPr>
          <w:rFonts w:ascii="Arial" w:hAnsi="Arial" w:cs="Arial"/>
          <w:sz w:val="20"/>
          <w:szCs w:val="20"/>
        </w:rPr>
        <w:t>kampanj</w:t>
      </w:r>
      <w:r w:rsidRPr="00226FEF">
        <w:rPr>
          <w:rFonts w:ascii="Arial" w:hAnsi="Arial" w:cs="Arial"/>
          <w:sz w:val="20"/>
          <w:szCs w:val="20"/>
        </w:rPr>
        <w:t>i</w:t>
      </w:r>
      <w:r w:rsidR="000913A8" w:rsidRPr="00226FEF">
        <w:rPr>
          <w:rFonts w:ascii="Arial" w:hAnsi="Arial" w:cs="Arial"/>
          <w:sz w:val="20"/>
          <w:szCs w:val="20"/>
        </w:rPr>
        <w:t>o</w:t>
      </w:r>
      <w:proofErr w:type="spellEnd"/>
      <w:r w:rsidR="000913A8" w:rsidRPr="00226FEF">
        <w:rPr>
          <w:rFonts w:ascii="Arial" w:hAnsi="Arial" w:cs="Arial"/>
          <w:sz w:val="20"/>
          <w:szCs w:val="20"/>
        </w:rPr>
        <w:t xml:space="preserve"> ZN 16 dni aktivizma proti nasilju nad ženskami na Kosovu</w:t>
      </w:r>
      <w:r w:rsidRPr="00226FEF">
        <w:rPr>
          <w:rFonts w:ascii="Arial" w:hAnsi="Arial" w:cs="Arial"/>
          <w:sz w:val="20"/>
          <w:szCs w:val="20"/>
        </w:rPr>
        <w:t>)</w:t>
      </w:r>
      <w:r w:rsidR="000913A8" w:rsidRPr="00226FEF">
        <w:rPr>
          <w:rFonts w:ascii="Arial" w:hAnsi="Arial" w:cs="Arial"/>
          <w:sz w:val="20"/>
          <w:szCs w:val="20"/>
        </w:rPr>
        <w:t>.</w:t>
      </w:r>
    </w:p>
    <w:p w14:paraId="06F5F441" w14:textId="77777777" w:rsidR="00702641" w:rsidRPr="00226FEF" w:rsidRDefault="00702641" w:rsidP="005E7B6D">
      <w:pPr>
        <w:spacing w:after="0" w:line="240" w:lineRule="auto"/>
        <w:jc w:val="both"/>
        <w:rPr>
          <w:rFonts w:ascii="Arial" w:hAnsi="Arial" w:cs="Arial"/>
          <w:sz w:val="20"/>
          <w:szCs w:val="20"/>
        </w:rPr>
      </w:pPr>
    </w:p>
    <w:p w14:paraId="24A816E4" w14:textId="77777777" w:rsidR="00702641" w:rsidRPr="00226FEF" w:rsidRDefault="00702641" w:rsidP="007026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r w:rsidRPr="00226FEF">
        <w:rPr>
          <w:rFonts w:ascii="Arial" w:hAnsi="Arial" w:cs="Arial"/>
          <w:color w:val="auto"/>
          <w:sz w:val="20"/>
          <w:szCs w:val="20"/>
        </w:rPr>
        <w:t xml:space="preserve">Slovenija je na mednarodni ravni nadaljevala z izpostavljanjem in zagovarjanjem zaščite žensk in deklic ter varovanja njihovih pravic pred konfliktom, med njim in po njem v okviru nastopov v </w:t>
      </w:r>
      <w:r w:rsidR="00226FEF" w:rsidRPr="00226FEF">
        <w:rPr>
          <w:rFonts w:ascii="Arial" w:hAnsi="Arial" w:cs="Arial"/>
          <w:color w:val="auto"/>
          <w:sz w:val="20"/>
          <w:szCs w:val="20"/>
        </w:rPr>
        <w:t>mednarodnih in regionalnih organizacijah</w:t>
      </w:r>
      <w:r w:rsidRPr="00226FEF">
        <w:rPr>
          <w:rFonts w:ascii="Arial" w:hAnsi="Arial" w:cs="Arial"/>
          <w:color w:val="auto"/>
          <w:sz w:val="20"/>
          <w:szCs w:val="20"/>
        </w:rPr>
        <w:t xml:space="preserve"> na različnih ravneh. Tedanji predsednik vlade se je septembra 2019 pridružil kampanji generalnega sekretarja ZN glede izkoreninjenja spolnega nadlegovanja in zlorab v sistemu ZN. Slovenija je podprla kampanjo NVO </w:t>
      </w:r>
      <w:proofErr w:type="spellStart"/>
      <w:r w:rsidRPr="00226FEF">
        <w:rPr>
          <w:rFonts w:ascii="Arial" w:hAnsi="Arial" w:cs="Arial"/>
          <w:i/>
          <w:color w:val="auto"/>
          <w:sz w:val="20"/>
          <w:szCs w:val="20"/>
        </w:rPr>
        <w:t>Women’s</w:t>
      </w:r>
      <w:proofErr w:type="spellEnd"/>
      <w:r w:rsidRPr="00226FEF">
        <w:rPr>
          <w:rFonts w:ascii="Arial" w:hAnsi="Arial" w:cs="Arial"/>
          <w:i/>
          <w:color w:val="auto"/>
          <w:sz w:val="20"/>
          <w:szCs w:val="20"/>
        </w:rPr>
        <w:t xml:space="preserve"> </w:t>
      </w:r>
      <w:proofErr w:type="spellStart"/>
      <w:r w:rsidRPr="00226FEF">
        <w:rPr>
          <w:rFonts w:ascii="Arial" w:hAnsi="Arial" w:cs="Arial"/>
          <w:i/>
          <w:color w:val="auto"/>
          <w:sz w:val="20"/>
          <w:szCs w:val="20"/>
        </w:rPr>
        <w:t>Initiative</w:t>
      </w:r>
      <w:proofErr w:type="spellEnd"/>
      <w:r w:rsidRPr="00226FEF">
        <w:rPr>
          <w:rFonts w:ascii="Arial" w:hAnsi="Arial" w:cs="Arial"/>
          <w:i/>
          <w:color w:val="auto"/>
          <w:sz w:val="20"/>
          <w:szCs w:val="20"/>
        </w:rPr>
        <w:t xml:space="preserve"> </w:t>
      </w:r>
      <w:proofErr w:type="spellStart"/>
      <w:r w:rsidRPr="00226FEF">
        <w:rPr>
          <w:rFonts w:ascii="Arial" w:hAnsi="Arial" w:cs="Arial"/>
          <w:i/>
          <w:color w:val="auto"/>
          <w:sz w:val="20"/>
          <w:szCs w:val="20"/>
        </w:rPr>
        <w:t>for</w:t>
      </w:r>
      <w:proofErr w:type="spellEnd"/>
      <w:r w:rsidRPr="00226FEF">
        <w:rPr>
          <w:rFonts w:ascii="Arial" w:hAnsi="Arial" w:cs="Arial"/>
          <w:i/>
          <w:color w:val="auto"/>
          <w:sz w:val="20"/>
          <w:szCs w:val="20"/>
        </w:rPr>
        <w:t xml:space="preserve"> </w:t>
      </w:r>
      <w:proofErr w:type="spellStart"/>
      <w:r w:rsidRPr="00226FEF">
        <w:rPr>
          <w:rFonts w:ascii="Arial" w:hAnsi="Arial" w:cs="Arial"/>
          <w:i/>
          <w:color w:val="auto"/>
          <w:sz w:val="20"/>
          <w:szCs w:val="20"/>
        </w:rPr>
        <w:t>Gender</w:t>
      </w:r>
      <w:proofErr w:type="spellEnd"/>
      <w:r w:rsidRPr="00226FEF">
        <w:rPr>
          <w:rFonts w:ascii="Arial" w:hAnsi="Arial" w:cs="Arial"/>
          <w:i/>
          <w:color w:val="auto"/>
          <w:sz w:val="20"/>
          <w:szCs w:val="20"/>
        </w:rPr>
        <w:t xml:space="preserve"> Justice “</w:t>
      </w:r>
      <w:proofErr w:type="spellStart"/>
      <w:r w:rsidRPr="00226FEF">
        <w:rPr>
          <w:rFonts w:ascii="Arial" w:hAnsi="Arial" w:cs="Arial"/>
          <w:i/>
          <w:color w:val="auto"/>
          <w:sz w:val="20"/>
          <w:szCs w:val="20"/>
        </w:rPr>
        <w:t>Call</w:t>
      </w:r>
      <w:proofErr w:type="spellEnd"/>
      <w:r w:rsidRPr="00226FEF">
        <w:rPr>
          <w:rFonts w:ascii="Arial" w:hAnsi="Arial" w:cs="Arial"/>
          <w:i/>
          <w:color w:val="auto"/>
          <w:sz w:val="20"/>
          <w:szCs w:val="20"/>
        </w:rPr>
        <w:t xml:space="preserve"> it </w:t>
      </w:r>
      <w:proofErr w:type="spellStart"/>
      <w:r w:rsidRPr="00226FEF">
        <w:rPr>
          <w:rFonts w:ascii="Arial" w:hAnsi="Arial" w:cs="Arial"/>
          <w:i/>
          <w:color w:val="auto"/>
          <w:sz w:val="20"/>
          <w:szCs w:val="20"/>
        </w:rPr>
        <w:t>what</w:t>
      </w:r>
      <w:proofErr w:type="spellEnd"/>
      <w:r w:rsidRPr="00226FEF">
        <w:rPr>
          <w:rFonts w:ascii="Arial" w:hAnsi="Arial" w:cs="Arial"/>
          <w:i/>
          <w:color w:val="auto"/>
          <w:sz w:val="20"/>
          <w:szCs w:val="20"/>
        </w:rPr>
        <w:t xml:space="preserve"> it is”</w:t>
      </w:r>
      <w:r w:rsidRPr="00226FEF">
        <w:rPr>
          <w:rFonts w:ascii="Arial" w:hAnsi="Arial" w:cs="Arial"/>
          <w:color w:val="auto"/>
          <w:sz w:val="20"/>
          <w:szCs w:val="20"/>
        </w:rPr>
        <w:t xml:space="preserve"> za opredelitev delovne definicije spolnega nasilja v kontekstu mednarodnega kazenskega prava.</w:t>
      </w:r>
    </w:p>
    <w:p w14:paraId="5F82E1EC" w14:textId="77777777" w:rsidR="00702641" w:rsidRPr="0084655B" w:rsidRDefault="00702641" w:rsidP="007026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color w:val="auto"/>
          <w:sz w:val="20"/>
          <w:szCs w:val="20"/>
        </w:rPr>
      </w:pPr>
    </w:p>
    <w:p w14:paraId="3B22044F" w14:textId="77777777" w:rsidR="00702641" w:rsidRPr="0084655B" w:rsidRDefault="00702641" w:rsidP="00226FE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20"/>
          <w:szCs w:val="20"/>
        </w:rPr>
      </w:pPr>
      <w:r w:rsidRPr="0084655B">
        <w:rPr>
          <w:rFonts w:ascii="Arial" w:hAnsi="Arial" w:cs="Arial"/>
          <w:color w:val="auto"/>
          <w:sz w:val="20"/>
          <w:szCs w:val="20"/>
        </w:rPr>
        <w:t xml:space="preserve">Posebno pozornost je Slovenija namenjala spodbujanju večje vloge moških in dečkov pri preprečevanju nasilja nad ženskami in deklicami in odpravi spolnega nasilja v konfliktih. </w:t>
      </w:r>
    </w:p>
    <w:p w14:paraId="230C21EB" w14:textId="77777777" w:rsidR="00BC7827" w:rsidRPr="005E7B6D" w:rsidRDefault="00BC7827" w:rsidP="005E7B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14004"/>
        </w:tabs>
        <w:spacing w:after="0" w:line="240" w:lineRule="auto"/>
        <w:jc w:val="both"/>
        <w:rPr>
          <w:rFonts w:ascii="Arial" w:hAnsi="Arial" w:cs="Arial"/>
          <w:sz w:val="20"/>
          <w:szCs w:val="20"/>
        </w:rPr>
      </w:pPr>
      <w:r w:rsidRPr="005E7B6D">
        <w:rPr>
          <w:rFonts w:ascii="Arial" w:hAnsi="Arial" w:cs="Arial"/>
          <w:sz w:val="20"/>
          <w:szCs w:val="20"/>
        </w:rPr>
        <w:tab/>
      </w:r>
      <w:r w:rsidRPr="005E7B6D">
        <w:rPr>
          <w:rFonts w:ascii="Arial" w:hAnsi="Arial" w:cs="Arial"/>
          <w:sz w:val="20"/>
          <w:szCs w:val="20"/>
        </w:rPr>
        <w:tab/>
      </w:r>
    </w:p>
    <w:p w14:paraId="237DF855" w14:textId="77777777" w:rsidR="00BC7827" w:rsidRPr="005E4622" w:rsidRDefault="00BC7827" w:rsidP="005E7B6D">
      <w:pPr>
        <w:spacing w:after="0" w:line="240" w:lineRule="auto"/>
        <w:ind w:left="284" w:hanging="284"/>
        <w:jc w:val="both"/>
        <w:rPr>
          <w:rFonts w:ascii="Arial" w:hAnsi="Arial" w:cs="Arial"/>
          <w:b/>
          <w:bCs/>
          <w:sz w:val="20"/>
          <w:szCs w:val="20"/>
        </w:rPr>
      </w:pPr>
      <w:r w:rsidRPr="005E4622">
        <w:rPr>
          <w:rFonts w:ascii="Arial" w:hAnsi="Arial" w:cs="Arial"/>
          <w:b/>
          <w:bCs/>
          <w:sz w:val="20"/>
          <w:szCs w:val="20"/>
        </w:rPr>
        <w:t>4.</w:t>
      </w:r>
      <w:r w:rsidRPr="005E4622">
        <w:rPr>
          <w:rFonts w:ascii="Arial" w:hAnsi="Arial" w:cs="Arial"/>
          <w:b/>
          <w:bCs/>
          <w:sz w:val="20"/>
          <w:szCs w:val="20"/>
        </w:rPr>
        <w:tab/>
      </w:r>
      <w:r w:rsidR="003C6929" w:rsidRPr="005E4622">
        <w:rPr>
          <w:rFonts w:ascii="Arial" w:hAnsi="Arial" w:cs="Arial"/>
          <w:b/>
          <w:bCs/>
          <w:sz w:val="20"/>
          <w:szCs w:val="20"/>
        </w:rPr>
        <w:t>I</w:t>
      </w:r>
      <w:r w:rsidRPr="005E4622">
        <w:rPr>
          <w:rFonts w:ascii="Arial" w:hAnsi="Arial" w:cs="Arial"/>
          <w:b/>
          <w:bCs/>
          <w:sz w:val="20"/>
          <w:szCs w:val="20"/>
        </w:rPr>
        <w:t>zobraževanje in usposabljanje o Agendi o ženskah, miru in varnosti,</w:t>
      </w:r>
    </w:p>
    <w:p w14:paraId="32ACA50E" w14:textId="77777777" w:rsidR="0073708E" w:rsidRDefault="0073708E" w:rsidP="001B7304">
      <w:pPr>
        <w:spacing w:after="0" w:line="240" w:lineRule="auto"/>
        <w:jc w:val="both"/>
        <w:rPr>
          <w:rFonts w:ascii="Arial" w:hAnsi="Arial" w:cs="Arial"/>
          <w:bCs/>
          <w:sz w:val="20"/>
          <w:szCs w:val="20"/>
        </w:rPr>
      </w:pPr>
    </w:p>
    <w:p w14:paraId="2444CB33" w14:textId="77777777" w:rsidR="001B7304" w:rsidRPr="006E6A72" w:rsidRDefault="001B7304" w:rsidP="001B7304">
      <w:pPr>
        <w:spacing w:after="0" w:line="240" w:lineRule="auto"/>
        <w:jc w:val="both"/>
        <w:rPr>
          <w:rFonts w:ascii="Arial" w:hAnsi="Arial" w:cs="Arial"/>
          <w:sz w:val="20"/>
          <w:szCs w:val="20"/>
        </w:rPr>
      </w:pPr>
      <w:r w:rsidRPr="006E6A72">
        <w:rPr>
          <w:rFonts w:ascii="Arial" w:hAnsi="Arial" w:cs="Arial"/>
          <w:bCs/>
          <w:sz w:val="20"/>
          <w:szCs w:val="20"/>
        </w:rPr>
        <w:t xml:space="preserve">Slovenija je pomen ozaveščanja, izobraževanja in usposabljanja o temah, ki jih obravnavajo preostala prednostna področja Akcijskega načrta poudarjala v nastopih in izjavah na že prej omenjenih prednostnih področjih, še posebej aktivna je bila </w:t>
      </w:r>
      <w:r w:rsidR="006E6A72" w:rsidRPr="006E6A72">
        <w:rPr>
          <w:rFonts w:ascii="Arial" w:hAnsi="Arial" w:cs="Arial"/>
          <w:bCs/>
          <w:sz w:val="20"/>
          <w:szCs w:val="20"/>
        </w:rPr>
        <w:t>v okviru OVSE</w:t>
      </w:r>
      <w:r w:rsidRPr="006E6A72">
        <w:rPr>
          <w:rFonts w:ascii="Arial" w:hAnsi="Arial" w:cs="Arial"/>
          <w:bCs/>
          <w:sz w:val="20"/>
          <w:szCs w:val="20"/>
        </w:rPr>
        <w:t xml:space="preserve"> in Nata. </w:t>
      </w:r>
    </w:p>
    <w:p w14:paraId="7E343772" w14:textId="77777777" w:rsidR="001B7304" w:rsidRPr="006E6A72" w:rsidRDefault="001B7304" w:rsidP="001B7304">
      <w:pPr>
        <w:spacing w:after="0" w:line="240" w:lineRule="auto"/>
        <w:jc w:val="both"/>
        <w:rPr>
          <w:rFonts w:ascii="Arial" w:hAnsi="Arial" w:cs="Arial"/>
          <w:bCs/>
          <w:sz w:val="20"/>
          <w:szCs w:val="20"/>
        </w:rPr>
      </w:pPr>
    </w:p>
    <w:p w14:paraId="343FFB0A" w14:textId="77777777" w:rsidR="001B7304" w:rsidRPr="006E6A72" w:rsidRDefault="001B7304" w:rsidP="001B7304">
      <w:pPr>
        <w:pStyle w:val="NormalWeb"/>
        <w:shd w:val="clear" w:color="auto" w:fill="FFFFFF"/>
        <w:spacing w:before="0" w:beforeAutospacing="0" w:after="0" w:afterAutospacing="0"/>
        <w:jc w:val="both"/>
        <w:textAlignment w:val="baseline"/>
        <w:rPr>
          <w:rFonts w:ascii="Arial" w:hAnsi="Arial" w:cs="Arial"/>
          <w:bCs/>
          <w:sz w:val="20"/>
          <w:szCs w:val="20"/>
        </w:rPr>
      </w:pPr>
      <w:r w:rsidRPr="006E6A72">
        <w:rPr>
          <w:rFonts w:ascii="Arial" w:hAnsi="Arial" w:cs="Arial"/>
          <w:bCs/>
          <w:sz w:val="20"/>
          <w:szCs w:val="20"/>
        </w:rPr>
        <w:t>MORS, MNZ in MZZ so v okviru novoustanovljenega POTC, ki deluje v okviru CEP, podprli idejo o oblikovanju mednarodnega tečaja s področja vidika spola v programski shemi. Prvo (pilotno) usposabljanje o enakosti spolov in integraciji načela enakosti spolov v delovanje na mednarodnih operacijah in misijah, je bilo v sodelovanju s CEP, MZZ</w:t>
      </w:r>
      <w:r w:rsidR="006E0CB6">
        <w:rPr>
          <w:rFonts w:ascii="Arial" w:hAnsi="Arial" w:cs="Arial"/>
          <w:bCs/>
          <w:sz w:val="20"/>
          <w:szCs w:val="20"/>
        </w:rPr>
        <w:t>,</w:t>
      </w:r>
      <w:r w:rsidRPr="006E6A72">
        <w:rPr>
          <w:rFonts w:ascii="Arial" w:hAnsi="Arial" w:cs="Arial"/>
          <w:bCs/>
          <w:sz w:val="20"/>
          <w:szCs w:val="20"/>
        </w:rPr>
        <w:t xml:space="preserve"> MNZ in MORS/SV izvedeno novembra 2020.</w:t>
      </w:r>
    </w:p>
    <w:p w14:paraId="158E7465" w14:textId="77777777" w:rsidR="001B7304" w:rsidRPr="006E6A72" w:rsidRDefault="001B7304" w:rsidP="001B7304">
      <w:pPr>
        <w:pStyle w:val="NormalWeb"/>
        <w:shd w:val="clear" w:color="auto" w:fill="FFFFFF"/>
        <w:spacing w:before="0" w:beforeAutospacing="0" w:after="0" w:afterAutospacing="0"/>
        <w:jc w:val="both"/>
        <w:textAlignment w:val="baseline"/>
        <w:rPr>
          <w:rFonts w:ascii="Arial" w:hAnsi="Arial" w:cs="Arial"/>
          <w:bCs/>
          <w:sz w:val="20"/>
          <w:szCs w:val="20"/>
        </w:rPr>
      </w:pPr>
    </w:p>
    <w:p w14:paraId="1513FE4B" w14:textId="77777777" w:rsidR="001B7304" w:rsidRPr="006E6A72" w:rsidRDefault="001B7304" w:rsidP="001B7304">
      <w:pPr>
        <w:pStyle w:val="NormalWeb"/>
        <w:shd w:val="clear" w:color="auto" w:fill="FFFFFF"/>
        <w:spacing w:before="0" w:beforeAutospacing="0" w:after="0" w:afterAutospacing="0"/>
        <w:jc w:val="both"/>
        <w:textAlignment w:val="baseline"/>
        <w:rPr>
          <w:rFonts w:ascii="Arial" w:hAnsi="Arial" w:cs="Arial"/>
          <w:sz w:val="20"/>
          <w:szCs w:val="20"/>
        </w:rPr>
      </w:pPr>
      <w:r w:rsidRPr="006E6A72">
        <w:rPr>
          <w:rFonts w:ascii="Arial" w:hAnsi="Arial" w:cs="Arial"/>
          <w:bCs/>
          <w:sz w:val="20"/>
          <w:szCs w:val="20"/>
        </w:rPr>
        <w:t xml:space="preserve">Kot zaključek uspešno izvedenega pilotnega projekta POTC je bila 26. novembra 2020 izvedena še regionalna mednarodna konferenca </w:t>
      </w:r>
      <w:r w:rsidRPr="006E6A72">
        <w:rPr>
          <w:rFonts w:ascii="Arial" w:hAnsi="Arial" w:cs="Arial"/>
          <w:bCs/>
          <w:i/>
          <w:sz w:val="20"/>
          <w:szCs w:val="20"/>
        </w:rPr>
        <w:t>»</w:t>
      </w:r>
      <w:proofErr w:type="spellStart"/>
      <w:r w:rsidRPr="006E6A72">
        <w:rPr>
          <w:rFonts w:ascii="Arial" w:hAnsi="Arial" w:cs="Arial"/>
          <w:bCs/>
          <w:i/>
          <w:sz w:val="20"/>
          <w:szCs w:val="20"/>
        </w:rPr>
        <w:t>Women</w:t>
      </w:r>
      <w:proofErr w:type="spellEnd"/>
      <w:r w:rsidRPr="006E6A72">
        <w:rPr>
          <w:rFonts w:ascii="Arial" w:hAnsi="Arial" w:cs="Arial"/>
          <w:bCs/>
          <w:i/>
          <w:sz w:val="20"/>
          <w:szCs w:val="20"/>
        </w:rPr>
        <w:t xml:space="preserve">, </w:t>
      </w:r>
      <w:proofErr w:type="spellStart"/>
      <w:r w:rsidRPr="006E6A72">
        <w:rPr>
          <w:rFonts w:ascii="Arial" w:hAnsi="Arial" w:cs="Arial"/>
          <w:bCs/>
          <w:i/>
          <w:sz w:val="20"/>
          <w:szCs w:val="20"/>
        </w:rPr>
        <w:t>Peace</w:t>
      </w:r>
      <w:proofErr w:type="spellEnd"/>
      <w:r w:rsidRPr="006E6A72">
        <w:rPr>
          <w:rFonts w:ascii="Arial" w:hAnsi="Arial" w:cs="Arial"/>
          <w:bCs/>
          <w:i/>
          <w:sz w:val="20"/>
          <w:szCs w:val="20"/>
        </w:rPr>
        <w:t xml:space="preserve"> </w:t>
      </w:r>
      <w:proofErr w:type="spellStart"/>
      <w:r w:rsidRPr="006E6A72">
        <w:rPr>
          <w:rFonts w:ascii="Arial" w:hAnsi="Arial" w:cs="Arial"/>
          <w:bCs/>
          <w:i/>
          <w:sz w:val="20"/>
          <w:szCs w:val="20"/>
        </w:rPr>
        <w:t>and</w:t>
      </w:r>
      <w:proofErr w:type="spellEnd"/>
      <w:r w:rsidRPr="006E6A72">
        <w:rPr>
          <w:rFonts w:ascii="Arial" w:hAnsi="Arial" w:cs="Arial"/>
          <w:bCs/>
          <w:i/>
          <w:sz w:val="20"/>
          <w:szCs w:val="20"/>
        </w:rPr>
        <w:t xml:space="preserve"> </w:t>
      </w:r>
      <w:proofErr w:type="spellStart"/>
      <w:r w:rsidRPr="006E6A72">
        <w:rPr>
          <w:rFonts w:ascii="Arial" w:hAnsi="Arial" w:cs="Arial"/>
          <w:bCs/>
          <w:i/>
          <w:sz w:val="20"/>
          <w:szCs w:val="20"/>
        </w:rPr>
        <w:t>Security</w:t>
      </w:r>
      <w:proofErr w:type="spellEnd"/>
      <w:r w:rsidRPr="006E6A72">
        <w:rPr>
          <w:rFonts w:ascii="Arial" w:hAnsi="Arial" w:cs="Arial"/>
          <w:bCs/>
          <w:i/>
          <w:sz w:val="20"/>
          <w:szCs w:val="20"/>
        </w:rPr>
        <w:t>«</w:t>
      </w:r>
      <w:r w:rsidRPr="006E6A72">
        <w:rPr>
          <w:rFonts w:ascii="Arial" w:hAnsi="Arial" w:cs="Arial"/>
          <w:bCs/>
          <w:sz w:val="20"/>
          <w:szCs w:val="20"/>
        </w:rPr>
        <w:t xml:space="preserve">, kjer je udeležence nagovoril državni sekretar MORS in poudaril pomen vključevanja žensk v splošno družbeno dogajanje v svetu, prav tako pa v mirovna pogajanja in post-konfliktno obnovo družb. V okviru konference so </w:t>
      </w:r>
      <w:r w:rsidRPr="006E6A72">
        <w:rPr>
          <w:rFonts w:ascii="Arial" w:hAnsi="Arial" w:cs="Arial"/>
          <w:sz w:val="20"/>
          <w:szCs w:val="20"/>
        </w:rPr>
        <w:t xml:space="preserve">povabljeni strokovnjaki delili svoje izkušnje iz mednarodnih misij in operacij EU, Nata, OVSE in ZN iz Afganistana, Albanije, BiH, Kosova, Libanona, Palestine, Južnega Sudana in Ukrajine. Udeleženci so razpravljali o tem, kako lahko svoje dobre prakse vključevanja načela enakosti spolov uporabljajo pri svojem vsakdanjem delu. </w:t>
      </w:r>
    </w:p>
    <w:p w14:paraId="3B0F2E2E" w14:textId="77777777" w:rsidR="001B7304" w:rsidRPr="001B7304" w:rsidRDefault="001B7304" w:rsidP="001B7304">
      <w:pPr>
        <w:pStyle w:val="NormalWeb"/>
        <w:shd w:val="clear" w:color="auto" w:fill="FFFFFF"/>
        <w:spacing w:before="0" w:beforeAutospacing="0" w:after="0" w:afterAutospacing="0"/>
        <w:jc w:val="both"/>
        <w:textAlignment w:val="baseline"/>
        <w:rPr>
          <w:rFonts w:ascii="Arial" w:hAnsi="Arial" w:cs="Arial"/>
          <w:sz w:val="20"/>
          <w:szCs w:val="20"/>
          <w:highlight w:val="yellow"/>
        </w:rPr>
      </w:pPr>
    </w:p>
    <w:p w14:paraId="506B779F" w14:textId="77777777" w:rsidR="001B7304" w:rsidRPr="0073708E" w:rsidRDefault="001B7304" w:rsidP="001B7304">
      <w:pPr>
        <w:spacing w:after="0" w:line="240" w:lineRule="auto"/>
        <w:jc w:val="both"/>
        <w:rPr>
          <w:rFonts w:ascii="Arial" w:hAnsi="Arial" w:cs="Arial"/>
          <w:sz w:val="20"/>
          <w:szCs w:val="20"/>
        </w:rPr>
      </w:pPr>
      <w:r w:rsidRPr="006E6A72">
        <w:rPr>
          <w:rFonts w:ascii="Arial" w:hAnsi="Arial" w:cs="Arial"/>
          <w:bCs/>
          <w:sz w:val="20"/>
          <w:szCs w:val="20"/>
        </w:rPr>
        <w:t xml:space="preserve">Aktivnosti ozaveščanja tako strokovne kot širše javnosti v Sloveniji so bile organizirane v okviru številnih dogodkov, mdr. v spomladanskem delu Slovenskih razvojnih dni, na dogodkih s fakultetami in drugimi organizacijami. Prav tako sta SV in Policija ozaveščali notranjo javnost tako z objavami medijskih sporočil in drugih informacij na intranetnih straneh (MORS) kot z organizacijo dogodkov (MORS in Policija). V Policiji so organizirali tudi številne delavnice o pomenu politike enakosti spolov za </w:t>
      </w:r>
      <w:r w:rsidRPr="0073708E">
        <w:rPr>
          <w:rFonts w:ascii="Arial" w:hAnsi="Arial" w:cs="Arial"/>
          <w:bCs/>
          <w:sz w:val="20"/>
          <w:szCs w:val="20"/>
        </w:rPr>
        <w:t>različne udeležence in okroglo mizo »Zakaj postati šefinja/šef?«.</w:t>
      </w:r>
    </w:p>
    <w:p w14:paraId="45D8F198" w14:textId="77777777" w:rsidR="001B7304" w:rsidRPr="0073708E" w:rsidRDefault="001B7304" w:rsidP="001B7304">
      <w:pPr>
        <w:spacing w:after="0" w:line="240" w:lineRule="auto"/>
        <w:jc w:val="both"/>
        <w:rPr>
          <w:rFonts w:ascii="Arial" w:hAnsi="Arial" w:cs="Arial"/>
          <w:bCs/>
          <w:sz w:val="20"/>
          <w:szCs w:val="20"/>
        </w:rPr>
      </w:pPr>
    </w:p>
    <w:p w14:paraId="2EB91E19" w14:textId="77777777" w:rsidR="001B7304" w:rsidRPr="0073708E" w:rsidRDefault="001B7304" w:rsidP="001B7304">
      <w:pPr>
        <w:spacing w:after="0" w:line="240" w:lineRule="auto"/>
        <w:jc w:val="both"/>
        <w:rPr>
          <w:rFonts w:ascii="Arial" w:hAnsi="Arial" w:cs="Arial"/>
          <w:sz w:val="20"/>
          <w:szCs w:val="20"/>
        </w:rPr>
      </w:pPr>
      <w:r w:rsidRPr="0073708E">
        <w:rPr>
          <w:rFonts w:ascii="Arial" w:hAnsi="Arial" w:cs="Arial"/>
          <w:bCs/>
          <w:sz w:val="20"/>
          <w:szCs w:val="20"/>
        </w:rPr>
        <w:t>V okviru izobraževanja Razvijanje kulturnih kompetenc zdravstvenega osebja na Nacionalnem inštitutu za javno zdravje (NIJZ) se je nadaljevala uporaba večjezičnega priročnika za lažjo komunikacijo zdravstvenega osebja z migranti.</w:t>
      </w:r>
    </w:p>
    <w:p w14:paraId="0EC482AC" w14:textId="77777777" w:rsidR="00EB64D5" w:rsidRPr="0073708E" w:rsidRDefault="00EB64D5" w:rsidP="005E7B6D">
      <w:pPr>
        <w:spacing w:after="0" w:line="240" w:lineRule="auto"/>
        <w:ind w:left="284" w:hanging="284"/>
        <w:jc w:val="both"/>
        <w:rPr>
          <w:rFonts w:ascii="Arial" w:hAnsi="Arial" w:cs="Arial"/>
          <w:sz w:val="20"/>
          <w:szCs w:val="20"/>
        </w:rPr>
      </w:pPr>
    </w:p>
    <w:p w14:paraId="23D5AEF1" w14:textId="77777777" w:rsidR="00BC7827" w:rsidRPr="005E4622" w:rsidRDefault="003C6929" w:rsidP="005E7B6D">
      <w:pPr>
        <w:spacing w:after="0" w:line="240" w:lineRule="auto"/>
        <w:ind w:left="284" w:hanging="284"/>
        <w:jc w:val="both"/>
        <w:rPr>
          <w:rFonts w:ascii="Arial" w:hAnsi="Arial" w:cs="Arial"/>
          <w:b/>
          <w:bCs/>
          <w:sz w:val="20"/>
          <w:szCs w:val="20"/>
        </w:rPr>
      </w:pPr>
      <w:r w:rsidRPr="005E4622">
        <w:rPr>
          <w:rFonts w:ascii="Arial" w:hAnsi="Arial" w:cs="Arial"/>
          <w:b/>
          <w:bCs/>
          <w:sz w:val="20"/>
          <w:szCs w:val="20"/>
        </w:rPr>
        <w:t>5.</w:t>
      </w:r>
      <w:r w:rsidRPr="005E4622">
        <w:rPr>
          <w:rFonts w:ascii="Arial" w:hAnsi="Arial" w:cs="Arial"/>
          <w:b/>
          <w:bCs/>
          <w:sz w:val="20"/>
          <w:szCs w:val="20"/>
        </w:rPr>
        <w:tab/>
        <w:t>O</w:t>
      </w:r>
      <w:r w:rsidR="00BC7827" w:rsidRPr="005E4622">
        <w:rPr>
          <w:rFonts w:ascii="Arial" w:hAnsi="Arial" w:cs="Arial"/>
          <w:b/>
          <w:bCs/>
          <w:sz w:val="20"/>
          <w:szCs w:val="20"/>
        </w:rPr>
        <w:t>dgovornost za preprečevanje ter pregon storilcev spolnega nasilja in nasilja zaradi spola, povezanega s konflikti.</w:t>
      </w:r>
    </w:p>
    <w:p w14:paraId="57A51EB4" w14:textId="77777777" w:rsidR="006E0CB6" w:rsidRDefault="006E0CB6" w:rsidP="001B73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p>
    <w:p w14:paraId="7497C058" w14:textId="77777777" w:rsidR="001B7304" w:rsidRPr="0073708E" w:rsidRDefault="001B7304" w:rsidP="001B73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r w:rsidRPr="0073708E">
        <w:rPr>
          <w:rFonts w:ascii="Arial" w:hAnsi="Arial" w:cs="Arial"/>
          <w:color w:val="auto"/>
          <w:sz w:val="20"/>
          <w:szCs w:val="20"/>
        </w:rPr>
        <w:t xml:space="preserve">Na mednarodni ravni se je Slovenija </w:t>
      </w:r>
      <w:r w:rsidR="0073708E" w:rsidRPr="0073708E">
        <w:rPr>
          <w:rFonts w:ascii="Arial" w:hAnsi="Arial" w:cs="Arial"/>
          <w:color w:val="auto"/>
          <w:sz w:val="20"/>
          <w:szCs w:val="20"/>
        </w:rPr>
        <w:t xml:space="preserve">skozi obdobje 2018-2020 </w:t>
      </w:r>
      <w:r w:rsidRPr="0073708E">
        <w:rPr>
          <w:rFonts w:ascii="Arial" w:hAnsi="Arial" w:cs="Arial"/>
          <w:color w:val="auto"/>
          <w:sz w:val="20"/>
          <w:szCs w:val="20"/>
        </w:rPr>
        <w:t xml:space="preserve">zavzemala tudi za pregon odgovornih za spolno nasilje in nasilje zaradi spola v konfliktih, odpravo nekaznovanosti zanje ter v podporo mednarodnemu kazenskemu pravosodju, še posebej ICC,. Poleg tega je podporo ICC izrazila ob številnih priložnostih, v </w:t>
      </w:r>
      <w:r w:rsidRPr="0073708E">
        <w:rPr>
          <w:rFonts w:ascii="Arial" w:hAnsi="Arial" w:cs="Arial"/>
          <w:color w:val="auto"/>
          <w:sz w:val="20"/>
          <w:szCs w:val="20"/>
        </w:rPr>
        <w:lastRenderedPageBreak/>
        <w:t xml:space="preserve">okviru EU, GS ZN in Skupščine držav pogodbenic Rimskega statuta. Podprla je kampanjo </w:t>
      </w:r>
      <w:r w:rsidRPr="0073708E">
        <w:rPr>
          <w:rFonts w:ascii="Arial" w:hAnsi="Arial" w:cs="Arial"/>
          <w:i/>
          <w:color w:val="auto"/>
          <w:sz w:val="20"/>
          <w:szCs w:val="20"/>
        </w:rPr>
        <w:t>»</w:t>
      </w:r>
      <w:proofErr w:type="spellStart"/>
      <w:r w:rsidRPr="0073708E">
        <w:rPr>
          <w:rFonts w:ascii="Arial" w:hAnsi="Arial" w:cs="Arial"/>
          <w:i/>
          <w:color w:val="auto"/>
          <w:sz w:val="20"/>
          <w:szCs w:val="20"/>
        </w:rPr>
        <w:t>Call</w:t>
      </w:r>
      <w:proofErr w:type="spellEnd"/>
      <w:r w:rsidRPr="0073708E">
        <w:rPr>
          <w:rFonts w:ascii="Arial" w:hAnsi="Arial" w:cs="Arial"/>
          <w:i/>
          <w:color w:val="auto"/>
          <w:sz w:val="20"/>
          <w:szCs w:val="20"/>
        </w:rPr>
        <w:t xml:space="preserve"> it </w:t>
      </w:r>
      <w:proofErr w:type="spellStart"/>
      <w:r w:rsidRPr="0073708E">
        <w:rPr>
          <w:rFonts w:ascii="Arial" w:hAnsi="Arial" w:cs="Arial"/>
          <w:i/>
          <w:color w:val="auto"/>
          <w:sz w:val="20"/>
          <w:szCs w:val="20"/>
        </w:rPr>
        <w:t>what</w:t>
      </w:r>
      <w:proofErr w:type="spellEnd"/>
      <w:r w:rsidRPr="0073708E">
        <w:rPr>
          <w:rFonts w:ascii="Arial" w:hAnsi="Arial" w:cs="Arial"/>
          <w:i/>
          <w:color w:val="auto"/>
          <w:sz w:val="20"/>
          <w:szCs w:val="20"/>
        </w:rPr>
        <w:t xml:space="preserve"> it is«</w:t>
      </w:r>
      <w:r w:rsidRPr="0073708E">
        <w:rPr>
          <w:rFonts w:ascii="Arial" w:hAnsi="Arial" w:cs="Arial"/>
          <w:color w:val="auto"/>
          <w:sz w:val="20"/>
          <w:szCs w:val="20"/>
        </w:rPr>
        <w:t>. Slovenija je kot ena od pobudnic nove konvencije o mednarodni pravni pomoči in izročitvah sodelovala v različnih aktivnostih v podporo oblikovanju konvencije.</w:t>
      </w:r>
    </w:p>
    <w:p w14:paraId="7CBAF1D1" w14:textId="77777777" w:rsidR="001B7304" w:rsidRPr="0073708E" w:rsidRDefault="001B7304" w:rsidP="001B73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p>
    <w:p w14:paraId="2ADBD6E3" w14:textId="77777777" w:rsidR="001B7304" w:rsidRPr="004809A6" w:rsidRDefault="0073708E" w:rsidP="001B730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sz w:val="20"/>
          <w:szCs w:val="20"/>
        </w:rPr>
      </w:pPr>
      <w:r w:rsidRPr="0073708E">
        <w:rPr>
          <w:rFonts w:ascii="Arial" w:hAnsi="Arial" w:cs="Arial"/>
          <w:color w:val="auto"/>
          <w:sz w:val="20"/>
          <w:szCs w:val="20"/>
        </w:rPr>
        <w:t xml:space="preserve">V kontekstu </w:t>
      </w:r>
      <w:r w:rsidR="001B7304" w:rsidRPr="0073708E">
        <w:rPr>
          <w:rFonts w:ascii="Arial" w:hAnsi="Arial" w:cs="Arial"/>
          <w:color w:val="auto"/>
          <w:sz w:val="20"/>
          <w:szCs w:val="20"/>
        </w:rPr>
        <w:t xml:space="preserve">aktivnosti na nacionalni ravni so se nadaljevala usposabljanja za pripadnike in pripadnice SV, napotene na različne naloge v tujino, ki vključujejo tudi teme o kršitvah človekovih pravic. </w:t>
      </w:r>
      <w:r w:rsidRPr="0073708E">
        <w:rPr>
          <w:rFonts w:ascii="Arial" w:hAnsi="Arial" w:cs="Arial"/>
          <w:sz w:val="20"/>
          <w:szCs w:val="20"/>
        </w:rPr>
        <w:t>UOIM, MNZ, MDDSZ, Policija, MP, enajst sodelujočih nevladnih organizacij in UNHCR so februarja 2020 podpisali prenovljene Standardne operativne postopke za preprečevanje in ukrepanje v primerih spolnega nasilja ter nasilja na podlagi spola nad osebami, ki so obravnavane po določbah Zakona o mednarodni zaščiti. V kontekstu dela  z migranti so potekala tudi usposabljanja zaposlenih na temo trgovine z ljudmi.</w:t>
      </w:r>
    </w:p>
    <w:p w14:paraId="4ECF94F6" w14:textId="77777777" w:rsidR="00EB64D5" w:rsidRDefault="00EB64D5" w:rsidP="005E7B6D">
      <w:pPr>
        <w:spacing w:after="0" w:line="240" w:lineRule="auto"/>
        <w:jc w:val="both"/>
        <w:rPr>
          <w:rFonts w:ascii="Arial" w:hAnsi="Arial" w:cs="Arial"/>
          <w:sz w:val="20"/>
          <w:szCs w:val="20"/>
        </w:rPr>
      </w:pPr>
    </w:p>
    <w:p w14:paraId="0C927AAF" w14:textId="77777777" w:rsidR="00BC7827" w:rsidRPr="005E7B6D" w:rsidRDefault="003108D7" w:rsidP="005E7B6D">
      <w:pPr>
        <w:spacing w:after="0" w:line="240" w:lineRule="auto"/>
        <w:jc w:val="both"/>
        <w:rPr>
          <w:rFonts w:ascii="Arial" w:hAnsi="Arial" w:cs="Arial"/>
          <w:b/>
          <w:sz w:val="20"/>
          <w:szCs w:val="20"/>
          <w:u w:val="single"/>
        </w:rPr>
      </w:pPr>
      <w:r>
        <w:rPr>
          <w:rFonts w:ascii="Arial" w:hAnsi="Arial" w:cs="Arial"/>
          <w:b/>
          <w:sz w:val="20"/>
          <w:szCs w:val="20"/>
          <w:u w:val="single"/>
        </w:rPr>
        <w:t>Pot naprej</w:t>
      </w:r>
    </w:p>
    <w:p w14:paraId="6A7952D4" w14:textId="77777777" w:rsidR="005F0BE3" w:rsidRDefault="005F0BE3" w:rsidP="005E7B6D">
      <w:pPr>
        <w:spacing w:after="0" w:line="240" w:lineRule="auto"/>
        <w:jc w:val="both"/>
        <w:rPr>
          <w:rFonts w:ascii="Arial" w:hAnsi="Arial" w:cs="Arial"/>
          <w:sz w:val="20"/>
          <w:szCs w:val="20"/>
        </w:rPr>
      </w:pPr>
    </w:p>
    <w:p w14:paraId="4B6B8541" w14:textId="77777777" w:rsidR="005F0BE3" w:rsidRPr="005E7B6D" w:rsidRDefault="005F0BE3" w:rsidP="005F0BE3">
      <w:pPr>
        <w:spacing w:after="0" w:line="240" w:lineRule="auto"/>
        <w:jc w:val="both"/>
        <w:rPr>
          <w:rFonts w:ascii="Arial" w:hAnsi="Arial" w:cs="Arial"/>
          <w:sz w:val="20"/>
          <w:szCs w:val="20"/>
        </w:rPr>
      </w:pPr>
      <w:r w:rsidRPr="005E7B6D">
        <w:rPr>
          <w:rFonts w:ascii="Arial" w:hAnsi="Arial" w:cs="Arial"/>
          <w:sz w:val="20"/>
          <w:szCs w:val="20"/>
        </w:rPr>
        <w:t xml:space="preserve">Pregled uresničevanja akcijskega načrta je pokazal na koristnost tega instrumenta pri promociji vsebin na področju žensk, miru in varnosti ter na nekatere pomanjkljivosti, ki bi jih bilo potrebno ustrezno obravnavati v načrtovanju prihodnjega akcijskega načrta. Med temi so </w:t>
      </w:r>
      <w:r>
        <w:rPr>
          <w:rFonts w:ascii="Arial" w:hAnsi="Arial" w:cs="Arial"/>
          <w:sz w:val="20"/>
          <w:szCs w:val="20"/>
        </w:rPr>
        <w:t>trajanje akcijskega načrta iz vidika možne</w:t>
      </w:r>
      <w:r w:rsidRPr="005E7B6D">
        <w:rPr>
          <w:rFonts w:ascii="Arial" w:hAnsi="Arial" w:cs="Arial"/>
          <w:sz w:val="20"/>
          <w:szCs w:val="20"/>
        </w:rPr>
        <w:t xml:space="preserve"> analize trendov, ki bi lahko usmerila k ustreznim ukrepom, specifikacija aktivnosti</w:t>
      </w:r>
      <w:r>
        <w:rPr>
          <w:rFonts w:ascii="Arial" w:hAnsi="Arial" w:cs="Arial"/>
          <w:sz w:val="20"/>
          <w:szCs w:val="20"/>
        </w:rPr>
        <w:t xml:space="preserve"> iz vidika</w:t>
      </w:r>
      <w:r w:rsidRPr="005E7B6D">
        <w:rPr>
          <w:rFonts w:ascii="Arial" w:hAnsi="Arial" w:cs="Arial"/>
          <w:sz w:val="20"/>
          <w:szCs w:val="20"/>
        </w:rPr>
        <w:t xml:space="preserve"> določenih prekrivanj v procesu poročanja o njihovem izvajanju ter prilagodljivost</w:t>
      </w:r>
      <w:r>
        <w:rPr>
          <w:rFonts w:ascii="Arial" w:hAnsi="Arial" w:cs="Arial"/>
          <w:sz w:val="20"/>
          <w:szCs w:val="20"/>
        </w:rPr>
        <w:t xml:space="preserve"> aktivnosti</w:t>
      </w:r>
      <w:r w:rsidRPr="005E7B6D">
        <w:rPr>
          <w:rFonts w:ascii="Arial" w:hAnsi="Arial" w:cs="Arial"/>
          <w:sz w:val="20"/>
          <w:szCs w:val="20"/>
        </w:rPr>
        <w:t xml:space="preserve">, ki bi omogočila </w:t>
      </w:r>
      <w:r>
        <w:rPr>
          <w:rFonts w:ascii="Arial" w:hAnsi="Arial" w:cs="Arial"/>
          <w:sz w:val="20"/>
          <w:szCs w:val="20"/>
        </w:rPr>
        <w:t>odzivanje</w:t>
      </w:r>
      <w:r w:rsidRPr="005E7B6D">
        <w:rPr>
          <w:rFonts w:ascii="Arial" w:hAnsi="Arial" w:cs="Arial"/>
          <w:sz w:val="20"/>
          <w:szCs w:val="20"/>
        </w:rPr>
        <w:t xml:space="preserve"> tudi v kontekstu globalne in</w:t>
      </w:r>
      <w:r>
        <w:rPr>
          <w:rFonts w:ascii="Arial" w:hAnsi="Arial" w:cs="Arial"/>
          <w:sz w:val="20"/>
          <w:szCs w:val="20"/>
        </w:rPr>
        <w:t>/ali</w:t>
      </w:r>
      <w:r w:rsidRPr="005E7B6D">
        <w:rPr>
          <w:rFonts w:ascii="Arial" w:hAnsi="Arial" w:cs="Arial"/>
          <w:sz w:val="20"/>
          <w:szCs w:val="20"/>
        </w:rPr>
        <w:t xml:space="preserve"> nacionalne krize.</w:t>
      </w:r>
    </w:p>
    <w:p w14:paraId="76E3DA37" w14:textId="77777777" w:rsidR="005F0BE3" w:rsidRPr="005E7B6D" w:rsidRDefault="005F0BE3" w:rsidP="005F0BE3">
      <w:pPr>
        <w:spacing w:after="0" w:line="240" w:lineRule="auto"/>
        <w:jc w:val="both"/>
        <w:rPr>
          <w:rFonts w:ascii="Arial" w:hAnsi="Arial" w:cs="Arial"/>
          <w:sz w:val="20"/>
          <w:szCs w:val="20"/>
        </w:rPr>
      </w:pPr>
    </w:p>
    <w:p w14:paraId="1E375463" w14:textId="77777777" w:rsidR="00C512B4" w:rsidRPr="005E7B6D" w:rsidRDefault="002F433C" w:rsidP="005E7B6D">
      <w:pPr>
        <w:spacing w:after="0" w:line="240" w:lineRule="auto"/>
        <w:jc w:val="both"/>
        <w:rPr>
          <w:rFonts w:ascii="Arial" w:hAnsi="Arial" w:cs="Arial"/>
          <w:sz w:val="20"/>
          <w:szCs w:val="20"/>
        </w:rPr>
      </w:pPr>
      <w:r w:rsidRPr="005E7B6D">
        <w:rPr>
          <w:rFonts w:ascii="Arial" w:hAnsi="Arial" w:cs="Arial"/>
          <w:sz w:val="20"/>
          <w:szCs w:val="20"/>
        </w:rPr>
        <w:t xml:space="preserve">Na podlagi izkušenj </w:t>
      </w:r>
      <w:r w:rsidR="00C512B4" w:rsidRPr="005E7B6D">
        <w:rPr>
          <w:rFonts w:ascii="Arial" w:hAnsi="Arial" w:cs="Arial"/>
          <w:sz w:val="20"/>
          <w:szCs w:val="20"/>
        </w:rPr>
        <w:t xml:space="preserve">izvajanja </w:t>
      </w:r>
      <w:r w:rsidRPr="005E7B6D">
        <w:rPr>
          <w:rFonts w:ascii="Arial" w:hAnsi="Arial" w:cs="Arial"/>
          <w:sz w:val="20"/>
          <w:szCs w:val="20"/>
        </w:rPr>
        <w:t>dveh nacionalnih akcijskih načrtov za ženske, mir in varnost v obdobju zaporednih globalnih kriz</w:t>
      </w:r>
      <w:r w:rsidR="000058D0" w:rsidRPr="005E7B6D">
        <w:rPr>
          <w:rFonts w:ascii="Arial" w:hAnsi="Arial" w:cs="Arial"/>
          <w:sz w:val="20"/>
          <w:szCs w:val="20"/>
        </w:rPr>
        <w:t xml:space="preserve"> je jasno</w:t>
      </w:r>
      <w:r w:rsidRPr="005E7B6D">
        <w:rPr>
          <w:rFonts w:ascii="Arial" w:hAnsi="Arial" w:cs="Arial"/>
          <w:sz w:val="20"/>
          <w:szCs w:val="20"/>
        </w:rPr>
        <w:t xml:space="preserve">, da </w:t>
      </w:r>
      <w:r w:rsidR="00903FA9" w:rsidRPr="005E7B6D">
        <w:rPr>
          <w:rFonts w:ascii="Arial" w:hAnsi="Arial" w:cs="Arial"/>
          <w:sz w:val="20"/>
          <w:szCs w:val="20"/>
        </w:rPr>
        <w:t>bi</w:t>
      </w:r>
      <w:r w:rsidR="000058D0" w:rsidRPr="005E7B6D">
        <w:rPr>
          <w:rFonts w:ascii="Arial" w:hAnsi="Arial" w:cs="Arial"/>
          <w:sz w:val="20"/>
          <w:szCs w:val="20"/>
        </w:rPr>
        <w:t xml:space="preserve"> bilo</w:t>
      </w:r>
      <w:r w:rsidR="00903FA9" w:rsidRPr="005E7B6D">
        <w:rPr>
          <w:rFonts w:ascii="Arial" w:hAnsi="Arial" w:cs="Arial"/>
          <w:sz w:val="20"/>
          <w:szCs w:val="20"/>
        </w:rPr>
        <w:t xml:space="preserve"> </w:t>
      </w:r>
      <w:r w:rsidRPr="005E7B6D">
        <w:rPr>
          <w:rFonts w:ascii="Arial" w:hAnsi="Arial" w:cs="Arial"/>
          <w:sz w:val="20"/>
          <w:szCs w:val="20"/>
        </w:rPr>
        <w:t>osredotočenost in vir</w:t>
      </w:r>
      <w:r w:rsidR="00903FA9" w:rsidRPr="005E7B6D">
        <w:rPr>
          <w:rFonts w:ascii="Arial" w:hAnsi="Arial" w:cs="Arial"/>
          <w:sz w:val="20"/>
          <w:szCs w:val="20"/>
        </w:rPr>
        <w:t>e za</w:t>
      </w:r>
      <w:r w:rsidRPr="005E7B6D">
        <w:rPr>
          <w:rFonts w:ascii="Arial" w:hAnsi="Arial" w:cs="Arial"/>
          <w:sz w:val="20"/>
          <w:szCs w:val="20"/>
        </w:rPr>
        <w:t xml:space="preserve"> uresničevanj</w:t>
      </w:r>
      <w:r w:rsidR="00903FA9" w:rsidRPr="005E7B6D">
        <w:rPr>
          <w:rFonts w:ascii="Arial" w:hAnsi="Arial" w:cs="Arial"/>
          <w:sz w:val="20"/>
          <w:szCs w:val="20"/>
        </w:rPr>
        <w:t>e</w:t>
      </w:r>
      <w:r w:rsidRPr="005E7B6D">
        <w:rPr>
          <w:rFonts w:ascii="Arial" w:hAnsi="Arial" w:cs="Arial"/>
          <w:sz w:val="20"/>
          <w:szCs w:val="20"/>
        </w:rPr>
        <w:t xml:space="preserve"> Agende za ženske, mir in varnost </w:t>
      </w:r>
      <w:r w:rsidR="00903FA9" w:rsidRPr="005E7B6D">
        <w:rPr>
          <w:rFonts w:ascii="Arial" w:hAnsi="Arial" w:cs="Arial"/>
          <w:sz w:val="20"/>
          <w:szCs w:val="20"/>
        </w:rPr>
        <w:t xml:space="preserve">najlažje zagotoviti s </w:t>
      </w:r>
      <w:r w:rsidRPr="005E7B6D">
        <w:rPr>
          <w:rFonts w:ascii="Arial" w:hAnsi="Arial" w:cs="Arial"/>
          <w:sz w:val="20"/>
          <w:szCs w:val="20"/>
        </w:rPr>
        <w:t>sistemsk</w:t>
      </w:r>
      <w:r w:rsidR="00903FA9" w:rsidRPr="005E7B6D">
        <w:rPr>
          <w:rFonts w:ascii="Arial" w:hAnsi="Arial" w:cs="Arial"/>
          <w:sz w:val="20"/>
          <w:szCs w:val="20"/>
        </w:rPr>
        <w:t>o</w:t>
      </w:r>
      <w:r w:rsidRPr="005E7B6D">
        <w:rPr>
          <w:rFonts w:ascii="Arial" w:hAnsi="Arial" w:cs="Arial"/>
          <w:sz w:val="20"/>
          <w:szCs w:val="20"/>
        </w:rPr>
        <w:t xml:space="preserve"> vključitv</w:t>
      </w:r>
      <w:r w:rsidR="00903FA9" w:rsidRPr="005E7B6D">
        <w:rPr>
          <w:rFonts w:ascii="Arial" w:hAnsi="Arial" w:cs="Arial"/>
          <w:sz w:val="20"/>
          <w:szCs w:val="20"/>
        </w:rPr>
        <w:t>ijo</w:t>
      </w:r>
      <w:r w:rsidRPr="005E7B6D">
        <w:rPr>
          <w:rFonts w:ascii="Arial" w:hAnsi="Arial" w:cs="Arial"/>
          <w:sz w:val="20"/>
          <w:szCs w:val="20"/>
        </w:rPr>
        <w:t xml:space="preserve"> vidika spola </w:t>
      </w:r>
      <w:r w:rsidR="00903FA9" w:rsidRPr="005E7B6D">
        <w:rPr>
          <w:rFonts w:ascii="Arial" w:hAnsi="Arial" w:cs="Arial"/>
          <w:sz w:val="20"/>
          <w:szCs w:val="20"/>
        </w:rPr>
        <w:t>v celoten spekter</w:t>
      </w:r>
      <w:r w:rsidRPr="005E7B6D">
        <w:rPr>
          <w:rFonts w:ascii="Arial" w:hAnsi="Arial" w:cs="Arial"/>
          <w:sz w:val="20"/>
          <w:szCs w:val="20"/>
        </w:rPr>
        <w:t xml:space="preserve"> varnostn</w:t>
      </w:r>
      <w:r w:rsidR="00903FA9" w:rsidRPr="005E7B6D">
        <w:rPr>
          <w:rFonts w:ascii="Arial" w:hAnsi="Arial" w:cs="Arial"/>
          <w:sz w:val="20"/>
          <w:szCs w:val="20"/>
        </w:rPr>
        <w:t>ih</w:t>
      </w:r>
      <w:r w:rsidRPr="005E7B6D">
        <w:rPr>
          <w:rFonts w:ascii="Arial" w:hAnsi="Arial" w:cs="Arial"/>
          <w:sz w:val="20"/>
          <w:szCs w:val="20"/>
        </w:rPr>
        <w:t xml:space="preserve"> politik</w:t>
      </w:r>
      <w:r w:rsidR="00903FA9" w:rsidRPr="005E7B6D">
        <w:rPr>
          <w:rFonts w:ascii="Arial" w:hAnsi="Arial" w:cs="Arial"/>
          <w:sz w:val="20"/>
          <w:szCs w:val="20"/>
        </w:rPr>
        <w:t>.</w:t>
      </w:r>
      <w:r w:rsidR="00485BC1" w:rsidRPr="005E7B6D">
        <w:rPr>
          <w:rFonts w:ascii="Arial" w:hAnsi="Arial" w:cs="Arial"/>
          <w:sz w:val="20"/>
          <w:szCs w:val="20"/>
        </w:rPr>
        <w:t xml:space="preserve"> Nizanje </w:t>
      </w:r>
      <w:r w:rsidR="00A76D41" w:rsidRPr="005E7B6D">
        <w:rPr>
          <w:rFonts w:ascii="Arial" w:hAnsi="Arial" w:cs="Arial"/>
          <w:sz w:val="20"/>
          <w:szCs w:val="20"/>
        </w:rPr>
        <w:t xml:space="preserve">globalnih </w:t>
      </w:r>
      <w:r w:rsidR="00485BC1" w:rsidRPr="005E7B6D">
        <w:rPr>
          <w:rFonts w:ascii="Arial" w:hAnsi="Arial" w:cs="Arial"/>
          <w:sz w:val="20"/>
          <w:szCs w:val="20"/>
        </w:rPr>
        <w:t>kriz v zadnjem desetletju</w:t>
      </w:r>
      <w:r w:rsidR="000058D0" w:rsidRPr="005E7B6D">
        <w:rPr>
          <w:rFonts w:ascii="Arial" w:hAnsi="Arial" w:cs="Arial"/>
          <w:sz w:val="20"/>
          <w:szCs w:val="20"/>
        </w:rPr>
        <w:t>, nar</w:t>
      </w:r>
      <w:r w:rsidR="002251A8" w:rsidRPr="005E7B6D">
        <w:rPr>
          <w:rFonts w:ascii="Arial" w:hAnsi="Arial" w:cs="Arial"/>
          <w:sz w:val="20"/>
          <w:szCs w:val="20"/>
        </w:rPr>
        <w:t xml:space="preserve">aščajoči geopolitični pritiski in rivalstva med </w:t>
      </w:r>
      <w:r w:rsidR="000058D0" w:rsidRPr="005E7B6D">
        <w:rPr>
          <w:rFonts w:ascii="Arial" w:hAnsi="Arial" w:cs="Arial"/>
          <w:sz w:val="20"/>
          <w:szCs w:val="20"/>
        </w:rPr>
        <w:t>vodilnimi globalnimi akterji</w:t>
      </w:r>
      <w:r w:rsidR="0073708E">
        <w:rPr>
          <w:rFonts w:ascii="Arial" w:hAnsi="Arial" w:cs="Arial"/>
          <w:sz w:val="20"/>
          <w:szCs w:val="20"/>
        </w:rPr>
        <w:t>,</w:t>
      </w:r>
      <w:r w:rsidR="000058D0" w:rsidRPr="005E7B6D">
        <w:rPr>
          <w:rFonts w:ascii="Arial" w:hAnsi="Arial" w:cs="Arial"/>
          <w:sz w:val="20"/>
          <w:szCs w:val="20"/>
        </w:rPr>
        <w:t xml:space="preserve"> vse očitnejši napadi na </w:t>
      </w:r>
      <w:proofErr w:type="spellStart"/>
      <w:r w:rsidR="000058D0" w:rsidRPr="005E7B6D">
        <w:rPr>
          <w:rFonts w:ascii="Arial" w:hAnsi="Arial" w:cs="Arial"/>
          <w:sz w:val="20"/>
          <w:szCs w:val="20"/>
        </w:rPr>
        <w:t>multilateralizem</w:t>
      </w:r>
      <w:proofErr w:type="spellEnd"/>
      <w:r w:rsidR="000058D0" w:rsidRPr="005E7B6D">
        <w:rPr>
          <w:rFonts w:ascii="Arial" w:hAnsi="Arial" w:cs="Arial"/>
          <w:sz w:val="20"/>
          <w:szCs w:val="20"/>
        </w:rPr>
        <w:t xml:space="preserve"> in </w:t>
      </w:r>
      <w:r w:rsidR="002251A8" w:rsidRPr="005E7B6D">
        <w:rPr>
          <w:rFonts w:ascii="Arial" w:hAnsi="Arial" w:cs="Arial"/>
          <w:sz w:val="20"/>
          <w:szCs w:val="20"/>
        </w:rPr>
        <w:t xml:space="preserve">spodkopavanje </w:t>
      </w:r>
      <w:r w:rsidR="000058D0" w:rsidRPr="005E7B6D">
        <w:rPr>
          <w:rFonts w:ascii="Arial" w:hAnsi="Arial" w:cs="Arial"/>
          <w:sz w:val="20"/>
          <w:szCs w:val="20"/>
        </w:rPr>
        <w:t>mednarodn</w:t>
      </w:r>
      <w:r w:rsidR="002251A8" w:rsidRPr="005E7B6D">
        <w:rPr>
          <w:rFonts w:ascii="Arial" w:hAnsi="Arial" w:cs="Arial"/>
          <w:sz w:val="20"/>
          <w:szCs w:val="20"/>
        </w:rPr>
        <w:t xml:space="preserve">ega prava so načeli varnost in stabilnost številnih regij, vključno z evropsko. </w:t>
      </w:r>
    </w:p>
    <w:p w14:paraId="4BAD1CBA" w14:textId="77777777" w:rsidR="00C512B4" w:rsidRPr="005E7B6D" w:rsidRDefault="00C512B4" w:rsidP="005E7B6D">
      <w:pPr>
        <w:spacing w:after="0" w:line="240" w:lineRule="auto"/>
        <w:jc w:val="both"/>
        <w:rPr>
          <w:rFonts w:ascii="Arial" w:hAnsi="Arial" w:cs="Arial"/>
          <w:sz w:val="20"/>
          <w:szCs w:val="20"/>
        </w:rPr>
      </w:pPr>
    </w:p>
    <w:p w14:paraId="4B33DF57" w14:textId="77777777" w:rsidR="00C512B4" w:rsidRPr="005E7B6D" w:rsidRDefault="000D4A00" w:rsidP="005E7B6D">
      <w:pPr>
        <w:spacing w:after="0" w:line="240" w:lineRule="auto"/>
        <w:jc w:val="both"/>
        <w:rPr>
          <w:rFonts w:ascii="Arial" w:hAnsi="Arial" w:cs="Arial"/>
          <w:sz w:val="20"/>
          <w:szCs w:val="20"/>
        </w:rPr>
      </w:pPr>
      <w:r w:rsidRPr="005E7B6D">
        <w:rPr>
          <w:rFonts w:ascii="Arial" w:hAnsi="Arial" w:cs="Arial"/>
          <w:sz w:val="20"/>
          <w:szCs w:val="20"/>
        </w:rPr>
        <w:t>Globalne, regionalne in lokalne krize in konflikti imajo neproporcionalno negativne učin</w:t>
      </w:r>
      <w:r w:rsidR="00C512B4" w:rsidRPr="005E7B6D">
        <w:rPr>
          <w:rFonts w:ascii="Arial" w:hAnsi="Arial" w:cs="Arial"/>
          <w:sz w:val="20"/>
          <w:szCs w:val="20"/>
        </w:rPr>
        <w:t>ke na situacijo žensk in deklic in naraščanje števila oboroženih konfliktov po svetu je prineslo jasno stagnacijo ali poslabšanje vseh ključnih kazalcev uresničevanja Agende za ženske, mir in varnost. Zadnja relevantna poročila generalnega sekretarja ZN s podatki za leto 2023 kažejo, da je bilo to izjemno težko za ženske in deklice po svetu. Število žensk, ki so bile ubite v oboroženih konfliktih</w:t>
      </w:r>
      <w:r w:rsidR="0073708E">
        <w:rPr>
          <w:rFonts w:ascii="Arial" w:hAnsi="Arial" w:cs="Arial"/>
          <w:sz w:val="20"/>
          <w:szCs w:val="20"/>
        </w:rPr>
        <w:t>,</w:t>
      </w:r>
      <w:r w:rsidR="00C512B4" w:rsidRPr="005E7B6D">
        <w:rPr>
          <w:rFonts w:ascii="Arial" w:hAnsi="Arial" w:cs="Arial"/>
          <w:sz w:val="20"/>
          <w:szCs w:val="20"/>
        </w:rPr>
        <w:t xml:space="preserve"> se je podvojilo glede na leto 2022, za 50 % </w:t>
      </w:r>
      <w:r w:rsidR="0073708E">
        <w:rPr>
          <w:rFonts w:ascii="Arial" w:hAnsi="Arial" w:cs="Arial"/>
          <w:sz w:val="20"/>
          <w:szCs w:val="20"/>
        </w:rPr>
        <w:t xml:space="preserve">se je </w:t>
      </w:r>
      <w:r w:rsidR="00C512B4" w:rsidRPr="005E7B6D">
        <w:rPr>
          <w:rFonts w:ascii="Arial" w:hAnsi="Arial" w:cs="Arial"/>
          <w:sz w:val="20"/>
          <w:szCs w:val="20"/>
        </w:rPr>
        <w:t xml:space="preserve">povečalo število potrjenih primerov spolnega nasilja v konfliktih, bistveno se je povečalo tudi število žensk in deklic, ki so izpostavljene grobim kršitvam njihovih pravic. Ženske tudi ostajajo na obrobju mirovnih procesov, saj so v letu 2023 predstavljale le 9,6 % pogajalcev, 13,7 % mediatorjev in 26,6 % podpisnikov mirovnih sporazumov in sporazumov o prekinitvi ognja (ob izključitvi kolumbijskih sporazumov delež </w:t>
      </w:r>
      <w:r w:rsidR="0073708E">
        <w:rPr>
          <w:rFonts w:ascii="Arial" w:hAnsi="Arial" w:cs="Arial"/>
          <w:sz w:val="20"/>
          <w:szCs w:val="20"/>
        </w:rPr>
        <w:t>podpisnic</w:t>
      </w:r>
      <w:r w:rsidR="00C512B4" w:rsidRPr="005E7B6D">
        <w:rPr>
          <w:rFonts w:ascii="Arial" w:hAnsi="Arial" w:cs="Arial"/>
          <w:sz w:val="20"/>
          <w:szCs w:val="20"/>
        </w:rPr>
        <w:t xml:space="preserve"> pade na 1,5 %). </w:t>
      </w:r>
    </w:p>
    <w:p w14:paraId="200BE94B" w14:textId="77777777" w:rsidR="00C512B4" w:rsidRPr="005E7B6D" w:rsidRDefault="00C512B4" w:rsidP="005E7B6D">
      <w:pPr>
        <w:spacing w:after="0" w:line="240" w:lineRule="auto"/>
        <w:jc w:val="both"/>
        <w:rPr>
          <w:rFonts w:ascii="Arial" w:hAnsi="Arial" w:cs="Arial"/>
          <w:sz w:val="20"/>
          <w:szCs w:val="20"/>
        </w:rPr>
      </w:pPr>
    </w:p>
    <w:p w14:paraId="0401B02D" w14:textId="77777777" w:rsidR="00B26B6D" w:rsidRPr="005E7B6D" w:rsidRDefault="002251A8" w:rsidP="005E7B6D">
      <w:pPr>
        <w:spacing w:after="0" w:line="240" w:lineRule="auto"/>
        <w:jc w:val="both"/>
        <w:rPr>
          <w:rFonts w:ascii="Arial" w:hAnsi="Arial" w:cs="Arial"/>
          <w:sz w:val="20"/>
          <w:szCs w:val="20"/>
        </w:rPr>
      </w:pPr>
      <w:r w:rsidRPr="005E7B6D">
        <w:rPr>
          <w:rFonts w:ascii="Arial" w:hAnsi="Arial" w:cs="Arial"/>
          <w:sz w:val="20"/>
          <w:szCs w:val="20"/>
        </w:rPr>
        <w:t xml:space="preserve">Sprememba varnostne situacije, ki </w:t>
      </w:r>
      <w:r w:rsidR="00B26B6D" w:rsidRPr="005E7B6D">
        <w:rPr>
          <w:rFonts w:ascii="Arial" w:hAnsi="Arial" w:cs="Arial"/>
          <w:sz w:val="20"/>
          <w:szCs w:val="20"/>
        </w:rPr>
        <w:t xml:space="preserve">so jo prinesli porast oboroženih konfliktov po svetu, rekordna globalna poraba sredstev za oborožitev, predvsem pa </w:t>
      </w:r>
      <w:r w:rsidRPr="005E7B6D">
        <w:rPr>
          <w:rFonts w:ascii="Arial" w:hAnsi="Arial" w:cs="Arial"/>
          <w:sz w:val="20"/>
          <w:szCs w:val="20"/>
        </w:rPr>
        <w:t xml:space="preserve">konvencionalna vojna večjih obsežnosti </w:t>
      </w:r>
      <w:r w:rsidR="00B26B6D" w:rsidRPr="005E7B6D">
        <w:rPr>
          <w:rFonts w:ascii="Arial" w:hAnsi="Arial" w:cs="Arial"/>
          <w:sz w:val="20"/>
          <w:szCs w:val="20"/>
        </w:rPr>
        <w:t>na evropskih tleh v kombinaciji s konfliktom in širjenjem nestabilnosti v evropskem južnem sosedstvu, so</w:t>
      </w:r>
      <w:r w:rsidRPr="005E7B6D">
        <w:rPr>
          <w:rFonts w:ascii="Arial" w:hAnsi="Arial" w:cs="Arial"/>
          <w:sz w:val="20"/>
          <w:szCs w:val="20"/>
        </w:rPr>
        <w:t xml:space="preserve"> </w:t>
      </w:r>
      <w:r w:rsidR="00346E97" w:rsidRPr="005E7B6D">
        <w:rPr>
          <w:rFonts w:ascii="Arial" w:hAnsi="Arial" w:cs="Arial"/>
          <w:sz w:val="20"/>
          <w:szCs w:val="20"/>
        </w:rPr>
        <w:t xml:space="preserve">zahtevala </w:t>
      </w:r>
      <w:r w:rsidRPr="005E7B6D">
        <w:rPr>
          <w:rFonts w:ascii="Arial" w:hAnsi="Arial" w:cs="Arial"/>
          <w:sz w:val="20"/>
          <w:szCs w:val="20"/>
        </w:rPr>
        <w:t>preobraz</w:t>
      </w:r>
      <w:r w:rsidR="00346E97" w:rsidRPr="005E7B6D">
        <w:rPr>
          <w:rFonts w:ascii="Arial" w:hAnsi="Arial" w:cs="Arial"/>
          <w:sz w:val="20"/>
          <w:szCs w:val="20"/>
        </w:rPr>
        <w:t>bo</w:t>
      </w:r>
      <w:r w:rsidRPr="005E7B6D">
        <w:rPr>
          <w:rFonts w:ascii="Arial" w:hAnsi="Arial" w:cs="Arial"/>
          <w:sz w:val="20"/>
          <w:szCs w:val="20"/>
        </w:rPr>
        <w:t xml:space="preserve"> varnostn</w:t>
      </w:r>
      <w:r w:rsidR="00346E97" w:rsidRPr="005E7B6D">
        <w:rPr>
          <w:rFonts w:ascii="Arial" w:hAnsi="Arial" w:cs="Arial"/>
          <w:sz w:val="20"/>
          <w:szCs w:val="20"/>
        </w:rPr>
        <w:t>ih</w:t>
      </w:r>
      <w:r w:rsidRPr="005E7B6D">
        <w:rPr>
          <w:rFonts w:ascii="Arial" w:hAnsi="Arial" w:cs="Arial"/>
          <w:sz w:val="20"/>
          <w:szCs w:val="20"/>
        </w:rPr>
        <w:t xml:space="preserve"> politik evropskih držav</w:t>
      </w:r>
      <w:r w:rsidR="00B26B6D" w:rsidRPr="005E7B6D">
        <w:rPr>
          <w:rFonts w:ascii="Arial" w:hAnsi="Arial" w:cs="Arial"/>
          <w:sz w:val="20"/>
          <w:szCs w:val="20"/>
        </w:rPr>
        <w:t xml:space="preserve"> in tudi odnos do Agende za ženske, mir in varnost</w:t>
      </w:r>
      <w:r w:rsidRPr="005E7B6D">
        <w:rPr>
          <w:rFonts w:ascii="Arial" w:hAnsi="Arial" w:cs="Arial"/>
          <w:sz w:val="20"/>
          <w:szCs w:val="20"/>
        </w:rPr>
        <w:t xml:space="preserve">. </w:t>
      </w:r>
    </w:p>
    <w:p w14:paraId="4FD05E3A" w14:textId="77777777" w:rsidR="00B26B6D" w:rsidRPr="005E7B6D" w:rsidRDefault="00B26B6D" w:rsidP="005E7B6D">
      <w:pPr>
        <w:spacing w:after="0" w:line="240" w:lineRule="auto"/>
        <w:jc w:val="both"/>
        <w:rPr>
          <w:rFonts w:ascii="Arial" w:hAnsi="Arial" w:cs="Arial"/>
          <w:sz w:val="20"/>
          <w:szCs w:val="20"/>
        </w:rPr>
      </w:pPr>
    </w:p>
    <w:p w14:paraId="07BBB389" w14:textId="77777777" w:rsidR="00346E97" w:rsidRPr="005E7B6D" w:rsidRDefault="00AF47B7" w:rsidP="005E7B6D">
      <w:pPr>
        <w:spacing w:after="0" w:line="240" w:lineRule="auto"/>
        <w:jc w:val="both"/>
        <w:rPr>
          <w:rFonts w:ascii="Arial" w:hAnsi="Arial" w:cs="Arial"/>
          <w:sz w:val="20"/>
          <w:szCs w:val="20"/>
        </w:rPr>
      </w:pPr>
      <w:r w:rsidRPr="005E7B6D">
        <w:rPr>
          <w:rFonts w:ascii="Arial" w:hAnsi="Arial" w:cs="Arial"/>
          <w:sz w:val="20"/>
          <w:szCs w:val="20"/>
        </w:rPr>
        <w:t xml:space="preserve">Revščina in neenakost nista več edina ključna generatorja konfliktov. </w:t>
      </w:r>
      <w:r w:rsidR="00B26B6D" w:rsidRPr="005E7B6D">
        <w:rPr>
          <w:rFonts w:ascii="Arial" w:hAnsi="Arial" w:cs="Arial"/>
          <w:sz w:val="20"/>
          <w:szCs w:val="20"/>
        </w:rPr>
        <w:t xml:space="preserve">V zadnjih letih se </w:t>
      </w:r>
      <w:r w:rsidRPr="005E7B6D">
        <w:rPr>
          <w:rFonts w:ascii="Arial" w:hAnsi="Arial" w:cs="Arial"/>
          <w:sz w:val="20"/>
          <w:szCs w:val="20"/>
        </w:rPr>
        <w:t xml:space="preserve">zato </w:t>
      </w:r>
      <w:r w:rsidR="00B26B6D" w:rsidRPr="005E7B6D">
        <w:rPr>
          <w:rFonts w:ascii="Arial" w:hAnsi="Arial" w:cs="Arial"/>
          <w:sz w:val="20"/>
          <w:szCs w:val="20"/>
        </w:rPr>
        <w:t xml:space="preserve">akcijski načrti za izvajanje Agende za ženske, mir in varnost evropskih držav, ki so bili še </w:t>
      </w:r>
      <w:r w:rsidR="0073708E">
        <w:rPr>
          <w:rFonts w:ascii="Arial" w:hAnsi="Arial" w:cs="Arial"/>
          <w:sz w:val="20"/>
          <w:szCs w:val="20"/>
        </w:rPr>
        <w:t>pred nekaj leti</w:t>
      </w:r>
      <w:r w:rsidR="00B26B6D" w:rsidRPr="005E7B6D">
        <w:rPr>
          <w:rFonts w:ascii="Arial" w:hAnsi="Arial" w:cs="Arial"/>
          <w:sz w:val="20"/>
          <w:szCs w:val="20"/>
        </w:rPr>
        <w:t xml:space="preserve"> primarno obrnjeni navzven, v zunanje, razvojne in humanitarne politike, obračajo navznoter in </w:t>
      </w:r>
      <w:proofErr w:type="spellStart"/>
      <w:r w:rsidR="00B26B6D" w:rsidRPr="005E7B6D">
        <w:rPr>
          <w:rFonts w:ascii="Arial" w:hAnsi="Arial" w:cs="Arial"/>
          <w:sz w:val="20"/>
          <w:szCs w:val="20"/>
        </w:rPr>
        <w:t>preizprašujejo</w:t>
      </w:r>
      <w:proofErr w:type="spellEnd"/>
      <w:r w:rsidR="00B26B6D" w:rsidRPr="005E7B6D">
        <w:rPr>
          <w:rFonts w:ascii="Arial" w:hAnsi="Arial" w:cs="Arial"/>
          <w:sz w:val="20"/>
          <w:szCs w:val="20"/>
        </w:rPr>
        <w:t xml:space="preserve"> učinkovitost dosedanjega uveljavljanja vidika spola v vseh relevantnih nacionalnih politikah. </w:t>
      </w:r>
      <w:r w:rsidR="005E4358" w:rsidRPr="005E7B6D">
        <w:rPr>
          <w:rFonts w:ascii="Arial" w:hAnsi="Arial" w:cs="Arial"/>
          <w:sz w:val="20"/>
          <w:szCs w:val="20"/>
        </w:rPr>
        <w:t>Nabor resorjev, ki sodelujejo pri oblikovanju in izvajanju akcijskih n</w:t>
      </w:r>
      <w:r w:rsidR="00A76D41" w:rsidRPr="005E7B6D">
        <w:rPr>
          <w:rFonts w:ascii="Arial" w:hAnsi="Arial" w:cs="Arial"/>
          <w:sz w:val="20"/>
          <w:szCs w:val="20"/>
        </w:rPr>
        <w:t>ačrtov, je danes bistveno širši kot je bil še pred desetletjem, k čemur je ključno doprinesla raznolikost kriz, s katerimi smo se v tem obdobju soočili (</w:t>
      </w:r>
      <w:proofErr w:type="spellStart"/>
      <w:r w:rsidR="00A76D41" w:rsidRPr="005E7B6D">
        <w:rPr>
          <w:rFonts w:ascii="Arial" w:hAnsi="Arial" w:cs="Arial"/>
          <w:sz w:val="20"/>
          <w:szCs w:val="20"/>
        </w:rPr>
        <w:t>migrantska</w:t>
      </w:r>
      <w:proofErr w:type="spellEnd"/>
      <w:r w:rsidR="00A76D41" w:rsidRPr="005E7B6D">
        <w:rPr>
          <w:rFonts w:ascii="Arial" w:hAnsi="Arial" w:cs="Arial"/>
          <w:sz w:val="20"/>
          <w:szCs w:val="20"/>
        </w:rPr>
        <w:t>, finančna, podnebna, zdravstvena, energetska, prehranska)</w:t>
      </w:r>
      <w:r w:rsidR="007059D5">
        <w:rPr>
          <w:rFonts w:ascii="Arial" w:hAnsi="Arial" w:cs="Arial"/>
          <w:sz w:val="20"/>
          <w:szCs w:val="20"/>
        </w:rPr>
        <w:t xml:space="preserve">, pa tudi novih groženj kot so npr. tiste, ki jih prinašajo nove tehnologije (dezinformacije, kibernetsko vojskovanje, s tehnologijo podprto nasilje nad politično izpostavljenimi ženskami </w:t>
      </w:r>
      <w:proofErr w:type="spellStart"/>
      <w:r w:rsidR="007059D5">
        <w:rPr>
          <w:rFonts w:ascii="Arial" w:hAnsi="Arial" w:cs="Arial"/>
          <w:sz w:val="20"/>
          <w:szCs w:val="20"/>
        </w:rPr>
        <w:t>ipd</w:t>
      </w:r>
      <w:proofErr w:type="spellEnd"/>
      <w:r w:rsidR="007059D5">
        <w:rPr>
          <w:rFonts w:ascii="Arial" w:hAnsi="Arial" w:cs="Arial"/>
          <w:sz w:val="20"/>
          <w:szCs w:val="20"/>
        </w:rPr>
        <w:t>).</w:t>
      </w:r>
      <w:r w:rsidR="00A76D41" w:rsidRPr="005E7B6D">
        <w:rPr>
          <w:rFonts w:ascii="Arial" w:hAnsi="Arial" w:cs="Arial"/>
          <w:sz w:val="20"/>
          <w:szCs w:val="20"/>
        </w:rPr>
        <w:t xml:space="preserve"> </w:t>
      </w:r>
      <w:r w:rsidR="00346E97" w:rsidRPr="005E7B6D">
        <w:rPr>
          <w:rFonts w:ascii="Arial" w:hAnsi="Arial" w:cs="Arial"/>
          <w:sz w:val="20"/>
          <w:szCs w:val="20"/>
        </w:rPr>
        <w:t xml:space="preserve">V nekaterih državah so </w:t>
      </w:r>
      <w:r w:rsidR="000D4A00" w:rsidRPr="005E7B6D">
        <w:rPr>
          <w:rFonts w:ascii="Arial" w:hAnsi="Arial" w:cs="Arial"/>
          <w:sz w:val="20"/>
          <w:szCs w:val="20"/>
        </w:rPr>
        <w:t xml:space="preserve">v pripravo akcijskih načrtov vključili parlamente in </w:t>
      </w:r>
      <w:r w:rsidR="00346E97" w:rsidRPr="005E7B6D">
        <w:rPr>
          <w:rFonts w:ascii="Arial" w:hAnsi="Arial" w:cs="Arial"/>
          <w:sz w:val="20"/>
          <w:szCs w:val="20"/>
        </w:rPr>
        <w:t xml:space="preserve">poleg nacionalnih začeli tudi z razvojem lokalnih akcijskih načrtov za ženske, mir in varnost. </w:t>
      </w:r>
      <w:r w:rsidR="002519E3" w:rsidRPr="005E7B6D">
        <w:rPr>
          <w:rFonts w:ascii="Arial" w:hAnsi="Arial" w:cs="Arial"/>
          <w:sz w:val="20"/>
          <w:szCs w:val="20"/>
        </w:rPr>
        <w:t>Ob</w:t>
      </w:r>
      <w:r w:rsidR="00346E97" w:rsidRPr="005E7B6D">
        <w:rPr>
          <w:rFonts w:ascii="Arial" w:hAnsi="Arial" w:cs="Arial"/>
          <w:sz w:val="20"/>
          <w:szCs w:val="20"/>
        </w:rPr>
        <w:t xml:space="preserve"> </w:t>
      </w:r>
      <w:r w:rsidR="002519E3" w:rsidRPr="005E7B6D">
        <w:rPr>
          <w:rFonts w:ascii="Arial" w:hAnsi="Arial" w:cs="Arial"/>
          <w:sz w:val="20"/>
          <w:szCs w:val="20"/>
        </w:rPr>
        <w:t>spremembah</w:t>
      </w:r>
      <w:r w:rsidR="00346E97" w:rsidRPr="005E7B6D">
        <w:rPr>
          <w:rFonts w:ascii="Arial" w:hAnsi="Arial" w:cs="Arial"/>
          <w:sz w:val="20"/>
          <w:szCs w:val="20"/>
        </w:rPr>
        <w:t xml:space="preserve"> varnostn</w:t>
      </w:r>
      <w:r w:rsidR="002519E3" w:rsidRPr="005E7B6D">
        <w:rPr>
          <w:rFonts w:ascii="Arial" w:hAnsi="Arial" w:cs="Arial"/>
          <w:sz w:val="20"/>
          <w:szCs w:val="20"/>
        </w:rPr>
        <w:t>e</w:t>
      </w:r>
      <w:r w:rsidR="00346E97" w:rsidRPr="005E7B6D">
        <w:rPr>
          <w:rFonts w:ascii="Arial" w:hAnsi="Arial" w:cs="Arial"/>
          <w:sz w:val="20"/>
          <w:szCs w:val="20"/>
        </w:rPr>
        <w:t xml:space="preserve"> paradigm</w:t>
      </w:r>
      <w:r w:rsidR="002519E3" w:rsidRPr="005E7B6D">
        <w:rPr>
          <w:rFonts w:ascii="Arial" w:hAnsi="Arial" w:cs="Arial"/>
          <w:sz w:val="20"/>
          <w:szCs w:val="20"/>
        </w:rPr>
        <w:t>e</w:t>
      </w:r>
      <w:r w:rsidR="00346E97" w:rsidRPr="005E7B6D">
        <w:rPr>
          <w:rFonts w:ascii="Arial" w:hAnsi="Arial" w:cs="Arial"/>
          <w:sz w:val="20"/>
          <w:szCs w:val="20"/>
        </w:rPr>
        <w:t xml:space="preserve"> je nujno </w:t>
      </w:r>
      <w:r w:rsidR="002519E3" w:rsidRPr="005E7B6D">
        <w:rPr>
          <w:rFonts w:ascii="Arial" w:hAnsi="Arial" w:cs="Arial"/>
          <w:sz w:val="20"/>
          <w:szCs w:val="20"/>
        </w:rPr>
        <w:t>ustrezno umeščanje</w:t>
      </w:r>
      <w:r w:rsidR="00346E97" w:rsidRPr="005E7B6D">
        <w:rPr>
          <w:rFonts w:ascii="Arial" w:hAnsi="Arial" w:cs="Arial"/>
          <w:sz w:val="20"/>
          <w:szCs w:val="20"/>
        </w:rPr>
        <w:t xml:space="preserve"> človekove varnosti</w:t>
      </w:r>
      <w:r w:rsidR="002519E3" w:rsidRPr="005E7B6D">
        <w:rPr>
          <w:rFonts w:ascii="Arial" w:hAnsi="Arial" w:cs="Arial"/>
          <w:sz w:val="20"/>
          <w:szCs w:val="20"/>
        </w:rPr>
        <w:t xml:space="preserve"> </w:t>
      </w:r>
      <w:r w:rsidR="00346E97" w:rsidRPr="005E7B6D">
        <w:rPr>
          <w:rFonts w:ascii="Arial" w:hAnsi="Arial" w:cs="Arial"/>
          <w:sz w:val="20"/>
          <w:szCs w:val="20"/>
        </w:rPr>
        <w:t xml:space="preserve"> in </w:t>
      </w:r>
      <w:r w:rsidR="002519E3" w:rsidRPr="005E7B6D">
        <w:rPr>
          <w:rFonts w:ascii="Arial" w:hAnsi="Arial" w:cs="Arial"/>
          <w:sz w:val="20"/>
          <w:szCs w:val="20"/>
        </w:rPr>
        <w:t xml:space="preserve">vgradnja </w:t>
      </w:r>
      <w:r w:rsidR="00346E97" w:rsidRPr="005E7B6D">
        <w:rPr>
          <w:rFonts w:ascii="Arial" w:hAnsi="Arial" w:cs="Arial"/>
          <w:sz w:val="20"/>
          <w:szCs w:val="20"/>
        </w:rPr>
        <w:t>vidik</w:t>
      </w:r>
      <w:r w:rsidR="002519E3" w:rsidRPr="005E7B6D">
        <w:rPr>
          <w:rFonts w:ascii="Arial" w:hAnsi="Arial" w:cs="Arial"/>
          <w:sz w:val="20"/>
          <w:szCs w:val="20"/>
        </w:rPr>
        <w:t>a</w:t>
      </w:r>
      <w:r w:rsidR="00346E97" w:rsidRPr="005E7B6D">
        <w:rPr>
          <w:rFonts w:ascii="Arial" w:hAnsi="Arial" w:cs="Arial"/>
          <w:sz w:val="20"/>
          <w:szCs w:val="20"/>
        </w:rPr>
        <w:t xml:space="preserve"> spola v odzivanje na različne in nove oblike</w:t>
      </w:r>
      <w:r w:rsidRPr="005E7B6D">
        <w:rPr>
          <w:rFonts w:ascii="Arial" w:hAnsi="Arial" w:cs="Arial"/>
          <w:sz w:val="20"/>
          <w:szCs w:val="20"/>
        </w:rPr>
        <w:t xml:space="preserve"> varnostnih groženj in tveganj, vse s ciljem večje odpornosti držav tudi v kontekstu ohranjanja demokracije, vladavine prava, visoke ravni spoštovanja človekovih pravic in ohranjanja stabilnosti, varnosti in miru.</w:t>
      </w:r>
    </w:p>
    <w:p w14:paraId="46E347CA" w14:textId="77777777" w:rsidR="00EC1FD8" w:rsidRPr="005E7B6D" w:rsidRDefault="00EC1FD8" w:rsidP="005E7B6D">
      <w:pPr>
        <w:spacing w:after="0" w:line="240" w:lineRule="auto"/>
        <w:jc w:val="both"/>
        <w:rPr>
          <w:rFonts w:ascii="Arial" w:hAnsi="Arial" w:cs="Arial"/>
          <w:sz w:val="20"/>
          <w:szCs w:val="20"/>
        </w:rPr>
      </w:pPr>
    </w:p>
    <w:p w14:paraId="1845F2FE" w14:textId="77777777" w:rsidR="00EC1FD8" w:rsidRPr="005E7B6D" w:rsidRDefault="00EC1FD8" w:rsidP="005E7B6D">
      <w:pPr>
        <w:spacing w:after="0" w:line="240" w:lineRule="auto"/>
        <w:jc w:val="both"/>
        <w:rPr>
          <w:rFonts w:ascii="Arial" w:hAnsi="Arial" w:cs="Arial"/>
          <w:sz w:val="20"/>
          <w:szCs w:val="20"/>
        </w:rPr>
      </w:pPr>
      <w:r w:rsidRPr="005E7B6D">
        <w:rPr>
          <w:rFonts w:ascii="Arial" w:hAnsi="Arial" w:cs="Arial"/>
          <w:sz w:val="20"/>
          <w:szCs w:val="20"/>
        </w:rPr>
        <w:t xml:space="preserve">Hitrost spreminjanja razmer v mednarodnem in </w:t>
      </w:r>
      <w:r w:rsidR="0073708E">
        <w:rPr>
          <w:rFonts w:ascii="Arial" w:hAnsi="Arial" w:cs="Arial"/>
          <w:sz w:val="20"/>
          <w:szCs w:val="20"/>
        </w:rPr>
        <w:t xml:space="preserve">tudi </w:t>
      </w:r>
      <w:r w:rsidRPr="005E7B6D">
        <w:rPr>
          <w:rFonts w:ascii="Arial" w:hAnsi="Arial" w:cs="Arial"/>
          <w:sz w:val="20"/>
          <w:szCs w:val="20"/>
        </w:rPr>
        <w:t xml:space="preserve">regionalnem kontekstu </w:t>
      </w:r>
      <w:r w:rsidR="005E4358" w:rsidRPr="005E7B6D">
        <w:rPr>
          <w:rFonts w:ascii="Arial" w:hAnsi="Arial" w:cs="Arial"/>
          <w:sz w:val="20"/>
          <w:szCs w:val="20"/>
        </w:rPr>
        <w:t>narekuje oblikovanje fleksibiln</w:t>
      </w:r>
      <w:r w:rsidR="0073708E">
        <w:rPr>
          <w:rFonts w:ascii="Arial" w:hAnsi="Arial" w:cs="Arial"/>
          <w:sz w:val="20"/>
          <w:szCs w:val="20"/>
        </w:rPr>
        <w:t>ih</w:t>
      </w:r>
      <w:r w:rsidR="005E4358" w:rsidRPr="005E7B6D">
        <w:rPr>
          <w:rFonts w:ascii="Arial" w:hAnsi="Arial" w:cs="Arial"/>
          <w:sz w:val="20"/>
          <w:szCs w:val="20"/>
        </w:rPr>
        <w:t xml:space="preserve"> akcijsk</w:t>
      </w:r>
      <w:r w:rsidR="0073708E">
        <w:rPr>
          <w:rFonts w:ascii="Arial" w:hAnsi="Arial" w:cs="Arial"/>
          <w:sz w:val="20"/>
          <w:szCs w:val="20"/>
        </w:rPr>
        <w:t>ih</w:t>
      </w:r>
      <w:r w:rsidR="005E4358" w:rsidRPr="005E7B6D">
        <w:rPr>
          <w:rFonts w:ascii="Arial" w:hAnsi="Arial" w:cs="Arial"/>
          <w:sz w:val="20"/>
          <w:szCs w:val="20"/>
        </w:rPr>
        <w:t xml:space="preserve"> načrt</w:t>
      </w:r>
      <w:r w:rsidR="0073708E">
        <w:rPr>
          <w:rFonts w:ascii="Arial" w:hAnsi="Arial" w:cs="Arial"/>
          <w:sz w:val="20"/>
          <w:szCs w:val="20"/>
        </w:rPr>
        <w:t>ov</w:t>
      </w:r>
      <w:r w:rsidR="005E4358" w:rsidRPr="005E7B6D">
        <w:rPr>
          <w:rFonts w:ascii="Arial" w:hAnsi="Arial" w:cs="Arial"/>
          <w:sz w:val="20"/>
          <w:szCs w:val="20"/>
        </w:rPr>
        <w:t xml:space="preserve"> z jasnimi osnovnimi cilji, iz katerih se lahko glede na mednarodni razvoj in razvoj v državi hitro izvede potrebne prilagoditve pri aktivnostih. Ob</w:t>
      </w:r>
      <w:r w:rsidR="00AF47B7" w:rsidRPr="005E7B6D">
        <w:rPr>
          <w:rFonts w:ascii="Arial" w:hAnsi="Arial" w:cs="Arial"/>
          <w:sz w:val="20"/>
          <w:szCs w:val="20"/>
        </w:rPr>
        <w:t>enem je potrebno razmisliti o prednostih dolgoročnega</w:t>
      </w:r>
      <w:r w:rsidR="000D4A00" w:rsidRPr="005E7B6D">
        <w:rPr>
          <w:rFonts w:ascii="Arial" w:hAnsi="Arial" w:cs="Arial"/>
          <w:sz w:val="20"/>
          <w:szCs w:val="20"/>
        </w:rPr>
        <w:t xml:space="preserve"> </w:t>
      </w:r>
      <w:r w:rsidR="00C302C8" w:rsidRPr="005E7B6D">
        <w:rPr>
          <w:rFonts w:ascii="Arial" w:hAnsi="Arial" w:cs="Arial"/>
          <w:sz w:val="20"/>
          <w:szCs w:val="20"/>
        </w:rPr>
        <w:t xml:space="preserve">(npr. 10 let) </w:t>
      </w:r>
      <w:r w:rsidR="00C302C8">
        <w:rPr>
          <w:rFonts w:ascii="Arial" w:hAnsi="Arial" w:cs="Arial"/>
          <w:sz w:val="20"/>
          <w:szCs w:val="20"/>
        </w:rPr>
        <w:t xml:space="preserve">ali časovno odprtega </w:t>
      </w:r>
      <w:r w:rsidR="000D4A00" w:rsidRPr="005E7B6D">
        <w:rPr>
          <w:rFonts w:ascii="Arial" w:hAnsi="Arial" w:cs="Arial"/>
          <w:sz w:val="20"/>
          <w:szCs w:val="20"/>
        </w:rPr>
        <w:t>akcijske</w:t>
      </w:r>
      <w:r w:rsidR="00AF47B7" w:rsidRPr="005E7B6D">
        <w:rPr>
          <w:rFonts w:ascii="Arial" w:hAnsi="Arial" w:cs="Arial"/>
          <w:sz w:val="20"/>
          <w:szCs w:val="20"/>
        </w:rPr>
        <w:t>ga</w:t>
      </w:r>
      <w:r w:rsidR="000D4A00" w:rsidRPr="005E7B6D">
        <w:rPr>
          <w:rFonts w:ascii="Arial" w:hAnsi="Arial" w:cs="Arial"/>
          <w:sz w:val="20"/>
          <w:szCs w:val="20"/>
        </w:rPr>
        <w:t xml:space="preserve"> načrt</w:t>
      </w:r>
      <w:r w:rsidR="00AF47B7" w:rsidRPr="005E7B6D">
        <w:rPr>
          <w:rFonts w:ascii="Arial" w:hAnsi="Arial" w:cs="Arial"/>
          <w:sz w:val="20"/>
          <w:szCs w:val="20"/>
        </w:rPr>
        <w:t>a</w:t>
      </w:r>
      <w:r w:rsidR="000D4A00" w:rsidRPr="005E7B6D">
        <w:rPr>
          <w:rFonts w:ascii="Arial" w:hAnsi="Arial" w:cs="Arial"/>
          <w:sz w:val="20"/>
          <w:szCs w:val="20"/>
        </w:rPr>
        <w:t xml:space="preserve"> </w:t>
      </w:r>
      <w:r w:rsidR="00AF47B7" w:rsidRPr="005E7B6D">
        <w:rPr>
          <w:rFonts w:ascii="Arial" w:hAnsi="Arial" w:cs="Arial"/>
          <w:sz w:val="20"/>
          <w:szCs w:val="20"/>
        </w:rPr>
        <w:t>z vmesnim</w:t>
      </w:r>
      <w:r w:rsidR="000D4A00" w:rsidRPr="005E7B6D">
        <w:rPr>
          <w:rFonts w:ascii="Arial" w:hAnsi="Arial" w:cs="Arial"/>
          <w:sz w:val="20"/>
          <w:szCs w:val="20"/>
        </w:rPr>
        <w:t xml:space="preserve"> </w:t>
      </w:r>
      <w:r w:rsidR="00C302C8">
        <w:rPr>
          <w:rFonts w:ascii="Arial" w:hAnsi="Arial" w:cs="Arial"/>
          <w:sz w:val="20"/>
          <w:szCs w:val="20"/>
        </w:rPr>
        <w:t xml:space="preserve">ali periodičnimi </w:t>
      </w:r>
      <w:r w:rsidR="000D4A00" w:rsidRPr="005E7B6D">
        <w:rPr>
          <w:rFonts w:ascii="Arial" w:hAnsi="Arial" w:cs="Arial"/>
          <w:sz w:val="20"/>
          <w:szCs w:val="20"/>
        </w:rPr>
        <w:t>poročil</w:t>
      </w:r>
      <w:r w:rsidR="00C302C8">
        <w:rPr>
          <w:rFonts w:ascii="Arial" w:hAnsi="Arial" w:cs="Arial"/>
          <w:sz w:val="20"/>
          <w:szCs w:val="20"/>
        </w:rPr>
        <w:t>i</w:t>
      </w:r>
      <w:r w:rsidR="00AF47B7" w:rsidRPr="005E7B6D">
        <w:rPr>
          <w:rFonts w:ascii="Arial" w:hAnsi="Arial" w:cs="Arial"/>
          <w:sz w:val="20"/>
          <w:szCs w:val="20"/>
        </w:rPr>
        <w:t xml:space="preserve"> o izvajanju</w:t>
      </w:r>
      <w:r w:rsidR="000D4A00" w:rsidRPr="005E7B6D">
        <w:rPr>
          <w:rFonts w:ascii="Arial" w:hAnsi="Arial" w:cs="Arial"/>
          <w:sz w:val="20"/>
          <w:szCs w:val="20"/>
        </w:rPr>
        <w:t>, kar bi omogočilo o</w:t>
      </w:r>
      <w:r w:rsidR="005E4358" w:rsidRPr="005E7B6D">
        <w:rPr>
          <w:rFonts w:ascii="Arial" w:hAnsi="Arial" w:cs="Arial"/>
          <w:sz w:val="20"/>
          <w:szCs w:val="20"/>
        </w:rPr>
        <w:t>cen</w:t>
      </w:r>
      <w:r w:rsidR="000D4A00" w:rsidRPr="005E7B6D">
        <w:rPr>
          <w:rFonts w:ascii="Arial" w:hAnsi="Arial" w:cs="Arial"/>
          <w:sz w:val="20"/>
          <w:szCs w:val="20"/>
        </w:rPr>
        <w:t>o</w:t>
      </w:r>
      <w:r w:rsidR="005E4358" w:rsidRPr="005E7B6D">
        <w:rPr>
          <w:rFonts w:ascii="Arial" w:hAnsi="Arial" w:cs="Arial"/>
          <w:sz w:val="20"/>
          <w:szCs w:val="20"/>
        </w:rPr>
        <w:t xml:space="preserve"> trendov in morebitnih dodatnih potrebnih aktivnosti in ukrepov</w:t>
      </w:r>
      <w:r w:rsidR="000D4A00" w:rsidRPr="005E7B6D">
        <w:rPr>
          <w:rFonts w:ascii="Arial" w:hAnsi="Arial" w:cs="Arial"/>
          <w:sz w:val="20"/>
          <w:szCs w:val="20"/>
        </w:rPr>
        <w:t xml:space="preserve">. Letno spremljanje izvajanja pa bi </w:t>
      </w:r>
      <w:r w:rsidR="00AF47B7" w:rsidRPr="005E7B6D">
        <w:rPr>
          <w:rFonts w:ascii="Arial" w:hAnsi="Arial" w:cs="Arial"/>
          <w:sz w:val="20"/>
          <w:szCs w:val="20"/>
        </w:rPr>
        <w:t xml:space="preserve">po potrebi </w:t>
      </w:r>
      <w:r w:rsidR="000D4A00" w:rsidRPr="005E7B6D">
        <w:rPr>
          <w:rFonts w:ascii="Arial" w:hAnsi="Arial" w:cs="Arial"/>
          <w:sz w:val="20"/>
          <w:szCs w:val="20"/>
        </w:rPr>
        <w:t>omogočilo prilagajanje aktivnosti.</w:t>
      </w:r>
      <w:r w:rsidR="005E4358" w:rsidRPr="005E7B6D">
        <w:rPr>
          <w:rFonts w:ascii="Arial" w:hAnsi="Arial" w:cs="Arial"/>
          <w:sz w:val="20"/>
          <w:szCs w:val="20"/>
        </w:rPr>
        <w:t xml:space="preserve"> </w:t>
      </w:r>
      <w:r w:rsidR="00AF47B7" w:rsidRPr="005E7B6D">
        <w:rPr>
          <w:rFonts w:ascii="Arial" w:hAnsi="Arial" w:cs="Arial"/>
          <w:sz w:val="20"/>
          <w:szCs w:val="20"/>
        </w:rPr>
        <w:t xml:space="preserve">Ključnega pomena je dobro sodelovanje relevantnih resorjev pri pripravi in izvajanju akcijskega načrta, zato mora takšen načrt vključevati tudi mehanizem rednih izmenjav. Civilna družba je lahko pomembna gonilna sila in izvajalec nekaterih aktivnosti za uveljavljanje Agende za ženske, mir in varnost, zato je z njenim vključevanjem potrebno nadaljevati. Prav tako je na mestu razmislek o angažiranju Varuha človekovih pravic </w:t>
      </w:r>
      <w:r w:rsidR="00C302C8">
        <w:rPr>
          <w:rFonts w:ascii="Arial" w:hAnsi="Arial" w:cs="Arial"/>
          <w:sz w:val="20"/>
          <w:szCs w:val="20"/>
        </w:rPr>
        <w:t xml:space="preserve">in Zagovornika načela enakosti </w:t>
      </w:r>
      <w:r w:rsidR="00AF47B7" w:rsidRPr="005E7B6D">
        <w:rPr>
          <w:rFonts w:ascii="Arial" w:hAnsi="Arial" w:cs="Arial"/>
          <w:sz w:val="20"/>
          <w:szCs w:val="20"/>
        </w:rPr>
        <w:t xml:space="preserve">v </w:t>
      </w:r>
      <w:r w:rsidR="00C512B4" w:rsidRPr="005E7B6D">
        <w:rPr>
          <w:rFonts w:ascii="Arial" w:hAnsi="Arial" w:cs="Arial"/>
          <w:sz w:val="20"/>
          <w:szCs w:val="20"/>
        </w:rPr>
        <w:t>proces priprave.</w:t>
      </w:r>
    </w:p>
    <w:p w14:paraId="4E87AF3F" w14:textId="77777777" w:rsidR="00C512B4" w:rsidRPr="005E7B6D" w:rsidRDefault="00C512B4" w:rsidP="005E7B6D">
      <w:pPr>
        <w:spacing w:after="0" w:line="240" w:lineRule="auto"/>
        <w:jc w:val="both"/>
        <w:rPr>
          <w:rFonts w:ascii="Arial" w:hAnsi="Arial" w:cs="Arial"/>
          <w:sz w:val="20"/>
          <w:szCs w:val="20"/>
        </w:rPr>
      </w:pPr>
    </w:p>
    <w:p w14:paraId="465AEDD6" w14:textId="77777777" w:rsidR="00C512B4" w:rsidRPr="005E7B6D" w:rsidRDefault="005E7B6D" w:rsidP="005E7B6D">
      <w:pPr>
        <w:spacing w:after="0" w:line="240" w:lineRule="auto"/>
        <w:jc w:val="both"/>
        <w:rPr>
          <w:rFonts w:ascii="Arial" w:hAnsi="Arial" w:cs="Arial"/>
          <w:sz w:val="20"/>
          <w:szCs w:val="20"/>
        </w:rPr>
      </w:pPr>
      <w:r w:rsidRPr="005E7B6D">
        <w:rPr>
          <w:rFonts w:ascii="Arial" w:hAnsi="Arial" w:cs="Arial"/>
          <w:sz w:val="20"/>
          <w:szCs w:val="20"/>
        </w:rPr>
        <w:t>Nacionalne akcijske načrte za uresničevanje Agende za ženske, mir in varnost je doslej razvilo 108 držav, vendar pa se je obenem trajanje kar 30 % akcijskih načrtov, tudi slovenskega, izteklo leta 2022 ali prej. V letu 2025 bomo obeležili 25. obletnico sprejema resolucije VS ZN 1325, ki je postavila temelje Agendi za ženske, mir in varnost. To je priložnost in spodbuda za pripravo novega, sodobnega akcijskega načrta, ki bo z večjo učinkovitostjo spodbujal sistemsko vključitev vidika spola v širok nabor področij, povezanih z mirom in varnostjo.</w:t>
      </w:r>
    </w:p>
    <w:p w14:paraId="2962FE70" w14:textId="77777777" w:rsidR="00460455" w:rsidRPr="005E7B6D" w:rsidRDefault="00460455" w:rsidP="005E7B6D">
      <w:pPr>
        <w:spacing w:after="0" w:line="240" w:lineRule="auto"/>
        <w:jc w:val="both"/>
        <w:rPr>
          <w:rFonts w:ascii="Arial" w:hAnsi="Arial" w:cs="Arial"/>
          <w:sz w:val="20"/>
          <w:szCs w:val="20"/>
        </w:rPr>
      </w:pPr>
    </w:p>
    <w:sectPr w:rsidR="00460455" w:rsidRPr="005E7B6D" w:rsidSect="00E91A03">
      <w:type w:val="continuous"/>
      <w:pgSz w:w="16838" w:h="11906" w:orient="landscape"/>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A3E5" w14:textId="77777777" w:rsidR="00A80292" w:rsidRDefault="00A80292">
      <w:pPr>
        <w:spacing w:after="0" w:line="240" w:lineRule="auto"/>
      </w:pPr>
      <w:r>
        <w:separator/>
      </w:r>
    </w:p>
  </w:endnote>
  <w:endnote w:type="continuationSeparator" w:id="0">
    <w:p w14:paraId="2040C602" w14:textId="77777777" w:rsidR="00A80292" w:rsidRDefault="00A8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F96C" w14:textId="77777777" w:rsidR="00346E97" w:rsidRPr="009878A7" w:rsidRDefault="00346E97">
    <w:pPr>
      <w:pStyle w:val="Footer"/>
      <w:jc w:val="right"/>
      <w:rPr>
        <w:rFonts w:ascii="Arial" w:hAnsi="Arial" w:cs="Arial"/>
        <w:sz w:val="20"/>
        <w:szCs w:val="20"/>
      </w:rPr>
    </w:pPr>
    <w:r w:rsidRPr="009878A7">
      <w:rPr>
        <w:rFonts w:ascii="Arial" w:hAnsi="Arial" w:cs="Arial"/>
        <w:sz w:val="20"/>
        <w:szCs w:val="20"/>
      </w:rPr>
      <w:fldChar w:fldCharType="begin"/>
    </w:r>
    <w:r w:rsidRPr="009878A7">
      <w:rPr>
        <w:rFonts w:ascii="Arial" w:hAnsi="Arial" w:cs="Arial"/>
        <w:sz w:val="20"/>
        <w:szCs w:val="20"/>
      </w:rPr>
      <w:instrText xml:space="preserve"> PAGE </w:instrText>
    </w:r>
    <w:r w:rsidRPr="009878A7">
      <w:rPr>
        <w:rFonts w:ascii="Arial" w:hAnsi="Arial" w:cs="Arial"/>
        <w:sz w:val="20"/>
        <w:szCs w:val="20"/>
      </w:rPr>
      <w:fldChar w:fldCharType="separate"/>
    </w:r>
    <w:r w:rsidR="004D52F1">
      <w:rPr>
        <w:rFonts w:ascii="Arial" w:hAnsi="Arial" w:cs="Arial"/>
        <w:noProof/>
        <w:sz w:val="20"/>
        <w:szCs w:val="20"/>
      </w:rPr>
      <w:t>2</w:t>
    </w:r>
    <w:r w:rsidRPr="009878A7">
      <w:rPr>
        <w:rFonts w:ascii="Arial" w:hAnsi="Arial" w:cs="Arial"/>
        <w:sz w:val="20"/>
        <w:szCs w:val="20"/>
      </w:rPr>
      <w:fldChar w:fldCharType="end"/>
    </w:r>
  </w:p>
  <w:p w14:paraId="6B8C6785" w14:textId="77777777" w:rsidR="00346E97" w:rsidRPr="009878A7" w:rsidRDefault="00346E9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1FF3" w14:textId="77777777" w:rsidR="00A80292" w:rsidRDefault="00A80292">
      <w:pPr>
        <w:spacing w:after="0" w:line="240" w:lineRule="auto"/>
      </w:pPr>
      <w:r>
        <w:separator/>
      </w:r>
    </w:p>
  </w:footnote>
  <w:footnote w:type="continuationSeparator" w:id="0">
    <w:p w14:paraId="5F6021B4" w14:textId="77777777" w:rsidR="00A80292" w:rsidRDefault="00A80292">
      <w:pPr>
        <w:spacing w:after="0" w:line="240" w:lineRule="auto"/>
      </w:pPr>
      <w:r>
        <w:continuationSeparator/>
      </w:r>
    </w:p>
  </w:footnote>
  <w:footnote w:id="1">
    <w:p w14:paraId="1F5C1CD0" w14:textId="77777777" w:rsidR="00346E97" w:rsidRPr="00C42EF0" w:rsidRDefault="00346E97" w:rsidP="00B5581A">
      <w:pPr>
        <w:pStyle w:val="FootnoteText"/>
        <w:spacing w:after="0" w:line="240" w:lineRule="auto"/>
        <w:rPr>
          <w:rFonts w:ascii="Arial" w:hAnsi="Arial" w:cs="Arial"/>
          <w:sz w:val="18"/>
          <w:szCs w:val="18"/>
        </w:rPr>
      </w:pPr>
      <w:r w:rsidRPr="00C42EF0">
        <w:rPr>
          <w:rStyle w:val="FootnoteCharacters"/>
          <w:rFonts w:ascii="Arial" w:hAnsi="Arial" w:cs="Arial"/>
          <w:sz w:val="18"/>
          <w:szCs w:val="18"/>
        </w:rPr>
        <w:footnoteRef/>
      </w:r>
      <w:r w:rsidRPr="00C42EF0">
        <w:rPr>
          <w:rFonts w:ascii="Arial" w:eastAsia="Arial" w:hAnsi="Arial" w:cs="Arial"/>
          <w:sz w:val="18"/>
          <w:szCs w:val="18"/>
        </w:rPr>
        <w:t xml:space="preserve"> </w:t>
      </w:r>
      <w:r w:rsidRPr="00C42EF0">
        <w:rPr>
          <w:rStyle w:val="st"/>
          <w:rFonts w:ascii="Arial" w:hAnsi="Arial" w:cs="Arial"/>
          <w:sz w:val="18"/>
          <w:szCs w:val="18"/>
        </w:rPr>
        <w:t>Mirnodobna sestava SV v tujini.</w:t>
      </w:r>
    </w:p>
  </w:footnote>
  <w:footnote w:id="2">
    <w:p w14:paraId="2BCA1109" w14:textId="77777777" w:rsidR="00346E97" w:rsidRPr="00C42EF0" w:rsidRDefault="00346E97" w:rsidP="00490654">
      <w:pPr>
        <w:pStyle w:val="FootnoteText"/>
        <w:spacing w:after="0" w:line="240" w:lineRule="auto"/>
        <w:rPr>
          <w:rFonts w:ascii="Arial" w:hAnsi="Arial" w:cs="Arial"/>
          <w:sz w:val="18"/>
          <w:szCs w:val="18"/>
        </w:rPr>
      </w:pPr>
      <w:r w:rsidRPr="00E67031">
        <w:rPr>
          <w:rStyle w:val="FootnoteReference0"/>
          <w:rFonts w:ascii="Arial" w:hAnsi="Arial" w:cs="Arial"/>
          <w:sz w:val="18"/>
          <w:szCs w:val="18"/>
        </w:rPr>
        <w:footnoteRef/>
      </w:r>
      <w:r w:rsidRPr="00E67031">
        <w:rPr>
          <w:rFonts w:ascii="Arial" w:hAnsi="Arial" w:cs="Arial"/>
          <w:sz w:val="18"/>
          <w:szCs w:val="18"/>
        </w:rPr>
        <w:t xml:space="preserve"> </w:t>
      </w:r>
      <w:hyperlink r:id="rId1" w:history="1">
        <w:r w:rsidRPr="00D87777">
          <w:rPr>
            <w:rStyle w:val="Hyperlink"/>
            <w:rFonts w:ascii="Arial" w:hAnsi="Arial" w:cs="Arial"/>
            <w:sz w:val="18"/>
            <w:szCs w:val="18"/>
          </w:rPr>
          <w:t>www.uradni-list.si/glasilo-uradni-list-rs/vsebina/2022-02-0007/zakon-o-ratifikaciji-sporazuma-med-republiko-slovenijo-in-mednarodnim-kazenskim-sodiscem-o-izvrsevanju-kazni-mednarodnega-kazenskega-sodisca-msmksik</w:t>
        </w:r>
      </w:hyperlink>
    </w:p>
  </w:footnote>
  <w:footnote w:id="3">
    <w:p w14:paraId="01FC45F6" w14:textId="77777777" w:rsidR="00346E97" w:rsidRDefault="00346E97" w:rsidP="00367D94">
      <w:pPr>
        <w:pStyle w:val="FootnoteText"/>
        <w:spacing w:after="0" w:line="260" w:lineRule="exact"/>
      </w:pPr>
      <w:r>
        <w:rPr>
          <w:rStyle w:val="FootnoteReference0"/>
        </w:rPr>
        <w:footnoteRef/>
      </w:r>
      <w:r>
        <w:t xml:space="preserve"> </w:t>
      </w:r>
      <w:r>
        <w:t>V vrsti držav so zabeležili cca. 30 % več zabeleženih klicev na telefonske številke za pomoč v stiski.</w:t>
      </w:r>
    </w:p>
  </w:footnote>
  <w:footnote w:id="4">
    <w:p w14:paraId="4614B0FA" w14:textId="77777777" w:rsidR="00346E97" w:rsidRDefault="00346E97" w:rsidP="00367D94">
      <w:pPr>
        <w:pStyle w:val="FootnoteText"/>
        <w:spacing w:after="0" w:line="260" w:lineRule="exact"/>
      </w:pPr>
      <w:r>
        <w:rPr>
          <w:rStyle w:val="FootnoteReference0"/>
        </w:rPr>
        <w:footnoteRef/>
      </w:r>
      <w:r>
        <w:t xml:space="preserve"> </w:t>
      </w:r>
      <w:r w:rsidRPr="00305A50">
        <w:t>www.policija.si/images/stories/Publikacije/RKK/PDF/2021/01/RKK2021-01_KatjaFilipcic_IntimnopartnerskoNasiljeVCasuCovid-19.pdf</w:t>
      </w:r>
    </w:p>
  </w:footnote>
  <w:footnote w:id="5">
    <w:p w14:paraId="22D65305" w14:textId="77777777" w:rsidR="00346E97" w:rsidRDefault="00346E97" w:rsidP="00367D94">
      <w:pPr>
        <w:pStyle w:val="FootnoteText"/>
        <w:spacing w:after="0" w:line="260" w:lineRule="exact"/>
      </w:pPr>
      <w:r>
        <w:rPr>
          <w:rStyle w:val="FootnoteReference0"/>
        </w:rPr>
        <w:footnoteRef/>
      </w:r>
      <w:r>
        <w:t xml:space="preserve"> </w:t>
      </w:r>
      <w:hyperlink r:id="rId2" w:history="1">
        <w:r w:rsidRPr="00D87777">
          <w:rPr>
            <w:rStyle w:val="Hyperlink"/>
          </w:rPr>
          <w:t>www.unwomen.org/sites/default/files/Headquarters/Attachments/Sections/Library/Publications/2020/Issue-brief-COVID-19-and-ending-violence-against-women-and-girls-en.pdf</w:t>
        </w:r>
      </w:hyperlink>
    </w:p>
    <w:p w14:paraId="133BBC63" w14:textId="77777777" w:rsidR="00346E97" w:rsidRDefault="003458C4" w:rsidP="00367D94">
      <w:pPr>
        <w:pStyle w:val="FootnoteText"/>
        <w:spacing w:after="0" w:line="260" w:lineRule="exact"/>
      </w:pPr>
      <w:hyperlink r:id="rId3" w:history="1">
        <w:r w:rsidRPr="00E5222B">
          <w:rPr>
            <w:rStyle w:val="Hyperlink"/>
          </w:rPr>
          <w:t>www.who.int/publications/i/item/covid-19-and-violence-against-women</w:t>
        </w:r>
      </w:hyperlink>
    </w:p>
    <w:p w14:paraId="75B6E612" w14:textId="77777777" w:rsidR="003458C4" w:rsidRDefault="003458C4" w:rsidP="00367D94">
      <w:pPr>
        <w:pStyle w:val="FootnoteText"/>
        <w:spacing w:after="0" w:line="260"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2E74B5"/>
        <w:sz w:val="20"/>
        <w:szCs w:val="2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426" w:hanging="360"/>
      </w:pPr>
      <w:rPr>
        <w:rFonts w:ascii="Arial" w:hAnsi="Arial" w:cs="Arial"/>
        <w:b/>
        <w:color w:val="000000"/>
        <w:sz w:val="20"/>
        <w:szCs w:val="20"/>
      </w:rPr>
    </w:lvl>
  </w:abstractNum>
  <w:abstractNum w:abstractNumId="3" w15:restartNumberingAfterBreak="0">
    <w:nsid w:val="00000004"/>
    <w:multiLevelType w:val="singleLevel"/>
    <w:tmpl w:val="0890C238"/>
    <w:name w:val="WW8Num4"/>
    <w:lvl w:ilvl="0">
      <w:start w:val="1"/>
      <w:numFmt w:val="bullet"/>
      <w:lvlText w:val=""/>
      <w:lvlJc w:val="left"/>
      <w:pPr>
        <w:tabs>
          <w:tab w:val="num" w:pos="0"/>
        </w:tabs>
        <w:ind w:left="1068" w:hanging="360"/>
      </w:pPr>
      <w:rPr>
        <w:rFonts w:ascii="Wingdings" w:hAnsi="Wingdings" w:cs="Wingdings"/>
        <w:color w:val="auto"/>
        <w:sz w:val="20"/>
        <w:szCs w:val="20"/>
        <w:u w:val="none"/>
      </w:rPr>
    </w:lvl>
  </w:abstractNum>
  <w:abstractNum w:abstractNumId="4" w15:restartNumberingAfterBreak="0">
    <w:nsid w:val="00000005"/>
    <w:multiLevelType w:val="multilevel"/>
    <w:tmpl w:val="56A8F148"/>
    <w:name w:val="WW8Num5"/>
    <w:lvl w:ilvl="0">
      <w:start w:val="1"/>
      <w:numFmt w:val="lowerLetter"/>
      <w:lvlText w:val="%1)"/>
      <w:lvlJc w:val="left"/>
      <w:pPr>
        <w:tabs>
          <w:tab w:val="num" w:pos="-76"/>
        </w:tabs>
        <w:ind w:left="644" w:hanging="360"/>
      </w:pPr>
      <w:rPr>
        <w:b/>
      </w:rPr>
    </w:lvl>
    <w:lvl w:ilvl="1">
      <w:start w:val="1"/>
      <w:numFmt w:val="decimal"/>
      <w:lvlText w:val="%2."/>
      <w:lvlJc w:val="left"/>
      <w:pPr>
        <w:tabs>
          <w:tab w:val="num" w:pos="-76"/>
        </w:tabs>
        <w:ind w:left="1364" w:hanging="360"/>
      </w:pPr>
      <w:rPr>
        <w:rFonts w:ascii="Arial" w:hAnsi="Arial" w:cs="Arial"/>
        <w:b/>
        <w:color w:val="auto"/>
        <w:sz w:val="20"/>
        <w:szCs w:val="20"/>
      </w:r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5" w15:restartNumberingAfterBreak="0">
    <w:nsid w:val="00000006"/>
    <w:multiLevelType w:val="multilevel"/>
    <w:tmpl w:val="AE9E59EC"/>
    <w:name w:val="WW8Num6"/>
    <w:lvl w:ilvl="0">
      <w:start w:val="1"/>
      <w:numFmt w:val="lowerLetter"/>
      <w:lvlText w:val="%1)"/>
      <w:lvlJc w:val="left"/>
      <w:pPr>
        <w:tabs>
          <w:tab w:val="num" w:pos="0"/>
        </w:tabs>
        <w:ind w:left="720" w:hanging="360"/>
      </w:pPr>
      <w:rPr>
        <w:rFonts w:ascii="Arial" w:hAnsi="Arial" w:cs="Arial"/>
        <w:b/>
        <w:color w:val="000000"/>
        <w:sz w:val="20"/>
        <w:szCs w:val="20"/>
        <w:u w:val="none"/>
      </w:rPr>
    </w:lvl>
    <w:lvl w:ilvl="1">
      <w:start w:val="1"/>
      <w:numFmt w:val="lowerLetter"/>
      <w:lvlText w:val="%2."/>
      <w:lvlJc w:val="left"/>
      <w:pPr>
        <w:tabs>
          <w:tab w:val="num" w:pos="0"/>
        </w:tabs>
        <w:ind w:left="1440" w:hanging="360"/>
      </w:pPr>
      <w:rPr>
        <w:rFonts w:ascii="Arial" w:hAnsi="Arial" w:cs="Arial"/>
        <w:b/>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708"/>
        </w:tabs>
        <w:ind w:left="720" w:hanging="360"/>
      </w:pPr>
      <w:rPr>
        <w:rFonts w:ascii="Arial" w:hAnsi="Arial" w:cs="Arial"/>
        <w:b/>
        <w:color w:val="000000"/>
        <w:sz w:val="20"/>
        <w:szCs w:val="20"/>
      </w:rPr>
    </w:lvl>
  </w:abstractNum>
  <w:abstractNum w:abstractNumId="7" w15:restartNumberingAfterBreak="0">
    <w:nsid w:val="00000008"/>
    <w:multiLevelType w:val="multilevel"/>
    <w:tmpl w:val="6C1CD278"/>
    <w:name w:val="WW8Num8"/>
    <w:lvl w:ilvl="0">
      <w:start w:val="1"/>
      <w:numFmt w:val="lowerLetter"/>
      <w:lvlText w:val="%1)"/>
      <w:lvlJc w:val="left"/>
      <w:pPr>
        <w:tabs>
          <w:tab w:val="num" w:pos="0"/>
        </w:tabs>
        <w:ind w:left="426" w:hanging="360"/>
      </w:pPr>
      <w:rPr>
        <w:b/>
      </w:rPr>
    </w:lvl>
    <w:lvl w:ilvl="1">
      <w:start w:val="1"/>
      <w:numFmt w:val="decimal"/>
      <w:lvlText w:val="%2."/>
      <w:lvlJc w:val="left"/>
      <w:pPr>
        <w:tabs>
          <w:tab w:val="num" w:pos="0"/>
        </w:tabs>
        <w:ind w:left="1146" w:hanging="360"/>
      </w:pPr>
      <w:rPr>
        <w:b/>
      </w:r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8" w15:restartNumberingAfterBreak="0">
    <w:nsid w:val="00000009"/>
    <w:multiLevelType w:val="multilevel"/>
    <w:tmpl w:val="BD9212E0"/>
    <w:name w:val="WW8Num9"/>
    <w:lvl w:ilvl="0">
      <w:start w:val="1"/>
      <w:numFmt w:val="bullet"/>
      <w:lvlText w:val="-"/>
      <w:lvlJc w:val="left"/>
      <w:pPr>
        <w:tabs>
          <w:tab w:val="num" w:pos="0"/>
        </w:tabs>
        <w:ind w:left="720" w:hanging="360"/>
      </w:pPr>
      <w:rPr>
        <w:rFonts w:ascii="Arial" w:hAnsi="Arial" w:cs="Arial"/>
        <w:b/>
        <w:color w:val="auto"/>
        <w:sz w:val="20"/>
        <w:szCs w:val="20"/>
        <w:lang w:val="sl-SI" w:eastAsia="zh-CN" w:bidi="ar-SA"/>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5D7013B0"/>
    <w:name w:val="WW8Num10"/>
    <w:lvl w:ilvl="0">
      <w:start w:val="1"/>
      <w:numFmt w:val="bullet"/>
      <w:lvlText w:val="-"/>
      <w:lvlJc w:val="left"/>
      <w:pPr>
        <w:tabs>
          <w:tab w:val="num" w:pos="0"/>
        </w:tabs>
        <w:ind w:left="654" w:hanging="360"/>
      </w:pPr>
      <w:rPr>
        <w:rFonts w:ascii="Arial" w:hAnsi="Arial" w:cs="Arial"/>
        <w:b w:val="0"/>
        <w:color w:val="auto"/>
        <w:sz w:val="20"/>
        <w:szCs w:val="20"/>
        <w:u w:val="none"/>
      </w:rPr>
    </w:lvl>
    <w:lvl w:ilvl="1">
      <w:start w:val="1"/>
      <w:numFmt w:val="bullet"/>
      <w:lvlText w:val=""/>
      <w:lvlJc w:val="left"/>
      <w:pPr>
        <w:tabs>
          <w:tab w:val="num" w:pos="0"/>
        </w:tabs>
        <w:ind w:left="1374" w:hanging="360"/>
      </w:pPr>
      <w:rPr>
        <w:rFonts w:ascii="Wingdings" w:hAnsi="Wingdings" w:cs="Wingdings"/>
      </w:rPr>
    </w:lvl>
    <w:lvl w:ilvl="2">
      <w:start w:val="1"/>
      <w:numFmt w:val="bullet"/>
      <w:lvlText w:val=""/>
      <w:lvlJc w:val="left"/>
      <w:pPr>
        <w:tabs>
          <w:tab w:val="num" w:pos="0"/>
        </w:tabs>
        <w:ind w:left="2094" w:hanging="360"/>
      </w:pPr>
      <w:rPr>
        <w:rFonts w:ascii="Wingdings" w:hAnsi="Wingdings" w:cs="Wingdings"/>
      </w:rPr>
    </w:lvl>
    <w:lvl w:ilvl="3">
      <w:start w:val="1"/>
      <w:numFmt w:val="bullet"/>
      <w:lvlText w:val=""/>
      <w:lvlJc w:val="left"/>
      <w:pPr>
        <w:tabs>
          <w:tab w:val="num" w:pos="0"/>
        </w:tabs>
        <w:ind w:left="2814" w:hanging="360"/>
      </w:pPr>
      <w:rPr>
        <w:rFonts w:ascii="Symbol" w:hAnsi="Symbol" w:cs="Symbol"/>
      </w:rPr>
    </w:lvl>
    <w:lvl w:ilvl="4">
      <w:start w:val="1"/>
      <w:numFmt w:val="bullet"/>
      <w:lvlText w:val="o"/>
      <w:lvlJc w:val="left"/>
      <w:pPr>
        <w:tabs>
          <w:tab w:val="num" w:pos="0"/>
        </w:tabs>
        <w:ind w:left="3534" w:hanging="360"/>
      </w:pPr>
      <w:rPr>
        <w:rFonts w:ascii="Courier New" w:hAnsi="Courier New" w:cs="Courier New"/>
      </w:rPr>
    </w:lvl>
    <w:lvl w:ilvl="5">
      <w:start w:val="1"/>
      <w:numFmt w:val="bullet"/>
      <w:lvlText w:val=""/>
      <w:lvlJc w:val="left"/>
      <w:pPr>
        <w:tabs>
          <w:tab w:val="num" w:pos="0"/>
        </w:tabs>
        <w:ind w:left="4254" w:hanging="360"/>
      </w:pPr>
      <w:rPr>
        <w:rFonts w:ascii="Wingdings" w:hAnsi="Wingdings" w:cs="Wingdings"/>
      </w:rPr>
    </w:lvl>
    <w:lvl w:ilvl="6">
      <w:start w:val="1"/>
      <w:numFmt w:val="bullet"/>
      <w:lvlText w:val=""/>
      <w:lvlJc w:val="left"/>
      <w:pPr>
        <w:tabs>
          <w:tab w:val="num" w:pos="0"/>
        </w:tabs>
        <w:ind w:left="4974" w:hanging="360"/>
      </w:pPr>
      <w:rPr>
        <w:rFonts w:ascii="Symbol" w:hAnsi="Symbol" w:cs="Symbol"/>
      </w:rPr>
    </w:lvl>
    <w:lvl w:ilvl="7">
      <w:start w:val="1"/>
      <w:numFmt w:val="bullet"/>
      <w:lvlText w:val="o"/>
      <w:lvlJc w:val="left"/>
      <w:pPr>
        <w:tabs>
          <w:tab w:val="num" w:pos="0"/>
        </w:tabs>
        <w:ind w:left="5694" w:hanging="360"/>
      </w:pPr>
      <w:rPr>
        <w:rFonts w:ascii="Courier New" w:hAnsi="Courier New" w:cs="Courier New"/>
      </w:rPr>
    </w:lvl>
    <w:lvl w:ilvl="8">
      <w:start w:val="1"/>
      <w:numFmt w:val="bullet"/>
      <w:lvlText w:val=""/>
      <w:lvlJc w:val="left"/>
      <w:pPr>
        <w:tabs>
          <w:tab w:val="num" w:pos="0"/>
        </w:tabs>
        <w:ind w:left="6414"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u w:val="none"/>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cs="Wingdings"/>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73" w:hanging="360"/>
      </w:p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cs="Wingdings"/>
      </w:rPr>
    </w:lvl>
  </w:abstractNum>
  <w:abstractNum w:abstractNumId="16" w15:restartNumberingAfterBreak="0">
    <w:nsid w:val="00000011"/>
    <w:multiLevelType w:val="singleLevel"/>
    <w:tmpl w:val="A5CCF3EC"/>
    <w:name w:val="WW8Num17"/>
    <w:lvl w:ilvl="0">
      <w:start w:val="1"/>
      <w:numFmt w:val="decimal"/>
      <w:lvlText w:val="%1."/>
      <w:lvlJc w:val="left"/>
      <w:pPr>
        <w:tabs>
          <w:tab w:val="num" w:pos="0"/>
        </w:tabs>
        <w:ind w:left="1080" w:hanging="360"/>
      </w:pPr>
      <w:rPr>
        <w:rFonts w:ascii="Arial" w:hAnsi="Arial" w:cs="Arial"/>
        <w:b/>
        <w:color w:val="auto"/>
        <w:sz w:val="20"/>
        <w:szCs w:val="20"/>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Wingdings" w:hAnsi="Wingdings" w:cs="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Calibri" w:hAnsi="Calibri" w:cs="Times New Roman"/>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Wingdings" w:hAnsi="Wingdings" w:cs="Wingdings"/>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Arial" w:hAnsi="Arial" w:cs="Arial"/>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720" w:hanging="360"/>
      </w:p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Wingdings" w:hAnsi="Wingdings" w:cs="Wingdings"/>
      </w:rPr>
    </w:lvl>
  </w:abstractNum>
  <w:abstractNum w:abstractNumId="23" w15:restartNumberingAfterBreak="0">
    <w:nsid w:val="00000018"/>
    <w:multiLevelType w:val="singleLevel"/>
    <w:tmpl w:val="3530E8D0"/>
    <w:name w:val="WW8Num24"/>
    <w:lvl w:ilvl="0">
      <w:start w:val="1"/>
      <w:numFmt w:val="bullet"/>
      <w:lvlText w:val=""/>
      <w:lvlJc w:val="left"/>
      <w:pPr>
        <w:tabs>
          <w:tab w:val="num" w:pos="0"/>
        </w:tabs>
        <w:ind w:left="720" w:hanging="360"/>
      </w:pPr>
      <w:rPr>
        <w:rFonts w:ascii="Wingdings" w:hAnsi="Wingdings" w:cs="Wingdings"/>
        <w:color w:val="auto"/>
        <w:sz w:val="20"/>
        <w:szCs w:val="20"/>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Wingdings" w:hAnsi="Wingdings" w:cs="Wingdings"/>
      </w:rPr>
    </w:lvl>
  </w:abstractNum>
  <w:abstractNum w:abstractNumId="25" w15:restartNumberingAfterBreak="0">
    <w:nsid w:val="0000001A"/>
    <w:multiLevelType w:val="multilevel"/>
    <w:tmpl w:val="E6F04266"/>
    <w:name w:val="WW8Num26"/>
    <w:lvl w:ilvl="0">
      <w:start w:val="1"/>
      <w:numFmt w:val="lowerLetter"/>
      <w:lvlText w:val="%1)"/>
      <w:lvlJc w:val="left"/>
      <w:pPr>
        <w:tabs>
          <w:tab w:val="num" w:pos="0"/>
        </w:tabs>
        <w:ind w:left="720" w:hanging="360"/>
      </w:pPr>
      <w:rPr>
        <w:b/>
      </w:rPr>
    </w:lvl>
    <w:lvl w:ilvl="1">
      <w:start w:val="1"/>
      <w:numFmt w:val="decimal"/>
      <w:lvlText w:val="%2."/>
      <w:lvlJc w:val="left"/>
      <w:pPr>
        <w:tabs>
          <w:tab w:val="num" w:pos="0"/>
        </w:tabs>
        <w:ind w:left="1495" w:hanging="360"/>
      </w:pPr>
      <w:rPr>
        <w:rFonts w:ascii="Arial" w:hAnsi="Arial" w:cs="Arial"/>
        <w:b/>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BB80C6D2"/>
    <w:name w:val="WW8Num27"/>
    <w:lvl w:ilvl="0">
      <w:start w:val="1"/>
      <w:numFmt w:val="bullet"/>
      <w:lvlText w:val="-"/>
      <w:lvlJc w:val="left"/>
      <w:pPr>
        <w:tabs>
          <w:tab w:val="num" w:pos="0"/>
        </w:tabs>
        <w:ind w:left="786" w:hanging="360"/>
      </w:pPr>
      <w:rPr>
        <w:rFonts w:ascii="Arial" w:hAnsi="Arial" w:cs="Arial"/>
        <w:b/>
        <w:color w:val="auto"/>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20" w:hanging="360"/>
      </w:p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1425" w:hanging="360"/>
      </w:pPr>
      <w:rPr>
        <w:rFonts w:ascii="Wingdings" w:hAnsi="Wingdings" w:cs="Wingdings"/>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Wingdings" w:hAnsi="Wingdings" w:cs="Wingdings"/>
      </w:rPr>
    </w:lvl>
  </w:abstractNum>
  <w:abstractNum w:abstractNumId="30" w15:restartNumberingAfterBreak="0">
    <w:nsid w:val="0000001F"/>
    <w:multiLevelType w:val="multilevel"/>
    <w:tmpl w:val="32C056A8"/>
    <w:name w:val="WW8Num31"/>
    <w:lvl w:ilvl="0">
      <w:start w:val="1"/>
      <w:numFmt w:val="lowerLetter"/>
      <w:lvlText w:val="%1)"/>
      <w:lvlJc w:val="left"/>
      <w:pPr>
        <w:tabs>
          <w:tab w:val="num" w:pos="0"/>
        </w:tabs>
        <w:ind w:left="720" w:hanging="360"/>
      </w:pPr>
      <w:rPr>
        <w:rFonts w:ascii="Arial" w:hAnsi="Arial" w:cs="Arial"/>
        <w:b/>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0"/>
    <w:multiLevelType w:val="singleLevel"/>
    <w:tmpl w:val="4C0CD6C0"/>
    <w:name w:val="WW8Num32"/>
    <w:lvl w:ilvl="0">
      <w:start w:val="1"/>
      <w:numFmt w:val="bullet"/>
      <w:lvlText w:val=""/>
      <w:lvlJc w:val="left"/>
      <w:pPr>
        <w:tabs>
          <w:tab w:val="num" w:pos="0"/>
        </w:tabs>
        <w:ind w:left="1425" w:hanging="360"/>
      </w:pPr>
      <w:rPr>
        <w:rFonts w:ascii="Wingdings" w:hAnsi="Wingdings" w:cs="Wingdings"/>
        <w:color w:val="auto"/>
        <w:sz w:val="20"/>
        <w:szCs w:val="20"/>
      </w:rPr>
    </w:lvl>
  </w:abstractNum>
  <w:abstractNum w:abstractNumId="32" w15:restartNumberingAfterBreak="0">
    <w:nsid w:val="00000021"/>
    <w:multiLevelType w:val="multilevel"/>
    <w:tmpl w:val="00000021"/>
    <w:name w:val="WW8Num33"/>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15:restartNumberingAfterBreak="0">
    <w:nsid w:val="00000022"/>
    <w:multiLevelType w:val="singleLevel"/>
    <w:tmpl w:val="44303660"/>
    <w:name w:val="WW8Num2822"/>
    <w:lvl w:ilvl="0">
      <w:start w:val="2"/>
      <w:numFmt w:val="lowerLetter"/>
      <w:lvlText w:val="%1)"/>
      <w:lvlJc w:val="left"/>
      <w:pPr>
        <w:tabs>
          <w:tab w:val="num" w:pos="0"/>
        </w:tabs>
        <w:ind w:left="1080" w:hanging="360"/>
      </w:pPr>
      <w:rPr>
        <w:rFonts w:hint="default"/>
        <w:b/>
      </w:rPr>
    </w:lvl>
  </w:abstractNum>
  <w:abstractNum w:abstractNumId="34" w15:restartNumberingAfterBreak="0">
    <w:nsid w:val="01430629"/>
    <w:multiLevelType w:val="hybridMultilevel"/>
    <w:tmpl w:val="0C50A7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06E52DB8"/>
    <w:multiLevelType w:val="hybridMultilevel"/>
    <w:tmpl w:val="5E647DCA"/>
    <w:lvl w:ilvl="0" w:tplc="37460582">
      <w:start w:val="1"/>
      <w:numFmt w:val="lowerLetter"/>
      <w:lvlText w:val="%1)"/>
      <w:lvlJc w:val="left"/>
      <w:pPr>
        <w:tabs>
          <w:tab w:val="num" w:pos="0"/>
        </w:tabs>
        <w:ind w:left="720" w:hanging="360"/>
      </w:pPr>
      <w:rPr>
        <w:rFonts w:hint="default"/>
        <w:b/>
      </w:rPr>
    </w:lvl>
    <w:lvl w:ilvl="1" w:tplc="21E21BBA">
      <w:start w:val="1"/>
      <w:numFmt w:val="decimal"/>
      <w:lvlText w:val="%2."/>
      <w:lvlJc w:val="left"/>
      <w:pPr>
        <w:ind w:left="1440" w:hanging="360"/>
      </w:pPr>
      <w:rPr>
        <w:rFonts w:ascii="Arial" w:hAnsi="Arial" w:hint="default"/>
        <w:b/>
        <w:i w:val="0"/>
        <w:sz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083E5FCF"/>
    <w:multiLevelType w:val="hybridMultilevel"/>
    <w:tmpl w:val="A1108C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094F5B71"/>
    <w:multiLevelType w:val="hybridMultilevel"/>
    <w:tmpl w:val="9FB09C3C"/>
    <w:name w:val="WW8Num28322"/>
    <w:lvl w:ilvl="0" w:tplc="21E21BBA">
      <w:start w:val="1"/>
      <w:numFmt w:val="decimal"/>
      <w:lvlText w:val="%1."/>
      <w:lvlJc w:val="left"/>
      <w:pPr>
        <w:ind w:left="1440" w:hanging="360"/>
      </w:pPr>
      <w:rPr>
        <w:rFonts w:ascii="Arial" w:hAnsi="Arial" w:hint="default"/>
        <w:b/>
        <w:i w:val="0"/>
        <w:sz w:val="20"/>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8" w15:restartNumberingAfterBreak="0">
    <w:nsid w:val="09C57C86"/>
    <w:multiLevelType w:val="hybridMultilevel"/>
    <w:tmpl w:val="05C0ED7C"/>
    <w:lvl w:ilvl="0" w:tplc="4E08F432">
      <w:start w:val="1"/>
      <w:numFmt w:val="lowerLetter"/>
      <w:lvlText w:val="%1)"/>
      <w:lvlJc w:val="left"/>
      <w:pPr>
        <w:tabs>
          <w:tab w:val="num" w:pos="0"/>
        </w:tabs>
        <w:ind w:left="720" w:hanging="360"/>
      </w:pPr>
      <w:rPr>
        <w:rFonts w:hint="default"/>
      </w:rPr>
    </w:lvl>
    <w:lvl w:ilvl="1" w:tplc="21E21BBA">
      <w:start w:val="1"/>
      <w:numFmt w:val="decimal"/>
      <w:lvlText w:val="%2."/>
      <w:lvlJc w:val="left"/>
      <w:pPr>
        <w:ind w:left="1440" w:hanging="360"/>
      </w:pPr>
      <w:rPr>
        <w:rFonts w:ascii="Arial" w:hAnsi="Arial" w:hint="default"/>
        <w:b/>
        <w:i w:val="0"/>
        <w:sz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0B8350AA"/>
    <w:multiLevelType w:val="multilevel"/>
    <w:tmpl w:val="A932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E31250F"/>
    <w:multiLevelType w:val="hybridMultilevel"/>
    <w:tmpl w:val="C5D4D0F2"/>
    <w:name w:val="WW8Num2822"/>
    <w:lvl w:ilvl="0" w:tplc="0AD4C444">
      <w:start w:val="5"/>
      <w:numFmt w:val="lowerLetter"/>
      <w:lvlText w:val="%1)"/>
      <w:lvlJc w:val="left"/>
      <w:pPr>
        <w:tabs>
          <w:tab w:val="num" w:pos="0"/>
        </w:tabs>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0F0863E9"/>
    <w:multiLevelType w:val="multilevel"/>
    <w:tmpl w:val="058C46CA"/>
    <w:name w:val="WW8Num62"/>
    <w:lvl w:ilvl="0">
      <w:start w:val="4"/>
      <w:numFmt w:val="lowerLetter"/>
      <w:lvlText w:val="%1)"/>
      <w:lvlJc w:val="left"/>
      <w:pPr>
        <w:tabs>
          <w:tab w:val="num" w:pos="0"/>
        </w:tabs>
        <w:ind w:left="720" w:hanging="360"/>
      </w:pPr>
      <w:rPr>
        <w:rFonts w:ascii="Arial" w:hAnsi="Arial" w:cs="Arial" w:hint="default"/>
        <w:b/>
        <w:color w:val="000000"/>
        <w:sz w:val="20"/>
        <w:szCs w:val="20"/>
        <w:u w:val="none"/>
      </w:rPr>
    </w:lvl>
    <w:lvl w:ilvl="1">
      <w:start w:val="1"/>
      <w:numFmt w:val="lowerLetter"/>
      <w:lvlText w:val="%2."/>
      <w:lvlJc w:val="left"/>
      <w:pPr>
        <w:tabs>
          <w:tab w:val="num" w:pos="0"/>
        </w:tabs>
        <w:ind w:left="1440" w:hanging="360"/>
      </w:pPr>
      <w:rPr>
        <w:rFonts w:ascii="Arial" w:hAnsi="Arial" w:cs="Arial" w:hint="default"/>
        <w:b/>
        <w:color w:val="auto"/>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16DF1611"/>
    <w:multiLevelType w:val="hybridMultilevel"/>
    <w:tmpl w:val="8C424DEC"/>
    <w:lvl w:ilvl="0" w:tplc="00000013">
      <w:start w:val="1"/>
      <w:numFmt w:val="bullet"/>
      <w:lvlText w:val="-"/>
      <w:lvlJc w:val="left"/>
      <w:pPr>
        <w:ind w:left="1065" w:hanging="705"/>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18D84DE4"/>
    <w:multiLevelType w:val="hybridMultilevel"/>
    <w:tmpl w:val="C4EC266C"/>
    <w:name w:val="WW8Num2823"/>
    <w:lvl w:ilvl="0" w:tplc="EEE46A16">
      <w:start w:val="3"/>
      <w:numFmt w:val="lowerLetter"/>
      <w:lvlText w:val="%1)"/>
      <w:lvlJc w:val="left"/>
      <w:pPr>
        <w:tabs>
          <w:tab w:val="num" w:pos="0"/>
        </w:tabs>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1ACA6F48"/>
    <w:multiLevelType w:val="hybridMultilevel"/>
    <w:tmpl w:val="B6069612"/>
    <w:lvl w:ilvl="0" w:tplc="37460582">
      <w:start w:val="1"/>
      <w:numFmt w:val="lowerLetter"/>
      <w:lvlText w:val="%1)"/>
      <w:lvlJc w:val="left"/>
      <w:pPr>
        <w:tabs>
          <w:tab w:val="num" w:pos="0"/>
        </w:tabs>
        <w:ind w:left="720" w:hanging="360"/>
      </w:pPr>
      <w:rPr>
        <w:rFonts w:hint="default"/>
        <w:b/>
      </w:rPr>
    </w:lvl>
    <w:lvl w:ilvl="1" w:tplc="21E21BBA">
      <w:start w:val="1"/>
      <w:numFmt w:val="decimal"/>
      <w:lvlText w:val="%2."/>
      <w:lvlJc w:val="left"/>
      <w:pPr>
        <w:ind w:left="1440" w:hanging="360"/>
      </w:pPr>
      <w:rPr>
        <w:rFonts w:ascii="Arial" w:hAnsi="Arial" w:hint="default"/>
        <w:b/>
        <w:i w:val="0"/>
        <w:sz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1CFD5975"/>
    <w:multiLevelType w:val="hybridMultilevel"/>
    <w:tmpl w:val="7430D060"/>
    <w:name w:val="WW8Num283222"/>
    <w:lvl w:ilvl="0" w:tplc="AFBC3A06">
      <w:start w:val="1"/>
      <w:numFmt w:val="decimal"/>
      <w:lvlText w:val="%1."/>
      <w:lvlJc w:val="left"/>
      <w:pPr>
        <w:ind w:left="1440" w:hanging="360"/>
      </w:pPr>
      <w:rPr>
        <w:rFonts w:hint="default"/>
        <w:b/>
        <w:i w:val="0"/>
        <w:sz w:val="20"/>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15:restartNumberingAfterBreak="0">
    <w:nsid w:val="1E207029"/>
    <w:multiLevelType w:val="hybridMultilevel"/>
    <w:tmpl w:val="6D8C0B18"/>
    <w:lvl w:ilvl="0" w:tplc="4E08F432">
      <w:start w:val="1"/>
      <w:numFmt w:val="lowerLetter"/>
      <w:lvlText w:val="%1)"/>
      <w:lvlJc w:val="left"/>
      <w:pPr>
        <w:tabs>
          <w:tab w:val="num" w:pos="0"/>
        </w:tabs>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21917AEA"/>
    <w:multiLevelType w:val="hybridMultilevel"/>
    <w:tmpl w:val="56FA39DE"/>
    <w:lvl w:ilvl="0" w:tplc="00000013">
      <w:start w:val="1"/>
      <w:numFmt w:val="bullet"/>
      <w:lvlText w:val="-"/>
      <w:lvlJc w:val="left"/>
      <w:pPr>
        <w:ind w:left="720" w:hanging="360"/>
      </w:pPr>
      <w:rPr>
        <w:rFonts w:ascii="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4336AC4"/>
    <w:multiLevelType w:val="singleLevel"/>
    <w:tmpl w:val="3B8A6DD4"/>
    <w:lvl w:ilvl="0">
      <w:start w:val="1"/>
      <w:numFmt w:val="lowerLetter"/>
      <w:lvlText w:val="%1)"/>
      <w:lvlJc w:val="left"/>
      <w:pPr>
        <w:tabs>
          <w:tab w:val="num" w:pos="0"/>
        </w:tabs>
        <w:ind w:left="720" w:hanging="360"/>
      </w:pPr>
      <w:rPr>
        <w:b/>
      </w:rPr>
    </w:lvl>
  </w:abstractNum>
  <w:abstractNum w:abstractNumId="49" w15:restartNumberingAfterBreak="0">
    <w:nsid w:val="25695801"/>
    <w:multiLevelType w:val="hybridMultilevel"/>
    <w:tmpl w:val="DC62511C"/>
    <w:lvl w:ilvl="0" w:tplc="37460582">
      <w:start w:val="1"/>
      <w:numFmt w:val="lowerLetter"/>
      <w:lvlText w:val="%1)"/>
      <w:lvlJc w:val="left"/>
      <w:pPr>
        <w:tabs>
          <w:tab w:val="num" w:pos="0"/>
        </w:tabs>
        <w:ind w:left="720" w:hanging="360"/>
      </w:pPr>
      <w:rPr>
        <w:rFonts w:hint="default"/>
        <w:b/>
      </w:rPr>
    </w:lvl>
    <w:lvl w:ilvl="1" w:tplc="166EC46C">
      <w:start w:val="1"/>
      <w:numFmt w:val="decimal"/>
      <w:lvlText w:val="%2."/>
      <w:lvlJc w:val="left"/>
      <w:pPr>
        <w:ind w:left="1440" w:hanging="360"/>
      </w:pPr>
      <w:rPr>
        <w:rFonts w:ascii="Arial" w:hAnsi="Arial" w:hint="default"/>
        <w:b/>
        <w:i w:val="0"/>
        <w:sz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2F615622"/>
    <w:multiLevelType w:val="hybridMultilevel"/>
    <w:tmpl w:val="1BB68E3E"/>
    <w:lvl w:ilvl="0" w:tplc="00000013">
      <w:start w:val="1"/>
      <w:numFmt w:val="bullet"/>
      <w:lvlText w:val="-"/>
      <w:lvlJc w:val="left"/>
      <w:pPr>
        <w:ind w:left="720" w:hanging="360"/>
      </w:pPr>
      <w:rPr>
        <w:rFonts w:ascii="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0AB42D8"/>
    <w:multiLevelType w:val="hybridMultilevel"/>
    <w:tmpl w:val="36BEA65C"/>
    <w:lvl w:ilvl="0" w:tplc="4E08F432">
      <w:start w:val="1"/>
      <w:numFmt w:val="lowerLetter"/>
      <w:lvlText w:val="%1)"/>
      <w:lvlJc w:val="left"/>
      <w:pPr>
        <w:tabs>
          <w:tab w:val="num" w:pos="0"/>
        </w:tabs>
        <w:ind w:left="720" w:hanging="360"/>
      </w:pPr>
      <w:rPr>
        <w:rFonts w:hint="default"/>
      </w:rPr>
    </w:lvl>
    <w:lvl w:ilvl="1" w:tplc="21E21BBA">
      <w:start w:val="1"/>
      <w:numFmt w:val="decimal"/>
      <w:lvlText w:val="%2."/>
      <w:lvlJc w:val="left"/>
      <w:pPr>
        <w:ind w:left="1440" w:hanging="360"/>
      </w:pPr>
      <w:rPr>
        <w:rFonts w:ascii="Arial" w:hAnsi="Arial" w:hint="default"/>
        <w:b/>
        <w:i w:val="0"/>
        <w:sz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2465F8E"/>
    <w:multiLevelType w:val="hybridMultilevel"/>
    <w:tmpl w:val="45064728"/>
    <w:lvl w:ilvl="0" w:tplc="37460582">
      <w:start w:val="1"/>
      <w:numFmt w:val="lowerLetter"/>
      <w:lvlText w:val="%1)"/>
      <w:lvlJc w:val="left"/>
      <w:pPr>
        <w:tabs>
          <w:tab w:val="num" w:pos="0"/>
        </w:tabs>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A0B099D"/>
    <w:multiLevelType w:val="hybridMultilevel"/>
    <w:tmpl w:val="6D8C0B18"/>
    <w:lvl w:ilvl="0" w:tplc="4E08F432">
      <w:start w:val="1"/>
      <w:numFmt w:val="lowerLetter"/>
      <w:lvlText w:val="%1)"/>
      <w:lvlJc w:val="left"/>
      <w:pPr>
        <w:tabs>
          <w:tab w:val="num" w:pos="0"/>
        </w:tabs>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63B78A0"/>
    <w:multiLevelType w:val="hybridMultilevel"/>
    <w:tmpl w:val="E44E2C3E"/>
    <w:lvl w:ilvl="0" w:tplc="00000013">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D38152D"/>
    <w:multiLevelType w:val="hybridMultilevel"/>
    <w:tmpl w:val="0C568E42"/>
    <w:lvl w:ilvl="0" w:tplc="00000013">
      <w:start w:val="1"/>
      <w:numFmt w:val="bullet"/>
      <w:lvlText w:val="-"/>
      <w:lvlJc w:val="left"/>
      <w:pPr>
        <w:ind w:left="1065" w:hanging="705"/>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EED1268"/>
    <w:multiLevelType w:val="hybridMultilevel"/>
    <w:tmpl w:val="BBB254C2"/>
    <w:lvl w:ilvl="0" w:tplc="BB80C6D2">
      <w:start w:val="1"/>
      <w:numFmt w:val="bullet"/>
      <w:lvlText w:val="-"/>
      <w:lvlJc w:val="left"/>
      <w:pPr>
        <w:ind w:left="720" w:hanging="360"/>
      </w:pPr>
      <w:rPr>
        <w:rFonts w:ascii="Arial" w:hAnsi="Arial" w:cs="Arial"/>
        <w:b/>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71D4D3E"/>
    <w:multiLevelType w:val="hybridMultilevel"/>
    <w:tmpl w:val="293C2982"/>
    <w:lvl w:ilvl="0" w:tplc="00000013">
      <w:start w:val="1"/>
      <w:numFmt w:val="bullet"/>
      <w:lvlText w:val="-"/>
      <w:lvlJc w:val="left"/>
      <w:pPr>
        <w:ind w:left="720" w:hanging="360"/>
      </w:pPr>
      <w:rPr>
        <w:rFonts w:ascii="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7EA7536"/>
    <w:multiLevelType w:val="hybridMultilevel"/>
    <w:tmpl w:val="D440294C"/>
    <w:lvl w:ilvl="0" w:tplc="00000013">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87B1F72"/>
    <w:multiLevelType w:val="hybridMultilevel"/>
    <w:tmpl w:val="FB80F1EE"/>
    <w:lvl w:ilvl="0" w:tplc="00000013">
      <w:start w:val="1"/>
      <w:numFmt w:val="bullet"/>
      <w:lvlText w:val="-"/>
      <w:lvlJc w:val="left"/>
      <w:pPr>
        <w:ind w:left="720" w:hanging="360"/>
      </w:pPr>
      <w:rPr>
        <w:rFonts w:ascii="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9E60ACB"/>
    <w:multiLevelType w:val="hybridMultilevel"/>
    <w:tmpl w:val="08BC880A"/>
    <w:name w:val="WW8Num282"/>
    <w:lvl w:ilvl="0" w:tplc="FE745DF6">
      <w:start w:val="3"/>
      <w:numFmt w:val="lowerLetter"/>
      <w:lvlText w:val="%1)"/>
      <w:lvlJc w:val="left"/>
      <w:pPr>
        <w:tabs>
          <w:tab w:val="num" w:pos="0"/>
        </w:tabs>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DEE412B"/>
    <w:multiLevelType w:val="hybridMultilevel"/>
    <w:tmpl w:val="92D46A2C"/>
    <w:lvl w:ilvl="0" w:tplc="00000013">
      <w:start w:val="1"/>
      <w:numFmt w:val="bullet"/>
      <w:lvlText w:val="-"/>
      <w:lvlJc w:val="left"/>
      <w:pPr>
        <w:ind w:left="720" w:hanging="360"/>
      </w:pPr>
      <w:rPr>
        <w:rFonts w:ascii="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F7902E6"/>
    <w:multiLevelType w:val="hybridMultilevel"/>
    <w:tmpl w:val="0372A24C"/>
    <w:lvl w:ilvl="0" w:tplc="D0469D6E">
      <w:start w:val="1"/>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3" w15:restartNumberingAfterBreak="0">
    <w:nsid w:val="61DE51D8"/>
    <w:multiLevelType w:val="hybridMultilevel"/>
    <w:tmpl w:val="45064728"/>
    <w:name w:val="WW8Num2824"/>
    <w:lvl w:ilvl="0" w:tplc="37460582">
      <w:start w:val="1"/>
      <w:numFmt w:val="lowerLetter"/>
      <w:lvlText w:val="%1)"/>
      <w:lvlJc w:val="left"/>
      <w:pPr>
        <w:tabs>
          <w:tab w:val="num" w:pos="0"/>
        </w:tabs>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42D605D"/>
    <w:multiLevelType w:val="hybridMultilevel"/>
    <w:tmpl w:val="3E9C350A"/>
    <w:name w:val="WW8Num283"/>
    <w:lvl w:ilvl="0" w:tplc="FFE22398">
      <w:start w:val="2"/>
      <w:numFmt w:val="lowerLetter"/>
      <w:lvlText w:val="%1)"/>
      <w:lvlJc w:val="left"/>
      <w:pPr>
        <w:tabs>
          <w:tab w:val="num" w:pos="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FD7641F"/>
    <w:multiLevelType w:val="hybridMultilevel"/>
    <w:tmpl w:val="6D8C0B18"/>
    <w:name w:val="WW8Num2832"/>
    <w:lvl w:ilvl="0" w:tplc="4E08F432">
      <w:start w:val="1"/>
      <w:numFmt w:val="lowerLetter"/>
      <w:lvlText w:val="%1)"/>
      <w:lvlJc w:val="left"/>
      <w:pPr>
        <w:tabs>
          <w:tab w:val="num" w:pos="0"/>
        </w:tabs>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7B475DE"/>
    <w:multiLevelType w:val="hybridMultilevel"/>
    <w:tmpl w:val="152EFD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15468670">
    <w:abstractNumId w:val="0"/>
  </w:num>
  <w:num w:numId="2" w16cid:durableId="626010877">
    <w:abstractNumId w:val="3"/>
  </w:num>
  <w:num w:numId="3" w16cid:durableId="1825775373">
    <w:abstractNumId w:val="5"/>
  </w:num>
  <w:num w:numId="4" w16cid:durableId="1551380421">
    <w:abstractNumId w:val="8"/>
  </w:num>
  <w:num w:numId="5" w16cid:durableId="1639846616">
    <w:abstractNumId w:val="9"/>
  </w:num>
  <w:num w:numId="6" w16cid:durableId="767655194">
    <w:abstractNumId w:val="12"/>
  </w:num>
  <w:num w:numId="7" w16cid:durableId="651761234">
    <w:abstractNumId w:val="14"/>
  </w:num>
  <w:num w:numId="8" w16cid:durableId="32927902">
    <w:abstractNumId w:val="15"/>
  </w:num>
  <w:num w:numId="9" w16cid:durableId="522937201">
    <w:abstractNumId w:val="16"/>
  </w:num>
  <w:num w:numId="10" w16cid:durableId="741172537">
    <w:abstractNumId w:val="18"/>
  </w:num>
  <w:num w:numId="11" w16cid:durableId="2083290927">
    <w:abstractNumId w:val="20"/>
  </w:num>
  <w:num w:numId="12" w16cid:durableId="56630399">
    <w:abstractNumId w:val="21"/>
  </w:num>
  <w:num w:numId="13" w16cid:durableId="1476793722">
    <w:abstractNumId w:val="23"/>
  </w:num>
  <w:num w:numId="14" w16cid:durableId="244267799">
    <w:abstractNumId w:val="26"/>
  </w:num>
  <w:num w:numId="15" w16cid:durableId="472717962">
    <w:abstractNumId w:val="27"/>
  </w:num>
  <w:num w:numId="16" w16cid:durableId="1486388946">
    <w:abstractNumId w:val="29"/>
  </w:num>
  <w:num w:numId="17" w16cid:durableId="203834182">
    <w:abstractNumId w:val="30"/>
  </w:num>
  <w:num w:numId="18" w16cid:durableId="63113561">
    <w:abstractNumId w:val="31"/>
  </w:num>
  <w:num w:numId="19" w16cid:durableId="1234045626">
    <w:abstractNumId w:val="32"/>
  </w:num>
  <w:num w:numId="20" w16cid:durableId="624391325">
    <w:abstractNumId w:val="33"/>
  </w:num>
  <w:num w:numId="21" w16cid:durableId="78799093">
    <w:abstractNumId w:val="62"/>
  </w:num>
  <w:num w:numId="22" w16cid:durableId="1843200905">
    <w:abstractNumId w:val="34"/>
  </w:num>
  <w:num w:numId="23" w16cid:durableId="1169560921">
    <w:abstractNumId w:val="66"/>
  </w:num>
  <w:num w:numId="24" w16cid:durableId="533883950">
    <w:abstractNumId w:val="59"/>
  </w:num>
  <w:num w:numId="25" w16cid:durableId="1778940614">
    <w:abstractNumId w:val="57"/>
  </w:num>
  <w:num w:numId="26" w16cid:durableId="1076905126">
    <w:abstractNumId w:val="56"/>
  </w:num>
  <w:num w:numId="27" w16cid:durableId="1532064728">
    <w:abstractNumId w:val="61"/>
  </w:num>
  <w:num w:numId="28" w16cid:durableId="1829132525">
    <w:abstractNumId w:val="58"/>
  </w:num>
  <w:num w:numId="29" w16cid:durableId="969096177">
    <w:abstractNumId w:val="50"/>
  </w:num>
  <w:num w:numId="30" w16cid:durableId="1482651221">
    <w:abstractNumId w:val="47"/>
  </w:num>
  <w:num w:numId="31" w16cid:durableId="1913158717">
    <w:abstractNumId w:val="54"/>
  </w:num>
  <w:num w:numId="32" w16cid:durableId="322322199">
    <w:abstractNumId w:val="42"/>
  </w:num>
  <w:num w:numId="33" w16cid:durableId="307133890">
    <w:abstractNumId w:val="55"/>
  </w:num>
  <w:num w:numId="34" w16cid:durableId="1172140911">
    <w:abstractNumId w:val="60"/>
  </w:num>
  <w:num w:numId="35" w16cid:durableId="1056396769">
    <w:abstractNumId w:val="41"/>
  </w:num>
  <w:num w:numId="36" w16cid:durableId="1721976767">
    <w:abstractNumId w:val="48"/>
  </w:num>
  <w:num w:numId="37" w16cid:durableId="561408558">
    <w:abstractNumId w:val="43"/>
  </w:num>
  <w:num w:numId="38" w16cid:durableId="744493649">
    <w:abstractNumId w:val="63"/>
  </w:num>
  <w:num w:numId="39" w16cid:durableId="1703437497">
    <w:abstractNumId w:val="49"/>
  </w:num>
  <w:num w:numId="40" w16cid:durableId="1349914745">
    <w:abstractNumId w:val="44"/>
  </w:num>
  <w:num w:numId="41" w16cid:durableId="758523165">
    <w:abstractNumId w:val="35"/>
  </w:num>
  <w:num w:numId="42" w16cid:durableId="14773730">
    <w:abstractNumId w:val="52"/>
  </w:num>
  <w:num w:numId="43" w16cid:durableId="1034774180">
    <w:abstractNumId w:val="64"/>
  </w:num>
  <w:num w:numId="44" w16cid:durableId="1709064493">
    <w:abstractNumId w:val="65"/>
  </w:num>
  <w:num w:numId="45" w16cid:durableId="787626509">
    <w:abstractNumId w:val="45"/>
  </w:num>
  <w:num w:numId="46" w16cid:durableId="894126841">
    <w:abstractNumId w:val="46"/>
  </w:num>
  <w:num w:numId="47" w16cid:durableId="1779593219">
    <w:abstractNumId w:val="38"/>
  </w:num>
  <w:num w:numId="48" w16cid:durableId="1879971878">
    <w:abstractNumId w:val="51"/>
  </w:num>
  <w:num w:numId="49" w16cid:durableId="647517537">
    <w:abstractNumId w:val="53"/>
  </w:num>
  <w:num w:numId="50" w16cid:durableId="1067992129">
    <w:abstractNumId w:val="36"/>
  </w:num>
  <w:num w:numId="51" w16cid:durableId="111872204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61"/>
    <w:rsid w:val="000017C6"/>
    <w:rsid w:val="00002465"/>
    <w:rsid w:val="00002E63"/>
    <w:rsid w:val="000058D0"/>
    <w:rsid w:val="00007C8E"/>
    <w:rsid w:val="00017186"/>
    <w:rsid w:val="000179E2"/>
    <w:rsid w:val="00017C43"/>
    <w:rsid w:val="00017DBA"/>
    <w:rsid w:val="00020097"/>
    <w:rsid w:val="0002026A"/>
    <w:rsid w:val="00021D89"/>
    <w:rsid w:val="000322BF"/>
    <w:rsid w:val="00036068"/>
    <w:rsid w:val="0003761B"/>
    <w:rsid w:val="000404B3"/>
    <w:rsid w:val="00043262"/>
    <w:rsid w:val="000442AE"/>
    <w:rsid w:val="000450F1"/>
    <w:rsid w:val="000476E9"/>
    <w:rsid w:val="000518B5"/>
    <w:rsid w:val="00052AD0"/>
    <w:rsid w:val="00060632"/>
    <w:rsid w:val="000633F5"/>
    <w:rsid w:val="0006581C"/>
    <w:rsid w:val="00065A7F"/>
    <w:rsid w:val="00066C42"/>
    <w:rsid w:val="00067D3C"/>
    <w:rsid w:val="0007036D"/>
    <w:rsid w:val="000727BF"/>
    <w:rsid w:val="00073006"/>
    <w:rsid w:val="0007572B"/>
    <w:rsid w:val="00081936"/>
    <w:rsid w:val="00081F37"/>
    <w:rsid w:val="000828DE"/>
    <w:rsid w:val="000828F7"/>
    <w:rsid w:val="00086151"/>
    <w:rsid w:val="00086C24"/>
    <w:rsid w:val="000913A8"/>
    <w:rsid w:val="00092452"/>
    <w:rsid w:val="00092889"/>
    <w:rsid w:val="0009551B"/>
    <w:rsid w:val="00096AF8"/>
    <w:rsid w:val="000A172F"/>
    <w:rsid w:val="000A73B3"/>
    <w:rsid w:val="000A7A0A"/>
    <w:rsid w:val="000B180F"/>
    <w:rsid w:val="000B2AAC"/>
    <w:rsid w:val="000B2D88"/>
    <w:rsid w:val="000B4941"/>
    <w:rsid w:val="000B6E4F"/>
    <w:rsid w:val="000B6F5F"/>
    <w:rsid w:val="000C26CF"/>
    <w:rsid w:val="000C28B2"/>
    <w:rsid w:val="000C49E9"/>
    <w:rsid w:val="000D202C"/>
    <w:rsid w:val="000D4A00"/>
    <w:rsid w:val="000D5265"/>
    <w:rsid w:val="000D7940"/>
    <w:rsid w:val="000E11E3"/>
    <w:rsid w:val="000E13CD"/>
    <w:rsid w:val="000E14B1"/>
    <w:rsid w:val="000E3DDB"/>
    <w:rsid w:val="000E5951"/>
    <w:rsid w:val="000E68D1"/>
    <w:rsid w:val="000E7315"/>
    <w:rsid w:val="000E73BF"/>
    <w:rsid w:val="000F2B9C"/>
    <w:rsid w:val="000F2F86"/>
    <w:rsid w:val="000F38CA"/>
    <w:rsid w:val="000F3EEF"/>
    <w:rsid w:val="000F58DF"/>
    <w:rsid w:val="00102351"/>
    <w:rsid w:val="0011110E"/>
    <w:rsid w:val="0011481E"/>
    <w:rsid w:val="00122FCF"/>
    <w:rsid w:val="001242D2"/>
    <w:rsid w:val="00125598"/>
    <w:rsid w:val="001268B2"/>
    <w:rsid w:val="00127104"/>
    <w:rsid w:val="0012740C"/>
    <w:rsid w:val="00131985"/>
    <w:rsid w:val="00137972"/>
    <w:rsid w:val="00137BA7"/>
    <w:rsid w:val="001424A0"/>
    <w:rsid w:val="00143A41"/>
    <w:rsid w:val="00144ECB"/>
    <w:rsid w:val="00147547"/>
    <w:rsid w:val="001517B9"/>
    <w:rsid w:val="00151BFE"/>
    <w:rsid w:val="00156C09"/>
    <w:rsid w:val="00156C8B"/>
    <w:rsid w:val="001575F2"/>
    <w:rsid w:val="00157F9A"/>
    <w:rsid w:val="001676FE"/>
    <w:rsid w:val="00171AB0"/>
    <w:rsid w:val="001734A9"/>
    <w:rsid w:val="00173E5A"/>
    <w:rsid w:val="00174B5E"/>
    <w:rsid w:val="001751D6"/>
    <w:rsid w:val="00175356"/>
    <w:rsid w:val="001869B5"/>
    <w:rsid w:val="00192A45"/>
    <w:rsid w:val="00194176"/>
    <w:rsid w:val="001944A9"/>
    <w:rsid w:val="001A06C6"/>
    <w:rsid w:val="001A40C5"/>
    <w:rsid w:val="001A79A1"/>
    <w:rsid w:val="001A7BDD"/>
    <w:rsid w:val="001B19FC"/>
    <w:rsid w:val="001B1F93"/>
    <w:rsid w:val="001B31A5"/>
    <w:rsid w:val="001B64FC"/>
    <w:rsid w:val="001B6B26"/>
    <w:rsid w:val="001B7304"/>
    <w:rsid w:val="001C44EF"/>
    <w:rsid w:val="001C64CC"/>
    <w:rsid w:val="001C6924"/>
    <w:rsid w:val="001C6FBB"/>
    <w:rsid w:val="001C71C4"/>
    <w:rsid w:val="001D00F2"/>
    <w:rsid w:val="001D0575"/>
    <w:rsid w:val="001D06CE"/>
    <w:rsid w:val="001D2181"/>
    <w:rsid w:val="001D2B58"/>
    <w:rsid w:val="001D317D"/>
    <w:rsid w:val="001E0411"/>
    <w:rsid w:val="001E0563"/>
    <w:rsid w:val="001E2D4D"/>
    <w:rsid w:val="001E3EE4"/>
    <w:rsid w:val="001E4127"/>
    <w:rsid w:val="001F0D69"/>
    <w:rsid w:val="001F6C21"/>
    <w:rsid w:val="002001D6"/>
    <w:rsid w:val="00200D7E"/>
    <w:rsid w:val="00207425"/>
    <w:rsid w:val="0021378B"/>
    <w:rsid w:val="00215D87"/>
    <w:rsid w:val="0021641D"/>
    <w:rsid w:val="002166D9"/>
    <w:rsid w:val="00216E5C"/>
    <w:rsid w:val="00217FDB"/>
    <w:rsid w:val="00223C58"/>
    <w:rsid w:val="002251A8"/>
    <w:rsid w:val="00225B66"/>
    <w:rsid w:val="00226FEF"/>
    <w:rsid w:val="002271A6"/>
    <w:rsid w:val="002306BA"/>
    <w:rsid w:val="002315B8"/>
    <w:rsid w:val="00233014"/>
    <w:rsid w:val="0023548B"/>
    <w:rsid w:val="00241837"/>
    <w:rsid w:val="002420AF"/>
    <w:rsid w:val="00246399"/>
    <w:rsid w:val="002519E3"/>
    <w:rsid w:val="00251ED4"/>
    <w:rsid w:val="00251FC0"/>
    <w:rsid w:val="0025349C"/>
    <w:rsid w:val="002551D9"/>
    <w:rsid w:val="0025611A"/>
    <w:rsid w:val="0025748A"/>
    <w:rsid w:val="00262708"/>
    <w:rsid w:val="00263198"/>
    <w:rsid w:val="00263735"/>
    <w:rsid w:val="00265282"/>
    <w:rsid w:val="002669EB"/>
    <w:rsid w:val="00266A5A"/>
    <w:rsid w:val="00267014"/>
    <w:rsid w:val="0027367F"/>
    <w:rsid w:val="002752C0"/>
    <w:rsid w:val="002755B5"/>
    <w:rsid w:val="00281D8E"/>
    <w:rsid w:val="0028378A"/>
    <w:rsid w:val="00283FB2"/>
    <w:rsid w:val="0028484B"/>
    <w:rsid w:val="0028526F"/>
    <w:rsid w:val="00285520"/>
    <w:rsid w:val="0028718A"/>
    <w:rsid w:val="002900DB"/>
    <w:rsid w:val="00290A4E"/>
    <w:rsid w:val="00290B4D"/>
    <w:rsid w:val="002912CF"/>
    <w:rsid w:val="00292605"/>
    <w:rsid w:val="002A44E3"/>
    <w:rsid w:val="002A4CE9"/>
    <w:rsid w:val="002A52DA"/>
    <w:rsid w:val="002A5A25"/>
    <w:rsid w:val="002A5C5C"/>
    <w:rsid w:val="002A72E6"/>
    <w:rsid w:val="002A75FA"/>
    <w:rsid w:val="002A7630"/>
    <w:rsid w:val="002A76AA"/>
    <w:rsid w:val="002A7D2B"/>
    <w:rsid w:val="002A7EC9"/>
    <w:rsid w:val="002B07CA"/>
    <w:rsid w:val="002B27F9"/>
    <w:rsid w:val="002C05DE"/>
    <w:rsid w:val="002C475E"/>
    <w:rsid w:val="002C59B7"/>
    <w:rsid w:val="002C7215"/>
    <w:rsid w:val="002C78D1"/>
    <w:rsid w:val="002D243A"/>
    <w:rsid w:val="002D2F15"/>
    <w:rsid w:val="002D30AA"/>
    <w:rsid w:val="002E3366"/>
    <w:rsid w:val="002E3BC4"/>
    <w:rsid w:val="002E45F4"/>
    <w:rsid w:val="002E686A"/>
    <w:rsid w:val="002F0F7F"/>
    <w:rsid w:val="002F2367"/>
    <w:rsid w:val="002F4257"/>
    <w:rsid w:val="002F433C"/>
    <w:rsid w:val="002F7C6E"/>
    <w:rsid w:val="00305A50"/>
    <w:rsid w:val="00306C18"/>
    <w:rsid w:val="0031045A"/>
    <w:rsid w:val="003108D7"/>
    <w:rsid w:val="003115C6"/>
    <w:rsid w:val="00314EA5"/>
    <w:rsid w:val="00314F5D"/>
    <w:rsid w:val="0031697D"/>
    <w:rsid w:val="00316BF6"/>
    <w:rsid w:val="00320629"/>
    <w:rsid w:val="003208D5"/>
    <w:rsid w:val="003213FB"/>
    <w:rsid w:val="00324B26"/>
    <w:rsid w:val="00330EE1"/>
    <w:rsid w:val="00331569"/>
    <w:rsid w:val="00333C29"/>
    <w:rsid w:val="00334570"/>
    <w:rsid w:val="00336060"/>
    <w:rsid w:val="00340A61"/>
    <w:rsid w:val="00341195"/>
    <w:rsid w:val="0034353A"/>
    <w:rsid w:val="0034570C"/>
    <w:rsid w:val="003458C4"/>
    <w:rsid w:val="00346E97"/>
    <w:rsid w:val="00352CB6"/>
    <w:rsid w:val="00353FB9"/>
    <w:rsid w:val="00357540"/>
    <w:rsid w:val="00360652"/>
    <w:rsid w:val="00363593"/>
    <w:rsid w:val="00363CD2"/>
    <w:rsid w:val="00366EAA"/>
    <w:rsid w:val="00367D94"/>
    <w:rsid w:val="00371304"/>
    <w:rsid w:val="003721C6"/>
    <w:rsid w:val="003730FD"/>
    <w:rsid w:val="00375D9F"/>
    <w:rsid w:val="0037658D"/>
    <w:rsid w:val="00380D38"/>
    <w:rsid w:val="00381037"/>
    <w:rsid w:val="00381B90"/>
    <w:rsid w:val="0038559C"/>
    <w:rsid w:val="00386482"/>
    <w:rsid w:val="00386F89"/>
    <w:rsid w:val="003919FE"/>
    <w:rsid w:val="003965FC"/>
    <w:rsid w:val="00397C80"/>
    <w:rsid w:val="003B12E6"/>
    <w:rsid w:val="003B1CF9"/>
    <w:rsid w:val="003B272B"/>
    <w:rsid w:val="003B776B"/>
    <w:rsid w:val="003B77CD"/>
    <w:rsid w:val="003C20D1"/>
    <w:rsid w:val="003C2B8A"/>
    <w:rsid w:val="003C37B7"/>
    <w:rsid w:val="003C5D26"/>
    <w:rsid w:val="003C6929"/>
    <w:rsid w:val="003D1F64"/>
    <w:rsid w:val="003D4FB0"/>
    <w:rsid w:val="003E2BAF"/>
    <w:rsid w:val="003E438A"/>
    <w:rsid w:val="003E73B3"/>
    <w:rsid w:val="003F297F"/>
    <w:rsid w:val="003F4006"/>
    <w:rsid w:val="003F6DEA"/>
    <w:rsid w:val="003F7BFF"/>
    <w:rsid w:val="00400E35"/>
    <w:rsid w:val="004046C9"/>
    <w:rsid w:val="00407175"/>
    <w:rsid w:val="004077E3"/>
    <w:rsid w:val="00410454"/>
    <w:rsid w:val="0041362A"/>
    <w:rsid w:val="00415C28"/>
    <w:rsid w:val="0041654A"/>
    <w:rsid w:val="00423805"/>
    <w:rsid w:val="00426029"/>
    <w:rsid w:val="00427383"/>
    <w:rsid w:val="0043314B"/>
    <w:rsid w:val="0043455A"/>
    <w:rsid w:val="00436057"/>
    <w:rsid w:val="0044072B"/>
    <w:rsid w:val="00440F84"/>
    <w:rsid w:val="004416AA"/>
    <w:rsid w:val="00445882"/>
    <w:rsid w:val="00446C3B"/>
    <w:rsid w:val="004471AD"/>
    <w:rsid w:val="00447B3C"/>
    <w:rsid w:val="00452BDE"/>
    <w:rsid w:val="00457681"/>
    <w:rsid w:val="004576E3"/>
    <w:rsid w:val="00457CFE"/>
    <w:rsid w:val="00460455"/>
    <w:rsid w:val="00460A4F"/>
    <w:rsid w:val="004618CF"/>
    <w:rsid w:val="004629C9"/>
    <w:rsid w:val="0046404D"/>
    <w:rsid w:val="004666B3"/>
    <w:rsid w:val="00466943"/>
    <w:rsid w:val="00466AE8"/>
    <w:rsid w:val="00466BBC"/>
    <w:rsid w:val="00476266"/>
    <w:rsid w:val="0048002F"/>
    <w:rsid w:val="004809A6"/>
    <w:rsid w:val="00483469"/>
    <w:rsid w:val="004854C1"/>
    <w:rsid w:val="004857BE"/>
    <w:rsid w:val="00485BC1"/>
    <w:rsid w:val="004878DA"/>
    <w:rsid w:val="00490654"/>
    <w:rsid w:val="00492761"/>
    <w:rsid w:val="00492957"/>
    <w:rsid w:val="0049675B"/>
    <w:rsid w:val="004A0DFE"/>
    <w:rsid w:val="004A4677"/>
    <w:rsid w:val="004A508F"/>
    <w:rsid w:val="004A5BFF"/>
    <w:rsid w:val="004A775A"/>
    <w:rsid w:val="004A78D0"/>
    <w:rsid w:val="004B2CBD"/>
    <w:rsid w:val="004B3C6D"/>
    <w:rsid w:val="004B663A"/>
    <w:rsid w:val="004B73AB"/>
    <w:rsid w:val="004C0EF1"/>
    <w:rsid w:val="004C2023"/>
    <w:rsid w:val="004C2968"/>
    <w:rsid w:val="004C45E4"/>
    <w:rsid w:val="004C4821"/>
    <w:rsid w:val="004D24AD"/>
    <w:rsid w:val="004D52F1"/>
    <w:rsid w:val="004D53A8"/>
    <w:rsid w:val="004D7FA1"/>
    <w:rsid w:val="004E3B81"/>
    <w:rsid w:val="004E4036"/>
    <w:rsid w:val="004E542E"/>
    <w:rsid w:val="004E6E70"/>
    <w:rsid w:val="004E7042"/>
    <w:rsid w:val="004E7B43"/>
    <w:rsid w:val="004F095A"/>
    <w:rsid w:val="004F52B9"/>
    <w:rsid w:val="004F74C0"/>
    <w:rsid w:val="005014BF"/>
    <w:rsid w:val="0050723F"/>
    <w:rsid w:val="00507346"/>
    <w:rsid w:val="00515498"/>
    <w:rsid w:val="00515C10"/>
    <w:rsid w:val="005241B3"/>
    <w:rsid w:val="00524525"/>
    <w:rsid w:val="0052609B"/>
    <w:rsid w:val="005266DA"/>
    <w:rsid w:val="0052692E"/>
    <w:rsid w:val="00532AD1"/>
    <w:rsid w:val="005338E2"/>
    <w:rsid w:val="005354BB"/>
    <w:rsid w:val="0054224A"/>
    <w:rsid w:val="00542A1E"/>
    <w:rsid w:val="005473E1"/>
    <w:rsid w:val="0055262F"/>
    <w:rsid w:val="005530C1"/>
    <w:rsid w:val="0055386B"/>
    <w:rsid w:val="005542FB"/>
    <w:rsid w:val="00555DA2"/>
    <w:rsid w:val="005601D0"/>
    <w:rsid w:val="00563DC5"/>
    <w:rsid w:val="005644F5"/>
    <w:rsid w:val="00565FDF"/>
    <w:rsid w:val="00567183"/>
    <w:rsid w:val="005678EB"/>
    <w:rsid w:val="0057315C"/>
    <w:rsid w:val="00576D5A"/>
    <w:rsid w:val="00592375"/>
    <w:rsid w:val="00593BEF"/>
    <w:rsid w:val="00593ECD"/>
    <w:rsid w:val="0059592F"/>
    <w:rsid w:val="00595BCF"/>
    <w:rsid w:val="00597764"/>
    <w:rsid w:val="005A434A"/>
    <w:rsid w:val="005A43D3"/>
    <w:rsid w:val="005A4D59"/>
    <w:rsid w:val="005A7BFC"/>
    <w:rsid w:val="005B47DF"/>
    <w:rsid w:val="005C1F45"/>
    <w:rsid w:val="005C3C2E"/>
    <w:rsid w:val="005C446D"/>
    <w:rsid w:val="005C4C15"/>
    <w:rsid w:val="005C79A8"/>
    <w:rsid w:val="005D6819"/>
    <w:rsid w:val="005D7C54"/>
    <w:rsid w:val="005E1CA9"/>
    <w:rsid w:val="005E2716"/>
    <w:rsid w:val="005E4358"/>
    <w:rsid w:val="005E4622"/>
    <w:rsid w:val="005E5AC5"/>
    <w:rsid w:val="005E67DA"/>
    <w:rsid w:val="005E7B6D"/>
    <w:rsid w:val="005F0BE3"/>
    <w:rsid w:val="005F3FFA"/>
    <w:rsid w:val="00601D06"/>
    <w:rsid w:val="0060368B"/>
    <w:rsid w:val="00607A85"/>
    <w:rsid w:val="00607B6E"/>
    <w:rsid w:val="006148F8"/>
    <w:rsid w:val="00616210"/>
    <w:rsid w:val="00620F3C"/>
    <w:rsid w:val="006229F3"/>
    <w:rsid w:val="00624FAA"/>
    <w:rsid w:val="00626244"/>
    <w:rsid w:val="00630F50"/>
    <w:rsid w:val="00634D52"/>
    <w:rsid w:val="0063631F"/>
    <w:rsid w:val="0063756B"/>
    <w:rsid w:val="00640933"/>
    <w:rsid w:val="006436F8"/>
    <w:rsid w:val="006438E9"/>
    <w:rsid w:val="00645B01"/>
    <w:rsid w:val="00647AAD"/>
    <w:rsid w:val="00651EE3"/>
    <w:rsid w:val="00652255"/>
    <w:rsid w:val="006522F8"/>
    <w:rsid w:val="00654BA3"/>
    <w:rsid w:val="006638BB"/>
    <w:rsid w:val="006668A7"/>
    <w:rsid w:val="00667522"/>
    <w:rsid w:val="00667865"/>
    <w:rsid w:val="00672B4F"/>
    <w:rsid w:val="006735AB"/>
    <w:rsid w:val="00674571"/>
    <w:rsid w:val="00676E5A"/>
    <w:rsid w:val="00680825"/>
    <w:rsid w:val="00680F07"/>
    <w:rsid w:val="00681562"/>
    <w:rsid w:val="0069029D"/>
    <w:rsid w:val="00691550"/>
    <w:rsid w:val="00693D30"/>
    <w:rsid w:val="00697442"/>
    <w:rsid w:val="00697BE1"/>
    <w:rsid w:val="006A5888"/>
    <w:rsid w:val="006A6432"/>
    <w:rsid w:val="006A781A"/>
    <w:rsid w:val="006A7D96"/>
    <w:rsid w:val="006B2BB4"/>
    <w:rsid w:val="006B3D8D"/>
    <w:rsid w:val="006C1AA8"/>
    <w:rsid w:val="006C2154"/>
    <w:rsid w:val="006C2528"/>
    <w:rsid w:val="006C33C2"/>
    <w:rsid w:val="006C6CC1"/>
    <w:rsid w:val="006D0822"/>
    <w:rsid w:val="006D496B"/>
    <w:rsid w:val="006D5892"/>
    <w:rsid w:val="006D69D8"/>
    <w:rsid w:val="006D774F"/>
    <w:rsid w:val="006E0234"/>
    <w:rsid w:val="006E0CB6"/>
    <w:rsid w:val="006E0D65"/>
    <w:rsid w:val="006E2F13"/>
    <w:rsid w:val="006E389B"/>
    <w:rsid w:val="006E6A72"/>
    <w:rsid w:val="006F10C3"/>
    <w:rsid w:val="006F25A8"/>
    <w:rsid w:val="006F7AB9"/>
    <w:rsid w:val="00700F85"/>
    <w:rsid w:val="0070174E"/>
    <w:rsid w:val="00702641"/>
    <w:rsid w:val="0070293D"/>
    <w:rsid w:val="00702EB4"/>
    <w:rsid w:val="00705642"/>
    <w:rsid w:val="007059D5"/>
    <w:rsid w:val="007123CF"/>
    <w:rsid w:val="00720499"/>
    <w:rsid w:val="00723F15"/>
    <w:rsid w:val="00723F4A"/>
    <w:rsid w:val="007241B6"/>
    <w:rsid w:val="00726B8E"/>
    <w:rsid w:val="00730BC8"/>
    <w:rsid w:val="00730EEE"/>
    <w:rsid w:val="00732F8E"/>
    <w:rsid w:val="00733059"/>
    <w:rsid w:val="00734538"/>
    <w:rsid w:val="00735659"/>
    <w:rsid w:val="00735891"/>
    <w:rsid w:val="00735F41"/>
    <w:rsid w:val="0073708E"/>
    <w:rsid w:val="00737BAA"/>
    <w:rsid w:val="00740EA8"/>
    <w:rsid w:val="00745162"/>
    <w:rsid w:val="00746346"/>
    <w:rsid w:val="0074677D"/>
    <w:rsid w:val="00746BED"/>
    <w:rsid w:val="00750F71"/>
    <w:rsid w:val="0075261D"/>
    <w:rsid w:val="007544FA"/>
    <w:rsid w:val="0076065B"/>
    <w:rsid w:val="00761FE9"/>
    <w:rsid w:val="00763796"/>
    <w:rsid w:val="0076546A"/>
    <w:rsid w:val="007674ED"/>
    <w:rsid w:val="0077571D"/>
    <w:rsid w:val="0078212D"/>
    <w:rsid w:val="0078680D"/>
    <w:rsid w:val="00787C25"/>
    <w:rsid w:val="00790C62"/>
    <w:rsid w:val="0079115A"/>
    <w:rsid w:val="00792C84"/>
    <w:rsid w:val="007A0E36"/>
    <w:rsid w:val="007A14BE"/>
    <w:rsid w:val="007A25F2"/>
    <w:rsid w:val="007A3C0A"/>
    <w:rsid w:val="007A436F"/>
    <w:rsid w:val="007A5A0E"/>
    <w:rsid w:val="007B013A"/>
    <w:rsid w:val="007B0ACF"/>
    <w:rsid w:val="007B1B64"/>
    <w:rsid w:val="007B2E22"/>
    <w:rsid w:val="007B3A0D"/>
    <w:rsid w:val="007B3AB7"/>
    <w:rsid w:val="007B3D2E"/>
    <w:rsid w:val="007B5B35"/>
    <w:rsid w:val="007B698D"/>
    <w:rsid w:val="007B6F96"/>
    <w:rsid w:val="007B788D"/>
    <w:rsid w:val="007C2C0E"/>
    <w:rsid w:val="007C5469"/>
    <w:rsid w:val="007C7D67"/>
    <w:rsid w:val="007D0032"/>
    <w:rsid w:val="007D023A"/>
    <w:rsid w:val="007D14AF"/>
    <w:rsid w:val="007D7FFB"/>
    <w:rsid w:val="007E140B"/>
    <w:rsid w:val="007E5808"/>
    <w:rsid w:val="007E5A10"/>
    <w:rsid w:val="007E7606"/>
    <w:rsid w:val="007E794E"/>
    <w:rsid w:val="007F0E21"/>
    <w:rsid w:val="007F2E08"/>
    <w:rsid w:val="007F446F"/>
    <w:rsid w:val="007F6380"/>
    <w:rsid w:val="007F7BCF"/>
    <w:rsid w:val="00800110"/>
    <w:rsid w:val="00800833"/>
    <w:rsid w:val="0080680E"/>
    <w:rsid w:val="00813149"/>
    <w:rsid w:val="00813B76"/>
    <w:rsid w:val="008150D6"/>
    <w:rsid w:val="00816BDB"/>
    <w:rsid w:val="00820A88"/>
    <w:rsid w:val="008223E0"/>
    <w:rsid w:val="00822E16"/>
    <w:rsid w:val="00823131"/>
    <w:rsid w:val="00824D73"/>
    <w:rsid w:val="00826B80"/>
    <w:rsid w:val="008311F5"/>
    <w:rsid w:val="00835A11"/>
    <w:rsid w:val="008372EC"/>
    <w:rsid w:val="00840031"/>
    <w:rsid w:val="008405E0"/>
    <w:rsid w:val="0084655B"/>
    <w:rsid w:val="00851055"/>
    <w:rsid w:val="0085171A"/>
    <w:rsid w:val="00854E21"/>
    <w:rsid w:val="00855D1B"/>
    <w:rsid w:val="00855EE5"/>
    <w:rsid w:val="00857A80"/>
    <w:rsid w:val="008631FB"/>
    <w:rsid w:val="00870721"/>
    <w:rsid w:val="00871D68"/>
    <w:rsid w:val="00872A8C"/>
    <w:rsid w:val="0087319F"/>
    <w:rsid w:val="00876BD5"/>
    <w:rsid w:val="00877820"/>
    <w:rsid w:val="00880B61"/>
    <w:rsid w:val="008813ED"/>
    <w:rsid w:val="008842C3"/>
    <w:rsid w:val="00887734"/>
    <w:rsid w:val="00887B2F"/>
    <w:rsid w:val="008904D8"/>
    <w:rsid w:val="0089239E"/>
    <w:rsid w:val="00893603"/>
    <w:rsid w:val="00893672"/>
    <w:rsid w:val="0089385C"/>
    <w:rsid w:val="008944DB"/>
    <w:rsid w:val="00897B09"/>
    <w:rsid w:val="00897DB0"/>
    <w:rsid w:val="008A111A"/>
    <w:rsid w:val="008A2B43"/>
    <w:rsid w:val="008B08E8"/>
    <w:rsid w:val="008B0DF1"/>
    <w:rsid w:val="008B6645"/>
    <w:rsid w:val="008D20DA"/>
    <w:rsid w:val="008D45FD"/>
    <w:rsid w:val="008D7B9A"/>
    <w:rsid w:val="008E560A"/>
    <w:rsid w:val="008E7695"/>
    <w:rsid w:val="008E79BA"/>
    <w:rsid w:val="008F0F9C"/>
    <w:rsid w:val="008F36C4"/>
    <w:rsid w:val="008F3DED"/>
    <w:rsid w:val="008F70A0"/>
    <w:rsid w:val="008F77B5"/>
    <w:rsid w:val="0090018E"/>
    <w:rsid w:val="0090039E"/>
    <w:rsid w:val="00900A0D"/>
    <w:rsid w:val="00901689"/>
    <w:rsid w:val="00902491"/>
    <w:rsid w:val="00903B7A"/>
    <w:rsid w:val="00903FA9"/>
    <w:rsid w:val="009049F0"/>
    <w:rsid w:val="00907213"/>
    <w:rsid w:val="009142EF"/>
    <w:rsid w:val="00916410"/>
    <w:rsid w:val="009166D4"/>
    <w:rsid w:val="00925AC4"/>
    <w:rsid w:val="009312CD"/>
    <w:rsid w:val="00932B3F"/>
    <w:rsid w:val="00936BF6"/>
    <w:rsid w:val="009378DE"/>
    <w:rsid w:val="00937A74"/>
    <w:rsid w:val="009413C9"/>
    <w:rsid w:val="00944865"/>
    <w:rsid w:val="00950FE0"/>
    <w:rsid w:val="009525C9"/>
    <w:rsid w:val="009532D0"/>
    <w:rsid w:val="009600C0"/>
    <w:rsid w:val="00962D35"/>
    <w:rsid w:val="00972144"/>
    <w:rsid w:val="00974BCD"/>
    <w:rsid w:val="009752EB"/>
    <w:rsid w:val="00975957"/>
    <w:rsid w:val="00980623"/>
    <w:rsid w:val="009835E6"/>
    <w:rsid w:val="0098587B"/>
    <w:rsid w:val="009878A7"/>
    <w:rsid w:val="0099028F"/>
    <w:rsid w:val="00994C58"/>
    <w:rsid w:val="00997905"/>
    <w:rsid w:val="009A1650"/>
    <w:rsid w:val="009A4099"/>
    <w:rsid w:val="009A5B04"/>
    <w:rsid w:val="009A5EAE"/>
    <w:rsid w:val="009A643A"/>
    <w:rsid w:val="009A733F"/>
    <w:rsid w:val="009B371F"/>
    <w:rsid w:val="009B382F"/>
    <w:rsid w:val="009B41B6"/>
    <w:rsid w:val="009C4313"/>
    <w:rsid w:val="009D0897"/>
    <w:rsid w:val="009D1AF8"/>
    <w:rsid w:val="009D325F"/>
    <w:rsid w:val="009D783F"/>
    <w:rsid w:val="009D7BC1"/>
    <w:rsid w:val="009E1890"/>
    <w:rsid w:val="009E196D"/>
    <w:rsid w:val="009E1DB3"/>
    <w:rsid w:val="009E4BDB"/>
    <w:rsid w:val="009E4DC9"/>
    <w:rsid w:val="009F3A3F"/>
    <w:rsid w:val="009F4ABF"/>
    <w:rsid w:val="00A009CD"/>
    <w:rsid w:val="00A03283"/>
    <w:rsid w:val="00A03A56"/>
    <w:rsid w:val="00A0683F"/>
    <w:rsid w:val="00A12BA1"/>
    <w:rsid w:val="00A1318B"/>
    <w:rsid w:val="00A20EA6"/>
    <w:rsid w:val="00A21B57"/>
    <w:rsid w:val="00A23039"/>
    <w:rsid w:val="00A23201"/>
    <w:rsid w:val="00A244C6"/>
    <w:rsid w:val="00A25243"/>
    <w:rsid w:val="00A31949"/>
    <w:rsid w:val="00A31F43"/>
    <w:rsid w:val="00A3317D"/>
    <w:rsid w:val="00A333F9"/>
    <w:rsid w:val="00A345F4"/>
    <w:rsid w:val="00A41090"/>
    <w:rsid w:val="00A42436"/>
    <w:rsid w:val="00A42FB2"/>
    <w:rsid w:val="00A470BE"/>
    <w:rsid w:val="00A47440"/>
    <w:rsid w:val="00A512FF"/>
    <w:rsid w:val="00A54E98"/>
    <w:rsid w:val="00A57148"/>
    <w:rsid w:val="00A5727D"/>
    <w:rsid w:val="00A62920"/>
    <w:rsid w:val="00A642BF"/>
    <w:rsid w:val="00A72730"/>
    <w:rsid w:val="00A73B58"/>
    <w:rsid w:val="00A748A9"/>
    <w:rsid w:val="00A74CAE"/>
    <w:rsid w:val="00A76D41"/>
    <w:rsid w:val="00A80292"/>
    <w:rsid w:val="00A80C35"/>
    <w:rsid w:val="00A832A9"/>
    <w:rsid w:val="00A87259"/>
    <w:rsid w:val="00A8730B"/>
    <w:rsid w:val="00A91942"/>
    <w:rsid w:val="00A943BC"/>
    <w:rsid w:val="00A952F7"/>
    <w:rsid w:val="00AA04FE"/>
    <w:rsid w:val="00AA1C5F"/>
    <w:rsid w:val="00AA1D1A"/>
    <w:rsid w:val="00AA3A78"/>
    <w:rsid w:val="00AA4353"/>
    <w:rsid w:val="00AA6751"/>
    <w:rsid w:val="00AA67BF"/>
    <w:rsid w:val="00AB0960"/>
    <w:rsid w:val="00AB3752"/>
    <w:rsid w:val="00AB72BF"/>
    <w:rsid w:val="00AC3E60"/>
    <w:rsid w:val="00AC576D"/>
    <w:rsid w:val="00AC6413"/>
    <w:rsid w:val="00AC6B03"/>
    <w:rsid w:val="00AD2310"/>
    <w:rsid w:val="00AD69A6"/>
    <w:rsid w:val="00AE0AEB"/>
    <w:rsid w:val="00AE30FD"/>
    <w:rsid w:val="00AE3142"/>
    <w:rsid w:val="00AE6990"/>
    <w:rsid w:val="00AF4444"/>
    <w:rsid w:val="00AF47B7"/>
    <w:rsid w:val="00AF4D2A"/>
    <w:rsid w:val="00B03752"/>
    <w:rsid w:val="00B05473"/>
    <w:rsid w:val="00B06139"/>
    <w:rsid w:val="00B075C8"/>
    <w:rsid w:val="00B1245D"/>
    <w:rsid w:val="00B14AD5"/>
    <w:rsid w:val="00B14EBF"/>
    <w:rsid w:val="00B1519F"/>
    <w:rsid w:val="00B16BC7"/>
    <w:rsid w:val="00B21460"/>
    <w:rsid w:val="00B23DF0"/>
    <w:rsid w:val="00B24F34"/>
    <w:rsid w:val="00B26B6D"/>
    <w:rsid w:val="00B27AB2"/>
    <w:rsid w:val="00B301A9"/>
    <w:rsid w:val="00B330BC"/>
    <w:rsid w:val="00B3394D"/>
    <w:rsid w:val="00B43554"/>
    <w:rsid w:val="00B44E33"/>
    <w:rsid w:val="00B453F7"/>
    <w:rsid w:val="00B51024"/>
    <w:rsid w:val="00B5338C"/>
    <w:rsid w:val="00B5581A"/>
    <w:rsid w:val="00B57586"/>
    <w:rsid w:val="00B57D0C"/>
    <w:rsid w:val="00B61133"/>
    <w:rsid w:val="00B611A0"/>
    <w:rsid w:val="00B617FC"/>
    <w:rsid w:val="00B62384"/>
    <w:rsid w:val="00B6355A"/>
    <w:rsid w:val="00B70F97"/>
    <w:rsid w:val="00B73B1B"/>
    <w:rsid w:val="00B751C0"/>
    <w:rsid w:val="00B8143E"/>
    <w:rsid w:val="00B82409"/>
    <w:rsid w:val="00B8478A"/>
    <w:rsid w:val="00B864A4"/>
    <w:rsid w:val="00B9136A"/>
    <w:rsid w:val="00B92945"/>
    <w:rsid w:val="00B93B5A"/>
    <w:rsid w:val="00B9413F"/>
    <w:rsid w:val="00B94A62"/>
    <w:rsid w:val="00BA162C"/>
    <w:rsid w:val="00BA27B5"/>
    <w:rsid w:val="00BA31E8"/>
    <w:rsid w:val="00BA3574"/>
    <w:rsid w:val="00BA3B64"/>
    <w:rsid w:val="00BA442C"/>
    <w:rsid w:val="00BA7C49"/>
    <w:rsid w:val="00BB1C9E"/>
    <w:rsid w:val="00BB3040"/>
    <w:rsid w:val="00BB3D16"/>
    <w:rsid w:val="00BC0191"/>
    <w:rsid w:val="00BC0ED2"/>
    <w:rsid w:val="00BC2832"/>
    <w:rsid w:val="00BC45FB"/>
    <w:rsid w:val="00BC4E0E"/>
    <w:rsid w:val="00BC7827"/>
    <w:rsid w:val="00BE18DC"/>
    <w:rsid w:val="00BE3779"/>
    <w:rsid w:val="00BE5212"/>
    <w:rsid w:val="00BE6096"/>
    <w:rsid w:val="00BF1516"/>
    <w:rsid w:val="00BF161C"/>
    <w:rsid w:val="00BF16B2"/>
    <w:rsid w:val="00BF4545"/>
    <w:rsid w:val="00BF599D"/>
    <w:rsid w:val="00BF63D2"/>
    <w:rsid w:val="00BF646C"/>
    <w:rsid w:val="00C013B8"/>
    <w:rsid w:val="00C0184F"/>
    <w:rsid w:val="00C0531D"/>
    <w:rsid w:val="00C05903"/>
    <w:rsid w:val="00C05CD6"/>
    <w:rsid w:val="00C06B6C"/>
    <w:rsid w:val="00C07D11"/>
    <w:rsid w:val="00C10A2E"/>
    <w:rsid w:val="00C137A8"/>
    <w:rsid w:val="00C13C39"/>
    <w:rsid w:val="00C20BA7"/>
    <w:rsid w:val="00C222A0"/>
    <w:rsid w:val="00C22789"/>
    <w:rsid w:val="00C26929"/>
    <w:rsid w:val="00C302C8"/>
    <w:rsid w:val="00C32905"/>
    <w:rsid w:val="00C33C26"/>
    <w:rsid w:val="00C33E33"/>
    <w:rsid w:val="00C357FE"/>
    <w:rsid w:val="00C42EF0"/>
    <w:rsid w:val="00C45F56"/>
    <w:rsid w:val="00C5005A"/>
    <w:rsid w:val="00C512B4"/>
    <w:rsid w:val="00C52256"/>
    <w:rsid w:val="00C523B2"/>
    <w:rsid w:val="00C531DF"/>
    <w:rsid w:val="00C53B97"/>
    <w:rsid w:val="00C56C2C"/>
    <w:rsid w:val="00C625B9"/>
    <w:rsid w:val="00C70D5E"/>
    <w:rsid w:val="00C740C4"/>
    <w:rsid w:val="00C741EE"/>
    <w:rsid w:val="00C7489E"/>
    <w:rsid w:val="00C74A6D"/>
    <w:rsid w:val="00C8242E"/>
    <w:rsid w:val="00C82CC4"/>
    <w:rsid w:val="00C82E68"/>
    <w:rsid w:val="00C83871"/>
    <w:rsid w:val="00C841AF"/>
    <w:rsid w:val="00C8459A"/>
    <w:rsid w:val="00C85659"/>
    <w:rsid w:val="00C86C01"/>
    <w:rsid w:val="00C91070"/>
    <w:rsid w:val="00C9150B"/>
    <w:rsid w:val="00C93856"/>
    <w:rsid w:val="00C95CB1"/>
    <w:rsid w:val="00C97F9B"/>
    <w:rsid w:val="00CA0246"/>
    <w:rsid w:val="00CA14B5"/>
    <w:rsid w:val="00CA22B5"/>
    <w:rsid w:val="00CA2EE6"/>
    <w:rsid w:val="00CA3162"/>
    <w:rsid w:val="00CA37AE"/>
    <w:rsid w:val="00CA6F9C"/>
    <w:rsid w:val="00CB5783"/>
    <w:rsid w:val="00CB7550"/>
    <w:rsid w:val="00CC2A7C"/>
    <w:rsid w:val="00CC2FC4"/>
    <w:rsid w:val="00CC3EAB"/>
    <w:rsid w:val="00CC53C6"/>
    <w:rsid w:val="00CC5623"/>
    <w:rsid w:val="00CC60ED"/>
    <w:rsid w:val="00CD3574"/>
    <w:rsid w:val="00CD78D9"/>
    <w:rsid w:val="00CD7EDF"/>
    <w:rsid w:val="00CE409D"/>
    <w:rsid w:val="00CE5D5E"/>
    <w:rsid w:val="00CE67E4"/>
    <w:rsid w:val="00CE71F9"/>
    <w:rsid w:val="00CE7C80"/>
    <w:rsid w:val="00CE7D54"/>
    <w:rsid w:val="00CF57C9"/>
    <w:rsid w:val="00D03113"/>
    <w:rsid w:val="00D032EB"/>
    <w:rsid w:val="00D03765"/>
    <w:rsid w:val="00D1133F"/>
    <w:rsid w:val="00D11951"/>
    <w:rsid w:val="00D1484C"/>
    <w:rsid w:val="00D14951"/>
    <w:rsid w:val="00D244CD"/>
    <w:rsid w:val="00D266FD"/>
    <w:rsid w:val="00D30F31"/>
    <w:rsid w:val="00D3609E"/>
    <w:rsid w:val="00D36D54"/>
    <w:rsid w:val="00D40957"/>
    <w:rsid w:val="00D46877"/>
    <w:rsid w:val="00D47E3F"/>
    <w:rsid w:val="00D539E8"/>
    <w:rsid w:val="00D60CA2"/>
    <w:rsid w:val="00D62CD7"/>
    <w:rsid w:val="00D62D75"/>
    <w:rsid w:val="00D63077"/>
    <w:rsid w:val="00D653DB"/>
    <w:rsid w:val="00D724FF"/>
    <w:rsid w:val="00D755D7"/>
    <w:rsid w:val="00D80541"/>
    <w:rsid w:val="00D81544"/>
    <w:rsid w:val="00D81553"/>
    <w:rsid w:val="00D82942"/>
    <w:rsid w:val="00D83428"/>
    <w:rsid w:val="00D876AA"/>
    <w:rsid w:val="00D9340F"/>
    <w:rsid w:val="00D9366E"/>
    <w:rsid w:val="00D9508A"/>
    <w:rsid w:val="00D95CF4"/>
    <w:rsid w:val="00DA1EA6"/>
    <w:rsid w:val="00DA2BFB"/>
    <w:rsid w:val="00DB012B"/>
    <w:rsid w:val="00DB026A"/>
    <w:rsid w:val="00DB0ECB"/>
    <w:rsid w:val="00DB4574"/>
    <w:rsid w:val="00DB5534"/>
    <w:rsid w:val="00DC2BA0"/>
    <w:rsid w:val="00DC7CC3"/>
    <w:rsid w:val="00DD0F42"/>
    <w:rsid w:val="00DD217A"/>
    <w:rsid w:val="00DD3384"/>
    <w:rsid w:val="00DD3A28"/>
    <w:rsid w:val="00DD5885"/>
    <w:rsid w:val="00DD6672"/>
    <w:rsid w:val="00DE197B"/>
    <w:rsid w:val="00DE248A"/>
    <w:rsid w:val="00DE2DA7"/>
    <w:rsid w:val="00DE4845"/>
    <w:rsid w:val="00DE6B3D"/>
    <w:rsid w:val="00DE6E3A"/>
    <w:rsid w:val="00DE7D7B"/>
    <w:rsid w:val="00DF0739"/>
    <w:rsid w:val="00DF0A0E"/>
    <w:rsid w:val="00DF0C1F"/>
    <w:rsid w:val="00DF3A75"/>
    <w:rsid w:val="00DF4B64"/>
    <w:rsid w:val="00DF572F"/>
    <w:rsid w:val="00DF5C34"/>
    <w:rsid w:val="00DF7A6C"/>
    <w:rsid w:val="00E0549B"/>
    <w:rsid w:val="00E1282D"/>
    <w:rsid w:val="00E14347"/>
    <w:rsid w:val="00E15C98"/>
    <w:rsid w:val="00E15F05"/>
    <w:rsid w:val="00E16DA4"/>
    <w:rsid w:val="00E21B58"/>
    <w:rsid w:val="00E21CA2"/>
    <w:rsid w:val="00E21FCD"/>
    <w:rsid w:val="00E27F1F"/>
    <w:rsid w:val="00E318DC"/>
    <w:rsid w:val="00E322BC"/>
    <w:rsid w:val="00E33899"/>
    <w:rsid w:val="00E33E95"/>
    <w:rsid w:val="00E36B83"/>
    <w:rsid w:val="00E452A6"/>
    <w:rsid w:val="00E4595B"/>
    <w:rsid w:val="00E466DA"/>
    <w:rsid w:val="00E46ADC"/>
    <w:rsid w:val="00E46F3E"/>
    <w:rsid w:val="00E5161C"/>
    <w:rsid w:val="00E525F9"/>
    <w:rsid w:val="00E529C2"/>
    <w:rsid w:val="00E5424E"/>
    <w:rsid w:val="00E55156"/>
    <w:rsid w:val="00E57D0A"/>
    <w:rsid w:val="00E60D15"/>
    <w:rsid w:val="00E61853"/>
    <w:rsid w:val="00E634B1"/>
    <w:rsid w:val="00E65F52"/>
    <w:rsid w:val="00E67031"/>
    <w:rsid w:val="00E72022"/>
    <w:rsid w:val="00E734B9"/>
    <w:rsid w:val="00E735FE"/>
    <w:rsid w:val="00E75712"/>
    <w:rsid w:val="00E76240"/>
    <w:rsid w:val="00E76BAB"/>
    <w:rsid w:val="00E80094"/>
    <w:rsid w:val="00E81524"/>
    <w:rsid w:val="00E90110"/>
    <w:rsid w:val="00E91A03"/>
    <w:rsid w:val="00E92F14"/>
    <w:rsid w:val="00E9307A"/>
    <w:rsid w:val="00E9652A"/>
    <w:rsid w:val="00E96AAF"/>
    <w:rsid w:val="00EA0996"/>
    <w:rsid w:val="00EA287F"/>
    <w:rsid w:val="00EA4F3C"/>
    <w:rsid w:val="00EA7E1C"/>
    <w:rsid w:val="00EB0527"/>
    <w:rsid w:val="00EB3705"/>
    <w:rsid w:val="00EB486B"/>
    <w:rsid w:val="00EB4FC5"/>
    <w:rsid w:val="00EB55DF"/>
    <w:rsid w:val="00EB631A"/>
    <w:rsid w:val="00EB64D5"/>
    <w:rsid w:val="00EC1FD8"/>
    <w:rsid w:val="00EC2073"/>
    <w:rsid w:val="00EC2838"/>
    <w:rsid w:val="00EC299D"/>
    <w:rsid w:val="00EC2C78"/>
    <w:rsid w:val="00EC3608"/>
    <w:rsid w:val="00EC4702"/>
    <w:rsid w:val="00EC4F1E"/>
    <w:rsid w:val="00EC50F4"/>
    <w:rsid w:val="00ED0027"/>
    <w:rsid w:val="00ED361D"/>
    <w:rsid w:val="00ED5FA6"/>
    <w:rsid w:val="00ED5FF6"/>
    <w:rsid w:val="00EE0DEE"/>
    <w:rsid w:val="00EE1E34"/>
    <w:rsid w:val="00EE2FC4"/>
    <w:rsid w:val="00EE611C"/>
    <w:rsid w:val="00EE68E2"/>
    <w:rsid w:val="00EE699F"/>
    <w:rsid w:val="00EF1592"/>
    <w:rsid w:val="00EF18CB"/>
    <w:rsid w:val="00EF4115"/>
    <w:rsid w:val="00EF5047"/>
    <w:rsid w:val="00EF56DE"/>
    <w:rsid w:val="00EF6275"/>
    <w:rsid w:val="00F007D2"/>
    <w:rsid w:val="00F027C5"/>
    <w:rsid w:val="00F02E35"/>
    <w:rsid w:val="00F03539"/>
    <w:rsid w:val="00F03EDE"/>
    <w:rsid w:val="00F04BA8"/>
    <w:rsid w:val="00F04F98"/>
    <w:rsid w:val="00F06EE5"/>
    <w:rsid w:val="00F0730A"/>
    <w:rsid w:val="00F10E61"/>
    <w:rsid w:val="00F1218D"/>
    <w:rsid w:val="00F145AB"/>
    <w:rsid w:val="00F15331"/>
    <w:rsid w:val="00F16696"/>
    <w:rsid w:val="00F22DC6"/>
    <w:rsid w:val="00F24CF2"/>
    <w:rsid w:val="00F36FFD"/>
    <w:rsid w:val="00F4009B"/>
    <w:rsid w:val="00F432D2"/>
    <w:rsid w:val="00F43F98"/>
    <w:rsid w:val="00F4402C"/>
    <w:rsid w:val="00F440BC"/>
    <w:rsid w:val="00F4422D"/>
    <w:rsid w:val="00F460DF"/>
    <w:rsid w:val="00F46CC5"/>
    <w:rsid w:val="00F52746"/>
    <w:rsid w:val="00F53BF7"/>
    <w:rsid w:val="00F56DC0"/>
    <w:rsid w:val="00F57EF1"/>
    <w:rsid w:val="00F656DE"/>
    <w:rsid w:val="00F673C7"/>
    <w:rsid w:val="00F67D1F"/>
    <w:rsid w:val="00F67E18"/>
    <w:rsid w:val="00F72FF2"/>
    <w:rsid w:val="00F738F9"/>
    <w:rsid w:val="00F81011"/>
    <w:rsid w:val="00F81360"/>
    <w:rsid w:val="00F81B0E"/>
    <w:rsid w:val="00F8373D"/>
    <w:rsid w:val="00F8452F"/>
    <w:rsid w:val="00F941D2"/>
    <w:rsid w:val="00F977BF"/>
    <w:rsid w:val="00FA0CC8"/>
    <w:rsid w:val="00FA111E"/>
    <w:rsid w:val="00FA14AC"/>
    <w:rsid w:val="00FA17FF"/>
    <w:rsid w:val="00FA24F0"/>
    <w:rsid w:val="00FB267D"/>
    <w:rsid w:val="00FB3397"/>
    <w:rsid w:val="00FB445E"/>
    <w:rsid w:val="00FB4931"/>
    <w:rsid w:val="00FB511C"/>
    <w:rsid w:val="00FC36BE"/>
    <w:rsid w:val="00FC46D4"/>
    <w:rsid w:val="00FD37CB"/>
    <w:rsid w:val="00FE192F"/>
    <w:rsid w:val="00FE4B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D03BD3"/>
  <w15:chartTrackingRefBased/>
  <w15:docId w15:val="{576626AE-39A2-475A-84B2-E4A00064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AC"/>
    <w:pPr>
      <w:suppressAutoHyphens/>
      <w:spacing w:after="200" w:line="276" w:lineRule="auto"/>
    </w:pPr>
    <w:rPr>
      <w:rFonts w:ascii="Calibri" w:hAnsi="Calibri" w:cs="Calibri"/>
      <w:sz w:val="22"/>
      <w:szCs w:val="22"/>
      <w:lang w:eastAsia="zh-CN"/>
    </w:rPr>
  </w:style>
  <w:style w:type="paragraph" w:styleId="Heading1">
    <w:name w:val="heading 1"/>
    <w:basedOn w:val="Normal"/>
    <w:next w:val="Normal"/>
    <w:qFormat/>
    <w:rsid w:val="00366EAA"/>
    <w:pPr>
      <w:spacing w:line="240" w:lineRule="auto"/>
      <w:outlineLvl w:val="0"/>
    </w:pPr>
    <w:rPr>
      <w:rFonts w:ascii="Arial" w:hAnsi="Arial" w:cs="Arial"/>
      <w:b/>
    </w:rPr>
  </w:style>
  <w:style w:type="paragraph" w:styleId="Heading2">
    <w:name w:val="heading 2"/>
    <w:basedOn w:val="Heading3"/>
    <w:next w:val="Normal"/>
    <w:qFormat/>
    <w:rsid w:val="00366EAA"/>
    <w:pPr>
      <w:numPr>
        <w:ilvl w:val="0"/>
        <w:numId w:val="0"/>
      </w:numPr>
      <w:spacing w:before="0" w:after="240" w:line="240" w:lineRule="auto"/>
      <w:jc w:val="both"/>
      <w:outlineLvl w:val="1"/>
    </w:pPr>
    <w:rPr>
      <w:rFonts w:ascii="Arial" w:hAnsi="Arial" w:cs="Arial"/>
      <w:sz w:val="20"/>
      <w:szCs w:val="20"/>
    </w:rPr>
  </w:style>
  <w:style w:type="paragraph" w:styleId="Heading3">
    <w:name w:val="heading 3"/>
    <w:basedOn w:val="Normal"/>
    <w:next w:val="Normal"/>
    <w:qFormat/>
    <w:pPr>
      <w:numPr>
        <w:ilvl w:val="2"/>
        <w:numId w:val="1"/>
      </w:numPr>
      <w:spacing w:before="200" w:after="0" w:line="264" w:lineRule="auto"/>
      <w:outlineLvl w:val="2"/>
    </w:pPr>
    <w:rPr>
      <w:rFonts w:ascii="Cambria" w:hAnsi="Cambria" w:cs="Times New Roman"/>
      <w:b/>
      <w:bCs/>
    </w:rPr>
  </w:style>
  <w:style w:type="paragraph" w:styleId="Heading4">
    <w:name w:val="heading 4"/>
    <w:basedOn w:val="Normal"/>
    <w:next w:val="Normal"/>
    <w:qFormat/>
    <w:pPr>
      <w:numPr>
        <w:ilvl w:val="3"/>
        <w:numId w:val="1"/>
      </w:numPr>
      <w:spacing w:before="200" w:after="0"/>
      <w:outlineLvl w:val="3"/>
    </w:pPr>
    <w:rPr>
      <w:rFonts w:ascii="Cambria" w:hAnsi="Cambria" w:cs="Times New Roman"/>
      <w:b/>
      <w:bCs/>
      <w:i/>
      <w:iCs/>
    </w:rPr>
  </w:style>
  <w:style w:type="paragraph" w:styleId="Heading5">
    <w:name w:val="heading 5"/>
    <w:basedOn w:val="Normal"/>
    <w:next w:val="Normal"/>
    <w:qFormat/>
    <w:pPr>
      <w:numPr>
        <w:ilvl w:val="4"/>
        <w:numId w:val="1"/>
      </w:numPr>
      <w:spacing w:before="200" w:after="0"/>
      <w:outlineLvl w:val="4"/>
    </w:pPr>
    <w:rPr>
      <w:rFonts w:ascii="Cambria" w:hAnsi="Cambria" w:cs="Times New Roman"/>
      <w:b/>
      <w:bCs/>
      <w:color w:val="7F7F7F"/>
    </w:rPr>
  </w:style>
  <w:style w:type="paragraph" w:styleId="Heading6">
    <w:name w:val="heading 6"/>
    <w:basedOn w:val="Normal"/>
    <w:next w:val="Normal"/>
    <w:qFormat/>
    <w:pPr>
      <w:numPr>
        <w:ilvl w:val="5"/>
        <w:numId w:val="1"/>
      </w:numPr>
      <w:spacing w:after="0" w:line="264" w:lineRule="auto"/>
      <w:outlineLvl w:val="5"/>
    </w:pPr>
    <w:rPr>
      <w:rFonts w:ascii="Cambria" w:hAnsi="Cambria" w:cs="Times New Roman"/>
      <w:b/>
      <w:bCs/>
      <w:i/>
      <w:iCs/>
      <w:color w:val="7F7F7F"/>
    </w:rPr>
  </w:style>
  <w:style w:type="paragraph" w:styleId="Heading7">
    <w:name w:val="heading 7"/>
    <w:basedOn w:val="Normal"/>
    <w:next w:val="Normal"/>
    <w:qFormat/>
    <w:pPr>
      <w:numPr>
        <w:ilvl w:val="6"/>
        <w:numId w:val="1"/>
      </w:numPr>
      <w:spacing w:after="0"/>
      <w:outlineLvl w:val="6"/>
    </w:pPr>
    <w:rPr>
      <w:rFonts w:ascii="Cambria" w:hAnsi="Cambria" w:cs="Times New Roman"/>
      <w:i/>
      <w:iCs/>
    </w:rPr>
  </w:style>
  <w:style w:type="paragraph" w:styleId="Heading8">
    <w:name w:val="heading 8"/>
    <w:basedOn w:val="Normal"/>
    <w:next w:val="Normal"/>
    <w:qFormat/>
    <w:pPr>
      <w:numPr>
        <w:ilvl w:val="7"/>
        <w:numId w:val="1"/>
      </w:numPr>
      <w:spacing w:after="0"/>
      <w:outlineLvl w:val="7"/>
    </w:pPr>
    <w:rPr>
      <w:rFonts w:ascii="Cambria" w:hAnsi="Cambria" w:cs="Times New Roman"/>
      <w:sz w:val="20"/>
      <w:szCs w:val="20"/>
    </w:rPr>
  </w:style>
  <w:style w:type="paragraph" w:styleId="Heading9">
    <w:name w:val="heading 9"/>
    <w:basedOn w:val="Normal"/>
    <w:next w:val="Normal"/>
    <w:qFormat/>
    <w:pPr>
      <w:numPr>
        <w:ilvl w:val="8"/>
        <w:numId w:val="1"/>
      </w:numPr>
      <w:spacing w:after="0"/>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2E74B5"/>
      <w:sz w:val="20"/>
      <w:szCs w:val="20"/>
    </w:rPr>
  </w:style>
  <w:style w:type="character" w:customStyle="1" w:styleId="WW8Num3z0">
    <w:name w:val="WW8Num3z0"/>
    <w:rPr>
      <w:rFonts w:ascii="Arial" w:hAnsi="Arial" w:cs="Arial"/>
      <w:b/>
      <w:color w:val="000000"/>
      <w:sz w:val="20"/>
      <w:szCs w:val="20"/>
    </w:rPr>
  </w:style>
  <w:style w:type="character" w:customStyle="1" w:styleId="WW8Num4z0">
    <w:name w:val="WW8Num4z0"/>
    <w:rPr>
      <w:rFonts w:ascii="Wingdings" w:hAnsi="Wingdings" w:cs="Wingdings"/>
      <w:color w:val="2E74B5"/>
      <w:sz w:val="20"/>
      <w:szCs w:val="20"/>
      <w:u w:val="none"/>
    </w:rPr>
  </w:style>
  <w:style w:type="character" w:customStyle="1" w:styleId="WW8Num5z0">
    <w:name w:val="WW8Num5z0"/>
  </w:style>
  <w:style w:type="character" w:customStyle="1" w:styleId="WW8Num5z1">
    <w:name w:val="WW8Num5z1"/>
    <w:rPr>
      <w:rFonts w:ascii="Arial" w:hAnsi="Arial" w:cs="Arial"/>
      <w:b/>
      <w:color w:val="2E74B5"/>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color w:val="000000"/>
      <w:sz w:val="20"/>
      <w:szCs w:val="20"/>
      <w:u w:val="none"/>
    </w:rPr>
  </w:style>
  <w:style w:type="character" w:customStyle="1" w:styleId="WW8Num6z1">
    <w:name w:val="WW8Num6z1"/>
    <w:rPr>
      <w:rFonts w:ascii="Arial" w:hAnsi="Arial" w:cs="Arial"/>
      <w:b/>
      <w:color w:val="2E74B5"/>
      <w:sz w:val="20"/>
      <w:szCs w:val="2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b/>
      <w:color w:val="000000"/>
      <w:sz w:val="20"/>
      <w:szCs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color w:val="2E74B5"/>
      <w:sz w:val="20"/>
      <w:szCs w:val="20"/>
      <w:lang w:val="sl-SI" w:eastAsia="zh-CN" w:bidi="ar-SA"/>
    </w:rPr>
  </w:style>
  <w:style w:type="character" w:customStyle="1" w:styleId="WW8Num9z1">
    <w:name w:val="WW8Num9z1"/>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10z0">
    <w:name w:val="WW8Num10z0"/>
    <w:rPr>
      <w:rFonts w:ascii="Arial" w:hAnsi="Arial" w:cs="Arial"/>
      <w:color w:val="2E74B5"/>
      <w:sz w:val="20"/>
      <w:szCs w:val="20"/>
      <w:u w:val="none"/>
    </w:rPr>
  </w:style>
  <w:style w:type="character" w:customStyle="1" w:styleId="WW8Num10z1">
    <w:name w:val="WW8Num10z1"/>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0">
    <w:name w:val="WW8Num11z0"/>
    <w:rPr>
      <w:rFonts w:ascii="Symbol" w:hAnsi="Symbol" w:cs="Symbol"/>
    </w:rPr>
  </w:style>
  <w:style w:type="character" w:customStyle="1" w:styleId="WW8Num12z0">
    <w:name w:val="WW8Num12z0"/>
    <w:rPr>
      <w:rFonts w:ascii="Wingdings" w:hAnsi="Wingdings" w:cs="Wingdings"/>
    </w:rPr>
  </w:style>
  <w:style w:type="character" w:customStyle="1" w:styleId="WW8Num13z0">
    <w:name w:val="WW8Num13z0"/>
    <w:rPr>
      <w:rFonts w:ascii="Wingdings" w:hAnsi="Wingdings" w:cs="Wingdings"/>
      <w:u w:val="none"/>
    </w:rPr>
  </w:style>
  <w:style w:type="character" w:customStyle="1" w:styleId="WW8Num14z0">
    <w:name w:val="WW8Num14z0"/>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7z0">
    <w:name w:val="WW8Num17z0"/>
    <w:rPr>
      <w:rFonts w:ascii="Arial" w:hAnsi="Arial" w:cs="Arial"/>
      <w:b/>
      <w:color w:val="2E74B5"/>
      <w:sz w:val="20"/>
      <w:szCs w:val="20"/>
    </w:rPr>
  </w:style>
  <w:style w:type="character" w:customStyle="1" w:styleId="WW8Num18z0">
    <w:name w:val="WW8Num18z0"/>
    <w:rPr>
      <w:rFonts w:ascii="Wingdings" w:hAnsi="Wingdings" w:cs="Wingdings"/>
    </w:rPr>
  </w:style>
  <w:style w:type="character" w:customStyle="1" w:styleId="WW8Num19z0">
    <w:name w:val="WW8Num19z0"/>
    <w:rPr>
      <w:rFonts w:ascii="Calibri" w:hAnsi="Calibri" w:cs="Times New Roman"/>
    </w:rPr>
  </w:style>
  <w:style w:type="character" w:customStyle="1" w:styleId="WW8Num20z0">
    <w:name w:val="WW8Num20z0"/>
    <w:rPr>
      <w:rFonts w:ascii="Wingdings" w:hAnsi="Wingdings" w:cs="Wingdings"/>
    </w:rPr>
  </w:style>
  <w:style w:type="character" w:customStyle="1" w:styleId="WW8Num21z0">
    <w:name w:val="WW8Num21z0"/>
    <w:rPr>
      <w:rFonts w:ascii="Arial" w:hAnsi="Arial" w:cs="Arial"/>
    </w:rPr>
  </w:style>
  <w:style w:type="character" w:customStyle="1" w:styleId="WW8Num22z0">
    <w:name w:val="WW8Num22z0"/>
  </w:style>
  <w:style w:type="character" w:customStyle="1" w:styleId="WW8Num23z0">
    <w:name w:val="WW8Num23z0"/>
    <w:rPr>
      <w:rFonts w:ascii="Wingdings" w:hAnsi="Wingdings" w:cs="Wingdings"/>
    </w:rPr>
  </w:style>
  <w:style w:type="character" w:customStyle="1" w:styleId="WW8Num24z0">
    <w:name w:val="WW8Num24z0"/>
    <w:rPr>
      <w:rFonts w:ascii="Wingdings" w:hAnsi="Wingdings" w:cs="Wingdings"/>
      <w:color w:val="2E74B5"/>
      <w:sz w:val="20"/>
      <w:szCs w:val="20"/>
    </w:rPr>
  </w:style>
  <w:style w:type="character" w:customStyle="1" w:styleId="WW8Num25z0">
    <w:name w:val="WW8Num25z0"/>
    <w:rPr>
      <w:rFonts w:ascii="Wingdings" w:hAnsi="Wingdings" w:cs="Wingdings"/>
    </w:rPr>
  </w:style>
  <w:style w:type="character" w:customStyle="1" w:styleId="WW8Num26z0">
    <w:name w:val="WW8Num26z0"/>
  </w:style>
  <w:style w:type="character" w:customStyle="1" w:styleId="WW8Num26z1">
    <w:name w:val="WW8Num26z1"/>
    <w:rPr>
      <w:rFonts w:ascii="Arial" w:hAnsi="Arial" w:cs="Arial"/>
      <w:b/>
      <w:color w:val="000000"/>
      <w:sz w:val="20"/>
      <w:szCs w:val="2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color w:val="2E74B5"/>
      <w:sz w:val="20"/>
      <w:szCs w:val="20"/>
    </w:rPr>
  </w:style>
  <w:style w:type="character" w:customStyle="1" w:styleId="WW8Num28z0">
    <w:name w:val="WW8Num28z0"/>
  </w:style>
  <w:style w:type="character" w:customStyle="1" w:styleId="WW8Num29z0">
    <w:name w:val="WW8Num29z0"/>
    <w:rPr>
      <w:rFonts w:ascii="Wingdings" w:hAnsi="Wingdings" w:cs="Wingdings"/>
    </w:rPr>
  </w:style>
  <w:style w:type="character" w:customStyle="1" w:styleId="WW8Num30z0">
    <w:name w:val="WW8Num30z0"/>
    <w:rPr>
      <w:rFonts w:ascii="Wingdings" w:hAnsi="Wingdings" w:cs="Wingdings"/>
    </w:rPr>
  </w:style>
  <w:style w:type="character" w:customStyle="1" w:styleId="WW8Num31z0">
    <w:name w:val="WW8Num31z0"/>
    <w:rPr>
      <w:rFonts w:ascii="Arial" w:hAnsi="Arial" w:cs="Arial"/>
      <w:b/>
      <w:color w:val="2E74B5"/>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color w:val="2E74B5"/>
      <w:sz w:val="20"/>
      <w:szCs w:val="20"/>
    </w:rPr>
  </w:style>
  <w:style w:type="character" w:customStyle="1" w:styleId="WW8Num33z0">
    <w:name w:val="WW8Num33z0"/>
    <w:rPr>
      <w:rFonts w:ascii="Wingdings" w:hAnsi="Wingdings" w:cs="Wingdings"/>
    </w:rPr>
  </w:style>
  <w:style w:type="character" w:customStyle="1" w:styleId="WW8Num33z3">
    <w:name w:val="WW8Num33z3"/>
    <w:rPr>
      <w:rFonts w:ascii="Symbol" w:hAnsi="Symbol" w:cs="Symbol"/>
    </w:rPr>
  </w:style>
  <w:style w:type="character" w:customStyle="1" w:styleId="WW8Num33z4">
    <w:name w:val="WW8Num33z4"/>
    <w:rPr>
      <w:rFonts w:ascii="Courier New" w:hAnsi="Courier New" w:cs="Courier New"/>
    </w:rPr>
  </w:style>
  <w:style w:type="character" w:customStyle="1" w:styleId="WW8Num34z0">
    <w:name w:val="WW8Num34z0"/>
  </w:style>
  <w:style w:type="character" w:customStyle="1" w:styleId="WW8Num7z1">
    <w:name w:val="WW8Num7z1"/>
    <w:rPr>
      <w:rFonts w:ascii="Arial" w:hAnsi="Arial" w:cs="Arial"/>
      <w:b/>
      <w:color w:val="2E74B5"/>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Courier New"/>
    </w:rPr>
  </w:style>
  <w:style w:type="character" w:customStyle="1" w:styleId="WW8Num13z1">
    <w:name w:val="WW8Num13z1"/>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color w:val="2E74B5"/>
      <w:sz w:val="20"/>
      <w:szCs w:val="20"/>
    </w:rPr>
  </w:style>
  <w:style w:type="character" w:customStyle="1" w:styleId="WW8Num36z0">
    <w:name w:val="WW8Num36z0"/>
    <w:rPr>
      <w:rFonts w:ascii="Wingdings" w:hAnsi="Wingdings" w:cs="Wingdings"/>
    </w:rPr>
  </w:style>
  <w:style w:type="character" w:customStyle="1" w:styleId="WW8Num36z3">
    <w:name w:val="WW8Num36z3"/>
    <w:rPr>
      <w:rFonts w:ascii="Symbol" w:hAnsi="Symbol" w:cs="Symbol"/>
    </w:rPr>
  </w:style>
  <w:style w:type="character" w:customStyle="1" w:styleId="WW8Num36z4">
    <w:name w:val="WW8Num36z4"/>
    <w:rPr>
      <w:rFonts w:ascii="Courier New" w:hAnsi="Courier New" w:cs="Courier New"/>
    </w:rPr>
  </w:style>
  <w:style w:type="character" w:customStyle="1" w:styleId="WW8Num37z0">
    <w:name w:val="WW8Num37z0"/>
  </w:style>
  <w:style w:type="character" w:styleId="DefaultParagraphFont0">
    <w:name w:val="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2">
    <w:name w:val="WW8Num9z2"/>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1">
    <w:name w:val="WW8Num16z1"/>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1">
    <w:name w:val="WW8Num33z1"/>
    <w:rPr>
      <w:rFonts w:ascii="Courier New" w:hAnsi="Courier New" w:cs="Courier New"/>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1">
    <w:name w:val="WW8Num36z1"/>
    <w:rPr>
      <w:rFonts w:ascii="Courier New" w:hAnsi="Courier New" w:cs="Courier New"/>
    </w:rPr>
  </w:style>
  <w:style w:type="character" w:customStyle="1" w:styleId="WW8Num37z3">
    <w:name w:val="WW8Num37z3"/>
    <w:rPr>
      <w:rFonts w:ascii="Symbol" w:hAnsi="Symbol" w:cs="Symbol"/>
    </w:rPr>
  </w:style>
  <w:style w:type="character" w:customStyle="1" w:styleId="WW8Num37z4">
    <w:name w:val="WW8Num37z4"/>
    <w:rPr>
      <w:rFonts w:ascii="Courier New" w:hAnsi="Courier New" w:cs="Courier New"/>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
    <w:name w:val="WW-Default Paragraph Font"/>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Tahoma" w:hAnsi="Tahoma" w:cs="Tahoma"/>
      <w:sz w:val="16"/>
      <w:szCs w:val="16"/>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FootnoteTextChar">
    <w:name w:val="Footnote Text Char"/>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customStyle="1" w:styleId="st">
    <w:name w:val="st"/>
  </w:style>
  <w:style w:type="character" w:styleId="Emphasis">
    <w:name w:val="Emphasis"/>
    <w:qFormat/>
    <w:rPr>
      <w:b/>
      <w:bCs/>
      <w:i/>
      <w:iCs/>
      <w:spacing w:val="10"/>
    </w:rPr>
  </w:style>
  <w:style w:type="character" w:customStyle="1" w:styleId="Heading1Char">
    <w:name w:val="Heading 1 Char"/>
    <w:rPr>
      <w:rFonts w:ascii="Cambria" w:eastAsia="Times New Roman" w:hAnsi="Cambria" w:cs="Times New Roman"/>
      <w:b/>
      <w:bCs/>
      <w:sz w:val="28"/>
      <w:szCs w:val="28"/>
    </w:rPr>
  </w:style>
  <w:style w:type="character" w:customStyle="1" w:styleId="Heading2Char">
    <w:name w:val="Heading 2 Char"/>
    <w:rPr>
      <w:rFonts w:ascii="Cambria" w:eastAsia="Times New Roman" w:hAnsi="Cambria" w:cs="Times New Roman"/>
      <w:b/>
      <w:bCs/>
      <w:sz w:val="26"/>
      <w:szCs w:val="26"/>
    </w:rPr>
  </w:style>
  <w:style w:type="character" w:customStyle="1" w:styleId="Heading3Char">
    <w:name w:val="Heading 3 Char"/>
    <w:rPr>
      <w:rFonts w:ascii="Cambria" w:eastAsia="Times New Roman" w:hAnsi="Cambria" w:cs="Times New Roman"/>
      <w:b/>
      <w:bCs/>
    </w:rPr>
  </w:style>
  <w:style w:type="character" w:customStyle="1" w:styleId="Heading4Char">
    <w:name w:val="Heading 4 Char"/>
    <w:rPr>
      <w:rFonts w:ascii="Cambria" w:eastAsia="Times New Roman" w:hAnsi="Cambria" w:cs="Times New Roman"/>
      <w:b/>
      <w:bCs/>
      <w:i/>
      <w:iCs/>
    </w:rPr>
  </w:style>
  <w:style w:type="character" w:customStyle="1" w:styleId="Heading5Char">
    <w:name w:val="Heading 5 Char"/>
    <w:rPr>
      <w:rFonts w:ascii="Cambria" w:eastAsia="Times New Roman" w:hAnsi="Cambria" w:cs="Times New Roman"/>
      <w:b/>
      <w:bCs/>
      <w:color w:val="7F7F7F"/>
    </w:rPr>
  </w:style>
  <w:style w:type="character" w:customStyle="1" w:styleId="Heading6Char">
    <w:name w:val="Heading 6 Char"/>
    <w:rPr>
      <w:rFonts w:ascii="Cambria" w:eastAsia="Times New Roman" w:hAnsi="Cambria" w:cs="Times New Roman"/>
      <w:b/>
      <w:bCs/>
      <w:i/>
      <w:iCs/>
      <w:color w:val="7F7F7F"/>
    </w:rPr>
  </w:style>
  <w:style w:type="character" w:customStyle="1" w:styleId="Heading7Char">
    <w:name w:val="Heading 7 Char"/>
    <w:rPr>
      <w:rFonts w:ascii="Cambria" w:eastAsia="Times New Roman" w:hAnsi="Cambria" w:cs="Times New Roman"/>
      <w:i/>
      <w:iCs/>
    </w:rPr>
  </w:style>
  <w:style w:type="character" w:customStyle="1" w:styleId="Heading8Char">
    <w:name w:val="Heading 8 Char"/>
    <w:rPr>
      <w:rFonts w:ascii="Cambria" w:eastAsia="Times New Roman" w:hAnsi="Cambria" w:cs="Times New Roman"/>
      <w:sz w:val="20"/>
      <w:szCs w:val="20"/>
    </w:rPr>
  </w:style>
  <w:style w:type="character" w:customStyle="1" w:styleId="Heading9Char">
    <w:name w:val="Heading 9 Char"/>
    <w:rPr>
      <w:rFonts w:ascii="Cambria" w:eastAsia="Times New Roman" w:hAnsi="Cambria" w:cs="Times New Roman"/>
      <w:i/>
      <w:iCs/>
      <w:spacing w:val="5"/>
      <w:sz w:val="20"/>
      <w:szCs w:val="20"/>
    </w:rPr>
  </w:style>
  <w:style w:type="character" w:customStyle="1" w:styleId="TitleChar">
    <w:name w:val="Title Char"/>
    <w:rPr>
      <w:rFonts w:ascii="Cambria" w:eastAsia="Times New Roman" w:hAnsi="Cambria" w:cs="Times New Roman"/>
      <w:spacing w:val="5"/>
      <w:sz w:val="52"/>
      <w:szCs w:val="52"/>
    </w:rPr>
  </w:style>
  <w:style w:type="character" w:customStyle="1" w:styleId="SubtitleChar">
    <w:name w:val="Subtitle Char"/>
    <w:rPr>
      <w:rFonts w:ascii="Cambria" w:eastAsia="Times New Roman" w:hAnsi="Cambria" w:cs="Times New Roman"/>
      <w:i/>
      <w:iCs/>
      <w:spacing w:val="13"/>
      <w:sz w:val="24"/>
      <w:szCs w:val="24"/>
    </w:rPr>
  </w:style>
  <w:style w:type="character" w:styleId="Strong">
    <w:name w:val="Strong"/>
    <w:uiPriority w:val="22"/>
    <w:qFormat/>
    <w:rPr>
      <w:b/>
      <w:bCs/>
    </w:rPr>
  </w:style>
  <w:style w:type="character" w:customStyle="1" w:styleId="QuoteChar">
    <w:name w:val="Quote Char"/>
    <w:rPr>
      <w:i/>
      <w:iCs/>
    </w:rPr>
  </w:style>
  <w:style w:type="character" w:customStyle="1" w:styleId="IntenseQuoteChar">
    <w:name w:val="Intense Quote Char"/>
    <w:rPr>
      <w:b/>
      <w:bCs/>
      <w:i/>
      <w:iC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customStyle="1" w:styleId="IndexLink">
    <w:name w:val="Index Link"/>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FootnoteReference0">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Normal"/>
    <w:pPr>
      <w:pBdr>
        <w:top w:val="none" w:sz="0" w:space="0" w:color="000000"/>
        <w:left w:val="none" w:sz="0" w:space="0" w:color="000000"/>
        <w:bottom w:val="single" w:sz="4" w:space="1" w:color="000000"/>
        <w:right w:val="none" w:sz="0" w:space="0" w:color="000000"/>
      </w:pBdr>
      <w:spacing w:line="240" w:lineRule="auto"/>
      <w:contextualSpacing/>
    </w:pPr>
    <w:rPr>
      <w:rFonts w:ascii="Cambria" w:hAnsi="Cambria" w:cs="Times New Roman"/>
      <w:spacing w:val="5"/>
      <w:sz w:val="52"/>
      <w:szCs w:val="52"/>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MediumGrid21">
    <w:name w:val="Medium Grid 21"/>
    <w:pPr>
      <w:suppressAutoHyphens/>
      <w:spacing w:after="200" w:line="276" w:lineRule="auto"/>
    </w:pPr>
    <w:rPr>
      <w:rFonts w:ascii="Calibri" w:hAnsi="Calibri" w:cs="Calibri"/>
      <w:sz w:val="22"/>
      <w:szCs w:val="22"/>
      <w:lang w:eastAsia="zh-CN"/>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link w:val="HeaderChar1"/>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pPr>
      <w:spacing w:after="0" w:line="240" w:lineRule="auto"/>
    </w:pPr>
    <w:rPr>
      <w:rFonts w:ascii="Tahoma" w:hAnsi="Tahoma" w:cs="Tahoma"/>
      <w:sz w:val="16"/>
      <w:szCs w:val="16"/>
    </w:rPr>
  </w:style>
  <w:style w:type="paragraph" w:customStyle="1" w:styleId="ColorfulList-Accent11">
    <w:name w:val="Colorful List - Accent 11"/>
    <w:basedOn w:val="Normal"/>
    <w:pPr>
      <w:ind w:left="708"/>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Default">
    <w:name w:val="Default"/>
    <w:pPr>
      <w:suppressAutoHyphens/>
      <w:autoSpaceDE w:val="0"/>
      <w:spacing w:after="200" w:line="276" w:lineRule="auto"/>
    </w:pPr>
    <w:rPr>
      <w:color w:val="000000"/>
      <w:sz w:val="24"/>
      <w:szCs w:val="24"/>
      <w:lang w:eastAsia="zh-CN"/>
    </w:rPr>
  </w:style>
  <w:style w:type="paragraph" w:customStyle="1" w:styleId="ColorfulShading-Accent11">
    <w:name w:val="Colorful Shading - Accent 11"/>
    <w:pPr>
      <w:suppressAutoHyphens/>
      <w:spacing w:after="200" w:line="276" w:lineRule="auto"/>
    </w:pPr>
    <w:rPr>
      <w:rFonts w:ascii="Calibri" w:hAnsi="Calibri" w:cs="Calibri"/>
      <w:sz w:val="22"/>
      <w:szCs w:val="22"/>
      <w:lang w:eastAsia="zh-CN"/>
    </w:rPr>
  </w:style>
  <w:style w:type="paragraph" w:customStyle="1" w:styleId="CM11">
    <w:name w:val="CM11"/>
    <w:basedOn w:val="Normal"/>
    <w:next w:val="Normal"/>
    <w:pPr>
      <w:autoSpaceDE w:val="0"/>
      <w:spacing w:after="0" w:line="240" w:lineRule="auto"/>
    </w:pPr>
    <w:rPr>
      <w:rFonts w:ascii="Arial" w:hAnsi="Arial" w:cs="Arial"/>
      <w:sz w:val="24"/>
      <w:szCs w:val="24"/>
    </w:rPr>
  </w:style>
  <w:style w:type="paragraph" w:styleId="Subtitle">
    <w:name w:val="Subtitle"/>
    <w:basedOn w:val="Normal"/>
    <w:next w:val="Normal"/>
    <w:qFormat/>
    <w:pPr>
      <w:spacing w:after="600"/>
    </w:pPr>
    <w:rPr>
      <w:rFonts w:ascii="Cambria" w:hAnsi="Cambria" w:cs="Times New Roman"/>
      <w:i/>
      <w:iCs/>
      <w:spacing w:val="13"/>
      <w:sz w:val="24"/>
      <w:szCs w:val="24"/>
    </w:rPr>
  </w:style>
  <w:style w:type="paragraph" w:styleId="NoSpacing">
    <w:name w:val="No Spacing"/>
    <w:basedOn w:val="Normal"/>
    <w:qFormat/>
    <w:pPr>
      <w:spacing w:after="0" w:line="240" w:lineRule="auto"/>
    </w:pPr>
  </w:style>
  <w:style w:type="paragraph" w:styleId="ListParagraph">
    <w:name w:val="List Paragraph"/>
    <w:aliases w:val="Dot pt,F5 List Paragraph,List Paragraph1,List Paragraph Char Char Char,Indicator Text,Numbered Para 1,Bullet 1,Bullet Points,List Paragraph2,MAIN CONTENT,Normal numbered,List Paragraph12,Recommendati,3,Issue Action POC,Bulle,L,EC,Rec pa"/>
    <w:basedOn w:val="Normal"/>
    <w:link w:val="ListParagraphChar"/>
    <w:uiPriority w:val="34"/>
    <w:qFormat/>
    <w:pPr>
      <w:ind w:left="720"/>
      <w:contextualSpacing/>
    </w:pPr>
  </w:style>
  <w:style w:type="paragraph" w:styleId="Quote">
    <w:name w:val="Quote"/>
    <w:basedOn w:val="Normal"/>
    <w:next w:val="Normal"/>
    <w:qFormat/>
    <w:pPr>
      <w:spacing w:before="200" w:after="0"/>
      <w:ind w:left="360" w:right="360"/>
    </w:pPr>
    <w:rPr>
      <w:i/>
      <w:iCs/>
    </w:rPr>
  </w:style>
  <w:style w:type="paragraph" w:styleId="IntenseQuote">
    <w:name w:val="Intense Quote"/>
    <w:basedOn w:val="Normal"/>
    <w:next w:val="Normal"/>
    <w:qFormat/>
    <w:pPr>
      <w:pBdr>
        <w:top w:val="none" w:sz="0" w:space="0" w:color="000000"/>
        <w:left w:val="none" w:sz="0" w:space="0" w:color="000000"/>
        <w:bottom w:val="single" w:sz="4" w:space="1" w:color="000000"/>
        <w:right w:val="none" w:sz="0" w:space="0" w:color="000000"/>
      </w:pBdr>
      <w:spacing w:before="200" w:after="280"/>
      <w:ind w:left="1008" w:right="1152"/>
      <w:jc w:val="both"/>
    </w:pPr>
    <w:rPr>
      <w:b/>
      <w:bCs/>
      <w:i/>
      <w:iCs/>
    </w:rPr>
  </w:style>
  <w:style w:type="paragraph" w:styleId="TOCHeading">
    <w:name w:val="TOC Heading"/>
    <w:basedOn w:val="Heading1"/>
    <w:next w:val="Normal"/>
    <w:qFormat/>
    <w:rPr>
      <w:rFonts w:ascii="Cambria" w:hAnsi="Cambria" w:cs="Times New Roman"/>
      <w:lang/>
    </w:rPr>
  </w:style>
  <w:style w:type="paragraph" w:styleId="TOC1">
    <w:name w:val="toc 1"/>
    <w:basedOn w:val="Normal"/>
    <w:next w:val="Normal"/>
    <w:uiPriority w:val="39"/>
    <w:pPr>
      <w:pBdr>
        <w:top w:val="single" w:sz="4" w:space="1" w:color="000000"/>
        <w:left w:val="single" w:sz="4" w:space="4" w:color="000000"/>
        <w:bottom w:val="single" w:sz="4" w:space="1" w:color="000000"/>
        <w:right w:val="single" w:sz="4" w:space="4" w:color="000000"/>
      </w:pBdr>
      <w:shd w:val="clear" w:color="auto" w:fill="95B3D7"/>
      <w:tabs>
        <w:tab w:val="left" w:pos="440"/>
        <w:tab w:val="right" w:leader="dot" w:pos="9062"/>
      </w:tabs>
    </w:pPr>
  </w:style>
  <w:style w:type="paragraph" w:styleId="TOC2">
    <w:name w:val="toc 2"/>
    <w:basedOn w:val="Normal"/>
    <w:next w:val="Normal"/>
    <w:pPr>
      <w:tabs>
        <w:tab w:val="right" w:leader="dot" w:pos="9062"/>
      </w:tabs>
      <w:ind w:left="220"/>
      <w:jc w:val="both"/>
    </w:pPr>
  </w:style>
  <w:style w:type="paragraph" w:styleId="TOC3">
    <w:name w:val="toc 3"/>
    <w:basedOn w:val="Normal"/>
    <w:next w:val="Normal"/>
    <w:uiPriority w:val="39"/>
    <w:pPr>
      <w:ind w:left="440"/>
    </w:p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ascii="Helvetica Neue" w:eastAsia="Arial Unicode MS" w:hAnsi="Helvetica Neue" w:cs="Arial Unicode MS"/>
      <w:color w:val="000000"/>
      <w:sz w:val="22"/>
      <w:szCs w:val="22"/>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uiPriority w:val="99"/>
    <w:unhideWhenUsed/>
    <w:rsid w:val="00746346"/>
    <w:pPr>
      <w:suppressAutoHyphens w:val="0"/>
      <w:spacing w:before="100" w:beforeAutospacing="1" w:after="100" w:afterAutospacing="1" w:line="240" w:lineRule="auto"/>
    </w:pPr>
    <w:rPr>
      <w:rFonts w:ascii="Times New Roman" w:hAnsi="Times New Roman" w:cs="Times New Roman"/>
      <w:sz w:val="24"/>
      <w:szCs w:val="24"/>
      <w:lang w:eastAsia="sl-SI"/>
    </w:rPr>
  </w:style>
  <w:style w:type="paragraph" w:styleId="HTMLPreformatted">
    <w:name w:val="HTML Preformatted"/>
    <w:basedOn w:val="Normal"/>
    <w:link w:val="HTMLPreformattedChar"/>
    <w:uiPriority w:val="99"/>
    <w:semiHidden/>
    <w:unhideWhenUsed/>
    <w:rsid w:val="0059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sl-SI"/>
    </w:rPr>
  </w:style>
  <w:style w:type="character" w:customStyle="1" w:styleId="HTMLPreformattedChar">
    <w:name w:val="HTML Preformatted Char"/>
    <w:link w:val="HTMLPreformatted"/>
    <w:uiPriority w:val="99"/>
    <w:semiHidden/>
    <w:rsid w:val="00597764"/>
    <w:rPr>
      <w:rFonts w:ascii="Courier New" w:hAnsi="Courier New" w:cs="Courier New"/>
    </w:rPr>
  </w:style>
  <w:style w:type="character" w:customStyle="1" w:styleId="y2iqfc">
    <w:name w:val="y2iqfc"/>
    <w:rsid w:val="00597764"/>
  </w:style>
  <w:style w:type="character" w:styleId="FollowedHyperlink">
    <w:name w:val="FollowedHyperlink"/>
    <w:uiPriority w:val="99"/>
    <w:semiHidden/>
    <w:unhideWhenUsed/>
    <w:rsid w:val="00171AB0"/>
    <w:rPr>
      <w:color w:val="954F72"/>
      <w:u w:val="single"/>
    </w:rPr>
  </w:style>
  <w:style w:type="paragraph" w:styleId="Revision">
    <w:name w:val="Revision"/>
    <w:hidden/>
    <w:uiPriority w:val="99"/>
    <w:semiHidden/>
    <w:rsid w:val="0007036D"/>
    <w:rPr>
      <w:rFonts w:ascii="Calibri" w:hAnsi="Calibri" w:cs="Calibri"/>
      <w:sz w:val="22"/>
      <w:szCs w:val="22"/>
      <w:lang w:eastAsia="zh-CN"/>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link w:val="ListParagraph"/>
    <w:uiPriority w:val="34"/>
    <w:qFormat/>
    <w:locked/>
    <w:rsid w:val="00156C09"/>
    <w:rPr>
      <w:rFonts w:ascii="Calibri" w:hAnsi="Calibri" w:cs="Calibri"/>
      <w:sz w:val="22"/>
      <w:szCs w:val="22"/>
      <w:lang w:eastAsia="zh-CN"/>
    </w:rPr>
  </w:style>
  <w:style w:type="character" w:customStyle="1" w:styleId="HeaderChar1">
    <w:name w:val="Header Char1"/>
    <w:link w:val="Header"/>
    <w:rsid w:val="000E14B1"/>
    <w:rPr>
      <w:rFonts w:ascii="Calibri" w:hAnsi="Calibri" w:cs="Calibri"/>
      <w:sz w:val="22"/>
      <w:szCs w:val="22"/>
      <w:lang w:eastAsia="zh-CN"/>
    </w:rPr>
  </w:style>
  <w:style w:type="paragraph" w:customStyle="1" w:styleId="datumtevilka">
    <w:name w:val="datum številka"/>
    <w:basedOn w:val="Normal"/>
    <w:qFormat/>
    <w:rsid w:val="00DB0ECB"/>
    <w:pPr>
      <w:tabs>
        <w:tab w:val="left" w:pos="1701"/>
      </w:tabs>
      <w:suppressAutoHyphens w:val="0"/>
      <w:spacing w:after="0" w:line="260" w:lineRule="exact"/>
    </w:pPr>
    <w:rPr>
      <w:rFonts w:ascii="Arial" w:hAnsi="Arial" w:cs="Times New Roman"/>
      <w:sz w:val="20"/>
      <w:szCs w:val="20"/>
      <w:lang w:eastAsia="sl-SI"/>
    </w:rPr>
  </w:style>
  <w:style w:type="paragraph" w:styleId="Title">
    <w:name w:val="Title"/>
    <w:basedOn w:val="MediumGrid21"/>
    <w:next w:val="Normal"/>
    <w:link w:val="TitleChar1"/>
    <w:uiPriority w:val="10"/>
    <w:qFormat/>
    <w:rsid w:val="00CA3162"/>
    <w:pPr>
      <w:pBdr>
        <w:top w:val="single" w:sz="4" w:space="1" w:color="000000"/>
        <w:left w:val="single" w:sz="4" w:space="4" w:color="000000"/>
        <w:bottom w:val="single" w:sz="4" w:space="1" w:color="000000"/>
        <w:right w:val="single" w:sz="4" w:space="4" w:color="000000"/>
      </w:pBdr>
      <w:shd w:val="clear" w:color="auto" w:fill="95B3D7"/>
      <w:spacing w:after="0" w:line="240" w:lineRule="auto"/>
      <w:jc w:val="center"/>
    </w:pPr>
    <w:rPr>
      <w:rFonts w:ascii="Arial" w:hAnsi="Arial" w:cs="Arial"/>
      <w:b/>
      <w:sz w:val="28"/>
      <w:szCs w:val="20"/>
    </w:rPr>
  </w:style>
  <w:style w:type="character" w:customStyle="1" w:styleId="TitleChar1">
    <w:name w:val="Title Char1"/>
    <w:basedOn w:val="DefaultParagraphFont"/>
    <w:link w:val="Title"/>
    <w:uiPriority w:val="10"/>
    <w:rsid w:val="00CA3162"/>
    <w:rPr>
      <w:rFonts w:ascii="Arial" w:hAnsi="Arial" w:cs="Arial"/>
      <w:b/>
      <w:sz w:val="28"/>
      <w:shd w:val="clear" w:color="auto" w:fill="95B3D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9639">
      <w:bodyDiv w:val="1"/>
      <w:marLeft w:val="0"/>
      <w:marRight w:val="0"/>
      <w:marTop w:val="0"/>
      <w:marBottom w:val="0"/>
      <w:divBdr>
        <w:top w:val="none" w:sz="0" w:space="0" w:color="auto"/>
        <w:left w:val="none" w:sz="0" w:space="0" w:color="auto"/>
        <w:bottom w:val="none" w:sz="0" w:space="0" w:color="auto"/>
        <w:right w:val="none" w:sz="0" w:space="0" w:color="auto"/>
      </w:divBdr>
    </w:div>
    <w:div w:id="392313310">
      <w:bodyDiv w:val="1"/>
      <w:marLeft w:val="0"/>
      <w:marRight w:val="0"/>
      <w:marTop w:val="0"/>
      <w:marBottom w:val="0"/>
      <w:divBdr>
        <w:top w:val="none" w:sz="0" w:space="0" w:color="auto"/>
        <w:left w:val="none" w:sz="0" w:space="0" w:color="auto"/>
        <w:bottom w:val="none" w:sz="0" w:space="0" w:color="auto"/>
        <w:right w:val="none" w:sz="0" w:space="0" w:color="auto"/>
      </w:divBdr>
    </w:div>
    <w:div w:id="443697466">
      <w:bodyDiv w:val="1"/>
      <w:marLeft w:val="0"/>
      <w:marRight w:val="0"/>
      <w:marTop w:val="0"/>
      <w:marBottom w:val="0"/>
      <w:divBdr>
        <w:top w:val="none" w:sz="0" w:space="0" w:color="auto"/>
        <w:left w:val="none" w:sz="0" w:space="0" w:color="auto"/>
        <w:bottom w:val="none" w:sz="0" w:space="0" w:color="auto"/>
        <w:right w:val="none" w:sz="0" w:space="0" w:color="auto"/>
      </w:divBdr>
    </w:div>
    <w:div w:id="593897031">
      <w:bodyDiv w:val="1"/>
      <w:marLeft w:val="0"/>
      <w:marRight w:val="0"/>
      <w:marTop w:val="0"/>
      <w:marBottom w:val="0"/>
      <w:divBdr>
        <w:top w:val="none" w:sz="0" w:space="0" w:color="auto"/>
        <w:left w:val="none" w:sz="0" w:space="0" w:color="auto"/>
        <w:bottom w:val="none" w:sz="0" w:space="0" w:color="auto"/>
        <w:right w:val="none" w:sz="0" w:space="0" w:color="auto"/>
      </w:divBdr>
    </w:div>
    <w:div w:id="646593503">
      <w:bodyDiv w:val="1"/>
      <w:marLeft w:val="0"/>
      <w:marRight w:val="0"/>
      <w:marTop w:val="0"/>
      <w:marBottom w:val="0"/>
      <w:divBdr>
        <w:top w:val="none" w:sz="0" w:space="0" w:color="auto"/>
        <w:left w:val="none" w:sz="0" w:space="0" w:color="auto"/>
        <w:bottom w:val="none" w:sz="0" w:space="0" w:color="auto"/>
        <w:right w:val="none" w:sz="0" w:space="0" w:color="auto"/>
      </w:divBdr>
    </w:div>
    <w:div w:id="933635669">
      <w:bodyDiv w:val="1"/>
      <w:marLeft w:val="0"/>
      <w:marRight w:val="0"/>
      <w:marTop w:val="0"/>
      <w:marBottom w:val="0"/>
      <w:divBdr>
        <w:top w:val="none" w:sz="0" w:space="0" w:color="auto"/>
        <w:left w:val="none" w:sz="0" w:space="0" w:color="auto"/>
        <w:bottom w:val="none" w:sz="0" w:space="0" w:color="auto"/>
        <w:right w:val="none" w:sz="0" w:space="0" w:color="auto"/>
      </w:divBdr>
    </w:div>
    <w:div w:id="1091201485">
      <w:bodyDiv w:val="1"/>
      <w:marLeft w:val="0"/>
      <w:marRight w:val="0"/>
      <w:marTop w:val="0"/>
      <w:marBottom w:val="0"/>
      <w:divBdr>
        <w:top w:val="none" w:sz="0" w:space="0" w:color="auto"/>
        <w:left w:val="none" w:sz="0" w:space="0" w:color="auto"/>
        <w:bottom w:val="none" w:sz="0" w:space="0" w:color="auto"/>
        <w:right w:val="none" w:sz="0" w:space="0" w:color="auto"/>
      </w:divBdr>
    </w:div>
    <w:div w:id="1263875683">
      <w:bodyDiv w:val="1"/>
      <w:marLeft w:val="0"/>
      <w:marRight w:val="0"/>
      <w:marTop w:val="0"/>
      <w:marBottom w:val="0"/>
      <w:divBdr>
        <w:top w:val="none" w:sz="0" w:space="0" w:color="auto"/>
        <w:left w:val="none" w:sz="0" w:space="0" w:color="auto"/>
        <w:bottom w:val="none" w:sz="0" w:space="0" w:color="auto"/>
        <w:right w:val="none" w:sz="0" w:space="0" w:color="auto"/>
      </w:divBdr>
      <w:divsChild>
        <w:div w:id="132139158">
          <w:marLeft w:val="0"/>
          <w:marRight w:val="0"/>
          <w:marTop w:val="0"/>
          <w:marBottom w:val="0"/>
          <w:divBdr>
            <w:top w:val="none" w:sz="0" w:space="0" w:color="auto"/>
            <w:left w:val="none" w:sz="0" w:space="0" w:color="auto"/>
            <w:bottom w:val="none" w:sz="0" w:space="0" w:color="auto"/>
            <w:right w:val="none" w:sz="0" w:space="0" w:color="auto"/>
          </w:divBdr>
          <w:divsChild>
            <w:div w:id="985476526">
              <w:marLeft w:val="0"/>
              <w:marRight w:val="0"/>
              <w:marTop w:val="0"/>
              <w:marBottom w:val="0"/>
              <w:divBdr>
                <w:top w:val="none" w:sz="0" w:space="0" w:color="auto"/>
                <w:left w:val="none" w:sz="0" w:space="0" w:color="auto"/>
                <w:bottom w:val="none" w:sz="0" w:space="0" w:color="auto"/>
                <w:right w:val="none" w:sz="0" w:space="0" w:color="auto"/>
              </w:divBdr>
              <w:divsChild>
                <w:div w:id="220288921">
                  <w:marLeft w:val="0"/>
                  <w:marRight w:val="0"/>
                  <w:marTop w:val="0"/>
                  <w:marBottom w:val="0"/>
                  <w:divBdr>
                    <w:top w:val="none" w:sz="0" w:space="0" w:color="auto"/>
                    <w:left w:val="none" w:sz="0" w:space="0" w:color="auto"/>
                    <w:bottom w:val="none" w:sz="0" w:space="0" w:color="auto"/>
                    <w:right w:val="none" w:sz="0" w:space="0" w:color="auto"/>
                  </w:divBdr>
                </w:div>
                <w:div w:id="1008098836">
                  <w:marLeft w:val="0"/>
                  <w:marRight w:val="0"/>
                  <w:marTop w:val="0"/>
                  <w:marBottom w:val="0"/>
                  <w:divBdr>
                    <w:top w:val="none" w:sz="0" w:space="0" w:color="auto"/>
                    <w:left w:val="none" w:sz="0" w:space="0" w:color="auto"/>
                    <w:bottom w:val="none" w:sz="0" w:space="0" w:color="auto"/>
                    <w:right w:val="none" w:sz="0" w:space="0" w:color="auto"/>
                  </w:divBdr>
                  <w:divsChild>
                    <w:div w:id="18648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577">
      <w:bodyDiv w:val="1"/>
      <w:marLeft w:val="0"/>
      <w:marRight w:val="0"/>
      <w:marTop w:val="0"/>
      <w:marBottom w:val="0"/>
      <w:divBdr>
        <w:top w:val="none" w:sz="0" w:space="0" w:color="auto"/>
        <w:left w:val="none" w:sz="0" w:space="0" w:color="auto"/>
        <w:bottom w:val="none" w:sz="0" w:space="0" w:color="auto"/>
        <w:right w:val="none" w:sz="0" w:space="0" w:color="auto"/>
      </w:divBdr>
    </w:div>
    <w:div w:id="1641378125">
      <w:bodyDiv w:val="1"/>
      <w:marLeft w:val="0"/>
      <w:marRight w:val="0"/>
      <w:marTop w:val="0"/>
      <w:marBottom w:val="0"/>
      <w:divBdr>
        <w:top w:val="none" w:sz="0" w:space="0" w:color="auto"/>
        <w:left w:val="none" w:sz="0" w:space="0" w:color="auto"/>
        <w:bottom w:val="none" w:sz="0" w:space="0" w:color="auto"/>
        <w:right w:val="none" w:sz="0" w:space="0" w:color="auto"/>
      </w:divBdr>
    </w:div>
    <w:div w:id="1880118193">
      <w:bodyDiv w:val="1"/>
      <w:marLeft w:val="0"/>
      <w:marRight w:val="0"/>
      <w:marTop w:val="0"/>
      <w:marBottom w:val="0"/>
      <w:divBdr>
        <w:top w:val="none" w:sz="0" w:space="0" w:color="auto"/>
        <w:left w:val="none" w:sz="0" w:space="0" w:color="auto"/>
        <w:bottom w:val="none" w:sz="0" w:space="0" w:color="auto"/>
        <w:right w:val="none" w:sz="0" w:space="0" w:color="auto"/>
      </w:divBdr>
    </w:div>
    <w:div w:id="2021661583">
      <w:bodyDiv w:val="1"/>
      <w:marLeft w:val="0"/>
      <w:marRight w:val="0"/>
      <w:marTop w:val="0"/>
      <w:marBottom w:val="0"/>
      <w:divBdr>
        <w:top w:val="none" w:sz="0" w:space="0" w:color="auto"/>
        <w:left w:val="none" w:sz="0" w:space="0" w:color="auto"/>
        <w:bottom w:val="none" w:sz="0" w:space="0" w:color="auto"/>
        <w:right w:val="none" w:sz="0" w:space="0" w:color="auto"/>
      </w:divBdr>
    </w:div>
    <w:div w:id="20256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dravniskazbornica.si/zbornica-zavas/prijava-nasilnega-dogodka"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publications/i/item/covid-19-and-violence-against-women" TargetMode="External"/><Relationship Id="rId2" Type="http://schemas.openxmlformats.org/officeDocument/2006/relationships/hyperlink" Target="http://www.unwomen.org/sites/default/files/Headquarters/Attachments/Sections/Library/Publications/2020/Issue-brief-COVID-19-and-ending-violence-against-women-and-girls-en.pdf" TargetMode="External"/><Relationship Id="rId1" Type="http://schemas.openxmlformats.org/officeDocument/2006/relationships/hyperlink" Target="http://www.uradni-list.si/glasilo-uradni-list-rs/vsebina/2022-02-0007/zakon-o-ratifikaciji-sporazuma-med-republiko-slovenijo-in-mednarodnim-kazenskim-sodiscem-o-izvrsevanju-kazni-mednarodnega-kazenskega-sodisca-msmk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1BB9-25B2-4847-A87F-C6113BC4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25437</Words>
  <Characters>144995</Characters>
  <Application>Microsoft Office Word</Application>
  <DocSecurity>0</DocSecurity>
  <Lines>1208</Lines>
  <Paragraphs>340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170092</CharactersWithSpaces>
  <SharedDoc>false</SharedDoc>
  <HLinks>
    <vt:vector size="90" baseType="variant">
      <vt:variant>
        <vt:i4>7864445</vt:i4>
      </vt:variant>
      <vt:variant>
        <vt:i4>69</vt:i4>
      </vt:variant>
      <vt:variant>
        <vt:i4>0</vt:i4>
      </vt:variant>
      <vt:variant>
        <vt:i4>5</vt:i4>
      </vt:variant>
      <vt:variant>
        <vt:lpwstr>https://www.zdravniskazbornica.si/zbornica-zavas/prijava-nasilnega-dogodka</vt:lpwstr>
      </vt:variant>
      <vt:variant>
        <vt:lpwstr/>
      </vt:variant>
      <vt:variant>
        <vt:i4>1835065</vt:i4>
      </vt:variant>
      <vt:variant>
        <vt:i4>62</vt:i4>
      </vt:variant>
      <vt:variant>
        <vt:i4>0</vt:i4>
      </vt:variant>
      <vt:variant>
        <vt:i4>5</vt:i4>
      </vt:variant>
      <vt:variant>
        <vt:lpwstr/>
      </vt:variant>
      <vt:variant>
        <vt:lpwstr>_Toc191889131</vt:lpwstr>
      </vt:variant>
      <vt:variant>
        <vt:i4>1835065</vt:i4>
      </vt:variant>
      <vt:variant>
        <vt:i4>56</vt:i4>
      </vt:variant>
      <vt:variant>
        <vt:i4>0</vt:i4>
      </vt:variant>
      <vt:variant>
        <vt:i4>5</vt:i4>
      </vt:variant>
      <vt:variant>
        <vt:lpwstr/>
      </vt:variant>
      <vt:variant>
        <vt:lpwstr>_Toc191889130</vt:lpwstr>
      </vt:variant>
      <vt:variant>
        <vt:i4>1900601</vt:i4>
      </vt:variant>
      <vt:variant>
        <vt:i4>50</vt:i4>
      </vt:variant>
      <vt:variant>
        <vt:i4>0</vt:i4>
      </vt:variant>
      <vt:variant>
        <vt:i4>5</vt:i4>
      </vt:variant>
      <vt:variant>
        <vt:lpwstr/>
      </vt:variant>
      <vt:variant>
        <vt:lpwstr>_Toc191889129</vt:lpwstr>
      </vt:variant>
      <vt:variant>
        <vt:i4>1900601</vt:i4>
      </vt:variant>
      <vt:variant>
        <vt:i4>44</vt:i4>
      </vt:variant>
      <vt:variant>
        <vt:i4>0</vt:i4>
      </vt:variant>
      <vt:variant>
        <vt:i4>5</vt:i4>
      </vt:variant>
      <vt:variant>
        <vt:lpwstr/>
      </vt:variant>
      <vt:variant>
        <vt:lpwstr>_Toc191889128</vt:lpwstr>
      </vt:variant>
      <vt:variant>
        <vt:i4>1900601</vt:i4>
      </vt:variant>
      <vt:variant>
        <vt:i4>38</vt:i4>
      </vt:variant>
      <vt:variant>
        <vt:i4>0</vt:i4>
      </vt:variant>
      <vt:variant>
        <vt:i4>5</vt:i4>
      </vt:variant>
      <vt:variant>
        <vt:lpwstr/>
      </vt:variant>
      <vt:variant>
        <vt:lpwstr>_Toc191889127</vt:lpwstr>
      </vt:variant>
      <vt:variant>
        <vt:i4>1900601</vt:i4>
      </vt:variant>
      <vt:variant>
        <vt:i4>32</vt:i4>
      </vt:variant>
      <vt:variant>
        <vt:i4>0</vt:i4>
      </vt:variant>
      <vt:variant>
        <vt:i4>5</vt:i4>
      </vt:variant>
      <vt:variant>
        <vt:lpwstr/>
      </vt:variant>
      <vt:variant>
        <vt:lpwstr>_Toc191889126</vt:lpwstr>
      </vt:variant>
      <vt:variant>
        <vt:i4>1900601</vt:i4>
      </vt:variant>
      <vt:variant>
        <vt:i4>26</vt:i4>
      </vt:variant>
      <vt:variant>
        <vt:i4>0</vt:i4>
      </vt:variant>
      <vt:variant>
        <vt:i4>5</vt:i4>
      </vt:variant>
      <vt:variant>
        <vt:lpwstr/>
      </vt:variant>
      <vt:variant>
        <vt:lpwstr>_Toc191889125</vt:lpwstr>
      </vt:variant>
      <vt:variant>
        <vt:i4>1900601</vt:i4>
      </vt:variant>
      <vt:variant>
        <vt:i4>20</vt:i4>
      </vt:variant>
      <vt:variant>
        <vt:i4>0</vt:i4>
      </vt:variant>
      <vt:variant>
        <vt:i4>5</vt:i4>
      </vt:variant>
      <vt:variant>
        <vt:lpwstr/>
      </vt:variant>
      <vt:variant>
        <vt:lpwstr>_Toc191889124</vt:lpwstr>
      </vt:variant>
      <vt:variant>
        <vt:i4>1900601</vt:i4>
      </vt:variant>
      <vt:variant>
        <vt:i4>14</vt:i4>
      </vt:variant>
      <vt:variant>
        <vt:i4>0</vt:i4>
      </vt:variant>
      <vt:variant>
        <vt:i4>5</vt:i4>
      </vt:variant>
      <vt:variant>
        <vt:lpwstr/>
      </vt:variant>
      <vt:variant>
        <vt:lpwstr>_Toc191889123</vt:lpwstr>
      </vt:variant>
      <vt:variant>
        <vt:i4>1900601</vt:i4>
      </vt:variant>
      <vt:variant>
        <vt:i4>8</vt:i4>
      </vt:variant>
      <vt:variant>
        <vt:i4>0</vt:i4>
      </vt:variant>
      <vt:variant>
        <vt:i4>5</vt:i4>
      </vt:variant>
      <vt:variant>
        <vt:lpwstr/>
      </vt:variant>
      <vt:variant>
        <vt:lpwstr>_Toc191889122</vt:lpwstr>
      </vt:variant>
      <vt:variant>
        <vt:i4>1900601</vt:i4>
      </vt:variant>
      <vt:variant>
        <vt:i4>2</vt:i4>
      </vt:variant>
      <vt:variant>
        <vt:i4>0</vt:i4>
      </vt:variant>
      <vt:variant>
        <vt:i4>5</vt:i4>
      </vt:variant>
      <vt:variant>
        <vt:lpwstr/>
      </vt:variant>
      <vt:variant>
        <vt:lpwstr>_Toc191889121</vt:lpwstr>
      </vt:variant>
      <vt:variant>
        <vt:i4>6553712</vt:i4>
      </vt:variant>
      <vt:variant>
        <vt:i4>6</vt:i4>
      </vt:variant>
      <vt:variant>
        <vt:i4>0</vt:i4>
      </vt:variant>
      <vt:variant>
        <vt:i4>5</vt:i4>
      </vt:variant>
      <vt:variant>
        <vt:lpwstr>http://www.who.int/publications/i/item/covid-19-and-violence-against-women</vt:lpwstr>
      </vt:variant>
      <vt:variant>
        <vt:lpwstr/>
      </vt:variant>
      <vt:variant>
        <vt:i4>8126525</vt:i4>
      </vt:variant>
      <vt:variant>
        <vt:i4>3</vt:i4>
      </vt:variant>
      <vt:variant>
        <vt:i4>0</vt:i4>
      </vt:variant>
      <vt:variant>
        <vt:i4>5</vt:i4>
      </vt:variant>
      <vt:variant>
        <vt:lpwstr>http://www.unwomen.org/sites/default/files/Headquarters/Attachments/Sections/Library/Publications/2020/Issue-brief-COVID-19-and-ending-violence-against-women-and-girls-en.pdf</vt:lpwstr>
      </vt:variant>
      <vt:variant>
        <vt:lpwstr/>
      </vt:variant>
      <vt:variant>
        <vt:i4>8126571</vt:i4>
      </vt:variant>
      <vt:variant>
        <vt:i4>0</vt:i4>
      </vt:variant>
      <vt:variant>
        <vt:i4>0</vt:i4>
      </vt:variant>
      <vt:variant>
        <vt:i4>5</vt:i4>
      </vt:variant>
      <vt:variant>
        <vt:lpwstr>http://www.uradni-list.si/glasilo-uradni-list-rs/vsebina/2022-02-0007/zakon-o-ratifikaciji-sporazuma-med-republiko-slovenijo-in-mednarodnim-kazenskim-sodiscem-o-izvrsevanju-kazni-mednarodnega-kazenskega-sodisca-msmksik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Lenardič Purkart</dc:creator>
  <cp:keywords/>
  <cp:lastModifiedBy>mzz</cp:lastModifiedBy>
  <cp:revision>3</cp:revision>
  <cp:lastPrinted>2025-03-10T07:43:00Z</cp:lastPrinted>
  <dcterms:created xsi:type="dcterms:W3CDTF">2026-04-10T10:34:00Z</dcterms:created>
  <dcterms:modified xsi:type="dcterms:W3CDTF">2026-04-10T10:37:00Z</dcterms:modified>
</cp:coreProperties>
</file>