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9A" w:rsidRPr="00592D7D" w:rsidRDefault="00E15EB3" w:rsidP="009D0957">
      <w:pPr>
        <w:pStyle w:val="NoSpacing"/>
        <w:rPr>
          <w:rStyle w:val="Emphasis"/>
        </w:rPr>
      </w:pPr>
      <w:r w:rsidRPr="00592D7D">
        <w:rPr>
          <w:rStyle w:val="Emphasis"/>
        </w:rPr>
        <w:t>O</w:t>
      </w:r>
      <w:r w:rsidR="00087A9A" w:rsidRPr="00592D7D">
        <w:rPr>
          <w:rStyle w:val="Emphasis"/>
        </w:rPr>
        <w:t xml:space="preserve">brazec za LETNO POROČILO PO ZDIJZ za </w:t>
      </w:r>
      <w:r w:rsidR="0010573B" w:rsidRPr="00592D7D">
        <w:rPr>
          <w:rStyle w:val="Emphasis"/>
        </w:rPr>
        <w:t>2018</w:t>
      </w:r>
    </w:p>
    <w:p w:rsidR="00087A9A" w:rsidRPr="00375270" w:rsidRDefault="00087A9A" w:rsidP="00375270">
      <w:pPr>
        <w:pStyle w:val="Heading1"/>
      </w:pPr>
      <w:r w:rsidRPr="00375270">
        <w:t xml:space="preserve">LETNO POROČILO O </w:t>
      </w:r>
      <w:r w:rsidRPr="00375270">
        <w:rPr>
          <w:rStyle w:val="Emphasis"/>
          <w:bCs/>
        </w:rPr>
        <w:t>IZVAJANJU</w:t>
      </w:r>
      <w:r w:rsidRPr="00375270">
        <w:t xml:space="preserve"> ZAKONA O DOSTOPU DO INFORMACIJ JAVNEGA ZNAČAJA V PRETEKLEM KOLEDARSKEM/POROČEVALSKEM LETU</w:t>
      </w:r>
    </w:p>
    <w:p w:rsidR="00087A9A" w:rsidRPr="00592D7D" w:rsidRDefault="00087A9A" w:rsidP="009D0957">
      <w:pPr>
        <w:pStyle w:val="NoSpacing"/>
        <w:rPr>
          <w:rStyle w:val="Emphasis"/>
        </w:rPr>
      </w:pPr>
      <w:r w:rsidRPr="00592D7D">
        <w:rPr>
          <w:rStyle w:val="Emphasis"/>
        </w:rPr>
        <w:t xml:space="preserve">Naziv organa: </w:t>
      </w:r>
      <w:r w:rsidR="0085549F" w:rsidRPr="00592D7D">
        <w:rPr>
          <w:rStyle w:val="Emphasis"/>
        </w:rPr>
        <w:t>MINISTRSTVO ZA ZUNANJE ZADEVE</w:t>
      </w:r>
      <w:r w:rsidR="005D748A" w:rsidRPr="00592D7D">
        <w:rPr>
          <w:rStyle w:val="Emphasis"/>
        </w:rPr>
        <w:t>, Prešernova cesta 25, 1000 Ljubljana</w:t>
      </w:r>
    </w:p>
    <w:p w:rsidR="009D0957" w:rsidRPr="00592D7D" w:rsidRDefault="009D0957" w:rsidP="0001351C">
      <w:pPr>
        <w:pStyle w:val="Heading2"/>
        <w:jc w:val="center"/>
      </w:pPr>
      <w:r w:rsidRPr="00592D7D">
        <w:t>I.DEL - DOSTOP IN PONO</w:t>
      </w:r>
      <w:bookmarkStart w:id="0" w:name="_GoBack"/>
      <w:bookmarkEnd w:id="0"/>
      <w:r w:rsidRPr="00592D7D">
        <w:t>VNA UPORABA INFORMACIJ JAVNEGA ZNAČAJA</w:t>
      </w:r>
    </w:p>
    <w:p w:rsidR="009D0957" w:rsidRPr="00592D7D" w:rsidRDefault="009D0957" w:rsidP="0001351C">
      <w:pPr>
        <w:spacing w:after="0" w:line="240" w:lineRule="auto"/>
        <w:rPr>
          <w:rFonts w:ascii="Arial" w:hAnsi="Arial" w:cs="Arial"/>
          <w:b/>
          <w:bCs/>
          <w:sz w:val="20"/>
          <w:szCs w:val="20"/>
          <w:lang w:eastAsia="sl-SI"/>
        </w:rPr>
      </w:pPr>
      <w:r w:rsidRPr="00592D7D">
        <w:rPr>
          <w:rFonts w:ascii="Arial" w:hAnsi="Arial" w:cs="Arial"/>
          <w:b/>
          <w:bCs/>
          <w:sz w:val="20"/>
          <w:szCs w:val="20"/>
          <w:lang w:eastAsia="sl-SI"/>
        </w:rPr>
        <w:t>1. Število vseh REŠENIH</w:t>
      </w:r>
      <w:r w:rsidRPr="00592D7D">
        <w:rPr>
          <w:rFonts w:ascii="Arial" w:hAnsi="Arial" w:cs="Arial"/>
          <w:b/>
          <w:bCs/>
          <w:color w:val="0000FF"/>
          <w:sz w:val="20"/>
          <w:szCs w:val="20"/>
          <w:u w:val="single"/>
          <w:vertAlign w:val="superscript"/>
          <w:lang w:eastAsia="sl-SI"/>
        </w:rPr>
        <w:t>1</w:t>
      </w:r>
      <w:r w:rsidRPr="00592D7D">
        <w:rPr>
          <w:rFonts w:ascii="Arial" w:hAnsi="Arial" w:cs="Arial"/>
          <w:b/>
          <w:bCs/>
          <w:sz w:val="20"/>
          <w:szCs w:val="20"/>
          <w:lang w:eastAsia="sl-SI"/>
        </w:rPr>
        <w:t xml:space="preserve"> zahtev na prvi stopnji v preteklem koledarskem letu (seštevek točk: 2., 3., </w:t>
      </w:r>
      <w:smartTag w:uri="urn:schemas-microsoft-com:office:smarttags" w:element="metricconverter">
        <w:smartTagPr>
          <w:attr w:name="ProductID" w:val="4. in"/>
        </w:smartTagPr>
        <w:r w:rsidRPr="00592D7D">
          <w:rPr>
            <w:rFonts w:ascii="Arial" w:hAnsi="Arial" w:cs="Arial"/>
            <w:b/>
            <w:bCs/>
            <w:sz w:val="20"/>
            <w:szCs w:val="20"/>
            <w:lang w:eastAsia="sl-SI"/>
          </w:rPr>
          <w:t>4. in</w:t>
        </w:r>
      </w:smartTag>
      <w:r w:rsidRPr="00592D7D">
        <w:rPr>
          <w:rFonts w:ascii="Arial" w:hAnsi="Arial" w:cs="Arial"/>
          <w:b/>
          <w:bCs/>
          <w:sz w:val="20"/>
          <w:szCs w:val="20"/>
          <w:lang w:eastAsia="sl-SI"/>
        </w:rPr>
        <w:t xml:space="preserve"> 5.):</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26</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01351C">
      <w:pPr>
        <w:spacing w:after="0" w:line="240" w:lineRule="auto"/>
        <w:rPr>
          <w:rFonts w:ascii="Arial" w:hAnsi="Arial" w:cs="Arial"/>
          <w:b/>
          <w:bCs/>
          <w:sz w:val="20"/>
          <w:szCs w:val="20"/>
          <w:lang w:eastAsia="sl-SI"/>
        </w:rPr>
      </w:pPr>
      <w:r w:rsidRPr="00592D7D">
        <w:rPr>
          <w:rFonts w:ascii="Arial" w:hAnsi="Arial" w:cs="Arial"/>
          <w:b/>
          <w:bCs/>
          <w:sz w:val="20"/>
          <w:szCs w:val="20"/>
          <w:lang w:eastAsia="sl-SI"/>
        </w:rPr>
        <w:t>2. Število vseh v CELOTI UGODENIH</w:t>
      </w:r>
      <w:r w:rsidRPr="00592D7D">
        <w:rPr>
          <w:rFonts w:ascii="Arial" w:hAnsi="Arial" w:cs="Arial"/>
          <w:b/>
          <w:bCs/>
          <w:color w:val="0000FF"/>
          <w:sz w:val="20"/>
          <w:szCs w:val="20"/>
          <w:u w:val="single"/>
          <w:vertAlign w:val="superscript"/>
          <w:lang w:eastAsia="sl-SI"/>
        </w:rPr>
        <w:t>2</w:t>
      </w:r>
      <w:r w:rsidRPr="00592D7D">
        <w:rPr>
          <w:rFonts w:ascii="Arial" w:hAnsi="Arial" w:cs="Arial"/>
          <w:b/>
          <w:bCs/>
          <w:sz w:val="20"/>
          <w:szCs w:val="20"/>
          <w:lang w:eastAsia="sl-SI"/>
        </w:rPr>
        <w:t xml:space="preserve"> zahtev:</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9</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01351C">
      <w:pPr>
        <w:spacing w:after="0" w:line="240" w:lineRule="auto"/>
        <w:rPr>
          <w:rFonts w:ascii="Arial" w:hAnsi="Arial" w:cs="Arial"/>
          <w:b/>
          <w:bCs/>
          <w:sz w:val="20"/>
          <w:szCs w:val="20"/>
          <w:lang w:eastAsia="sl-SI"/>
        </w:rPr>
      </w:pPr>
      <w:r w:rsidRPr="00592D7D">
        <w:rPr>
          <w:rFonts w:ascii="Arial" w:hAnsi="Arial" w:cs="Arial"/>
          <w:b/>
          <w:bCs/>
          <w:sz w:val="20"/>
          <w:szCs w:val="20"/>
          <w:lang w:eastAsia="sl-SI"/>
        </w:rPr>
        <w:t>3. Število vseh DELNO UGODENIH oz. DELNO ZAVRNJENIH zahtev:</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14</w:t>
      </w:r>
    </w:p>
    <w:p w:rsidR="009D0957" w:rsidRPr="00592D7D" w:rsidRDefault="009D0957" w:rsidP="0001351C">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9D0957" w:rsidRPr="00592D7D" w:rsidRDefault="009D0957" w:rsidP="0001351C">
      <w:pPr>
        <w:spacing w:after="0" w:line="240" w:lineRule="auto"/>
        <w:rPr>
          <w:rFonts w:ascii="Arial" w:hAnsi="Arial" w:cs="Arial"/>
          <w:b/>
          <w:bCs/>
          <w:sz w:val="20"/>
          <w:szCs w:val="20"/>
          <w:lang w:eastAsia="sl-SI"/>
        </w:rPr>
      </w:pPr>
    </w:p>
    <w:p w:rsidR="009D0957" w:rsidRPr="00592D7D" w:rsidRDefault="009D0957" w:rsidP="00FA6DE6">
      <w:pPr>
        <w:spacing w:after="0" w:line="240" w:lineRule="auto"/>
        <w:ind w:left="426"/>
        <w:rPr>
          <w:rFonts w:ascii="Arial" w:hAnsi="Arial" w:cs="Arial"/>
          <w:b/>
          <w:bCs/>
          <w:sz w:val="20"/>
          <w:szCs w:val="20"/>
          <w:lang w:eastAsia="sl-SI"/>
        </w:rPr>
      </w:pPr>
      <w:r w:rsidRPr="00592D7D">
        <w:rPr>
          <w:rFonts w:ascii="Arial" w:hAnsi="Arial" w:cs="Arial"/>
          <w:b/>
          <w:bCs/>
          <w:sz w:val="20"/>
          <w:szCs w:val="20"/>
          <w:lang w:eastAsia="sl-SI"/>
        </w:rPr>
        <w:t>Število razlogov, zaradi katerih je bila zahteva delno zavrnjena oz. ji je bilo le delno ugodeno</w:t>
      </w:r>
      <w:r w:rsidRPr="00592D7D">
        <w:rPr>
          <w:rFonts w:ascii="Arial" w:hAnsi="Arial" w:cs="Arial"/>
          <w:b/>
          <w:bCs/>
          <w:color w:val="0000FF"/>
          <w:sz w:val="20"/>
          <w:szCs w:val="20"/>
          <w:u w:val="single"/>
          <w:vertAlign w:val="superscript"/>
          <w:lang w:eastAsia="sl-SI"/>
        </w:rPr>
        <w:t>3</w:t>
      </w:r>
      <w:r w:rsidRPr="00592D7D">
        <w:rPr>
          <w:rFonts w:ascii="Arial" w:hAnsi="Arial" w:cs="Arial"/>
          <w:b/>
          <w:bCs/>
          <w:sz w:val="20"/>
          <w:szCs w:val="20"/>
          <w:lang w:eastAsia="sl-SI"/>
        </w:rPr>
        <w:t xml:space="preserve"> (seštevek vseh spodaj navedenih razlogov):</w:t>
      </w:r>
    </w:p>
    <w:p w:rsidR="009D0957" w:rsidRPr="00592D7D" w:rsidRDefault="009D0957" w:rsidP="00FA6DE6">
      <w:pPr>
        <w:spacing w:after="0" w:line="240" w:lineRule="auto"/>
        <w:ind w:left="426"/>
        <w:rPr>
          <w:rFonts w:ascii="Arial" w:hAnsi="Arial" w:cs="Arial"/>
          <w:bCs/>
          <w:sz w:val="20"/>
          <w:szCs w:val="20"/>
          <w:lang w:eastAsia="sl-SI"/>
        </w:rPr>
      </w:pPr>
      <w:r w:rsidRPr="00592D7D">
        <w:rPr>
          <w:rFonts w:ascii="Arial" w:hAnsi="Arial" w:cs="Arial"/>
          <w:bCs/>
          <w:sz w:val="20"/>
          <w:szCs w:val="20"/>
          <w:lang w:eastAsia="sl-SI"/>
        </w:rPr>
        <w:t>- dostop</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19</w:t>
      </w:r>
    </w:p>
    <w:p w:rsidR="009D0957" w:rsidRPr="00592D7D" w:rsidRDefault="009D0957" w:rsidP="00FA6DE6">
      <w:pPr>
        <w:spacing w:after="0" w:line="240" w:lineRule="auto"/>
        <w:ind w:left="426"/>
        <w:rPr>
          <w:rFonts w:ascii="Arial" w:hAnsi="Arial" w:cs="Arial"/>
          <w:bCs/>
          <w:sz w:val="20"/>
          <w:szCs w:val="20"/>
          <w:lang w:eastAsia="sl-SI"/>
        </w:rPr>
      </w:pPr>
      <w:r w:rsidRPr="00592D7D">
        <w:rPr>
          <w:rFonts w:ascii="Arial" w:hAnsi="Arial" w:cs="Arial"/>
          <w:bCs/>
          <w:sz w:val="20"/>
          <w:szCs w:val="20"/>
          <w:lang w:eastAsia="sl-SI"/>
        </w:rPr>
        <w:t>- ponovna uporaba</w:t>
      </w:r>
      <w:r w:rsidR="0001351C" w:rsidRPr="00592D7D">
        <w:rPr>
          <w:rFonts w:ascii="Arial" w:hAnsi="Arial" w:cs="Arial"/>
          <w:bCs/>
          <w:sz w:val="20"/>
          <w:szCs w:val="20"/>
          <w:lang w:eastAsia="sl-SI"/>
        </w:rPr>
        <w:t>:</w:t>
      </w:r>
      <w:r w:rsidRPr="00592D7D">
        <w:rPr>
          <w:rFonts w:ascii="Arial" w:hAnsi="Arial" w:cs="Arial"/>
          <w:bCs/>
          <w:sz w:val="20"/>
          <w:szCs w:val="20"/>
          <w:lang w:eastAsia="sl-SI"/>
        </w:rPr>
        <w:t xml:space="preserve"> 0</w:t>
      </w:r>
    </w:p>
    <w:p w:rsidR="00FC6F59" w:rsidRPr="00592D7D" w:rsidRDefault="00FC6F59" w:rsidP="009D0957">
      <w:pPr>
        <w:spacing w:after="0" w:line="240" w:lineRule="auto"/>
        <w:jc w:val="both"/>
        <w:rPr>
          <w:rStyle w:val="Emphasis"/>
        </w:rPr>
      </w:pPr>
    </w:p>
    <w:tbl>
      <w:tblPr>
        <w:tblStyle w:val="TableGrid"/>
        <w:tblW w:w="8831" w:type="dxa"/>
        <w:tblInd w:w="421" w:type="dxa"/>
        <w:tblLook w:val="00A0" w:firstRow="1" w:lastRow="0" w:firstColumn="1" w:lastColumn="0" w:noHBand="0" w:noVBand="0"/>
        <w:tblDescription w:val="Pregled razlogov za delno zavrnitev dostopov do informacij javnega značaja."/>
      </w:tblPr>
      <w:tblGrid>
        <w:gridCol w:w="5103"/>
        <w:gridCol w:w="1701"/>
        <w:gridCol w:w="2027"/>
      </w:tblGrid>
      <w:tr w:rsidR="00087A9A" w:rsidRPr="00592D7D" w:rsidTr="007A2AF3">
        <w:trPr>
          <w:cantSplit/>
          <w:tblHeader/>
        </w:trPr>
        <w:tc>
          <w:tcPr>
            <w:tcW w:w="5103" w:type="dxa"/>
          </w:tcPr>
          <w:p w:rsidR="00087A9A" w:rsidRPr="00592D7D" w:rsidRDefault="00FF3E1A"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Razlogi za delno zavrnitev oz. delno ugodeno zahtevo</w:t>
            </w:r>
          </w:p>
        </w:tc>
        <w:tc>
          <w:tcPr>
            <w:tcW w:w="1701" w:type="dxa"/>
          </w:tcPr>
          <w:p w:rsidR="00087A9A" w:rsidRPr="00592D7D" w:rsidRDefault="0001351C"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w:t>
            </w:r>
            <w:r w:rsidR="00FF3E1A" w:rsidRPr="00592D7D">
              <w:rPr>
                <w:rFonts w:ascii="Arial" w:hAnsi="Arial" w:cs="Arial"/>
                <w:b/>
                <w:sz w:val="20"/>
                <w:szCs w:val="20"/>
                <w:lang w:eastAsia="sl-SI"/>
              </w:rPr>
              <w:t>tevilo zahtev za dostop</w:t>
            </w:r>
          </w:p>
        </w:tc>
        <w:tc>
          <w:tcPr>
            <w:tcW w:w="2027" w:type="dxa"/>
          </w:tcPr>
          <w:p w:rsidR="00087A9A" w:rsidRPr="00592D7D" w:rsidRDefault="00FF3E1A" w:rsidP="007A2AF3">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Organ ne razpolaga z informacijo</w:t>
            </w:r>
            <w:r w:rsidRPr="00592D7D">
              <w:rPr>
                <w:rFonts w:ascii="Arial" w:hAnsi="Arial" w:cs="Arial"/>
                <w:color w:val="0000FF"/>
                <w:sz w:val="20"/>
                <w:szCs w:val="20"/>
                <w:u w:val="single"/>
                <w:vertAlign w:val="superscript"/>
                <w:lang w:eastAsia="sl-SI"/>
              </w:rPr>
              <w:t>4</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2</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Ni informacija javnega značaja</w:t>
            </w:r>
            <w:r w:rsidRPr="00592D7D">
              <w:rPr>
                <w:rFonts w:ascii="Arial" w:hAnsi="Arial" w:cs="Arial"/>
                <w:color w:val="0000FF"/>
                <w:sz w:val="20"/>
                <w:szCs w:val="20"/>
                <w:u w:val="single"/>
                <w:vertAlign w:val="superscript"/>
                <w:lang w:eastAsia="sl-SI"/>
              </w:rPr>
              <w:t>5</w:t>
            </w:r>
            <w:r w:rsidRPr="00592D7D">
              <w:rPr>
                <w:rFonts w:ascii="Arial" w:hAnsi="Arial" w:cs="Arial"/>
                <w:sz w:val="20"/>
                <w:szCs w:val="20"/>
                <w:lang w:eastAsia="sl-SI"/>
              </w:rPr>
              <w:t xml:space="preserve"> (Arhivsko gradivo) </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Tajni podatek</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Poslovna skrivnost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Osebni podatek</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11</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 statističnih poročevalskih enot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Zaupnosti davčnega postopka/davčna tajnost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Kazenski pregon/postopek s prekrški</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Upravni postopek</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Sodni postopek</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Dokument v izdelavi</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Naravna/kulturna vrednota</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087A9A" w:rsidRPr="00592D7D" w:rsidTr="007A2AF3">
        <w:trPr>
          <w:cantSplit/>
        </w:trPr>
        <w:tc>
          <w:tcPr>
            <w:tcW w:w="5103" w:type="dxa"/>
          </w:tcPr>
          <w:p w:rsidR="00087A9A" w:rsidRPr="00592D7D" w:rsidRDefault="00087A9A"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Notranje delovanje/dejavnost</w:t>
            </w:r>
          </w:p>
        </w:tc>
        <w:tc>
          <w:tcPr>
            <w:tcW w:w="1701"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1</w:t>
            </w:r>
          </w:p>
        </w:tc>
        <w:tc>
          <w:tcPr>
            <w:tcW w:w="2027" w:type="dxa"/>
          </w:tcPr>
          <w:p w:rsidR="00087A9A"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lastRenderedPageBreak/>
              <w:t>Dostop omejen strankam/udeležencem postopka (prvi odstavek 5.a člena ZDIJZ)</w:t>
            </w:r>
          </w:p>
        </w:tc>
        <w:tc>
          <w:tcPr>
            <w:tcW w:w="1701"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Nadzorni postopki finančnih in zavarovalnih institucij (drugi odstavek 5.a člena ZDIJZ)</w:t>
            </w:r>
          </w:p>
        </w:tc>
        <w:tc>
          <w:tcPr>
            <w:tcW w:w="1701"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Varovanje tajnosti vira (tretji odstavek 5.a člena ZDIJZ)</w:t>
            </w:r>
          </w:p>
        </w:tc>
        <w:tc>
          <w:tcPr>
            <w:tcW w:w="1701"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Drugo (navedi</w:t>
            </w:r>
            <w:r w:rsidR="00106BC0" w:rsidRPr="00592D7D">
              <w:rPr>
                <w:rFonts w:ascii="Arial" w:hAnsi="Arial" w:cs="Arial"/>
                <w:sz w:val="20"/>
                <w:szCs w:val="20"/>
                <w:lang w:eastAsia="sl-SI"/>
              </w:rPr>
              <w:t>):</w:t>
            </w:r>
            <w:r w:rsidRPr="00592D7D">
              <w:rPr>
                <w:rFonts w:ascii="Arial" w:hAnsi="Arial" w:cs="Arial"/>
                <w:sz w:val="20"/>
                <w:szCs w:val="20"/>
                <w:lang w:eastAsia="sl-SI"/>
              </w:rPr>
              <w:t xml:space="preserve"> </w:t>
            </w:r>
            <w:r w:rsidR="0085549F" w:rsidRPr="00592D7D">
              <w:rPr>
                <w:rFonts w:ascii="Arial" w:hAnsi="Arial" w:cs="Arial"/>
                <w:sz w:val="20"/>
                <w:szCs w:val="20"/>
                <w:lang w:eastAsia="sl-SI"/>
              </w:rPr>
              <w:t>45.a člen Zakona o zunanjih zadevah, Arbitražni sporazum, Sporazum o vprašanjih nasledstva</w:t>
            </w:r>
            <w:r w:rsidRPr="00592D7D">
              <w:rPr>
                <w:rFonts w:ascii="Arial" w:hAnsi="Arial" w:cs="Arial"/>
                <w:sz w:val="20"/>
                <w:szCs w:val="20"/>
                <w:lang w:eastAsia="sl-SI"/>
              </w:rPr>
              <w:t xml:space="preserve"> </w:t>
            </w:r>
          </w:p>
        </w:tc>
        <w:tc>
          <w:tcPr>
            <w:tcW w:w="1701"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5</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Pravice intelektualne lastnine tretjih oseb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 člena ZDIJZ) </w:t>
            </w:r>
          </w:p>
        </w:tc>
        <w:tc>
          <w:tcPr>
            <w:tcW w:w="1701" w:type="dxa"/>
          </w:tcPr>
          <w:p w:rsidR="00CF2D08" w:rsidRPr="00592D7D" w:rsidRDefault="0001351C"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CF2D08" w:rsidRPr="00592D7D" w:rsidRDefault="0001351C"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7A2AF3">
        <w:trPr>
          <w:cantSplit/>
        </w:trPr>
        <w:tc>
          <w:tcPr>
            <w:tcW w:w="5103" w:type="dxa"/>
          </w:tcPr>
          <w:p w:rsidR="00CF2D08" w:rsidRPr="00592D7D" w:rsidRDefault="00CF2D08"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za katerega drug zakon določa, da je dostopen samo upravičenim osebam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CF2D08" w:rsidRPr="00592D7D" w:rsidRDefault="0001351C"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7A2AF3">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bl>
    <w:p w:rsidR="00FC6F59" w:rsidRPr="00592D7D" w:rsidRDefault="00FC6F59">
      <w:pPr>
        <w:rPr>
          <w:rFonts w:ascii="Arial" w:hAnsi="Arial" w:cs="Arial"/>
        </w:rPr>
      </w:pPr>
    </w:p>
    <w:p w:rsidR="00FA6DE6" w:rsidRPr="00592D7D" w:rsidRDefault="00FA6DE6" w:rsidP="00FA6DE6">
      <w:pPr>
        <w:spacing w:after="0" w:line="240" w:lineRule="auto"/>
        <w:rPr>
          <w:rFonts w:ascii="Arial" w:hAnsi="Arial" w:cs="Arial"/>
          <w:sz w:val="20"/>
          <w:szCs w:val="20"/>
          <w:lang w:eastAsia="sl-SI"/>
        </w:rPr>
      </w:pPr>
      <w:r w:rsidRPr="00592D7D">
        <w:rPr>
          <w:rFonts w:ascii="Arial" w:hAnsi="Arial" w:cs="Arial"/>
          <w:b/>
          <w:bCs/>
          <w:sz w:val="20"/>
          <w:szCs w:val="20"/>
          <w:lang w:eastAsia="sl-SI"/>
        </w:rPr>
        <w:t>4. Število vseh v CELOTI ZAVRNJENIH zahtev:</w:t>
      </w:r>
    </w:p>
    <w:p w:rsidR="00FA6DE6" w:rsidRPr="00592D7D" w:rsidRDefault="00FA6DE6" w:rsidP="00FA6DE6">
      <w:pPr>
        <w:spacing w:after="0" w:line="240" w:lineRule="auto"/>
        <w:jc w:val="both"/>
        <w:rPr>
          <w:rFonts w:ascii="Arial" w:hAnsi="Arial" w:cs="Arial"/>
          <w:bCs/>
          <w:sz w:val="20"/>
          <w:szCs w:val="20"/>
          <w:lang w:eastAsia="sl-SI"/>
        </w:rPr>
      </w:pPr>
      <w:r w:rsidRPr="00592D7D">
        <w:rPr>
          <w:rFonts w:ascii="Arial" w:hAnsi="Arial" w:cs="Arial"/>
          <w:bCs/>
          <w:sz w:val="20"/>
          <w:szCs w:val="20"/>
          <w:lang w:eastAsia="sl-SI"/>
        </w:rPr>
        <w:t>- dostop: 3</w:t>
      </w:r>
    </w:p>
    <w:p w:rsidR="00FA6DE6" w:rsidRPr="00592D7D" w:rsidRDefault="00FA6DE6" w:rsidP="00FA6DE6">
      <w:pPr>
        <w:spacing w:after="0" w:line="240" w:lineRule="auto"/>
        <w:jc w:val="both"/>
        <w:rPr>
          <w:rFonts w:ascii="Arial" w:hAnsi="Arial" w:cs="Arial"/>
          <w:bCs/>
          <w:sz w:val="20"/>
          <w:szCs w:val="20"/>
          <w:lang w:eastAsia="sl-SI"/>
        </w:rPr>
      </w:pPr>
      <w:r w:rsidRPr="00592D7D">
        <w:rPr>
          <w:rFonts w:ascii="Arial" w:hAnsi="Arial" w:cs="Arial"/>
          <w:bCs/>
          <w:sz w:val="20"/>
          <w:szCs w:val="20"/>
          <w:lang w:eastAsia="sl-SI"/>
        </w:rPr>
        <w:t>- ponovna uporaba: 0</w:t>
      </w:r>
    </w:p>
    <w:p w:rsidR="00FA6DE6" w:rsidRPr="00592D7D" w:rsidRDefault="00FA6DE6" w:rsidP="00FA6DE6">
      <w:pPr>
        <w:spacing w:after="0" w:line="240" w:lineRule="auto"/>
        <w:rPr>
          <w:rFonts w:ascii="Arial" w:hAnsi="Arial" w:cs="Arial"/>
          <w:b/>
          <w:bCs/>
          <w:sz w:val="20"/>
          <w:szCs w:val="20"/>
          <w:lang w:eastAsia="sl-SI"/>
        </w:rPr>
      </w:pPr>
    </w:p>
    <w:p w:rsidR="00FA6DE6" w:rsidRPr="00592D7D" w:rsidRDefault="00FA6DE6" w:rsidP="00FA6DE6">
      <w:pPr>
        <w:spacing w:after="0" w:line="240" w:lineRule="auto"/>
        <w:ind w:left="426"/>
        <w:rPr>
          <w:rFonts w:ascii="Arial" w:hAnsi="Arial" w:cs="Arial"/>
          <w:b/>
          <w:bCs/>
          <w:sz w:val="20"/>
          <w:szCs w:val="20"/>
          <w:lang w:eastAsia="sl-SI"/>
        </w:rPr>
      </w:pPr>
      <w:r w:rsidRPr="00592D7D">
        <w:rPr>
          <w:rFonts w:ascii="Arial" w:hAnsi="Arial" w:cs="Arial"/>
          <w:b/>
          <w:bCs/>
          <w:sz w:val="20"/>
          <w:szCs w:val="20"/>
          <w:lang w:eastAsia="sl-SI"/>
        </w:rPr>
        <w:t>Število razlogov, zaradi katerih je bila zahteva v celoti zavrnjena (seštevek vseh spodaj navedenih razlogov)</w:t>
      </w:r>
    </w:p>
    <w:p w:rsidR="00FA6DE6" w:rsidRPr="00592D7D" w:rsidRDefault="00FA6DE6" w:rsidP="00FA6DE6">
      <w:pPr>
        <w:spacing w:after="0" w:line="240" w:lineRule="auto"/>
        <w:ind w:left="426"/>
        <w:jc w:val="both"/>
        <w:rPr>
          <w:rFonts w:ascii="Arial" w:hAnsi="Arial" w:cs="Arial"/>
          <w:bCs/>
          <w:sz w:val="20"/>
          <w:szCs w:val="20"/>
          <w:lang w:eastAsia="sl-SI"/>
        </w:rPr>
      </w:pPr>
      <w:r w:rsidRPr="00592D7D">
        <w:rPr>
          <w:rFonts w:ascii="Arial" w:hAnsi="Arial" w:cs="Arial"/>
          <w:bCs/>
          <w:sz w:val="20"/>
          <w:szCs w:val="20"/>
          <w:lang w:eastAsia="sl-SI"/>
        </w:rPr>
        <w:t>- dostop: 4</w:t>
      </w:r>
    </w:p>
    <w:p w:rsidR="00FA6DE6" w:rsidRPr="00592D7D" w:rsidRDefault="00FA6DE6" w:rsidP="00FA6DE6">
      <w:pPr>
        <w:ind w:left="426"/>
        <w:rPr>
          <w:rFonts w:ascii="Arial" w:hAnsi="Arial" w:cs="Arial"/>
          <w:bCs/>
          <w:sz w:val="20"/>
          <w:szCs w:val="20"/>
          <w:lang w:eastAsia="sl-SI"/>
        </w:rPr>
      </w:pPr>
      <w:r w:rsidRPr="00592D7D">
        <w:rPr>
          <w:rFonts w:ascii="Arial" w:hAnsi="Arial" w:cs="Arial"/>
          <w:bCs/>
          <w:sz w:val="20"/>
          <w:szCs w:val="20"/>
          <w:lang w:eastAsia="sl-SI"/>
        </w:rPr>
        <w:t>- ponovna uporaba: 0</w:t>
      </w:r>
    </w:p>
    <w:tbl>
      <w:tblPr>
        <w:tblStyle w:val="TableGrid"/>
        <w:tblW w:w="8831" w:type="dxa"/>
        <w:tblInd w:w="421" w:type="dxa"/>
        <w:tblLook w:val="00A0" w:firstRow="1" w:lastRow="0" w:firstColumn="1" w:lastColumn="0" w:noHBand="0" w:noVBand="0"/>
        <w:tblDescription w:val="Pregled razlogov za zavrnitev v celoti dostopa do informacij."/>
      </w:tblPr>
      <w:tblGrid>
        <w:gridCol w:w="5103"/>
        <w:gridCol w:w="1701"/>
        <w:gridCol w:w="2027"/>
      </w:tblGrid>
      <w:tr w:rsidR="00FF3E1A" w:rsidRPr="00592D7D" w:rsidTr="00FA6DE6">
        <w:trPr>
          <w:tblHeader/>
        </w:trPr>
        <w:tc>
          <w:tcPr>
            <w:tcW w:w="5103" w:type="dxa"/>
          </w:tcPr>
          <w:p w:rsidR="00FF3E1A" w:rsidRPr="00592D7D" w:rsidRDefault="00FF3E1A" w:rsidP="006105DD">
            <w:pPr>
              <w:spacing w:before="120" w:after="120" w:line="240" w:lineRule="auto"/>
              <w:rPr>
                <w:rFonts w:ascii="Arial" w:hAnsi="Arial" w:cs="Arial"/>
                <w:b/>
                <w:bCs/>
                <w:sz w:val="20"/>
                <w:szCs w:val="20"/>
                <w:lang w:eastAsia="sl-SI"/>
              </w:rPr>
            </w:pPr>
            <w:r w:rsidRPr="00592D7D">
              <w:rPr>
                <w:rFonts w:ascii="Arial" w:hAnsi="Arial" w:cs="Arial"/>
                <w:b/>
                <w:sz w:val="20"/>
                <w:szCs w:val="20"/>
                <w:lang w:eastAsia="sl-SI"/>
              </w:rPr>
              <w:t>Razlogi za zavrnitev zahteve v celoti</w:t>
            </w:r>
          </w:p>
        </w:tc>
        <w:tc>
          <w:tcPr>
            <w:tcW w:w="1701" w:type="dxa"/>
          </w:tcPr>
          <w:p w:rsidR="00FF3E1A" w:rsidRPr="00592D7D" w:rsidRDefault="00FF3E1A" w:rsidP="006105DD">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dostop</w:t>
            </w:r>
          </w:p>
        </w:tc>
        <w:tc>
          <w:tcPr>
            <w:tcW w:w="2027" w:type="dxa"/>
          </w:tcPr>
          <w:p w:rsidR="00FF3E1A" w:rsidRPr="00592D7D" w:rsidRDefault="00FF3E1A" w:rsidP="006105DD">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Organ ne razpolaga z informacijo</w:t>
            </w:r>
            <w:r w:rsidRPr="00592D7D">
              <w:rPr>
                <w:rFonts w:ascii="Arial" w:hAnsi="Arial" w:cs="Arial"/>
                <w:color w:val="0000FF"/>
                <w:sz w:val="20"/>
                <w:szCs w:val="20"/>
                <w:u w:val="single"/>
                <w:vertAlign w:val="superscript"/>
                <w:lang w:eastAsia="sl-SI"/>
              </w:rPr>
              <w:t>6</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3</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Ni informacija javnega značaja</w:t>
            </w:r>
            <w:r w:rsidRPr="00592D7D">
              <w:rPr>
                <w:rFonts w:ascii="Arial" w:hAnsi="Arial" w:cs="Arial"/>
                <w:color w:val="0000FF"/>
                <w:sz w:val="20"/>
                <w:szCs w:val="20"/>
                <w:u w:val="single"/>
                <w:vertAlign w:val="superscript"/>
                <w:lang w:eastAsia="sl-SI"/>
              </w:rPr>
              <w:t>7</w:t>
            </w:r>
            <w:r w:rsidRPr="00592D7D">
              <w:rPr>
                <w:rFonts w:ascii="Arial" w:hAnsi="Arial" w:cs="Arial"/>
                <w:sz w:val="20"/>
                <w:szCs w:val="20"/>
                <w:lang w:eastAsia="sl-SI"/>
              </w:rPr>
              <w:t xml:space="preserve"> (Arhivsko gradivo) </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Tajni podatek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1</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Poslovna skrivnost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Osebni podatek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 statističnih poročevalskih enot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Zaupnosti davčnega postopka/davčna tajnost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lastRenderedPageBreak/>
              <w:t>Kazenski pregon/postopek s prekrški</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Upravni postopek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Sodni postopek</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Dokument v izdelavi</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Naravna/kulturna vrednota</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Notranje delovanje/dejavnost</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Dostop omejen strankam/udeležencem postopka (prvi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Nadzorni postopki finančnih in zavarovalnih institucij (drugi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Varovanje tajnosti vira (tretji odstavek 5.a člena ZDIJZ)</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 xml:space="preserve">Drugo ( navedi ) </w:t>
            </w:r>
          </w:p>
        </w:tc>
        <w:tc>
          <w:tcPr>
            <w:tcW w:w="1701"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Pravice intelektualne lastnine tretjih oseb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 člena ZDIJZ) </w:t>
            </w:r>
          </w:p>
        </w:tc>
        <w:tc>
          <w:tcPr>
            <w:tcW w:w="1701" w:type="dxa"/>
          </w:tcPr>
          <w:p w:rsidR="00CF2D08" w:rsidRPr="00592D7D" w:rsidRDefault="0001351C"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s katerim razpolagajo izvajalci javne službe javne radiotelevizije ali izvajalci ali izvajalci javne službe na področju izobraževalne, raziskovalne ali kulturne dejavnosti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CF2D08" w:rsidRPr="00592D7D" w:rsidRDefault="0001351C"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r w:rsidR="00CF2D08" w:rsidRPr="00592D7D" w:rsidTr="00FA6DE6">
        <w:tc>
          <w:tcPr>
            <w:tcW w:w="5103" w:type="dxa"/>
          </w:tcPr>
          <w:p w:rsidR="00CF2D08" w:rsidRPr="00592D7D" w:rsidRDefault="00CF2D08"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Podatek za katerega drug zakon določa, da je dostopen samo upravičenim osebam (</w:t>
            </w:r>
            <w:r w:rsidRPr="00592D7D">
              <w:rPr>
                <w:rFonts w:ascii="Arial" w:hAnsi="Arial" w:cs="Arial"/>
                <w:sz w:val="20"/>
                <w:szCs w:val="20"/>
                <w:u w:val="single"/>
                <w:lang w:eastAsia="sl-SI"/>
              </w:rPr>
              <w:t>samo pri ponovni uporabi</w:t>
            </w:r>
            <w:r w:rsidRPr="00592D7D">
              <w:rPr>
                <w:rFonts w:ascii="Arial" w:hAnsi="Arial" w:cs="Arial"/>
                <w:sz w:val="20"/>
                <w:szCs w:val="20"/>
                <w:lang w:eastAsia="sl-SI"/>
              </w:rPr>
              <w:t xml:space="preserve">, šesti odstavek 6.člena ZDIJZ) </w:t>
            </w:r>
          </w:p>
        </w:tc>
        <w:tc>
          <w:tcPr>
            <w:tcW w:w="1701" w:type="dxa"/>
          </w:tcPr>
          <w:p w:rsidR="00CF2D08" w:rsidRPr="00592D7D" w:rsidRDefault="0001351C"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w:t>
            </w:r>
          </w:p>
        </w:tc>
        <w:tc>
          <w:tcPr>
            <w:tcW w:w="2027" w:type="dxa"/>
          </w:tcPr>
          <w:p w:rsidR="00CF2D08" w:rsidRPr="00592D7D" w:rsidRDefault="0085549F" w:rsidP="006105DD">
            <w:pPr>
              <w:spacing w:before="120" w:after="120" w:line="240" w:lineRule="auto"/>
              <w:rPr>
                <w:rFonts w:ascii="Arial" w:hAnsi="Arial" w:cs="Arial"/>
                <w:sz w:val="20"/>
                <w:szCs w:val="20"/>
                <w:lang w:eastAsia="sl-SI"/>
              </w:rPr>
            </w:pPr>
            <w:r w:rsidRPr="00592D7D">
              <w:rPr>
                <w:rFonts w:ascii="Arial" w:hAnsi="Arial" w:cs="Arial"/>
                <w:sz w:val="20"/>
                <w:szCs w:val="20"/>
                <w:lang w:eastAsia="sl-SI"/>
              </w:rPr>
              <w:t>0</w:t>
            </w:r>
          </w:p>
        </w:tc>
      </w:tr>
    </w:tbl>
    <w:p w:rsidR="00FC6F59" w:rsidRPr="00592D7D" w:rsidRDefault="00FC6F59">
      <w:pPr>
        <w:rPr>
          <w:rFonts w:ascii="Arial" w:hAnsi="Arial" w:cs="Arial"/>
        </w:rPr>
      </w:pPr>
    </w:p>
    <w:p w:rsidR="00AC3440" w:rsidRPr="00592D7D" w:rsidRDefault="00AC3440" w:rsidP="006105DD">
      <w:pPr>
        <w:spacing w:after="0" w:line="240" w:lineRule="auto"/>
        <w:rPr>
          <w:rFonts w:ascii="Arial" w:hAnsi="Arial" w:cs="Arial"/>
          <w:b/>
          <w:sz w:val="20"/>
          <w:lang w:eastAsia="sl-SI"/>
        </w:rPr>
      </w:pPr>
      <w:r w:rsidRPr="00592D7D">
        <w:rPr>
          <w:rFonts w:ascii="Arial" w:hAnsi="Arial" w:cs="Arial"/>
          <w:b/>
          <w:sz w:val="20"/>
          <w:lang w:eastAsia="sl-SI"/>
        </w:rPr>
        <w:t>5. OSTALE KONČNE ODLOČITVE</w:t>
      </w:r>
      <w:r w:rsidRPr="00592D7D">
        <w:rPr>
          <w:rFonts w:ascii="Arial" w:hAnsi="Arial" w:cs="Arial"/>
          <w:b/>
          <w:color w:val="0000FF"/>
          <w:sz w:val="20"/>
          <w:u w:val="single"/>
          <w:vertAlign w:val="superscript"/>
          <w:lang w:eastAsia="sl-SI"/>
        </w:rPr>
        <w:t>8</w:t>
      </w:r>
      <w:r w:rsidRPr="00592D7D">
        <w:rPr>
          <w:rFonts w:ascii="Arial" w:hAnsi="Arial" w:cs="Arial"/>
          <w:b/>
          <w:sz w:val="20"/>
          <w:lang w:eastAsia="sl-SI"/>
        </w:rPr>
        <w:t xml:space="preserve"> (zavržene zahteve, odstopljene zahteve, izdan sklep o ustavitvi postopka,...):</w:t>
      </w:r>
    </w:p>
    <w:p w:rsidR="00AC3440" w:rsidRPr="006105DD" w:rsidRDefault="006105DD" w:rsidP="006105DD">
      <w:pPr>
        <w:spacing w:after="0" w:line="240" w:lineRule="auto"/>
        <w:rPr>
          <w:rFonts w:ascii="Arial" w:hAnsi="Arial" w:cs="Arial"/>
          <w:sz w:val="20"/>
          <w:lang w:eastAsia="sl-SI"/>
        </w:rPr>
      </w:pPr>
      <w:r>
        <w:rPr>
          <w:rFonts w:ascii="Arial" w:hAnsi="Arial" w:cs="Arial"/>
          <w:sz w:val="20"/>
          <w:lang w:eastAsia="sl-SI"/>
        </w:rPr>
        <w:t xml:space="preserve">- </w:t>
      </w:r>
      <w:r w:rsidR="00510FF1" w:rsidRPr="006105DD">
        <w:rPr>
          <w:rFonts w:ascii="Arial" w:hAnsi="Arial" w:cs="Arial"/>
          <w:sz w:val="20"/>
          <w:lang w:eastAsia="sl-SI"/>
        </w:rPr>
        <w:t>d</w:t>
      </w:r>
      <w:r w:rsidR="00AC3440" w:rsidRPr="006105DD">
        <w:rPr>
          <w:rFonts w:ascii="Arial" w:hAnsi="Arial" w:cs="Arial"/>
          <w:sz w:val="20"/>
          <w:lang w:eastAsia="sl-SI"/>
        </w:rPr>
        <w:t>ostop</w:t>
      </w:r>
      <w:r w:rsidR="00510FF1" w:rsidRPr="006105DD">
        <w:rPr>
          <w:rFonts w:ascii="Arial" w:hAnsi="Arial" w:cs="Arial"/>
          <w:sz w:val="20"/>
          <w:lang w:eastAsia="sl-SI"/>
        </w:rPr>
        <w:t>:</w:t>
      </w:r>
      <w:r w:rsidR="00AC3440" w:rsidRPr="006105DD">
        <w:rPr>
          <w:rFonts w:ascii="Arial" w:hAnsi="Arial" w:cs="Arial"/>
          <w:sz w:val="20"/>
          <w:lang w:eastAsia="sl-SI"/>
        </w:rPr>
        <w:t xml:space="preserve"> 0</w:t>
      </w:r>
    </w:p>
    <w:p w:rsidR="0001351C" w:rsidRPr="006105DD" w:rsidRDefault="006105DD" w:rsidP="006105DD">
      <w:pPr>
        <w:spacing w:after="0" w:line="240" w:lineRule="auto"/>
        <w:rPr>
          <w:rFonts w:ascii="Arial" w:hAnsi="Arial" w:cs="Arial"/>
          <w:sz w:val="20"/>
        </w:rPr>
      </w:pPr>
      <w:r>
        <w:rPr>
          <w:rFonts w:ascii="Arial" w:hAnsi="Arial" w:cs="Arial"/>
          <w:sz w:val="20"/>
          <w:lang w:eastAsia="sl-SI"/>
        </w:rPr>
        <w:t xml:space="preserve">- </w:t>
      </w:r>
      <w:r w:rsidR="00AC3440" w:rsidRPr="006105DD">
        <w:rPr>
          <w:rFonts w:ascii="Arial" w:hAnsi="Arial" w:cs="Arial"/>
          <w:sz w:val="20"/>
          <w:lang w:eastAsia="sl-SI"/>
        </w:rPr>
        <w:t>ponovna uporaba</w:t>
      </w:r>
      <w:r w:rsidR="00510FF1" w:rsidRPr="006105DD">
        <w:rPr>
          <w:rFonts w:ascii="Arial" w:hAnsi="Arial" w:cs="Arial"/>
          <w:sz w:val="20"/>
          <w:lang w:eastAsia="sl-SI"/>
        </w:rPr>
        <w:t>:</w:t>
      </w:r>
      <w:r w:rsidR="00AC3440" w:rsidRPr="006105DD">
        <w:rPr>
          <w:rFonts w:ascii="Arial" w:hAnsi="Arial" w:cs="Arial"/>
          <w:sz w:val="20"/>
          <w:lang w:eastAsia="sl-SI"/>
        </w:rPr>
        <w:t xml:space="preserve"> 0</w:t>
      </w:r>
    </w:p>
    <w:p w:rsidR="00AC3440" w:rsidRPr="00592D7D" w:rsidRDefault="00510FF1" w:rsidP="006105DD">
      <w:pPr>
        <w:pStyle w:val="Heading2"/>
        <w:jc w:val="center"/>
      </w:pPr>
      <w:r w:rsidRPr="00592D7D">
        <w:t>II. DEL - ZARAČUNAVANJE STROŠKOV ZA DOSTOP</w:t>
      </w:r>
    </w:p>
    <w:p w:rsidR="00510FF1" w:rsidRPr="00592D7D" w:rsidRDefault="00510FF1" w:rsidP="00CF2D08">
      <w:pPr>
        <w:spacing w:after="0" w:line="240" w:lineRule="auto"/>
        <w:rPr>
          <w:rFonts w:ascii="Arial" w:hAnsi="Arial" w:cs="Arial"/>
          <w:sz w:val="20"/>
          <w:szCs w:val="20"/>
        </w:rPr>
      </w:pPr>
      <w:r w:rsidRPr="00592D7D">
        <w:rPr>
          <w:rFonts w:ascii="Arial" w:hAnsi="Arial" w:cs="Arial"/>
          <w:b/>
          <w:bCs/>
          <w:sz w:val="20"/>
          <w:szCs w:val="20"/>
          <w:lang w:eastAsia="sl-SI"/>
        </w:rPr>
        <w:t>Število zaračunanih dostopov in ponovne uporabe IJZ</w:t>
      </w:r>
      <w:r w:rsidRPr="00592D7D">
        <w:rPr>
          <w:rFonts w:ascii="Arial" w:hAnsi="Arial" w:cs="Arial"/>
          <w:b/>
          <w:bCs/>
          <w:color w:val="0000FF"/>
          <w:sz w:val="20"/>
          <w:szCs w:val="20"/>
          <w:u w:val="single"/>
          <w:vertAlign w:val="superscript"/>
          <w:lang w:eastAsia="sl-SI"/>
        </w:rPr>
        <w:t>9</w:t>
      </w:r>
      <w:r w:rsidRPr="00592D7D">
        <w:rPr>
          <w:rFonts w:ascii="Arial" w:hAnsi="Arial" w:cs="Arial"/>
          <w:b/>
          <w:sz w:val="20"/>
          <w:lang w:eastAsia="sl-SI"/>
        </w:rPr>
        <w:t>:</w:t>
      </w:r>
    </w:p>
    <w:p w:rsidR="00510FF1" w:rsidRPr="006105DD" w:rsidRDefault="006105DD" w:rsidP="006105DD">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w:t>
      </w:r>
      <w:r>
        <w:rPr>
          <w:rFonts w:ascii="Arial" w:hAnsi="Arial" w:cs="Arial"/>
          <w:bCs/>
          <w:sz w:val="20"/>
          <w:szCs w:val="20"/>
          <w:lang w:eastAsia="sl-SI"/>
        </w:rPr>
        <w:t xml:space="preserve"> </w:t>
      </w:r>
      <w:r w:rsidR="00510FF1" w:rsidRPr="006105DD">
        <w:rPr>
          <w:rFonts w:ascii="Arial" w:hAnsi="Arial" w:cs="Arial"/>
          <w:bCs/>
          <w:sz w:val="20"/>
          <w:szCs w:val="20"/>
          <w:lang w:eastAsia="sl-SI"/>
        </w:rPr>
        <w:t>dostop: 1</w:t>
      </w:r>
    </w:p>
    <w:p w:rsidR="00510FF1" w:rsidRPr="006105DD" w:rsidRDefault="006105DD" w:rsidP="006105DD">
      <w:pPr>
        <w:spacing w:after="0" w:line="240" w:lineRule="auto"/>
        <w:rPr>
          <w:rFonts w:ascii="Arial" w:hAnsi="Arial" w:cs="Arial"/>
          <w:sz w:val="20"/>
          <w:szCs w:val="20"/>
          <w:lang w:eastAsia="sl-SI"/>
        </w:rPr>
      </w:pPr>
      <w:r>
        <w:rPr>
          <w:rFonts w:ascii="Arial" w:hAnsi="Arial" w:cs="Arial"/>
          <w:bCs/>
          <w:sz w:val="20"/>
          <w:szCs w:val="20"/>
          <w:lang w:eastAsia="sl-SI"/>
        </w:rPr>
        <w:t xml:space="preserve">- </w:t>
      </w:r>
      <w:r w:rsidR="00510FF1" w:rsidRPr="006105DD">
        <w:rPr>
          <w:rFonts w:ascii="Arial" w:hAnsi="Arial" w:cs="Arial"/>
          <w:bCs/>
          <w:sz w:val="20"/>
          <w:szCs w:val="20"/>
          <w:lang w:eastAsia="sl-SI"/>
        </w:rPr>
        <w:t>ponovna uporaba: 0</w:t>
      </w:r>
    </w:p>
    <w:p w:rsidR="00510FF1" w:rsidRPr="00592D7D" w:rsidRDefault="00510FF1" w:rsidP="00CF2D08">
      <w:pPr>
        <w:spacing w:after="0" w:line="240" w:lineRule="auto"/>
        <w:rPr>
          <w:rFonts w:ascii="Arial" w:hAnsi="Arial" w:cs="Arial"/>
          <w:sz w:val="20"/>
          <w:szCs w:val="20"/>
          <w:lang w:eastAsia="sl-SI"/>
        </w:rPr>
      </w:pPr>
    </w:p>
    <w:p w:rsidR="00510FF1" w:rsidRPr="00592D7D" w:rsidRDefault="00510FF1" w:rsidP="00CF2D08">
      <w:pPr>
        <w:spacing w:after="0" w:line="240" w:lineRule="auto"/>
        <w:rPr>
          <w:rFonts w:ascii="Arial" w:hAnsi="Arial" w:cs="Arial"/>
          <w:sz w:val="20"/>
          <w:szCs w:val="20"/>
          <w:lang w:eastAsia="sl-SI"/>
        </w:rPr>
      </w:pPr>
      <w:r w:rsidRPr="00592D7D">
        <w:rPr>
          <w:rFonts w:ascii="Arial" w:hAnsi="Arial" w:cs="Arial"/>
          <w:sz w:val="20"/>
          <w:szCs w:val="20"/>
          <w:lang w:eastAsia="sl-SI"/>
        </w:rPr>
        <w:t>Obseg skupno zaračunanih materialnih stroškov za dostop do IJZ (34.člen ZDIJZ): 75,78 EUR</w:t>
      </w:r>
    </w:p>
    <w:p w:rsidR="00510FF1" w:rsidRPr="00592D7D" w:rsidRDefault="00510FF1" w:rsidP="00CF2D08">
      <w:pPr>
        <w:spacing w:after="0" w:line="240" w:lineRule="auto"/>
        <w:rPr>
          <w:rFonts w:ascii="Arial" w:hAnsi="Arial" w:cs="Arial"/>
          <w:sz w:val="20"/>
          <w:szCs w:val="20"/>
          <w:lang w:eastAsia="sl-SI"/>
        </w:rPr>
      </w:pPr>
      <w:r w:rsidRPr="00592D7D">
        <w:rPr>
          <w:rFonts w:ascii="Arial" w:hAnsi="Arial" w:cs="Arial"/>
          <w:sz w:val="20"/>
          <w:szCs w:val="20"/>
          <w:lang w:eastAsia="sl-SI"/>
        </w:rPr>
        <w:t>Višina sredstev, ki jih je organ pridobil pri zaračunavanju cene za ponovno uporabo IJZ (</w:t>
      </w:r>
      <w:smartTag w:uri="urn:schemas-microsoft-com:office:smarttags" w:element="metricconverter">
        <w:smartTagPr>
          <w:attr w:name="ProductID" w:val="34. a"/>
        </w:smartTagPr>
        <w:r w:rsidRPr="00592D7D">
          <w:rPr>
            <w:rFonts w:ascii="Arial" w:hAnsi="Arial" w:cs="Arial"/>
            <w:sz w:val="20"/>
            <w:szCs w:val="20"/>
            <w:lang w:eastAsia="sl-SI"/>
          </w:rPr>
          <w:t>34. a</w:t>
        </w:r>
      </w:smartTag>
      <w:r w:rsidR="00592D7D" w:rsidRPr="00592D7D">
        <w:rPr>
          <w:rFonts w:ascii="Arial" w:hAnsi="Arial" w:cs="Arial"/>
          <w:sz w:val="20"/>
          <w:szCs w:val="20"/>
          <w:lang w:eastAsia="sl-SI"/>
        </w:rPr>
        <w:t xml:space="preserve"> člen ZDIJZ): 0</w:t>
      </w:r>
    </w:p>
    <w:p w:rsidR="00592D7D" w:rsidRDefault="00592D7D">
      <w:pPr>
        <w:rPr>
          <w:rFonts w:ascii="Arial" w:hAnsi="Arial" w:cs="Arial"/>
          <w:b/>
          <w:bCs/>
          <w:sz w:val="20"/>
          <w:szCs w:val="20"/>
          <w:lang w:eastAsia="sl-SI"/>
        </w:rPr>
      </w:pPr>
    </w:p>
    <w:p w:rsidR="006105DD" w:rsidRPr="00592D7D" w:rsidRDefault="006105DD">
      <w:pPr>
        <w:rPr>
          <w:rFonts w:ascii="Arial" w:hAnsi="Arial" w:cs="Arial"/>
          <w:b/>
          <w:bCs/>
          <w:sz w:val="20"/>
          <w:szCs w:val="20"/>
          <w:lang w:eastAsia="sl-SI"/>
        </w:rPr>
      </w:pPr>
    </w:p>
    <w:p w:rsidR="0001351C" w:rsidRPr="00592D7D" w:rsidRDefault="00592D7D" w:rsidP="00592D7D">
      <w:pPr>
        <w:pStyle w:val="Heading2"/>
        <w:jc w:val="center"/>
      </w:pPr>
      <w:r w:rsidRPr="00592D7D">
        <w:lastRenderedPageBreak/>
        <w:t>III. DEL - VLOŽENA PRAVNA SREDSTVA</w:t>
      </w:r>
    </w:p>
    <w:p w:rsidR="00592D7D" w:rsidRPr="00592D7D" w:rsidRDefault="00592D7D" w:rsidP="00CF2D08">
      <w:pPr>
        <w:spacing w:after="0" w:line="240" w:lineRule="auto"/>
        <w:rPr>
          <w:rFonts w:ascii="Arial" w:hAnsi="Arial" w:cs="Arial"/>
          <w:b/>
          <w:bCs/>
          <w:sz w:val="20"/>
          <w:szCs w:val="20"/>
          <w:lang w:eastAsia="sl-SI"/>
        </w:rPr>
      </w:pPr>
      <w:r w:rsidRPr="00592D7D">
        <w:rPr>
          <w:rFonts w:ascii="Arial" w:hAnsi="Arial" w:cs="Arial"/>
          <w:b/>
          <w:bCs/>
          <w:sz w:val="20"/>
          <w:szCs w:val="20"/>
          <w:lang w:eastAsia="sl-SI"/>
        </w:rPr>
        <w:t xml:space="preserve">1. Število vseh vloženih pritožb na Informacijskega Pooblaščenca (seštevek točk: 1.1, 1.2, 1.3, 1.4, </w:t>
      </w:r>
      <w:smartTag w:uri="urn:schemas-microsoft-com:office:smarttags" w:element="metricconverter">
        <w:smartTagPr>
          <w:attr w:name="ProductID" w:val="1.5 in"/>
        </w:smartTagPr>
        <w:r w:rsidRPr="00592D7D">
          <w:rPr>
            <w:rFonts w:ascii="Arial" w:hAnsi="Arial" w:cs="Arial"/>
            <w:b/>
            <w:bCs/>
            <w:sz w:val="20"/>
            <w:szCs w:val="20"/>
            <w:lang w:eastAsia="sl-SI"/>
          </w:rPr>
          <w:t>1.5 in</w:t>
        </w:r>
      </w:smartTag>
      <w:r w:rsidRPr="00592D7D">
        <w:rPr>
          <w:rFonts w:ascii="Arial" w:hAnsi="Arial" w:cs="Arial"/>
          <w:b/>
          <w:bCs/>
          <w:sz w:val="20"/>
          <w:szCs w:val="20"/>
          <w:lang w:eastAsia="sl-SI"/>
        </w:rPr>
        <w:t xml:space="preserve"> 1.6):</w:t>
      </w:r>
    </w:p>
    <w:p w:rsidR="00592D7D" w:rsidRPr="006105DD" w:rsidRDefault="006105DD" w:rsidP="006105DD">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dostop: 4</w:t>
      </w:r>
    </w:p>
    <w:p w:rsidR="00592D7D" w:rsidRPr="006105DD" w:rsidRDefault="006105DD" w:rsidP="006105DD">
      <w:pPr>
        <w:spacing w:after="0" w:line="240" w:lineRule="auto"/>
        <w:rPr>
          <w:rFonts w:ascii="Arial" w:hAnsi="Arial" w:cs="Arial"/>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ponovna uporaba: 0</w:t>
      </w:r>
    </w:p>
    <w:p w:rsidR="00592D7D" w:rsidRPr="00592D7D" w:rsidRDefault="00592D7D" w:rsidP="00CF2D08">
      <w:pPr>
        <w:spacing w:after="0" w:line="240" w:lineRule="auto"/>
        <w:rPr>
          <w:rFonts w:ascii="Arial" w:hAnsi="Arial" w:cs="Arial"/>
          <w:sz w:val="20"/>
          <w:szCs w:val="20"/>
          <w:lang w:eastAsia="sl-SI"/>
        </w:rPr>
      </w:pPr>
    </w:p>
    <w:p w:rsidR="00592D7D" w:rsidRPr="00592D7D" w:rsidRDefault="00592D7D" w:rsidP="00CF2D08">
      <w:pPr>
        <w:spacing w:after="0" w:line="240" w:lineRule="auto"/>
        <w:rPr>
          <w:rFonts w:ascii="Arial" w:hAnsi="Arial" w:cs="Arial"/>
          <w:sz w:val="20"/>
          <w:szCs w:val="20"/>
          <w:lang w:eastAsia="sl-SI"/>
        </w:rPr>
      </w:pPr>
      <w:r w:rsidRPr="00592D7D">
        <w:rPr>
          <w:rFonts w:ascii="Arial" w:hAnsi="Arial" w:cs="Arial"/>
          <w:sz w:val="20"/>
          <w:szCs w:val="20"/>
          <w:lang w:eastAsia="sl-SI"/>
        </w:rPr>
        <w:t>1.1 Število vloženih pritožb zoper odločbe, s katerimi je bila zahteva delno ali v celoti zavrnjena oziroma zoper sklep o zavrženju:</w:t>
      </w:r>
    </w:p>
    <w:p w:rsidR="00592D7D" w:rsidRPr="006105DD" w:rsidRDefault="006105DD" w:rsidP="006105DD">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dostop: 3</w:t>
      </w:r>
    </w:p>
    <w:p w:rsidR="0001351C" w:rsidRPr="006105DD" w:rsidRDefault="006105DD" w:rsidP="006105DD">
      <w:pPr>
        <w:spacing w:after="240" w:line="240" w:lineRule="auto"/>
        <w:rPr>
          <w:rFonts w:ascii="Arial" w:hAnsi="Arial" w:cs="Arial"/>
          <w:sz w:val="20"/>
          <w:szCs w:val="20"/>
          <w:lang w:eastAsia="sl-SI"/>
        </w:rPr>
      </w:pPr>
      <w:r>
        <w:rPr>
          <w:rFonts w:ascii="Arial" w:hAnsi="Arial" w:cs="Arial"/>
          <w:bCs/>
          <w:sz w:val="20"/>
          <w:szCs w:val="20"/>
          <w:lang w:eastAsia="sl-SI"/>
        </w:rPr>
        <w:t xml:space="preserve">- </w:t>
      </w:r>
      <w:r w:rsidR="00592D7D" w:rsidRPr="006105DD">
        <w:rPr>
          <w:rFonts w:ascii="Arial" w:hAnsi="Arial" w:cs="Arial"/>
          <w:bCs/>
          <w:sz w:val="20"/>
          <w:szCs w:val="20"/>
          <w:lang w:eastAsia="sl-SI"/>
        </w:rPr>
        <w:t>ponovna uporaba: 0</w:t>
      </w:r>
    </w:p>
    <w:tbl>
      <w:tblPr>
        <w:tblStyle w:val="TableGrid"/>
        <w:tblW w:w="9252" w:type="dxa"/>
        <w:tblLook w:val="00A0" w:firstRow="1" w:lastRow="0" w:firstColumn="1" w:lastColumn="0" w:noHBand="0" w:noVBand="0"/>
        <w:tblDescription w:val="Razlogi za vložene pritožbe na Informacijskega pooblaščenca."/>
      </w:tblPr>
      <w:tblGrid>
        <w:gridCol w:w="5104"/>
        <w:gridCol w:w="1759"/>
        <w:gridCol w:w="2389"/>
      </w:tblGrid>
      <w:tr w:rsidR="008F5AD7" w:rsidRPr="00592D7D" w:rsidTr="00D33C6B">
        <w:trPr>
          <w:tblHeader/>
        </w:trPr>
        <w:tc>
          <w:tcPr>
            <w:tcW w:w="0" w:type="auto"/>
          </w:tcPr>
          <w:p w:rsidR="008F5AD7" w:rsidRPr="00592D7D" w:rsidRDefault="008F5AD7" w:rsidP="00D33C6B">
            <w:pPr>
              <w:spacing w:before="120" w:after="120" w:line="240" w:lineRule="auto"/>
              <w:rPr>
                <w:rFonts w:ascii="Arial" w:hAnsi="Arial" w:cs="Arial"/>
                <w:b/>
                <w:sz w:val="20"/>
                <w:szCs w:val="20"/>
                <w:lang w:eastAsia="sl-SI"/>
              </w:rPr>
            </w:pPr>
            <w:r w:rsidRPr="00592D7D">
              <w:rPr>
                <w:rFonts w:ascii="Arial" w:hAnsi="Arial" w:cs="Arial"/>
                <w:b/>
                <w:sz w:val="20"/>
                <w:szCs w:val="20"/>
                <w:lang w:eastAsia="sl-SI"/>
              </w:rPr>
              <w:t>Razlogi za vložene pritožbe na Informacijskega pooblaščenca</w:t>
            </w:r>
          </w:p>
        </w:tc>
        <w:tc>
          <w:tcPr>
            <w:tcW w:w="0" w:type="auto"/>
          </w:tcPr>
          <w:p w:rsidR="008F5AD7" w:rsidRPr="00592D7D" w:rsidRDefault="008F5AD7" w:rsidP="00D33C6B">
            <w:pPr>
              <w:spacing w:before="120" w:after="120" w:line="240" w:lineRule="auto"/>
              <w:jc w:val="center"/>
              <w:rPr>
                <w:rFonts w:ascii="Arial" w:hAnsi="Arial" w:cs="Arial"/>
                <w:b/>
                <w:sz w:val="20"/>
                <w:szCs w:val="20"/>
                <w:lang w:eastAsia="sl-SI"/>
              </w:rPr>
            </w:pPr>
            <w:r w:rsidRPr="00592D7D">
              <w:rPr>
                <w:rFonts w:ascii="Arial" w:hAnsi="Arial" w:cs="Arial"/>
                <w:b/>
                <w:sz w:val="20"/>
                <w:szCs w:val="20"/>
                <w:lang w:eastAsia="sl-SI"/>
              </w:rPr>
              <w:t>Število zahtev za dostop</w:t>
            </w:r>
          </w:p>
        </w:tc>
        <w:tc>
          <w:tcPr>
            <w:tcW w:w="0" w:type="auto"/>
          </w:tcPr>
          <w:p w:rsidR="008F5AD7" w:rsidRPr="00592D7D" w:rsidRDefault="008F5AD7" w:rsidP="00D33C6B">
            <w:pPr>
              <w:spacing w:before="120" w:after="120" w:line="240" w:lineRule="auto"/>
              <w:jc w:val="center"/>
              <w:rPr>
                <w:rFonts w:ascii="Arial" w:hAnsi="Arial" w:cs="Arial"/>
                <w:b/>
                <w:sz w:val="20"/>
                <w:szCs w:val="20"/>
                <w:lang w:eastAsia="sl-SI"/>
              </w:rPr>
            </w:pPr>
            <w:r w:rsidRPr="00592D7D">
              <w:rPr>
                <w:rFonts w:ascii="Arial" w:hAnsi="Arial" w:cs="Arial"/>
                <w:b/>
                <w:sz w:val="20"/>
                <w:szCs w:val="20"/>
                <w:lang w:eastAsia="sl-SI"/>
              </w:rPr>
              <w:t>Število zahtev za ponovno uporabo</w:t>
            </w:r>
          </w:p>
        </w:tc>
      </w:tr>
      <w:tr w:rsidR="008F5AD7" w:rsidRPr="00592D7D" w:rsidTr="00D33C6B">
        <w:tc>
          <w:tcPr>
            <w:tcW w:w="0" w:type="auto"/>
          </w:tcPr>
          <w:p w:rsidR="008F5AD7" w:rsidRPr="00592D7D" w:rsidRDefault="008F5AD7" w:rsidP="00D33C6B">
            <w:pPr>
              <w:spacing w:before="120" w:after="120" w:line="240" w:lineRule="auto"/>
              <w:rPr>
                <w:rFonts w:ascii="Arial" w:hAnsi="Arial" w:cs="Arial"/>
                <w:sz w:val="20"/>
                <w:szCs w:val="20"/>
                <w:lang w:eastAsia="sl-SI"/>
              </w:rPr>
            </w:pPr>
            <w:r w:rsidRPr="00592D7D">
              <w:rPr>
                <w:rFonts w:ascii="Arial" w:hAnsi="Arial" w:cs="Arial"/>
                <w:sz w:val="20"/>
                <w:szCs w:val="20"/>
                <w:lang w:eastAsia="sl-SI"/>
              </w:rPr>
              <w:t>1.2 Molk organa (šesti odst.22.člena ZDIJZ)</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1</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r>
      <w:tr w:rsidR="008F5AD7" w:rsidRPr="00592D7D" w:rsidTr="00D33C6B">
        <w:tc>
          <w:tcPr>
            <w:tcW w:w="0" w:type="auto"/>
          </w:tcPr>
          <w:p w:rsidR="008F5AD7" w:rsidRPr="00592D7D" w:rsidRDefault="008F5AD7" w:rsidP="00D33C6B">
            <w:pPr>
              <w:spacing w:before="120" w:after="120" w:line="240" w:lineRule="auto"/>
              <w:rPr>
                <w:rFonts w:ascii="Arial" w:hAnsi="Arial" w:cs="Arial"/>
                <w:sz w:val="20"/>
                <w:szCs w:val="20"/>
                <w:lang w:eastAsia="sl-SI"/>
              </w:rPr>
            </w:pPr>
            <w:r w:rsidRPr="00592D7D">
              <w:rPr>
                <w:rFonts w:ascii="Arial" w:hAnsi="Arial" w:cs="Arial"/>
                <w:sz w:val="20"/>
                <w:szCs w:val="20"/>
                <w:lang w:eastAsia="sl-SI"/>
              </w:rPr>
              <w:t xml:space="preserve">1.3 Posredovana informacija ni IJZ, ki jo je prosilec zahteval (četrti odst. 25. člena ZDIJZ) </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r>
      <w:tr w:rsidR="008F5AD7" w:rsidRPr="00592D7D" w:rsidTr="00D33C6B">
        <w:tc>
          <w:tcPr>
            <w:tcW w:w="0" w:type="auto"/>
          </w:tcPr>
          <w:p w:rsidR="008F5AD7" w:rsidRPr="00592D7D" w:rsidRDefault="008F5AD7" w:rsidP="00D33C6B">
            <w:pPr>
              <w:spacing w:before="120" w:after="120" w:line="240" w:lineRule="auto"/>
              <w:rPr>
                <w:rFonts w:ascii="Arial" w:hAnsi="Arial" w:cs="Arial"/>
                <w:sz w:val="20"/>
                <w:szCs w:val="20"/>
                <w:lang w:eastAsia="sl-SI"/>
              </w:rPr>
            </w:pPr>
            <w:r w:rsidRPr="00592D7D">
              <w:rPr>
                <w:rFonts w:ascii="Arial" w:hAnsi="Arial" w:cs="Arial"/>
                <w:sz w:val="20"/>
                <w:szCs w:val="20"/>
                <w:lang w:eastAsia="sl-SI"/>
              </w:rPr>
              <w:t xml:space="preserve">1.4 IJZ ni bila posredovana na zahtevan način (27. člen ZDIJZ) </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c>
          <w:tcPr>
            <w:tcW w:w="0" w:type="auto"/>
          </w:tcPr>
          <w:p w:rsidR="008F5AD7" w:rsidRPr="00592D7D" w:rsidRDefault="008F5AD7" w:rsidP="00D33C6B">
            <w:pPr>
              <w:spacing w:before="120" w:after="120" w:line="240" w:lineRule="auto"/>
              <w:jc w:val="center"/>
              <w:rPr>
                <w:rFonts w:ascii="Arial" w:hAnsi="Arial" w:cs="Arial"/>
                <w:sz w:val="20"/>
                <w:szCs w:val="20"/>
                <w:lang w:eastAsia="sl-SI"/>
              </w:rPr>
            </w:pPr>
            <w:r w:rsidRPr="00592D7D">
              <w:rPr>
                <w:rFonts w:ascii="Arial" w:hAnsi="Arial" w:cs="Arial"/>
                <w:sz w:val="20"/>
                <w:szCs w:val="20"/>
                <w:lang w:eastAsia="sl-SI"/>
              </w:rPr>
              <w:t>0</w:t>
            </w:r>
          </w:p>
        </w:tc>
      </w:tr>
    </w:tbl>
    <w:p w:rsidR="006105DD" w:rsidRPr="00592D7D" w:rsidRDefault="006105DD" w:rsidP="000C6438">
      <w:pPr>
        <w:spacing w:before="240" w:after="0" w:line="240" w:lineRule="auto"/>
        <w:rPr>
          <w:rFonts w:ascii="Arial" w:hAnsi="Arial" w:cs="Arial"/>
          <w:sz w:val="20"/>
          <w:szCs w:val="20"/>
          <w:lang w:eastAsia="sl-SI"/>
        </w:rPr>
      </w:pPr>
      <w:r w:rsidRPr="00592D7D">
        <w:rPr>
          <w:rFonts w:ascii="Arial" w:hAnsi="Arial" w:cs="Arial"/>
          <w:sz w:val="20"/>
          <w:szCs w:val="20"/>
          <w:lang w:eastAsia="sl-SI"/>
        </w:rPr>
        <w:t>1.5 Število vloženih pritožb na Informacijskega pooblaščenca zoper stroške postopke:</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Default="006105DD" w:rsidP="00CF2D08">
      <w:pPr>
        <w:spacing w:after="0" w:line="240" w:lineRule="auto"/>
        <w:rPr>
          <w:rFonts w:ascii="Arial" w:hAnsi="Arial" w:cs="Arial"/>
          <w:bCs/>
          <w:sz w:val="20"/>
          <w:szCs w:val="20"/>
          <w:lang w:eastAsia="sl-SI"/>
        </w:rPr>
      </w:pPr>
      <w:r>
        <w:rPr>
          <w:rFonts w:ascii="Arial" w:hAnsi="Arial" w:cs="Arial"/>
          <w:bCs/>
          <w:sz w:val="20"/>
          <w:szCs w:val="20"/>
          <w:lang w:eastAsia="sl-SI"/>
        </w:rPr>
        <w:t xml:space="preserve">- </w:t>
      </w:r>
      <w:r w:rsidRPr="00592D7D">
        <w:rPr>
          <w:rFonts w:ascii="Arial" w:hAnsi="Arial" w:cs="Arial"/>
          <w:bCs/>
          <w:sz w:val="20"/>
          <w:szCs w:val="20"/>
          <w:lang w:eastAsia="sl-SI"/>
        </w:rPr>
        <w:t>ponovna uporaba</w:t>
      </w:r>
      <w:r>
        <w:rPr>
          <w:rFonts w:ascii="Arial" w:hAnsi="Arial" w:cs="Arial"/>
          <w:bCs/>
          <w:sz w:val="20"/>
          <w:szCs w:val="20"/>
          <w:lang w:eastAsia="sl-SI"/>
        </w:rPr>
        <w:t>:</w:t>
      </w:r>
      <w:r w:rsidRPr="00592D7D">
        <w:rPr>
          <w:rFonts w:ascii="Arial" w:hAnsi="Arial" w:cs="Arial"/>
          <w:bCs/>
          <w:sz w:val="20"/>
          <w:szCs w:val="20"/>
          <w:lang w:eastAsia="sl-SI"/>
        </w:rPr>
        <w:t xml:space="preserve"> 0</w:t>
      </w:r>
    </w:p>
    <w:p w:rsidR="006105DD" w:rsidRPr="00592D7D" w:rsidRDefault="006105DD" w:rsidP="00CF2D08">
      <w:pPr>
        <w:spacing w:after="0" w:line="240" w:lineRule="auto"/>
        <w:rPr>
          <w:rFonts w:ascii="Arial" w:hAnsi="Arial" w:cs="Arial"/>
          <w:sz w:val="20"/>
          <w:szCs w:val="20"/>
          <w:lang w:eastAsia="sl-SI"/>
        </w:rPr>
      </w:pPr>
      <w:r w:rsidRPr="00592D7D">
        <w:rPr>
          <w:rFonts w:ascii="Arial" w:hAnsi="Arial" w:cs="Arial"/>
          <w:sz w:val="20"/>
          <w:szCs w:val="20"/>
          <w:lang w:eastAsia="sl-SI"/>
        </w:rPr>
        <w:t xml:space="preserve"> </w:t>
      </w:r>
    </w:p>
    <w:p w:rsidR="006105DD" w:rsidRPr="00592D7D" w:rsidRDefault="006105DD" w:rsidP="00CF2D08">
      <w:pPr>
        <w:spacing w:after="0" w:line="240" w:lineRule="auto"/>
        <w:rPr>
          <w:rFonts w:ascii="Arial" w:hAnsi="Arial" w:cs="Arial"/>
          <w:sz w:val="20"/>
          <w:szCs w:val="20"/>
          <w:lang w:eastAsia="sl-SI"/>
        </w:rPr>
      </w:pPr>
      <w:r w:rsidRPr="00592D7D">
        <w:rPr>
          <w:rFonts w:ascii="Arial" w:hAnsi="Arial" w:cs="Arial"/>
          <w:sz w:val="20"/>
          <w:szCs w:val="20"/>
          <w:lang w:eastAsia="sl-SI"/>
        </w:rPr>
        <w:t>1.6 Število vloženih pritožb stranskega udeleženca na Informacijskega pooblaščenca:</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Pr="006105DD" w:rsidRDefault="006105DD" w:rsidP="00CF2D08">
      <w:pPr>
        <w:spacing w:after="0" w:line="240" w:lineRule="auto"/>
        <w:rPr>
          <w:rFonts w:ascii="Arial" w:hAnsi="Arial" w:cs="Arial"/>
          <w:sz w:val="20"/>
          <w:szCs w:val="20"/>
          <w:lang w:eastAsia="sl-SI"/>
        </w:rPr>
      </w:pPr>
      <w:r w:rsidRPr="006105DD">
        <w:rPr>
          <w:rFonts w:ascii="Arial" w:hAnsi="Arial" w:cs="Arial"/>
          <w:bCs/>
          <w:sz w:val="20"/>
          <w:szCs w:val="20"/>
          <w:lang w:eastAsia="sl-SI"/>
        </w:rPr>
        <w:t>- ponovna uporaba</w:t>
      </w:r>
      <w:r>
        <w:rPr>
          <w:rFonts w:ascii="Arial" w:hAnsi="Arial" w:cs="Arial"/>
          <w:bCs/>
          <w:sz w:val="20"/>
          <w:szCs w:val="20"/>
          <w:lang w:eastAsia="sl-SI"/>
        </w:rPr>
        <w:t>:</w:t>
      </w:r>
      <w:r w:rsidRPr="006105DD">
        <w:rPr>
          <w:rFonts w:ascii="Arial" w:hAnsi="Arial" w:cs="Arial"/>
          <w:bCs/>
          <w:sz w:val="20"/>
          <w:szCs w:val="20"/>
          <w:lang w:eastAsia="sl-SI"/>
        </w:rPr>
        <w:t xml:space="preserve"> 0</w:t>
      </w:r>
    </w:p>
    <w:p w:rsidR="006105DD" w:rsidRDefault="006105DD" w:rsidP="00CF2D08">
      <w:pPr>
        <w:spacing w:after="0" w:line="240" w:lineRule="auto"/>
        <w:rPr>
          <w:rFonts w:ascii="Arial" w:hAnsi="Arial" w:cs="Arial"/>
          <w:b/>
          <w:bCs/>
          <w:sz w:val="20"/>
          <w:szCs w:val="20"/>
          <w:lang w:eastAsia="sl-SI"/>
        </w:rPr>
      </w:pPr>
    </w:p>
    <w:p w:rsidR="006105DD" w:rsidRPr="00592D7D" w:rsidRDefault="006105DD" w:rsidP="00CF2D08">
      <w:pPr>
        <w:spacing w:after="0" w:line="240" w:lineRule="auto"/>
        <w:rPr>
          <w:rFonts w:ascii="Arial" w:hAnsi="Arial" w:cs="Arial"/>
          <w:b/>
          <w:bCs/>
          <w:sz w:val="20"/>
          <w:szCs w:val="20"/>
          <w:lang w:eastAsia="sl-SI"/>
        </w:rPr>
      </w:pPr>
      <w:r w:rsidRPr="00592D7D">
        <w:rPr>
          <w:rFonts w:ascii="Arial" w:hAnsi="Arial" w:cs="Arial"/>
          <w:b/>
          <w:bCs/>
          <w:sz w:val="20"/>
          <w:szCs w:val="20"/>
          <w:lang w:eastAsia="sl-SI"/>
        </w:rPr>
        <w:t xml:space="preserve">2. Število vseh izdanih sklepov in odločb Informacijskega Pooblaščenca v poročevalskem letu (seštevek točk: 2.1, 2.2, </w:t>
      </w:r>
      <w:smartTag w:uri="urn:schemas-microsoft-com:office:smarttags" w:element="metricconverter">
        <w:smartTagPr>
          <w:attr w:name="ProductID" w:val="2.3 in"/>
        </w:smartTagPr>
        <w:r w:rsidRPr="00592D7D">
          <w:rPr>
            <w:rFonts w:ascii="Arial" w:hAnsi="Arial" w:cs="Arial"/>
            <w:b/>
            <w:bCs/>
            <w:sz w:val="20"/>
            <w:szCs w:val="20"/>
            <w:lang w:eastAsia="sl-SI"/>
          </w:rPr>
          <w:t>2.3 in</w:t>
        </w:r>
      </w:smartTag>
      <w:r w:rsidRPr="00592D7D">
        <w:rPr>
          <w:rFonts w:ascii="Arial" w:hAnsi="Arial" w:cs="Arial"/>
          <w:b/>
          <w:bCs/>
          <w:sz w:val="20"/>
          <w:szCs w:val="20"/>
          <w:lang w:eastAsia="sl-SI"/>
        </w:rPr>
        <w:t xml:space="preserve"> 2.4)</w:t>
      </w:r>
      <w:r>
        <w:rPr>
          <w:rFonts w:ascii="Arial" w:hAnsi="Arial" w:cs="Arial"/>
          <w:b/>
          <w:bCs/>
          <w:sz w:val="20"/>
          <w:szCs w:val="20"/>
          <w:lang w:eastAsia="sl-SI"/>
        </w:rPr>
        <w:t>:</w:t>
      </w:r>
    </w:p>
    <w:p w:rsidR="006105DD" w:rsidRPr="006105DD" w:rsidRDefault="006105DD" w:rsidP="0059758C">
      <w:pPr>
        <w:spacing w:after="0" w:line="240" w:lineRule="auto"/>
        <w:jc w:val="both"/>
        <w:rPr>
          <w:rFonts w:ascii="Arial" w:hAnsi="Arial" w:cs="Arial"/>
          <w:bCs/>
          <w:sz w:val="20"/>
          <w:szCs w:val="20"/>
          <w:lang w:eastAsia="sl-SI"/>
        </w:rPr>
      </w:pPr>
      <w:r w:rsidRPr="006105DD">
        <w:rPr>
          <w:rFonts w:ascii="Arial" w:hAnsi="Arial" w:cs="Arial"/>
          <w:bCs/>
          <w:sz w:val="20"/>
          <w:szCs w:val="20"/>
          <w:lang w:eastAsia="sl-SI"/>
        </w:rPr>
        <w:t>- dostop</w:t>
      </w:r>
      <w:r>
        <w:rPr>
          <w:rFonts w:ascii="Arial" w:hAnsi="Arial" w:cs="Arial"/>
          <w:bCs/>
          <w:sz w:val="20"/>
          <w:szCs w:val="20"/>
          <w:lang w:eastAsia="sl-SI"/>
        </w:rPr>
        <w:t>:</w:t>
      </w:r>
      <w:r w:rsidRPr="006105DD">
        <w:rPr>
          <w:rFonts w:ascii="Arial" w:hAnsi="Arial" w:cs="Arial"/>
          <w:bCs/>
          <w:sz w:val="20"/>
          <w:szCs w:val="20"/>
          <w:lang w:eastAsia="sl-SI"/>
        </w:rPr>
        <w:t xml:space="preserve"> 3</w:t>
      </w:r>
    </w:p>
    <w:p w:rsidR="006105DD" w:rsidRPr="006105DD" w:rsidRDefault="006105DD" w:rsidP="0059758C">
      <w:pPr>
        <w:spacing w:after="0" w:line="240" w:lineRule="auto"/>
        <w:rPr>
          <w:rFonts w:ascii="Arial" w:hAnsi="Arial" w:cs="Arial"/>
          <w:sz w:val="20"/>
          <w:szCs w:val="20"/>
          <w:lang w:eastAsia="sl-SI"/>
        </w:rPr>
      </w:pPr>
      <w:r w:rsidRPr="006105DD">
        <w:rPr>
          <w:rFonts w:ascii="Arial" w:hAnsi="Arial" w:cs="Arial"/>
          <w:bCs/>
          <w:sz w:val="20"/>
          <w:szCs w:val="20"/>
          <w:lang w:eastAsia="sl-SI"/>
        </w:rPr>
        <w:t>- ponovna uporaba</w:t>
      </w:r>
      <w:r>
        <w:rPr>
          <w:rFonts w:ascii="Arial" w:hAnsi="Arial" w:cs="Arial"/>
          <w:bCs/>
          <w:sz w:val="20"/>
          <w:szCs w:val="20"/>
          <w:lang w:eastAsia="sl-SI"/>
        </w:rPr>
        <w:t>:</w:t>
      </w:r>
      <w:r w:rsidRPr="006105DD">
        <w:rPr>
          <w:rFonts w:ascii="Arial" w:hAnsi="Arial" w:cs="Arial"/>
          <w:bCs/>
          <w:sz w:val="20"/>
          <w:szCs w:val="20"/>
          <w:lang w:eastAsia="sl-SI"/>
        </w:rPr>
        <w:t xml:space="preserve"> 0</w:t>
      </w:r>
      <w:r w:rsidRPr="006105DD">
        <w:rPr>
          <w:rFonts w:ascii="Arial" w:hAnsi="Arial" w:cs="Arial"/>
          <w:sz w:val="20"/>
          <w:szCs w:val="20"/>
          <w:lang w:eastAsia="sl-SI"/>
        </w:rPr>
        <w:t xml:space="preserve"> </w:t>
      </w:r>
    </w:p>
    <w:p w:rsidR="006105DD"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2.1 Število sklepov o zavrženju pritožb Informacijskega pooblaščenca:</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dostop: 0</w:t>
      </w: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bCs/>
          <w:sz w:val="20"/>
          <w:szCs w:val="20"/>
          <w:lang w:eastAsia="sl-SI"/>
        </w:rPr>
        <w:t>- ponovna uporaba: 0</w:t>
      </w:r>
      <w:r w:rsidRPr="002A3C50">
        <w:rPr>
          <w:rFonts w:ascii="Arial" w:hAnsi="Arial" w:cs="Arial"/>
          <w:sz w:val="20"/>
          <w:szCs w:val="20"/>
          <w:lang w:eastAsia="sl-SI"/>
        </w:rPr>
        <w:t xml:space="preserve"> </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2.2 Število odločb s katerimi je bilo v celoti ugodeno pritožbi:</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dostop: 2</w:t>
      </w:r>
    </w:p>
    <w:p w:rsidR="006105DD" w:rsidRPr="002A3C50" w:rsidRDefault="006105DD" w:rsidP="00CF2D08">
      <w:pPr>
        <w:spacing w:after="0" w:line="240" w:lineRule="auto"/>
        <w:rPr>
          <w:rFonts w:ascii="Arial" w:hAnsi="Arial" w:cs="Arial"/>
          <w:bCs/>
          <w:sz w:val="20"/>
          <w:szCs w:val="20"/>
          <w:lang w:eastAsia="sl-SI"/>
        </w:rPr>
      </w:pPr>
      <w:r w:rsidRPr="002A3C50">
        <w:rPr>
          <w:rFonts w:ascii="Arial" w:hAnsi="Arial" w:cs="Arial"/>
          <w:bCs/>
          <w:sz w:val="20"/>
          <w:szCs w:val="20"/>
          <w:lang w:eastAsia="sl-SI"/>
        </w:rPr>
        <w:t>- ponovna uporaba: 0</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2.3 Število odločb s katerimi je bilo pritožbi delno ugodeno oziroma je bila pritožba delno zavrnjena:</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dostop: 0</w:t>
      </w: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bCs/>
          <w:sz w:val="20"/>
          <w:szCs w:val="20"/>
          <w:lang w:eastAsia="sl-SI"/>
        </w:rPr>
        <w:t>- ponovna uporaba: 0</w:t>
      </w:r>
    </w:p>
    <w:p w:rsidR="006105DD" w:rsidRPr="002A3C50" w:rsidRDefault="006105DD" w:rsidP="00CF2D08">
      <w:pPr>
        <w:spacing w:after="0" w:line="240" w:lineRule="auto"/>
        <w:rPr>
          <w:rFonts w:ascii="Arial" w:hAnsi="Arial" w:cs="Arial"/>
          <w:sz w:val="20"/>
          <w:szCs w:val="20"/>
          <w:lang w:eastAsia="sl-SI"/>
        </w:rPr>
      </w:pPr>
    </w:p>
    <w:p w:rsidR="006105DD" w:rsidRPr="002A3C50" w:rsidRDefault="006105DD" w:rsidP="00CF2D08">
      <w:pPr>
        <w:spacing w:after="0" w:line="240" w:lineRule="auto"/>
        <w:rPr>
          <w:rFonts w:ascii="Arial" w:hAnsi="Arial" w:cs="Arial"/>
          <w:sz w:val="20"/>
          <w:szCs w:val="20"/>
          <w:lang w:eastAsia="sl-SI"/>
        </w:rPr>
      </w:pPr>
      <w:r w:rsidRPr="002A3C50">
        <w:rPr>
          <w:rFonts w:ascii="Arial" w:hAnsi="Arial" w:cs="Arial"/>
          <w:sz w:val="20"/>
          <w:szCs w:val="20"/>
          <w:lang w:eastAsia="sl-SI"/>
        </w:rPr>
        <w:t>2.4 Število odločb o zavrnitvi pritožb v celoti:</w:t>
      </w:r>
    </w:p>
    <w:p w:rsidR="006105DD" w:rsidRPr="002A3C50" w:rsidRDefault="006105DD" w:rsidP="0059758C">
      <w:pPr>
        <w:spacing w:after="0" w:line="240" w:lineRule="auto"/>
        <w:jc w:val="both"/>
        <w:rPr>
          <w:rFonts w:ascii="Arial" w:hAnsi="Arial" w:cs="Arial"/>
          <w:bCs/>
          <w:sz w:val="20"/>
          <w:szCs w:val="20"/>
          <w:lang w:eastAsia="sl-SI"/>
        </w:rPr>
      </w:pPr>
      <w:r w:rsidRPr="002A3C50">
        <w:rPr>
          <w:rFonts w:ascii="Arial" w:hAnsi="Arial" w:cs="Arial"/>
          <w:bCs/>
          <w:sz w:val="20"/>
          <w:szCs w:val="20"/>
          <w:lang w:eastAsia="sl-SI"/>
        </w:rPr>
        <w:t>- dostop: 1</w:t>
      </w:r>
    </w:p>
    <w:p w:rsidR="006105DD" w:rsidRDefault="006105DD" w:rsidP="006105DD">
      <w:pPr>
        <w:spacing w:after="0" w:line="240" w:lineRule="auto"/>
        <w:rPr>
          <w:rFonts w:ascii="Arial" w:hAnsi="Arial" w:cs="Arial"/>
          <w:bCs/>
          <w:sz w:val="20"/>
          <w:szCs w:val="20"/>
          <w:lang w:eastAsia="sl-SI"/>
        </w:rPr>
      </w:pPr>
      <w:r w:rsidRPr="00592D7D">
        <w:rPr>
          <w:rFonts w:ascii="Arial" w:hAnsi="Arial" w:cs="Arial"/>
          <w:bCs/>
          <w:sz w:val="20"/>
          <w:szCs w:val="20"/>
          <w:lang w:eastAsia="sl-SI"/>
        </w:rPr>
        <w:t>- ponovna uporaba</w:t>
      </w:r>
      <w:r>
        <w:rPr>
          <w:rFonts w:ascii="Arial" w:hAnsi="Arial" w:cs="Arial"/>
          <w:bCs/>
          <w:sz w:val="20"/>
          <w:szCs w:val="20"/>
          <w:lang w:eastAsia="sl-SI"/>
        </w:rPr>
        <w:t>:</w:t>
      </w:r>
      <w:r w:rsidRPr="00592D7D">
        <w:rPr>
          <w:rFonts w:ascii="Arial" w:hAnsi="Arial" w:cs="Arial"/>
          <w:bCs/>
          <w:sz w:val="20"/>
          <w:szCs w:val="20"/>
          <w:lang w:eastAsia="sl-SI"/>
        </w:rPr>
        <w:t xml:space="preserve"> 0</w:t>
      </w:r>
    </w:p>
    <w:p w:rsidR="000C6438" w:rsidRDefault="000C6438" w:rsidP="000C6438">
      <w:pPr>
        <w:pBdr>
          <w:top w:val="single" w:sz="4" w:space="1" w:color="auto"/>
        </w:pBdr>
        <w:spacing w:before="360" w:after="0" w:line="240" w:lineRule="auto"/>
        <w:rPr>
          <w:rFonts w:ascii="Arial" w:hAnsi="Arial" w:cs="Arial"/>
          <w:sz w:val="20"/>
          <w:szCs w:val="20"/>
          <w:lang w:eastAsia="sl-SI"/>
        </w:rPr>
      </w:pPr>
    </w:p>
    <w:p w:rsidR="000C6438" w:rsidRPr="00592D7D" w:rsidRDefault="00FD3BD5" w:rsidP="000C6438">
      <w:pPr>
        <w:spacing w:after="0" w:line="240" w:lineRule="auto"/>
        <w:rPr>
          <w:rFonts w:ascii="Arial" w:hAnsi="Arial" w:cs="Arial"/>
          <w:sz w:val="20"/>
          <w:szCs w:val="20"/>
          <w:lang w:eastAsia="sl-SI"/>
        </w:rPr>
      </w:pPr>
      <w:r w:rsidRPr="00592D7D">
        <w:rPr>
          <w:rFonts w:ascii="Arial" w:hAnsi="Arial" w:cs="Arial"/>
          <w:sz w:val="20"/>
          <w:szCs w:val="20"/>
          <w:lang w:eastAsia="sl-SI"/>
        </w:rPr>
        <w:t>I</w:t>
      </w:r>
      <w:r w:rsidR="00E15EB3" w:rsidRPr="00592D7D">
        <w:rPr>
          <w:rFonts w:ascii="Arial" w:hAnsi="Arial" w:cs="Arial"/>
          <w:sz w:val="20"/>
          <w:szCs w:val="20"/>
          <w:lang w:eastAsia="sl-SI"/>
        </w:rPr>
        <w:t>me, priimek in podpis predstojnika:</w:t>
      </w:r>
    </w:p>
    <w:p w:rsidR="000C6438" w:rsidRPr="00592D7D" w:rsidRDefault="0085549F" w:rsidP="000C6438">
      <w:pPr>
        <w:spacing w:after="0" w:line="240" w:lineRule="auto"/>
        <w:ind w:left="3742"/>
        <w:jc w:val="center"/>
        <w:rPr>
          <w:rFonts w:ascii="Arial" w:hAnsi="Arial" w:cs="Arial"/>
          <w:sz w:val="20"/>
          <w:szCs w:val="20"/>
          <w:lang w:eastAsia="sl-SI"/>
        </w:rPr>
      </w:pPr>
      <w:r w:rsidRPr="00592D7D">
        <w:rPr>
          <w:rFonts w:ascii="Arial" w:hAnsi="Arial" w:cs="Arial"/>
          <w:sz w:val="20"/>
          <w:szCs w:val="20"/>
          <w:lang w:eastAsia="sl-SI"/>
        </w:rPr>
        <w:t>dr. Miro Cerar</w:t>
      </w:r>
    </w:p>
    <w:p w:rsidR="00E15EB3" w:rsidRPr="00592D7D" w:rsidRDefault="0085549F" w:rsidP="000C6438">
      <w:pPr>
        <w:spacing w:after="0" w:line="240" w:lineRule="auto"/>
        <w:ind w:left="3742"/>
        <w:jc w:val="center"/>
        <w:rPr>
          <w:rFonts w:ascii="Arial" w:hAnsi="Arial" w:cs="Arial"/>
          <w:sz w:val="20"/>
          <w:szCs w:val="20"/>
          <w:lang w:eastAsia="sl-SI"/>
        </w:rPr>
      </w:pPr>
      <w:r w:rsidRPr="00592D7D">
        <w:rPr>
          <w:rFonts w:ascii="Arial" w:hAnsi="Arial" w:cs="Arial"/>
          <w:sz w:val="20"/>
          <w:szCs w:val="20"/>
          <w:lang w:eastAsia="sl-SI"/>
        </w:rPr>
        <w:t>MINISTER</w:t>
      </w:r>
    </w:p>
    <w:p w:rsidR="000C6438" w:rsidRDefault="000C6438">
      <w:pPr>
        <w:spacing w:after="0" w:line="240" w:lineRule="auto"/>
        <w:rPr>
          <w:rFonts w:ascii="Arial" w:hAnsi="Arial" w:cs="Arial"/>
          <w:b/>
          <w:sz w:val="20"/>
          <w:szCs w:val="20"/>
          <w:lang w:eastAsia="sl-SI"/>
        </w:rPr>
      </w:pPr>
      <w:r>
        <w:rPr>
          <w:rFonts w:ascii="Arial" w:hAnsi="Arial" w:cs="Arial"/>
          <w:b/>
          <w:sz w:val="20"/>
          <w:szCs w:val="20"/>
          <w:lang w:eastAsia="sl-SI"/>
        </w:rPr>
        <w:br w:type="page"/>
      </w:r>
    </w:p>
    <w:p w:rsidR="00087A9A" w:rsidRPr="00592D7D" w:rsidRDefault="00E15EB3"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b/>
          <w:sz w:val="20"/>
          <w:szCs w:val="20"/>
          <w:lang w:eastAsia="sl-SI"/>
        </w:rPr>
        <w:lastRenderedPageBreak/>
        <w:t>Opombe</w:t>
      </w:r>
      <w:r w:rsidR="00087A9A" w:rsidRPr="00592D7D">
        <w:rPr>
          <w:rFonts w:ascii="Arial" w:hAnsi="Arial" w:cs="Arial"/>
          <w:sz w:val="20"/>
          <w:szCs w:val="20"/>
          <w:vertAlign w:val="superscript"/>
          <w:lang w:eastAsia="sl-SI"/>
        </w:rPr>
        <w:t>1</w:t>
      </w:r>
      <w:r w:rsidR="00087A9A" w:rsidRPr="00592D7D">
        <w:rPr>
          <w:rFonts w:ascii="Arial" w:hAnsi="Arial" w:cs="Arial"/>
          <w:sz w:val="20"/>
          <w:szCs w:val="20"/>
          <w:lang w:eastAsia="sl-SI"/>
        </w:rPr>
        <w:t xml:space="preserve"> Sem sodijo zahteve za dostop in ponovno uporabo, ki so bile vložene v preteklem letu glede na poročevalsko leto in rešene v poročevalskem letu (prenesene zadeve) in zahteve za dostop in ponovno uporabo, ki so bile vložene in rešene v poročevalskem letu (tekoče zadeve).</w:t>
      </w:r>
      <w:r w:rsidR="00087A9A" w:rsidRPr="00592D7D">
        <w:rPr>
          <w:rFonts w:ascii="Arial" w:hAnsi="Arial" w:cs="Arial"/>
          <w:sz w:val="20"/>
          <w:szCs w:val="20"/>
          <w:lang w:eastAsia="sl-SI"/>
        </w:rPr>
        <w:br/>
        <w:t>V primeru pritožbe na Informacijskega pooblaščenca se upošteva zadnja odločitev organa.</w:t>
      </w:r>
      <w:r w:rsidR="00087A9A" w:rsidRPr="00592D7D">
        <w:rPr>
          <w:rFonts w:ascii="Arial" w:hAnsi="Arial" w:cs="Arial"/>
          <w:sz w:val="20"/>
          <w:szCs w:val="20"/>
          <w:lang w:eastAsia="sl-SI"/>
        </w:rPr>
        <w:br/>
        <w:t xml:space="preserve">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tudi sprejeli.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2</w:t>
      </w:r>
      <w:r w:rsidRPr="00592D7D">
        <w:rPr>
          <w:rFonts w:ascii="Arial" w:hAnsi="Arial" w:cs="Arial"/>
          <w:sz w:val="20"/>
          <w:szCs w:val="20"/>
          <w:lang w:eastAsia="sl-SI"/>
        </w:rPr>
        <w:t>Zah</w:t>
      </w:r>
      <w:r w:rsidR="00F5323D" w:rsidRPr="00592D7D">
        <w:rPr>
          <w:rFonts w:ascii="Arial" w:hAnsi="Arial" w:cs="Arial"/>
          <w:sz w:val="20"/>
          <w:szCs w:val="20"/>
          <w:lang w:eastAsia="sl-SI"/>
        </w:rPr>
        <w:t>t</w:t>
      </w:r>
      <w:r w:rsidRPr="00592D7D">
        <w:rPr>
          <w:rFonts w:ascii="Arial" w:hAnsi="Arial" w:cs="Arial"/>
          <w:sz w:val="20"/>
          <w:szCs w:val="20"/>
          <w:lang w:eastAsia="sl-SI"/>
        </w:rPr>
        <w:t xml:space="preserve">eva se ugodi, tudi če se prosilca napoti na spletno mesto, kjer so informacije objavljene.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3</w:t>
      </w:r>
      <w:r w:rsidRPr="00592D7D">
        <w:rPr>
          <w:rFonts w:ascii="Arial" w:hAnsi="Arial" w:cs="Arial"/>
          <w:sz w:val="20"/>
          <w:szCs w:val="20"/>
          <w:lang w:eastAsia="sl-SI"/>
        </w:rPr>
        <w:t xml:space="preserve"> V praksi prihaja do primerov, ko pri eni zahtevi za dostop obstoji več kot le en razlog za delno zavrnitev. Tukaj vpišite število vseh razlogov, zaradi katerih so bile zahteve delno zavrnjene.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4</w:t>
      </w:r>
      <w:r w:rsidRPr="00592D7D">
        <w:rPr>
          <w:rFonts w:ascii="Arial" w:hAnsi="Arial" w:cs="Arial"/>
          <w:sz w:val="20"/>
          <w:szCs w:val="20"/>
          <w:lang w:eastAsia="sl-SI"/>
        </w:rPr>
        <w:t xml:space="preserve"> Delna zavrnitev zahteve za dostop kadar organ nima informacije IN ne gre za informacijo, s katero razpolaga drug organ </w:t>
      </w:r>
      <w:r w:rsidR="0010573B" w:rsidRPr="00592D7D">
        <w:rPr>
          <w:rFonts w:ascii="Arial" w:hAnsi="Arial" w:cs="Arial"/>
          <w:sz w:val="20"/>
          <w:szCs w:val="20"/>
          <w:lang w:eastAsia="sl-SI"/>
        </w:rPr>
        <w:t>oziroma</w:t>
      </w:r>
      <w:r w:rsidRPr="00592D7D">
        <w:rPr>
          <w:rFonts w:ascii="Arial" w:hAnsi="Arial" w:cs="Arial"/>
          <w:sz w:val="20"/>
          <w:szCs w:val="20"/>
          <w:lang w:eastAsia="sl-SI"/>
        </w:rPr>
        <w:t xml:space="preserve"> organ ne ve kateri drugi organ razpolaga z zahtevano informacijo.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5</w:t>
      </w:r>
      <w:r w:rsidRPr="00592D7D">
        <w:rPr>
          <w:rFonts w:ascii="Arial" w:hAnsi="Arial" w:cs="Arial"/>
          <w:sz w:val="20"/>
          <w:szCs w:val="20"/>
          <w:lang w:eastAsia="sl-SI"/>
        </w:rPr>
        <w:t xml:space="preserve"> Delna zavrnitev zahteve za dostop, ker del zahtevane informacije ne izvira iz delovnega področja organa (prvi odst. 4. člena ZDIJZ) oziroma gre za arhivsko gradivo (drugi odst. 4.člena ZDIJZ).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6</w:t>
      </w:r>
      <w:r w:rsidRPr="00592D7D">
        <w:rPr>
          <w:rFonts w:ascii="Arial" w:hAnsi="Arial" w:cs="Arial"/>
          <w:sz w:val="20"/>
          <w:szCs w:val="20"/>
          <w:lang w:eastAsia="sl-SI"/>
        </w:rPr>
        <w:t xml:space="preserve"> Zavrnitev zahteve za dostop kadar organ nima informacije IN ne gre za informacijo, s katero razpolaga drug organ </w:t>
      </w:r>
      <w:r w:rsidR="0010573B" w:rsidRPr="00592D7D">
        <w:rPr>
          <w:rFonts w:ascii="Arial" w:hAnsi="Arial" w:cs="Arial"/>
          <w:sz w:val="20"/>
          <w:szCs w:val="20"/>
          <w:lang w:eastAsia="sl-SI"/>
        </w:rPr>
        <w:t>oziroma</w:t>
      </w:r>
      <w:r w:rsidRPr="00592D7D">
        <w:rPr>
          <w:rFonts w:ascii="Arial" w:hAnsi="Arial" w:cs="Arial"/>
          <w:sz w:val="20"/>
          <w:szCs w:val="20"/>
          <w:lang w:eastAsia="sl-SI"/>
        </w:rPr>
        <w:t xml:space="preserve"> organ ne ve kateri drugi organ razpolaga z zahtevano informacijo.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7</w:t>
      </w:r>
      <w:r w:rsidRPr="00592D7D">
        <w:rPr>
          <w:rFonts w:ascii="Arial" w:hAnsi="Arial" w:cs="Arial"/>
          <w:sz w:val="20"/>
          <w:szCs w:val="20"/>
          <w:lang w:eastAsia="sl-SI"/>
        </w:rPr>
        <w:t xml:space="preserve"> Zavrnitev zahteve za dostop, ker zahtevana informacija ne izvira iz delovnega področja organa (prvi odst. 4. člena ZDIJZ) oziroma gre za arhivsko gradivo (drugi odst. 4. člena ZDIJZ).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8</w:t>
      </w:r>
      <w:r w:rsidRPr="00592D7D">
        <w:rPr>
          <w:rFonts w:ascii="Arial" w:hAnsi="Arial" w:cs="Arial"/>
          <w:sz w:val="20"/>
          <w:szCs w:val="20"/>
          <w:lang w:eastAsia="sl-SI"/>
        </w:rPr>
        <w:t xml:space="preserve"> Sem ne sodijo zadeve, ki so še v postopku reševanja.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9</w:t>
      </w:r>
      <w:r w:rsidRPr="00592D7D">
        <w:rPr>
          <w:rFonts w:ascii="Arial" w:hAnsi="Arial" w:cs="Arial"/>
          <w:sz w:val="20"/>
          <w:szCs w:val="20"/>
          <w:lang w:eastAsia="sl-SI"/>
        </w:rPr>
        <w:t xml:space="preserve"> V kolikor je bila izdana zahteva za vnaprejšnji polog in prosilec pologa ni plačal, se to ne šteje za zaračunan dostop in se tudi ne zabeleži v tabelo. </w:t>
      </w:r>
    </w:p>
    <w:p w:rsidR="00087A9A" w:rsidRPr="00592D7D" w:rsidRDefault="00087A9A" w:rsidP="0059758C">
      <w:pPr>
        <w:spacing w:before="100" w:beforeAutospacing="1" w:after="100" w:afterAutospacing="1" w:line="240" w:lineRule="auto"/>
        <w:jc w:val="both"/>
        <w:rPr>
          <w:rFonts w:ascii="Arial" w:hAnsi="Arial" w:cs="Arial"/>
          <w:sz w:val="20"/>
          <w:szCs w:val="20"/>
          <w:lang w:eastAsia="sl-SI"/>
        </w:rPr>
      </w:pPr>
      <w:r w:rsidRPr="00592D7D">
        <w:rPr>
          <w:rFonts w:ascii="Arial" w:hAnsi="Arial" w:cs="Arial"/>
          <w:sz w:val="20"/>
          <w:szCs w:val="20"/>
          <w:vertAlign w:val="superscript"/>
          <w:lang w:eastAsia="sl-SI"/>
        </w:rPr>
        <w:t>10</w:t>
      </w:r>
      <w:r w:rsidRPr="00592D7D">
        <w:rPr>
          <w:rFonts w:ascii="Arial" w:hAnsi="Arial" w:cs="Arial"/>
          <w:sz w:val="20"/>
          <w:szCs w:val="20"/>
          <w:lang w:eastAsia="sl-SI"/>
        </w:rPr>
        <w:t xml:space="preserve"> V kategorijo drugih oseb javnega prava sodijo vse tiste organizacije, ki so na podlagi zakona ali drugega predpisa izrecno opredeljene kot osebe javnega prava in izvajajo neke oblastne oz. javnopravne naloge. </w:t>
      </w:r>
    </w:p>
    <w:sectPr w:rsidR="00087A9A" w:rsidRPr="00592D7D" w:rsidSect="00FC74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E6" w:rsidRDefault="00FA6DE6">
      <w:r>
        <w:separator/>
      </w:r>
    </w:p>
    <w:p w:rsidR="00FA6DE6" w:rsidRDefault="00FA6DE6"/>
  </w:endnote>
  <w:endnote w:type="continuationSeparator" w:id="0">
    <w:p w:rsidR="00FA6DE6" w:rsidRDefault="00FA6DE6">
      <w:r>
        <w:continuationSeparator/>
      </w:r>
    </w:p>
    <w:p w:rsidR="00FA6DE6" w:rsidRDefault="00FA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6" w:rsidRDefault="00FA6DE6" w:rsidP="00B24B2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A6DE6" w:rsidRDefault="00FA6DE6" w:rsidP="00213499">
    <w:pPr>
      <w:pStyle w:val="Footer"/>
      <w:ind w:firstLine="360"/>
    </w:pPr>
  </w:p>
  <w:p w:rsidR="00FA6DE6" w:rsidRDefault="00FA6D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6" w:rsidRDefault="00FA6DE6" w:rsidP="00B24B2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85F2E">
      <w:rPr>
        <w:rStyle w:val="PageNumber"/>
        <w:noProof/>
      </w:rPr>
      <w:t>5</w:t>
    </w:r>
    <w:r>
      <w:rPr>
        <w:rStyle w:val="PageNumber"/>
      </w:rPr>
      <w:fldChar w:fldCharType="end"/>
    </w:r>
  </w:p>
  <w:p w:rsidR="00FA6DE6" w:rsidRDefault="00FA6DE6" w:rsidP="00213499">
    <w:pPr>
      <w:pStyle w:val="Footer"/>
      <w:ind w:firstLine="360"/>
    </w:pPr>
  </w:p>
  <w:p w:rsidR="00FA6DE6" w:rsidRDefault="00FA6DE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38" w:rsidRDefault="00DB1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E6" w:rsidRDefault="00FA6DE6">
      <w:r>
        <w:separator/>
      </w:r>
    </w:p>
    <w:p w:rsidR="00FA6DE6" w:rsidRDefault="00FA6DE6"/>
  </w:footnote>
  <w:footnote w:type="continuationSeparator" w:id="0">
    <w:p w:rsidR="00FA6DE6" w:rsidRDefault="00FA6DE6">
      <w:r>
        <w:continuationSeparator/>
      </w:r>
    </w:p>
    <w:p w:rsidR="00FA6DE6" w:rsidRDefault="00FA6D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38" w:rsidRDefault="00DB1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38" w:rsidRDefault="00DB1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38" w:rsidRDefault="00DB1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1E4"/>
    <w:multiLevelType w:val="hybridMultilevel"/>
    <w:tmpl w:val="09545104"/>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197115"/>
    <w:multiLevelType w:val="hybridMultilevel"/>
    <w:tmpl w:val="9F2E45B2"/>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C43714"/>
    <w:multiLevelType w:val="hybridMultilevel"/>
    <w:tmpl w:val="6318FCB6"/>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4114C"/>
    <w:multiLevelType w:val="hybridMultilevel"/>
    <w:tmpl w:val="6B32F1E6"/>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5B2C6F"/>
    <w:multiLevelType w:val="hybridMultilevel"/>
    <w:tmpl w:val="A2B0D52C"/>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5EF4"/>
    <w:multiLevelType w:val="hybridMultilevel"/>
    <w:tmpl w:val="1EA4D138"/>
    <w:lvl w:ilvl="0" w:tplc="E6389CE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61398A"/>
    <w:multiLevelType w:val="hybridMultilevel"/>
    <w:tmpl w:val="36888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F9B1829"/>
    <w:multiLevelType w:val="hybridMultilevel"/>
    <w:tmpl w:val="CC24FB84"/>
    <w:lvl w:ilvl="0" w:tplc="0A5CD76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75"/>
    <w:rsid w:val="0001351C"/>
    <w:rsid w:val="000327FC"/>
    <w:rsid w:val="00081CA6"/>
    <w:rsid w:val="00087A9A"/>
    <w:rsid w:val="000C6438"/>
    <w:rsid w:val="000D07C8"/>
    <w:rsid w:val="000E5F21"/>
    <w:rsid w:val="0010573B"/>
    <w:rsid w:val="00106BC0"/>
    <w:rsid w:val="00136A2D"/>
    <w:rsid w:val="00181E3B"/>
    <w:rsid w:val="00190375"/>
    <w:rsid w:val="001C724D"/>
    <w:rsid w:val="00213499"/>
    <w:rsid w:val="0023334A"/>
    <w:rsid w:val="002A3C50"/>
    <w:rsid w:val="00375270"/>
    <w:rsid w:val="003B70EA"/>
    <w:rsid w:val="003F4957"/>
    <w:rsid w:val="004A2059"/>
    <w:rsid w:val="004B329E"/>
    <w:rsid w:val="004E7E34"/>
    <w:rsid w:val="004E7E7F"/>
    <w:rsid w:val="00510FF1"/>
    <w:rsid w:val="00592D7D"/>
    <w:rsid w:val="0059758C"/>
    <w:rsid w:val="005A3297"/>
    <w:rsid w:val="005D748A"/>
    <w:rsid w:val="006105DD"/>
    <w:rsid w:val="00661C9D"/>
    <w:rsid w:val="00663A9E"/>
    <w:rsid w:val="00797C85"/>
    <w:rsid w:val="007A2AF3"/>
    <w:rsid w:val="007C46C8"/>
    <w:rsid w:val="0085549F"/>
    <w:rsid w:val="008635D9"/>
    <w:rsid w:val="008F5AD7"/>
    <w:rsid w:val="00903A2F"/>
    <w:rsid w:val="00920D0F"/>
    <w:rsid w:val="009418BC"/>
    <w:rsid w:val="00986369"/>
    <w:rsid w:val="009A78F0"/>
    <w:rsid w:val="009C236D"/>
    <w:rsid w:val="009D0957"/>
    <w:rsid w:val="009E2F4F"/>
    <w:rsid w:val="00A20170"/>
    <w:rsid w:val="00A7216E"/>
    <w:rsid w:val="00A85520"/>
    <w:rsid w:val="00AC3440"/>
    <w:rsid w:val="00AC750C"/>
    <w:rsid w:val="00AE1965"/>
    <w:rsid w:val="00B24B24"/>
    <w:rsid w:val="00B425ED"/>
    <w:rsid w:val="00BE1F52"/>
    <w:rsid w:val="00C0292A"/>
    <w:rsid w:val="00C85F2E"/>
    <w:rsid w:val="00CC7E74"/>
    <w:rsid w:val="00CF2D08"/>
    <w:rsid w:val="00D07887"/>
    <w:rsid w:val="00D5140E"/>
    <w:rsid w:val="00DB1938"/>
    <w:rsid w:val="00DD7761"/>
    <w:rsid w:val="00E05EA1"/>
    <w:rsid w:val="00E15EB3"/>
    <w:rsid w:val="00E34A42"/>
    <w:rsid w:val="00F5323D"/>
    <w:rsid w:val="00F578AD"/>
    <w:rsid w:val="00FA6DE6"/>
    <w:rsid w:val="00FC6F59"/>
    <w:rsid w:val="00FC7493"/>
    <w:rsid w:val="00FD3BD5"/>
    <w:rsid w:val="00FE51FD"/>
    <w:rsid w:val="00FF3E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93"/>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9D0957"/>
    <w:pPr>
      <w:spacing w:before="100" w:beforeAutospacing="1" w:after="100" w:afterAutospacing="1" w:line="240" w:lineRule="auto"/>
      <w:jc w:val="center"/>
      <w:outlineLvl w:val="0"/>
    </w:pPr>
    <w:rPr>
      <w:rFonts w:ascii="Arial" w:hAnsi="Arial" w:cs="Arial"/>
      <w:b/>
      <w:bCs/>
      <w:sz w:val="20"/>
      <w:szCs w:val="20"/>
      <w:lang w:eastAsia="sl-SI"/>
    </w:rPr>
  </w:style>
  <w:style w:type="paragraph" w:styleId="Heading2">
    <w:name w:val="heading 2"/>
    <w:basedOn w:val="Normal"/>
    <w:link w:val="Heading2Char"/>
    <w:qFormat/>
    <w:rsid w:val="009D0957"/>
    <w:pPr>
      <w:spacing w:before="100" w:beforeAutospacing="1" w:after="100" w:afterAutospacing="1" w:line="240" w:lineRule="auto"/>
      <w:outlineLvl w:val="1"/>
    </w:pPr>
    <w:rPr>
      <w:rFonts w:ascii="Arial" w:hAnsi="Arial" w:cs="Arial"/>
      <w:b/>
      <w:bCs/>
      <w:sz w:val="20"/>
      <w:szCs w:val="20"/>
      <w:lang w:eastAsia="sl-SI"/>
    </w:rPr>
  </w:style>
  <w:style w:type="paragraph" w:styleId="Heading3">
    <w:name w:val="heading 3"/>
    <w:basedOn w:val="Normal"/>
    <w:link w:val="Heading3Char"/>
    <w:qFormat/>
    <w:rsid w:val="00190375"/>
    <w:pPr>
      <w:spacing w:before="100" w:beforeAutospacing="1" w:after="100" w:afterAutospacing="1" w:line="240" w:lineRule="auto"/>
      <w:outlineLvl w:val="2"/>
    </w:pPr>
    <w:rPr>
      <w:rFonts w:ascii="Times New Roman" w:eastAsia="Calibri" w:hAnsi="Times New Roman"/>
      <w:b/>
      <w:bCs/>
      <w:sz w:val="27"/>
      <w:szCs w:val="27"/>
      <w:lang w:eastAsia="sl-SI"/>
    </w:rPr>
  </w:style>
  <w:style w:type="paragraph" w:styleId="Heading4">
    <w:name w:val="heading 4"/>
    <w:basedOn w:val="Normal"/>
    <w:link w:val="Heading4Char"/>
    <w:qFormat/>
    <w:rsid w:val="00190375"/>
    <w:pPr>
      <w:spacing w:before="100" w:beforeAutospacing="1" w:after="100" w:afterAutospacing="1" w:line="240" w:lineRule="auto"/>
      <w:outlineLvl w:val="3"/>
    </w:pPr>
    <w:rPr>
      <w:rFonts w:ascii="Times New Roman" w:eastAsia="Calibri" w:hAnsi="Times New Roman"/>
      <w:b/>
      <w:bCs/>
      <w:sz w:val="24"/>
      <w:szCs w:val="24"/>
      <w:lang w:eastAsia="sl-SI"/>
    </w:rPr>
  </w:style>
  <w:style w:type="paragraph" w:styleId="Heading5">
    <w:name w:val="heading 5"/>
    <w:basedOn w:val="Normal"/>
    <w:link w:val="Heading5Char"/>
    <w:qFormat/>
    <w:rsid w:val="00190375"/>
    <w:pPr>
      <w:spacing w:before="100" w:beforeAutospacing="1" w:after="100" w:afterAutospacing="1" w:line="240" w:lineRule="auto"/>
      <w:outlineLvl w:val="4"/>
    </w:pPr>
    <w:rPr>
      <w:rFonts w:ascii="Times New Roman" w:eastAsia="Calibri" w:hAnsi="Times New Roman"/>
      <w:b/>
      <w:bCs/>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6E84"/>
    <w:pPr>
      <w:spacing w:after="0" w:line="240" w:lineRule="auto"/>
    </w:pPr>
    <w:rPr>
      <w:rFonts w:ascii="Tahoma" w:hAnsi="Tahoma" w:cs="Tahoma"/>
      <w:sz w:val="16"/>
      <w:szCs w:val="16"/>
      <w:lang w:eastAsia="sl-SI"/>
    </w:rPr>
  </w:style>
  <w:style w:type="character" w:customStyle="1" w:styleId="Heading2Char">
    <w:name w:val="Heading 2 Char"/>
    <w:link w:val="Heading2"/>
    <w:locked/>
    <w:rsid w:val="009D0957"/>
    <w:rPr>
      <w:rFonts w:ascii="Arial" w:eastAsia="Times New Roman" w:hAnsi="Arial" w:cs="Arial"/>
      <w:b/>
      <w:bCs/>
    </w:rPr>
  </w:style>
  <w:style w:type="character" w:customStyle="1" w:styleId="Heading3Char">
    <w:name w:val="Heading 3 Char"/>
    <w:link w:val="Heading3"/>
    <w:locked/>
    <w:rsid w:val="00190375"/>
    <w:rPr>
      <w:rFonts w:ascii="Times New Roman" w:hAnsi="Times New Roman" w:cs="Times New Roman"/>
      <w:b/>
      <w:bCs/>
      <w:sz w:val="27"/>
      <w:szCs w:val="27"/>
      <w:lang w:val="x-none" w:eastAsia="sl-SI"/>
    </w:rPr>
  </w:style>
  <w:style w:type="character" w:customStyle="1" w:styleId="Heading4Char">
    <w:name w:val="Heading 4 Char"/>
    <w:link w:val="Heading4"/>
    <w:locked/>
    <w:rsid w:val="00190375"/>
    <w:rPr>
      <w:rFonts w:ascii="Times New Roman" w:hAnsi="Times New Roman" w:cs="Times New Roman"/>
      <w:b/>
      <w:bCs/>
      <w:sz w:val="24"/>
      <w:szCs w:val="24"/>
      <w:lang w:val="x-none" w:eastAsia="sl-SI"/>
    </w:rPr>
  </w:style>
  <w:style w:type="character" w:customStyle="1" w:styleId="Heading5Char">
    <w:name w:val="Heading 5 Char"/>
    <w:link w:val="Heading5"/>
    <w:locked/>
    <w:rsid w:val="00190375"/>
    <w:rPr>
      <w:rFonts w:ascii="Times New Roman" w:hAnsi="Times New Roman" w:cs="Times New Roman"/>
      <w:b/>
      <w:bCs/>
      <w:sz w:val="20"/>
      <w:szCs w:val="20"/>
      <w:lang w:val="x-none" w:eastAsia="sl-SI"/>
    </w:rPr>
  </w:style>
  <w:style w:type="paragraph" w:styleId="NormalWeb">
    <w:name w:val="Normal (Web)"/>
    <w:basedOn w:val="Normal"/>
    <w:semiHidden/>
    <w:rsid w:val="00190375"/>
    <w:pPr>
      <w:spacing w:before="100" w:beforeAutospacing="1" w:after="100" w:afterAutospacing="1" w:line="240" w:lineRule="auto"/>
    </w:pPr>
    <w:rPr>
      <w:rFonts w:ascii="Times New Roman" w:eastAsia="Calibri" w:hAnsi="Times New Roman"/>
      <w:sz w:val="24"/>
      <w:szCs w:val="24"/>
      <w:lang w:eastAsia="sl-SI"/>
    </w:rPr>
  </w:style>
  <w:style w:type="paragraph" w:styleId="z-TopofForm">
    <w:name w:val="HTML Top of Form"/>
    <w:basedOn w:val="Normal"/>
    <w:next w:val="Normal"/>
    <w:link w:val="z-TopofFormChar"/>
    <w:hidden/>
    <w:semiHidden/>
    <w:rsid w:val="00190375"/>
    <w:pPr>
      <w:pBdr>
        <w:bottom w:val="single" w:sz="6" w:space="1" w:color="auto"/>
      </w:pBdr>
      <w:spacing w:after="0" w:line="240" w:lineRule="auto"/>
      <w:jc w:val="center"/>
    </w:pPr>
    <w:rPr>
      <w:rFonts w:ascii="Arial" w:eastAsia="Calibri" w:hAnsi="Arial" w:cs="Arial"/>
      <w:vanish/>
      <w:sz w:val="16"/>
      <w:szCs w:val="16"/>
      <w:lang w:eastAsia="sl-SI"/>
    </w:rPr>
  </w:style>
  <w:style w:type="character" w:customStyle="1" w:styleId="z-TopofFormChar">
    <w:name w:val="z-Top of Form Char"/>
    <w:link w:val="z-TopofForm"/>
    <w:semiHidden/>
    <w:locked/>
    <w:rsid w:val="00190375"/>
    <w:rPr>
      <w:rFonts w:ascii="Arial" w:hAnsi="Arial" w:cs="Arial"/>
      <w:vanish/>
      <w:sz w:val="16"/>
      <w:szCs w:val="16"/>
      <w:lang w:val="x-none" w:eastAsia="sl-SI"/>
    </w:rPr>
  </w:style>
  <w:style w:type="paragraph" w:styleId="z-BottomofForm">
    <w:name w:val="HTML Bottom of Form"/>
    <w:basedOn w:val="Normal"/>
    <w:next w:val="Normal"/>
    <w:link w:val="z-BottomofFormChar"/>
    <w:hidden/>
    <w:semiHidden/>
    <w:rsid w:val="00190375"/>
    <w:pPr>
      <w:pBdr>
        <w:top w:val="single" w:sz="6" w:space="1" w:color="auto"/>
      </w:pBdr>
      <w:spacing w:after="0" w:line="240" w:lineRule="auto"/>
      <w:jc w:val="center"/>
    </w:pPr>
    <w:rPr>
      <w:rFonts w:ascii="Arial" w:eastAsia="Calibri" w:hAnsi="Arial" w:cs="Arial"/>
      <w:vanish/>
      <w:sz w:val="16"/>
      <w:szCs w:val="16"/>
      <w:lang w:eastAsia="sl-SI"/>
    </w:rPr>
  </w:style>
  <w:style w:type="character" w:customStyle="1" w:styleId="z-BottomofFormChar">
    <w:name w:val="z-Bottom of Form Char"/>
    <w:link w:val="z-BottomofForm"/>
    <w:semiHidden/>
    <w:locked/>
    <w:rsid w:val="00190375"/>
    <w:rPr>
      <w:rFonts w:ascii="Arial" w:hAnsi="Arial" w:cs="Arial"/>
      <w:vanish/>
      <w:sz w:val="16"/>
      <w:szCs w:val="16"/>
      <w:lang w:val="x-none" w:eastAsia="sl-SI"/>
    </w:rPr>
  </w:style>
  <w:style w:type="character" w:styleId="Hyperlink">
    <w:name w:val="Hyperlink"/>
    <w:semiHidden/>
    <w:rsid w:val="00190375"/>
    <w:rPr>
      <w:rFonts w:cs="Times New Roman"/>
      <w:color w:val="0000FF"/>
      <w:u w:val="single"/>
    </w:rPr>
  </w:style>
  <w:style w:type="paragraph" w:styleId="Header">
    <w:name w:val="header"/>
    <w:basedOn w:val="Normal"/>
    <w:rsid w:val="00E15EB3"/>
    <w:pPr>
      <w:tabs>
        <w:tab w:val="center" w:pos="4536"/>
        <w:tab w:val="right" w:pos="9072"/>
      </w:tabs>
    </w:pPr>
  </w:style>
  <w:style w:type="paragraph" w:styleId="Footer">
    <w:name w:val="footer"/>
    <w:basedOn w:val="Normal"/>
    <w:rsid w:val="00E15EB3"/>
    <w:pPr>
      <w:tabs>
        <w:tab w:val="center" w:pos="4536"/>
        <w:tab w:val="right" w:pos="9072"/>
      </w:tabs>
    </w:pPr>
  </w:style>
  <w:style w:type="character" w:styleId="PageNumber">
    <w:name w:val="page number"/>
    <w:basedOn w:val="DefaultParagraphFont"/>
    <w:rsid w:val="00213499"/>
  </w:style>
  <w:style w:type="character" w:styleId="Emphasis">
    <w:name w:val="Emphasis"/>
    <w:aliases w:val="Tekst"/>
    <w:qFormat/>
    <w:locked/>
    <w:rsid w:val="009D0957"/>
    <w:rPr>
      <w:rFonts w:ascii="Arial" w:hAnsi="Arial" w:cs="Arial"/>
      <w:b w:val="0"/>
      <w:bCs/>
      <w:sz w:val="20"/>
      <w:szCs w:val="20"/>
      <w:lang w:eastAsia="sl-SI"/>
    </w:rPr>
  </w:style>
  <w:style w:type="character" w:customStyle="1" w:styleId="Heading1Char">
    <w:name w:val="Heading 1 Char"/>
    <w:basedOn w:val="DefaultParagraphFont"/>
    <w:link w:val="Heading1"/>
    <w:rsid w:val="009D0957"/>
    <w:rPr>
      <w:rFonts w:ascii="Arial" w:eastAsia="Times New Roman" w:hAnsi="Arial" w:cs="Arial"/>
      <w:b/>
      <w:bCs/>
    </w:rPr>
  </w:style>
  <w:style w:type="paragraph" w:styleId="Subtitle">
    <w:name w:val="Subtitle"/>
    <w:basedOn w:val="Normal"/>
    <w:next w:val="Normal"/>
    <w:link w:val="SubtitleChar"/>
    <w:qFormat/>
    <w:locked/>
    <w:rsid w:val="009D09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D0957"/>
    <w:rPr>
      <w:rFonts w:asciiTheme="majorHAnsi" w:eastAsiaTheme="majorEastAsia" w:hAnsiTheme="majorHAnsi" w:cstheme="majorBidi"/>
      <w:sz w:val="24"/>
      <w:szCs w:val="24"/>
      <w:lang w:eastAsia="en-US"/>
    </w:rPr>
  </w:style>
  <w:style w:type="paragraph" w:styleId="NoSpacing">
    <w:name w:val="No Spacing"/>
    <w:uiPriority w:val="1"/>
    <w:qFormat/>
    <w:rsid w:val="009D0957"/>
    <w:rPr>
      <w:rFonts w:eastAsia="Times New Roman"/>
      <w:sz w:val="22"/>
      <w:szCs w:val="22"/>
      <w:lang w:eastAsia="en-US"/>
    </w:rPr>
  </w:style>
  <w:style w:type="table" w:styleId="TableGrid">
    <w:name w:val="Table Grid"/>
    <w:basedOn w:val="TableNormal"/>
    <w:locked/>
    <w:rsid w:val="0001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6" w:space="0" w:color="E1E1E1"/>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05B8-D03E-444F-8149-3B071442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Links>
    <vt:vector size="54" baseType="variant">
      <vt:variant>
        <vt:i4>3866685</vt:i4>
      </vt:variant>
      <vt:variant>
        <vt:i4>24</vt:i4>
      </vt:variant>
      <vt:variant>
        <vt:i4>0</vt:i4>
      </vt:variant>
      <vt:variant>
        <vt:i4>5</vt:i4>
      </vt:variant>
      <vt:variant>
        <vt:lpwstr>https://e-uprava.gov.si/porocanje/zdijz/obrazec.html</vt:lpwstr>
      </vt:variant>
      <vt:variant>
        <vt:lpwstr>remarks</vt:lpwstr>
      </vt:variant>
      <vt:variant>
        <vt:i4>3866685</vt:i4>
      </vt:variant>
      <vt:variant>
        <vt:i4>21</vt:i4>
      </vt:variant>
      <vt:variant>
        <vt:i4>0</vt:i4>
      </vt:variant>
      <vt:variant>
        <vt:i4>5</vt:i4>
      </vt:variant>
      <vt:variant>
        <vt:lpwstr>https://e-uprava.gov.si/porocanje/zdijz/obrazec.html</vt:lpwstr>
      </vt:variant>
      <vt:variant>
        <vt:lpwstr>remarks</vt:lpwstr>
      </vt:variant>
      <vt:variant>
        <vt:i4>3866685</vt:i4>
      </vt:variant>
      <vt:variant>
        <vt:i4>18</vt:i4>
      </vt:variant>
      <vt:variant>
        <vt:i4>0</vt:i4>
      </vt:variant>
      <vt:variant>
        <vt:i4>5</vt:i4>
      </vt:variant>
      <vt:variant>
        <vt:lpwstr>https://e-uprava.gov.si/porocanje/zdijz/obrazec.html</vt:lpwstr>
      </vt:variant>
      <vt:variant>
        <vt:lpwstr>remarks</vt:lpwstr>
      </vt:variant>
      <vt:variant>
        <vt:i4>3866685</vt:i4>
      </vt:variant>
      <vt:variant>
        <vt:i4>15</vt:i4>
      </vt:variant>
      <vt:variant>
        <vt:i4>0</vt:i4>
      </vt:variant>
      <vt:variant>
        <vt:i4>5</vt:i4>
      </vt:variant>
      <vt:variant>
        <vt:lpwstr>https://e-uprava.gov.si/porocanje/zdijz/obrazec.html</vt:lpwstr>
      </vt:variant>
      <vt:variant>
        <vt:lpwstr>remarks</vt:lpwstr>
      </vt:variant>
      <vt:variant>
        <vt:i4>3866685</vt:i4>
      </vt:variant>
      <vt:variant>
        <vt:i4>12</vt:i4>
      </vt:variant>
      <vt:variant>
        <vt:i4>0</vt:i4>
      </vt:variant>
      <vt:variant>
        <vt:i4>5</vt:i4>
      </vt:variant>
      <vt:variant>
        <vt:lpwstr>https://e-uprava.gov.si/porocanje/zdijz/obrazec.html</vt:lpwstr>
      </vt:variant>
      <vt:variant>
        <vt:lpwstr>remarks</vt:lpwstr>
      </vt:variant>
      <vt:variant>
        <vt:i4>3866685</vt:i4>
      </vt:variant>
      <vt:variant>
        <vt:i4>9</vt:i4>
      </vt:variant>
      <vt:variant>
        <vt:i4>0</vt:i4>
      </vt:variant>
      <vt:variant>
        <vt:i4>5</vt:i4>
      </vt:variant>
      <vt:variant>
        <vt:lpwstr>https://e-uprava.gov.si/porocanje/zdijz/obrazec.html</vt:lpwstr>
      </vt:variant>
      <vt:variant>
        <vt:lpwstr>remarks</vt:lpwstr>
      </vt:variant>
      <vt:variant>
        <vt:i4>3866685</vt:i4>
      </vt:variant>
      <vt:variant>
        <vt:i4>6</vt:i4>
      </vt:variant>
      <vt:variant>
        <vt:i4>0</vt:i4>
      </vt:variant>
      <vt:variant>
        <vt:i4>5</vt:i4>
      </vt:variant>
      <vt:variant>
        <vt:lpwstr>https://e-uprava.gov.si/porocanje/zdijz/obrazec.html</vt:lpwstr>
      </vt:variant>
      <vt:variant>
        <vt:lpwstr>remarks</vt:lpwstr>
      </vt:variant>
      <vt:variant>
        <vt:i4>3866685</vt:i4>
      </vt:variant>
      <vt:variant>
        <vt:i4>3</vt:i4>
      </vt:variant>
      <vt:variant>
        <vt:i4>0</vt:i4>
      </vt:variant>
      <vt:variant>
        <vt:i4>5</vt:i4>
      </vt:variant>
      <vt:variant>
        <vt:lpwstr>https://e-uprava.gov.si/porocanje/zdijz/obrazec.html</vt:lpwstr>
      </vt:variant>
      <vt:variant>
        <vt:lpwstr>remarks</vt:lpwstr>
      </vt:variant>
      <vt:variant>
        <vt:i4>3866685</vt:i4>
      </vt:variant>
      <vt:variant>
        <vt:i4>0</vt:i4>
      </vt:variant>
      <vt:variant>
        <vt:i4>0</vt:i4>
      </vt:variant>
      <vt:variant>
        <vt:i4>5</vt:i4>
      </vt:variant>
      <vt:variant>
        <vt:lpwstr>https://e-uprava.gov.si/porocanje/zdijz/obrazec.html</vt:lpwstr>
      </vt:variant>
      <vt:variant>
        <vt:lpwstr>remarks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2020-10-12T05:19:00Z</dcterms:created>
  <dcterms:modified xsi:type="dcterms:W3CDTF">2020-10-12T05:24:00Z</dcterms:modified>
</cp:coreProperties>
</file>