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C1750F" w14:textId="7A275520" w:rsidR="00F900B6" w:rsidRPr="0001505C" w:rsidRDefault="004256EF" w:rsidP="004F2ED3">
      <w:pPr>
        <w:autoSpaceDE w:val="0"/>
        <w:autoSpaceDN w:val="0"/>
        <w:adjustRightInd w:val="0"/>
        <w:jc w:val="left"/>
        <w:rPr>
          <w:rFonts w:cs="Arial"/>
          <w:szCs w:val="20"/>
        </w:rPr>
      </w:pPr>
      <w:r w:rsidRPr="0001505C">
        <w:rPr>
          <w:rFonts w:cs="Arial"/>
          <w:noProof/>
          <w:szCs w:val="20"/>
          <w:lang w:eastAsia="sl-SI"/>
        </w:rPr>
        <w:drawing>
          <wp:anchor distT="0" distB="0" distL="114300" distR="114300" simplePos="0" relativeHeight="251658752" behindDoc="0" locked="0" layoutInCell="1" allowOverlap="1" wp14:anchorId="4ED8DCC3" wp14:editId="3A6C4636">
            <wp:simplePos x="0" y="0"/>
            <wp:positionH relativeFrom="margin">
              <wp:align>right</wp:align>
            </wp:positionH>
            <wp:positionV relativeFrom="margin">
              <wp:posOffset>-51904</wp:posOffset>
            </wp:positionV>
            <wp:extent cx="2597785" cy="476250"/>
            <wp:effectExtent l="0" t="0" r="0" b="0"/>
            <wp:wrapSquare wrapText="bothSides"/>
            <wp:docPr id="7" name="Picture 7" title="Logotip mednarodnega razvojnega sodelovanja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ZRH\9. OZAVEŠČANJE JAVNOSTI\Predloge in logo MZZ MRS\Logotipi MRS 2020_Screen\MRSS_logo_horizontal_secondary_SLO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78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0B6" w:rsidRPr="0001505C">
        <w:rPr>
          <w:rFonts w:cs="Arial"/>
          <w:szCs w:val="20"/>
        </w:rPr>
        <w:t>REPUBLIKA SLOVENIJA</w:t>
      </w:r>
    </w:p>
    <w:p w14:paraId="22B48875" w14:textId="2582748D" w:rsidR="00F900B6" w:rsidRPr="0001505C" w:rsidRDefault="00F900B6" w:rsidP="004F2ED3">
      <w:pPr>
        <w:jc w:val="left"/>
        <w:rPr>
          <w:rFonts w:cs="Arial"/>
          <w:b/>
          <w:szCs w:val="20"/>
        </w:rPr>
      </w:pPr>
      <w:r w:rsidRPr="0001505C">
        <w:rPr>
          <w:rFonts w:cs="Arial"/>
          <w:b/>
          <w:szCs w:val="20"/>
        </w:rPr>
        <w:t>MINISTRSTVO ZA ZUNANJE ZADEVE</w:t>
      </w:r>
      <w:r w:rsidR="004F2ED3">
        <w:rPr>
          <w:rFonts w:cs="Arial"/>
          <w:b/>
          <w:szCs w:val="20"/>
        </w:rPr>
        <w:t xml:space="preserve"> </w:t>
      </w:r>
    </w:p>
    <w:p w14:paraId="02E3B957" w14:textId="77777777" w:rsidR="005A7ABE" w:rsidRPr="0001505C" w:rsidRDefault="005A7ABE" w:rsidP="004F2ED3">
      <w:pPr>
        <w:jc w:val="left"/>
        <w:rPr>
          <w:rFonts w:cs="Arial"/>
          <w:szCs w:val="20"/>
        </w:rPr>
      </w:pPr>
    </w:p>
    <w:p w14:paraId="7549E0FF" w14:textId="77777777" w:rsidR="004256EF" w:rsidRPr="0001505C" w:rsidRDefault="00F900B6" w:rsidP="004F2ED3">
      <w:pPr>
        <w:jc w:val="left"/>
        <w:rPr>
          <w:rFonts w:cs="Arial"/>
          <w:szCs w:val="20"/>
        </w:rPr>
      </w:pPr>
      <w:r w:rsidRPr="0001505C">
        <w:rPr>
          <w:rFonts w:cs="Arial"/>
          <w:szCs w:val="20"/>
        </w:rPr>
        <w:t>DIREKTORAT ZA MULTILATERALO</w:t>
      </w:r>
      <w:r w:rsidR="00AC0F7D" w:rsidRPr="0001505C">
        <w:rPr>
          <w:rFonts w:cs="Arial"/>
          <w:szCs w:val="20"/>
        </w:rPr>
        <w:t xml:space="preserve"> </w:t>
      </w:r>
    </w:p>
    <w:p w14:paraId="2E497ECA" w14:textId="77777777" w:rsidR="00AC0F7D" w:rsidRPr="0001505C" w:rsidRDefault="00AC0F7D" w:rsidP="004F2ED3">
      <w:pPr>
        <w:jc w:val="left"/>
        <w:rPr>
          <w:rFonts w:cs="Arial"/>
          <w:szCs w:val="20"/>
        </w:rPr>
      </w:pPr>
      <w:r w:rsidRPr="0001505C">
        <w:rPr>
          <w:rFonts w:cs="Arial"/>
          <w:szCs w:val="20"/>
        </w:rPr>
        <w:t xml:space="preserve">IN </w:t>
      </w:r>
      <w:r w:rsidR="00F900B6" w:rsidRPr="0001505C">
        <w:rPr>
          <w:rFonts w:cs="Arial"/>
          <w:szCs w:val="20"/>
        </w:rPr>
        <w:t xml:space="preserve">RAZVOJNO SODELOVANJE </w:t>
      </w:r>
    </w:p>
    <w:p w14:paraId="5491E85E" w14:textId="77777777" w:rsidR="005A7ABE" w:rsidRPr="0001505C" w:rsidRDefault="005A7ABE" w:rsidP="004F2ED3">
      <w:pPr>
        <w:jc w:val="left"/>
        <w:rPr>
          <w:rFonts w:cs="Arial"/>
          <w:szCs w:val="20"/>
        </w:rPr>
      </w:pPr>
    </w:p>
    <w:p w14:paraId="7C8C47F2" w14:textId="77777777" w:rsidR="004256EF" w:rsidRPr="0001505C" w:rsidRDefault="00F900B6" w:rsidP="004F2ED3">
      <w:pPr>
        <w:jc w:val="left"/>
        <w:rPr>
          <w:rFonts w:cs="Arial"/>
          <w:szCs w:val="20"/>
        </w:rPr>
      </w:pPr>
      <w:r w:rsidRPr="0001505C">
        <w:rPr>
          <w:rFonts w:cs="Arial"/>
          <w:szCs w:val="20"/>
        </w:rPr>
        <w:t xml:space="preserve">Sektor za razvojno sodelovanje </w:t>
      </w:r>
    </w:p>
    <w:p w14:paraId="2CB0FB09" w14:textId="77777777" w:rsidR="00F900B6" w:rsidRPr="0001505C" w:rsidRDefault="00F900B6" w:rsidP="004F2ED3">
      <w:pPr>
        <w:jc w:val="left"/>
        <w:rPr>
          <w:rFonts w:cs="Arial"/>
          <w:szCs w:val="20"/>
        </w:rPr>
      </w:pPr>
      <w:r w:rsidRPr="0001505C">
        <w:rPr>
          <w:rFonts w:cs="Arial"/>
          <w:szCs w:val="20"/>
        </w:rPr>
        <w:t>in humanitarno pomoč</w:t>
      </w:r>
    </w:p>
    <w:p w14:paraId="6BCC65A1" w14:textId="3FF4ED0D" w:rsidR="00EE0808" w:rsidRPr="0001505C" w:rsidRDefault="00EE0808" w:rsidP="004F2ED3">
      <w:pPr>
        <w:jc w:val="left"/>
        <w:rPr>
          <w:rFonts w:cs="Arial"/>
          <w:szCs w:val="20"/>
        </w:rPr>
      </w:pPr>
    </w:p>
    <w:p w14:paraId="3236EB8F" w14:textId="77777777" w:rsidR="002932DB" w:rsidRPr="0001505C" w:rsidRDefault="002932DB" w:rsidP="004F2ED3">
      <w:pPr>
        <w:jc w:val="left"/>
        <w:rPr>
          <w:rFonts w:cs="Arial"/>
          <w:szCs w:val="20"/>
        </w:rPr>
      </w:pPr>
    </w:p>
    <w:p w14:paraId="613E5CD8" w14:textId="1DA938E8" w:rsidR="00A017EC" w:rsidRPr="0001505C" w:rsidRDefault="00A017EC" w:rsidP="004F2ED3">
      <w:pPr>
        <w:jc w:val="left"/>
        <w:rPr>
          <w:rFonts w:cs="Arial"/>
          <w:szCs w:val="20"/>
        </w:rPr>
      </w:pPr>
      <w:r w:rsidRPr="0001505C">
        <w:rPr>
          <w:rFonts w:cs="Arial"/>
          <w:szCs w:val="20"/>
        </w:rPr>
        <w:t xml:space="preserve">Datum: </w:t>
      </w:r>
      <w:r w:rsidR="00CD49CF" w:rsidRPr="0001505C">
        <w:rPr>
          <w:rFonts w:cs="Arial"/>
          <w:szCs w:val="20"/>
        </w:rPr>
        <w:t>4</w:t>
      </w:r>
      <w:r w:rsidRPr="0001505C">
        <w:rPr>
          <w:rFonts w:cs="Arial"/>
          <w:szCs w:val="20"/>
        </w:rPr>
        <w:t xml:space="preserve">. </w:t>
      </w:r>
      <w:r w:rsidR="00CD49CF" w:rsidRPr="0001505C">
        <w:rPr>
          <w:rFonts w:cs="Arial"/>
          <w:szCs w:val="20"/>
        </w:rPr>
        <w:t>5</w:t>
      </w:r>
      <w:r w:rsidRPr="0001505C">
        <w:rPr>
          <w:rFonts w:cs="Arial"/>
          <w:szCs w:val="20"/>
        </w:rPr>
        <w:t>. 2021</w:t>
      </w:r>
    </w:p>
    <w:p w14:paraId="21D6AD6F" w14:textId="0D35EFF2" w:rsidR="00A017EC" w:rsidRPr="0001505C" w:rsidRDefault="00A017EC" w:rsidP="004F2ED3">
      <w:pPr>
        <w:pStyle w:val="NoSpacing"/>
        <w:rPr>
          <w:rFonts w:ascii="Arial" w:hAnsi="Arial" w:cs="Arial"/>
          <w:sz w:val="20"/>
          <w:szCs w:val="20"/>
        </w:rPr>
      </w:pPr>
    </w:p>
    <w:p w14:paraId="43C84F52" w14:textId="736A40C2" w:rsidR="00A017EC" w:rsidRPr="0001505C" w:rsidRDefault="00CD49CF" w:rsidP="004F2ED3">
      <w:pPr>
        <w:pStyle w:val="NoSpacing"/>
        <w:rPr>
          <w:rFonts w:ascii="Arial" w:hAnsi="Arial" w:cs="Arial"/>
          <w:b/>
          <w:sz w:val="20"/>
          <w:szCs w:val="20"/>
        </w:rPr>
      </w:pPr>
      <w:r w:rsidRPr="0001505C">
        <w:rPr>
          <w:rFonts w:ascii="Arial" w:hAnsi="Arial" w:cs="Arial"/>
          <w:b/>
          <w:sz w:val="20"/>
          <w:szCs w:val="20"/>
        </w:rPr>
        <w:t>REZULTATI</w:t>
      </w:r>
    </w:p>
    <w:p w14:paraId="7697C804" w14:textId="77777777" w:rsidR="00A017EC" w:rsidRPr="0001505C" w:rsidRDefault="00A017EC" w:rsidP="004F2ED3">
      <w:pPr>
        <w:pStyle w:val="NoSpacing"/>
        <w:rPr>
          <w:rFonts w:ascii="Arial" w:hAnsi="Arial" w:cs="Arial"/>
          <w:b/>
          <w:sz w:val="20"/>
          <w:szCs w:val="20"/>
        </w:rPr>
      </w:pPr>
      <w:bookmarkStart w:id="0" w:name="_GoBack"/>
      <w:bookmarkEnd w:id="0"/>
    </w:p>
    <w:p w14:paraId="37E12961" w14:textId="078E61B6" w:rsidR="00A017EC" w:rsidRPr="0001505C" w:rsidRDefault="00A017EC" w:rsidP="004F2ED3">
      <w:pPr>
        <w:pStyle w:val="Header"/>
        <w:widowControl w:val="0"/>
        <w:tabs>
          <w:tab w:val="clear" w:pos="4536"/>
          <w:tab w:val="clear" w:pos="9072"/>
          <w:tab w:val="left" w:pos="1560"/>
        </w:tabs>
        <w:jc w:val="left"/>
        <w:rPr>
          <w:rFonts w:cs="Arial"/>
          <w:szCs w:val="20"/>
        </w:rPr>
      </w:pPr>
      <w:r w:rsidRPr="0001505C">
        <w:rPr>
          <w:rFonts w:cs="Arial"/>
          <w:b/>
          <w:szCs w:val="20"/>
        </w:rPr>
        <w:t xml:space="preserve">JAVNI RAZPIS ZA IZVAJANJE MEDNARODNIH RAZVOJNIH PROJEKTOV IN STRATEŠKO PARTNERSTVO NA PODROČJU MEDNARODNE HUMANITARNE POMOČI V OBDOBJU 2021 DO 2023 </w:t>
      </w:r>
    </w:p>
    <w:p w14:paraId="3666FD14" w14:textId="10084371" w:rsidR="00A017EC" w:rsidRPr="0001505C" w:rsidRDefault="00A017EC" w:rsidP="004F2ED3">
      <w:pPr>
        <w:pStyle w:val="NoSpacing"/>
        <w:rPr>
          <w:rFonts w:ascii="Arial" w:hAnsi="Arial" w:cs="Arial"/>
          <w:sz w:val="20"/>
          <w:szCs w:val="20"/>
        </w:rPr>
      </w:pPr>
    </w:p>
    <w:p w14:paraId="249716A1" w14:textId="77777777" w:rsidR="00CD49CF" w:rsidRPr="0001505C" w:rsidRDefault="00CD49CF" w:rsidP="004F2ED3">
      <w:pPr>
        <w:pStyle w:val="BodyTextIndent"/>
        <w:spacing w:after="0"/>
        <w:ind w:left="0"/>
        <w:jc w:val="left"/>
        <w:rPr>
          <w:szCs w:val="20"/>
        </w:rPr>
      </w:pPr>
    </w:p>
    <w:p w14:paraId="740B865D" w14:textId="13D82859" w:rsidR="00CD49CF" w:rsidRDefault="00CD49CF" w:rsidP="004F2ED3">
      <w:pPr>
        <w:pStyle w:val="BodyTextIndent"/>
        <w:spacing w:after="0"/>
        <w:ind w:left="0"/>
        <w:jc w:val="left"/>
        <w:rPr>
          <w:szCs w:val="20"/>
        </w:rPr>
      </w:pPr>
      <w:r w:rsidRPr="0001505C">
        <w:rPr>
          <w:szCs w:val="20"/>
        </w:rPr>
        <w:t xml:space="preserve">Ljubljana, 4. maj 2021 – Ministrstvo za zunanje zadeve je na predlog komisije za vodenje </w:t>
      </w:r>
      <w:r w:rsidRPr="0001505C">
        <w:rPr>
          <w:bCs/>
          <w:szCs w:val="20"/>
        </w:rPr>
        <w:t>Javnega razpisa za izvajanje mednarodnih razvojnih projektov in strateško partnerstvo na področju mednarodne humanitarne pomoči v obdobju od 2021 do 2023</w:t>
      </w:r>
      <w:r w:rsidRPr="0001505C">
        <w:rPr>
          <w:szCs w:val="20"/>
        </w:rPr>
        <w:t xml:space="preserve"> (</w:t>
      </w:r>
      <w:r w:rsidRPr="0001505C">
        <w:rPr>
          <w:rFonts w:cs="Arial"/>
          <w:szCs w:val="20"/>
        </w:rPr>
        <w:t>Ur. l. št. 26 z dne 19. 2. 2021</w:t>
      </w:r>
      <w:r w:rsidRPr="0001505C">
        <w:rPr>
          <w:szCs w:val="20"/>
        </w:rPr>
        <w:t>) izdalo sklepe za sofinanciranje štirih projektov in eno strateško partnerstvo v skupni vrednosti do 1.151.000 EUR.</w:t>
      </w:r>
    </w:p>
    <w:p w14:paraId="66908BD0" w14:textId="77777777" w:rsidR="004F2ED3" w:rsidRPr="0001505C" w:rsidRDefault="004F2ED3" w:rsidP="004F2ED3">
      <w:pPr>
        <w:pStyle w:val="BodyTextIndent"/>
        <w:spacing w:after="0"/>
        <w:ind w:left="0"/>
        <w:jc w:val="left"/>
        <w:rPr>
          <w:bCs/>
          <w:szCs w:val="20"/>
        </w:rPr>
      </w:pPr>
    </w:p>
    <w:p w14:paraId="362D9269" w14:textId="50081886" w:rsidR="00CD49CF" w:rsidRPr="0001505C" w:rsidRDefault="00CD49CF" w:rsidP="004F2ED3">
      <w:pPr>
        <w:pStyle w:val="NoSpacing"/>
        <w:rPr>
          <w:rFonts w:ascii="Arial" w:hAnsi="Arial" w:cs="Arial"/>
          <w:sz w:val="20"/>
          <w:szCs w:val="20"/>
        </w:rPr>
      </w:pPr>
      <w:r w:rsidRPr="0001505C">
        <w:rPr>
          <w:rFonts w:ascii="Arial" w:hAnsi="Arial" w:cs="Arial"/>
          <w:bCs/>
          <w:sz w:val="20"/>
          <w:szCs w:val="20"/>
        </w:rPr>
        <w:t>Ministrstvo je za obdobje od 2021 do 2023 razpisalo 6 projektov s področja mednarodnega razvojnega sodelovanja in 1 strateško partnerstvo za področje mednarodne humanitarne pomoči v skupni vrednosti do 1.316</w:t>
      </w:r>
      <w:r w:rsidRPr="0001505C">
        <w:rPr>
          <w:rFonts w:ascii="Arial" w:hAnsi="Arial" w:cs="Arial"/>
          <w:sz w:val="20"/>
          <w:szCs w:val="20"/>
        </w:rPr>
        <w:t xml:space="preserve">.000 EUR, in sicer: 3 projekte v Podsaharski Afriki, 1 projekt v Belorusiji, 2 projekta Naše pravice v državah Zahodnega Balkana in Severne Afrike in 1 </w:t>
      </w:r>
      <w:r w:rsidRPr="0001505C">
        <w:rPr>
          <w:rFonts w:ascii="Arial" w:hAnsi="Arial" w:cs="Arial"/>
          <w:bCs/>
          <w:sz w:val="20"/>
          <w:szCs w:val="20"/>
        </w:rPr>
        <w:t>strateško partnerstvo za področje mednarodne humanitarne pomoči</w:t>
      </w:r>
      <w:r w:rsidRPr="0001505C">
        <w:rPr>
          <w:rFonts w:ascii="Arial" w:hAnsi="Arial" w:cs="Arial"/>
          <w:sz w:val="20"/>
          <w:szCs w:val="20"/>
        </w:rPr>
        <w:t>.</w:t>
      </w:r>
    </w:p>
    <w:p w14:paraId="792E9EF5" w14:textId="75CF2C4E" w:rsidR="00CD49CF" w:rsidRPr="0001505C" w:rsidRDefault="00CD49CF" w:rsidP="004F2ED3">
      <w:pPr>
        <w:pStyle w:val="NoSpacing"/>
        <w:rPr>
          <w:rFonts w:ascii="Arial" w:hAnsi="Arial" w:cs="Arial"/>
          <w:sz w:val="20"/>
          <w:szCs w:val="20"/>
        </w:rPr>
      </w:pPr>
    </w:p>
    <w:p w14:paraId="0657C048" w14:textId="30C96A12" w:rsidR="006E36BA" w:rsidRPr="0001505C" w:rsidRDefault="006E36BA" w:rsidP="004F2ED3">
      <w:pPr>
        <w:suppressAutoHyphens w:val="0"/>
        <w:jc w:val="left"/>
        <w:rPr>
          <w:rFonts w:cs="Arial"/>
          <w:szCs w:val="20"/>
        </w:rPr>
      </w:pPr>
      <w:r w:rsidRPr="0001505C">
        <w:rPr>
          <w:rFonts w:cs="Arial"/>
          <w:szCs w:val="20"/>
        </w:rPr>
        <w:t>Sklop A: Razvojni projekt v Podsaharski Afriki – trajnostno upravljanje voda kot odziv na covid-19</w:t>
      </w:r>
    </w:p>
    <w:p w14:paraId="5A60FEC0" w14:textId="0F25D3BA" w:rsidR="0001505C" w:rsidRPr="0001505C" w:rsidRDefault="006E36BA" w:rsidP="004F2ED3">
      <w:pPr>
        <w:suppressAutoHyphens w:val="0"/>
        <w:jc w:val="left"/>
        <w:rPr>
          <w:rFonts w:cs="Arial"/>
          <w:szCs w:val="20"/>
        </w:rPr>
      </w:pPr>
      <w:r w:rsidRPr="0001505C">
        <w:rPr>
          <w:rFonts w:cs="Arial"/>
          <w:szCs w:val="20"/>
        </w:rPr>
        <w:t xml:space="preserve">Sklop B: </w:t>
      </w:r>
      <w:r w:rsidR="0001505C" w:rsidRPr="0001505C">
        <w:rPr>
          <w:rFonts w:cs="Arial"/>
          <w:szCs w:val="20"/>
        </w:rPr>
        <w:t>Razvojni projekt v Belorusiji – razvoj demokracije in gospodarskih priložnosti</w:t>
      </w:r>
    </w:p>
    <w:p w14:paraId="699F35B5" w14:textId="0D9F48DB" w:rsidR="006E36BA" w:rsidRPr="0001505C" w:rsidRDefault="006E36BA" w:rsidP="004F2ED3">
      <w:pPr>
        <w:suppressAutoHyphens w:val="0"/>
        <w:jc w:val="left"/>
        <w:rPr>
          <w:rFonts w:cs="Arial"/>
          <w:szCs w:val="20"/>
        </w:rPr>
      </w:pPr>
      <w:r w:rsidRPr="0001505C">
        <w:rPr>
          <w:rFonts w:cs="Arial"/>
          <w:szCs w:val="20"/>
        </w:rPr>
        <w:t>Sklop C: Projekt »Naše pravice« – izobraževanje otrok o njihovih pravicah</w:t>
      </w:r>
      <w:r w:rsidR="0001505C">
        <w:rPr>
          <w:rFonts w:cs="Arial"/>
          <w:szCs w:val="20"/>
        </w:rPr>
        <w:t>, Severna Afrika in Zahodni Balkan</w:t>
      </w:r>
    </w:p>
    <w:p w14:paraId="27E3AFB0" w14:textId="3ABFF736" w:rsidR="006E36BA" w:rsidRPr="00026603" w:rsidRDefault="006E36BA" w:rsidP="004F2ED3">
      <w:pPr>
        <w:suppressAutoHyphens w:val="0"/>
        <w:jc w:val="left"/>
        <w:rPr>
          <w:rFonts w:cs="Arial"/>
          <w:szCs w:val="20"/>
        </w:rPr>
      </w:pPr>
      <w:r w:rsidRPr="0001505C">
        <w:rPr>
          <w:rFonts w:cs="Arial"/>
          <w:szCs w:val="20"/>
        </w:rPr>
        <w:t>Sklop D: Strateško partnerstvo na področju mednarodne humanitarne pomoči</w:t>
      </w:r>
    </w:p>
    <w:p w14:paraId="5068C22C" w14:textId="77777777" w:rsidR="00CD49CF" w:rsidRPr="006E36BA" w:rsidRDefault="00CD49CF" w:rsidP="004F2ED3">
      <w:pPr>
        <w:widowControl w:val="0"/>
        <w:autoSpaceDE w:val="0"/>
        <w:autoSpaceDN w:val="0"/>
        <w:adjustRightInd w:val="0"/>
        <w:jc w:val="left"/>
        <w:rPr>
          <w:rFonts w:cs="Arial"/>
          <w:szCs w:val="20"/>
        </w:rPr>
      </w:pPr>
    </w:p>
    <w:p w14:paraId="4187C051" w14:textId="2E229060" w:rsidR="00CD49CF" w:rsidRPr="006E36BA" w:rsidRDefault="00CD49CF" w:rsidP="004F2ED3">
      <w:pPr>
        <w:widowControl w:val="0"/>
        <w:autoSpaceDE w:val="0"/>
        <w:autoSpaceDN w:val="0"/>
        <w:adjustRightInd w:val="0"/>
        <w:jc w:val="left"/>
        <w:rPr>
          <w:rFonts w:cs="Arial"/>
          <w:szCs w:val="20"/>
        </w:rPr>
      </w:pPr>
      <w:r w:rsidRPr="006E36BA">
        <w:rPr>
          <w:rFonts w:cs="Arial"/>
          <w:szCs w:val="20"/>
        </w:rPr>
        <w:t>Ministrstvo je do roka prejelo 1</w:t>
      </w:r>
      <w:r w:rsidR="006E36BA">
        <w:rPr>
          <w:rFonts w:cs="Arial"/>
          <w:szCs w:val="20"/>
        </w:rPr>
        <w:t>3</w:t>
      </w:r>
      <w:r w:rsidRPr="006E36BA">
        <w:rPr>
          <w:rFonts w:cs="Arial"/>
          <w:szCs w:val="20"/>
        </w:rPr>
        <w:t xml:space="preserve"> vlog, in sicer: za Sklop A </w:t>
      </w:r>
      <w:r w:rsidR="00026603">
        <w:rPr>
          <w:rFonts w:cs="Arial"/>
          <w:szCs w:val="20"/>
        </w:rPr>
        <w:t>5</w:t>
      </w:r>
      <w:r w:rsidRPr="006E36BA">
        <w:rPr>
          <w:rFonts w:cs="Arial"/>
          <w:szCs w:val="20"/>
        </w:rPr>
        <w:t xml:space="preserve"> vlog, za Sklop B </w:t>
      </w:r>
      <w:r w:rsidR="00026603">
        <w:rPr>
          <w:rFonts w:cs="Arial"/>
          <w:szCs w:val="20"/>
        </w:rPr>
        <w:t>1</w:t>
      </w:r>
      <w:r w:rsidRPr="006E36BA">
        <w:rPr>
          <w:rFonts w:cs="Arial"/>
          <w:szCs w:val="20"/>
        </w:rPr>
        <w:t xml:space="preserve"> vlog</w:t>
      </w:r>
      <w:r w:rsidR="00026603">
        <w:rPr>
          <w:rFonts w:cs="Arial"/>
          <w:szCs w:val="20"/>
        </w:rPr>
        <w:t>o</w:t>
      </w:r>
      <w:r w:rsidRPr="006E36BA">
        <w:rPr>
          <w:rFonts w:cs="Arial"/>
          <w:szCs w:val="20"/>
        </w:rPr>
        <w:t xml:space="preserve">, za Sklop C 1 vlogo, za Sklop C </w:t>
      </w:r>
      <w:r w:rsidR="00026603">
        <w:rPr>
          <w:rFonts w:cs="Arial"/>
          <w:szCs w:val="20"/>
        </w:rPr>
        <w:t>5</w:t>
      </w:r>
      <w:r w:rsidRPr="006E36BA">
        <w:rPr>
          <w:rFonts w:cs="Arial"/>
          <w:szCs w:val="20"/>
        </w:rPr>
        <w:t xml:space="preserve"> vlog in za Sklop </w:t>
      </w:r>
      <w:r w:rsidR="00026603">
        <w:rPr>
          <w:rFonts w:cs="Arial"/>
          <w:szCs w:val="20"/>
        </w:rPr>
        <w:t>D</w:t>
      </w:r>
      <w:r w:rsidRPr="006E36BA">
        <w:rPr>
          <w:rFonts w:cs="Arial"/>
          <w:szCs w:val="20"/>
        </w:rPr>
        <w:t xml:space="preserve"> </w:t>
      </w:r>
      <w:r w:rsidR="00026603">
        <w:rPr>
          <w:rFonts w:cs="Arial"/>
          <w:szCs w:val="20"/>
        </w:rPr>
        <w:t>2</w:t>
      </w:r>
      <w:r w:rsidRPr="006E36BA">
        <w:rPr>
          <w:rFonts w:cs="Arial"/>
          <w:szCs w:val="20"/>
        </w:rPr>
        <w:t xml:space="preserve"> vlog</w:t>
      </w:r>
      <w:r w:rsidR="00026603">
        <w:rPr>
          <w:rFonts w:cs="Arial"/>
          <w:szCs w:val="20"/>
        </w:rPr>
        <w:t>i</w:t>
      </w:r>
      <w:r w:rsidRPr="006E36BA">
        <w:rPr>
          <w:rFonts w:cs="Arial"/>
          <w:szCs w:val="20"/>
        </w:rPr>
        <w:t>.</w:t>
      </w:r>
    </w:p>
    <w:p w14:paraId="0FE9A97D" w14:textId="77777777" w:rsidR="00CD49CF" w:rsidRPr="006E36BA" w:rsidRDefault="00CD49CF" w:rsidP="004F2ED3">
      <w:pPr>
        <w:widowControl w:val="0"/>
        <w:autoSpaceDE w:val="0"/>
        <w:autoSpaceDN w:val="0"/>
        <w:adjustRightInd w:val="0"/>
        <w:jc w:val="left"/>
        <w:rPr>
          <w:rFonts w:cs="Arial"/>
          <w:szCs w:val="20"/>
        </w:rPr>
      </w:pPr>
    </w:p>
    <w:p w14:paraId="1217CD85" w14:textId="77777777" w:rsidR="00CD49CF" w:rsidRPr="00026603" w:rsidRDefault="00CD49CF" w:rsidP="004F2ED3">
      <w:pPr>
        <w:widowControl w:val="0"/>
        <w:autoSpaceDE w:val="0"/>
        <w:autoSpaceDN w:val="0"/>
        <w:adjustRightInd w:val="0"/>
        <w:jc w:val="left"/>
        <w:rPr>
          <w:rFonts w:cs="Arial"/>
          <w:szCs w:val="20"/>
        </w:rPr>
      </w:pPr>
      <w:r w:rsidRPr="00026603">
        <w:rPr>
          <w:rFonts w:cs="Arial"/>
          <w:szCs w:val="20"/>
        </w:rPr>
        <w:t>Komisija za vodenje javnega razpisa je ocenjevala vloge po Merilih za ocenjevanje vlog.</w:t>
      </w:r>
    </w:p>
    <w:p w14:paraId="36342821" w14:textId="77777777" w:rsidR="00CD49CF" w:rsidRPr="00CD49CF" w:rsidRDefault="00CD49CF" w:rsidP="004F2ED3">
      <w:pPr>
        <w:widowControl w:val="0"/>
        <w:autoSpaceDE w:val="0"/>
        <w:autoSpaceDN w:val="0"/>
        <w:adjustRightInd w:val="0"/>
        <w:jc w:val="left"/>
        <w:rPr>
          <w:rFonts w:cs="Arial"/>
          <w:szCs w:val="20"/>
          <w:highlight w:val="yellow"/>
        </w:rPr>
      </w:pPr>
    </w:p>
    <w:p w14:paraId="36DE2334" w14:textId="77777777" w:rsidR="00026603" w:rsidRPr="005E0B1D" w:rsidRDefault="00026603" w:rsidP="004F2ED3">
      <w:pPr>
        <w:jc w:val="left"/>
        <w:rPr>
          <w:rFonts w:cs="Arial"/>
          <w:szCs w:val="20"/>
        </w:rPr>
      </w:pPr>
      <w:r w:rsidRPr="005E0B1D">
        <w:rPr>
          <w:rFonts w:cs="Arial"/>
          <w:szCs w:val="20"/>
        </w:rPr>
        <w:t>Najvišje možno število točk po sklopih</w:t>
      </w:r>
    </w:p>
    <w:tbl>
      <w:tblPr>
        <w:tblStyle w:val="TableGrid"/>
        <w:tblW w:w="5000" w:type="pct"/>
        <w:tblLook w:val="04A0" w:firstRow="1" w:lastRow="0" w:firstColumn="1" w:lastColumn="0" w:noHBand="0" w:noVBand="1"/>
        <w:tblCaption w:val="tabela možnih točk po sklopih"/>
      </w:tblPr>
      <w:tblGrid>
        <w:gridCol w:w="2306"/>
        <w:gridCol w:w="1547"/>
        <w:gridCol w:w="1547"/>
        <w:gridCol w:w="1547"/>
        <w:gridCol w:w="1546"/>
      </w:tblGrid>
      <w:tr w:rsidR="00026603" w:rsidRPr="005E0B1D" w14:paraId="68AB46BC" w14:textId="77777777" w:rsidTr="00156478">
        <w:trPr>
          <w:trHeight w:val="319"/>
          <w:tblHeader/>
        </w:trPr>
        <w:tc>
          <w:tcPr>
            <w:tcW w:w="1357" w:type="pct"/>
            <w:shd w:val="clear" w:color="auto" w:fill="D9D9D9" w:themeFill="background1" w:themeFillShade="D9"/>
            <w:noWrap/>
            <w:hideMark/>
          </w:tcPr>
          <w:p w14:paraId="02F946D4" w14:textId="77777777" w:rsidR="00026603" w:rsidRPr="005E0B1D" w:rsidRDefault="00026603" w:rsidP="004F2ED3">
            <w:pPr>
              <w:jc w:val="left"/>
              <w:rPr>
                <w:rFonts w:cs="Arial"/>
                <w:bCs/>
                <w:szCs w:val="20"/>
              </w:rPr>
            </w:pPr>
            <w:r w:rsidRPr="005E0B1D">
              <w:rPr>
                <w:rFonts w:cs="Arial"/>
                <w:bCs/>
                <w:szCs w:val="20"/>
              </w:rPr>
              <w:t>SKLOP</w:t>
            </w:r>
          </w:p>
        </w:tc>
        <w:tc>
          <w:tcPr>
            <w:tcW w:w="911" w:type="pct"/>
            <w:shd w:val="clear" w:color="auto" w:fill="D9D9D9" w:themeFill="background1" w:themeFillShade="D9"/>
            <w:noWrap/>
          </w:tcPr>
          <w:p w14:paraId="301EEAB0" w14:textId="77777777" w:rsidR="00026603" w:rsidRPr="005E0B1D" w:rsidRDefault="00026603" w:rsidP="004F2ED3">
            <w:pPr>
              <w:jc w:val="left"/>
              <w:rPr>
                <w:rFonts w:cs="Arial"/>
                <w:bCs/>
                <w:szCs w:val="20"/>
              </w:rPr>
            </w:pPr>
            <w:r w:rsidRPr="005E0B1D">
              <w:rPr>
                <w:rFonts w:cs="Arial"/>
                <w:bCs/>
                <w:szCs w:val="20"/>
              </w:rPr>
              <w:t>A</w:t>
            </w:r>
          </w:p>
        </w:tc>
        <w:tc>
          <w:tcPr>
            <w:tcW w:w="911" w:type="pct"/>
            <w:shd w:val="clear" w:color="auto" w:fill="D9D9D9" w:themeFill="background1" w:themeFillShade="D9"/>
            <w:noWrap/>
          </w:tcPr>
          <w:p w14:paraId="2D1E3A35" w14:textId="77777777" w:rsidR="00026603" w:rsidRPr="005E0B1D" w:rsidRDefault="00026603" w:rsidP="004F2ED3">
            <w:pPr>
              <w:jc w:val="left"/>
              <w:rPr>
                <w:rFonts w:cs="Arial"/>
                <w:bCs/>
                <w:szCs w:val="20"/>
              </w:rPr>
            </w:pPr>
            <w:r w:rsidRPr="005E0B1D">
              <w:rPr>
                <w:rFonts w:cs="Arial"/>
                <w:bCs/>
                <w:szCs w:val="20"/>
              </w:rPr>
              <w:t>B</w:t>
            </w:r>
          </w:p>
        </w:tc>
        <w:tc>
          <w:tcPr>
            <w:tcW w:w="911" w:type="pct"/>
            <w:shd w:val="clear" w:color="auto" w:fill="D9D9D9" w:themeFill="background1" w:themeFillShade="D9"/>
            <w:noWrap/>
          </w:tcPr>
          <w:p w14:paraId="7BABCCAE" w14:textId="77777777" w:rsidR="00026603" w:rsidRPr="005E0B1D" w:rsidRDefault="00026603" w:rsidP="004F2ED3">
            <w:pPr>
              <w:jc w:val="left"/>
              <w:rPr>
                <w:rFonts w:cs="Arial"/>
                <w:bCs/>
                <w:szCs w:val="20"/>
              </w:rPr>
            </w:pPr>
            <w:r w:rsidRPr="005E0B1D">
              <w:rPr>
                <w:rFonts w:cs="Arial"/>
                <w:bCs/>
                <w:szCs w:val="20"/>
              </w:rPr>
              <w:t>C</w:t>
            </w:r>
          </w:p>
        </w:tc>
        <w:tc>
          <w:tcPr>
            <w:tcW w:w="911" w:type="pct"/>
            <w:shd w:val="clear" w:color="auto" w:fill="D9D9D9" w:themeFill="background1" w:themeFillShade="D9"/>
            <w:noWrap/>
          </w:tcPr>
          <w:p w14:paraId="08D82FB7" w14:textId="77777777" w:rsidR="00026603" w:rsidRPr="005E0B1D" w:rsidRDefault="00026603" w:rsidP="004F2ED3">
            <w:pPr>
              <w:jc w:val="left"/>
              <w:rPr>
                <w:rFonts w:cs="Arial"/>
                <w:bCs/>
                <w:szCs w:val="20"/>
              </w:rPr>
            </w:pPr>
            <w:r w:rsidRPr="005E0B1D">
              <w:rPr>
                <w:rFonts w:cs="Arial"/>
                <w:bCs/>
                <w:szCs w:val="20"/>
              </w:rPr>
              <w:t>D</w:t>
            </w:r>
          </w:p>
        </w:tc>
      </w:tr>
      <w:tr w:rsidR="00026603" w:rsidRPr="005E0B1D" w14:paraId="20A13AF3" w14:textId="77777777" w:rsidTr="00156478">
        <w:trPr>
          <w:trHeight w:val="281"/>
        </w:trPr>
        <w:tc>
          <w:tcPr>
            <w:tcW w:w="1357" w:type="pct"/>
            <w:noWrap/>
            <w:hideMark/>
          </w:tcPr>
          <w:p w14:paraId="0DC59089" w14:textId="77777777" w:rsidR="00026603" w:rsidRPr="005E0B1D" w:rsidRDefault="00026603" w:rsidP="004F2ED3">
            <w:pPr>
              <w:jc w:val="left"/>
              <w:rPr>
                <w:rFonts w:cs="Arial"/>
                <w:bCs/>
                <w:szCs w:val="20"/>
              </w:rPr>
            </w:pPr>
            <w:r w:rsidRPr="005E0B1D">
              <w:rPr>
                <w:rFonts w:cs="Arial"/>
                <w:bCs/>
                <w:szCs w:val="20"/>
              </w:rPr>
              <w:t>SKUPAJ</w:t>
            </w:r>
          </w:p>
        </w:tc>
        <w:tc>
          <w:tcPr>
            <w:tcW w:w="911" w:type="pct"/>
            <w:noWrap/>
          </w:tcPr>
          <w:p w14:paraId="6F46A35F" w14:textId="77777777" w:rsidR="00026603" w:rsidRPr="005E0B1D" w:rsidRDefault="00026603" w:rsidP="004F2ED3">
            <w:pPr>
              <w:jc w:val="left"/>
              <w:rPr>
                <w:rFonts w:cs="Arial"/>
                <w:bCs/>
                <w:szCs w:val="20"/>
              </w:rPr>
            </w:pPr>
            <w:r w:rsidRPr="005E0B1D">
              <w:rPr>
                <w:rFonts w:cs="Arial"/>
                <w:bCs/>
                <w:szCs w:val="20"/>
              </w:rPr>
              <w:t>108</w:t>
            </w:r>
          </w:p>
        </w:tc>
        <w:tc>
          <w:tcPr>
            <w:tcW w:w="911" w:type="pct"/>
            <w:noWrap/>
          </w:tcPr>
          <w:p w14:paraId="03F657EB" w14:textId="77777777" w:rsidR="00026603" w:rsidRPr="005E0B1D" w:rsidRDefault="00026603" w:rsidP="004F2ED3">
            <w:pPr>
              <w:jc w:val="left"/>
              <w:rPr>
                <w:rFonts w:cs="Arial"/>
                <w:bCs/>
                <w:szCs w:val="20"/>
              </w:rPr>
            </w:pPr>
            <w:r w:rsidRPr="005E0B1D">
              <w:rPr>
                <w:rFonts w:cs="Arial"/>
                <w:bCs/>
                <w:szCs w:val="20"/>
              </w:rPr>
              <w:t>104</w:t>
            </w:r>
          </w:p>
        </w:tc>
        <w:tc>
          <w:tcPr>
            <w:tcW w:w="911" w:type="pct"/>
            <w:noWrap/>
          </w:tcPr>
          <w:p w14:paraId="1C979522" w14:textId="77777777" w:rsidR="00026603" w:rsidRPr="005E0B1D" w:rsidRDefault="00026603" w:rsidP="004F2ED3">
            <w:pPr>
              <w:jc w:val="left"/>
              <w:rPr>
                <w:rFonts w:cs="Arial"/>
                <w:bCs/>
                <w:szCs w:val="20"/>
              </w:rPr>
            </w:pPr>
            <w:r w:rsidRPr="005E0B1D">
              <w:rPr>
                <w:rFonts w:cs="Arial"/>
                <w:bCs/>
                <w:szCs w:val="20"/>
              </w:rPr>
              <w:t>104</w:t>
            </w:r>
          </w:p>
        </w:tc>
        <w:tc>
          <w:tcPr>
            <w:tcW w:w="911" w:type="pct"/>
            <w:noWrap/>
          </w:tcPr>
          <w:p w14:paraId="7E410D1E" w14:textId="77777777" w:rsidR="00026603" w:rsidRPr="005E0B1D" w:rsidRDefault="00026603" w:rsidP="004F2ED3">
            <w:pPr>
              <w:jc w:val="left"/>
              <w:rPr>
                <w:rFonts w:cs="Arial"/>
                <w:bCs/>
                <w:szCs w:val="20"/>
              </w:rPr>
            </w:pPr>
            <w:r w:rsidRPr="005E0B1D">
              <w:rPr>
                <w:rFonts w:cs="Arial"/>
                <w:bCs/>
                <w:szCs w:val="20"/>
              </w:rPr>
              <w:t>102</w:t>
            </w:r>
          </w:p>
        </w:tc>
      </w:tr>
      <w:tr w:rsidR="00026603" w:rsidRPr="005E0B1D" w14:paraId="44236B8F" w14:textId="77777777" w:rsidTr="00156478">
        <w:trPr>
          <w:trHeight w:val="281"/>
        </w:trPr>
        <w:tc>
          <w:tcPr>
            <w:tcW w:w="1357" w:type="pct"/>
            <w:noWrap/>
          </w:tcPr>
          <w:p w14:paraId="645F4A47" w14:textId="77777777" w:rsidR="00026603" w:rsidRPr="005E0B1D" w:rsidRDefault="00026603" w:rsidP="004F2ED3">
            <w:pPr>
              <w:jc w:val="left"/>
              <w:rPr>
                <w:rFonts w:cs="Arial"/>
                <w:bCs/>
                <w:szCs w:val="20"/>
              </w:rPr>
            </w:pPr>
            <w:r w:rsidRPr="005E0B1D">
              <w:rPr>
                <w:rFonts w:cs="Arial"/>
                <w:bCs/>
                <w:szCs w:val="20"/>
              </w:rPr>
              <w:t>75 % vseh točk</w:t>
            </w:r>
          </w:p>
        </w:tc>
        <w:tc>
          <w:tcPr>
            <w:tcW w:w="911" w:type="pct"/>
            <w:noWrap/>
          </w:tcPr>
          <w:p w14:paraId="36B16301" w14:textId="77777777" w:rsidR="00026603" w:rsidRPr="005E0B1D" w:rsidRDefault="00026603" w:rsidP="004F2ED3">
            <w:pPr>
              <w:jc w:val="left"/>
              <w:rPr>
                <w:rFonts w:cs="Arial"/>
                <w:bCs/>
                <w:szCs w:val="20"/>
              </w:rPr>
            </w:pPr>
            <w:r w:rsidRPr="005E0B1D">
              <w:rPr>
                <w:rFonts w:cs="Arial"/>
                <w:bCs/>
                <w:szCs w:val="20"/>
              </w:rPr>
              <w:t>81</w:t>
            </w:r>
          </w:p>
        </w:tc>
        <w:tc>
          <w:tcPr>
            <w:tcW w:w="911" w:type="pct"/>
            <w:noWrap/>
          </w:tcPr>
          <w:p w14:paraId="4E2FF5B4" w14:textId="77777777" w:rsidR="00026603" w:rsidRPr="005E0B1D" w:rsidRDefault="00026603" w:rsidP="004F2ED3">
            <w:pPr>
              <w:jc w:val="left"/>
              <w:rPr>
                <w:rFonts w:cs="Arial"/>
                <w:bCs/>
                <w:szCs w:val="20"/>
              </w:rPr>
            </w:pPr>
            <w:r w:rsidRPr="005E0B1D">
              <w:rPr>
                <w:rFonts w:cs="Arial"/>
                <w:bCs/>
                <w:szCs w:val="20"/>
              </w:rPr>
              <w:t>78</w:t>
            </w:r>
          </w:p>
        </w:tc>
        <w:tc>
          <w:tcPr>
            <w:tcW w:w="911" w:type="pct"/>
            <w:noWrap/>
          </w:tcPr>
          <w:p w14:paraId="20F1DA27" w14:textId="77777777" w:rsidR="00026603" w:rsidRPr="005E0B1D" w:rsidRDefault="00026603" w:rsidP="004F2ED3">
            <w:pPr>
              <w:jc w:val="left"/>
              <w:rPr>
                <w:rFonts w:cs="Arial"/>
                <w:bCs/>
                <w:szCs w:val="20"/>
              </w:rPr>
            </w:pPr>
            <w:r w:rsidRPr="005E0B1D">
              <w:rPr>
                <w:rFonts w:cs="Arial"/>
                <w:bCs/>
                <w:szCs w:val="20"/>
              </w:rPr>
              <w:t>78</w:t>
            </w:r>
          </w:p>
        </w:tc>
        <w:tc>
          <w:tcPr>
            <w:tcW w:w="911" w:type="pct"/>
            <w:noWrap/>
          </w:tcPr>
          <w:p w14:paraId="794AC2E3" w14:textId="77777777" w:rsidR="00026603" w:rsidRPr="005E0B1D" w:rsidRDefault="00026603" w:rsidP="004F2ED3">
            <w:pPr>
              <w:jc w:val="left"/>
              <w:rPr>
                <w:rFonts w:cs="Arial"/>
                <w:bCs/>
                <w:szCs w:val="20"/>
              </w:rPr>
            </w:pPr>
            <w:r w:rsidRPr="005E0B1D">
              <w:rPr>
                <w:rFonts w:cs="Arial"/>
                <w:bCs/>
                <w:szCs w:val="20"/>
              </w:rPr>
              <w:t>76,5</w:t>
            </w:r>
          </w:p>
        </w:tc>
      </w:tr>
    </w:tbl>
    <w:p w14:paraId="66AE6BB1" w14:textId="77777777" w:rsidR="00CD49CF" w:rsidRPr="00CD49CF" w:rsidRDefault="00CD49CF" w:rsidP="004F2ED3">
      <w:pPr>
        <w:widowControl w:val="0"/>
        <w:autoSpaceDE w:val="0"/>
        <w:autoSpaceDN w:val="0"/>
        <w:adjustRightInd w:val="0"/>
        <w:jc w:val="left"/>
        <w:rPr>
          <w:rFonts w:cs="Arial"/>
          <w:szCs w:val="20"/>
          <w:highlight w:val="yellow"/>
        </w:rPr>
      </w:pPr>
    </w:p>
    <w:p w14:paraId="4C665D7C" w14:textId="12E12B73" w:rsidR="00CD49CF" w:rsidRDefault="00CD49CF" w:rsidP="004F2ED3">
      <w:pPr>
        <w:jc w:val="left"/>
        <w:rPr>
          <w:rFonts w:cs="Arial"/>
          <w:bCs/>
          <w:szCs w:val="20"/>
        </w:rPr>
      </w:pPr>
      <w:r w:rsidRPr="00026603">
        <w:rPr>
          <w:rFonts w:cs="Arial"/>
          <w:bCs/>
          <w:szCs w:val="20"/>
        </w:rPr>
        <w:t>Projekti so se uvrstili med kandidate za financiranje, če so dosegli vsaj 75 odstotkov vseh točk. Končna ocena komisije je povprečno število doseženih točk. Formula za izračun končne ocene je seštevek točk petih ocenjevalcev, ki se deli s številom pet. Pri izračunu končne ocene se izloči oceni z najvišjim in najnižjim število točk. Odločitev o končni oceni posamezne vloge je komisija sprejela soglasno.</w:t>
      </w:r>
    </w:p>
    <w:p w14:paraId="634C95AB" w14:textId="7C2D008F" w:rsidR="00026603" w:rsidRDefault="00026603" w:rsidP="004F2ED3">
      <w:pPr>
        <w:jc w:val="left"/>
        <w:rPr>
          <w:rFonts w:cs="Arial"/>
          <w:bCs/>
          <w:szCs w:val="20"/>
        </w:rPr>
      </w:pPr>
    </w:p>
    <w:p w14:paraId="6E5A968A" w14:textId="77777777" w:rsidR="00026603" w:rsidRPr="00026603" w:rsidRDefault="00026603" w:rsidP="004F2ED3">
      <w:pPr>
        <w:widowControl w:val="0"/>
        <w:autoSpaceDE w:val="0"/>
        <w:autoSpaceDN w:val="0"/>
        <w:adjustRightInd w:val="0"/>
        <w:jc w:val="left"/>
        <w:rPr>
          <w:rFonts w:cs="Arial"/>
          <w:szCs w:val="20"/>
        </w:rPr>
      </w:pPr>
      <w:r w:rsidRPr="00026603">
        <w:rPr>
          <w:rFonts w:cs="Arial"/>
          <w:szCs w:val="20"/>
        </w:rPr>
        <w:t>Izbrane vloge</w:t>
      </w:r>
    </w:p>
    <w:tbl>
      <w:tblPr>
        <w:tblStyle w:val="TableGrid"/>
        <w:tblpPr w:leftFromText="141" w:rightFromText="141" w:vertAnchor="text" w:tblpXSpec="center" w:tblpY="1"/>
        <w:tblOverlap w:val="never"/>
        <w:tblW w:w="0" w:type="auto"/>
        <w:tblLook w:val="04A0" w:firstRow="1" w:lastRow="0" w:firstColumn="1" w:lastColumn="0" w:noHBand="0" w:noVBand="1"/>
        <w:tblCaption w:val="pregled izbranih vlog"/>
      </w:tblPr>
      <w:tblGrid>
        <w:gridCol w:w="683"/>
        <w:gridCol w:w="2856"/>
        <w:gridCol w:w="3826"/>
        <w:gridCol w:w="1128"/>
      </w:tblGrid>
      <w:tr w:rsidR="00026603" w:rsidRPr="005E0B1D" w14:paraId="1B8CC897" w14:textId="77777777" w:rsidTr="00156478">
        <w:trPr>
          <w:tblHeader/>
        </w:trPr>
        <w:tc>
          <w:tcPr>
            <w:tcW w:w="683" w:type="dxa"/>
            <w:shd w:val="clear" w:color="auto" w:fill="D9D9D9" w:themeFill="background1" w:themeFillShade="D9"/>
            <w:vAlign w:val="center"/>
          </w:tcPr>
          <w:p w14:paraId="244E2CA3"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sklop</w:t>
            </w:r>
          </w:p>
        </w:tc>
        <w:tc>
          <w:tcPr>
            <w:tcW w:w="2856" w:type="dxa"/>
            <w:shd w:val="clear" w:color="auto" w:fill="D9D9D9" w:themeFill="background1" w:themeFillShade="D9"/>
            <w:vAlign w:val="center"/>
          </w:tcPr>
          <w:p w14:paraId="66133078"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prijavitelj</w:t>
            </w:r>
          </w:p>
        </w:tc>
        <w:tc>
          <w:tcPr>
            <w:tcW w:w="3826" w:type="dxa"/>
            <w:shd w:val="clear" w:color="auto" w:fill="D9D9D9" w:themeFill="background1" w:themeFillShade="D9"/>
            <w:vAlign w:val="center"/>
          </w:tcPr>
          <w:p w14:paraId="093761D6"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naslov</w:t>
            </w:r>
          </w:p>
        </w:tc>
        <w:tc>
          <w:tcPr>
            <w:tcW w:w="1128" w:type="dxa"/>
            <w:shd w:val="clear" w:color="auto" w:fill="D9D9D9" w:themeFill="background1" w:themeFillShade="D9"/>
          </w:tcPr>
          <w:p w14:paraId="2CB0F3FC" w14:textId="77777777" w:rsidR="00026603" w:rsidRPr="005E0B1D" w:rsidRDefault="00026603" w:rsidP="004F2ED3">
            <w:pPr>
              <w:widowControl w:val="0"/>
              <w:autoSpaceDE w:val="0"/>
              <w:autoSpaceDN w:val="0"/>
              <w:adjustRightInd w:val="0"/>
              <w:jc w:val="left"/>
              <w:rPr>
                <w:rFonts w:cs="Arial"/>
                <w:szCs w:val="20"/>
              </w:rPr>
            </w:pPr>
            <w:proofErr w:type="spellStart"/>
            <w:r w:rsidRPr="005E0B1D">
              <w:rPr>
                <w:rFonts w:cs="Arial"/>
                <w:szCs w:val="20"/>
              </w:rPr>
              <w:t>povp</w:t>
            </w:r>
            <w:proofErr w:type="spellEnd"/>
            <w:r w:rsidRPr="005E0B1D">
              <w:rPr>
                <w:rFonts w:cs="Arial"/>
                <w:szCs w:val="20"/>
              </w:rPr>
              <w:t>. št. doseženih točk</w:t>
            </w:r>
          </w:p>
        </w:tc>
      </w:tr>
      <w:tr w:rsidR="00026603" w:rsidRPr="005E0B1D" w14:paraId="4C0D612D" w14:textId="77777777" w:rsidTr="00026603">
        <w:tc>
          <w:tcPr>
            <w:tcW w:w="683" w:type="dxa"/>
            <w:vAlign w:val="center"/>
          </w:tcPr>
          <w:p w14:paraId="02F80B9F"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A</w:t>
            </w:r>
          </w:p>
        </w:tc>
        <w:tc>
          <w:tcPr>
            <w:tcW w:w="2856" w:type="dxa"/>
            <w:vAlign w:val="center"/>
          </w:tcPr>
          <w:p w14:paraId="00E2802C" w14:textId="77777777" w:rsidR="00026603" w:rsidRPr="005E0B1D" w:rsidRDefault="00026603" w:rsidP="004F2ED3">
            <w:pPr>
              <w:jc w:val="left"/>
              <w:rPr>
                <w:rFonts w:cs="Arial"/>
                <w:bCs/>
                <w:color w:val="000000"/>
                <w:szCs w:val="20"/>
                <w:lang w:eastAsia="sl-SI"/>
              </w:rPr>
            </w:pPr>
            <w:r w:rsidRPr="005E0B1D">
              <w:rPr>
                <w:rFonts w:cs="Arial"/>
                <w:bCs/>
                <w:color w:val="000000"/>
                <w:szCs w:val="20"/>
                <w:lang w:eastAsia="sl-SI"/>
              </w:rPr>
              <w:t xml:space="preserve">Slovenska </w:t>
            </w:r>
            <w:proofErr w:type="spellStart"/>
            <w:r w:rsidRPr="005E0B1D">
              <w:rPr>
                <w:rFonts w:cs="Arial"/>
                <w:bCs/>
                <w:color w:val="000000"/>
                <w:szCs w:val="20"/>
                <w:lang w:eastAsia="sl-SI"/>
              </w:rPr>
              <w:t>karitas</w:t>
            </w:r>
            <w:proofErr w:type="spellEnd"/>
          </w:p>
        </w:tc>
        <w:tc>
          <w:tcPr>
            <w:tcW w:w="3826" w:type="dxa"/>
          </w:tcPr>
          <w:p w14:paraId="0C5BCE50" w14:textId="77777777" w:rsidR="00026603" w:rsidRPr="005E0B1D" w:rsidRDefault="00026603" w:rsidP="004F2ED3">
            <w:pPr>
              <w:jc w:val="left"/>
              <w:rPr>
                <w:rFonts w:cs="Arial"/>
                <w:bCs/>
                <w:color w:val="000000"/>
                <w:szCs w:val="20"/>
                <w:lang w:eastAsia="sl-SI"/>
              </w:rPr>
            </w:pPr>
            <w:r w:rsidRPr="005E0B1D">
              <w:rPr>
                <w:rFonts w:cs="Arial"/>
                <w:bCs/>
                <w:color w:val="000000"/>
                <w:szCs w:val="20"/>
                <w:lang w:eastAsia="sl-SI"/>
              </w:rPr>
              <w:t xml:space="preserve">S trajnostnim upravljanjem z vodo in drugimi viri do boljših pogojev za zdravje in življenje v okrožju </w:t>
            </w:r>
            <w:proofErr w:type="spellStart"/>
            <w:r w:rsidRPr="005E0B1D">
              <w:rPr>
                <w:rFonts w:cs="Arial"/>
                <w:bCs/>
                <w:color w:val="000000"/>
                <w:szCs w:val="20"/>
                <w:lang w:eastAsia="sl-SI"/>
              </w:rPr>
              <w:t>Karongi</w:t>
            </w:r>
            <w:proofErr w:type="spellEnd"/>
            <w:r w:rsidRPr="005E0B1D">
              <w:rPr>
                <w:rFonts w:cs="Arial"/>
                <w:bCs/>
                <w:color w:val="000000"/>
                <w:szCs w:val="20"/>
                <w:lang w:eastAsia="sl-SI"/>
              </w:rPr>
              <w:t xml:space="preserve"> v Ruandi</w:t>
            </w:r>
          </w:p>
        </w:tc>
        <w:tc>
          <w:tcPr>
            <w:tcW w:w="1128" w:type="dxa"/>
            <w:vAlign w:val="center"/>
          </w:tcPr>
          <w:p w14:paraId="3906919F"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101,20</w:t>
            </w:r>
          </w:p>
        </w:tc>
      </w:tr>
      <w:tr w:rsidR="00026603" w:rsidRPr="005E0B1D" w14:paraId="15A39276" w14:textId="77777777" w:rsidTr="00026603">
        <w:tc>
          <w:tcPr>
            <w:tcW w:w="683" w:type="dxa"/>
            <w:vAlign w:val="center"/>
          </w:tcPr>
          <w:p w14:paraId="3855D44A"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lastRenderedPageBreak/>
              <w:t>A</w:t>
            </w:r>
          </w:p>
        </w:tc>
        <w:tc>
          <w:tcPr>
            <w:tcW w:w="2856" w:type="dxa"/>
            <w:vAlign w:val="center"/>
          </w:tcPr>
          <w:p w14:paraId="4FBDE5A9" w14:textId="77777777" w:rsidR="00026603" w:rsidRPr="005E0B1D" w:rsidRDefault="00026603" w:rsidP="004F2ED3">
            <w:pPr>
              <w:jc w:val="left"/>
              <w:rPr>
                <w:rFonts w:cs="Arial"/>
                <w:bCs/>
                <w:color w:val="000000"/>
                <w:szCs w:val="20"/>
                <w:lang w:eastAsia="sl-SI"/>
              </w:rPr>
            </w:pPr>
            <w:r w:rsidRPr="005E0B1D">
              <w:rPr>
                <w:rFonts w:cs="Arial"/>
                <w:bCs/>
                <w:color w:val="000000"/>
                <w:szCs w:val="20"/>
                <w:lang w:eastAsia="sl-SI"/>
              </w:rPr>
              <w:t>Forum za enakopraven razvoj, društvo</w:t>
            </w:r>
          </w:p>
        </w:tc>
        <w:tc>
          <w:tcPr>
            <w:tcW w:w="3826" w:type="dxa"/>
          </w:tcPr>
          <w:p w14:paraId="432068E0" w14:textId="77777777" w:rsidR="00026603" w:rsidRPr="005E0B1D" w:rsidRDefault="00026603" w:rsidP="004F2ED3">
            <w:pPr>
              <w:jc w:val="left"/>
              <w:rPr>
                <w:rFonts w:cs="Arial"/>
                <w:bCs/>
                <w:color w:val="000000"/>
                <w:szCs w:val="20"/>
                <w:lang w:eastAsia="sl-SI"/>
              </w:rPr>
            </w:pPr>
            <w:r w:rsidRPr="005E0B1D">
              <w:rPr>
                <w:rFonts w:cs="Arial"/>
                <w:bCs/>
                <w:color w:val="000000"/>
                <w:szCs w:val="20"/>
                <w:lang w:eastAsia="sl-SI"/>
              </w:rPr>
              <w:t>Z vodo do dostojnega življenja, Uganda</w:t>
            </w:r>
          </w:p>
        </w:tc>
        <w:tc>
          <w:tcPr>
            <w:tcW w:w="1128" w:type="dxa"/>
            <w:vAlign w:val="center"/>
          </w:tcPr>
          <w:p w14:paraId="4D64231B"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87,80</w:t>
            </w:r>
          </w:p>
        </w:tc>
      </w:tr>
      <w:tr w:rsidR="00026603" w:rsidRPr="005E0B1D" w14:paraId="355E5769" w14:textId="77777777" w:rsidTr="00026603">
        <w:tc>
          <w:tcPr>
            <w:tcW w:w="683" w:type="dxa"/>
            <w:vAlign w:val="center"/>
          </w:tcPr>
          <w:p w14:paraId="3F366F91"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A</w:t>
            </w:r>
          </w:p>
        </w:tc>
        <w:tc>
          <w:tcPr>
            <w:tcW w:w="2856" w:type="dxa"/>
            <w:vAlign w:val="center"/>
          </w:tcPr>
          <w:p w14:paraId="2662D815" w14:textId="77777777" w:rsidR="00026603" w:rsidRPr="005E0B1D" w:rsidRDefault="00026603" w:rsidP="004F2ED3">
            <w:pPr>
              <w:jc w:val="left"/>
              <w:rPr>
                <w:rFonts w:cs="Arial"/>
                <w:bCs/>
                <w:color w:val="000000"/>
                <w:szCs w:val="20"/>
                <w:lang w:eastAsia="sl-SI"/>
              </w:rPr>
            </w:pPr>
            <w:r w:rsidRPr="005E0B1D">
              <w:rPr>
                <w:rFonts w:cs="Arial"/>
                <w:bCs/>
                <w:color w:val="000000"/>
                <w:szCs w:val="20"/>
                <w:lang w:eastAsia="sl-SI"/>
              </w:rPr>
              <w:t>Zavod Krog izobraževanje, razvoj, dobrodelnost</w:t>
            </w:r>
          </w:p>
        </w:tc>
        <w:tc>
          <w:tcPr>
            <w:tcW w:w="3826" w:type="dxa"/>
          </w:tcPr>
          <w:p w14:paraId="39085F44" w14:textId="77777777" w:rsidR="00026603" w:rsidRPr="005E0B1D" w:rsidRDefault="00026603" w:rsidP="004F2ED3">
            <w:pPr>
              <w:jc w:val="left"/>
              <w:rPr>
                <w:rFonts w:cs="Arial"/>
                <w:bCs/>
                <w:color w:val="000000"/>
                <w:szCs w:val="20"/>
                <w:lang w:eastAsia="sl-SI"/>
              </w:rPr>
            </w:pPr>
            <w:r w:rsidRPr="005E0B1D">
              <w:rPr>
                <w:rFonts w:cs="Arial"/>
                <w:bCs/>
                <w:color w:val="000000"/>
                <w:szCs w:val="20"/>
                <w:lang w:eastAsia="sl-SI"/>
              </w:rPr>
              <w:t xml:space="preserve">Voda, higiena, hrana za dostojno življenje </w:t>
            </w:r>
            <w:proofErr w:type="spellStart"/>
            <w:r w:rsidRPr="005E0B1D">
              <w:rPr>
                <w:rFonts w:cs="Arial"/>
                <w:bCs/>
                <w:color w:val="000000"/>
                <w:szCs w:val="20"/>
                <w:lang w:eastAsia="sl-SI"/>
              </w:rPr>
              <w:t>Darfurcev</w:t>
            </w:r>
            <w:proofErr w:type="spellEnd"/>
          </w:p>
        </w:tc>
        <w:tc>
          <w:tcPr>
            <w:tcW w:w="1128" w:type="dxa"/>
            <w:vAlign w:val="center"/>
          </w:tcPr>
          <w:p w14:paraId="113B920B"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87,00</w:t>
            </w:r>
          </w:p>
        </w:tc>
      </w:tr>
      <w:tr w:rsidR="00026603" w:rsidRPr="005E0B1D" w14:paraId="63B8D416" w14:textId="77777777" w:rsidTr="00026603">
        <w:tc>
          <w:tcPr>
            <w:tcW w:w="683" w:type="dxa"/>
            <w:vAlign w:val="center"/>
          </w:tcPr>
          <w:p w14:paraId="7F4C1F72"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C</w:t>
            </w:r>
          </w:p>
        </w:tc>
        <w:tc>
          <w:tcPr>
            <w:tcW w:w="2856" w:type="dxa"/>
            <w:vAlign w:val="center"/>
          </w:tcPr>
          <w:p w14:paraId="265F637C" w14:textId="77777777" w:rsidR="00026603" w:rsidRPr="005E0B1D" w:rsidRDefault="00026603" w:rsidP="004F2ED3">
            <w:pPr>
              <w:widowControl w:val="0"/>
              <w:autoSpaceDE w:val="0"/>
              <w:autoSpaceDN w:val="0"/>
              <w:adjustRightInd w:val="0"/>
              <w:jc w:val="left"/>
              <w:rPr>
                <w:rFonts w:cs="Arial"/>
                <w:szCs w:val="20"/>
              </w:rPr>
            </w:pPr>
            <w:r w:rsidRPr="005E0B1D">
              <w:rPr>
                <w:rFonts w:cs="Arial"/>
                <w:bCs/>
                <w:color w:val="000000"/>
                <w:szCs w:val="20"/>
                <w:lang w:eastAsia="sl-SI"/>
              </w:rPr>
              <w:t>Zavod Krog izobraževanje, razvoj, dobrodelnost</w:t>
            </w:r>
          </w:p>
        </w:tc>
        <w:tc>
          <w:tcPr>
            <w:tcW w:w="3826" w:type="dxa"/>
          </w:tcPr>
          <w:p w14:paraId="34784452" w14:textId="77777777" w:rsidR="00026603" w:rsidRPr="005E0B1D" w:rsidRDefault="00026603" w:rsidP="004F2ED3">
            <w:pPr>
              <w:widowControl w:val="0"/>
              <w:autoSpaceDE w:val="0"/>
              <w:autoSpaceDN w:val="0"/>
              <w:adjustRightInd w:val="0"/>
              <w:jc w:val="left"/>
              <w:rPr>
                <w:rFonts w:cs="Arial"/>
                <w:szCs w:val="20"/>
              </w:rPr>
            </w:pPr>
            <w:r w:rsidRPr="005E0B1D">
              <w:rPr>
                <w:rFonts w:cs="Arial"/>
                <w:bCs/>
                <w:color w:val="000000"/>
                <w:szCs w:val="20"/>
                <w:lang w:eastAsia="sl-SI"/>
              </w:rPr>
              <w:t>Izobraževanje in ozaveščanje o otrokovih pravicah, Egipt</w:t>
            </w:r>
          </w:p>
        </w:tc>
        <w:tc>
          <w:tcPr>
            <w:tcW w:w="1128" w:type="dxa"/>
          </w:tcPr>
          <w:p w14:paraId="04E1C114"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82,20</w:t>
            </w:r>
          </w:p>
        </w:tc>
      </w:tr>
      <w:tr w:rsidR="00026603" w:rsidRPr="005E0B1D" w14:paraId="4052F87A" w14:textId="77777777" w:rsidTr="00026603">
        <w:tc>
          <w:tcPr>
            <w:tcW w:w="683" w:type="dxa"/>
            <w:vAlign w:val="center"/>
          </w:tcPr>
          <w:p w14:paraId="44AD3632"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D</w:t>
            </w:r>
          </w:p>
        </w:tc>
        <w:tc>
          <w:tcPr>
            <w:tcW w:w="2856" w:type="dxa"/>
            <w:vAlign w:val="center"/>
          </w:tcPr>
          <w:p w14:paraId="4404ECB6" w14:textId="77777777" w:rsidR="00026603" w:rsidRPr="005E0B1D" w:rsidRDefault="00026603" w:rsidP="004F2ED3">
            <w:pPr>
              <w:jc w:val="left"/>
              <w:rPr>
                <w:rFonts w:cs="Arial"/>
                <w:bCs/>
                <w:color w:val="000000"/>
                <w:szCs w:val="20"/>
                <w:lang w:eastAsia="sl-SI"/>
              </w:rPr>
            </w:pPr>
            <w:r w:rsidRPr="005E0B1D">
              <w:rPr>
                <w:rFonts w:cs="Arial"/>
                <w:bCs/>
                <w:color w:val="000000"/>
                <w:szCs w:val="20"/>
                <w:lang w:eastAsia="sl-SI"/>
              </w:rPr>
              <w:t xml:space="preserve">Slovenska </w:t>
            </w:r>
            <w:proofErr w:type="spellStart"/>
            <w:r w:rsidRPr="005E0B1D">
              <w:rPr>
                <w:rFonts w:cs="Arial"/>
                <w:bCs/>
                <w:color w:val="000000"/>
                <w:szCs w:val="20"/>
                <w:lang w:eastAsia="sl-SI"/>
              </w:rPr>
              <w:t>karitas</w:t>
            </w:r>
            <w:proofErr w:type="spellEnd"/>
          </w:p>
        </w:tc>
        <w:tc>
          <w:tcPr>
            <w:tcW w:w="3826" w:type="dxa"/>
          </w:tcPr>
          <w:p w14:paraId="0BF9E613" w14:textId="77777777" w:rsidR="00026603" w:rsidRPr="005E0B1D" w:rsidRDefault="00026603" w:rsidP="004F2ED3">
            <w:pPr>
              <w:widowControl w:val="0"/>
              <w:autoSpaceDE w:val="0"/>
              <w:autoSpaceDN w:val="0"/>
              <w:adjustRightInd w:val="0"/>
              <w:jc w:val="left"/>
              <w:rPr>
                <w:rFonts w:cs="Arial"/>
                <w:szCs w:val="20"/>
              </w:rPr>
            </w:pPr>
            <w:r w:rsidRPr="005E0B1D">
              <w:rPr>
                <w:rFonts w:cs="Arial"/>
                <w:szCs w:val="20"/>
              </w:rPr>
              <w:t>Strateško partnerstvo</w:t>
            </w:r>
          </w:p>
        </w:tc>
        <w:tc>
          <w:tcPr>
            <w:tcW w:w="1128" w:type="dxa"/>
            <w:vAlign w:val="center"/>
          </w:tcPr>
          <w:p w14:paraId="0CFC2638" w14:textId="77777777" w:rsidR="00026603" w:rsidRPr="00B63ADC" w:rsidRDefault="00026603" w:rsidP="004F2ED3">
            <w:pPr>
              <w:widowControl w:val="0"/>
              <w:autoSpaceDE w:val="0"/>
              <w:autoSpaceDN w:val="0"/>
              <w:adjustRightInd w:val="0"/>
              <w:jc w:val="left"/>
              <w:rPr>
                <w:rFonts w:cs="Arial"/>
                <w:szCs w:val="20"/>
              </w:rPr>
            </w:pPr>
            <w:r w:rsidRPr="00B63ADC">
              <w:rPr>
                <w:rFonts w:cs="Arial"/>
                <w:szCs w:val="20"/>
              </w:rPr>
              <w:t>90,00</w:t>
            </w:r>
          </w:p>
        </w:tc>
      </w:tr>
    </w:tbl>
    <w:p w14:paraId="657B64C9" w14:textId="77777777" w:rsidR="00026603" w:rsidRDefault="00026603" w:rsidP="004F2ED3">
      <w:pPr>
        <w:jc w:val="left"/>
        <w:rPr>
          <w:rFonts w:cs="Arial"/>
          <w:bCs/>
          <w:szCs w:val="20"/>
        </w:rPr>
      </w:pPr>
    </w:p>
    <w:p w14:paraId="2B02734B" w14:textId="360BF16D" w:rsidR="00026603" w:rsidRPr="005E0B1D" w:rsidRDefault="00026603" w:rsidP="004F2ED3">
      <w:pPr>
        <w:widowControl w:val="0"/>
        <w:autoSpaceDE w:val="0"/>
        <w:autoSpaceDN w:val="0"/>
        <w:adjustRightInd w:val="0"/>
        <w:jc w:val="left"/>
        <w:rPr>
          <w:rFonts w:cs="Arial"/>
          <w:szCs w:val="20"/>
        </w:rPr>
      </w:pPr>
      <w:r w:rsidRPr="00026603">
        <w:rPr>
          <w:rFonts w:cs="Arial"/>
          <w:szCs w:val="20"/>
        </w:rPr>
        <w:t>Za Sklop B</w:t>
      </w:r>
      <w:r w:rsidRPr="005E0B1D">
        <w:rPr>
          <w:rFonts w:cs="Arial"/>
          <w:szCs w:val="20"/>
        </w:rPr>
        <w:t xml:space="preserve"> </w:t>
      </w:r>
      <w:r>
        <w:rPr>
          <w:rFonts w:cs="Arial"/>
          <w:szCs w:val="20"/>
        </w:rPr>
        <w:t xml:space="preserve">in za Sklop C </w:t>
      </w:r>
      <w:r w:rsidR="004F2ED3">
        <w:rPr>
          <w:rFonts w:cs="Arial"/>
          <w:szCs w:val="20"/>
        </w:rPr>
        <w:t>(</w:t>
      </w:r>
      <w:r>
        <w:rPr>
          <w:rFonts w:cs="Arial"/>
          <w:szCs w:val="20"/>
        </w:rPr>
        <w:t>Zahodni Balkan</w:t>
      </w:r>
      <w:r w:rsidR="004F2ED3">
        <w:rPr>
          <w:rFonts w:cs="Arial"/>
          <w:szCs w:val="20"/>
        </w:rPr>
        <w:t>)</w:t>
      </w:r>
      <w:r>
        <w:rPr>
          <w:rFonts w:cs="Arial"/>
          <w:szCs w:val="20"/>
        </w:rPr>
        <w:t xml:space="preserve"> ni bila izbrana nobena vloga, k</w:t>
      </w:r>
      <w:r w:rsidRPr="005E0B1D">
        <w:rPr>
          <w:rFonts w:cs="Arial"/>
          <w:szCs w:val="20"/>
        </w:rPr>
        <w:t xml:space="preserve">er </w:t>
      </w:r>
      <w:r>
        <w:rPr>
          <w:rFonts w:cs="Arial"/>
          <w:szCs w:val="20"/>
        </w:rPr>
        <w:t xml:space="preserve">nobena </w:t>
      </w:r>
      <w:r w:rsidRPr="005E0B1D">
        <w:rPr>
          <w:rFonts w:cs="Arial"/>
          <w:szCs w:val="20"/>
        </w:rPr>
        <w:t>vloga ni dosegla praga 7</w:t>
      </w:r>
      <w:r>
        <w:rPr>
          <w:rFonts w:cs="Arial"/>
          <w:szCs w:val="20"/>
        </w:rPr>
        <w:t>5 % vseh točk</w:t>
      </w:r>
      <w:r w:rsidRPr="005E0B1D">
        <w:rPr>
          <w:rFonts w:cs="Arial"/>
          <w:szCs w:val="20"/>
        </w:rPr>
        <w:t xml:space="preserve">. </w:t>
      </w:r>
    </w:p>
    <w:p w14:paraId="180DDB9E" w14:textId="77777777" w:rsidR="00026603" w:rsidRPr="005E0B1D" w:rsidRDefault="00026603" w:rsidP="004F2ED3">
      <w:pPr>
        <w:widowControl w:val="0"/>
        <w:autoSpaceDE w:val="0"/>
        <w:autoSpaceDN w:val="0"/>
        <w:adjustRightInd w:val="0"/>
        <w:jc w:val="left"/>
        <w:rPr>
          <w:rFonts w:cs="Arial"/>
          <w:szCs w:val="20"/>
        </w:rPr>
      </w:pPr>
    </w:p>
    <w:p w14:paraId="7727BF77" w14:textId="77777777" w:rsidR="00026603" w:rsidRDefault="00026603" w:rsidP="004F2ED3">
      <w:pPr>
        <w:widowControl w:val="0"/>
        <w:autoSpaceDE w:val="0"/>
        <w:autoSpaceDN w:val="0"/>
        <w:adjustRightInd w:val="0"/>
        <w:jc w:val="left"/>
        <w:rPr>
          <w:rFonts w:cs="Arial"/>
          <w:szCs w:val="20"/>
        </w:rPr>
      </w:pPr>
      <w:r w:rsidRPr="005E0B1D">
        <w:rPr>
          <w:rFonts w:cs="Arial"/>
          <w:szCs w:val="20"/>
        </w:rPr>
        <w:t xml:space="preserve">Minister je imenoval </w:t>
      </w:r>
      <w:r w:rsidRPr="00026603">
        <w:rPr>
          <w:rFonts w:cs="Arial"/>
          <w:szCs w:val="20"/>
        </w:rPr>
        <w:t>sedemčlansko komisijo za vodenje javnega razpisa</w:t>
      </w:r>
      <w:r w:rsidRPr="005E0B1D">
        <w:rPr>
          <w:rFonts w:cs="Arial"/>
          <w:szCs w:val="20"/>
        </w:rPr>
        <w:t xml:space="preserve"> (odločba št. 5107-2/2020/18 z dne 5. 1. 2021) v sestavi: </w:t>
      </w:r>
    </w:p>
    <w:p w14:paraId="4DA9C09F" w14:textId="77777777" w:rsidR="00026603" w:rsidRDefault="00026603" w:rsidP="004F2ED3">
      <w:pPr>
        <w:widowControl w:val="0"/>
        <w:autoSpaceDE w:val="0"/>
        <w:autoSpaceDN w:val="0"/>
        <w:adjustRightInd w:val="0"/>
        <w:jc w:val="left"/>
        <w:rPr>
          <w:rFonts w:cs="Arial"/>
          <w:szCs w:val="20"/>
        </w:rPr>
      </w:pPr>
    </w:p>
    <w:p w14:paraId="02296CB3" w14:textId="77777777" w:rsidR="00026603" w:rsidRPr="00943CEF" w:rsidRDefault="00026603" w:rsidP="004F2ED3">
      <w:pPr>
        <w:numPr>
          <w:ilvl w:val="0"/>
          <w:numId w:val="10"/>
        </w:numPr>
        <w:suppressAutoHyphens w:val="0"/>
        <w:rPr>
          <w:rFonts w:cs="Arial"/>
          <w:szCs w:val="20"/>
        </w:rPr>
      </w:pPr>
      <w:r w:rsidRPr="00943CEF">
        <w:rPr>
          <w:rFonts w:cs="Arial"/>
          <w:szCs w:val="20"/>
        </w:rPr>
        <w:t>Vesna Čuber, univ. dipl. oec., sekretarka, Sektor za razvojno sodelovanje in humanitarno pomoč, Ministrstvo za zunanje zadeve (predsednica komisije),</w:t>
      </w:r>
    </w:p>
    <w:p w14:paraId="0A3BBCE3" w14:textId="77777777" w:rsidR="00026603" w:rsidRPr="00943CEF" w:rsidRDefault="00026603" w:rsidP="004F2ED3">
      <w:pPr>
        <w:pStyle w:val="ListParagraph"/>
        <w:ind w:left="0"/>
        <w:rPr>
          <w:rFonts w:cs="Arial"/>
          <w:szCs w:val="20"/>
          <w:highlight w:val="yellow"/>
        </w:rPr>
      </w:pPr>
    </w:p>
    <w:p w14:paraId="30CA0A3D" w14:textId="77777777" w:rsidR="00026603" w:rsidRDefault="00026603" w:rsidP="004F2ED3">
      <w:pPr>
        <w:numPr>
          <w:ilvl w:val="0"/>
          <w:numId w:val="10"/>
        </w:numPr>
        <w:suppressAutoHyphens w:val="0"/>
        <w:rPr>
          <w:rFonts w:cs="Arial"/>
          <w:szCs w:val="20"/>
        </w:rPr>
      </w:pPr>
      <w:r w:rsidRPr="00943CEF">
        <w:rPr>
          <w:rFonts w:cs="Arial"/>
          <w:szCs w:val="20"/>
        </w:rPr>
        <w:t>Polonca Kosić, univ. dipl. pol., svetovalka, Sektor za vzhodno Evropo, Južni Kavkaz, srednjo Azijo in Arktiko, Ministrstvo za zunanje zadeve (članica)</w:t>
      </w:r>
      <w:r>
        <w:rPr>
          <w:rFonts w:cs="Arial"/>
          <w:szCs w:val="20"/>
        </w:rPr>
        <w:t>,</w:t>
      </w:r>
    </w:p>
    <w:p w14:paraId="51F7925A" w14:textId="77777777" w:rsidR="00026603" w:rsidRPr="00943CEF" w:rsidRDefault="00026603" w:rsidP="004F2ED3">
      <w:pPr>
        <w:rPr>
          <w:rFonts w:cs="Arial"/>
          <w:szCs w:val="20"/>
        </w:rPr>
      </w:pPr>
    </w:p>
    <w:p w14:paraId="21B66D3D" w14:textId="77777777" w:rsidR="00026603" w:rsidRDefault="00026603" w:rsidP="004F2ED3">
      <w:pPr>
        <w:numPr>
          <w:ilvl w:val="0"/>
          <w:numId w:val="10"/>
        </w:numPr>
        <w:suppressAutoHyphens w:val="0"/>
        <w:rPr>
          <w:rFonts w:cs="Arial"/>
          <w:szCs w:val="20"/>
        </w:rPr>
      </w:pPr>
      <w:r w:rsidRPr="00943CEF">
        <w:rPr>
          <w:rFonts w:cs="Arial"/>
          <w:szCs w:val="20"/>
        </w:rPr>
        <w:t xml:space="preserve">Barbara Kremžar, univ. dipl. pravnica, pooblaščena ministrica, </w:t>
      </w:r>
      <w:r>
        <w:rPr>
          <w:rFonts w:cs="Arial"/>
          <w:szCs w:val="20"/>
        </w:rPr>
        <w:t>P</w:t>
      </w:r>
      <w:r w:rsidRPr="00943CEF">
        <w:rPr>
          <w:rFonts w:cs="Arial"/>
          <w:szCs w:val="20"/>
        </w:rPr>
        <w:t>isarna državnega sekretarja, Ministrs</w:t>
      </w:r>
      <w:r>
        <w:rPr>
          <w:rFonts w:cs="Arial"/>
          <w:szCs w:val="20"/>
        </w:rPr>
        <w:t>tvo za zunanje zadeve (članica),</w:t>
      </w:r>
    </w:p>
    <w:p w14:paraId="6E89738E" w14:textId="77777777" w:rsidR="00026603" w:rsidRPr="00943CEF" w:rsidRDefault="00026603" w:rsidP="004F2ED3">
      <w:pPr>
        <w:rPr>
          <w:rFonts w:cs="Arial"/>
          <w:szCs w:val="20"/>
        </w:rPr>
      </w:pPr>
    </w:p>
    <w:p w14:paraId="2A2309D8" w14:textId="77777777" w:rsidR="00026603" w:rsidRDefault="00026603" w:rsidP="004F2ED3">
      <w:pPr>
        <w:numPr>
          <w:ilvl w:val="0"/>
          <w:numId w:val="10"/>
        </w:numPr>
        <w:suppressAutoHyphens w:val="0"/>
        <w:rPr>
          <w:rFonts w:cs="Arial"/>
          <w:szCs w:val="20"/>
        </w:rPr>
      </w:pPr>
      <w:r w:rsidRPr="00943CEF">
        <w:rPr>
          <w:rFonts w:cs="Arial"/>
          <w:szCs w:val="20"/>
        </w:rPr>
        <w:t xml:space="preserve">Monika Perčič, </w:t>
      </w:r>
      <w:proofErr w:type="spellStart"/>
      <w:r w:rsidRPr="00943CEF">
        <w:rPr>
          <w:rFonts w:cs="Arial"/>
          <w:szCs w:val="20"/>
        </w:rPr>
        <w:t>Master</w:t>
      </w:r>
      <w:proofErr w:type="spellEnd"/>
      <w:r w:rsidRPr="00943CEF">
        <w:rPr>
          <w:rFonts w:cs="Arial"/>
          <w:szCs w:val="20"/>
        </w:rPr>
        <w:t xml:space="preserve"> </w:t>
      </w:r>
      <w:proofErr w:type="spellStart"/>
      <w:r w:rsidRPr="00943CEF">
        <w:rPr>
          <w:rFonts w:cs="Arial"/>
          <w:szCs w:val="20"/>
        </w:rPr>
        <w:t>of</w:t>
      </w:r>
      <w:proofErr w:type="spellEnd"/>
      <w:r w:rsidRPr="00943CEF">
        <w:rPr>
          <w:rFonts w:cs="Arial"/>
          <w:szCs w:val="20"/>
        </w:rPr>
        <w:t xml:space="preserve"> Science, Združeno kraljestvo Velika Britanija in Severna Irska, ministrica svetovalka, Sektor za Afriko in Bližnji vzhod, Ministrstvo za zunanje zadeve (članica),</w:t>
      </w:r>
    </w:p>
    <w:p w14:paraId="1D3D75AB" w14:textId="77777777" w:rsidR="00026603" w:rsidRPr="00943CEF" w:rsidRDefault="00026603" w:rsidP="004F2ED3">
      <w:pPr>
        <w:rPr>
          <w:rFonts w:cs="Arial"/>
          <w:szCs w:val="20"/>
        </w:rPr>
      </w:pPr>
    </w:p>
    <w:p w14:paraId="59D7DE90" w14:textId="77777777" w:rsidR="00026603" w:rsidRPr="009F6231" w:rsidRDefault="00026603" w:rsidP="004F2ED3">
      <w:pPr>
        <w:pStyle w:val="ListParagraph"/>
        <w:numPr>
          <w:ilvl w:val="0"/>
          <w:numId w:val="10"/>
        </w:numPr>
        <w:suppressAutoHyphens w:val="0"/>
        <w:autoSpaceDE w:val="0"/>
        <w:autoSpaceDN w:val="0"/>
        <w:adjustRightInd w:val="0"/>
        <w:contextualSpacing w:val="0"/>
        <w:rPr>
          <w:rFonts w:cs="Arial"/>
          <w:color w:val="000000"/>
          <w:szCs w:val="20"/>
        </w:rPr>
      </w:pPr>
      <w:r w:rsidRPr="00943CEF">
        <w:rPr>
          <w:rFonts w:cs="Arial"/>
          <w:color w:val="000000"/>
          <w:szCs w:val="20"/>
        </w:rPr>
        <w:t xml:space="preserve">Samo Rus, univ. dipl. zgodovinar, drugi sekretar, Sektor za širitev in jugovzhodno Evropo, </w:t>
      </w:r>
      <w:r w:rsidRPr="00943CEF">
        <w:rPr>
          <w:rFonts w:cs="Arial"/>
          <w:szCs w:val="20"/>
        </w:rPr>
        <w:t>Minis</w:t>
      </w:r>
      <w:r>
        <w:rPr>
          <w:rFonts w:cs="Arial"/>
          <w:szCs w:val="20"/>
        </w:rPr>
        <w:t>trstvo za zunanje zadeve (član),</w:t>
      </w:r>
    </w:p>
    <w:p w14:paraId="4982120E" w14:textId="77777777" w:rsidR="00026603" w:rsidRPr="009F6231" w:rsidRDefault="00026603" w:rsidP="004F2ED3">
      <w:pPr>
        <w:autoSpaceDE w:val="0"/>
        <w:autoSpaceDN w:val="0"/>
        <w:adjustRightInd w:val="0"/>
        <w:rPr>
          <w:rFonts w:cs="Arial"/>
          <w:color w:val="000000"/>
          <w:szCs w:val="20"/>
        </w:rPr>
      </w:pPr>
    </w:p>
    <w:p w14:paraId="1DFB7177" w14:textId="77777777" w:rsidR="00026603" w:rsidRPr="00943CEF" w:rsidRDefault="00026603" w:rsidP="004F2ED3">
      <w:pPr>
        <w:numPr>
          <w:ilvl w:val="0"/>
          <w:numId w:val="10"/>
        </w:numPr>
        <w:suppressAutoHyphens w:val="0"/>
        <w:rPr>
          <w:rFonts w:cs="Arial"/>
          <w:szCs w:val="20"/>
        </w:rPr>
      </w:pPr>
      <w:r w:rsidRPr="00943CEF">
        <w:rPr>
          <w:rFonts w:cs="Arial"/>
          <w:szCs w:val="20"/>
        </w:rPr>
        <w:t xml:space="preserve">Gregor Slabe, univ. dipl. oec., svetovalec III, </w:t>
      </w:r>
      <w:r>
        <w:rPr>
          <w:rFonts w:cs="Arial"/>
          <w:szCs w:val="20"/>
        </w:rPr>
        <w:t>K</w:t>
      </w:r>
      <w:r w:rsidRPr="00943CEF">
        <w:rPr>
          <w:rFonts w:cs="Arial"/>
          <w:szCs w:val="20"/>
        </w:rPr>
        <w:t>abinet ministra, Ministrstvo za zunanje zadeve (član),</w:t>
      </w:r>
    </w:p>
    <w:p w14:paraId="523C958E" w14:textId="77777777" w:rsidR="00026603" w:rsidRPr="00943CEF" w:rsidRDefault="00026603" w:rsidP="004F2ED3">
      <w:pPr>
        <w:pStyle w:val="ListParagraph"/>
        <w:rPr>
          <w:rFonts w:cs="Arial"/>
          <w:szCs w:val="20"/>
        </w:rPr>
      </w:pPr>
    </w:p>
    <w:p w14:paraId="794252AE" w14:textId="77777777" w:rsidR="00026603" w:rsidRPr="00943CEF" w:rsidRDefault="00026603" w:rsidP="004F2ED3">
      <w:pPr>
        <w:numPr>
          <w:ilvl w:val="0"/>
          <w:numId w:val="10"/>
        </w:numPr>
        <w:suppressAutoHyphens w:val="0"/>
        <w:rPr>
          <w:rFonts w:cs="Arial"/>
          <w:szCs w:val="20"/>
        </w:rPr>
      </w:pPr>
      <w:r w:rsidRPr="00943CEF">
        <w:rPr>
          <w:rFonts w:cs="Arial"/>
          <w:color w:val="000000"/>
          <w:szCs w:val="20"/>
        </w:rPr>
        <w:t xml:space="preserve">Rok Tomšič, pooblaščeni minister, </w:t>
      </w:r>
      <w:r w:rsidRPr="00943CEF">
        <w:rPr>
          <w:rFonts w:cs="Arial"/>
          <w:szCs w:val="20"/>
        </w:rPr>
        <w:t>univ. dipl. oec., Direktorat za gospodarsko in javno diplomacijo, Minis</w:t>
      </w:r>
      <w:r>
        <w:rPr>
          <w:rFonts w:cs="Arial"/>
          <w:szCs w:val="20"/>
        </w:rPr>
        <w:t>trstvo za zunanje zadeve (član).</w:t>
      </w:r>
      <w:r w:rsidRPr="00943CEF">
        <w:rPr>
          <w:rFonts w:cs="Arial"/>
          <w:szCs w:val="20"/>
        </w:rPr>
        <w:t xml:space="preserve"> </w:t>
      </w:r>
    </w:p>
    <w:p w14:paraId="647D3F78" w14:textId="77777777" w:rsidR="00A017EC" w:rsidRPr="005E0B1D" w:rsidRDefault="00A017EC" w:rsidP="004F2ED3">
      <w:pPr>
        <w:widowControl w:val="0"/>
        <w:autoSpaceDE w:val="0"/>
        <w:autoSpaceDN w:val="0"/>
        <w:adjustRightInd w:val="0"/>
        <w:jc w:val="left"/>
        <w:rPr>
          <w:rFonts w:cs="Arial"/>
          <w:szCs w:val="20"/>
        </w:rPr>
      </w:pPr>
    </w:p>
    <w:p w14:paraId="299EA4FD" w14:textId="77777777" w:rsidR="006714E4" w:rsidRPr="005222B3" w:rsidRDefault="006714E4" w:rsidP="004F2ED3">
      <w:pPr>
        <w:pStyle w:val="podpisi"/>
        <w:spacing w:line="240" w:lineRule="auto"/>
        <w:jc w:val="left"/>
        <w:rPr>
          <w:rFonts w:cs="Arial"/>
          <w:szCs w:val="20"/>
          <w:lang w:val="sl-SI"/>
        </w:rPr>
      </w:pPr>
    </w:p>
    <w:p w14:paraId="22AA3B2A" w14:textId="77777777" w:rsidR="006714E4" w:rsidRPr="005222B3" w:rsidRDefault="006714E4" w:rsidP="004F2ED3">
      <w:pPr>
        <w:pStyle w:val="BodyTextIndent"/>
        <w:spacing w:after="0"/>
        <w:jc w:val="left"/>
        <w:rPr>
          <w:b/>
          <w:szCs w:val="20"/>
        </w:rPr>
      </w:pPr>
    </w:p>
    <w:p w14:paraId="0E3E31C5" w14:textId="718C2CC6" w:rsidR="009B758A" w:rsidRPr="005E0B1D" w:rsidRDefault="009B758A" w:rsidP="004F2ED3">
      <w:pPr>
        <w:ind w:left="5664" w:firstLine="708"/>
        <w:jc w:val="left"/>
        <w:rPr>
          <w:rFonts w:cs="Arial"/>
          <w:szCs w:val="20"/>
        </w:rPr>
      </w:pPr>
    </w:p>
    <w:sectPr w:rsidR="009B758A" w:rsidRPr="005E0B1D" w:rsidSect="0045001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BF6E" w16cex:dateUtc="2021-04-09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010D71" w16cid:durableId="241ABF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7021C" w14:textId="77777777" w:rsidR="00026603" w:rsidRDefault="00026603">
      <w:r>
        <w:separator/>
      </w:r>
    </w:p>
  </w:endnote>
  <w:endnote w:type="continuationSeparator" w:id="0">
    <w:p w14:paraId="3C37B119" w14:textId="77777777" w:rsidR="00026603" w:rsidRDefault="0002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F8D4" w14:textId="77777777" w:rsidR="00026603" w:rsidRDefault="00026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DF3D" w14:textId="7CF95629" w:rsidR="00026603" w:rsidRPr="00774472" w:rsidRDefault="00026603">
    <w:pPr>
      <w:pStyle w:val="Footer"/>
      <w:rPr>
        <w:rFonts w:cs="Arial"/>
        <w:sz w:val="18"/>
        <w:szCs w:val="18"/>
      </w:rPr>
    </w:pPr>
    <w:r>
      <w:tab/>
    </w:r>
    <w:r>
      <w:tab/>
    </w:r>
    <w:r w:rsidRPr="00774472">
      <w:rPr>
        <w:rFonts w:cs="Arial"/>
        <w:sz w:val="18"/>
        <w:szCs w:val="18"/>
      </w:rPr>
      <w:t xml:space="preserve">Stran </w:t>
    </w:r>
    <w:r w:rsidRPr="00774472">
      <w:rPr>
        <w:rStyle w:val="PageNumber"/>
        <w:rFonts w:cs="Arial"/>
        <w:sz w:val="18"/>
        <w:szCs w:val="18"/>
      </w:rPr>
      <w:fldChar w:fldCharType="begin"/>
    </w:r>
    <w:r w:rsidRPr="00774472">
      <w:rPr>
        <w:rStyle w:val="PageNumber"/>
        <w:rFonts w:cs="Arial"/>
        <w:sz w:val="18"/>
        <w:szCs w:val="18"/>
      </w:rPr>
      <w:instrText xml:space="preserve"> PAGE </w:instrText>
    </w:r>
    <w:r w:rsidRPr="00774472">
      <w:rPr>
        <w:rStyle w:val="PageNumber"/>
        <w:rFonts w:cs="Arial"/>
        <w:sz w:val="18"/>
        <w:szCs w:val="18"/>
      </w:rPr>
      <w:fldChar w:fldCharType="separate"/>
    </w:r>
    <w:r w:rsidR="00156478">
      <w:rPr>
        <w:rStyle w:val="PageNumber"/>
        <w:rFonts w:cs="Arial"/>
        <w:noProof/>
        <w:sz w:val="18"/>
        <w:szCs w:val="18"/>
      </w:rPr>
      <w:t>2</w:t>
    </w:r>
    <w:r w:rsidRPr="00774472">
      <w:rPr>
        <w:rStyle w:val="PageNumber"/>
        <w:rFonts w:cs="Arial"/>
        <w:sz w:val="18"/>
        <w:szCs w:val="18"/>
      </w:rPr>
      <w:fldChar w:fldCharType="end"/>
    </w:r>
    <w:r w:rsidRPr="00774472">
      <w:rPr>
        <w:rStyle w:val="PageNumber"/>
        <w:rFonts w:cs="Arial"/>
        <w:sz w:val="18"/>
        <w:szCs w:val="18"/>
      </w:rPr>
      <w:t xml:space="preserve"> / </w:t>
    </w:r>
    <w:r w:rsidRPr="00774472">
      <w:rPr>
        <w:rStyle w:val="PageNumber"/>
        <w:rFonts w:cs="Arial"/>
        <w:sz w:val="18"/>
        <w:szCs w:val="18"/>
      </w:rPr>
      <w:fldChar w:fldCharType="begin"/>
    </w:r>
    <w:r w:rsidRPr="00774472">
      <w:rPr>
        <w:rStyle w:val="PageNumber"/>
        <w:rFonts w:cs="Arial"/>
        <w:sz w:val="18"/>
        <w:szCs w:val="18"/>
      </w:rPr>
      <w:instrText xml:space="preserve"> NUMPAGES </w:instrText>
    </w:r>
    <w:r w:rsidRPr="00774472">
      <w:rPr>
        <w:rStyle w:val="PageNumber"/>
        <w:rFonts w:cs="Arial"/>
        <w:sz w:val="18"/>
        <w:szCs w:val="18"/>
      </w:rPr>
      <w:fldChar w:fldCharType="separate"/>
    </w:r>
    <w:r w:rsidR="00156478">
      <w:rPr>
        <w:rStyle w:val="PageNumber"/>
        <w:rFonts w:cs="Arial"/>
        <w:noProof/>
        <w:sz w:val="18"/>
        <w:szCs w:val="18"/>
      </w:rPr>
      <w:t>2</w:t>
    </w:r>
    <w:r w:rsidRPr="00774472">
      <w:rPr>
        <w:rStyle w:val="PageNumbe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60FDD" w14:textId="77777777" w:rsidR="00026603" w:rsidRDefault="00026603"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D2381" w14:textId="77777777" w:rsidR="00026603" w:rsidRDefault="00026603">
      <w:r>
        <w:separator/>
      </w:r>
    </w:p>
  </w:footnote>
  <w:footnote w:type="continuationSeparator" w:id="0">
    <w:p w14:paraId="627B0754" w14:textId="77777777" w:rsidR="00026603" w:rsidRDefault="00026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335D" w14:textId="77777777" w:rsidR="00026603" w:rsidRDefault="00026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E69C3" w14:textId="77777777" w:rsidR="00026603" w:rsidRPr="001B1D79" w:rsidRDefault="00026603"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BF693" w14:textId="77777777" w:rsidR="00026603" w:rsidRPr="00125A68" w:rsidRDefault="00026603"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5101D0"/>
    <w:multiLevelType w:val="hybridMultilevel"/>
    <w:tmpl w:val="0F12A85E"/>
    <w:lvl w:ilvl="0" w:tplc="BDC271D2">
      <w:start w:val="1"/>
      <w:numFmt w:val="bullet"/>
      <w:lvlText w:val=""/>
      <w:lvlJc w:val="left"/>
      <w:pPr>
        <w:tabs>
          <w:tab w:val="num" w:pos="567"/>
        </w:tabs>
        <w:ind w:left="567" w:hanging="283"/>
      </w:pPr>
      <w:rPr>
        <w:rFonts w:ascii="Symbol" w:hAnsi="Symbol" w:hint="default"/>
      </w:rPr>
    </w:lvl>
    <w:lvl w:ilvl="1" w:tplc="61C2B448">
      <w:numFmt w:val="bullet"/>
      <w:lvlText w:val="-"/>
      <w:lvlJc w:val="left"/>
      <w:pPr>
        <w:tabs>
          <w:tab w:val="num" w:pos="1440"/>
        </w:tabs>
        <w:ind w:left="1440" w:hanging="360"/>
      </w:pPr>
      <w:rPr>
        <w:rFonts w:ascii="Verdana" w:eastAsia="Times New Roman" w:hAnsi="Verdana" w:cs="Verdana"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17A88"/>
    <w:multiLevelType w:val="hybridMultilevel"/>
    <w:tmpl w:val="45BA439E"/>
    <w:lvl w:ilvl="0" w:tplc="7786D7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14294E"/>
    <w:multiLevelType w:val="hybridMultilevel"/>
    <w:tmpl w:val="FB0800FC"/>
    <w:lvl w:ilvl="0" w:tplc="AFCA7070">
      <w:start w:val="7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CE6E99"/>
    <w:multiLevelType w:val="hybridMultilevel"/>
    <w:tmpl w:val="4AB678B8"/>
    <w:lvl w:ilvl="0" w:tplc="17D82D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771AB"/>
    <w:multiLevelType w:val="hybridMultilevel"/>
    <w:tmpl w:val="B61CC9DC"/>
    <w:lvl w:ilvl="0" w:tplc="DBE46BC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71E11E6D"/>
    <w:multiLevelType w:val="hybridMultilevel"/>
    <w:tmpl w:val="EFAC322C"/>
    <w:lvl w:ilvl="0" w:tplc="5D446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2"/>
  </w:num>
  <w:num w:numId="6">
    <w:abstractNumId w:val="7"/>
  </w:num>
  <w:num w:numId="7">
    <w:abstractNumId w:val="9"/>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252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3F"/>
    <w:rsid w:val="00004CC9"/>
    <w:rsid w:val="0001505C"/>
    <w:rsid w:val="00015EEA"/>
    <w:rsid w:val="000211AA"/>
    <w:rsid w:val="00026603"/>
    <w:rsid w:val="000340C2"/>
    <w:rsid w:val="00056D89"/>
    <w:rsid w:val="00062F8A"/>
    <w:rsid w:val="00094C93"/>
    <w:rsid w:val="00096C42"/>
    <w:rsid w:val="000A2393"/>
    <w:rsid w:val="000B46F7"/>
    <w:rsid w:val="000C6BE2"/>
    <w:rsid w:val="000E1CBA"/>
    <w:rsid w:val="000E50F5"/>
    <w:rsid w:val="000E666E"/>
    <w:rsid w:val="001020CB"/>
    <w:rsid w:val="00106C6A"/>
    <w:rsid w:val="00125A68"/>
    <w:rsid w:val="00142BA8"/>
    <w:rsid w:val="00145DA1"/>
    <w:rsid w:val="00151509"/>
    <w:rsid w:val="00152D2E"/>
    <w:rsid w:val="00156478"/>
    <w:rsid w:val="00170DA9"/>
    <w:rsid w:val="00171300"/>
    <w:rsid w:val="001775DB"/>
    <w:rsid w:val="00185D39"/>
    <w:rsid w:val="001A5617"/>
    <w:rsid w:val="001B1D79"/>
    <w:rsid w:val="001B787C"/>
    <w:rsid w:val="001C50FA"/>
    <w:rsid w:val="001C6986"/>
    <w:rsid w:val="001D6B7D"/>
    <w:rsid w:val="001E144C"/>
    <w:rsid w:val="001E5475"/>
    <w:rsid w:val="001F025F"/>
    <w:rsid w:val="002053CC"/>
    <w:rsid w:val="0021536C"/>
    <w:rsid w:val="00225E1F"/>
    <w:rsid w:val="00240FC0"/>
    <w:rsid w:val="00243113"/>
    <w:rsid w:val="00246CE7"/>
    <w:rsid w:val="00251930"/>
    <w:rsid w:val="00255D07"/>
    <w:rsid w:val="002736B4"/>
    <w:rsid w:val="00283B5A"/>
    <w:rsid w:val="002932DB"/>
    <w:rsid w:val="002A62A9"/>
    <w:rsid w:val="002E095B"/>
    <w:rsid w:val="00303E3B"/>
    <w:rsid w:val="00311CA8"/>
    <w:rsid w:val="00314DAC"/>
    <w:rsid w:val="00322C34"/>
    <w:rsid w:val="00330C84"/>
    <w:rsid w:val="003440D2"/>
    <w:rsid w:val="00344E66"/>
    <w:rsid w:val="00347D65"/>
    <w:rsid w:val="00360538"/>
    <w:rsid w:val="0036411F"/>
    <w:rsid w:val="0038471E"/>
    <w:rsid w:val="00386C8F"/>
    <w:rsid w:val="00386D26"/>
    <w:rsid w:val="00391C37"/>
    <w:rsid w:val="003B5E7E"/>
    <w:rsid w:val="003E16C7"/>
    <w:rsid w:val="003E77F3"/>
    <w:rsid w:val="004003BA"/>
    <w:rsid w:val="004256EF"/>
    <w:rsid w:val="00425D09"/>
    <w:rsid w:val="00432982"/>
    <w:rsid w:val="00437444"/>
    <w:rsid w:val="00442816"/>
    <w:rsid w:val="0045001B"/>
    <w:rsid w:val="00456100"/>
    <w:rsid w:val="004746F8"/>
    <w:rsid w:val="00482C50"/>
    <w:rsid w:val="004845FF"/>
    <w:rsid w:val="00494015"/>
    <w:rsid w:val="0049509C"/>
    <w:rsid w:val="00495E98"/>
    <w:rsid w:val="00497278"/>
    <w:rsid w:val="004A0618"/>
    <w:rsid w:val="004B51A3"/>
    <w:rsid w:val="004E0C7B"/>
    <w:rsid w:val="004E2147"/>
    <w:rsid w:val="004E6803"/>
    <w:rsid w:val="004F2ED3"/>
    <w:rsid w:val="0050553B"/>
    <w:rsid w:val="005113FC"/>
    <w:rsid w:val="00525987"/>
    <w:rsid w:val="0055451C"/>
    <w:rsid w:val="0057278F"/>
    <w:rsid w:val="00592C69"/>
    <w:rsid w:val="00592EE4"/>
    <w:rsid w:val="005A7ABE"/>
    <w:rsid w:val="005B6D46"/>
    <w:rsid w:val="005C3194"/>
    <w:rsid w:val="005C78B6"/>
    <w:rsid w:val="005E0B1D"/>
    <w:rsid w:val="00605C89"/>
    <w:rsid w:val="006228BD"/>
    <w:rsid w:val="00625E86"/>
    <w:rsid w:val="006279FC"/>
    <w:rsid w:val="00627C2E"/>
    <w:rsid w:val="00633542"/>
    <w:rsid w:val="00662E80"/>
    <w:rsid w:val="00666D67"/>
    <w:rsid w:val="006714E4"/>
    <w:rsid w:val="006C114D"/>
    <w:rsid w:val="006C2163"/>
    <w:rsid w:val="006D0581"/>
    <w:rsid w:val="006D283B"/>
    <w:rsid w:val="006D2B5C"/>
    <w:rsid w:val="006D487D"/>
    <w:rsid w:val="006D555E"/>
    <w:rsid w:val="006E0FE1"/>
    <w:rsid w:val="006E36BA"/>
    <w:rsid w:val="006E5E35"/>
    <w:rsid w:val="006F34FE"/>
    <w:rsid w:val="00741D0A"/>
    <w:rsid w:val="0074566B"/>
    <w:rsid w:val="00774472"/>
    <w:rsid w:val="00780357"/>
    <w:rsid w:val="007823DC"/>
    <w:rsid w:val="007A18A2"/>
    <w:rsid w:val="007C6859"/>
    <w:rsid w:val="007C7248"/>
    <w:rsid w:val="0081165F"/>
    <w:rsid w:val="00813C91"/>
    <w:rsid w:val="00820BFB"/>
    <w:rsid w:val="00846153"/>
    <w:rsid w:val="008623B2"/>
    <w:rsid w:val="00881C9A"/>
    <w:rsid w:val="00890148"/>
    <w:rsid w:val="00890E25"/>
    <w:rsid w:val="008951B1"/>
    <w:rsid w:val="008B0C9F"/>
    <w:rsid w:val="008B53E3"/>
    <w:rsid w:val="008D4172"/>
    <w:rsid w:val="008D53F8"/>
    <w:rsid w:val="008E00D8"/>
    <w:rsid w:val="008F3F77"/>
    <w:rsid w:val="0092223F"/>
    <w:rsid w:val="009503D6"/>
    <w:rsid w:val="00951926"/>
    <w:rsid w:val="00955BB4"/>
    <w:rsid w:val="00955C39"/>
    <w:rsid w:val="0099278A"/>
    <w:rsid w:val="00997F3B"/>
    <w:rsid w:val="009B5FD6"/>
    <w:rsid w:val="009B758A"/>
    <w:rsid w:val="009C088E"/>
    <w:rsid w:val="009C508F"/>
    <w:rsid w:val="009F3952"/>
    <w:rsid w:val="009F45C7"/>
    <w:rsid w:val="00A017EC"/>
    <w:rsid w:val="00A03B0F"/>
    <w:rsid w:val="00A35AF2"/>
    <w:rsid w:val="00A475CA"/>
    <w:rsid w:val="00A54DF0"/>
    <w:rsid w:val="00A558F0"/>
    <w:rsid w:val="00A80759"/>
    <w:rsid w:val="00A843EC"/>
    <w:rsid w:val="00A92BD0"/>
    <w:rsid w:val="00A94B44"/>
    <w:rsid w:val="00A96E26"/>
    <w:rsid w:val="00AA0929"/>
    <w:rsid w:val="00AB3AFF"/>
    <w:rsid w:val="00AC0F7D"/>
    <w:rsid w:val="00AC6B03"/>
    <w:rsid w:val="00AD2DB3"/>
    <w:rsid w:val="00AE020A"/>
    <w:rsid w:val="00AF0FEC"/>
    <w:rsid w:val="00B07C17"/>
    <w:rsid w:val="00B1279A"/>
    <w:rsid w:val="00B25037"/>
    <w:rsid w:val="00B25085"/>
    <w:rsid w:val="00B34A7D"/>
    <w:rsid w:val="00B35B98"/>
    <w:rsid w:val="00B4118C"/>
    <w:rsid w:val="00B51265"/>
    <w:rsid w:val="00B62F23"/>
    <w:rsid w:val="00B63ADC"/>
    <w:rsid w:val="00B64FF5"/>
    <w:rsid w:val="00B90210"/>
    <w:rsid w:val="00B95B50"/>
    <w:rsid w:val="00BB1BF9"/>
    <w:rsid w:val="00BC70EB"/>
    <w:rsid w:val="00BE07CD"/>
    <w:rsid w:val="00BE400F"/>
    <w:rsid w:val="00BF4E61"/>
    <w:rsid w:val="00BF7107"/>
    <w:rsid w:val="00C2477C"/>
    <w:rsid w:val="00C52232"/>
    <w:rsid w:val="00C67659"/>
    <w:rsid w:val="00C84117"/>
    <w:rsid w:val="00C86DFA"/>
    <w:rsid w:val="00C94636"/>
    <w:rsid w:val="00C9494E"/>
    <w:rsid w:val="00CB7176"/>
    <w:rsid w:val="00CC1069"/>
    <w:rsid w:val="00CC48B7"/>
    <w:rsid w:val="00CD45A5"/>
    <w:rsid w:val="00CD49CF"/>
    <w:rsid w:val="00CE3B51"/>
    <w:rsid w:val="00CF2954"/>
    <w:rsid w:val="00CF5470"/>
    <w:rsid w:val="00CF7B59"/>
    <w:rsid w:val="00D07CEC"/>
    <w:rsid w:val="00D10496"/>
    <w:rsid w:val="00D16073"/>
    <w:rsid w:val="00D2718B"/>
    <w:rsid w:val="00D35C27"/>
    <w:rsid w:val="00D50FCA"/>
    <w:rsid w:val="00D53072"/>
    <w:rsid w:val="00D915B3"/>
    <w:rsid w:val="00D93568"/>
    <w:rsid w:val="00D95521"/>
    <w:rsid w:val="00DA7498"/>
    <w:rsid w:val="00DD2282"/>
    <w:rsid w:val="00DD4AB9"/>
    <w:rsid w:val="00DE1583"/>
    <w:rsid w:val="00E00615"/>
    <w:rsid w:val="00E055A2"/>
    <w:rsid w:val="00E07732"/>
    <w:rsid w:val="00E25755"/>
    <w:rsid w:val="00E35E89"/>
    <w:rsid w:val="00E411D0"/>
    <w:rsid w:val="00E514BC"/>
    <w:rsid w:val="00E54A0F"/>
    <w:rsid w:val="00E609AB"/>
    <w:rsid w:val="00E664A3"/>
    <w:rsid w:val="00E73B5E"/>
    <w:rsid w:val="00E875DC"/>
    <w:rsid w:val="00E90195"/>
    <w:rsid w:val="00ED26F5"/>
    <w:rsid w:val="00EE0808"/>
    <w:rsid w:val="00F007ED"/>
    <w:rsid w:val="00F126C5"/>
    <w:rsid w:val="00F150D5"/>
    <w:rsid w:val="00F16710"/>
    <w:rsid w:val="00F25235"/>
    <w:rsid w:val="00F27886"/>
    <w:rsid w:val="00F54DBC"/>
    <w:rsid w:val="00F6727D"/>
    <w:rsid w:val="00F74E2A"/>
    <w:rsid w:val="00F80AA2"/>
    <w:rsid w:val="00F900B6"/>
    <w:rsid w:val="00F90B29"/>
    <w:rsid w:val="00F93AFA"/>
    <w:rsid w:val="00F96E1B"/>
    <w:rsid w:val="00F97F1E"/>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ef313a,#00518e,#777"/>
    </o:shapedefaults>
    <o:shapelayout v:ext="edit">
      <o:idmap v:ext="edit" data="1"/>
    </o:shapelayout>
  </w:shapeDefaults>
  <w:decimalSymbol w:val=","/>
  <w:listSeparator w:val=";"/>
  <w14:docId w14:val="7572B128"/>
  <w15:docId w15:val="{2E5FD22D-7C8E-4E8F-A709-71CD0C4D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2E"/>
    <w:pPr>
      <w:suppressAutoHyphens/>
      <w:jc w:val="both"/>
    </w:pPr>
    <w:rPr>
      <w:rFonts w:ascii="Arial" w:hAnsi="Arial"/>
      <w:szCs w:val="24"/>
      <w:lang w:val="sl-SI" w:eastAsia="ar-SA"/>
    </w:rPr>
  </w:style>
  <w:style w:type="paragraph" w:styleId="Heading2">
    <w:name w:val="heading 2"/>
    <w:basedOn w:val="Normal"/>
    <w:next w:val="Normal"/>
    <w:qFormat/>
    <w:pPr>
      <w:keepNext/>
      <w:numPr>
        <w:ilvl w:val="1"/>
        <w:numId w:val="1"/>
      </w:numPr>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eastAsia="Lucida Sans Unicode"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pPr>
    <w:rPr>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szCs w:val="20"/>
      <w:lang w:val="en-US" w:eastAsia="en-US"/>
    </w:rPr>
  </w:style>
  <w:style w:type="paragraph" w:customStyle="1" w:styleId="ZADEVA">
    <w:name w:val="ZADEVA"/>
    <w:basedOn w:val="Normal"/>
    <w:qFormat/>
    <w:rsid w:val="00283B5A"/>
    <w:pPr>
      <w:tabs>
        <w:tab w:val="left" w:pos="1701"/>
      </w:tabs>
      <w:suppressAutoHyphens w:val="0"/>
      <w:spacing w:line="260" w:lineRule="exact"/>
      <w:ind w:left="1701" w:hanging="1701"/>
    </w:pPr>
    <w:rPr>
      <w:b/>
      <w:lang w:val="it-IT" w:eastAsia="en-US"/>
    </w:rPr>
  </w:style>
  <w:style w:type="paragraph" w:customStyle="1" w:styleId="podpisi">
    <w:name w:val="podpisi"/>
    <w:basedOn w:val="Normal"/>
    <w:qFormat/>
    <w:rsid w:val="00283B5A"/>
    <w:pPr>
      <w:tabs>
        <w:tab w:val="left" w:pos="3402"/>
      </w:tabs>
      <w:suppressAutoHyphens w:val="0"/>
      <w:spacing w:line="260" w:lineRule="exact"/>
    </w:pPr>
    <w:rPr>
      <w:lang w:val="it-IT" w:eastAsia="en-US"/>
    </w:rPr>
  </w:style>
  <w:style w:type="paragraph" w:styleId="NoSpacing">
    <w:name w:val="No Spacing"/>
    <w:aliases w:val="Clips Body,No Spacing1,ARTICLE TEXT,Medium Grid 21,Spacing,ISSUE AREA,Nessuna spaziatura,SUBHEADING,B"/>
    <w:link w:val="NoSpacingChar"/>
    <w:uiPriority w:val="1"/>
    <w:qFormat/>
    <w:rsid w:val="0092223F"/>
    <w:rPr>
      <w:rFonts w:ascii="Calibri" w:eastAsia="Calibri" w:hAnsi="Calibri"/>
      <w:sz w:val="22"/>
      <w:szCs w:val="22"/>
      <w:lang w:val="sl-SI"/>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locked/>
    <w:rsid w:val="0092223F"/>
    <w:rPr>
      <w:rFonts w:ascii="Calibri" w:eastAsia="Calibri" w:hAnsi="Calibri"/>
      <w:sz w:val="22"/>
      <w:szCs w:val="22"/>
      <w:lang w:val="sl-SI"/>
    </w:rPr>
  </w:style>
  <w:style w:type="paragraph" w:styleId="CommentText">
    <w:name w:val="annotation text"/>
    <w:basedOn w:val="Normal"/>
    <w:link w:val="CommentTextChar"/>
    <w:uiPriority w:val="99"/>
    <w:rsid w:val="0092223F"/>
    <w:pPr>
      <w:jc w:val="left"/>
    </w:pPr>
    <w:rPr>
      <w:rFonts w:ascii="Times New Roman" w:hAnsi="Times New Roman"/>
      <w:szCs w:val="20"/>
    </w:rPr>
  </w:style>
  <w:style w:type="character" w:customStyle="1" w:styleId="CommentTextChar">
    <w:name w:val="Comment Text Char"/>
    <w:basedOn w:val="DefaultParagraphFont"/>
    <w:link w:val="CommentText"/>
    <w:uiPriority w:val="99"/>
    <w:rsid w:val="0092223F"/>
    <w:rPr>
      <w:lang w:val="sl-SI" w:eastAsia="ar-SA"/>
    </w:rPr>
  </w:style>
  <w:style w:type="character" w:styleId="CommentReference">
    <w:name w:val="annotation reference"/>
    <w:basedOn w:val="DefaultParagraphFont"/>
    <w:semiHidden/>
    <w:unhideWhenUsed/>
    <w:rsid w:val="001775DB"/>
    <w:rPr>
      <w:sz w:val="16"/>
      <w:szCs w:val="16"/>
    </w:rPr>
  </w:style>
  <w:style w:type="paragraph" w:styleId="CommentSubject">
    <w:name w:val="annotation subject"/>
    <w:basedOn w:val="CommentText"/>
    <w:next w:val="CommentText"/>
    <w:link w:val="CommentSubjectChar"/>
    <w:semiHidden/>
    <w:unhideWhenUsed/>
    <w:rsid w:val="001775DB"/>
    <w:pPr>
      <w:jc w:val="both"/>
    </w:pPr>
    <w:rPr>
      <w:rFonts w:ascii="Arial" w:hAnsi="Arial"/>
      <w:b/>
      <w:bCs/>
    </w:rPr>
  </w:style>
  <w:style w:type="character" w:customStyle="1" w:styleId="CommentSubjectChar">
    <w:name w:val="Comment Subject Char"/>
    <w:basedOn w:val="CommentTextChar"/>
    <w:link w:val="CommentSubject"/>
    <w:semiHidden/>
    <w:rsid w:val="001775DB"/>
    <w:rPr>
      <w:rFonts w:ascii="Arial" w:hAnsi="Arial"/>
      <w:b/>
      <w:bCs/>
      <w:lang w:val="sl-SI" w:eastAsia="ar-SA"/>
    </w:rPr>
  </w:style>
  <w:style w:type="paragraph" w:styleId="BalloonText">
    <w:name w:val="Balloon Text"/>
    <w:basedOn w:val="Normal"/>
    <w:link w:val="BalloonTextChar"/>
    <w:semiHidden/>
    <w:unhideWhenUsed/>
    <w:rsid w:val="00D35C27"/>
    <w:rPr>
      <w:rFonts w:ascii="Segoe UI" w:hAnsi="Segoe UI" w:cs="Segoe UI"/>
      <w:sz w:val="18"/>
      <w:szCs w:val="18"/>
    </w:rPr>
  </w:style>
  <w:style w:type="character" w:customStyle="1" w:styleId="BalloonTextChar">
    <w:name w:val="Balloon Text Char"/>
    <w:basedOn w:val="DefaultParagraphFont"/>
    <w:link w:val="BalloonText"/>
    <w:semiHidden/>
    <w:rsid w:val="00D35C27"/>
    <w:rPr>
      <w:rFonts w:ascii="Segoe UI" w:hAnsi="Segoe UI" w:cs="Segoe UI"/>
      <w:sz w:val="18"/>
      <w:szCs w:val="18"/>
      <w:lang w:val="sl-SI" w:eastAsia="ar-SA"/>
    </w:rPr>
  </w:style>
  <w:style w:type="character" w:customStyle="1" w:styleId="HeaderChar">
    <w:name w:val="Header Char"/>
    <w:link w:val="Header"/>
    <w:uiPriority w:val="99"/>
    <w:rsid w:val="00A017EC"/>
    <w:rPr>
      <w:rFonts w:ascii="Arial" w:hAnsi="Arial"/>
      <w:szCs w:val="24"/>
      <w:lang w:val="sl-SI" w:eastAsia="ar-SA"/>
    </w:rPr>
  </w:style>
  <w:style w:type="paragraph" w:styleId="ListParagraph">
    <w:name w:val="List Paragraph"/>
    <w:basedOn w:val="Normal"/>
    <w:uiPriority w:val="34"/>
    <w:qFormat/>
    <w:rsid w:val="0049509C"/>
    <w:pPr>
      <w:ind w:left="720"/>
      <w:contextualSpacing/>
    </w:pPr>
  </w:style>
  <w:style w:type="table" w:styleId="TableGrid">
    <w:name w:val="Table Grid"/>
    <w:basedOn w:val="TableNormal"/>
    <w:rsid w:val="0049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6714E4"/>
    <w:pPr>
      <w:spacing w:after="120"/>
      <w:ind w:left="283"/>
    </w:pPr>
  </w:style>
  <w:style w:type="character" w:customStyle="1" w:styleId="BodyTextIndentChar">
    <w:name w:val="Body Text Indent Char"/>
    <w:basedOn w:val="DefaultParagraphFont"/>
    <w:link w:val="BodyTextIndent"/>
    <w:semiHidden/>
    <w:rsid w:val="006714E4"/>
    <w:rPr>
      <w:rFonts w:ascii="Arial" w:hAnsi="Arial"/>
      <w:szCs w:val="24"/>
      <w:lang w:val="sl-SI"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510394">
      <w:bodyDiv w:val="1"/>
      <w:marLeft w:val="0"/>
      <w:marRight w:val="0"/>
      <w:marTop w:val="0"/>
      <w:marBottom w:val="0"/>
      <w:divBdr>
        <w:top w:val="none" w:sz="0" w:space="0" w:color="auto"/>
        <w:left w:val="none" w:sz="0" w:space="0" w:color="auto"/>
        <w:bottom w:val="none" w:sz="0" w:space="0" w:color="auto"/>
        <w:right w:val="none" w:sz="0" w:space="0" w:color="auto"/>
      </w:divBdr>
      <w:divsChild>
        <w:div w:id="1254557074">
          <w:marLeft w:val="0"/>
          <w:marRight w:val="0"/>
          <w:marTop w:val="0"/>
          <w:marBottom w:val="0"/>
          <w:divBdr>
            <w:top w:val="none" w:sz="0" w:space="0" w:color="auto"/>
            <w:left w:val="none" w:sz="0" w:space="0" w:color="auto"/>
            <w:bottom w:val="none" w:sz="0" w:space="0" w:color="auto"/>
            <w:right w:val="none" w:sz="0" w:space="0" w:color="auto"/>
          </w:divBdr>
          <w:divsChild>
            <w:div w:id="11192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20z%20glavami%20MZZ%20in%20logotip%20MRS\Dopis%20ZRH%20SLO%20predlo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ZRH SLO predloga</Template>
  <TotalTime>0</TotalTime>
  <Pages>2</Pages>
  <Words>614</Words>
  <Characters>3502</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PST</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 Smole</dc:creator>
  <cp:lastModifiedBy>Rok Hren</cp:lastModifiedBy>
  <cp:revision>2</cp:revision>
  <cp:lastPrinted>2021-04-22T10:12:00Z</cp:lastPrinted>
  <dcterms:created xsi:type="dcterms:W3CDTF">2021-05-04T11:08:00Z</dcterms:created>
  <dcterms:modified xsi:type="dcterms:W3CDTF">2021-05-04T11:08:00Z</dcterms:modified>
</cp:coreProperties>
</file>