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3220"/>
        <w:gridCol w:w="1540"/>
      </w:tblGrid>
      <w:tr w:rsidR="001E3636" w:rsidRPr="00320320" w:rsidTr="00556585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3203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Naslov projekta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3203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Prijavitelj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3203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Sredstva (EUR)</w:t>
            </w:r>
          </w:p>
        </w:tc>
      </w:tr>
      <w:tr w:rsidR="001E3636" w:rsidRPr="00320320" w:rsidTr="00556585">
        <w:trPr>
          <w:trHeight w:val="25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 xml:space="preserve">Krepitev institucionalne operativne in reprezentativne zmogljivosti mreže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Eurodat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za izvajanje koordiniranih aktivnosti in zagovorništva za spreminjanje politik, ki bi pomagale zagotoviti demokratično nadzorovan, okolijsko trajnosten finančni in ekonomski sistem, ki deluje v smeri izkoreninjenja revščine ter zagotavljanja človekovih pravic za vse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>DRUŠTVO EKVILIB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>18.258,00</w:t>
            </w:r>
          </w:p>
        </w:tc>
      </w:tr>
      <w:tr w:rsidR="001E3636" w:rsidRPr="00320320" w:rsidTr="00556585">
        <w:trPr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 xml:space="preserve">Start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the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change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! –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Educational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model on global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active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citizenship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to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reach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the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sustainable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Development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Goals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with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special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focus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on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the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relationship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between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migration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and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inequality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>AMNESTY INTERNATIONAL SLOVENIJE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>12.279,36</w:t>
            </w:r>
          </w:p>
        </w:tc>
      </w:tr>
      <w:tr w:rsidR="001E3636" w:rsidRPr="00320320" w:rsidTr="00556585">
        <w:trPr>
          <w:trHeight w:val="12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>Mediji za državljane, državljani za medije – Krepitev vloge civilne družbe pri prizadevanju za izboljšanje medijske in informacijske pismenosti v državah Zahodnega Balkana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>MIROVNI INŠTITUT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>1.293,97</w:t>
            </w:r>
          </w:p>
        </w:tc>
      </w:tr>
      <w:tr w:rsidR="001E3636" w:rsidRPr="00320320" w:rsidTr="00556585">
        <w:trPr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Developing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capacities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together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: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European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CSO-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university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networks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for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global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learning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on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migration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,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security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and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sustainable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development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in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an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interdependent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world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(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InterCap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>ZAVOD ZA GLOBALNO UČENJE IN RAZVOJ PROJEKTOV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>2.512,75</w:t>
            </w:r>
          </w:p>
        </w:tc>
      </w:tr>
      <w:tr w:rsidR="001E3636" w:rsidRPr="00320320" w:rsidTr="00556585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 xml:space="preserve">Globalni izzivi-Globalni predmeti (Global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Issues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-Global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Subjects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>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>DRUŠTVO HUMANITAS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>13.675,46</w:t>
            </w:r>
          </w:p>
        </w:tc>
      </w:tr>
      <w:tr w:rsidR="001E3636" w:rsidRPr="00320320" w:rsidTr="0055658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>MIND – Migracije. Povezanost. Razvoj.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>SLOVENSKA KARITAS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>23.755,78</w:t>
            </w:r>
          </w:p>
        </w:tc>
      </w:tr>
      <w:tr w:rsidR="001E3636" w:rsidRPr="00320320" w:rsidTr="0055658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 xml:space="preserve">Global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Education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Goes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szCs w:val="20"/>
                <w:lang w:val="sl-SI" w:eastAsia="sl-SI"/>
              </w:rPr>
              <w:t>Local</w:t>
            </w:r>
            <w:proofErr w:type="spellEnd"/>
            <w:r w:rsidRPr="00320320">
              <w:rPr>
                <w:rFonts w:cs="Arial"/>
                <w:szCs w:val="20"/>
                <w:lang w:val="sl-SI" w:eastAsia="sl-SI"/>
              </w:rPr>
              <w:t xml:space="preserve"> - GEGL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>INŠTITUT ZA AFRIŠKE ŠTUDIJE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>5.829,93</w:t>
            </w:r>
          </w:p>
        </w:tc>
      </w:tr>
      <w:tr w:rsidR="001E3636" w:rsidRPr="00320320" w:rsidTr="00556585">
        <w:trPr>
          <w:trHeight w:val="12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Culture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Peer-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Learning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Development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Education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– to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engage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youth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SDGs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on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climate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change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,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children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rights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migration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,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focusing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on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refugee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issues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DRUŠTVO HUMANITAS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20320">
              <w:rPr>
                <w:rFonts w:cs="Arial"/>
                <w:szCs w:val="20"/>
                <w:lang w:val="sl-SI" w:eastAsia="sl-SI"/>
              </w:rPr>
              <w:t>7.540,75</w:t>
            </w:r>
          </w:p>
        </w:tc>
      </w:tr>
      <w:tr w:rsidR="001E3636" w:rsidRPr="00320320" w:rsidTr="00556585">
        <w:trPr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Action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des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Volontaires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Europeen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et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Nationaux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Investis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pour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la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Resilience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(AVENIR)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ZAVOD VOLUNTARIAT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3.093,93</w:t>
            </w:r>
          </w:p>
        </w:tc>
      </w:tr>
      <w:tr w:rsidR="001E3636" w:rsidRPr="00320320" w:rsidTr="00556585">
        <w:trPr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Coherent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Europe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Sustainable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Development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: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Action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Policies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that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Will Make a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Difference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SLOGA, Platforma NVO za razvoj, globalno učenje in humanitarno pomoč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1.534,22</w:t>
            </w:r>
          </w:p>
        </w:tc>
      </w:tr>
      <w:tr w:rsidR="001E3636" w:rsidRPr="00320320" w:rsidTr="00556585">
        <w:trPr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Galvanising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Global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Citizenship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Education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– Bridge to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Sustainable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Development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SLOGA, Platforma NVO za razvoj, globalno učenje in humanitarno pomoč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466,74</w:t>
            </w:r>
          </w:p>
        </w:tc>
      </w:tr>
      <w:tr w:rsidR="001E3636" w:rsidRPr="00320320" w:rsidTr="00556585">
        <w:trPr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Subgrant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za izvedbo projekta "SLOGA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Preparatory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Presidency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Project – SPP" v sklopu projekta "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Towards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open, fair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sustainable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Europe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world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– EU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Presidency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Project 2019"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SLOGA, Platforma NVO za razvoj, globalno učenje in humanitarno pomoč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1.520,00</w:t>
            </w:r>
          </w:p>
        </w:tc>
      </w:tr>
      <w:tr w:rsidR="001E3636" w:rsidRPr="00320320" w:rsidTr="00556585">
        <w:trPr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SDGs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migration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–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Multipliers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Journalists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Addressing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Decision-Makers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EU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POVOD, Zavod za kulturo in razvoj mednarodnih odnosov v kulturi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10.500,00</w:t>
            </w:r>
          </w:p>
        </w:tc>
      </w:tr>
      <w:tr w:rsidR="001E3636" w:rsidRPr="00320320" w:rsidTr="00556585">
        <w:trPr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Europe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World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–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Engaging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2030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Sustainable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Development</w:t>
            </w:r>
            <w:proofErr w:type="spellEnd"/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 xml:space="preserve"> Agenda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POVOD, Zavod za kulturo in razvoj mednarodnih odnosov v kulturi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36" w:rsidRPr="00320320" w:rsidRDefault="001E3636" w:rsidP="00556585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20320">
              <w:rPr>
                <w:rFonts w:cs="Arial"/>
                <w:color w:val="000000"/>
                <w:szCs w:val="20"/>
                <w:lang w:val="sl-SI" w:eastAsia="sl-SI"/>
              </w:rPr>
              <w:t>2.327,18</w:t>
            </w:r>
          </w:p>
        </w:tc>
      </w:tr>
    </w:tbl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37BF3" w:rsidRPr="0029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36"/>
    <w:rsid w:val="001E3636"/>
    <w:rsid w:val="00225902"/>
    <w:rsid w:val="002935D6"/>
    <w:rsid w:val="005C2B80"/>
    <w:rsid w:val="00B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BE4C3-41D5-4EF0-B11D-DA53E4EB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636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A7B9B35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Kastelic Merhar</dc:creator>
  <cp:keywords/>
  <dc:description/>
  <cp:lastModifiedBy>Teja Kastelic Merhar</cp:lastModifiedBy>
  <cp:revision>1</cp:revision>
  <dcterms:created xsi:type="dcterms:W3CDTF">2020-03-06T13:16:00Z</dcterms:created>
  <dcterms:modified xsi:type="dcterms:W3CDTF">2020-03-06T13:17:00Z</dcterms:modified>
</cp:coreProperties>
</file>