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1252675420"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260465" w:rsidRDefault="00260465" w:rsidP="006A13AB">
            <w:pPr>
              <w:spacing w:before="120"/>
              <w:ind w:right="1315"/>
              <w:rPr>
                <w:lang w:val="en-GB"/>
              </w:rPr>
            </w:pPr>
            <w:r w:rsidRPr="00260465">
              <w:rPr>
                <w:b/>
                <w:szCs w:val="24"/>
                <w:lang w:val="en-GB"/>
              </w:rPr>
              <w:t>NEAR-D-4</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296757814" w:edGrp="everyone" w:colFirst="1" w:colLast="1"/>
            <w:permEnd w:id="1252675420"/>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260465" w:rsidRPr="006A13AB" w:rsidRDefault="00260465" w:rsidP="00260465">
            <w:pPr>
              <w:ind w:right="1317"/>
              <w:jc w:val="both"/>
              <w:rPr>
                <w:b/>
                <w:sz w:val="22"/>
                <w:szCs w:val="22"/>
                <w:lang w:val="it-IT"/>
              </w:rPr>
            </w:pPr>
            <w:r w:rsidRPr="006A13AB">
              <w:rPr>
                <w:b/>
                <w:sz w:val="22"/>
                <w:szCs w:val="22"/>
                <w:lang w:val="it-IT"/>
              </w:rPr>
              <w:t>Michela MATUELLA</w:t>
            </w:r>
          </w:p>
          <w:p w:rsidR="00260465" w:rsidRPr="006A13AB" w:rsidRDefault="006A13AB" w:rsidP="00260465">
            <w:pPr>
              <w:ind w:right="1317"/>
              <w:jc w:val="both"/>
              <w:rPr>
                <w:b/>
                <w:sz w:val="22"/>
                <w:szCs w:val="22"/>
                <w:lang w:val="it-IT"/>
              </w:rPr>
            </w:pPr>
            <w:hyperlink r:id="rId9" w:history="1">
              <w:r w:rsidR="00260465" w:rsidRPr="006A13AB">
                <w:rPr>
                  <w:rStyle w:val="Hyperlink"/>
                  <w:b/>
                  <w:sz w:val="22"/>
                  <w:szCs w:val="22"/>
                  <w:lang w:val="it-IT"/>
                </w:rPr>
                <w:t>Michela.MATUELLA@ec.europa.eu</w:t>
              </w:r>
            </w:hyperlink>
            <w:r w:rsidR="00260465" w:rsidRPr="006A13AB">
              <w:rPr>
                <w:b/>
                <w:sz w:val="22"/>
                <w:szCs w:val="22"/>
                <w:lang w:val="it-IT"/>
              </w:rPr>
              <w:t xml:space="preserve"> </w:t>
            </w:r>
          </w:p>
          <w:p w:rsidR="00260465" w:rsidRPr="006A13AB" w:rsidRDefault="00260465" w:rsidP="00260465">
            <w:pPr>
              <w:ind w:right="1317"/>
              <w:jc w:val="both"/>
              <w:rPr>
                <w:b/>
                <w:sz w:val="22"/>
                <w:szCs w:val="22"/>
                <w:lang w:val="it-IT"/>
              </w:rPr>
            </w:pPr>
            <w:r w:rsidRPr="006A13AB">
              <w:rPr>
                <w:b/>
                <w:sz w:val="22"/>
                <w:szCs w:val="22"/>
                <w:lang w:val="it-IT"/>
              </w:rPr>
              <w:t>57047</w:t>
            </w:r>
          </w:p>
          <w:p w:rsidR="006C5664" w:rsidRPr="006A13AB" w:rsidRDefault="00260465">
            <w:pPr>
              <w:rPr>
                <w:b/>
                <w:sz w:val="22"/>
                <w:szCs w:val="22"/>
                <w:lang w:val="it-IT"/>
              </w:rPr>
            </w:pPr>
            <w:r w:rsidRPr="006A13AB">
              <w:rPr>
                <w:b/>
                <w:sz w:val="22"/>
                <w:szCs w:val="22"/>
                <w:lang w:val="it-IT"/>
              </w:rPr>
              <w:t>1</w:t>
            </w:r>
          </w:p>
          <w:p w:rsidR="002C3D73" w:rsidRPr="006A13AB" w:rsidRDefault="006A13AB">
            <w:pPr>
              <w:rPr>
                <w:b/>
                <w:sz w:val="22"/>
                <w:szCs w:val="22"/>
                <w:lang w:val="it-IT"/>
              </w:rPr>
            </w:pPr>
            <w:r>
              <w:rPr>
                <w:b/>
                <w:sz w:val="22"/>
                <w:szCs w:val="22"/>
                <w:lang w:val="it-IT"/>
              </w:rPr>
              <w:t>1</w:t>
            </w:r>
            <w:r w:rsidRPr="006A13AB">
              <w:rPr>
                <w:b/>
                <w:sz w:val="22"/>
                <w:szCs w:val="22"/>
                <w:vertAlign w:val="superscript"/>
                <w:lang w:val="it-IT"/>
              </w:rPr>
              <w:t>st</w:t>
            </w:r>
            <w:r>
              <w:rPr>
                <w:b/>
                <w:sz w:val="22"/>
                <w:szCs w:val="22"/>
                <w:lang w:val="it-IT"/>
              </w:rPr>
              <w:t xml:space="preserve"> </w:t>
            </w:r>
            <w:proofErr w:type="spellStart"/>
            <w:r w:rsidR="00260465" w:rsidRPr="006A13AB">
              <w:rPr>
                <w:b/>
                <w:sz w:val="22"/>
                <w:szCs w:val="22"/>
                <w:lang w:val="it-IT"/>
              </w:rPr>
              <w:t>quarter</w:t>
            </w:r>
            <w:proofErr w:type="spellEnd"/>
            <w:r w:rsidR="00260465" w:rsidRPr="006A13AB">
              <w:rPr>
                <w:b/>
                <w:sz w:val="22"/>
                <w:szCs w:val="22"/>
                <w:lang w:val="it-IT"/>
              </w:rPr>
              <w:t xml:space="preserve"> 20</w:t>
            </w:r>
            <w:r>
              <w:rPr>
                <w:b/>
                <w:sz w:val="22"/>
                <w:szCs w:val="22"/>
                <w:lang w:val="it-IT"/>
              </w:rPr>
              <w:t>20</w:t>
            </w:r>
          </w:p>
          <w:p w:rsidR="00260465" w:rsidRPr="006A13AB" w:rsidRDefault="006A13AB" w:rsidP="00260465">
            <w:pPr>
              <w:ind w:right="1317"/>
              <w:jc w:val="both"/>
              <w:rPr>
                <w:b/>
                <w:sz w:val="22"/>
                <w:szCs w:val="22"/>
                <w:lang w:val="it-IT"/>
              </w:rPr>
            </w:pPr>
            <w:r w:rsidRPr="006A13AB">
              <w:rPr>
                <w:b/>
                <w:sz w:val="22"/>
                <w:szCs w:val="22"/>
                <w:lang w:val="it-IT"/>
              </w:rPr>
              <w:t>2 year</w:t>
            </w:r>
            <w:r w:rsidR="00260465" w:rsidRPr="006A13AB">
              <w:rPr>
                <w:b/>
                <w:sz w:val="22"/>
                <w:szCs w:val="22"/>
                <w:lang w:val="it-IT"/>
              </w:rPr>
              <w:t>s</w:t>
            </w:r>
            <w:r w:rsidR="00260465" w:rsidRPr="006A13AB">
              <w:rPr>
                <w:b/>
                <w:sz w:val="22"/>
                <w:szCs w:val="22"/>
                <w:vertAlign w:val="superscript"/>
                <w:lang w:val="it-IT"/>
              </w:rPr>
              <w:t>1</w:t>
            </w:r>
          </w:p>
          <w:p w:rsidR="006C5664" w:rsidRPr="006A13AB" w:rsidRDefault="006C5664" w:rsidP="00260465">
            <w:pPr>
              <w:rPr>
                <w:b/>
                <w:lang w:val="it-IT"/>
              </w:rPr>
            </w:pPr>
            <w:r w:rsidRPr="006A13AB">
              <w:rPr>
                <w:rFonts w:eastAsia="MS Minngs"/>
                <w:b/>
                <w:bCs/>
                <w:sz w:val="22"/>
                <w:szCs w:val="22"/>
                <w:lang w:val="fr-FR"/>
              </w:rPr>
              <w:sym w:font="Wingdings 2" w:char="F0A3"/>
            </w:r>
            <w:r w:rsidRPr="006A13AB">
              <w:rPr>
                <w:rFonts w:eastAsia="MS Minngs"/>
                <w:b/>
                <w:bCs/>
                <w:sz w:val="22"/>
                <w:szCs w:val="22"/>
                <w:lang w:val="it-IT"/>
              </w:rPr>
              <w:t xml:space="preserve"> </w:t>
            </w:r>
            <w:r w:rsidRPr="006A13AB">
              <w:rPr>
                <w:b/>
                <w:sz w:val="22"/>
                <w:szCs w:val="22"/>
                <w:lang w:val="it-IT"/>
              </w:rPr>
              <w:t>Brussels</w:t>
            </w:r>
            <w:proofErr w:type="gramStart"/>
            <w:r w:rsidRPr="006A13AB">
              <w:rPr>
                <w:b/>
                <w:sz w:val="22"/>
                <w:szCs w:val="22"/>
                <w:lang w:val="it-IT"/>
              </w:rPr>
              <w:t xml:space="preserve">  </w:t>
            </w:r>
            <w:proofErr w:type="gramEnd"/>
            <w:r w:rsidRPr="006A13AB">
              <w:rPr>
                <w:rFonts w:eastAsia="MS Minngs"/>
                <w:b/>
                <w:bCs/>
                <w:sz w:val="22"/>
                <w:szCs w:val="22"/>
                <w:lang w:val="fr-FR"/>
              </w:rPr>
              <w:sym w:font="Wingdings 2" w:char="F0A3"/>
            </w:r>
            <w:r w:rsidRPr="006A13AB">
              <w:rPr>
                <w:rFonts w:eastAsia="MS Minngs"/>
                <w:b/>
                <w:bCs/>
                <w:sz w:val="22"/>
                <w:szCs w:val="22"/>
                <w:lang w:val="it-IT"/>
              </w:rPr>
              <w:t xml:space="preserve"> </w:t>
            </w:r>
            <w:proofErr w:type="spellStart"/>
            <w:r w:rsidRPr="006A13AB">
              <w:rPr>
                <w:b/>
                <w:sz w:val="22"/>
                <w:szCs w:val="22"/>
                <w:lang w:val="it-IT"/>
              </w:rPr>
              <w:t>Luxemburg</w:t>
            </w:r>
            <w:proofErr w:type="spellEnd"/>
            <w:proofErr w:type="gramStart"/>
            <w:r w:rsidRPr="006A13AB">
              <w:rPr>
                <w:b/>
                <w:sz w:val="22"/>
                <w:szCs w:val="22"/>
                <w:lang w:val="it-IT"/>
              </w:rPr>
              <w:t xml:space="preserve">  </w:t>
            </w:r>
            <w:proofErr w:type="gramEnd"/>
            <w:r w:rsidR="00260465" w:rsidRPr="006A13AB">
              <w:rPr>
                <w:rFonts w:eastAsia="MS Minngs"/>
                <w:b/>
                <w:bCs/>
                <w:sz w:val="22"/>
                <w:szCs w:val="22"/>
                <w:lang w:val="it-IT"/>
              </w:rPr>
              <w:t>X</w:t>
            </w:r>
            <w:r w:rsidRPr="006A13AB">
              <w:rPr>
                <w:rFonts w:eastAsia="MS Minngs"/>
                <w:b/>
                <w:bCs/>
                <w:sz w:val="22"/>
                <w:szCs w:val="22"/>
                <w:lang w:val="it-IT"/>
              </w:rPr>
              <w:t xml:space="preserve"> </w:t>
            </w:r>
            <w:proofErr w:type="spellStart"/>
            <w:r w:rsidRPr="006A13AB">
              <w:rPr>
                <w:rFonts w:eastAsia="MS Minngs"/>
                <w:b/>
                <w:bCs/>
                <w:sz w:val="22"/>
                <w:szCs w:val="22"/>
                <w:lang w:val="it-IT"/>
              </w:rPr>
              <w:t>Other</w:t>
            </w:r>
            <w:proofErr w:type="spellEnd"/>
            <w:r w:rsidRPr="006A13AB">
              <w:rPr>
                <w:b/>
                <w:sz w:val="22"/>
                <w:szCs w:val="22"/>
                <w:lang w:val="it-IT"/>
              </w:rPr>
              <w:t xml:space="preserve">: </w:t>
            </w:r>
            <w:proofErr w:type="spellStart"/>
            <w:r w:rsidR="00260465" w:rsidRPr="006A13AB">
              <w:rPr>
                <w:b/>
                <w:sz w:val="22"/>
                <w:szCs w:val="22"/>
                <w:lang w:val="it-IT"/>
              </w:rPr>
              <w:t>Bosnia&amp;Herzegovina</w:t>
            </w:r>
            <w:proofErr w:type="spellEnd"/>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131940929" w:edGrp="everyone" w:colFirst="1" w:colLast="1"/>
            <w:permEnd w:id="296757814"/>
          </w:p>
        </w:tc>
        <w:tc>
          <w:tcPr>
            <w:tcW w:w="5597" w:type="dxa"/>
            <w:tcBorders>
              <w:left w:val="single" w:sz="4" w:space="0" w:color="auto"/>
            </w:tcBorders>
            <w:vAlign w:val="center"/>
          </w:tcPr>
          <w:p w:rsidR="004E1C73" w:rsidRPr="006B5082" w:rsidRDefault="004E1C73" w:rsidP="00260465">
            <w:pPr>
              <w:rPr>
                <w:lang w:val="en-US"/>
              </w:rPr>
            </w:pPr>
            <w:r w:rsidRPr="00FC2F43">
              <w:rPr>
                <w:rFonts w:eastAsia="MS Minngs"/>
                <w:bCs/>
                <w:sz w:val="22"/>
                <w:szCs w:val="22"/>
                <w:lang w:val="fr-FR"/>
              </w:rPr>
              <w:sym w:font="Wingdings 2" w:char="F0A3"/>
            </w:r>
            <w:r w:rsidRPr="006B5082">
              <w:rPr>
                <w:rStyle w:val="Strong"/>
                <w:sz w:val="22"/>
                <w:szCs w:val="22"/>
                <w:lang w:val="en-US"/>
              </w:rPr>
              <w:t xml:space="preserve">    </w:t>
            </w:r>
            <w:r w:rsidR="006C5664" w:rsidRPr="006B5082">
              <w:rPr>
                <w:b/>
                <w:sz w:val="22"/>
                <w:szCs w:val="22"/>
                <w:lang w:val="en-US"/>
              </w:rPr>
              <w:t>With allowances</w:t>
            </w:r>
            <w:r w:rsidRPr="006B5082">
              <w:rPr>
                <w:b/>
                <w:sz w:val="22"/>
                <w:szCs w:val="22"/>
                <w:lang w:val="en-US"/>
              </w:rPr>
              <w:t xml:space="preserve">                </w:t>
            </w:r>
            <w:r w:rsidR="00260465">
              <w:rPr>
                <w:b/>
                <w:sz w:val="22"/>
                <w:szCs w:val="22"/>
                <w:lang w:val="en-US"/>
              </w:rPr>
              <w:t>X</w:t>
            </w:r>
            <w:r w:rsidRPr="006B5082">
              <w:rPr>
                <w:rStyle w:val="Strong"/>
                <w:sz w:val="22"/>
                <w:szCs w:val="22"/>
                <w:lang w:val="en-US"/>
              </w:rPr>
              <w:t> </w:t>
            </w:r>
            <w:r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1915570483" w:edGrp="everyone" w:colFirst="0" w:colLast="0"/>
            <w:permEnd w:id="131940929"/>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1915570483"/>
    </w:tbl>
    <w:p w:rsidR="00AC55BD" w:rsidRPr="006C5664" w:rsidRDefault="006A13AB">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6A13AB" w:rsidRDefault="006A13AB" w:rsidP="006A13AB">
      <w:pPr>
        <w:ind w:left="426" w:right="-14"/>
        <w:jc w:val="both"/>
        <w:rPr>
          <w:lang w:val="en-GB"/>
        </w:rPr>
      </w:pPr>
      <w:permStart w:id="400517050" w:edGrp="everyone"/>
      <w:r w:rsidRPr="00260465">
        <w:rPr>
          <w:lang w:val="en-GB"/>
        </w:rPr>
        <w:t>Under the supervision of the Head of Section, monitor and contribute to the EU integration process in Bosnia and Herzegovina by following developments in Public Administration Reform and Good Governance.</w:t>
      </w:r>
    </w:p>
    <w:p w:rsidR="006A13AB" w:rsidRPr="00260465" w:rsidRDefault="006A13AB" w:rsidP="006A13AB">
      <w:pPr>
        <w:ind w:left="426" w:right="-14"/>
        <w:jc w:val="both"/>
        <w:rPr>
          <w:lang w:val="en-GB"/>
        </w:rPr>
      </w:pPr>
    </w:p>
    <w:p w:rsidR="006A13AB" w:rsidRDefault="006A13AB" w:rsidP="006A13AB">
      <w:pPr>
        <w:ind w:left="426" w:right="-14"/>
        <w:jc w:val="both"/>
        <w:rPr>
          <w:b/>
        </w:rPr>
      </w:pPr>
      <w:r>
        <w:rPr>
          <w:b/>
        </w:rPr>
        <w:t>Policy Monitoring</w:t>
      </w:r>
    </w:p>
    <w:p w:rsidR="006A13AB" w:rsidRPr="00260465" w:rsidRDefault="006A13AB" w:rsidP="006A13AB">
      <w:pPr>
        <w:numPr>
          <w:ilvl w:val="0"/>
          <w:numId w:val="3"/>
        </w:numPr>
        <w:ind w:left="709" w:right="-11" w:hanging="283"/>
        <w:jc w:val="both"/>
        <w:rPr>
          <w:lang w:val="en-GB"/>
        </w:rPr>
      </w:pPr>
      <w:r w:rsidRPr="00260465">
        <w:rPr>
          <w:lang w:val="en-GB"/>
        </w:rPr>
        <w:t>Monitor the political developments in the civil service sector: work closely with responsible OPS task manager for Public Administration and SIGMA and monitor the process of implementation of Public Administration Reform (PAR) as part of a broader reform agenda in Bosnia and Herzegovina; work closely also with relevant policy officers in the other teams in the EUDEL and EUSR office – the political team, the Rule of Law section, the legal service and the communications team.</w:t>
      </w:r>
    </w:p>
    <w:p w:rsidR="006A13AB" w:rsidRDefault="006A13AB" w:rsidP="006A13AB">
      <w:pPr>
        <w:numPr>
          <w:ilvl w:val="0"/>
          <w:numId w:val="4"/>
        </w:numPr>
        <w:ind w:left="709" w:right="-11" w:hanging="283"/>
        <w:jc w:val="both"/>
      </w:pPr>
      <w:r w:rsidRPr="006A13AB">
        <w:rPr>
          <w:lang w:val="en-GB"/>
        </w:rPr>
        <w:t xml:space="preserve">Act as a contact point and coordinator preparing PAR Special Group meetings. To follow the implementation of the civil service laws at all levels of government. </w:t>
      </w:r>
      <w:proofErr w:type="spellStart"/>
      <w:r>
        <w:t>Participate</w:t>
      </w:r>
      <w:proofErr w:type="spellEnd"/>
      <w:r>
        <w:t xml:space="preserve"> in the</w:t>
      </w:r>
      <w:r>
        <w:t xml:space="preserve"> </w:t>
      </w:r>
      <w:proofErr w:type="spellStart"/>
      <w:r>
        <w:t>Commission's</w:t>
      </w:r>
      <w:proofErr w:type="spellEnd"/>
      <w:r>
        <w:t xml:space="preserve"> PAR-net network.</w:t>
      </w:r>
    </w:p>
    <w:p w:rsidR="006A13AB" w:rsidRPr="00260465" w:rsidRDefault="006A13AB" w:rsidP="006A13AB">
      <w:pPr>
        <w:numPr>
          <w:ilvl w:val="0"/>
          <w:numId w:val="4"/>
        </w:numPr>
        <w:ind w:left="709" w:right="-11" w:hanging="283"/>
        <w:jc w:val="both"/>
        <w:rPr>
          <w:lang w:val="en-GB"/>
        </w:rPr>
      </w:pPr>
      <w:r w:rsidRPr="00260465">
        <w:rPr>
          <w:lang w:val="en-GB"/>
        </w:rPr>
        <w:t>Following broader political developments that have impact on the core work portfolio:</w:t>
      </w:r>
    </w:p>
    <w:p w:rsidR="00E83D1A" w:rsidRDefault="006A13AB" w:rsidP="006A13AB">
      <w:pPr>
        <w:ind w:left="709" w:right="-11"/>
        <w:jc w:val="both"/>
        <w:rPr>
          <w:lang w:val="en-GB"/>
        </w:rPr>
      </w:pPr>
      <w:r w:rsidRPr="00260465">
        <w:rPr>
          <w:lang w:val="en-GB"/>
        </w:rPr>
        <w:t>produce input for EUD political reporting tools, such as: i) regular political reporting, ii)</w:t>
      </w:r>
      <w:r>
        <w:rPr>
          <w:lang w:val="en-GB"/>
        </w:rPr>
        <w:t xml:space="preserve"> </w:t>
      </w:r>
      <w:r w:rsidRPr="00260465">
        <w:rPr>
          <w:lang w:val="en-GB"/>
        </w:rPr>
        <w:t>special reports, iii) Stabilisation and Association Process (SAP) reports and iv) Annual Commission Report on Bosnia and Herzegovina. Assist the Head of Section in co-ordinating the activities in the fields of responsibility, where required.</w:t>
      </w:r>
    </w:p>
    <w:p w:rsidR="006A13AB" w:rsidRPr="00CF08A1" w:rsidRDefault="006A13AB" w:rsidP="006A13AB">
      <w:pPr>
        <w:rPr>
          <w:sz w:val="22"/>
          <w:szCs w:val="22"/>
          <w:lang w:val="en-US"/>
        </w:rPr>
      </w:pPr>
    </w:p>
    <w:permEnd w:id="400517050"/>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260465" w:rsidRPr="006A13AB" w:rsidRDefault="00260465" w:rsidP="006A13AB">
      <w:pPr>
        <w:tabs>
          <w:tab w:val="left" w:pos="317"/>
          <w:tab w:val="left" w:pos="459"/>
        </w:tabs>
        <w:ind w:left="335" w:right="106" w:firstLine="516"/>
        <w:jc w:val="both"/>
        <w:rPr>
          <w:sz w:val="22"/>
          <w:lang w:val="fr-FR"/>
        </w:rPr>
      </w:pPr>
      <w:permStart w:id="792033258" w:edGrp="everyone"/>
      <w:proofErr w:type="spellStart"/>
      <w:r w:rsidRPr="006A13AB">
        <w:rPr>
          <w:lang w:val="fr-FR"/>
        </w:rPr>
        <w:t>pre</w:t>
      </w:r>
      <w:proofErr w:type="spellEnd"/>
      <w:r w:rsidRPr="006A13AB">
        <w:rPr>
          <w:lang w:val="fr-FR"/>
        </w:rPr>
        <w:t xml:space="preserve">-accession assistance, </w:t>
      </w:r>
      <w:proofErr w:type="spellStart"/>
      <w:r w:rsidRPr="006A13AB">
        <w:rPr>
          <w:lang w:val="fr-FR"/>
        </w:rPr>
        <w:t>enlargement</w:t>
      </w:r>
      <w:proofErr w:type="spellEnd"/>
      <w:r w:rsidRPr="006A13AB">
        <w:rPr>
          <w:lang w:val="fr-FR"/>
        </w:rPr>
        <w:t xml:space="preserve">, public administration </w:t>
      </w:r>
      <w:proofErr w:type="spellStart"/>
      <w:r w:rsidRPr="006A13AB">
        <w:rPr>
          <w:lang w:val="fr-FR"/>
        </w:rPr>
        <w:t>reform</w:t>
      </w:r>
      <w:proofErr w:type="spellEnd"/>
      <w:r w:rsidRPr="006A13AB">
        <w:rPr>
          <w:lang w:val="fr-FR"/>
        </w:rPr>
        <w:t xml:space="preserve">, EU </w:t>
      </w:r>
      <w:proofErr w:type="spellStart"/>
      <w:r w:rsidRPr="006A13AB">
        <w:rPr>
          <w:lang w:val="fr-FR"/>
        </w:rPr>
        <w:t>integration</w:t>
      </w:r>
      <w:proofErr w:type="spellEnd"/>
      <w:r w:rsidRPr="006A13AB">
        <w:rPr>
          <w:lang w:val="fr-FR"/>
        </w:rPr>
        <w:t>.</w:t>
      </w:r>
    </w:p>
    <w:p w:rsidR="00E83D1A" w:rsidRPr="006A13AB" w:rsidRDefault="00E83D1A" w:rsidP="00E83D1A">
      <w:pPr>
        <w:tabs>
          <w:tab w:val="left" w:pos="709"/>
        </w:tabs>
        <w:ind w:left="709" w:right="60"/>
        <w:jc w:val="both"/>
        <w:rPr>
          <w:sz w:val="22"/>
          <w:szCs w:val="22"/>
          <w:lang w:val="fr-FR"/>
        </w:rPr>
      </w:pPr>
    </w:p>
    <w:permEnd w:id="792033258"/>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E83D1A" w:rsidRPr="006C5664" w:rsidRDefault="006A13AB" w:rsidP="00E83D1A">
      <w:pPr>
        <w:tabs>
          <w:tab w:val="left" w:pos="709"/>
        </w:tabs>
        <w:ind w:left="709" w:right="60"/>
        <w:jc w:val="both"/>
        <w:rPr>
          <w:sz w:val="22"/>
          <w:szCs w:val="22"/>
          <w:u w:val="single"/>
          <w:lang w:val="en-US"/>
        </w:rPr>
      </w:pPr>
      <w:permStart w:id="71315298" w:edGrp="everyone"/>
      <w:r>
        <w:rPr>
          <w:lang w:val="en-US"/>
        </w:rPr>
        <w:t>A</w:t>
      </w:r>
      <w:r w:rsidR="00260465">
        <w:rPr>
          <w:lang w:val="en-US"/>
        </w:rPr>
        <w:t>t least 3 years</w:t>
      </w:r>
      <w:r>
        <w:rPr>
          <w:lang w:val="en-US"/>
        </w:rPr>
        <w:t>.</w:t>
      </w:r>
    </w:p>
    <w:p w:rsidR="00E83D1A" w:rsidRPr="006C5664" w:rsidRDefault="00E83D1A" w:rsidP="00E83D1A">
      <w:pPr>
        <w:tabs>
          <w:tab w:val="left" w:pos="709"/>
        </w:tabs>
        <w:ind w:left="709" w:right="60"/>
        <w:jc w:val="both"/>
        <w:rPr>
          <w:sz w:val="22"/>
          <w:szCs w:val="22"/>
          <w:u w:val="single"/>
          <w:lang w:val="en-US"/>
        </w:rPr>
      </w:pPr>
    </w:p>
    <w:permEnd w:id="71315298"/>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E83D1A" w:rsidRDefault="006A13AB" w:rsidP="00E83D1A">
      <w:pPr>
        <w:tabs>
          <w:tab w:val="left" w:pos="709"/>
        </w:tabs>
        <w:ind w:left="709" w:right="60"/>
        <w:jc w:val="both"/>
        <w:rPr>
          <w:lang w:val="en-US"/>
        </w:rPr>
      </w:pPr>
      <w:permStart w:id="632305351" w:edGrp="everyone"/>
      <w:proofErr w:type="gramStart"/>
      <w:r>
        <w:rPr>
          <w:lang w:val="en-US"/>
        </w:rPr>
        <w:t>English.</w:t>
      </w:r>
      <w:proofErr w:type="gramEnd"/>
    </w:p>
    <w:p w:rsidR="006A13AB" w:rsidRPr="006C5664" w:rsidRDefault="006A13AB" w:rsidP="00E83D1A">
      <w:pPr>
        <w:tabs>
          <w:tab w:val="left" w:pos="709"/>
        </w:tabs>
        <w:ind w:left="709" w:right="60"/>
        <w:jc w:val="both"/>
        <w:rPr>
          <w:sz w:val="22"/>
          <w:szCs w:val="22"/>
          <w:lang w:val="en-US"/>
        </w:rPr>
      </w:pPr>
    </w:p>
    <w:permEnd w:id="632305351"/>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w:t>
      </w:r>
      <w:bookmarkStart w:id="0" w:name="_GoBack"/>
      <w:bookmarkEnd w:id="0"/>
      <w:r w:rsidRPr="00DE62D4">
        <w:rPr>
          <w:sz w:val="22"/>
          <w:szCs w:val="22"/>
          <w:lang w:val="en-GB"/>
        </w:rPr>
        <w:t xml:space="preserve">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lastRenderedPageBreak/>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4DF0"/>
    <w:multiLevelType w:val="hybridMultilevel"/>
    <w:tmpl w:val="7088A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
    <w:nsid w:val="5F5F0FD4"/>
    <w:multiLevelType w:val="hybridMultilevel"/>
    <w:tmpl w:val="B8A4FDA4"/>
    <w:lvl w:ilvl="0" w:tplc="DAEAF90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9598C"/>
    <w:rsid w:val="00260465"/>
    <w:rsid w:val="002C3D73"/>
    <w:rsid w:val="00436362"/>
    <w:rsid w:val="00467E6D"/>
    <w:rsid w:val="004E1C73"/>
    <w:rsid w:val="00534042"/>
    <w:rsid w:val="006A13AB"/>
    <w:rsid w:val="006B5082"/>
    <w:rsid w:val="006C5664"/>
    <w:rsid w:val="007E0E61"/>
    <w:rsid w:val="00BC14A5"/>
    <w:rsid w:val="00CB43F6"/>
    <w:rsid w:val="00CF08A1"/>
    <w:rsid w:val="00CF677F"/>
    <w:rsid w:val="00DE62D4"/>
    <w:rsid w:val="00E83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09726">
      <w:bodyDiv w:val="1"/>
      <w:marLeft w:val="0"/>
      <w:marRight w:val="0"/>
      <w:marTop w:val="0"/>
      <w:marBottom w:val="0"/>
      <w:divBdr>
        <w:top w:val="none" w:sz="0" w:space="0" w:color="auto"/>
        <w:left w:val="none" w:sz="0" w:space="0" w:color="auto"/>
        <w:bottom w:val="none" w:sz="0" w:space="0" w:color="auto"/>
        <w:right w:val="none" w:sz="0" w:space="0" w:color="auto"/>
      </w:divBdr>
    </w:div>
    <w:div w:id="628171600">
      <w:bodyDiv w:val="1"/>
      <w:marLeft w:val="0"/>
      <w:marRight w:val="0"/>
      <w:marTop w:val="0"/>
      <w:marBottom w:val="0"/>
      <w:divBdr>
        <w:top w:val="none" w:sz="0" w:space="0" w:color="auto"/>
        <w:left w:val="none" w:sz="0" w:space="0" w:color="auto"/>
        <w:bottom w:val="none" w:sz="0" w:space="0" w:color="auto"/>
        <w:right w:val="none" w:sz="0" w:space="0" w:color="auto"/>
      </w:divBdr>
    </w:div>
    <w:div w:id="912392757">
      <w:bodyDiv w:val="1"/>
      <w:marLeft w:val="0"/>
      <w:marRight w:val="0"/>
      <w:marTop w:val="0"/>
      <w:marBottom w:val="0"/>
      <w:divBdr>
        <w:top w:val="none" w:sz="0" w:space="0" w:color="auto"/>
        <w:left w:val="none" w:sz="0" w:space="0" w:color="auto"/>
        <w:bottom w:val="none" w:sz="0" w:space="0" w:color="auto"/>
        <w:right w:val="none" w:sz="0" w:space="0" w:color="auto"/>
      </w:divBdr>
    </w:div>
    <w:div w:id="1028408482">
      <w:bodyDiv w:val="1"/>
      <w:marLeft w:val="0"/>
      <w:marRight w:val="0"/>
      <w:marTop w:val="0"/>
      <w:marBottom w:val="0"/>
      <w:divBdr>
        <w:top w:val="none" w:sz="0" w:space="0" w:color="auto"/>
        <w:left w:val="none" w:sz="0" w:space="0" w:color="auto"/>
        <w:bottom w:val="none" w:sz="0" w:space="0" w:color="auto"/>
        <w:right w:val="none" w:sz="0" w:space="0" w:color="auto"/>
      </w:divBdr>
    </w:div>
    <w:div w:id="1486435013">
      <w:bodyDiv w:val="1"/>
      <w:marLeft w:val="0"/>
      <w:marRight w:val="0"/>
      <w:marTop w:val="0"/>
      <w:marBottom w:val="0"/>
      <w:divBdr>
        <w:top w:val="none" w:sz="0" w:space="0" w:color="auto"/>
        <w:left w:val="none" w:sz="0" w:space="0" w:color="auto"/>
        <w:bottom w:val="none" w:sz="0" w:space="0" w:color="auto"/>
        <w:right w:val="none" w:sz="0" w:space="0" w:color="auto"/>
      </w:divBdr>
    </w:div>
    <w:div w:id="1725979256">
      <w:bodyDiv w:val="1"/>
      <w:marLeft w:val="0"/>
      <w:marRight w:val="0"/>
      <w:marTop w:val="0"/>
      <w:marBottom w:val="0"/>
      <w:divBdr>
        <w:top w:val="none" w:sz="0" w:space="0" w:color="auto"/>
        <w:left w:val="none" w:sz="0" w:space="0" w:color="auto"/>
        <w:bottom w:val="none" w:sz="0" w:space="0" w:color="auto"/>
        <w:right w:val="none" w:sz="0" w:space="0" w:color="auto"/>
      </w:divBdr>
    </w:div>
    <w:div w:id="1821460811">
      <w:bodyDiv w:val="1"/>
      <w:marLeft w:val="0"/>
      <w:marRight w:val="0"/>
      <w:marTop w:val="0"/>
      <w:marBottom w:val="0"/>
      <w:divBdr>
        <w:top w:val="none" w:sz="0" w:space="0" w:color="auto"/>
        <w:left w:val="none" w:sz="0" w:space="0" w:color="auto"/>
        <w:bottom w:val="none" w:sz="0" w:space="0" w:color="auto"/>
        <w:right w:val="none" w:sz="0" w:space="0" w:color="auto"/>
      </w:divBdr>
    </w:div>
    <w:div w:id="19035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ichela.MATUELLA@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1254</Words>
  <Characters>6902</Characters>
  <Application>Microsoft Office Word</Application>
  <DocSecurity>12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2019-10-10T15:55:00Z</dcterms:created>
  <dcterms:modified xsi:type="dcterms:W3CDTF">2019-10-10T15:55:00Z</dcterms:modified>
</cp:coreProperties>
</file>