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C84438">
        <w:trPr>
          <w:trHeight w:val="611"/>
          <w:jc w:val="center"/>
        </w:trPr>
        <w:tc>
          <w:tcPr>
            <w:tcW w:w="4359" w:type="dxa"/>
          </w:tcPr>
          <w:p w:rsidR="006C5664" w:rsidRPr="00A859C6" w:rsidRDefault="006C5664" w:rsidP="009D292F">
            <w:pPr>
              <w:ind w:right="-1881"/>
              <w:jc w:val="both"/>
              <w:rPr>
                <w:b/>
                <w:szCs w:val="24"/>
              </w:rPr>
            </w:pPr>
            <w:permStart w:id="572146159"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shd w:val="clear" w:color="auto" w:fill="auto"/>
            <w:vAlign w:val="center"/>
          </w:tcPr>
          <w:p w:rsidR="006C5664" w:rsidRPr="007F7669" w:rsidRDefault="00E913AB" w:rsidP="007F7669">
            <w:pPr>
              <w:rPr>
                <w:b/>
              </w:rPr>
            </w:pPr>
            <w:r w:rsidRPr="007F7669">
              <w:rPr>
                <w:b/>
              </w:rPr>
              <w:t>FPI.4</w:t>
            </w:r>
          </w:p>
        </w:tc>
      </w:tr>
      <w:tr w:rsidR="006C5664" w:rsidRPr="006C5664" w:rsidTr="00C84438">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91126638" w:edGrp="everyone" w:colFirst="1" w:colLast="1"/>
            <w:permEnd w:id="572146159"/>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shd w:val="clear" w:color="auto" w:fill="auto"/>
          </w:tcPr>
          <w:p w:rsidR="00C84438" w:rsidRPr="007F7669" w:rsidRDefault="00D37746" w:rsidP="004E1C73">
            <w:pPr>
              <w:ind w:right="1317"/>
              <w:jc w:val="both"/>
              <w:rPr>
                <w:b/>
                <w:sz w:val="22"/>
                <w:szCs w:val="22"/>
                <w:lang w:val="pl-PL"/>
              </w:rPr>
            </w:pPr>
            <w:r w:rsidRPr="007F7669">
              <w:rPr>
                <w:b/>
                <w:sz w:val="22"/>
                <w:szCs w:val="22"/>
                <w:lang w:val="pl-PL"/>
              </w:rPr>
              <w:t>DEPREZ Nona</w:t>
            </w:r>
          </w:p>
          <w:p w:rsidR="00C84438" w:rsidRPr="007F7669" w:rsidRDefault="007F7669" w:rsidP="004E1C73">
            <w:pPr>
              <w:ind w:right="1317"/>
              <w:jc w:val="both"/>
              <w:rPr>
                <w:b/>
                <w:sz w:val="22"/>
                <w:szCs w:val="22"/>
                <w:lang w:val="pl-PL"/>
              </w:rPr>
            </w:pPr>
            <w:hyperlink r:id="rId9" w:history="1">
              <w:r w:rsidRPr="0043317D">
                <w:rPr>
                  <w:rStyle w:val="Hyperlink"/>
                  <w:b/>
                  <w:sz w:val="22"/>
                  <w:szCs w:val="22"/>
                  <w:lang w:val="pl-PL"/>
                </w:rPr>
                <w:t>Nona.DEPREZ@ec.europa.eu</w:t>
              </w:r>
            </w:hyperlink>
            <w:r>
              <w:rPr>
                <w:b/>
                <w:sz w:val="22"/>
                <w:szCs w:val="22"/>
                <w:lang w:val="pl-PL"/>
              </w:rPr>
              <w:t xml:space="preserve"> </w:t>
            </w:r>
          </w:p>
          <w:p w:rsidR="00C84438" w:rsidRPr="007F7669" w:rsidRDefault="00D37746" w:rsidP="004E1C73">
            <w:pPr>
              <w:ind w:right="1317"/>
              <w:jc w:val="both"/>
              <w:rPr>
                <w:b/>
                <w:sz w:val="22"/>
                <w:szCs w:val="22"/>
                <w:lang w:val="en-US"/>
              </w:rPr>
            </w:pPr>
            <w:r w:rsidRPr="007F7669">
              <w:rPr>
                <w:b/>
                <w:sz w:val="22"/>
                <w:szCs w:val="22"/>
                <w:lang w:val="en-US"/>
              </w:rPr>
              <w:t>86489</w:t>
            </w:r>
          </w:p>
          <w:p w:rsidR="00C84438" w:rsidRPr="007F7669" w:rsidRDefault="00E913AB" w:rsidP="004E1C73">
            <w:pPr>
              <w:ind w:right="1317"/>
              <w:jc w:val="both"/>
              <w:rPr>
                <w:b/>
                <w:sz w:val="22"/>
                <w:szCs w:val="22"/>
                <w:lang w:val="en-US"/>
              </w:rPr>
            </w:pPr>
            <w:r w:rsidRPr="007F7669">
              <w:rPr>
                <w:b/>
                <w:sz w:val="22"/>
                <w:szCs w:val="22"/>
                <w:lang w:val="en-US"/>
              </w:rPr>
              <w:t>1</w:t>
            </w:r>
          </w:p>
          <w:p w:rsidR="006C5664" w:rsidRPr="007F7669" w:rsidRDefault="007F7669" w:rsidP="004E1C73">
            <w:pPr>
              <w:ind w:right="1317"/>
              <w:jc w:val="both"/>
              <w:rPr>
                <w:b/>
                <w:sz w:val="22"/>
                <w:szCs w:val="22"/>
                <w:lang w:val="en-US"/>
              </w:rPr>
            </w:pPr>
            <w:r>
              <w:rPr>
                <w:b/>
                <w:sz w:val="22"/>
                <w:szCs w:val="22"/>
                <w:lang w:val="en-US"/>
              </w:rPr>
              <w:t>1</w:t>
            </w:r>
            <w:r w:rsidRPr="007F7669">
              <w:rPr>
                <w:b/>
                <w:sz w:val="22"/>
                <w:szCs w:val="22"/>
                <w:vertAlign w:val="superscript"/>
                <w:lang w:val="en-US"/>
              </w:rPr>
              <w:t>st</w:t>
            </w:r>
            <w:r>
              <w:rPr>
                <w:b/>
                <w:sz w:val="22"/>
                <w:szCs w:val="22"/>
                <w:lang w:val="en-US"/>
              </w:rPr>
              <w:t xml:space="preserve"> </w:t>
            </w:r>
            <w:r w:rsidR="006C5664" w:rsidRPr="007F7669">
              <w:rPr>
                <w:b/>
                <w:sz w:val="22"/>
                <w:szCs w:val="22"/>
                <w:lang w:val="en-US"/>
              </w:rPr>
              <w:t>quarter 20</w:t>
            </w:r>
            <w:r>
              <w:rPr>
                <w:b/>
                <w:sz w:val="22"/>
                <w:szCs w:val="22"/>
                <w:lang w:val="en-US"/>
              </w:rPr>
              <w:t>20</w:t>
            </w:r>
            <w:r w:rsidR="006C5664" w:rsidRPr="007F7669">
              <w:rPr>
                <w:b/>
                <w:sz w:val="22"/>
                <w:szCs w:val="22"/>
                <w:lang w:val="en-US"/>
              </w:rPr>
              <w:t xml:space="preserve"> </w:t>
            </w:r>
            <w:r w:rsidR="006C5664" w:rsidRPr="007F7669">
              <w:rPr>
                <w:b/>
                <w:sz w:val="22"/>
                <w:szCs w:val="22"/>
                <w:vertAlign w:val="superscript"/>
              </w:rPr>
              <w:footnoteReference w:id="1"/>
            </w:r>
          </w:p>
          <w:p w:rsidR="006C5664" w:rsidRPr="007F7669" w:rsidRDefault="00C84438" w:rsidP="004E1C73">
            <w:pPr>
              <w:ind w:right="1317"/>
              <w:jc w:val="both"/>
              <w:rPr>
                <w:b/>
                <w:sz w:val="22"/>
                <w:szCs w:val="22"/>
                <w:lang w:val="en-US"/>
              </w:rPr>
            </w:pPr>
            <w:r w:rsidRPr="007F7669">
              <w:rPr>
                <w:b/>
                <w:sz w:val="22"/>
                <w:szCs w:val="22"/>
                <w:lang w:val="en-US"/>
              </w:rPr>
              <w:t xml:space="preserve">2 </w:t>
            </w:r>
            <w:r w:rsidR="006C5664" w:rsidRPr="007F7669">
              <w:rPr>
                <w:b/>
                <w:sz w:val="22"/>
                <w:szCs w:val="22"/>
                <w:lang w:val="en-US"/>
              </w:rPr>
              <w:t>years</w:t>
            </w:r>
            <w:r w:rsidR="006C5664" w:rsidRPr="007F7669">
              <w:rPr>
                <w:b/>
                <w:sz w:val="22"/>
                <w:szCs w:val="22"/>
                <w:vertAlign w:val="superscript"/>
                <w:lang w:val="en-US"/>
              </w:rPr>
              <w:t>1</w:t>
            </w:r>
          </w:p>
          <w:p w:rsidR="006C5664" w:rsidRPr="007F7669" w:rsidRDefault="006C5664" w:rsidP="00E913AB">
            <w:pPr>
              <w:rPr>
                <w:lang w:val="en-US"/>
              </w:rPr>
            </w:pPr>
            <w:r w:rsidRPr="007F7669">
              <w:rPr>
                <w:rFonts w:eastAsia="MS Minngs"/>
                <w:bCs/>
                <w:sz w:val="22"/>
                <w:szCs w:val="22"/>
                <w:lang w:val="fr-FR"/>
              </w:rPr>
              <w:sym w:font="Wingdings 2" w:char="F0A3"/>
            </w:r>
            <w:r w:rsidRPr="007F7669">
              <w:rPr>
                <w:rFonts w:eastAsia="MS Minngs"/>
                <w:bCs/>
                <w:sz w:val="22"/>
                <w:szCs w:val="22"/>
                <w:lang w:val="en-US"/>
              </w:rPr>
              <w:t xml:space="preserve"> </w:t>
            </w:r>
            <w:r w:rsidRPr="007F7669">
              <w:rPr>
                <w:b/>
                <w:sz w:val="22"/>
                <w:szCs w:val="22"/>
                <w:lang w:val="en-US"/>
              </w:rPr>
              <w:t xml:space="preserve">Brussels  </w:t>
            </w:r>
            <w:r w:rsidRPr="007F7669">
              <w:rPr>
                <w:rFonts w:eastAsia="MS Minngs"/>
                <w:bCs/>
                <w:sz w:val="22"/>
                <w:szCs w:val="22"/>
                <w:lang w:val="fr-FR"/>
              </w:rPr>
              <w:sym w:font="Wingdings 2" w:char="F0A3"/>
            </w:r>
            <w:r w:rsidRPr="007F7669">
              <w:rPr>
                <w:rFonts w:eastAsia="MS Minngs"/>
                <w:bCs/>
                <w:sz w:val="22"/>
                <w:szCs w:val="22"/>
                <w:lang w:val="en-US"/>
              </w:rPr>
              <w:t xml:space="preserve"> </w:t>
            </w:r>
            <w:r w:rsidRPr="007F7669">
              <w:rPr>
                <w:b/>
                <w:sz w:val="22"/>
                <w:szCs w:val="22"/>
                <w:lang w:val="en-US"/>
              </w:rPr>
              <w:t xml:space="preserve">Luxemburg  </w:t>
            </w:r>
            <w:r w:rsidR="00E913AB" w:rsidRPr="007F7669">
              <w:rPr>
                <w:rFonts w:eastAsia="MS Minngs"/>
                <w:b/>
                <w:bCs/>
                <w:sz w:val="22"/>
                <w:szCs w:val="22"/>
                <w:lang w:val="fr-FR"/>
              </w:rPr>
              <w:sym w:font="Wingdings" w:char="F078"/>
            </w:r>
            <w:r w:rsidRPr="007F7669">
              <w:rPr>
                <w:rFonts w:eastAsia="MS Minngs"/>
                <w:bCs/>
                <w:sz w:val="22"/>
                <w:szCs w:val="22"/>
                <w:lang w:val="en-US"/>
              </w:rPr>
              <w:t xml:space="preserve"> </w:t>
            </w:r>
            <w:r w:rsidRPr="007F7669">
              <w:rPr>
                <w:rFonts w:eastAsia="MS Minngs"/>
                <w:b/>
                <w:bCs/>
                <w:sz w:val="22"/>
                <w:szCs w:val="22"/>
                <w:lang w:val="en-US"/>
              </w:rPr>
              <w:t>Other</w:t>
            </w:r>
            <w:r w:rsidRPr="007F7669">
              <w:rPr>
                <w:b/>
                <w:sz w:val="22"/>
                <w:szCs w:val="22"/>
                <w:lang w:val="en-US"/>
              </w:rPr>
              <w:t xml:space="preserve">: </w:t>
            </w:r>
            <w:r w:rsidR="00C84438" w:rsidRPr="007F7669">
              <w:rPr>
                <w:b/>
                <w:sz w:val="22"/>
                <w:szCs w:val="22"/>
                <w:lang w:val="en-US"/>
              </w:rPr>
              <w:t>India</w:t>
            </w:r>
          </w:p>
        </w:tc>
      </w:tr>
      <w:tr w:rsidR="004E1C73" w:rsidTr="00C84438">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1275427809" w:edGrp="everyone" w:colFirst="1" w:colLast="1"/>
            <w:permEnd w:id="91126638"/>
          </w:p>
        </w:tc>
        <w:tc>
          <w:tcPr>
            <w:tcW w:w="5597" w:type="dxa"/>
            <w:tcBorders>
              <w:left w:val="single" w:sz="4" w:space="0" w:color="auto"/>
            </w:tcBorders>
            <w:shd w:val="clear" w:color="auto" w:fill="auto"/>
            <w:vAlign w:val="center"/>
          </w:tcPr>
          <w:p w:rsidR="004E1C73" w:rsidRPr="006B5082" w:rsidRDefault="004E1C73" w:rsidP="00C84438">
            <w:pPr>
              <w:rPr>
                <w:lang w:val="en-US"/>
              </w:rPr>
            </w:pPr>
            <w:r w:rsidRPr="00FC2F43">
              <w:rPr>
                <w:rFonts w:eastAsia="MS Minngs"/>
                <w:bCs/>
                <w:sz w:val="22"/>
                <w:szCs w:val="22"/>
                <w:lang w:val="fr-FR"/>
              </w:rPr>
              <w:sym w:font="Wingdings 2" w:char="F0A3"/>
            </w:r>
            <w:r w:rsidRPr="006B5082">
              <w:rPr>
                <w:rStyle w:val="Strong"/>
                <w:sz w:val="22"/>
                <w:szCs w:val="22"/>
                <w:lang w:val="en-US"/>
              </w:rPr>
              <w:t xml:space="preserve">    </w:t>
            </w:r>
            <w:r w:rsidR="006C5664" w:rsidRPr="006B5082">
              <w:rPr>
                <w:b/>
                <w:sz w:val="22"/>
                <w:szCs w:val="22"/>
                <w:lang w:val="en-US"/>
              </w:rPr>
              <w:t>With allowances</w:t>
            </w:r>
            <w:r w:rsidRPr="006B5082">
              <w:rPr>
                <w:b/>
                <w:sz w:val="22"/>
                <w:szCs w:val="22"/>
                <w:lang w:val="en-US"/>
              </w:rPr>
              <w:t xml:space="preserve">                </w:t>
            </w:r>
            <w:r w:rsidR="00E913AB" w:rsidRPr="007F7669">
              <w:rPr>
                <w:rFonts w:eastAsia="MS Minngs"/>
                <w:b/>
                <w:bCs/>
                <w:sz w:val="22"/>
                <w:szCs w:val="22"/>
                <w:lang w:val="fr-FR"/>
              </w:rPr>
              <w:sym w:font="Wingdings" w:char="F078"/>
            </w:r>
            <w:r w:rsidR="00E913AB">
              <w:rPr>
                <w:rFonts w:eastAsia="MS Minngs"/>
                <w:bCs/>
                <w:sz w:val="22"/>
                <w:szCs w:val="22"/>
                <w:lang w:val="fr-FR"/>
              </w:rPr>
              <w:t xml:space="preserve"> </w:t>
            </w:r>
            <w:r w:rsidR="006C5664" w:rsidRPr="006B5082">
              <w:rPr>
                <w:b/>
                <w:sz w:val="22"/>
                <w:szCs w:val="22"/>
                <w:lang w:val="en-US"/>
              </w:rPr>
              <w:t>Cost-free</w:t>
            </w:r>
          </w:p>
        </w:tc>
      </w:tr>
      <w:tr w:rsidR="00E83D1A" w:rsidRPr="006C5664" w:rsidTr="00C84438">
        <w:trPr>
          <w:trHeight w:val="2112"/>
          <w:jc w:val="center"/>
        </w:trPr>
        <w:tc>
          <w:tcPr>
            <w:tcW w:w="9956" w:type="dxa"/>
            <w:gridSpan w:val="2"/>
            <w:tcBorders>
              <w:top w:val="nil"/>
              <w:left w:val="single" w:sz="4" w:space="0" w:color="auto"/>
              <w:bottom w:val="single" w:sz="4" w:space="0" w:color="auto"/>
            </w:tcBorders>
            <w:shd w:val="clear" w:color="auto" w:fill="auto"/>
            <w:vAlign w:val="center"/>
          </w:tcPr>
          <w:p w:rsidR="00E83D1A" w:rsidRDefault="006C5664" w:rsidP="004E1C73">
            <w:pPr>
              <w:rPr>
                <w:b/>
                <w:sz w:val="22"/>
                <w:szCs w:val="22"/>
                <w:lang w:val="en-US"/>
              </w:rPr>
            </w:pPr>
            <w:permStart w:id="422912379" w:edGrp="everyone" w:colFirst="0" w:colLast="0"/>
            <w:permEnd w:id="1275427809"/>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422912379"/>
    </w:tbl>
    <w:p w:rsidR="00AC55BD" w:rsidRPr="006C5664" w:rsidRDefault="007F7669">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C84438" w:rsidRPr="00E913AB" w:rsidRDefault="00C84438" w:rsidP="007F7669">
      <w:pPr>
        <w:ind w:left="426"/>
        <w:jc w:val="both"/>
        <w:rPr>
          <w:color w:val="000000"/>
          <w:sz w:val="22"/>
          <w:szCs w:val="22"/>
          <w:lang w:val="en-GB"/>
        </w:rPr>
      </w:pPr>
      <w:permStart w:id="2082882503" w:edGrp="everyone"/>
      <w:r w:rsidRPr="00E913AB">
        <w:rPr>
          <w:color w:val="000000"/>
          <w:sz w:val="22"/>
          <w:szCs w:val="22"/>
          <w:lang w:val="en-GB"/>
        </w:rPr>
        <w:t>Under the direct supervision of the Head of Section, the political officer should contribute to the further development and implementation of the EUs Partnership with India in the areas of Water, Air Quality, Resource Efficiency &amp; Circular Economy, Clean Energy &amp; Climate Action, Urbanisation and Transport</w:t>
      </w:r>
    </w:p>
    <w:p w:rsidR="00C84438" w:rsidRPr="00E913AB" w:rsidRDefault="00C84438" w:rsidP="007F7669">
      <w:pPr>
        <w:ind w:left="426"/>
        <w:jc w:val="both"/>
        <w:rPr>
          <w:rFonts w:ascii="Arial" w:hAnsi="Arial" w:cs="Arial"/>
          <w:color w:val="000000"/>
          <w:sz w:val="22"/>
          <w:szCs w:val="22"/>
          <w:lang w:val="en-GB"/>
        </w:rPr>
      </w:pPr>
    </w:p>
    <w:p w:rsidR="00C84438" w:rsidRPr="00E913AB" w:rsidRDefault="00C84438" w:rsidP="007F7669">
      <w:pPr>
        <w:ind w:left="426"/>
        <w:jc w:val="both"/>
        <w:rPr>
          <w:color w:val="000000"/>
          <w:sz w:val="22"/>
          <w:szCs w:val="22"/>
          <w:lang w:val="en-GB"/>
        </w:rPr>
      </w:pPr>
      <w:r w:rsidRPr="00E913AB">
        <w:rPr>
          <w:color w:val="000000"/>
          <w:sz w:val="22"/>
          <w:szCs w:val="22"/>
          <w:u w:val="single"/>
          <w:lang w:val="en-GB"/>
        </w:rPr>
        <w:t xml:space="preserve">Functions and </w:t>
      </w:r>
      <w:r w:rsidR="007F7669">
        <w:rPr>
          <w:color w:val="000000"/>
          <w:sz w:val="22"/>
          <w:szCs w:val="22"/>
          <w:u w:val="single"/>
          <w:lang w:val="en-GB"/>
        </w:rPr>
        <w:t>d</w:t>
      </w:r>
      <w:r w:rsidRPr="00E913AB">
        <w:rPr>
          <w:color w:val="000000"/>
          <w:sz w:val="22"/>
          <w:szCs w:val="22"/>
          <w:u w:val="single"/>
          <w:lang w:val="en-GB"/>
        </w:rPr>
        <w:t>uties</w:t>
      </w:r>
      <w:r w:rsidR="007F7669">
        <w:rPr>
          <w:color w:val="000000"/>
          <w:sz w:val="22"/>
          <w:szCs w:val="22"/>
          <w:lang w:val="en-GB"/>
        </w:rPr>
        <w:t>:</w:t>
      </w:r>
    </w:p>
    <w:p w:rsidR="00C84438" w:rsidRPr="00E913AB" w:rsidRDefault="00C84438" w:rsidP="007F7669">
      <w:pPr>
        <w:ind w:left="426"/>
        <w:jc w:val="both"/>
        <w:rPr>
          <w:color w:val="000000"/>
          <w:sz w:val="22"/>
          <w:szCs w:val="22"/>
          <w:lang w:val="en-GB"/>
        </w:rPr>
      </w:pPr>
    </w:p>
    <w:p w:rsidR="00C84438" w:rsidRPr="00E913AB" w:rsidRDefault="00C84438" w:rsidP="007F7669">
      <w:pPr>
        <w:numPr>
          <w:ilvl w:val="0"/>
          <w:numId w:val="3"/>
        </w:numPr>
        <w:ind w:left="709" w:hanging="283"/>
        <w:jc w:val="both"/>
        <w:rPr>
          <w:color w:val="000000"/>
          <w:sz w:val="22"/>
          <w:szCs w:val="22"/>
          <w:lang w:val="en-GB"/>
        </w:rPr>
      </w:pPr>
      <w:r w:rsidRPr="00E913AB">
        <w:rPr>
          <w:color w:val="000000"/>
          <w:sz w:val="22"/>
          <w:szCs w:val="22"/>
          <w:lang w:val="en-GB"/>
        </w:rPr>
        <w:t>Provide political &amp; technical analysis of the developments in the  above mentioned areas</w:t>
      </w:r>
    </w:p>
    <w:p w:rsidR="00C84438" w:rsidRPr="00E913AB" w:rsidRDefault="00C84438" w:rsidP="007F7669">
      <w:pPr>
        <w:numPr>
          <w:ilvl w:val="0"/>
          <w:numId w:val="3"/>
        </w:numPr>
        <w:ind w:left="709" w:hanging="283"/>
        <w:jc w:val="both"/>
        <w:rPr>
          <w:color w:val="000000"/>
          <w:sz w:val="22"/>
          <w:szCs w:val="22"/>
          <w:lang w:val="en-GB"/>
        </w:rPr>
      </w:pPr>
      <w:r w:rsidRPr="00E913AB">
        <w:rPr>
          <w:color w:val="000000"/>
          <w:sz w:val="22"/>
          <w:szCs w:val="22"/>
          <w:lang w:val="en-GB"/>
        </w:rPr>
        <w:t>Identification of opportunities for the European Union, including European business</w:t>
      </w:r>
    </w:p>
    <w:p w:rsidR="00C84438" w:rsidRPr="00E913AB" w:rsidRDefault="00C84438" w:rsidP="007F7669">
      <w:pPr>
        <w:numPr>
          <w:ilvl w:val="0"/>
          <w:numId w:val="3"/>
        </w:numPr>
        <w:ind w:left="709" w:hanging="283"/>
        <w:jc w:val="both"/>
        <w:rPr>
          <w:color w:val="000000"/>
          <w:sz w:val="22"/>
          <w:szCs w:val="22"/>
          <w:lang w:val="en-GB"/>
        </w:rPr>
      </w:pPr>
      <w:r w:rsidRPr="00E913AB">
        <w:rPr>
          <w:color w:val="000000"/>
          <w:sz w:val="22"/>
          <w:szCs w:val="22"/>
          <w:lang w:val="en-GB"/>
        </w:rPr>
        <w:t>Support coordination between the EU and its Member States in the above areas</w:t>
      </w:r>
    </w:p>
    <w:p w:rsidR="00C84438" w:rsidRPr="00E913AB" w:rsidRDefault="00C84438" w:rsidP="007F7669">
      <w:pPr>
        <w:numPr>
          <w:ilvl w:val="0"/>
          <w:numId w:val="3"/>
        </w:numPr>
        <w:ind w:left="709" w:hanging="283"/>
        <w:jc w:val="both"/>
        <w:rPr>
          <w:color w:val="000000"/>
          <w:sz w:val="22"/>
          <w:szCs w:val="22"/>
          <w:lang w:val="en-GB"/>
        </w:rPr>
      </w:pPr>
      <w:r w:rsidRPr="00E913AB">
        <w:rPr>
          <w:color w:val="000000"/>
          <w:sz w:val="22"/>
          <w:szCs w:val="22"/>
          <w:lang w:val="en-GB"/>
        </w:rPr>
        <w:t xml:space="preserve">Explain and defend European positions on the above-mentioned issues in meetings with host country representatives, international organisations and third country representatives as appropriate </w:t>
      </w:r>
    </w:p>
    <w:p w:rsidR="00C84438" w:rsidRPr="00E913AB" w:rsidRDefault="00C84438" w:rsidP="007F7669">
      <w:pPr>
        <w:numPr>
          <w:ilvl w:val="0"/>
          <w:numId w:val="3"/>
        </w:numPr>
        <w:ind w:left="709" w:hanging="283"/>
        <w:jc w:val="both"/>
        <w:rPr>
          <w:color w:val="000000"/>
          <w:sz w:val="22"/>
          <w:szCs w:val="22"/>
          <w:lang w:val="en-GB"/>
        </w:rPr>
      </w:pPr>
      <w:r w:rsidRPr="00E913AB">
        <w:rPr>
          <w:color w:val="000000"/>
          <w:sz w:val="22"/>
          <w:szCs w:val="22"/>
          <w:lang w:val="en-GB"/>
        </w:rPr>
        <w:t xml:space="preserve">Prepare visits by EU representatives and officials, and accompanying them as appropriate; </w:t>
      </w:r>
    </w:p>
    <w:p w:rsidR="00C84438" w:rsidRPr="00E913AB" w:rsidRDefault="00C84438" w:rsidP="007F7669">
      <w:pPr>
        <w:numPr>
          <w:ilvl w:val="0"/>
          <w:numId w:val="3"/>
        </w:numPr>
        <w:ind w:left="709" w:hanging="283"/>
        <w:jc w:val="both"/>
        <w:rPr>
          <w:color w:val="000000"/>
          <w:sz w:val="22"/>
          <w:szCs w:val="22"/>
          <w:lang w:val="en-GB"/>
        </w:rPr>
      </w:pPr>
      <w:r w:rsidRPr="00E913AB">
        <w:rPr>
          <w:color w:val="000000"/>
          <w:sz w:val="22"/>
          <w:szCs w:val="22"/>
          <w:lang w:val="en-GB"/>
        </w:rPr>
        <w:t xml:space="preserve">Liaise with relevant international organisations and civil society organisation and their field presences as needed </w:t>
      </w:r>
    </w:p>
    <w:p w:rsidR="00C84438" w:rsidRPr="00E913AB" w:rsidRDefault="00C84438" w:rsidP="007F7669">
      <w:pPr>
        <w:numPr>
          <w:ilvl w:val="0"/>
          <w:numId w:val="3"/>
        </w:numPr>
        <w:ind w:left="709" w:hanging="283"/>
        <w:jc w:val="both"/>
        <w:rPr>
          <w:color w:val="000000"/>
          <w:sz w:val="22"/>
          <w:szCs w:val="22"/>
          <w:lang w:val="en-GB"/>
        </w:rPr>
      </w:pPr>
      <w:r w:rsidRPr="00E913AB">
        <w:rPr>
          <w:color w:val="000000"/>
          <w:sz w:val="22"/>
          <w:szCs w:val="22"/>
          <w:lang w:val="en-GB"/>
        </w:rPr>
        <w:t xml:space="preserve">Supporting implementation of Foreign Policy Instrument projects, </w:t>
      </w:r>
    </w:p>
    <w:p w:rsidR="00C84438" w:rsidRPr="00E913AB" w:rsidRDefault="00C84438" w:rsidP="007F7669">
      <w:pPr>
        <w:numPr>
          <w:ilvl w:val="0"/>
          <w:numId w:val="3"/>
        </w:numPr>
        <w:ind w:left="709" w:hanging="283"/>
        <w:jc w:val="both"/>
        <w:rPr>
          <w:color w:val="000000"/>
          <w:sz w:val="22"/>
          <w:szCs w:val="22"/>
          <w:lang w:val="en-GB"/>
        </w:rPr>
      </w:pPr>
      <w:r w:rsidRPr="00E913AB">
        <w:rPr>
          <w:color w:val="000000"/>
          <w:sz w:val="22"/>
          <w:szCs w:val="22"/>
          <w:lang w:val="en-GB"/>
        </w:rPr>
        <w:t xml:space="preserve">Prepare reports to the EU and MS authorities </w:t>
      </w:r>
    </w:p>
    <w:p w:rsidR="00C84438" w:rsidRPr="00E913AB" w:rsidRDefault="00C84438" w:rsidP="007F7669">
      <w:pPr>
        <w:numPr>
          <w:ilvl w:val="0"/>
          <w:numId w:val="3"/>
        </w:numPr>
        <w:ind w:left="709" w:hanging="283"/>
        <w:jc w:val="both"/>
        <w:rPr>
          <w:color w:val="000000"/>
          <w:sz w:val="22"/>
          <w:szCs w:val="22"/>
          <w:lang w:val="en-GB"/>
        </w:rPr>
      </w:pPr>
      <w:r w:rsidRPr="00E913AB">
        <w:rPr>
          <w:color w:val="000000"/>
          <w:sz w:val="22"/>
          <w:szCs w:val="22"/>
          <w:lang w:val="en-GB"/>
        </w:rPr>
        <w:t xml:space="preserve">Fulfil other tasks in the section, as appropriate. </w:t>
      </w:r>
    </w:p>
    <w:p w:rsidR="00E83D1A" w:rsidRPr="00E913AB" w:rsidRDefault="00E83D1A">
      <w:pPr>
        <w:rPr>
          <w:sz w:val="22"/>
          <w:szCs w:val="22"/>
          <w:lang w:val="en-US"/>
        </w:rPr>
      </w:pPr>
    </w:p>
    <w:permEnd w:id="2082882503"/>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C84438" w:rsidRDefault="00C84438" w:rsidP="007F7669">
      <w:pPr>
        <w:tabs>
          <w:tab w:val="left" w:pos="993"/>
        </w:tabs>
        <w:ind w:left="851" w:right="60"/>
        <w:jc w:val="both"/>
        <w:rPr>
          <w:sz w:val="22"/>
          <w:szCs w:val="22"/>
          <w:lang w:val="en-US"/>
        </w:rPr>
      </w:pPr>
      <w:permStart w:id="1140073318" w:edGrp="everyone"/>
      <w:proofErr w:type="gramStart"/>
      <w:r w:rsidRPr="00C84438">
        <w:rPr>
          <w:sz w:val="22"/>
          <w:szCs w:val="22"/>
          <w:lang w:val="en-US"/>
        </w:rPr>
        <w:t>environment</w:t>
      </w:r>
      <w:proofErr w:type="gramEnd"/>
      <w:r w:rsidRPr="00C84438">
        <w:rPr>
          <w:sz w:val="22"/>
          <w:szCs w:val="22"/>
          <w:lang w:val="en-US"/>
        </w:rPr>
        <w:t>, energy, climate change, urbanization, transport, law, political science, economy, business administration or any other related issues</w:t>
      </w:r>
    </w:p>
    <w:p w:rsidR="00C84438" w:rsidRDefault="00C84438" w:rsidP="00E83D1A">
      <w:pPr>
        <w:tabs>
          <w:tab w:val="left" w:pos="709"/>
        </w:tabs>
        <w:ind w:left="709" w:right="60"/>
        <w:jc w:val="both"/>
        <w:rPr>
          <w:sz w:val="22"/>
          <w:szCs w:val="22"/>
          <w:lang w:val="en-US"/>
        </w:rPr>
      </w:pPr>
    </w:p>
    <w:permEnd w:id="1140073318"/>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C84438" w:rsidRPr="00E913AB" w:rsidRDefault="00C84438" w:rsidP="007F7669">
      <w:pPr>
        <w:numPr>
          <w:ilvl w:val="0"/>
          <w:numId w:val="3"/>
        </w:numPr>
        <w:tabs>
          <w:tab w:val="left" w:pos="993"/>
        </w:tabs>
        <w:ind w:hanging="11"/>
        <w:jc w:val="both"/>
        <w:rPr>
          <w:sz w:val="22"/>
          <w:szCs w:val="22"/>
          <w:lang w:val="en-GB"/>
        </w:rPr>
      </w:pPr>
      <w:permStart w:id="2119511332" w:edGrp="everyone"/>
      <w:r w:rsidRPr="00E913AB">
        <w:rPr>
          <w:sz w:val="22"/>
          <w:szCs w:val="22"/>
          <w:lang w:val="en-GB"/>
        </w:rPr>
        <w:t xml:space="preserve">Experience of at least 5 years in the above topics in an international relations or diplomatic context; </w:t>
      </w:r>
    </w:p>
    <w:p w:rsidR="00C84438" w:rsidRPr="00E913AB" w:rsidRDefault="00C84438" w:rsidP="007F7669">
      <w:pPr>
        <w:numPr>
          <w:ilvl w:val="0"/>
          <w:numId w:val="3"/>
        </w:numPr>
        <w:tabs>
          <w:tab w:val="left" w:pos="993"/>
        </w:tabs>
        <w:ind w:hanging="11"/>
        <w:jc w:val="both"/>
        <w:rPr>
          <w:sz w:val="22"/>
          <w:szCs w:val="22"/>
          <w:lang w:val="en-GB"/>
        </w:rPr>
      </w:pPr>
      <w:r w:rsidRPr="00E913AB">
        <w:rPr>
          <w:sz w:val="22"/>
          <w:szCs w:val="22"/>
          <w:lang w:val="en-GB"/>
        </w:rPr>
        <w:t xml:space="preserve">Good technical analysis and reporting skills </w:t>
      </w:r>
    </w:p>
    <w:p w:rsidR="00C84438" w:rsidRPr="00E913AB" w:rsidRDefault="00C84438" w:rsidP="007F7669">
      <w:pPr>
        <w:numPr>
          <w:ilvl w:val="0"/>
          <w:numId w:val="3"/>
        </w:numPr>
        <w:tabs>
          <w:tab w:val="left" w:pos="993"/>
        </w:tabs>
        <w:ind w:hanging="11"/>
        <w:jc w:val="both"/>
        <w:rPr>
          <w:sz w:val="22"/>
          <w:szCs w:val="22"/>
          <w:lang w:val="en-GB"/>
        </w:rPr>
      </w:pPr>
      <w:r w:rsidRPr="00E913AB">
        <w:rPr>
          <w:sz w:val="22"/>
          <w:szCs w:val="22"/>
          <w:lang w:val="en-GB"/>
        </w:rPr>
        <w:t xml:space="preserve">Working experience in third countries (Embassy, international organizations, NGO, etc.) </w:t>
      </w:r>
    </w:p>
    <w:p w:rsidR="00C84438" w:rsidRPr="00E913AB" w:rsidRDefault="00C84438" w:rsidP="007F7669">
      <w:pPr>
        <w:numPr>
          <w:ilvl w:val="0"/>
          <w:numId w:val="3"/>
        </w:numPr>
        <w:tabs>
          <w:tab w:val="left" w:pos="993"/>
        </w:tabs>
        <w:ind w:hanging="11"/>
        <w:jc w:val="both"/>
        <w:rPr>
          <w:sz w:val="22"/>
          <w:szCs w:val="22"/>
          <w:lang w:val="en-GB"/>
        </w:rPr>
      </w:pPr>
      <w:r w:rsidRPr="00E913AB">
        <w:rPr>
          <w:sz w:val="22"/>
          <w:szCs w:val="22"/>
          <w:lang w:val="en-GB"/>
        </w:rPr>
        <w:t>General knowledge of EU institutions and related decisional processes.</w:t>
      </w:r>
    </w:p>
    <w:p w:rsidR="00C84438" w:rsidRPr="00E913AB" w:rsidRDefault="00C84438" w:rsidP="007F7669">
      <w:pPr>
        <w:numPr>
          <w:ilvl w:val="0"/>
          <w:numId w:val="3"/>
        </w:numPr>
        <w:tabs>
          <w:tab w:val="left" w:pos="993"/>
        </w:tabs>
        <w:ind w:hanging="11"/>
        <w:jc w:val="both"/>
        <w:rPr>
          <w:sz w:val="22"/>
          <w:szCs w:val="22"/>
          <w:lang w:val="en-GB"/>
        </w:rPr>
      </w:pPr>
      <w:r w:rsidRPr="00E913AB">
        <w:rPr>
          <w:sz w:val="22"/>
          <w:szCs w:val="22"/>
          <w:lang w:val="en-GB"/>
        </w:rPr>
        <w:t>Specific technical experience from a Member State in one or more of the above areas</w:t>
      </w:r>
    </w:p>
    <w:p w:rsidR="00C84438" w:rsidRPr="00E913AB" w:rsidRDefault="00C84438" w:rsidP="007F7669">
      <w:pPr>
        <w:numPr>
          <w:ilvl w:val="0"/>
          <w:numId w:val="3"/>
        </w:numPr>
        <w:tabs>
          <w:tab w:val="left" w:pos="993"/>
        </w:tabs>
        <w:ind w:hanging="11"/>
        <w:jc w:val="both"/>
        <w:rPr>
          <w:sz w:val="22"/>
          <w:szCs w:val="22"/>
          <w:lang w:val="en-GB"/>
        </w:rPr>
      </w:pPr>
      <w:r w:rsidRPr="00E913AB">
        <w:rPr>
          <w:sz w:val="22"/>
          <w:szCs w:val="22"/>
          <w:lang w:val="en-GB"/>
        </w:rPr>
        <w:t xml:space="preserve">Knowledge of EU-India relations in these areas would be considered an asset </w:t>
      </w:r>
    </w:p>
    <w:p w:rsidR="00E83D1A" w:rsidRPr="00E913AB" w:rsidRDefault="00E83D1A" w:rsidP="00E83D1A">
      <w:pPr>
        <w:tabs>
          <w:tab w:val="left" w:pos="709"/>
        </w:tabs>
        <w:ind w:left="709" w:right="60"/>
        <w:jc w:val="both"/>
        <w:rPr>
          <w:sz w:val="22"/>
          <w:szCs w:val="22"/>
          <w:u w:val="single"/>
          <w:lang w:val="en-US"/>
        </w:rPr>
      </w:pPr>
    </w:p>
    <w:permEnd w:id="2119511332"/>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C84438" w:rsidRPr="00E913AB" w:rsidRDefault="00C84438" w:rsidP="007F7669">
      <w:pPr>
        <w:ind w:firstLine="708"/>
        <w:jc w:val="both"/>
        <w:rPr>
          <w:sz w:val="22"/>
          <w:szCs w:val="22"/>
          <w:lang w:val="en-GB"/>
        </w:rPr>
      </w:pPr>
      <w:permStart w:id="1496861419" w:edGrp="everyone"/>
      <w:r w:rsidRPr="00E913AB">
        <w:rPr>
          <w:sz w:val="22"/>
          <w:szCs w:val="22"/>
          <w:lang w:val="en-GB"/>
        </w:rPr>
        <w:t>Thorough knowledge (capacity to write and speak) in English.</w:t>
      </w:r>
      <w:bookmarkStart w:id="0" w:name="_GoBack"/>
      <w:bookmarkEnd w:id="0"/>
    </w:p>
    <w:p w:rsidR="00E83D1A" w:rsidRPr="006C5664" w:rsidRDefault="00E83D1A" w:rsidP="00C84438">
      <w:pPr>
        <w:tabs>
          <w:tab w:val="left" w:pos="709"/>
        </w:tabs>
        <w:ind w:right="60"/>
        <w:jc w:val="both"/>
        <w:rPr>
          <w:sz w:val="22"/>
          <w:szCs w:val="22"/>
          <w:lang w:val="en-US"/>
        </w:rPr>
      </w:pPr>
    </w:p>
    <w:permEnd w:id="1496861419"/>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lastRenderedPageBreak/>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0983B14"/>
    <w:multiLevelType w:val="hybridMultilevel"/>
    <w:tmpl w:val="6B44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7244B9"/>
    <w:multiLevelType w:val="hybridMultilevel"/>
    <w:tmpl w:val="061A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
    <w:nsid w:val="60381977"/>
    <w:multiLevelType w:val="hybridMultilevel"/>
    <w:tmpl w:val="35C4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67E6D"/>
    <w:rsid w:val="0019598C"/>
    <w:rsid w:val="002C3D73"/>
    <w:rsid w:val="00436362"/>
    <w:rsid w:val="00467E6D"/>
    <w:rsid w:val="004E1C73"/>
    <w:rsid w:val="00534042"/>
    <w:rsid w:val="006B5082"/>
    <w:rsid w:val="006C5664"/>
    <w:rsid w:val="007E0E61"/>
    <w:rsid w:val="007F7669"/>
    <w:rsid w:val="00BC14A5"/>
    <w:rsid w:val="00C84438"/>
    <w:rsid w:val="00CB43F6"/>
    <w:rsid w:val="00CF08A1"/>
    <w:rsid w:val="00CF677F"/>
    <w:rsid w:val="00D37746"/>
    <w:rsid w:val="00DE62D4"/>
    <w:rsid w:val="00E83D1A"/>
    <w:rsid w:val="00E913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ona.DEPREZ@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7198</Characters>
  <Application>Microsoft Office Word</Application>
  <DocSecurity>12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2019-10-10T16:08:00Z</dcterms:created>
  <dcterms:modified xsi:type="dcterms:W3CDTF">2019-10-10T16:08:00Z</dcterms:modified>
</cp:coreProperties>
</file>