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34350"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ECFIN-CEF-CPE-</w:t>
            </w:r>
            <w:r w:rsidRPr="000B02F6">
              <w:rPr>
                <w:rFonts w:ascii="Times New Roman" w:eastAsia="Times New Roman" w:hAnsi="Times New Roman" w:cs="Times New Roman"/>
                <w:b/>
                <w:sz w:val="24"/>
                <w:szCs w:val="20"/>
                <w:lang w:eastAsia="en-GB"/>
              </w:rPr>
              <w:t>01</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34350" w:rsidRPr="000B02F6" w:rsidRDefault="00A34350" w:rsidP="00A34350">
            <w:pPr>
              <w:rPr>
                <w:rFonts w:ascii="Times New Roman" w:hAnsi="Times New Roman" w:cs="Times New Roman"/>
                <w:b/>
              </w:rPr>
            </w:pPr>
            <w:r w:rsidRPr="000B02F6">
              <w:rPr>
                <w:rFonts w:ascii="Times New Roman" w:hAnsi="Times New Roman" w:cs="Times New Roman"/>
                <w:b/>
              </w:rPr>
              <w:t>Outi SLOTBOOM</w:t>
            </w:r>
          </w:p>
          <w:p w:rsidR="00A34350" w:rsidRPr="000B02F6" w:rsidRDefault="00A34350" w:rsidP="00A34350">
            <w:pPr>
              <w:rPr>
                <w:rFonts w:ascii="Times New Roman" w:hAnsi="Times New Roman" w:cs="Times New Roman"/>
                <w:b/>
              </w:rPr>
            </w:pPr>
            <w:hyperlink r:id="rId8" w:history="1">
              <w:r w:rsidRPr="00066C43">
                <w:rPr>
                  <w:rStyle w:val="Hyperlink"/>
                  <w:rFonts w:ascii="Times New Roman" w:hAnsi="Times New Roman" w:cs="Times New Roman"/>
                  <w:b/>
                </w:rPr>
                <w:t>Outi.Slotboom@ec.europa.eu</w:t>
              </w:r>
            </w:hyperlink>
            <w:r>
              <w:rPr>
                <w:rFonts w:ascii="Times New Roman" w:hAnsi="Times New Roman" w:cs="Times New Roman"/>
                <w:b/>
              </w:rPr>
              <w:t xml:space="preserve"> </w:t>
            </w:r>
          </w:p>
          <w:p w:rsidR="003C2ECF" w:rsidRPr="00EE3C2D" w:rsidRDefault="00A34350" w:rsidP="00A34350">
            <w:pPr>
              <w:rPr>
                <w:rFonts w:ascii="Times New Roman" w:hAnsi="Times New Roman" w:cs="Times New Roman"/>
                <w:b/>
                <w:lang w:val="en-GB"/>
              </w:rPr>
            </w:pPr>
            <w:r w:rsidRPr="000B02F6">
              <w:rPr>
                <w:rFonts w:ascii="Times New Roman" w:hAnsi="Times New Roman" w:cs="Times New Roman"/>
                <w:b/>
                <w:lang w:val="en-GB"/>
              </w:rPr>
              <w:t>+32 2 29 67296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3435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3435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In a friendly, challenging and dynamic work environment, the Secretariat contributes to the efficient preparation and follow-up of the meetings of the Economic Policy Committee (EPC), the Economic and Financial Committee (EFC), their working groups and sub-committees, and of </w:t>
      </w:r>
      <w:proofErr w:type="spellStart"/>
      <w:r w:rsidRPr="00A34350">
        <w:rPr>
          <w:rFonts w:ascii="Times New Roman" w:eastAsia="Times New Roman" w:hAnsi="Times New Roman" w:cs="Times New Roman"/>
          <w:lang w:val="en-US" w:eastAsia="en-GB"/>
        </w:rPr>
        <w:t>Eurogroup</w:t>
      </w:r>
      <w:proofErr w:type="spellEnd"/>
      <w:r w:rsidRPr="00A34350">
        <w:rPr>
          <w:rFonts w:ascii="Times New Roman" w:eastAsia="Times New Roman" w:hAnsi="Times New Roman" w:cs="Times New Roman"/>
          <w:lang w:val="en-US" w:eastAsia="en-GB"/>
        </w:rPr>
        <w:t xml:space="preserve"> and </w:t>
      </w:r>
      <w:proofErr w:type="spellStart"/>
      <w:r w:rsidRPr="00A34350">
        <w:rPr>
          <w:rFonts w:ascii="Times New Roman" w:eastAsia="Times New Roman" w:hAnsi="Times New Roman" w:cs="Times New Roman"/>
          <w:lang w:val="en-US" w:eastAsia="en-GB"/>
        </w:rPr>
        <w:t>Ecofin</w:t>
      </w:r>
      <w:proofErr w:type="spellEnd"/>
      <w:r w:rsidRPr="00A34350">
        <w:rPr>
          <w:rFonts w:ascii="Times New Roman" w:eastAsia="Times New Roman" w:hAnsi="Times New Roman" w:cs="Times New Roman"/>
          <w:lang w:val="en-US" w:eastAsia="en-GB"/>
        </w:rPr>
        <w:t xml:space="preserve"> Council meetings.</w:t>
      </w:r>
    </w:p>
    <w:p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p>
    <w:p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The jobholder will prepare and follow in particular structural policy issues, including tasks related to the implementation of the future Recovery and Resilience Facility, as well as output gap developments, in EU economic policy coordination and surveillance in the Economic Policy Committee and its working groups and, as relevant, other economic or fiscal policy issues. The tasks will include:</w:t>
      </w:r>
    </w:p>
    <w:p w:rsidR="00A34350" w:rsidRPr="00A34350"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p>
    <w:p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Preparation of meetings of the Economic and Financial Committee (EFC) and the Economic Policy Committee (EPC), one or several of their working groups and sub-committees. </w:t>
      </w:r>
    </w:p>
    <w:p w:rsidR="00A34350" w:rsidRPr="00A34350" w:rsidRDefault="00A34350" w:rsidP="00A34350">
      <w:pPr>
        <w:tabs>
          <w:tab w:val="left" w:pos="709"/>
        </w:tabs>
        <w:spacing w:after="0" w:line="240" w:lineRule="auto"/>
        <w:ind w:left="709" w:hanging="283"/>
        <w:jc w:val="both"/>
        <w:rPr>
          <w:rFonts w:ascii="Times New Roman" w:eastAsia="Times New Roman" w:hAnsi="Times New Roman" w:cs="Times New Roman"/>
          <w:lang w:val="en-US" w:eastAsia="en-GB"/>
        </w:rPr>
      </w:pPr>
    </w:p>
    <w:p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Preparation of briefing and speaking notes for the Committee, working group and sub-committee Chairmen for Committee and Council meetings; preparation of draft Council conclusions, Committee reports and  Secretariat issues notes in the area of economic and fiscal surveillance, in particular structural policies, and other policy issues covered by the committees.</w:t>
      </w:r>
    </w:p>
    <w:p w:rsidR="00A34350" w:rsidRPr="00A34350" w:rsidRDefault="00A34350" w:rsidP="00A34350">
      <w:pPr>
        <w:tabs>
          <w:tab w:val="left" w:pos="709"/>
        </w:tabs>
        <w:spacing w:after="0" w:line="240" w:lineRule="auto"/>
        <w:ind w:left="709" w:hanging="283"/>
        <w:jc w:val="both"/>
        <w:rPr>
          <w:rFonts w:ascii="Times New Roman" w:eastAsia="Times New Roman" w:hAnsi="Times New Roman" w:cs="Times New Roman"/>
          <w:lang w:val="en-US" w:eastAsia="en-GB"/>
        </w:rPr>
      </w:pPr>
    </w:p>
    <w:p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Development and implementation of the work </w:t>
      </w:r>
      <w:proofErr w:type="spellStart"/>
      <w:r w:rsidRPr="00A34350">
        <w:rPr>
          <w:rFonts w:ascii="Times New Roman" w:eastAsia="Times New Roman" w:hAnsi="Times New Roman" w:cs="Times New Roman"/>
          <w:lang w:val="en-US" w:eastAsia="en-GB"/>
        </w:rPr>
        <w:t>programmes</w:t>
      </w:r>
      <w:proofErr w:type="spellEnd"/>
      <w:r w:rsidRPr="00A34350">
        <w:rPr>
          <w:rFonts w:ascii="Times New Roman" w:eastAsia="Times New Roman" w:hAnsi="Times New Roman" w:cs="Times New Roman"/>
          <w:lang w:val="en-US" w:eastAsia="en-GB"/>
        </w:rPr>
        <w:t xml:space="preserve"> of the EPC and EFC and one or several of their sub-committees and working groups.</w:t>
      </w:r>
    </w:p>
    <w:p w:rsidR="00A34350" w:rsidRPr="00A34350" w:rsidRDefault="00A34350" w:rsidP="00A34350">
      <w:pPr>
        <w:tabs>
          <w:tab w:val="left" w:pos="709"/>
        </w:tabs>
        <w:spacing w:after="0" w:line="240" w:lineRule="auto"/>
        <w:ind w:left="709" w:hanging="283"/>
        <w:jc w:val="both"/>
        <w:rPr>
          <w:rFonts w:ascii="Times New Roman" w:eastAsia="Times New Roman" w:hAnsi="Times New Roman" w:cs="Times New Roman"/>
          <w:lang w:val="en-US" w:eastAsia="en-GB"/>
        </w:rPr>
      </w:pPr>
    </w:p>
    <w:p w:rsidR="00A34350" w:rsidRPr="00A34350" w:rsidRDefault="00A34350" w:rsidP="00A34350">
      <w:pPr>
        <w:pStyle w:val="ListParagraph"/>
        <w:numPr>
          <w:ilvl w:val="0"/>
          <w:numId w:val="25"/>
        </w:numPr>
        <w:tabs>
          <w:tab w:val="left" w:pos="709"/>
        </w:tabs>
        <w:spacing w:after="0" w:line="240" w:lineRule="auto"/>
        <w:ind w:left="709" w:hanging="283"/>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Liaison with stakeholders notably the Council Presidency, the Council Secretariat, the Chairmen of the committees, working groups and sub-committees and with the Commission, and members of the committees, working groups and sub-committees. </w:t>
      </w:r>
    </w:p>
    <w:p w:rsidR="00186028" w:rsidRPr="00B619A3" w:rsidRDefault="00A34350" w:rsidP="00A34350">
      <w:pPr>
        <w:tabs>
          <w:tab w:val="left" w:pos="709"/>
        </w:tabs>
        <w:spacing w:after="0" w:line="240" w:lineRule="auto"/>
        <w:ind w:left="426"/>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lastRenderedPageBreak/>
        <w:t>This exciting work will give the successful candidate the opportunity to enjoy a fast-moving international environment, and to develop hands-on knowledge and skills on EU economic policy making. The work will involve both economic analysis and strategic thinking to take forward the policy initiatives.</w:t>
      </w:r>
    </w:p>
    <w:p w:rsidR="00186028" w:rsidRDefault="00186028" w:rsidP="0018602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18602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B619A3" w:rsidRPr="00B619A3">
        <w:rPr>
          <w:rFonts w:ascii="Times New Roman" w:hAnsi="Times New Roman" w:cs="Times New Roman"/>
          <w:lang w:val="en-GB"/>
        </w:rPr>
        <w:t>economics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34350" w:rsidRPr="00A34350" w:rsidRDefault="00A34350" w:rsidP="00A34350">
      <w:pPr>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Economist with a good background in macro-economics and in the economic policy coordination processes at EU and global level. The candidate should have a good understanding of the Commission and/or Council working procedures and preferably have experience with the work of the </w:t>
      </w:r>
      <w:proofErr w:type="spellStart"/>
      <w:r w:rsidRPr="00A34350">
        <w:rPr>
          <w:rFonts w:ascii="Times New Roman" w:eastAsia="Times New Roman" w:hAnsi="Times New Roman" w:cs="Times New Roman"/>
          <w:lang w:val="en-US" w:eastAsia="en-GB"/>
        </w:rPr>
        <w:t>Ecofin</w:t>
      </w:r>
      <w:proofErr w:type="spellEnd"/>
      <w:r w:rsidRPr="00A34350">
        <w:rPr>
          <w:rFonts w:ascii="Times New Roman" w:eastAsia="Times New Roman" w:hAnsi="Times New Roman" w:cs="Times New Roman"/>
          <w:lang w:val="en-US" w:eastAsia="en-GB"/>
        </w:rPr>
        <w:t xml:space="preserve"> Council and its committees.</w:t>
      </w:r>
    </w:p>
    <w:p w:rsidR="00A34350" w:rsidRPr="00A34350" w:rsidRDefault="00A34350" w:rsidP="00A34350">
      <w:pPr>
        <w:spacing w:after="0" w:line="240" w:lineRule="auto"/>
        <w:ind w:left="709" w:right="60"/>
        <w:jc w:val="both"/>
        <w:rPr>
          <w:rFonts w:ascii="Times New Roman" w:eastAsia="Times New Roman" w:hAnsi="Times New Roman" w:cs="Times New Roman"/>
          <w:lang w:val="en-US" w:eastAsia="en-GB"/>
        </w:rPr>
      </w:pPr>
    </w:p>
    <w:p w:rsidR="00F425AD" w:rsidRPr="0089313E" w:rsidRDefault="00A34350" w:rsidP="00A34350">
      <w:pPr>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 xml:space="preserve">S/he should be flexible, pro-active, a very good team player and able to identify political priorities for the work of the Committees. The ability to effectively plan and </w:t>
      </w:r>
      <w:proofErr w:type="spellStart"/>
      <w:r w:rsidRPr="00A34350">
        <w:rPr>
          <w:rFonts w:ascii="Times New Roman" w:eastAsia="Times New Roman" w:hAnsi="Times New Roman" w:cs="Times New Roman"/>
          <w:lang w:val="en-US" w:eastAsia="en-GB"/>
        </w:rPr>
        <w:t>organise</w:t>
      </w:r>
      <w:proofErr w:type="spellEnd"/>
      <w:r w:rsidRPr="00A34350">
        <w:rPr>
          <w:rFonts w:ascii="Times New Roman" w:eastAsia="Times New Roman" w:hAnsi="Times New Roman" w:cs="Times New Roman"/>
          <w:lang w:val="en-US" w:eastAsia="en-GB"/>
        </w:rPr>
        <w:t xml:space="preserve"> work, to structure and process complex information and interpret results orally and in writing, to build and maintain partnerships with stakeholders, and to work independently without close supervision are the key competencies to be successful in this role. Strong communication and drafting skills and the ability to work on a broad variety of economic issues are essential</w:t>
      </w:r>
      <w:r w:rsidR="00B619A3" w:rsidRPr="00B619A3">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A3435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A34350">
        <w:rPr>
          <w:rFonts w:ascii="Times New Roman" w:eastAsia="Times New Roman" w:hAnsi="Times New Roman" w:cs="Times New Roman"/>
          <w:lang w:val="en-US" w:eastAsia="en-GB"/>
        </w:rPr>
        <w:t>English is the main working language and the ability to communicate and draft effectively in English is a must. Knowledge of French and German would be additional assets</w:t>
      </w:r>
      <w:r w:rsidR="00B619A3" w:rsidRPr="00B619A3">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3435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2A9"/>
    <w:multiLevelType w:val="hybridMultilevel"/>
    <w:tmpl w:val="5D18DB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0C271F2"/>
    <w:multiLevelType w:val="hybridMultilevel"/>
    <w:tmpl w:val="44E6A17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51417B8"/>
    <w:multiLevelType w:val="hybridMultilevel"/>
    <w:tmpl w:val="66AEB0E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681676B"/>
    <w:multiLevelType w:val="hybridMultilevel"/>
    <w:tmpl w:val="C7E400B6"/>
    <w:lvl w:ilvl="0" w:tplc="7014246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41A4B72"/>
    <w:multiLevelType w:val="hybridMultilevel"/>
    <w:tmpl w:val="813C3F64"/>
    <w:lvl w:ilvl="0" w:tplc="ECF4D8A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2B0929"/>
    <w:multiLevelType w:val="hybridMultilevel"/>
    <w:tmpl w:val="40485FB0"/>
    <w:lvl w:ilvl="0" w:tplc="93127C7C">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2"/>
  </w:num>
  <w:num w:numId="7">
    <w:abstractNumId w:val="20"/>
  </w:num>
  <w:num w:numId="8">
    <w:abstractNumId w:val="23"/>
  </w:num>
  <w:num w:numId="9">
    <w:abstractNumId w:val="18"/>
  </w:num>
  <w:num w:numId="10">
    <w:abstractNumId w:val="8"/>
  </w:num>
  <w:num w:numId="11">
    <w:abstractNumId w:val="19"/>
  </w:num>
  <w:num w:numId="12">
    <w:abstractNumId w:val="22"/>
  </w:num>
  <w:num w:numId="13">
    <w:abstractNumId w:val="5"/>
  </w:num>
  <w:num w:numId="14">
    <w:abstractNumId w:val="16"/>
  </w:num>
  <w:num w:numId="15">
    <w:abstractNumId w:val="25"/>
  </w:num>
  <w:num w:numId="16">
    <w:abstractNumId w:val="1"/>
  </w:num>
  <w:num w:numId="17">
    <w:abstractNumId w:val="15"/>
  </w:num>
  <w:num w:numId="18">
    <w:abstractNumId w:val="21"/>
  </w:num>
  <w:num w:numId="19">
    <w:abstractNumId w:val="11"/>
  </w:num>
  <w:num w:numId="20">
    <w:abstractNumId w:val="6"/>
  </w:num>
  <w:num w:numId="21">
    <w:abstractNumId w:val="0"/>
  </w:num>
  <w:num w:numId="22">
    <w:abstractNumId w:val="10"/>
  </w:num>
  <w:num w:numId="23">
    <w:abstractNumId w:val="7"/>
  </w:num>
  <w:num w:numId="24">
    <w:abstractNumId w:val="24"/>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86028"/>
    <w:rsid w:val="0019598C"/>
    <w:rsid w:val="001C2BD3"/>
    <w:rsid w:val="001E4D9E"/>
    <w:rsid w:val="003C2ECF"/>
    <w:rsid w:val="0044334A"/>
    <w:rsid w:val="004A5994"/>
    <w:rsid w:val="00505BD2"/>
    <w:rsid w:val="00534042"/>
    <w:rsid w:val="00536D39"/>
    <w:rsid w:val="00673B92"/>
    <w:rsid w:val="00691157"/>
    <w:rsid w:val="007321B9"/>
    <w:rsid w:val="0073433C"/>
    <w:rsid w:val="00757143"/>
    <w:rsid w:val="00860C38"/>
    <w:rsid w:val="0089313E"/>
    <w:rsid w:val="00943796"/>
    <w:rsid w:val="0098353F"/>
    <w:rsid w:val="00A34350"/>
    <w:rsid w:val="00A662FF"/>
    <w:rsid w:val="00AF7D78"/>
    <w:rsid w:val="00B47B23"/>
    <w:rsid w:val="00B619A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i.Slotboom@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8097</Characters>
  <Application>Microsoft Office Word</Application>
  <DocSecurity>0</DocSecurity>
  <Lines>184</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2020-10-12T09:49:00Z</dcterms:created>
  <dcterms:modified xsi:type="dcterms:W3CDTF">2020-10-12T09:49:00Z</dcterms:modified>
</cp:coreProperties>
</file>