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F1053" w:rsidP="00AF7D7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FISMA-E-3</w:t>
            </w:r>
          </w:p>
        </w:tc>
      </w:tr>
      <w:tr w:rsidR="00AF7D78" w:rsidRPr="004F1053"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F1053" w:rsidRPr="004F1053" w:rsidRDefault="004F1053" w:rsidP="004F1053">
            <w:pPr>
              <w:ind w:right="1317"/>
              <w:jc w:val="both"/>
              <w:rPr>
                <w:rFonts w:ascii="Times New Roman" w:eastAsia="Times New Roman" w:hAnsi="Times New Roman"/>
                <w:b/>
                <w:lang w:val="de-DE" w:eastAsia="en-GB"/>
              </w:rPr>
            </w:pPr>
            <w:r w:rsidRPr="004F1053">
              <w:rPr>
                <w:rFonts w:ascii="Times New Roman" w:eastAsia="Times New Roman" w:hAnsi="Times New Roman"/>
                <w:b/>
                <w:lang w:val="de-DE" w:eastAsia="en-GB"/>
              </w:rPr>
              <w:t>Ralf Jacob</w:t>
            </w:r>
          </w:p>
          <w:p w:rsidR="004F1053" w:rsidRPr="004F1053" w:rsidRDefault="004F1053" w:rsidP="004F1053">
            <w:pPr>
              <w:ind w:right="1317"/>
              <w:jc w:val="both"/>
              <w:rPr>
                <w:rFonts w:ascii="Times New Roman" w:eastAsia="Times New Roman" w:hAnsi="Times New Roman"/>
                <w:b/>
                <w:lang w:val="de-DE" w:eastAsia="en-GB"/>
              </w:rPr>
            </w:pPr>
            <w:hyperlink r:id="rId8" w:history="1">
              <w:r w:rsidRPr="005A52D4">
                <w:rPr>
                  <w:rStyle w:val="Hyperlink"/>
                  <w:rFonts w:ascii="Times New Roman" w:eastAsia="Times New Roman" w:hAnsi="Times New Roman"/>
                  <w:b/>
                  <w:lang w:val="de-DE" w:eastAsia="en-GB"/>
                </w:rPr>
                <w:t>Ralf.Jacob@ec.europa.eu</w:t>
              </w:r>
            </w:hyperlink>
            <w:r>
              <w:rPr>
                <w:rFonts w:ascii="Times New Roman" w:eastAsia="Times New Roman" w:hAnsi="Times New Roman"/>
                <w:b/>
                <w:lang w:val="de-DE" w:eastAsia="en-GB"/>
              </w:rPr>
              <w:t xml:space="preserve"> </w:t>
            </w:r>
          </w:p>
          <w:p w:rsidR="004F1053" w:rsidRPr="004F1053" w:rsidRDefault="004F1053" w:rsidP="004F1053">
            <w:pPr>
              <w:ind w:right="1317"/>
              <w:jc w:val="both"/>
              <w:rPr>
                <w:rFonts w:ascii="Times New Roman" w:eastAsia="Times New Roman" w:hAnsi="Times New Roman"/>
                <w:b/>
                <w:lang w:val="de-DE" w:eastAsia="en-GB"/>
              </w:rPr>
            </w:pPr>
            <w:r w:rsidRPr="004F1053">
              <w:rPr>
                <w:rFonts w:ascii="Times New Roman" w:eastAsia="Times New Roman" w:hAnsi="Times New Roman"/>
                <w:b/>
                <w:lang w:val="de-DE" w:eastAsia="en-GB"/>
              </w:rPr>
              <w:t>+32 2 29 90483</w:t>
            </w:r>
          </w:p>
          <w:p w:rsidR="004F1053" w:rsidRDefault="004F1053" w:rsidP="004F1053">
            <w:pPr>
              <w:ind w:right="1317"/>
              <w:jc w:val="both"/>
              <w:rPr>
                <w:rFonts w:ascii="Times New Roman" w:eastAsia="Times New Roman" w:hAnsi="Times New Roman"/>
                <w:b/>
                <w:lang w:val="de-DE" w:eastAsia="en-GB"/>
              </w:rPr>
            </w:pPr>
            <w:r w:rsidRPr="004F1053">
              <w:rPr>
                <w:rFonts w:ascii="Times New Roman" w:eastAsia="Times New Roman" w:hAnsi="Times New Roman"/>
                <w:b/>
                <w:lang w:val="de-DE" w:eastAsia="en-GB"/>
              </w:rPr>
              <w:t>1</w:t>
            </w:r>
          </w:p>
          <w:p w:rsidR="00AF7D78" w:rsidRPr="00AF7D78" w:rsidRDefault="00B47B23" w:rsidP="004F105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B47B23">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47B23"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years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F1053"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F1053" w:rsidP="00AF7D78">
            <w:pPr>
              <w:rPr>
                <w:rFonts w:ascii="Times New Roman" w:eastAsia="Times New Roman" w:hAnsi="Times New Roman" w:cs="Times New Roman"/>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BIS, IMF, OECD</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F1053" w:rsidRPr="004F1053" w:rsidRDefault="004F1053" w:rsidP="004F1053">
      <w:pPr>
        <w:spacing w:after="0" w:line="240" w:lineRule="auto"/>
        <w:ind w:left="426"/>
        <w:jc w:val="both"/>
        <w:rPr>
          <w:rFonts w:ascii="Times New Roman" w:eastAsia="Times New Roman" w:hAnsi="Times New Roman" w:cs="Times New Roman"/>
          <w:lang w:val="en-US" w:eastAsia="en-GB"/>
        </w:rPr>
      </w:pPr>
      <w:r w:rsidRPr="004F1053">
        <w:rPr>
          <w:rFonts w:ascii="Times New Roman" w:eastAsia="Times New Roman" w:hAnsi="Times New Roman" w:cs="Times New Roman"/>
          <w:lang w:val="en-US" w:eastAsia="en-GB"/>
        </w:rPr>
        <w:t xml:space="preserve">Unit FISMA/E3 is the Commission's EU macro-prudential policy unit and is in charge of the Commission's relations with the European Systemic Risk Board (ESRB). The mission of the Unit has both an analytical and policy dimension. The Unit aims to identify potential sources of systemic risk that may warrant mitigating actions by monitoring and </w:t>
      </w:r>
      <w:proofErr w:type="spellStart"/>
      <w:r w:rsidRPr="004F1053">
        <w:rPr>
          <w:rFonts w:ascii="Times New Roman" w:eastAsia="Times New Roman" w:hAnsi="Times New Roman" w:cs="Times New Roman"/>
          <w:lang w:val="en-US" w:eastAsia="en-GB"/>
        </w:rPr>
        <w:t>analysing</w:t>
      </w:r>
      <w:proofErr w:type="spellEnd"/>
      <w:r w:rsidRPr="004F1053">
        <w:rPr>
          <w:rFonts w:ascii="Times New Roman" w:eastAsia="Times New Roman" w:hAnsi="Times New Roman" w:cs="Times New Roman"/>
          <w:lang w:val="en-US" w:eastAsia="en-GB"/>
        </w:rPr>
        <w:t xml:space="preserve"> financial sector developments at the EU and Member State level. This systemic risk analysis feeds into the Commission's surveillance framework. The Unit contributes to the formulation and implementation of macro-prudential policies at the EU and national levels. It participates in a number of European and international fora, notably working groups of the ESRB, the European Banking Authority (EBA), the Basel Committee and the Financial Stability Board (FSB). </w:t>
      </w:r>
    </w:p>
    <w:p w:rsidR="004F1053" w:rsidRPr="004F1053" w:rsidRDefault="004F1053" w:rsidP="004F1053">
      <w:pPr>
        <w:spacing w:after="0" w:line="240" w:lineRule="auto"/>
        <w:ind w:left="426"/>
        <w:jc w:val="both"/>
        <w:rPr>
          <w:rFonts w:ascii="Times New Roman" w:eastAsia="Times New Roman" w:hAnsi="Times New Roman" w:cs="Times New Roman"/>
          <w:lang w:val="en-US" w:eastAsia="en-GB"/>
        </w:rPr>
      </w:pPr>
    </w:p>
    <w:p w:rsidR="004F1053" w:rsidRPr="004F1053" w:rsidRDefault="004F1053" w:rsidP="004F1053">
      <w:pPr>
        <w:spacing w:after="0" w:line="240" w:lineRule="auto"/>
        <w:ind w:left="426"/>
        <w:jc w:val="both"/>
        <w:rPr>
          <w:rFonts w:ascii="Times New Roman" w:eastAsia="Times New Roman" w:hAnsi="Times New Roman" w:cs="Times New Roman"/>
          <w:lang w:val="en-US" w:eastAsia="en-GB"/>
        </w:rPr>
      </w:pPr>
      <w:r w:rsidRPr="004F1053">
        <w:rPr>
          <w:rFonts w:ascii="Times New Roman" w:eastAsia="Times New Roman" w:hAnsi="Times New Roman" w:cs="Times New Roman"/>
          <w:lang w:val="en-US" w:eastAsia="en-GB"/>
        </w:rPr>
        <w:t xml:space="preserve">We propose a position of policy officer in macro-prudential matters. The seconded national expert </w:t>
      </w:r>
      <w:proofErr w:type="gramStart"/>
      <w:r w:rsidRPr="004F1053">
        <w:rPr>
          <w:rFonts w:ascii="Times New Roman" w:eastAsia="Times New Roman" w:hAnsi="Times New Roman" w:cs="Times New Roman"/>
          <w:lang w:val="en-US" w:eastAsia="en-GB"/>
        </w:rPr>
        <w:t>will be expected</w:t>
      </w:r>
      <w:proofErr w:type="gramEnd"/>
      <w:r w:rsidRPr="004F1053">
        <w:rPr>
          <w:rFonts w:ascii="Times New Roman" w:eastAsia="Times New Roman" w:hAnsi="Times New Roman" w:cs="Times New Roman"/>
          <w:lang w:val="en-US" w:eastAsia="en-GB"/>
        </w:rPr>
        <w:t xml:space="preserve"> to perform some of the following tasks (the list of tasks can be adjusted depending on the specific profile and expertise of the officer):</w:t>
      </w:r>
    </w:p>
    <w:p w:rsidR="004F1053" w:rsidRPr="004F1053" w:rsidRDefault="004F1053" w:rsidP="004F1053">
      <w:pPr>
        <w:spacing w:after="0" w:line="240" w:lineRule="auto"/>
        <w:ind w:left="426"/>
        <w:jc w:val="both"/>
        <w:rPr>
          <w:rFonts w:ascii="Times New Roman" w:eastAsia="Times New Roman" w:hAnsi="Times New Roman" w:cs="Times New Roman"/>
          <w:lang w:val="en-US" w:eastAsia="en-GB"/>
        </w:rPr>
      </w:pPr>
    </w:p>
    <w:p w:rsidR="004F1053" w:rsidRPr="004F1053" w:rsidRDefault="004F1053" w:rsidP="004F1053">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4F1053">
        <w:rPr>
          <w:rFonts w:ascii="Times New Roman" w:eastAsia="Times New Roman" w:hAnsi="Times New Roman" w:cs="Times New Roman"/>
          <w:lang w:val="en-US" w:eastAsia="en-GB"/>
        </w:rPr>
        <w:t>Contributions to the review of the macro-prudential regulatory framework: formulation of the Commission's position, preparation of policy documents, work on legislative texts (CRD IV/CRR, SSM Regulation, ESRB Regulations);</w:t>
      </w:r>
      <w:bookmarkStart w:id="0" w:name="_GoBack"/>
      <w:bookmarkEnd w:id="0"/>
    </w:p>
    <w:p w:rsidR="004F1053" w:rsidRPr="004F1053" w:rsidRDefault="004F1053" w:rsidP="004F1053">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4F1053">
        <w:rPr>
          <w:rFonts w:ascii="Times New Roman" w:eastAsia="Times New Roman" w:hAnsi="Times New Roman" w:cs="Times New Roman"/>
          <w:lang w:val="en-US" w:eastAsia="en-GB"/>
        </w:rPr>
        <w:t>Active participation in various ESRB Working Groups: instruments, risks analysis, shadow banking, etc.</w:t>
      </w:r>
    </w:p>
    <w:p w:rsidR="004F1053" w:rsidRPr="004F1053" w:rsidRDefault="004F1053" w:rsidP="004F1053">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4F1053">
        <w:rPr>
          <w:rFonts w:ascii="Times New Roman" w:eastAsia="Times New Roman" w:hAnsi="Times New Roman" w:cs="Times New Roman"/>
          <w:lang w:val="en-US" w:eastAsia="en-GB"/>
        </w:rPr>
        <w:t>Contribution to the identification and the monitoring of systemic risks, including at international level: analysis of financial risks related to broader macro-economic developments (developments in real estate markets, emerging countries, foreign currencies, risks related to prolonged low interest rates, non-bank financial institutions, new technologies, climate change);</w:t>
      </w:r>
    </w:p>
    <w:p w:rsidR="00AF7D78" w:rsidRDefault="004F1053" w:rsidP="004F1053">
      <w:pPr>
        <w:pStyle w:val="ListParagraph"/>
        <w:numPr>
          <w:ilvl w:val="0"/>
          <w:numId w:val="2"/>
        </w:numPr>
        <w:spacing w:after="0" w:line="240" w:lineRule="auto"/>
        <w:ind w:left="709" w:hanging="283"/>
        <w:jc w:val="both"/>
        <w:rPr>
          <w:rFonts w:ascii="Times New Roman" w:eastAsia="Times New Roman" w:hAnsi="Times New Roman" w:cs="Times New Roman"/>
          <w:lang w:val="en-US" w:eastAsia="en-GB"/>
        </w:rPr>
      </w:pPr>
      <w:r w:rsidRPr="004F1053">
        <w:rPr>
          <w:rFonts w:ascii="Times New Roman" w:eastAsia="Times New Roman" w:hAnsi="Times New Roman" w:cs="Times New Roman"/>
          <w:lang w:val="en-US" w:eastAsia="en-GB"/>
        </w:rPr>
        <w:t>Monitoring and assessing Member States as regards their macro-prudential framework and actions.</w:t>
      </w:r>
    </w:p>
    <w:p w:rsidR="004F1053" w:rsidRPr="004F1053" w:rsidRDefault="004F1053" w:rsidP="004F1053">
      <w:pPr>
        <w:pStyle w:val="ListParagraph"/>
        <w:spacing w:after="0" w:line="240" w:lineRule="auto"/>
        <w:ind w:left="709"/>
        <w:jc w:val="both"/>
        <w:rPr>
          <w:rFonts w:ascii="Times New Roman" w:eastAsia="Times New Roman" w:hAnsi="Times New Roman" w:cs="Times New Roman"/>
          <w:lang w:val="en-US" w:eastAsia="en-GB"/>
        </w:rPr>
      </w:pPr>
    </w:p>
    <w:p w:rsidR="004F1053" w:rsidRPr="00AF7D78" w:rsidRDefault="004F1053" w:rsidP="004F1053">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47B23">
        <w:rPr>
          <w:rFonts w:ascii="Times New Roman" w:eastAsia="Times New Roman" w:hAnsi="Times New Roman" w:cs="Times New Roman"/>
          <w:lang w:val="en-US" w:eastAsia="en-GB"/>
        </w:rPr>
        <w:t>economics</w:t>
      </w:r>
      <w:r w:rsidR="004F1053">
        <w:rPr>
          <w:rFonts w:ascii="Times New Roman" w:eastAsia="Times New Roman" w:hAnsi="Times New Roman" w:cs="Times New Roman"/>
          <w:lang w:val="en-US" w:eastAsia="en-GB"/>
        </w:rPr>
        <w:t>, finance and/or law.</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4F105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F1053">
        <w:rPr>
          <w:rFonts w:ascii="Times New Roman" w:eastAsia="Times New Roman" w:hAnsi="Times New Roman" w:cs="Times New Roman"/>
          <w:lang w:val="en-US" w:eastAsia="en-GB"/>
        </w:rPr>
        <w:t>In the areas of financial stability, design and conduct of macro-prudential policy, application of EU financial regulation and policies aimed at reducing stability risks</w:t>
      </w:r>
      <w:r w:rsidR="00B47B23" w:rsidRPr="00B47B2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B47B23" w:rsidRDefault="004F1053"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F1053">
        <w:rPr>
          <w:rFonts w:ascii="Times New Roman" w:eastAsia="Times New Roman" w:hAnsi="Times New Roman" w:cs="Times New Roman"/>
          <w:lang w:val="en-US" w:eastAsia="en-GB"/>
        </w:rPr>
        <w:t xml:space="preserve">A good command of English is a prerequisite for the position, knowledge of another EU official language </w:t>
      </w:r>
      <w:proofErr w:type="gramStart"/>
      <w:r w:rsidRPr="004F1053">
        <w:rPr>
          <w:rFonts w:ascii="Times New Roman" w:eastAsia="Times New Roman" w:hAnsi="Times New Roman" w:cs="Times New Roman"/>
          <w:lang w:val="en-US" w:eastAsia="en-GB"/>
        </w:rPr>
        <w:t>would be appreciated</w:t>
      </w:r>
      <w:proofErr w:type="gramEnd"/>
      <w:r w:rsidR="00B47B23" w:rsidRPr="00B47B23">
        <w:rPr>
          <w:rFonts w:ascii="Times New Roman" w:eastAsia="Times New Roman" w:hAnsi="Times New Roman" w:cs="Times New Roman"/>
          <w:lang w:val="en-US" w:eastAsia="en-GB"/>
        </w:rPr>
        <w:t>.</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Pr="00AF7D78"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F105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B71"/>
    <w:multiLevelType w:val="hybridMultilevel"/>
    <w:tmpl w:val="6792C776"/>
    <w:lvl w:ilvl="0" w:tplc="E04A2EA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EE03207"/>
    <w:multiLevelType w:val="hybridMultilevel"/>
    <w:tmpl w:val="D8DE5C3E"/>
    <w:lvl w:ilvl="0" w:tplc="A5949EC8">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4F1053"/>
    <w:rsid w:val="00534042"/>
    <w:rsid w:val="00AF7D78"/>
    <w:rsid w:val="00B47B23"/>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F3D0"/>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4F1053"/>
    <w:rPr>
      <w:color w:val="0000FF" w:themeColor="hyperlink"/>
      <w:u w:val="single"/>
    </w:rPr>
  </w:style>
  <w:style w:type="paragraph" w:styleId="ListParagraph">
    <w:name w:val="List Paragraph"/>
    <w:basedOn w:val="Normal"/>
    <w:uiPriority w:val="34"/>
    <w:qFormat/>
    <w:rsid w:val="004F1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f.Jacob@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1324</Words>
  <Characters>7428</Characters>
  <Application>Microsoft Office Word</Application>
  <DocSecurity>0</DocSecurity>
  <Lines>172</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2020-01-14T11:49:00Z</dcterms:created>
  <dcterms:modified xsi:type="dcterms:W3CDTF">2020-01-14T11:49:00Z</dcterms:modified>
</cp:coreProperties>
</file>