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751D1E" w:rsidRPr="00751D1E" w:rsidTr="004309A4">
        <w:trPr>
          <w:trHeight w:val="611"/>
          <w:jc w:val="center"/>
        </w:trPr>
        <w:tc>
          <w:tcPr>
            <w:tcW w:w="4359" w:type="dxa"/>
          </w:tcPr>
          <w:p w:rsidR="00751D1E" w:rsidRPr="00AF7D78" w:rsidRDefault="00751D1E"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751D1E" w:rsidRPr="00AF7D78" w:rsidRDefault="00751D1E"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tcPr>
          <w:p w:rsidR="00751D1E" w:rsidRPr="00751D1E" w:rsidRDefault="00751D1E" w:rsidP="00234A35">
            <w:pPr>
              <w:spacing w:before="120"/>
              <w:ind w:right="1315"/>
              <w:jc w:val="both"/>
              <w:rPr>
                <w:rFonts w:ascii="Times New Roman" w:eastAsia="Times New Roman" w:hAnsi="Times New Roman"/>
                <w:b/>
                <w:sz w:val="28"/>
                <w:szCs w:val="28"/>
                <w:lang w:val="en-US" w:eastAsia="en-GB"/>
              </w:rPr>
            </w:pPr>
            <w:r w:rsidRPr="00751D1E">
              <w:rPr>
                <w:rFonts w:ascii="Times New Roman" w:eastAsia="Times New Roman" w:hAnsi="Times New Roman"/>
                <w:b/>
                <w:sz w:val="28"/>
                <w:szCs w:val="28"/>
                <w:lang w:val="en-US" w:eastAsia="en-GB"/>
              </w:rPr>
              <w:t>ESTAT-E-1</w:t>
            </w:r>
          </w:p>
        </w:tc>
      </w:tr>
      <w:tr w:rsidR="00751D1E" w:rsidRPr="00751D1E" w:rsidTr="00EC6FF0">
        <w:trPr>
          <w:trHeight w:val="1977"/>
          <w:jc w:val="center"/>
        </w:trPr>
        <w:tc>
          <w:tcPr>
            <w:tcW w:w="4359" w:type="dxa"/>
            <w:tcBorders>
              <w:bottom w:val="nil"/>
            </w:tcBorders>
          </w:tcPr>
          <w:p w:rsidR="00751D1E" w:rsidRPr="00751D1E" w:rsidRDefault="00751D1E" w:rsidP="00AF7D78">
            <w:pPr>
              <w:tabs>
                <w:tab w:val="left" w:pos="1697"/>
              </w:tabs>
              <w:ind w:right="-1739"/>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Head of Unit:</w:t>
            </w:r>
          </w:p>
          <w:p w:rsidR="00751D1E" w:rsidRPr="00751D1E" w:rsidRDefault="00751D1E" w:rsidP="00AF7D78">
            <w:pPr>
              <w:tabs>
                <w:tab w:val="left" w:pos="1697"/>
              </w:tabs>
              <w:ind w:right="-1739"/>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Email address:</w:t>
            </w:r>
          </w:p>
          <w:p w:rsidR="00751D1E" w:rsidRPr="00751D1E" w:rsidRDefault="00751D1E" w:rsidP="00AF7D78">
            <w:pPr>
              <w:tabs>
                <w:tab w:val="left" w:pos="1697"/>
              </w:tabs>
              <w:ind w:right="-1739"/>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Telephone:</w:t>
            </w:r>
          </w:p>
          <w:p w:rsidR="00751D1E" w:rsidRPr="00751D1E" w:rsidRDefault="00751D1E" w:rsidP="00AF7D78">
            <w:pPr>
              <w:tabs>
                <w:tab w:val="left" w:pos="1697"/>
              </w:tabs>
              <w:ind w:right="-1739"/>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Number of available posts:</w:t>
            </w:r>
          </w:p>
          <w:p w:rsidR="00751D1E" w:rsidRPr="00751D1E" w:rsidRDefault="00751D1E" w:rsidP="00AF7D78">
            <w:pPr>
              <w:tabs>
                <w:tab w:val="left" w:pos="1697"/>
              </w:tabs>
              <w:ind w:right="-1739"/>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Suggested taking up duty:</w:t>
            </w:r>
          </w:p>
          <w:p w:rsidR="00751D1E" w:rsidRPr="00751D1E" w:rsidRDefault="00751D1E" w:rsidP="00AF7D78">
            <w:pPr>
              <w:tabs>
                <w:tab w:val="left" w:pos="1697"/>
              </w:tabs>
              <w:ind w:right="-1739"/>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Suggested initial duration:</w:t>
            </w:r>
          </w:p>
          <w:p w:rsidR="00751D1E" w:rsidRPr="00AF7D78" w:rsidRDefault="00751D1E" w:rsidP="00AF7D78">
            <w:pPr>
              <w:tabs>
                <w:tab w:val="left" w:pos="1697"/>
              </w:tabs>
              <w:ind w:right="-1739"/>
              <w:jc w:val="both"/>
              <w:rPr>
                <w:rFonts w:ascii="Times New Roman" w:eastAsia="Times New Roman" w:hAnsi="Times New Roman" w:cs="Times New Roman"/>
                <w:b/>
                <w:sz w:val="24"/>
                <w:szCs w:val="20"/>
                <w:lang w:eastAsia="en-GB"/>
              </w:rPr>
            </w:pPr>
            <w:r w:rsidRPr="00751D1E">
              <w:rPr>
                <w:rFonts w:ascii="Times New Roman" w:eastAsia="Times New Roman" w:hAnsi="Times New Roman" w:cs="Times New Roman"/>
                <w:b/>
                <w:sz w:val="24"/>
                <w:szCs w:val="24"/>
                <w:lang w:val="en-US" w:eastAsia="en-GB"/>
              </w:rPr>
              <w:t>Place of secondment:</w:t>
            </w:r>
          </w:p>
        </w:tc>
        <w:tc>
          <w:tcPr>
            <w:tcW w:w="5597" w:type="dxa"/>
          </w:tcPr>
          <w:p w:rsidR="00751D1E" w:rsidRPr="00751D1E" w:rsidRDefault="00751D1E" w:rsidP="00234A35">
            <w:pPr>
              <w:ind w:right="1317"/>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Christine WIRTZ</w:t>
            </w:r>
          </w:p>
          <w:p w:rsidR="00751D1E" w:rsidRPr="00751D1E" w:rsidRDefault="00751D1E" w:rsidP="00234A35">
            <w:pPr>
              <w:ind w:right="1317"/>
              <w:jc w:val="both"/>
              <w:rPr>
                <w:rFonts w:ascii="Times New Roman" w:eastAsia="Times New Roman" w:hAnsi="Times New Roman" w:cs="Times New Roman"/>
                <w:b/>
                <w:sz w:val="24"/>
                <w:szCs w:val="24"/>
                <w:lang w:val="en-US" w:eastAsia="en-GB"/>
              </w:rPr>
            </w:pPr>
            <w:hyperlink r:id="rId9" w:history="1">
              <w:r w:rsidRPr="00751D1E">
                <w:rPr>
                  <w:rStyle w:val="Hyperlink"/>
                  <w:rFonts w:ascii="Times New Roman" w:eastAsia="Times New Roman" w:hAnsi="Times New Roman" w:cs="Times New Roman"/>
                  <w:b/>
                  <w:sz w:val="24"/>
                  <w:szCs w:val="24"/>
                  <w:lang w:val="en-US" w:eastAsia="en-GB"/>
                </w:rPr>
                <w:t>Christine.wirtz@ec.europa.eu</w:t>
              </w:r>
            </w:hyperlink>
          </w:p>
          <w:p w:rsidR="00751D1E" w:rsidRPr="00751D1E" w:rsidRDefault="00751D1E" w:rsidP="00234A35">
            <w:pPr>
              <w:ind w:right="1317"/>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00352-4301-34994</w:t>
            </w:r>
          </w:p>
          <w:p w:rsidR="00751D1E" w:rsidRPr="00751D1E" w:rsidRDefault="00751D1E" w:rsidP="00234A35">
            <w:pPr>
              <w:ind w:right="1317"/>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 xml:space="preserve">1 </w:t>
            </w:r>
          </w:p>
          <w:p w:rsidR="00751D1E" w:rsidRPr="00751D1E" w:rsidRDefault="00751D1E" w:rsidP="00234A35">
            <w:pPr>
              <w:ind w:right="1317"/>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1</w:t>
            </w:r>
            <w:r w:rsidRPr="00751D1E">
              <w:rPr>
                <w:rFonts w:ascii="Times New Roman" w:eastAsia="Times New Roman" w:hAnsi="Times New Roman" w:cs="Times New Roman"/>
                <w:b/>
                <w:sz w:val="24"/>
                <w:szCs w:val="24"/>
                <w:vertAlign w:val="superscript"/>
                <w:lang w:val="en-US" w:eastAsia="en-GB"/>
              </w:rPr>
              <w:t>st</w:t>
            </w:r>
            <w:r w:rsidRPr="00751D1E">
              <w:rPr>
                <w:rFonts w:ascii="Times New Roman" w:eastAsia="Times New Roman" w:hAnsi="Times New Roman" w:cs="Times New Roman"/>
                <w:b/>
                <w:sz w:val="24"/>
                <w:szCs w:val="24"/>
                <w:lang w:val="en-US" w:eastAsia="en-GB"/>
              </w:rPr>
              <w:t xml:space="preserve"> quarter 2020</w:t>
            </w:r>
            <w:r w:rsidRPr="00751D1E">
              <w:rPr>
                <w:rFonts w:ascii="Times New Roman" w:eastAsia="Times New Roman" w:hAnsi="Times New Roman" w:cs="Times New Roman"/>
                <w:b/>
                <w:sz w:val="24"/>
                <w:szCs w:val="24"/>
                <w:vertAlign w:val="superscript"/>
                <w:lang w:eastAsia="en-GB"/>
              </w:rPr>
              <w:footnoteReference w:id="1"/>
            </w:r>
          </w:p>
          <w:p w:rsidR="00751D1E" w:rsidRPr="00751D1E" w:rsidRDefault="00751D1E" w:rsidP="00234A35">
            <w:pPr>
              <w:ind w:right="1317"/>
              <w:jc w:val="both"/>
              <w:rPr>
                <w:rFonts w:ascii="Times New Roman" w:eastAsia="Times New Roman" w:hAnsi="Times New Roman" w:cs="Times New Roman"/>
                <w:b/>
                <w:sz w:val="24"/>
                <w:szCs w:val="24"/>
                <w:lang w:val="en-US" w:eastAsia="en-GB"/>
              </w:rPr>
            </w:pPr>
            <w:r w:rsidRPr="00751D1E">
              <w:rPr>
                <w:rFonts w:ascii="Times New Roman" w:eastAsia="Times New Roman" w:hAnsi="Times New Roman" w:cs="Times New Roman"/>
                <w:b/>
                <w:sz w:val="24"/>
                <w:szCs w:val="24"/>
                <w:lang w:val="en-US" w:eastAsia="en-GB"/>
              </w:rPr>
              <w:t>2 years</w:t>
            </w:r>
            <w:r w:rsidRPr="00751D1E">
              <w:rPr>
                <w:rFonts w:ascii="Times New Roman" w:eastAsia="Times New Roman" w:hAnsi="Times New Roman" w:cs="Times New Roman"/>
                <w:b/>
                <w:sz w:val="24"/>
                <w:szCs w:val="24"/>
                <w:vertAlign w:val="superscript"/>
                <w:lang w:val="en-US" w:eastAsia="en-GB"/>
              </w:rPr>
              <w:t>1</w:t>
            </w:r>
          </w:p>
          <w:p w:rsidR="00751D1E" w:rsidRPr="00751D1E" w:rsidRDefault="00751D1E" w:rsidP="00751D1E">
            <w:pPr>
              <w:ind w:right="157"/>
              <w:jc w:val="both"/>
              <w:rPr>
                <w:rFonts w:ascii="Times New Roman" w:eastAsia="Times New Roman" w:hAnsi="Times New Roman" w:cs="Times New Roman"/>
                <w:b/>
                <w:sz w:val="24"/>
                <w:szCs w:val="24"/>
                <w:lang w:eastAsia="en-GB"/>
              </w:rPr>
            </w:pPr>
            <w:r w:rsidRPr="00751D1E">
              <w:rPr>
                <w:rFonts w:ascii="Times New Roman" w:eastAsia="Times New Roman" w:hAnsi="Times New Roman" w:cs="Times New Roman"/>
                <w:b/>
                <w:sz w:val="24"/>
                <w:szCs w:val="24"/>
                <w:lang w:eastAsia="en-GB"/>
              </w:rPr>
              <w:sym w:font="Wingdings 2" w:char="F0A3"/>
            </w:r>
            <w:r w:rsidRPr="00751D1E">
              <w:rPr>
                <w:rFonts w:ascii="Times New Roman" w:eastAsia="Times New Roman" w:hAnsi="Times New Roman" w:cs="Times New Roman"/>
                <w:b/>
                <w:sz w:val="24"/>
                <w:szCs w:val="24"/>
                <w:lang w:val="en-US" w:eastAsia="en-GB"/>
              </w:rPr>
              <w:t xml:space="preserve"> Brussels </w:t>
            </w:r>
            <w:r w:rsidRPr="00751D1E">
              <w:rPr>
                <w:rFonts w:ascii="Times New Roman" w:eastAsia="Times New Roman" w:hAnsi="Times New Roman" w:cs="Times New Roman"/>
                <w:b/>
                <w:sz w:val="24"/>
                <w:szCs w:val="24"/>
                <w:lang w:eastAsia="en-GB"/>
              </w:rPr>
              <w:sym w:font="Wingdings 2" w:char="F054"/>
            </w:r>
            <w:r w:rsidRPr="00751D1E">
              <w:rPr>
                <w:rFonts w:ascii="Times New Roman" w:eastAsia="Times New Roman" w:hAnsi="Times New Roman" w:cs="Times New Roman"/>
                <w:b/>
                <w:sz w:val="24"/>
                <w:szCs w:val="24"/>
                <w:lang w:val="en-US" w:eastAsia="en-GB"/>
              </w:rPr>
              <w:t xml:space="preserve"> Luxembourg</w:t>
            </w:r>
            <w:r w:rsidRPr="00751D1E">
              <w:rPr>
                <w:rFonts w:ascii="Times New Roman" w:eastAsia="Times New Roman" w:hAnsi="Times New Roman" w:cs="Times New Roman"/>
                <w:b/>
                <w:sz w:val="24"/>
                <w:szCs w:val="24"/>
                <w:lang w:val="en-US" w:eastAsia="en-GB"/>
              </w:rPr>
              <w:tab/>
            </w:r>
            <w:r w:rsidRPr="00751D1E">
              <w:rPr>
                <w:rFonts w:ascii="Times New Roman" w:eastAsia="Times New Roman" w:hAnsi="Times New Roman" w:cs="Times New Roman"/>
                <w:b/>
                <w:sz w:val="24"/>
                <w:szCs w:val="24"/>
                <w:lang w:eastAsia="en-GB"/>
              </w:rPr>
              <w:sym w:font="Wingdings 2" w:char="F0A3"/>
            </w:r>
            <w:r>
              <w:rPr>
                <w:rFonts w:ascii="Times New Roman" w:eastAsia="Times New Roman" w:hAnsi="Times New Roman" w:cs="Times New Roman"/>
                <w:b/>
                <w:sz w:val="24"/>
                <w:szCs w:val="24"/>
                <w:lang w:val="en-US" w:eastAsia="en-GB"/>
              </w:rPr>
              <w:t xml:space="preserve"> Other: ……………</w:t>
            </w:r>
            <w:r w:rsidRPr="00751D1E">
              <w:rPr>
                <w:rFonts w:ascii="Times New Roman" w:eastAsia="Times New Roman" w:hAnsi="Times New Roman" w:cs="Times New Roman"/>
                <w:b/>
                <w:sz w:val="24"/>
                <w:szCs w:val="24"/>
                <w:lang w:val="en-US" w:eastAsia="en-GB"/>
              </w:rPr>
              <w:t>..</w:t>
            </w:r>
          </w:p>
        </w:tc>
      </w:tr>
      <w:tr w:rsidR="00751D1E"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751D1E" w:rsidRPr="00AF7D78" w:rsidRDefault="00751D1E"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751D1E" w:rsidRPr="00751D1E" w:rsidRDefault="00751D1E" w:rsidP="00234A35">
            <w:pPr>
              <w:tabs>
                <w:tab w:val="left" w:pos="1697"/>
              </w:tabs>
              <w:ind w:right="-1739"/>
              <w:rPr>
                <w:rFonts w:ascii="Times New Roman" w:eastAsia="Times New Roman" w:hAnsi="Times New Roman" w:cs="Times New Roman"/>
                <w:b/>
                <w:sz w:val="24"/>
                <w:szCs w:val="24"/>
                <w:lang w:eastAsia="en-GB"/>
              </w:rPr>
            </w:pPr>
            <w:r w:rsidRPr="00751D1E">
              <w:rPr>
                <w:rFonts w:ascii="Times New Roman" w:eastAsia="Times New Roman" w:hAnsi="Times New Roman" w:cs="Times New Roman"/>
                <w:b/>
                <w:sz w:val="24"/>
                <w:szCs w:val="24"/>
                <w:lang w:eastAsia="en-GB"/>
              </w:rPr>
              <w:sym w:font="Wingdings 2" w:char="F054"/>
            </w:r>
            <w:r w:rsidRPr="00751D1E">
              <w:rPr>
                <w:rFonts w:ascii="Times New Roman" w:eastAsia="Times New Roman" w:hAnsi="Times New Roman" w:cs="Times New Roman"/>
                <w:b/>
                <w:sz w:val="24"/>
                <w:szCs w:val="24"/>
                <w:lang w:eastAsia="en-GB"/>
              </w:rPr>
              <w:t xml:space="preserve">    </w:t>
            </w:r>
            <w:proofErr w:type="spellStart"/>
            <w:r w:rsidRPr="00751D1E">
              <w:rPr>
                <w:rFonts w:ascii="Times New Roman" w:eastAsia="Times New Roman" w:hAnsi="Times New Roman" w:cs="Times New Roman"/>
                <w:b/>
                <w:sz w:val="24"/>
                <w:szCs w:val="24"/>
                <w:lang w:eastAsia="en-GB"/>
              </w:rPr>
              <w:t>With</w:t>
            </w:r>
            <w:proofErr w:type="spellEnd"/>
            <w:r w:rsidRPr="00751D1E">
              <w:rPr>
                <w:rFonts w:ascii="Times New Roman" w:eastAsia="Times New Roman" w:hAnsi="Times New Roman" w:cs="Times New Roman"/>
                <w:b/>
                <w:sz w:val="24"/>
                <w:szCs w:val="24"/>
                <w:lang w:eastAsia="en-GB"/>
              </w:rPr>
              <w:t xml:space="preserve"> </w:t>
            </w:r>
            <w:proofErr w:type="spellStart"/>
            <w:r w:rsidRPr="00751D1E">
              <w:rPr>
                <w:rFonts w:ascii="Times New Roman" w:eastAsia="Times New Roman" w:hAnsi="Times New Roman" w:cs="Times New Roman"/>
                <w:b/>
                <w:sz w:val="24"/>
                <w:szCs w:val="24"/>
                <w:lang w:eastAsia="en-GB"/>
              </w:rPr>
              <w:t>allowances</w:t>
            </w:r>
            <w:proofErr w:type="spellEnd"/>
            <w:r w:rsidRPr="00751D1E">
              <w:rPr>
                <w:rFonts w:ascii="Times New Roman" w:eastAsia="Times New Roman" w:hAnsi="Times New Roman" w:cs="Times New Roman"/>
                <w:b/>
                <w:sz w:val="24"/>
                <w:szCs w:val="24"/>
                <w:lang w:eastAsia="en-GB"/>
              </w:rPr>
              <w:tab/>
            </w:r>
            <w:r w:rsidRPr="00751D1E">
              <w:rPr>
                <w:rFonts w:ascii="Times New Roman" w:eastAsia="Times New Roman" w:hAnsi="Times New Roman" w:cs="Times New Roman"/>
                <w:b/>
                <w:sz w:val="24"/>
                <w:szCs w:val="24"/>
                <w:lang w:eastAsia="en-GB"/>
              </w:rPr>
              <w:tab/>
            </w:r>
            <w:r w:rsidRPr="00751D1E">
              <w:rPr>
                <w:rFonts w:ascii="Times New Roman" w:eastAsia="Times New Roman" w:hAnsi="Times New Roman" w:cs="Times New Roman"/>
                <w:b/>
                <w:sz w:val="24"/>
                <w:szCs w:val="24"/>
                <w:lang w:eastAsia="en-GB"/>
              </w:rPr>
              <w:sym w:font="Wingdings 2" w:char="F0A3"/>
            </w:r>
            <w:r w:rsidRPr="00751D1E">
              <w:rPr>
                <w:rFonts w:ascii="Times New Roman" w:eastAsia="Times New Roman" w:hAnsi="Times New Roman" w:cs="Times New Roman"/>
                <w:b/>
                <w:sz w:val="24"/>
                <w:szCs w:val="24"/>
                <w:lang w:eastAsia="en-GB"/>
              </w:rPr>
              <w:t xml:space="preserve">   </w:t>
            </w:r>
            <w:proofErr w:type="spellStart"/>
            <w:r w:rsidRPr="00751D1E">
              <w:rPr>
                <w:rFonts w:ascii="Times New Roman" w:eastAsia="Times New Roman" w:hAnsi="Times New Roman" w:cs="Times New Roman"/>
                <w:b/>
                <w:sz w:val="24"/>
                <w:szCs w:val="24"/>
                <w:lang w:eastAsia="en-GB"/>
              </w:rPr>
              <w:t>Cost</w:t>
            </w:r>
            <w:proofErr w:type="spellEnd"/>
            <w:r w:rsidRPr="00751D1E">
              <w:rPr>
                <w:rFonts w:ascii="Times New Roman" w:eastAsia="Times New Roman" w:hAnsi="Times New Roman" w:cs="Times New Roman"/>
                <w:b/>
                <w:sz w:val="24"/>
                <w:szCs w:val="24"/>
                <w:lang w:eastAsia="en-GB"/>
              </w:rPr>
              <w:t>-free</w:t>
            </w:r>
          </w:p>
        </w:tc>
      </w:tr>
      <w:tr w:rsidR="00AF7D78" w:rsidRPr="00751D1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751D1E"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751D1E">
        <w:rPr>
          <w:rFonts w:ascii="Times New Roman" w:eastAsia="Times New Roman" w:hAnsi="Times New Roman" w:cs="Times New Roman"/>
          <w:b/>
          <w:sz w:val="24"/>
          <w:szCs w:val="20"/>
          <w:lang w:val="en-US" w:eastAsia="en-GB"/>
        </w:rPr>
        <w:t>1.</w:t>
      </w:r>
      <w:r w:rsidRPr="00751D1E">
        <w:rPr>
          <w:rFonts w:ascii="Times New Roman" w:eastAsia="Times New Roman" w:hAnsi="Times New Roman" w:cs="Times New Roman"/>
          <w:b/>
          <w:sz w:val="24"/>
          <w:szCs w:val="20"/>
          <w:lang w:val="en-US" w:eastAsia="en-GB"/>
        </w:rPr>
        <w:tab/>
      </w:r>
      <w:r w:rsidRPr="00751D1E">
        <w:rPr>
          <w:rFonts w:ascii="Times New Roman" w:eastAsia="Times New Roman" w:hAnsi="Times New Roman" w:cs="Times New Roman"/>
          <w:b/>
          <w:sz w:val="24"/>
          <w:szCs w:val="20"/>
          <w:u w:val="single"/>
          <w:lang w:val="en-US" w:eastAsia="en-GB"/>
        </w:rPr>
        <w:t>Nature of the tasks</w:t>
      </w:r>
    </w:p>
    <w:p w:rsidR="00AF7D78" w:rsidRPr="00751D1E" w:rsidRDefault="00AF7D78" w:rsidP="00AF7D78">
      <w:pPr>
        <w:spacing w:after="0" w:line="240" w:lineRule="auto"/>
        <w:rPr>
          <w:rFonts w:ascii="Times New Roman" w:eastAsia="Times New Roman" w:hAnsi="Times New Roman" w:cs="Times New Roman"/>
          <w:sz w:val="24"/>
          <w:szCs w:val="20"/>
          <w:lang w:val="en-US" w:eastAsia="en-GB"/>
        </w:rPr>
      </w:pPr>
    </w:p>
    <w:p w:rsidR="00751D1E" w:rsidRPr="00751D1E" w:rsidRDefault="00751D1E" w:rsidP="00751D1E">
      <w:pPr>
        <w:autoSpaceDE w:val="0"/>
        <w:autoSpaceDN w:val="0"/>
        <w:adjustRightInd w:val="0"/>
        <w:spacing w:before="60" w:after="60" w:line="240" w:lineRule="auto"/>
        <w:ind w:left="426"/>
        <w:jc w:val="both"/>
        <w:rPr>
          <w:rFonts w:ascii="Times New Roman" w:eastAsia="Calibri" w:hAnsi="Times New Roman" w:cs="Times New Roman"/>
          <w:color w:val="000000"/>
          <w:lang w:val="en-GB" w:eastAsia="en-GB"/>
        </w:rPr>
      </w:pPr>
      <w:r w:rsidRPr="00751D1E">
        <w:rPr>
          <w:rFonts w:ascii="Times New Roman" w:eastAsia="Calibri" w:hAnsi="Times New Roman" w:cs="Times New Roman"/>
          <w:color w:val="000000"/>
          <w:lang w:val="en-GB" w:eastAsia="en-GB"/>
        </w:rPr>
        <w:t>Unit ESTAT.E1 "Agriculture and fisheries" is responsible for providing high-quality official statistical information on Europe's agricultural production, on the structure of agricultural holdings, on European agricultural accounts and prices, and on fisheries. The work comprises collection, processing, dissemination and analysis of data and metadata as well as conceptual and methodological developments.</w:t>
      </w:r>
    </w:p>
    <w:p w:rsidR="00751D1E" w:rsidRPr="00751D1E" w:rsidRDefault="00751D1E" w:rsidP="00751D1E">
      <w:pPr>
        <w:autoSpaceDE w:val="0"/>
        <w:autoSpaceDN w:val="0"/>
        <w:adjustRightInd w:val="0"/>
        <w:spacing w:before="60" w:after="60" w:line="240" w:lineRule="auto"/>
        <w:ind w:left="426"/>
        <w:jc w:val="both"/>
        <w:rPr>
          <w:rFonts w:ascii="Times New Roman" w:eastAsia="Calibri" w:hAnsi="Times New Roman" w:cs="Times New Roman"/>
          <w:color w:val="000000"/>
          <w:lang w:val="en-GB" w:eastAsia="en-GB"/>
        </w:rPr>
      </w:pPr>
      <w:r w:rsidRPr="00751D1E">
        <w:rPr>
          <w:rFonts w:ascii="Times New Roman" w:eastAsia="Calibri" w:hAnsi="Times New Roman" w:cs="Times New Roman"/>
          <w:color w:val="000000"/>
          <w:lang w:val="en-GB" w:eastAsia="en-GB"/>
        </w:rPr>
        <w:t>The data which ESTAT.E1 is providing are used to design, implement, monitor and evaluate the Common agricultural and fisheries policies, and other related policies (ex: environmental policy, climate change, circular economy, food and health).</w:t>
      </w:r>
    </w:p>
    <w:p w:rsidR="00751D1E" w:rsidRPr="00751D1E" w:rsidRDefault="00751D1E" w:rsidP="00751D1E">
      <w:pPr>
        <w:autoSpaceDE w:val="0"/>
        <w:autoSpaceDN w:val="0"/>
        <w:adjustRightInd w:val="0"/>
        <w:spacing w:before="60" w:after="60" w:line="240" w:lineRule="auto"/>
        <w:ind w:left="426"/>
        <w:jc w:val="both"/>
        <w:rPr>
          <w:rFonts w:ascii="Times New Roman" w:eastAsia="Calibri" w:hAnsi="Times New Roman" w:cs="Times New Roman"/>
          <w:color w:val="000000"/>
          <w:lang w:val="en-GB" w:eastAsia="en-GB"/>
        </w:rPr>
      </w:pPr>
      <w:r w:rsidRPr="00751D1E">
        <w:rPr>
          <w:rFonts w:ascii="Times New Roman" w:eastAsia="Calibri" w:hAnsi="Times New Roman" w:cs="Times New Roman"/>
          <w:color w:val="000000"/>
          <w:lang w:val="en-GB" w:eastAsia="en-GB"/>
        </w:rPr>
        <w:t xml:space="preserve">In addition to the production of statistics in monthly, quarterly, annual and multi-annual intervals, ESTAT.E1 is also currently responsible for three modernisation projects "Strategy for agricultural statistics 2020 and beyond", "Modernisation of Economic Accounts for Agriculture" and "Streamlining and simplification of fishery statistics". </w:t>
      </w:r>
    </w:p>
    <w:p w:rsidR="00751D1E" w:rsidRPr="00751D1E" w:rsidRDefault="00751D1E" w:rsidP="00751D1E">
      <w:pPr>
        <w:autoSpaceDE w:val="0"/>
        <w:autoSpaceDN w:val="0"/>
        <w:adjustRightInd w:val="0"/>
        <w:spacing w:before="60" w:after="60" w:line="240" w:lineRule="auto"/>
        <w:ind w:left="426"/>
        <w:jc w:val="both"/>
        <w:rPr>
          <w:rFonts w:ascii="Times New Roman" w:eastAsia="Calibri" w:hAnsi="Times New Roman" w:cs="Times New Roman"/>
          <w:color w:val="000000"/>
          <w:lang w:val="en-GB" w:eastAsia="en-GB"/>
        </w:rPr>
      </w:pPr>
      <w:r w:rsidRPr="00751D1E">
        <w:rPr>
          <w:rFonts w:ascii="Times New Roman" w:eastAsia="Calibri" w:hAnsi="Times New Roman" w:cs="Times New Roman"/>
          <w:color w:val="000000"/>
          <w:lang w:val="en-GB" w:eastAsia="en-GB"/>
        </w:rPr>
        <w:t xml:space="preserve">We are looking for a seconded national expert, who under the supervision of an EU official, will be responsible for performing tasks related to the production and quality assurance of agricultural statistics. </w:t>
      </w:r>
    </w:p>
    <w:p w:rsidR="00751D1E" w:rsidRPr="00751D1E" w:rsidRDefault="00751D1E" w:rsidP="00751D1E">
      <w:pPr>
        <w:spacing w:after="0" w:line="240" w:lineRule="auto"/>
        <w:ind w:left="426" w:right="-14"/>
        <w:jc w:val="both"/>
        <w:rPr>
          <w:rFonts w:ascii="Times New Roman" w:eastAsia="Times New Roman" w:hAnsi="Times New Roman" w:cs="Times New Roman"/>
          <w:b/>
          <w:lang w:val="en-GB" w:eastAsia="en-GB"/>
        </w:rPr>
      </w:pPr>
      <w:r w:rsidRPr="00751D1E">
        <w:rPr>
          <w:rFonts w:ascii="Times New Roman" w:eastAsia="Calibri" w:hAnsi="Times New Roman" w:cs="Times New Roman"/>
          <w:color w:val="000000"/>
          <w:lang w:val="en-GB" w:eastAsia="en-GB"/>
        </w:rPr>
        <w:t xml:space="preserve">The expert would be involved in </w:t>
      </w:r>
    </w:p>
    <w:p w:rsidR="00751D1E" w:rsidRPr="00751D1E" w:rsidRDefault="00751D1E" w:rsidP="00751D1E">
      <w:pPr>
        <w:numPr>
          <w:ilvl w:val="0"/>
          <w:numId w:val="2"/>
        </w:numPr>
        <w:autoSpaceDE w:val="0"/>
        <w:autoSpaceDN w:val="0"/>
        <w:adjustRightInd w:val="0"/>
        <w:spacing w:before="60" w:after="60" w:line="240" w:lineRule="auto"/>
        <w:ind w:left="709" w:hanging="283"/>
        <w:jc w:val="both"/>
        <w:rPr>
          <w:rFonts w:ascii="Times New Roman" w:eastAsia="Calibri" w:hAnsi="Times New Roman" w:cs="Times New Roman"/>
          <w:color w:val="000000"/>
          <w:lang w:val="en-GB" w:eastAsia="en-GB"/>
        </w:rPr>
      </w:pPr>
      <w:r w:rsidRPr="00751D1E">
        <w:rPr>
          <w:rFonts w:ascii="Times New Roman" w:eastAsia="Calibri" w:hAnsi="Times New Roman" w:cs="Times New Roman"/>
          <w:color w:val="000000"/>
          <w:lang w:val="en-GB" w:eastAsia="en-GB"/>
        </w:rPr>
        <w:t xml:space="preserve">writing and/or updating handbooks. This would contribute to ensuring that statistical developments were fit for future inclusion in regulations. It would also ensure that the implementation of regulations is supported by guidelines, illustrations and examples. </w:t>
      </w:r>
    </w:p>
    <w:p w:rsidR="00751D1E" w:rsidRPr="00751D1E" w:rsidRDefault="00751D1E" w:rsidP="00751D1E">
      <w:pPr>
        <w:numPr>
          <w:ilvl w:val="0"/>
          <w:numId w:val="2"/>
        </w:numPr>
        <w:autoSpaceDE w:val="0"/>
        <w:autoSpaceDN w:val="0"/>
        <w:adjustRightInd w:val="0"/>
        <w:spacing w:before="60" w:after="60" w:line="240" w:lineRule="auto"/>
        <w:ind w:left="709" w:hanging="283"/>
        <w:jc w:val="both"/>
        <w:rPr>
          <w:rFonts w:ascii="Times New Roman" w:eastAsia="Calibri" w:hAnsi="Times New Roman" w:cs="Times New Roman"/>
          <w:color w:val="000000"/>
          <w:lang w:val="en-GB" w:eastAsia="en-GB"/>
        </w:rPr>
      </w:pPr>
      <w:r w:rsidRPr="00751D1E">
        <w:rPr>
          <w:rFonts w:ascii="Times New Roman" w:eastAsia="Calibri" w:hAnsi="Times New Roman" w:cs="Times New Roman"/>
          <w:color w:val="000000"/>
          <w:lang w:val="en-GB" w:eastAsia="en-GB"/>
        </w:rPr>
        <w:t xml:space="preserve">data and metadata collection, validation and dissemination for agricultural statistics. She/he will be involved in liaison with data providers, i.e. Member States, EFTA members, and Candidate and potential candidate countries. </w:t>
      </w:r>
    </w:p>
    <w:p w:rsidR="00AF7D78" w:rsidRPr="00AF7D78" w:rsidRDefault="00751D1E" w:rsidP="00751D1E">
      <w:pPr>
        <w:spacing w:after="0" w:line="240" w:lineRule="auto"/>
        <w:ind w:left="426"/>
        <w:rPr>
          <w:rFonts w:ascii="Times New Roman" w:eastAsia="Times New Roman" w:hAnsi="Times New Roman" w:cs="Times New Roman"/>
          <w:lang w:val="en-US" w:eastAsia="en-GB"/>
        </w:rPr>
      </w:pPr>
      <w:r w:rsidRPr="00751D1E">
        <w:rPr>
          <w:rFonts w:ascii="Times New Roman" w:eastAsia="Calibri" w:hAnsi="Times New Roman" w:cs="Times New Roman"/>
          <w:color w:val="000000"/>
          <w:lang w:val="en-GB" w:eastAsia="en-GB"/>
        </w:rPr>
        <w:t xml:space="preserve">Depending on the expertise of the candidate, work would focus either on agricultural production or agro-monetary statistics. The work involves close cooperation with other Eurostat units, national administrations </w:t>
      </w:r>
      <w:r w:rsidRPr="00751D1E">
        <w:rPr>
          <w:rFonts w:ascii="Times New Roman" w:eastAsia="Calibri" w:hAnsi="Times New Roman" w:cs="Times New Roman"/>
          <w:color w:val="000000"/>
          <w:lang w:val="en-GB" w:eastAsia="en-GB"/>
        </w:rPr>
        <w:lastRenderedPageBreak/>
        <w:t>(statistical offices, ministries), other Directorates-General (mainly DG AGRI) and possibly international organisations (such as FAO).</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751D1E" w:rsidRPr="00751D1E">
        <w:rPr>
          <w:lang w:val="en-US"/>
        </w:rPr>
        <w:t xml:space="preserve"> </w:t>
      </w:r>
      <w:r w:rsidR="00751D1E" w:rsidRPr="00751D1E">
        <w:rPr>
          <w:rFonts w:ascii="Times New Roman" w:eastAsia="Times New Roman" w:hAnsi="Times New Roman" w:cs="Times New Roman"/>
          <w:lang w:val="en-US" w:eastAsia="en-GB"/>
        </w:rPr>
        <w:t>agriculture, or other fields related to agriculture and environment, statistics or 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751D1E" w:rsidRPr="00751D1E" w:rsidRDefault="00751D1E" w:rsidP="00751D1E">
      <w:pPr>
        <w:numPr>
          <w:ilvl w:val="0"/>
          <w:numId w:val="3"/>
        </w:numPr>
        <w:tabs>
          <w:tab w:val="left" w:pos="317"/>
          <w:tab w:val="left" w:pos="459"/>
          <w:tab w:val="left" w:pos="1134"/>
        </w:tabs>
        <w:spacing w:after="0" w:line="240" w:lineRule="auto"/>
        <w:ind w:right="106" w:hanging="11"/>
        <w:jc w:val="both"/>
        <w:rPr>
          <w:rFonts w:ascii="Times New Roman" w:eastAsia="Times New Roman" w:hAnsi="Times New Roman" w:cs="Times New Roman"/>
          <w:lang w:val="en-US" w:eastAsia="en-GB"/>
        </w:rPr>
      </w:pPr>
      <w:r w:rsidRPr="00751D1E">
        <w:rPr>
          <w:rFonts w:ascii="Times New Roman" w:eastAsia="Times New Roman" w:hAnsi="Times New Roman" w:cs="Times New Roman"/>
          <w:lang w:val="en-US" w:eastAsia="en-GB"/>
        </w:rPr>
        <w:t>Knowledge and experience in official statistics, in particular statistics related to agriculture;</w:t>
      </w:r>
    </w:p>
    <w:p w:rsidR="00751D1E" w:rsidRPr="00751D1E" w:rsidRDefault="00751D1E" w:rsidP="00751D1E">
      <w:pPr>
        <w:numPr>
          <w:ilvl w:val="0"/>
          <w:numId w:val="3"/>
        </w:numPr>
        <w:tabs>
          <w:tab w:val="left" w:pos="317"/>
          <w:tab w:val="left" w:pos="459"/>
          <w:tab w:val="left" w:pos="1134"/>
        </w:tabs>
        <w:spacing w:after="0" w:line="240" w:lineRule="auto"/>
        <w:ind w:right="106" w:hanging="11"/>
        <w:jc w:val="both"/>
        <w:rPr>
          <w:rFonts w:ascii="Times New Roman" w:eastAsia="Times New Roman" w:hAnsi="Times New Roman" w:cs="Times New Roman"/>
          <w:lang w:val="en-US" w:eastAsia="en-GB"/>
        </w:rPr>
      </w:pPr>
      <w:r w:rsidRPr="00751D1E">
        <w:rPr>
          <w:rFonts w:ascii="Times New Roman" w:eastAsia="Times New Roman" w:hAnsi="Times New Roman" w:cs="Times New Roman"/>
          <w:lang w:val="en-US" w:eastAsia="en-GB"/>
        </w:rPr>
        <w:t xml:space="preserve">Good analytical and </w:t>
      </w:r>
      <w:proofErr w:type="spellStart"/>
      <w:r w:rsidRPr="00751D1E">
        <w:rPr>
          <w:rFonts w:ascii="Times New Roman" w:eastAsia="Times New Roman" w:hAnsi="Times New Roman" w:cs="Times New Roman"/>
          <w:lang w:val="en-US" w:eastAsia="en-GB"/>
        </w:rPr>
        <w:t>organisational</w:t>
      </w:r>
      <w:proofErr w:type="spellEnd"/>
      <w:r w:rsidRPr="00751D1E">
        <w:rPr>
          <w:rFonts w:ascii="Times New Roman" w:eastAsia="Times New Roman" w:hAnsi="Times New Roman" w:cs="Times New Roman"/>
          <w:lang w:val="en-US" w:eastAsia="en-GB"/>
        </w:rPr>
        <w:t xml:space="preserve"> skills;</w:t>
      </w:r>
    </w:p>
    <w:p w:rsidR="00751D1E" w:rsidRPr="00751D1E" w:rsidRDefault="00751D1E" w:rsidP="00751D1E">
      <w:pPr>
        <w:numPr>
          <w:ilvl w:val="0"/>
          <w:numId w:val="3"/>
        </w:numPr>
        <w:tabs>
          <w:tab w:val="left" w:pos="317"/>
          <w:tab w:val="left" w:pos="459"/>
          <w:tab w:val="left" w:pos="1134"/>
        </w:tabs>
        <w:spacing w:after="0" w:line="240" w:lineRule="auto"/>
        <w:ind w:right="60" w:hanging="11"/>
        <w:jc w:val="both"/>
        <w:rPr>
          <w:rFonts w:ascii="Times New Roman" w:eastAsia="Times New Roman" w:hAnsi="Times New Roman" w:cs="Times New Roman"/>
          <w:u w:val="single"/>
          <w:lang w:val="en-US" w:eastAsia="en-GB"/>
        </w:rPr>
      </w:pPr>
      <w:r w:rsidRPr="00751D1E">
        <w:rPr>
          <w:rFonts w:ascii="Times New Roman" w:eastAsia="Times New Roman" w:hAnsi="Times New Roman" w:cs="Times New Roman"/>
          <w:lang w:val="en-US" w:eastAsia="en-GB"/>
        </w:rPr>
        <w:t>Strong communication and relational skills, service orientation and team spirit;</w:t>
      </w:r>
    </w:p>
    <w:p w:rsidR="00AF7D78" w:rsidRPr="00751D1E" w:rsidRDefault="00751D1E" w:rsidP="00751D1E">
      <w:pPr>
        <w:numPr>
          <w:ilvl w:val="0"/>
          <w:numId w:val="3"/>
        </w:numPr>
        <w:tabs>
          <w:tab w:val="left" w:pos="317"/>
          <w:tab w:val="left" w:pos="459"/>
          <w:tab w:val="left" w:pos="1134"/>
        </w:tabs>
        <w:spacing w:after="0" w:line="240" w:lineRule="auto"/>
        <w:ind w:right="60" w:hanging="11"/>
        <w:jc w:val="both"/>
        <w:rPr>
          <w:rFonts w:ascii="Times New Roman" w:eastAsia="Times New Roman" w:hAnsi="Times New Roman" w:cs="Times New Roman"/>
          <w:u w:val="single"/>
          <w:lang w:val="en-US" w:eastAsia="en-GB"/>
        </w:rPr>
      </w:pPr>
      <w:r w:rsidRPr="00751D1E">
        <w:rPr>
          <w:rFonts w:ascii="Times New Roman" w:eastAsia="Times New Roman" w:hAnsi="Times New Roman" w:cs="Times New Roman"/>
          <w:lang w:val="en-US" w:eastAsia="en-GB"/>
        </w:rPr>
        <w:t>Ease in using IT tools.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751D1E"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751D1E">
        <w:rPr>
          <w:rFonts w:ascii="Times New Roman" w:eastAsia="Times New Roman" w:hAnsi="Times New Roman" w:cs="Times New Roman"/>
          <w:lang w:val="en-US" w:eastAsia="en-GB"/>
        </w:rPr>
        <w:t>English (spoken and written)</w:t>
      </w:r>
      <w:r>
        <w:rPr>
          <w:rFonts w:ascii="Times New Roman" w:eastAsia="Times New Roman" w:hAnsi="Times New Roman" w:cs="Times New Roman"/>
          <w:lang w:val="en-US" w:eastAsia="en-GB"/>
        </w:rPr>
        <w: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51D1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751D1E" w:rsidRPr="008366EA" w:rsidRDefault="00751D1E"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E016C9F"/>
    <w:multiLevelType w:val="hybridMultilevel"/>
    <w:tmpl w:val="826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D00F3A"/>
    <w:multiLevelType w:val="hybridMultilevel"/>
    <w:tmpl w:val="A140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751D1E"/>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iPriority w:val="99"/>
    <w:unhideWhenUsed/>
    <w:rsid w:val="00751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iPriority w:val="99"/>
    <w:unhideWhenUsed/>
    <w:rsid w:val="00751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ine.wirt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7605</Characters>
  <Application>Microsoft Office Word</Application>
  <DocSecurity>0</DocSecurity>
  <Lines>253</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2019-11-11T16:04:00Z</dcterms:created>
  <dcterms:modified xsi:type="dcterms:W3CDTF">2019-11-11T16:04:00Z</dcterms:modified>
</cp:coreProperties>
</file>