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9026BF" w:rsidRPr="009026BF" w:rsidTr="00EC6FF0">
        <w:trPr>
          <w:trHeight w:val="611"/>
          <w:jc w:val="center"/>
        </w:trPr>
        <w:tc>
          <w:tcPr>
            <w:tcW w:w="4359" w:type="dxa"/>
          </w:tcPr>
          <w:p w:rsidR="009026BF" w:rsidRPr="00AF7D78" w:rsidRDefault="009026BF"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9026BF" w:rsidRPr="00AF7D78" w:rsidRDefault="009026BF"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9026BF" w:rsidRPr="009026BF" w:rsidRDefault="009026BF" w:rsidP="009026BF">
            <w:pPr>
              <w:rPr>
                <w:rFonts w:ascii="Times New Roman" w:hAnsi="Times New Roman" w:cs="Times New Roman"/>
                <w:b/>
                <w:sz w:val="24"/>
                <w:szCs w:val="24"/>
                <w:lang w:val="en-GB"/>
              </w:rPr>
            </w:pPr>
            <w:r w:rsidRPr="009026BF">
              <w:rPr>
                <w:rFonts w:ascii="Times New Roman" w:hAnsi="Times New Roman" w:cs="Times New Roman"/>
                <w:b/>
                <w:sz w:val="24"/>
                <w:szCs w:val="24"/>
                <w:lang w:val="en-GB"/>
              </w:rPr>
              <w:t>DEVCO-</w:t>
            </w:r>
            <w:r>
              <w:rPr>
                <w:rFonts w:ascii="Times New Roman" w:hAnsi="Times New Roman" w:cs="Times New Roman"/>
                <w:b/>
                <w:sz w:val="24"/>
                <w:szCs w:val="24"/>
                <w:lang w:val="en-GB"/>
              </w:rPr>
              <w:t>B-2</w:t>
            </w:r>
          </w:p>
        </w:tc>
      </w:tr>
      <w:tr w:rsidR="009026BF" w:rsidRPr="00A44F4B" w:rsidTr="00EC6FF0">
        <w:trPr>
          <w:trHeight w:val="1977"/>
          <w:jc w:val="center"/>
        </w:trPr>
        <w:tc>
          <w:tcPr>
            <w:tcW w:w="4359" w:type="dxa"/>
            <w:tcBorders>
              <w:bottom w:val="nil"/>
            </w:tcBorders>
          </w:tcPr>
          <w:p w:rsidR="009026BF" w:rsidRPr="009026BF" w:rsidRDefault="009026BF" w:rsidP="00AF7D78">
            <w:pPr>
              <w:tabs>
                <w:tab w:val="left" w:pos="1697"/>
              </w:tabs>
              <w:ind w:right="-1739"/>
              <w:jc w:val="both"/>
              <w:rPr>
                <w:rFonts w:ascii="Times New Roman" w:eastAsia="Times New Roman" w:hAnsi="Times New Roman" w:cs="Times New Roman"/>
                <w:b/>
                <w:sz w:val="24"/>
                <w:szCs w:val="24"/>
                <w:lang w:val="en-US" w:eastAsia="en-GB"/>
              </w:rPr>
            </w:pPr>
            <w:r w:rsidRPr="009026BF">
              <w:rPr>
                <w:rFonts w:ascii="Times New Roman" w:eastAsia="Times New Roman" w:hAnsi="Times New Roman" w:cs="Times New Roman"/>
                <w:b/>
                <w:sz w:val="24"/>
                <w:szCs w:val="24"/>
                <w:lang w:val="en-US" w:eastAsia="en-GB"/>
              </w:rPr>
              <w:t>Head of Unit:</w:t>
            </w:r>
          </w:p>
          <w:p w:rsidR="009026BF" w:rsidRPr="009026BF" w:rsidRDefault="009026BF" w:rsidP="00AF7D78">
            <w:pPr>
              <w:tabs>
                <w:tab w:val="left" w:pos="1697"/>
              </w:tabs>
              <w:ind w:right="-1739"/>
              <w:jc w:val="both"/>
              <w:rPr>
                <w:rFonts w:ascii="Times New Roman" w:eastAsia="Times New Roman" w:hAnsi="Times New Roman" w:cs="Times New Roman"/>
                <w:b/>
                <w:sz w:val="24"/>
                <w:szCs w:val="24"/>
                <w:lang w:val="en-US" w:eastAsia="en-GB"/>
              </w:rPr>
            </w:pPr>
            <w:r w:rsidRPr="009026BF">
              <w:rPr>
                <w:rFonts w:ascii="Times New Roman" w:eastAsia="Times New Roman" w:hAnsi="Times New Roman" w:cs="Times New Roman"/>
                <w:b/>
                <w:sz w:val="24"/>
                <w:szCs w:val="24"/>
                <w:lang w:val="en-US" w:eastAsia="en-GB"/>
              </w:rPr>
              <w:t>Email address:</w:t>
            </w:r>
          </w:p>
          <w:p w:rsidR="009026BF" w:rsidRPr="009026BF" w:rsidRDefault="009026BF" w:rsidP="00AF7D78">
            <w:pPr>
              <w:tabs>
                <w:tab w:val="left" w:pos="1697"/>
              </w:tabs>
              <w:ind w:right="-1739"/>
              <w:jc w:val="both"/>
              <w:rPr>
                <w:rFonts w:ascii="Times New Roman" w:eastAsia="Times New Roman" w:hAnsi="Times New Roman" w:cs="Times New Roman"/>
                <w:b/>
                <w:sz w:val="24"/>
                <w:szCs w:val="24"/>
                <w:lang w:val="en-US" w:eastAsia="en-GB"/>
              </w:rPr>
            </w:pPr>
            <w:r w:rsidRPr="009026BF">
              <w:rPr>
                <w:rFonts w:ascii="Times New Roman" w:eastAsia="Times New Roman" w:hAnsi="Times New Roman" w:cs="Times New Roman"/>
                <w:b/>
                <w:sz w:val="24"/>
                <w:szCs w:val="24"/>
                <w:lang w:val="en-US" w:eastAsia="en-GB"/>
              </w:rPr>
              <w:t>Telephone:</w:t>
            </w:r>
          </w:p>
          <w:p w:rsidR="009026BF" w:rsidRPr="009026BF" w:rsidRDefault="009026BF" w:rsidP="00AF7D78">
            <w:pPr>
              <w:tabs>
                <w:tab w:val="left" w:pos="1697"/>
              </w:tabs>
              <w:ind w:right="-1739"/>
              <w:jc w:val="both"/>
              <w:rPr>
                <w:rFonts w:ascii="Times New Roman" w:eastAsia="Times New Roman" w:hAnsi="Times New Roman" w:cs="Times New Roman"/>
                <w:b/>
                <w:sz w:val="24"/>
                <w:szCs w:val="24"/>
                <w:lang w:val="en-US" w:eastAsia="en-GB"/>
              </w:rPr>
            </w:pPr>
            <w:r w:rsidRPr="009026BF">
              <w:rPr>
                <w:rFonts w:ascii="Times New Roman" w:eastAsia="Times New Roman" w:hAnsi="Times New Roman" w:cs="Times New Roman"/>
                <w:b/>
                <w:sz w:val="24"/>
                <w:szCs w:val="24"/>
                <w:lang w:val="en-US" w:eastAsia="en-GB"/>
              </w:rPr>
              <w:t>Number of available posts:</w:t>
            </w:r>
          </w:p>
          <w:p w:rsidR="009026BF" w:rsidRPr="009026BF" w:rsidRDefault="009026BF" w:rsidP="00AF7D78">
            <w:pPr>
              <w:tabs>
                <w:tab w:val="left" w:pos="1697"/>
              </w:tabs>
              <w:ind w:right="-1739"/>
              <w:jc w:val="both"/>
              <w:rPr>
                <w:rFonts w:ascii="Times New Roman" w:eastAsia="Times New Roman" w:hAnsi="Times New Roman" w:cs="Times New Roman"/>
                <w:b/>
                <w:sz w:val="24"/>
                <w:szCs w:val="24"/>
                <w:lang w:val="en-US" w:eastAsia="en-GB"/>
              </w:rPr>
            </w:pPr>
            <w:r w:rsidRPr="009026BF">
              <w:rPr>
                <w:rFonts w:ascii="Times New Roman" w:eastAsia="Times New Roman" w:hAnsi="Times New Roman" w:cs="Times New Roman"/>
                <w:b/>
                <w:sz w:val="24"/>
                <w:szCs w:val="24"/>
                <w:lang w:val="en-US" w:eastAsia="en-GB"/>
              </w:rPr>
              <w:t>Suggested taking up duty:</w:t>
            </w:r>
          </w:p>
          <w:p w:rsidR="009026BF" w:rsidRPr="009026BF" w:rsidRDefault="009026BF" w:rsidP="00AF7D78">
            <w:pPr>
              <w:tabs>
                <w:tab w:val="left" w:pos="1697"/>
              </w:tabs>
              <w:ind w:right="-1739"/>
              <w:jc w:val="both"/>
              <w:rPr>
                <w:rFonts w:ascii="Times New Roman" w:eastAsia="Times New Roman" w:hAnsi="Times New Roman" w:cs="Times New Roman"/>
                <w:b/>
                <w:sz w:val="24"/>
                <w:szCs w:val="24"/>
                <w:lang w:val="en-US" w:eastAsia="en-GB"/>
              </w:rPr>
            </w:pPr>
            <w:r w:rsidRPr="009026BF">
              <w:rPr>
                <w:rFonts w:ascii="Times New Roman" w:eastAsia="Times New Roman" w:hAnsi="Times New Roman" w:cs="Times New Roman"/>
                <w:b/>
                <w:sz w:val="24"/>
                <w:szCs w:val="24"/>
                <w:lang w:val="en-US" w:eastAsia="en-GB"/>
              </w:rPr>
              <w:t>Suggested initial duration:</w:t>
            </w:r>
          </w:p>
          <w:p w:rsidR="009026BF" w:rsidRPr="009026BF" w:rsidRDefault="009026BF" w:rsidP="00AF7D78">
            <w:pPr>
              <w:tabs>
                <w:tab w:val="left" w:pos="1697"/>
              </w:tabs>
              <w:ind w:right="-1739"/>
              <w:jc w:val="both"/>
              <w:rPr>
                <w:rFonts w:ascii="Times New Roman" w:eastAsia="Times New Roman" w:hAnsi="Times New Roman" w:cs="Times New Roman"/>
                <w:b/>
                <w:sz w:val="24"/>
                <w:szCs w:val="24"/>
                <w:lang w:eastAsia="en-GB"/>
              </w:rPr>
            </w:pPr>
            <w:r w:rsidRPr="009026BF">
              <w:rPr>
                <w:rFonts w:ascii="Times New Roman" w:eastAsia="Times New Roman" w:hAnsi="Times New Roman" w:cs="Times New Roman"/>
                <w:b/>
                <w:sz w:val="24"/>
                <w:szCs w:val="24"/>
                <w:lang w:val="en-US" w:eastAsia="en-GB"/>
              </w:rPr>
              <w:t>Place of secondment:</w:t>
            </w:r>
          </w:p>
        </w:tc>
        <w:tc>
          <w:tcPr>
            <w:tcW w:w="5597" w:type="dxa"/>
          </w:tcPr>
          <w:p w:rsidR="009026BF" w:rsidRPr="009026BF" w:rsidRDefault="009026BF" w:rsidP="00234A35">
            <w:pPr>
              <w:rPr>
                <w:rFonts w:ascii="Times New Roman" w:hAnsi="Times New Roman" w:cs="Times New Roman"/>
                <w:b/>
                <w:sz w:val="24"/>
                <w:szCs w:val="24"/>
                <w:lang w:val="it-IT"/>
              </w:rPr>
            </w:pPr>
            <w:r w:rsidRPr="009026BF">
              <w:rPr>
                <w:rFonts w:ascii="Times New Roman" w:hAnsi="Times New Roman" w:cs="Times New Roman"/>
                <w:b/>
                <w:sz w:val="24"/>
                <w:szCs w:val="24"/>
                <w:lang w:val="it-IT"/>
              </w:rPr>
              <w:t>Mario Ronconi</w:t>
            </w:r>
          </w:p>
          <w:p w:rsidR="009026BF" w:rsidRPr="009026BF" w:rsidRDefault="00A44F4B" w:rsidP="00234A35">
            <w:pPr>
              <w:rPr>
                <w:rFonts w:ascii="Times New Roman" w:hAnsi="Times New Roman" w:cs="Times New Roman"/>
                <w:b/>
                <w:sz w:val="24"/>
                <w:szCs w:val="24"/>
                <w:lang w:val="it-IT"/>
              </w:rPr>
            </w:pPr>
            <w:hyperlink r:id="rId9" w:history="1">
              <w:r w:rsidR="009026BF" w:rsidRPr="009026BF">
                <w:rPr>
                  <w:rStyle w:val="Hyperlink"/>
                  <w:rFonts w:ascii="Times New Roman" w:hAnsi="Times New Roman" w:cs="Times New Roman"/>
                  <w:b/>
                  <w:sz w:val="24"/>
                  <w:szCs w:val="24"/>
                  <w:lang w:val="it-IT"/>
                </w:rPr>
                <w:t>mario.ronconi@ec.europa.eu</w:t>
              </w:r>
            </w:hyperlink>
          </w:p>
          <w:p w:rsidR="009026BF" w:rsidRPr="009026BF" w:rsidRDefault="009026BF" w:rsidP="00234A35">
            <w:pPr>
              <w:rPr>
                <w:rFonts w:ascii="Times New Roman" w:hAnsi="Times New Roman" w:cs="Times New Roman"/>
                <w:b/>
                <w:sz w:val="24"/>
                <w:szCs w:val="24"/>
                <w:lang w:val="en-GB"/>
              </w:rPr>
            </w:pPr>
            <w:r w:rsidRPr="009026BF">
              <w:rPr>
                <w:rFonts w:ascii="Times New Roman" w:hAnsi="Times New Roman" w:cs="Times New Roman"/>
                <w:b/>
                <w:sz w:val="24"/>
                <w:szCs w:val="24"/>
                <w:lang w:val="en-GB"/>
              </w:rPr>
              <w:t>+32 2 298 21 40</w:t>
            </w:r>
          </w:p>
          <w:p w:rsidR="009026BF" w:rsidRPr="009026BF" w:rsidRDefault="009026BF" w:rsidP="00234A35">
            <w:pPr>
              <w:rPr>
                <w:rFonts w:ascii="Times New Roman" w:hAnsi="Times New Roman" w:cs="Times New Roman"/>
                <w:b/>
                <w:sz w:val="24"/>
                <w:szCs w:val="24"/>
                <w:lang w:val="en-GB"/>
              </w:rPr>
            </w:pPr>
            <w:r w:rsidRPr="009026BF">
              <w:rPr>
                <w:rFonts w:ascii="Times New Roman" w:hAnsi="Times New Roman" w:cs="Times New Roman"/>
                <w:b/>
                <w:sz w:val="24"/>
                <w:szCs w:val="24"/>
                <w:lang w:val="en-GB"/>
              </w:rPr>
              <w:t>2</w:t>
            </w:r>
          </w:p>
          <w:p w:rsidR="009026BF" w:rsidRPr="009026BF" w:rsidRDefault="009026BF" w:rsidP="00234A35">
            <w:pPr>
              <w:ind w:right="1317"/>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sidRPr="009026BF">
              <w:rPr>
                <w:rFonts w:ascii="Times New Roman" w:hAnsi="Times New Roman" w:cs="Times New Roman"/>
                <w:b/>
                <w:sz w:val="24"/>
                <w:szCs w:val="24"/>
                <w:vertAlign w:val="superscript"/>
                <w:lang w:val="en-US"/>
              </w:rPr>
              <w:t>st</w:t>
            </w:r>
            <w:r>
              <w:rPr>
                <w:rFonts w:ascii="Times New Roman" w:hAnsi="Times New Roman" w:cs="Times New Roman"/>
                <w:b/>
                <w:sz w:val="24"/>
                <w:szCs w:val="24"/>
                <w:lang w:val="en-US"/>
              </w:rPr>
              <w:t xml:space="preserve"> </w:t>
            </w:r>
            <w:r w:rsidRPr="009026BF">
              <w:rPr>
                <w:rFonts w:ascii="Times New Roman" w:hAnsi="Times New Roman" w:cs="Times New Roman"/>
                <w:b/>
                <w:sz w:val="24"/>
                <w:szCs w:val="24"/>
                <w:lang w:val="en-US"/>
              </w:rPr>
              <w:t>quarter 2020</w:t>
            </w:r>
            <w:r w:rsidRPr="009026BF">
              <w:rPr>
                <w:rFonts w:ascii="Times New Roman" w:hAnsi="Times New Roman" w:cs="Times New Roman"/>
                <w:b/>
                <w:sz w:val="24"/>
                <w:szCs w:val="24"/>
                <w:vertAlign w:val="superscript"/>
              </w:rPr>
              <w:footnoteReference w:id="1"/>
            </w:r>
          </w:p>
          <w:p w:rsidR="009026BF" w:rsidRPr="009026BF" w:rsidRDefault="009026BF" w:rsidP="00234A35">
            <w:pPr>
              <w:ind w:right="1317"/>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Pr="009026BF">
              <w:rPr>
                <w:rFonts w:ascii="Times New Roman" w:hAnsi="Times New Roman" w:cs="Times New Roman"/>
                <w:b/>
                <w:sz w:val="24"/>
                <w:szCs w:val="24"/>
                <w:lang w:val="en-US"/>
              </w:rPr>
              <w:t xml:space="preserve"> years</w:t>
            </w:r>
            <w:r w:rsidRPr="009026BF">
              <w:rPr>
                <w:rFonts w:ascii="Times New Roman" w:hAnsi="Times New Roman" w:cs="Times New Roman"/>
                <w:b/>
                <w:sz w:val="24"/>
                <w:szCs w:val="24"/>
                <w:vertAlign w:val="superscript"/>
                <w:lang w:val="en-US"/>
              </w:rPr>
              <w:t>1</w:t>
            </w:r>
          </w:p>
          <w:p w:rsidR="009026BF" w:rsidRPr="009026BF" w:rsidRDefault="009026BF" w:rsidP="00234A35">
            <w:pPr>
              <w:rPr>
                <w:rFonts w:ascii="Times New Roman" w:hAnsi="Times New Roman" w:cs="Times New Roman"/>
                <w:b/>
                <w:sz w:val="24"/>
                <w:szCs w:val="24"/>
                <w:lang w:val="en-US"/>
              </w:rPr>
            </w:pPr>
            <w:r w:rsidRPr="00A44F4B">
              <w:rPr>
                <w:rFonts w:ascii="Times New Roman" w:eastAsia="MS Minngs" w:hAnsi="Times New Roman" w:cs="Times New Roman"/>
                <w:b/>
                <w:bCs/>
                <w:sz w:val="24"/>
                <w:szCs w:val="24"/>
                <w:lang w:val="en-US"/>
              </w:rPr>
              <w:t>X</w:t>
            </w:r>
            <w:r w:rsidRPr="009026BF">
              <w:rPr>
                <w:rFonts w:ascii="Times New Roman" w:eastAsia="MS Minngs" w:hAnsi="Times New Roman" w:cs="Times New Roman"/>
                <w:b/>
                <w:bCs/>
                <w:sz w:val="24"/>
                <w:szCs w:val="24"/>
                <w:lang w:val="en-US"/>
              </w:rPr>
              <w:t xml:space="preserve"> </w:t>
            </w:r>
            <w:r w:rsidRPr="009026BF">
              <w:rPr>
                <w:rFonts w:ascii="Times New Roman" w:hAnsi="Times New Roman" w:cs="Times New Roman"/>
                <w:b/>
                <w:sz w:val="24"/>
                <w:szCs w:val="24"/>
                <w:lang w:val="en-US"/>
              </w:rPr>
              <w:t xml:space="preserve">Brussels  </w:t>
            </w:r>
            <w:r w:rsidRPr="009026BF">
              <w:rPr>
                <w:rFonts w:ascii="Times New Roman" w:eastAsia="MS Minngs" w:hAnsi="Times New Roman" w:cs="Times New Roman"/>
                <w:b/>
                <w:bCs/>
                <w:sz w:val="24"/>
                <w:szCs w:val="24"/>
                <w:lang w:val="fr-FR"/>
              </w:rPr>
              <w:sym w:font="Wingdings 2" w:char="F0A3"/>
            </w:r>
            <w:r w:rsidRPr="009026BF">
              <w:rPr>
                <w:rFonts w:ascii="Times New Roman" w:eastAsia="MS Minngs" w:hAnsi="Times New Roman" w:cs="Times New Roman"/>
                <w:b/>
                <w:bCs/>
                <w:sz w:val="24"/>
                <w:szCs w:val="24"/>
                <w:lang w:val="en-US"/>
              </w:rPr>
              <w:t xml:space="preserve"> </w:t>
            </w:r>
            <w:r w:rsidRPr="009026BF">
              <w:rPr>
                <w:rFonts w:ascii="Times New Roman" w:hAnsi="Times New Roman" w:cs="Times New Roman"/>
                <w:b/>
                <w:sz w:val="24"/>
                <w:szCs w:val="24"/>
                <w:lang w:val="en-US"/>
              </w:rPr>
              <w:t xml:space="preserve">Luxemburg  </w:t>
            </w:r>
            <w:r w:rsidRPr="009026BF">
              <w:rPr>
                <w:rFonts w:ascii="Times New Roman" w:eastAsia="MS Minngs" w:hAnsi="Times New Roman" w:cs="Times New Roman"/>
                <w:b/>
                <w:bCs/>
                <w:sz w:val="24"/>
                <w:szCs w:val="24"/>
                <w:lang w:val="fr-FR"/>
              </w:rPr>
              <w:sym w:font="Wingdings 2" w:char="F0A3"/>
            </w:r>
            <w:r w:rsidRPr="009026BF">
              <w:rPr>
                <w:rFonts w:ascii="Times New Roman" w:eastAsia="MS Minngs" w:hAnsi="Times New Roman" w:cs="Times New Roman"/>
                <w:b/>
                <w:bCs/>
                <w:sz w:val="24"/>
                <w:szCs w:val="24"/>
                <w:lang w:val="en-US"/>
              </w:rPr>
              <w:t xml:space="preserve"> Other</w:t>
            </w:r>
            <w:r w:rsidRPr="009026BF">
              <w:rPr>
                <w:rFonts w:ascii="Times New Roman" w:hAnsi="Times New Roman" w:cs="Times New Roman"/>
                <w:b/>
                <w:sz w:val="24"/>
                <w:szCs w:val="24"/>
                <w:lang w:val="en-US"/>
              </w:rPr>
              <w:t>: ……………..</w:t>
            </w:r>
          </w:p>
        </w:tc>
      </w:tr>
      <w:tr w:rsidR="009026BF" w:rsidRPr="00A44F4B" w:rsidTr="00EC6FF0">
        <w:trPr>
          <w:trHeight w:val="545"/>
          <w:jc w:val="center"/>
        </w:trPr>
        <w:tc>
          <w:tcPr>
            <w:tcW w:w="4359" w:type="dxa"/>
            <w:tcBorders>
              <w:top w:val="nil"/>
              <w:left w:val="single" w:sz="4" w:space="0" w:color="auto"/>
              <w:bottom w:val="single" w:sz="4" w:space="0" w:color="auto"/>
              <w:right w:val="single" w:sz="4" w:space="0" w:color="auto"/>
            </w:tcBorders>
          </w:tcPr>
          <w:p w:rsidR="009026BF" w:rsidRPr="00AF7D78" w:rsidRDefault="009026BF"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026BF" w:rsidRPr="009026BF" w:rsidRDefault="009026BF" w:rsidP="00234A35">
            <w:pPr>
              <w:rPr>
                <w:rFonts w:ascii="Times New Roman" w:hAnsi="Times New Roman" w:cs="Times New Roman"/>
                <w:b/>
                <w:sz w:val="24"/>
                <w:szCs w:val="24"/>
                <w:lang w:val="en-US"/>
              </w:rPr>
            </w:pPr>
            <w:r w:rsidRPr="009026BF">
              <w:rPr>
                <w:rFonts w:ascii="Times New Roman" w:eastAsia="MS Minngs" w:hAnsi="Times New Roman" w:cs="Times New Roman"/>
                <w:b/>
                <w:sz w:val="24"/>
                <w:szCs w:val="24"/>
                <w:lang w:val="en-GB"/>
              </w:rPr>
              <w:t>X</w:t>
            </w:r>
            <w:r w:rsidRPr="009026BF">
              <w:rPr>
                <w:rStyle w:val="Strong"/>
                <w:rFonts w:ascii="Times New Roman" w:hAnsi="Times New Roman" w:cs="Times New Roman"/>
                <w:b w:val="0"/>
                <w:sz w:val="24"/>
                <w:szCs w:val="24"/>
                <w:lang w:val="en-US"/>
              </w:rPr>
              <w:t xml:space="preserve">    </w:t>
            </w:r>
            <w:r w:rsidRPr="009026BF">
              <w:rPr>
                <w:rFonts w:ascii="Times New Roman" w:hAnsi="Times New Roman" w:cs="Times New Roman"/>
                <w:b/>
                <w:sz w:val="24"/>
                <w:szCs w:val="24"/>
                <w:lang w:val="en-US"/>
              </w:rPr>
              <w:t xml:space="preserve">With allowances                </w:t>
            </w:r>
            <w:r w:rsidRPr="009026BF">
              <w:rPr>
                <w:rFonts w:ascii="Times New Roman" w:eastAsia="MS Minngs" w:hAnsi="Times New Roman" w:cs="Times New Roman"/>
                <w:b/>
                <w:bCs/>
                <w:sz w:val="24"/>
                <w:szCs w:val="24"/>
                <w:lang w:val="fr-FR"/>
              </w:rPr>
              <w:sym w:font="Wingdings 2" w:char="F0A3"/>
            </w:r>
            <w:r w:rsidRPr="009026BF">
              <w:rPr>
                <w:rFonts w:ascii="Times New Roman" w:eastAsia="MS Minngs" w:hAnsi="Times New Roman" w:cs="Times New Roman"/>
                <w:b/>
                <w:bCs/>
                <w:sz w:val="24"/>
                <w:szCs w:val="24"/>
                <w:lang w:val="en-US"/>
              </w:rPr>
              <w:t xml:space="preserve">   </w:t>
            </w:r>
            <w:r w:rsidRPr="009026BF">
              <w:rPr>
                <w:rStyle w:val="Strong"/>
                <w:rFonts w:ascii="Times New Roman" w:hAnsi="Times New Roman" w:cs="Times New Roman"/>
                <w:b w:val="0"/>
                <w:sz w:val="24"/>
                <w:szCs w:val="24"/>
                <w:lang w:val="en-US"/>
              </w:rPr>
              <w:t> </w:t>
            </w:r>
            <w:r w:rsidRPr="009026BF">
              <w:rPr>
                <w:rFonts w:ascii="Times New Roman" w:eastAsia="MS Minngs" w:hAnsi="Times New Roman" w:cs="Times New Roman"/>
                <w:b/>
                <w:bCs/>
                <w:sz w:val="24"/>
                <w:szCs w:val="24"/>
                <w:lang w:val="en-US"/>
              </w:rPr>
              <w:t xml:space="preserve"> </w:t>
            </w:r>
            <w:r w:rsidRPr="009026BF">
              <w:rPr>
                <w:rFonts w:ascii="Times New Roman" w:hAnsi="Times New Roman" w:cs="Times New Roman"/>
                <w:b/>
                <w:sz w:val="24"/>
                <w:szCs w:val="24"/>
                <w:lang w:val="en-US"/>
              </w:rPr>
              <w:t>Cost-free</w:t>
            </w:r>
          </w:p>
        </w:tc>
      </w:tr>
      <w:tr w:rsidR="00AF7D78" w:rsidRPr="00A44F4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9026BF">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9026BF">
              <w:rPr>
                <w:rFonts w:ascii="Times New Roman" w:eastAsia="Times New Roman" w:hAnsi="Times New Roman" w:cs="Times New Roman"/>
                <w:b/>
                <w:sz w:val="24"/>
                <w:szCs w:val="20"/>
                <w:lang w:eastAsia="en-GB"/>
              </w:rPr>
              <w:sym w:font="Wingdings" w:char="F078"/>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9026BF" w:rsidRPr="009026BF">
              <w:rPr>
                <w:lang w:val="en-US"/>
              </w:rPr>
              <w:t xml:space="preserve"> </w:t>
            </w:r>
            <w:r w:rsidR="009026BF" w:rsidRPr="009026BF">
              <w:rPr>
                <w:rFonts w:ascii="Times New Roman" w:eastAsia="Times New Roman" w:hAnsi="Times New Roman" w:cs="Times New Roman"/>
                <w:b/>
                <w:sz w:val="24"/>
                <w:szCs w:val="20"/>
                <w:lang w:val="en-US" w:eastAsia="en-GB"/>
              </w:rPr>
              <w:t xml:space="preserve">United Nations, World Bank, </w:t>
            </w:r>
            <w:r w:rsidR="009026BF">
              <w:rPr>
                <w:rFonts w:ascii="Times New Roman" w:eastAsia="Times New Roman" w:hAnsi="Times New Roman" w:cs="Times New Roman"/>
                <w:b/>
                <w:sz w:val="24"/>
                <w:szCs w:val="20"/>
                <w:lang w:val="en-US" w:eastAsia="en-GB"/>
              </w:rPr>
              <w:t>IMF</w:t>
            </w:r>
            <w:r w:rsidR="009026BF" w:rsidRPr="009026BF">
              <w:rPr>
                <w:rFonts w:ascii="Times New Roman" w:eastAsia="Times New Roman" w:hAnsi="Times New Roman" w:cs="Times New Roman"/>
                <w:b/>
                <w:sz w:val="24"/>
                <w:szCs w:val="20"/>
                <w:lang w:val="en-US" w:eastAsia="en-GB"/>
              </w:rPr>
              <w:t xml:space="preserve">, </w:t>
            </w:r>
            <w:r w:rsidR="009026BF">
              <w:rPr>
                <w:rFonts w:ascii="Times New Roman" w:eastAsia="Times New Roman" w:hAnsi="Times New Roman" w:cs="Times New Roman"/>
                <w:b/>
                <w:sz w:val="24"/>
                <w:szCs w:val="20"/>
                <w:lang w:val="en-US" w:eastAsia="en-GB"/>
              </w:rPr>
              <w:t>OECD</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9026B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9026BF">
        <w:rPr>
          <w:rFonts w:ascii="Times New Roman" w:eastAsia="Times New Roman" w:hAnsi="Times New Roman" w:cs="Times New Roman"/>
          <w:b/>
          <w:sz w:val="24"/>
          <w:szCs w:val="20"/>
          <w:lang w:val="en-US" w:eastAsia="en-GB"/>
        </w:rPr>
        <w:t>1.</w:t>
      </w:r>
      <w:r w:rsidRPr="009026BF">
        <w:rPr>
          <w:rFonts w:ascii="Times New Roman" w:eastAsia="Times New Roman" w:hAnsi="Times New Roman" w:cs="Times New Roman"/>
          <w:b/>
          <w:sz w:val="24"/>
          <w:szCs w:val="20"/>
          <w:lang w:val="en-US" w:eastAsia="en-GB"/>
        </w:rPr>
        <w:tab/>
      </w:r>
      <w:r w:rsidRPr="009026BF">
        <w:rPr>
          <w:rFonts w:ascii="Times New Roman" w:eastAsia="Times New Roman" w:hAnsi="Times New Roman" w:cs="Times New Roman"/>
          <w:b/>
          <w:sz w:val="24"/>
          <w:szCs w:val="20"/>
          <w:u w:val="single"/>
          <w:lang w:val="en-US" w:eastAsia="en-GB"/>
        </w:rPr>
        <w:t>Nature of the tasks</w:t>
      </w:r>
    </w:p>
    <w:p w:rsidR="00AF7D78" w:rsidRPr="009026BF" w:rsidRDefault="00AF7D78" w:rsidP="00AF7D78">
      <w:pPr>
        <w:spacing w:after="0" w:line="240" w:lineRule="auto"/>
        <w:rPr>
          <w:rFonts w:ascii="Times New Roman" w:eastAsia="Times New Roman" w:hAnsi="Times New Roman" w:cs="Times New Roman"/>
          <w:sz w:val="24"/>
          <w:szCs w:val="20"/>
          <w:lang w:val="en-US" w:eastAsia="en-GB"/>
        </w:rPr>
      </w:pP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The Directorate-General for International Cooperation and Development – DG DEVCO – is responsible for the elaboration and the implementation of the EU development policy. Within Directorate B People and Peace, Unit B2 Resilience and Fragility has as mission to contribute to sustainable development and peace by:</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mainstreaming conflict sensitivity, peace-building and resilience into the EU policy for cooperation, and</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providing support, guidance and tools to facilitate the transition of partner countries from fragility to resilience and/or from conflict to sustainable peace.</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xml:space="preserve"> </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xml:space="preserve">An important element in cooperation with fragile countries is addressing the questions related to the individual,  household, community, society and state resilience by analysing the root causes of fragility and identifying the drivers of resilience (also in situations linked to conflict prevention and post conflict stabilisation). </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In that context, unit B2 works on refining methodologies and tools for assessing the different types of fragilities, the appropriate mitigation actions, disseminating them within DG DEVCO and the EU Delegations and supporting the planning of necessary actions. This includes training, as well as assistance to operational colleagues and EU delegations in moving to practice through programming, implementation and evaluation.</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xml:space="preserve"> </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Natural disasters, food security problems, financial crises, macro-economic difficulties, lack of economic growth, climate change and related issues have made resilience of countries and vulnerable communities an increasingly important political and policy issue.</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xml:space="preserve">Consequently, while all of DG DEVCO work on the implementation of resilience, unit B2 Resilience and Fragility maintains the lead on the implementation and monitoring of the EU's Resilience Strategy, by </w:t>
      </w:r>
      <w:r w:rsidRPr="009026BF">
        <w:rPr>
          <w:rFonts w:ascii="Times New Roman" w:eastAsia="Times New Roman" w:hAnsi="Times New Roman" w:cs="Times New Roman"/>
          <w:lang w:val="en-GB" w:eastAsia="en-GB"/>
        </w:rPr>
        <w:lastRenderedPageBreak/>
        <w:t>addressing the specific issues under its own competence and advising on the coherence and complementarity of actions designed for a specific country or region.</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xml:space="preserve">The successful candidate will be part of a team of currently 10 colleagues under a head of unit. </w:t>
      </w:r>
      <w:proofErr w:type="spellStart"/>
      <w:r w:rsidRPr="009026BF">
        <w:rPr>
          <w:rFonts w:ascii="Times New Roman" w:eastAsia="Times New Roman" w:hAnsi="Times New Roman" w:cs="Times New Roman"/>
          <w:lang w:val="en-GB" w:eastAsia="en-GB"/>
        </w:rPr>
        <w:t>He/She</w:t>
      </w:r>
      <w:proofErr w:type="spellEnd"/>
      <w:r w:rsidRPr="009026BF">
        <w:rPr>
          <w:rFonts w:ascii="Times New Roman" w:eastAsia="Times New Roman" w:hAnsi="Times New Roman" w:cs="Times New Roman"/>
          <w:lang w:val="en-GB" w:eastAsia="en-GB"/>
        </w:rPr>
        <w:t xml:space="preserve"> will:</w:t>
      </w:r>
    </w:p>
    <w:p w:rsidR="009026BF" w:rsidRPr="009026BF" w:rsidRDefault="009026BF" w:rsidP="009026BF">
      <w:pPr>
        <w:spacing w:after="0" w:line="240" w:lineRule="auto"/>
        <w:ind w:left="426" w:right="-14"/>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xml:space="preserve"> </w:t>
      </w:r>
    </w:p>
    <w:p w:rsidR="009026BF" w:rsidRPr="009026BF" w:rsidRDefault="009026BF" w:rsidP="009026BF">
      <w:pPr>
        <w:numPr>
          <w:ilvl w:val="0"/>
          <w:numId w:val="2"/>
        </w:numPr>
        <w:spacing w:after="0" w:line="240" w:lineRule="auto"/>
        <w:ind w:left="851" w:right="-14" w:hanging="425"/>
        <w:contextualSpacing/>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support the identification of needs of fragile and conflict affected countries in areas related to socio-economic conditions,</w:t>
      </w:r>
    </w:p>
    <w:p w:rsidR="009026BF" w:rsidRPr="009026BF" w:rsidRDefault="009026BF" w:rsidP="009026BF">
      <w:pPr>
        <w:numPr>
          <w:ilvl w:val="0"/>
          <w:numId w:val="2"/>
        </w:numPr>
        <w:spacing w:after="0" w:line="240" w:lineRule="auto"/>
        <w:ind w:left="851" w:right="-14" w:hanging="425"/>
        <w:contextualSpacing/>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xml:space="preserve">contribute to defining EU policies related to resilience and fragility, and conflict prevention and recovery; </w:t>
      </w:r>
    </w:p>
    <w:p w:rsidR="009026BF" w:rsidRPr="009026BF" w:rsidRDefault="009026BF" w:rsidP="009026BF">
      <w:pPr>
        <w:numPr>
          <w:ilvl w:val="0"/>
          <w:numId w:val="2"/>
        </w:numPr>
        <w:spacing w:after="0" w:line="240" w:lineRule="auto"/>
        <w:ind w:left="851" w:right="-14" w:hanging="425"/>
        <w:contextualSpacing/>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follow and contribute to different policy dialogues with partner countries at bilateral and regional level;</w:t>
      </w:r>
    </w:p>
    <w:p w:rsidR="009026BF" w:rsidRPr="009026BF" w:rsidRDefault="009026BF" w:rsidP="009026BF">
      <w:pPr>
        <w:numPr>
          <w:ilvl w:val="0"/>
          <w:numId w:val="2"/>
        </w:numPr>
        <w:spacing w:after="0" w:line="240" w:lineRule="auto"/>
        <w:ind w:left="851" w:right="-14" w:hanging="425"/>
        <w:contextualSpacing/>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 xml:space="preserve">advise and support other DEVCO units (geographic and thematic) and the EU Delegations on mainstream conflict sensitivity, peace-building and strengthening resilience in all EU aid policies and programmes; </w:t>
      </w:r>
    </w:p>
    <w:p w:rsidR="009026BF" w:rsidRPr="009026BF" w:rsidRDefault="009026BF" w:rsidP="009026BF">
      <w:pPr>
        <w:numPr>
          <w:ilvl w:val="0"/>
          <w:numId w:val="2"/>
        </w:numPr>
        <w:spacing w:after="0" w:line="240" w:lineRule="auto"/>
        <w:ind w:left="851" w:right="-14" w:hanging="425"/>
        <w:contextualSpacing/>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GB" w:eastAsia="en-GB"/>
        </w:rPr>
        <w:t>work closely with other departments in the Commission and the EEAS, as well as liaise as appropriate with external stakeholders</w:t>
      </w:r>
    </w:p>
    <w:p w:rsidR="00AF7D78" w:rsidRPr="009026BF" w:rsidRDefault="00AF7D78" w:rsidP="00AF7D78">
      <w:pPr>
        <w:spacing w:after="0" w:line="240" w:lineRule="auto"/>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44F4B"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44F4B">
        <w:rPr>
          <w:rFonts w:ascii="Times New Roman" w:eastAsia="Times New Roman" w:hAnsi="Times New Roman" w:cs="Times New Roman"/>
          <w:lang w:val="en-US" w:eastAsia="en-GB"/>
        </w:rPr>
        <w:t xml:space="preserve">  in the field(s) :</w:t>
      </w:r>
      <w:r w:rsidR="009026BF" w:rsidRPr="00A44F4B">
        <w:rPr>
          <w:lang w:val="en-US"/>
        </w:rPr>
        <w:t xml:space="preserve"> </w:t>
      </w:r>
      <w:r w:rsidR="00A44F4B" w:rsidRPr="00A44F4B">
        <w:rPr>
          <w:rFonts w:ascii="Times New Roman" w:eastAsia="Times New Roman" w:hAnsi="Times New Roman" w:cs="Times New Roman"/>
          <w:lang w:val="en-US" w:eastAsia="en-GB"/>
        </w:rPr>
        <w:t>Economics (macro or micro economics is an a</w:t>
      </w:r>
      <w:r w:rsidR="00A44F4B">
        <w:rPr>
          <w:rFonts w:ascii="Times New Roman" w:eastAsia="Times New Roman" w:hAnsi="Times New Roman" w:cs="Times New Roman"/>
          <w:lang w:val="en-US" w:eastAsia="en-GB"/>
        </w:rPr>
        <w:t>sset</w:t>
      </w:r>
      <w:bookmarkStart w:id="0" w:name="_GoBack"/>
      <w:bookmarkEnd w:id="0"/>
      <w:r w:rsidR="00A44F4B" w:rsidRPr="00A44F4B">
        <w:rPr>
          <w:rFonts w:ascii="Times New Roman" w:eastAsia="Times New Roman" w:hAnsi="Times New Roman" w:cs="Times New Roman"/>
          <w:lang w:val="en-US" w:eastAsia="en-GB"/>
        </w:rPr>
        <w:t xml:space="preserve">). </w:t>
      </w:r>
    </w:p>
    <w:p w:rsidR="00AF7D78" w:rsidRPr="00A44F4B"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026BF" w:rsidRPr="009026BF" w:rsidRDefault="009026BF" w:rsidP="009026BF">
      <w:pPr>
        <w:tabs>
          <w:tab w:val="left" w:pos="709"/>
        </w:tabs>
        <w:spacing w:after="0" w:line="240" w:lineRule="auto"/>
        <w:ind w:left="709" w:right="60"/>
        <w:jc w:val="both"/>
        <w:rPr>
          <w:rFonts w:ascii="Times New Roman" w:eastAsia="Times New Roman" w:hAnsi="Times New Roman" w:cs="Times New Roman"/>
          <w:lang w:val="en-GB" w:eastAsia="en-GB"/>
        </w:rPr>
      </w:pPr>
      <w:r w:rsidRPr="009026BF">
        <w:rPr>
          <w:rFonts w:ascii="Times New Roman" w:eastAsia="Times New Roman" w:hAnsi="Times New Roman" w:cs="Times New Roman"/>
          <w:lang w:val="en-US" w:eastAsia="en-GB"/>
        </w:rPr>
        <w:t xml:space="preserve">A solid experience in socio-economic policy areas and/or in macro-economic/development policies and/or on business, investment and trade policies of fragile economies and/or conflict-affected countries would be relevant assets. </w:t>
      </w:r>
      <w:r w:rsidRPr="009026BF">
        <w:rPr>
          <w:rFonts w:ascii="Times New Roman" w:eastAsia="Times New Roman" w:hAnsi="Times New Roman" w:cs="Times New Roman"/>
          <w:lang w:val="en-GB" w:eastAsia="en-GB"/>
        </w:rPr>
        <w:t xml:space="preserve">A policy background on matters related to the areas of fragility (including conflict affected countries) and resilience would be very valuable. </w:t>
      </w:r>
    </w:p>
    <w:p w:rsidR="009026BF" w:rsidRPr="009026BF" w:rsidRDefault="009026BF" w:rsidP="009026BF">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9026BF" w:rsidP="009026B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9026BF">
        <w:rPr>
          <w:rFonts w:ascii="Times New Roman" w:eastAsia="Times New Roman" w:hAnsi="Times New Roman" w:cs="Times New Roman"/>
          <w:lang w:val="en-GB" w:eastAsia="en-GB"/>
        </w:rPr>
        <w:t>Experience in working with or in developing countries and/or international institutions (also financial) would be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9026B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026BF">
        <w:rPr>
          <w:rFonts w:ascii="Times New Roman" w:eastAsia="Times New Roman" w:hAnsi="Times New Roman" w:cs="Times New Roman"/>
          <w:lang w:val="en-US" w:eastAsia="en-GB"/>
        </w:rPr>
        <w:t>English required. French desirable</w:t>
      </w:r>
      <w:r>
        <w:rPr>
          <w:rFonts w:ascii="Times New Roman" w:eastAsia="Times New Roman" w:hAnsi="Times New Roman" w:cs="Times New Roman"/>
          <w:lang w:val="en-US" w:eastAsia="en-GB"/>
        </w:rPr>
        <w:t>.</w:t>
      </w:r>
    </w:p>
    <w:p w:rsidR="009026BF" w:rsidRPr="00AF7D78" w:rsidRDefault="009026BF"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44F4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026BF" w:rsidRPr="006C5664" w:rsidRDefault="009026BF"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7D482D"/>
    <w:multiLevelType w:val="hybridMultilevel"/>
    <w:tmpl w:val="778CBC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9026BF"/>
    <w:rsid w:val="00A44F4B"/>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rsid w:val="009026BF"/>
    <w:rPr>
      <w:color w:val="0000FF"/>
      <w:u w:val="single"/>
    </w:rPr>
  </w:style>
  <w:style w:type="character" w:styleId="Strong">
    <w:name w:val="Strong"/>
    <w:uiPriority w:val="22"/>
    <w:qFormat/>
    <w:rsid w:val="009026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rsid w:val="009026BF"/>
    <w:rPr>
      <w:color w:val="0000FF"/>
      <w:u w:val="single"/>
    </w:rPr>
  </w:style>
  <w:style w:type="character" w:styleId="Strong">
    <w:name w:val="Strong"/>
    <w:uiPriority w:val="22"/>
    <w:qFormat/>
    <w:rsid w:val="00902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io.roncon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8718</Characters>
  <Application>Microsoft Office Word</Application>
  <DocSecurity>0</DocSecurity>
  <Lines>256</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2019-11-11T16:46:00Z</dcterms:created>
  <dcterms:modified xsi:type="dcterms:W3CDTF">2019-11-11T16:52:00Z</dcterms:modified>
</cp:coreProperties>
</file>