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158B8" w:rsidP="00AF45CE">
            <w:pPr>
              <w:rPr>
                <w:rFonts w:ascii="Times New Roman" w:eastAsia="Times New Roman" w:hAnsi="Times New Roman" w:cs="Times New Roman"/>
                <w:b/>
                <w:sz w:val="24"/>
                <w:szCs w:val="20"/>
                <w:lang w:eastAsia="en-GB"/>
              </w:rPr>
            </w:pPr>
            <w:bookmarkStart w:id="0" w:name="_GoBack"/>
            <w:r w:rsidRPr="00C158B8">
              <w:rPr>
                <w:rFonts w:ascii="Times New Roman" w:eastAsia="Times New Roman" w:hAnsi="Times New Roman" w:cs="Times New Roman"/>
                <w:b/>
                <w:sz w:val="24"/>
                <w:szCs w:val="20"/>
                <w:lang w:val="de-DE" w:eastAsia="en-GB"/>
              </w:rPr>
              <w:t>REFORM-B-5</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58B8" w:rsidRPr="00C158B8" w:rsidRDefault="00C158B8" w:rsidP="00C158B8">
            <w:pPr>
              <w:rPr>
                <w:rFonts w:ascii="Times New Roman" w:hAnsi="Times New Roman" w:cs="Times New Roman"/>
                <w:b/>
              </w:rPr>
            </w:pPr>
            <w:r w:rsidRPr="00C158B8">
              <w:rPr>
                <w:rFonts w:ascii="Times New Roman" w:hAnsi="Times New Roman" w:cs="Times New Roman"/>
                <w:b/>
              </w:rPr>
              <w:t xml:space="preserve">Laura Rinaldi </w:t>
            </w:r>
          </w:p>
          <w:p w:rsidR="00C158B8" w:rsidRPr="00C158B8" w:rsidRDefault="00C158B8" w:rsidP="00C158B8">
            <w:pPr>
              <w:rPr>
                <w:rFonts w:ascii="Times New Roman" w:hAnsi="Times New Roman" w:cs="Times New Roman"/>
                <w:b/>
              </w:rPr>
            </w:pPr>
            <w:hyperlink r:id="rId9" w:history="1">
              <w:r w:rsidRPr="0001496C">
                <w:rPr>
                  <w:rStyle w:val="Hyperlink"/>
                  <w:rFonts w:ascii="Times New Roman" w:hAnsi="Times New Roman" w:cs="Times New Roman"/>
                  <w:b/>
                </w:rPr>
                <w:t>Laura.rinaldi@ec.europa.eu</w:t>
              </w:r>
            </w:hyperlink>
            <w:r>
              <w:rPr>
                <w:rFonts w:ascii="Times New Roman" w:hAnsi="Times New Roman" w:cs="Times New Roman"/>
                <w:b/>
              </w:rPr>
              <w:t xml:space="preserve"> </w:t>
            </w:r>
            <w:r w:rsidRPr="00C158B8">
              <w:rPr>
                <w:rFonts w:ascii="Times New Roman" w:hAnsi="Times New Roman" w:cs="Times New Roman"/>
                <w:b/>
              </w:rPr>
              <w:t xml:space="preserve">  </w:t>
            </w:r>
          </w:p>
          <w:p w:rsidR="00B47B23" w:rsidRDefault="00C158B8" w:rsidP="00C158B8">
            <w:pPr>
              <w:rPr>
                <w:rFonts w:ascii="Times New Roman" w:eastAsia="Times New Roman" w:hAnsi="Times New Roman" w:cs="Times New Roman"/>
                <w:sz w:val="24"/>
                <w:szCs w:val="20"/>
                <w:lang w:val="de-DE" w:eastAsia="en-GB"/>
              </w:rPr>
            </w:pPr>
            <w:r w:rsidRPr="00C158B8">
              <w:rPr>
                <w:rFonts w:ascii="Times New Roman" w:hAnsi="Times New Roman" w:cs="Times New Roman"/>
                <w:b/>
              </w:rPr>
              <w:t>+3222968745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2493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A24935">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C158B8" w:rsidRPr="00C158B8" w:rsidRDefault="00C158B8" w:rsidP="00C158B8">
      <w:pPr>
        <w:spacing w:after="0" w:line="240" w:lineRule="auto"/>
        <w:ind w:left="425"/>
        <w:jc w:val="both"/>
        <w:rPr>
          <w:rFonts w:ascii="Times New Roman" w:hAnsi="Times New Roman" w:cs="Times New Roman"/>
          <w:lang w:val="en-IE"/>
        </w:rPr>
      </w:pPr>
    </w:p>
    <w:p w:rsid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C158B8">
        <w:rPr>
          <w:rFonts w:ascii="Times New Roman" w:hAnsi="Times New Roman" w:cs="Times New Roman"/>
          <w:lang w:val="en-IE"/>
        </w:rPr>
        <w:t>3</w:t>
      </w:r>
      <w:proofErr w:type="gramEnd"/>
      <w:r w:rsidRPr="00C158B8">
        <w:rPr>
          <w:rFonts w:ascii="Times New Roman" w:hAnsi="Times New Roman" w:cs="Times New Roman"/>
          <w:lang w:val="en-IE"/>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labour market, education, health and social services; and financial sector and access to finance.</w:t>
      </w:r>
    </w:p>
    <w:p w:rsidR="00C158B8" w:rsidRPr="00C158B8" w:rsidRDefault="00C158B8" w:rsidP="00C158B8">
      <w:pPr>
        <w:spacing w:after="0" w:line="240" w:lineRule="auto"/>
        <w:ind w:left="425"/>
        <w:jc w:val="both"/>
        <w:rPr>
          <w:rFonts w:ascii="Times New Roman" w:hAnsi="Times New Roman" w:cs="Times New Roman"/>
          <w:lang w:val="en-IE"/>
        </w:rPr>
      </w:pPr>
    </w:p>
    <w:p w:rsid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 xml:space="preserve">DG REFORM has a strong coordination role across the Commission, as well as frequent contacts with Member States and other stakeholders. </w:t>
      </w:r>
    </w:p>
    <w:p w:rsidR="00C158B8" w:rsidRPr="00C158B8" w:rsidRDefault="00C158B8" w:rsidP="00C158B8">
      <w:pPr>
        <w:spacing w:after="0" w:line="240" w:lineRule="auto"/>
        <w:ind w:left="425"/>
        <w:jc w:val="both"/>
        <w:rPr>
          <w:rFonts w:ascii="Times New Roman" w:hAnsi="Times New Roman" w:cs="Times New Roman"/>
          <w:lang w:val="en-IE"/>
        </w:rPr>
      </w:pPr>
    </w:p>
    <w:p w:rsidR="00C158B8" w:rsidRP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DG REFORM manages the Structural Reform Support Programme (SRSP), and from 2021 the TSI (Technical Support Instruments). Both SRSP and TSI have a dedicated budget and a legal framework for the provision of technical support to Member States. DG REFORM also manages the Aid Programme for the Turkish Cypriot community.</w:t>
      </w:r>
    </w:p>
    <w:p w:rsidR="00C158B8" w:rsidRPr="00C158B8" w:rsidRDefault="00C158B8" w:rsidP="00C158B8">
      <w:pPr>
        <w:spacing w:after="0" w:line="240" w:lineRule="auto"/>
        <w:ind w:left="425"/>
        <w:jc w:val="both"/>
        <w:rPr>
          <w:rFonts w:ascii="Times New Roman" w:hAnsi="Times New Roman" w:cs="Times New Roman"/>
          <w:lang w:val="en-IE"/>
        </w:rPr>
      </w:pPr>
    </w:p>
    <w:p w:rsidR="00C158B8" w:rsidRP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 xml:space="preserve">The seconded expert will be part of the </w:t>
      </w:r>
      <w:proofErr w:type="gramStart"/>
      <w:r w:rsidRPr="00C158B8">
        <w:rPr>
          <w:rFonts w:ascii="Times New Roman" w:hAnsi="Times New Roman" w:cs="Times New Roman"/>
          <w:lang w:val="en-IE"/>
        </w:rPr>
        <w:t>Financial</w:t>
      </w:r>
      <w:proofErr w:type="gramEnd"/>
      <w:r w:rsidRPr="00C158B8">
        <w:rPr>
          <w:rFonts w:ascii="Times New Roman" w:hAnsi="Times New Roman" w:cs="Times New Roman"/>
          <w:lang w:val="en-IE"/>
        </w:rPr>
        <w:t xml:space="preserve"> sector and Access to Finance unit (unit REFORM.B5). </w:t>
      </w:r>
      <w:proofErr w:type="gramStart"/>
      <w:r w:rsidRPr="00C158B8">
        <w:rPr>
          <w:rFonts w:ascii="Times New Roman" w:hAnsi="Times New Roman" w:cs="Times New Roman"/>
          <w:lang w:val="en-IE"/>
        </w:rPr>
        <w:t xml:space="preserve">The expert will be in  charge of the design, implementation and monitoring of technical support programmes and </w:t>
      </w:r>
      <w:r w:rsidRPr="00C158B8">
        <w:rPr>
          <w:rFonts w:ascii="Times New Roman" w:hAnsi="Times New Roman" w:cs="Times New Roman"/>
          <w:lang w:val="en-IE"/>
        </w:rPr>
        <w:lastRenderedPageBreak/>
        <w:t xml:space="preserve">projects for EU Member States in the area of financial sector and access to finance, including: capital markets development in line with the Capital Markets Union initiative and the Sustainable Finance Strategy, </w:t>
      </w:r>
      <w:proofErr w:type="spellStart"/>
      <w:r w:rsidRPr="00C158B8">
        <w:rPr>
          <w:rFonts w:ascii="Times New Roman" w:hAnsi="Times New Roman" w:cs="Times New Roman"/>
          <w:lang w:val="en-IE"/>
        </w:rPr>
        <w:t>FinTech</w:t>
      </w:r>
      <w:proofErr w:type="spellEnd"/>
      <w:r w:rsidRPr="00C158B8">
        <w:rPr>
          <w:rFonts w:ascii="Times New Roman" w:hAnsi="Times New Roman" w:cs="Times New Roman"/>
          <w:lang w:val="en-IE"/>
        </w:rPr>
        <w:t>, Financial sector supervision, Crisis management of credit institutions, Non-performing loans, Insolvency, Anti-money laundering, Financial literacy, Consumer services and protection.</w:t>
      </w:r>
      <w:proofErr w:type="gramEnd"/>
      <w:r w:rsidRPr="00C158B8">
        <w:rPr>
          <w:rFonts w:ascii="Times New Roman" w:hAnsi="Times New Roman" w:cs="Times New Roman"/>
          <w:lang w:val="en-IE"/>
        </w:rPr>
        <w:t xml:space="preserve">  </w:t>
      </w:r>
    </w:p>
    <w:p w:rsidR="00C158B8" w:rsidRPr="00C158B8" w:rsidRDefault="00C158B8" w:rsidP="00C158B8">
      <w:pPr>
        <w:spacing w:after="0" w:line="240" w:lineRule="auto"/>
        <w:ind w:left="425"/>
        <w:jc w:val="both"/>
        <w:rPr>
          <w:rFonts w:ascii="Times New Roman" w:hAnsi="Times New Roman" w:cs="Times New Roman"/>
          <w:lang w:val="en-IE"/>
        </w:rPr>
      </w:pPr>
    </w:p>
    <w:p w:rsidR="00C158B8" w:rsidRPr="00C158B8"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 xml:space="preserve">In the area of activity, the expert will perform the following tasks: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 xml:space="preserve">Provide general analysis on developments in the fields of financial sector and access to finance, in selected Member States;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 xml:space="preserve">Prepare and/or coordinate input into discussions and proposals on technical assistance projects to support Member States in the preparation and implementation of relevant reforms;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 xml:space="preserve">Contribute to the development and deployment of technical assistance projects, in coordination with other EC services and technical assistance providers (Member States, international organizations, public agencies and private experts);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 xml:space="preserve">Follow up and ensure effective implementation of the technical assistance projects, in liaison with the technical assistance providers;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 xml:space="preserve">Prepare and/or coordinate briefings, working papers and other material in the field of activity; </w:t>
      </w:r>
    </w:p>
    <w:p w:rsidR="00C158B8" w:rsidRPr="00C158B8" w:rsidRDefault="00C158B8" w:rsidP="00C158B8">
      <w:pPr>
        <w:pStyle w:val="ListParagraph"/>
        <w:numPr>
          <w:ilvl w:val="0"/>
          <w:numId w:val="4"/>
        </w:numPr>
        <w:spacing w:after="0" w:line="240" w:lineRule="auto"/>
        <w:jc w:val="both"/>
        <w:rPr>
          <w:rFonts w:ascii="Times New Roman" w:hAnsi="Times New Roman" w:cs="Times New Roman"/>
          <w:lang w:val="en-IE"/>
        </w:rPr>
      </w:pPr>
      <w:r w:rsidRPr="00C158B8">
        <w:rPr>
          <w:rFonts w:ascii="Times New Roman" w:hAnsi="Times New Roman" w:cs="Times New Roman"/>
          <w:lang w:val="en-IE"/>
        </w:rPr>
        <w:t>Contribute to discussions with the Member States that benefit from technical assistance as well as with the technical assistance providers (Member States, international organizations, public agencies and private experts)</w:t>
      </w:r>
    </w:p>
    <w:p w:rsidR="00C158B8" w:rsidRPr="00C158B8" w:rsidRDefault="00C158B8" w:rsidP="00C158B8">
      <w:pPr>
        <w:spacing w:after="0" w:line="240" w:lineRule="auto"/>
        <w:ind w:left="425"/>
        <w:jc w:val="both"/>
        <w:rPr>
          <w:rFonts w:ascii="Times New Roman" w:hAnsi="Times New Roman" w:cs="Times New Roman"/>
          <w:lang w:val="en-IE"/>
        </w:rPr>
      </w:pPr>
    </w:p>
    <w:p w:rsidR="00A54F80" w:rsidRPr="00A54F80" w:rsidRDefault="00C158B8" w:rsidP="00C158B8">
      <w:pPr>
        <w:spacing w:after="0" w:line="240" w:lineRule="auto"/>
        <w:ind w:left="425"/>
        <w:jc w:val="both"/>
        <w:rPr>
          <w:rFonts w:ascii="Times New Roman" w:hAnsi="Times New Roman" w:cs="Times New Roman"/>
          <w:lang w:val="en-IE"/>
        </w:rPr>
      </w:pPr>
      <w:r w:rsidRPr="00C158B8">
        <w:rPr>
          <w:rFonts w:ascii="Times New Roman" w:hAnsi="Times New Roman" w:cs="Times New Roman"/>
          <w:lang w:val="en-IE"/>
        </w:rPr>
        <w:t xml:space="preserve">In light of this job description, the post will require extensive travels from Brussels into Member States, both for coordination or provision of technical support </w:t>
      </w:r>
      <w:proofErr w:type="gramStart"/>
      <w:r w:rsidRPr="00C158B8">
        <w:rPr>
          <w:rFonts w:ascii="Times New Roman" w:hAnsi="Times New Roman" w:cs="Times New Roman"/>
          <w:lang w:val="en-IE"/>
        </w:rPr>
        <w:t>in beneficiary countries and to strengthen links with possible technical support providers in EU Member States</w:t>
      </w:r>
      <w:proofErr w:type="gramEnd"/>
      <w:r w:rsidRPr="00C158B8">
        <w:rPr>
          <w:rFonts w:ascii="Times New Roman" w:hAnsi="Times New Roman" w:cs="Times New Roman"/>
          <w:lang w:val="en-IE"/>
        </w:rPr>
        <w:t>.</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158B8">
        <w:rPr>
          <w:rFonts w:ascii="Times New Roman" w:eastAsia="Times New Roman" w:hAnsi="Times New Roman" w:cs="Times New Roman"/>
          <w:lang w:val="en-US" w:eastAsia="en-GB"/>
        </w:rPr>
        <w:t>economics, finance and l</w:t>
      </w:r>
      <w:r w:rsidR="00C158B8" w:rsidRPr="00C158B8">
        <w:rPr>
          <w:rFonts w:ascii="Times New Roman" w:eastAsia="Times New Roman" w:hAnsi="Times New Roman" w:cs="Times New Roman"/>
          <w:lang w:val="en-US" w:eastAsia="en-GB"/>
        </w:rPr>
        <w:t>aw</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021E33" w:rsidRDefault="00C158B8" w:rsidP="004520F7">
      <w:pPr>
        <w:tabs>
          <w:tab w:val="left" w:pos="709"/>
        </w:tabs>
        <w:spacing w:after="0" w:line="240" w:lineRule="auto"/>
        <w:ind w:left="709" w:right="62"/>
        <w:jc w:val="both"/>
        <w:rPr>
          <w:rFonts w:ascii="Times New Roman" w:eastAsia="Times New Roman" w:hAnsi="Times New Roman" w:cs="Times New Roman"/>
          <w:lang w:val="en-US" w:eastAsia="en-GB"/>
        </w:rPr>
      </w:pPr>
      <w:r w:rsidRPr="00C158B8">
        <w:rPr>
          <w:rFonts w:ascii="Times New Roman" w:hAnsi="Times New Roman" w:cs="Times New Roman"/>
          <w:lang w:val="en-US"/>
        </w:rPr>
        <w:t xml:space="preserve">The seconded national expert should demonstrate proven capacity to shoulder a high level of responsibility in the financial sector field. The expert should also demonstrate sharp analytical skills, the ability to </w:t>
      </w:r>
      <w:proofErr w:type="spellStart"/>
      <w:r w:rsidRPr="00C158B8">
        <w:rPr>
          <w:rFonts w:ascii="Times New Roman" w:hAnsi="Times New Roman" w:cs="Times New Roman"/>
          <w:lang w:val="en-US"/>
        </w:rPr>
        <w:t>synthesise</w:t>
      </w:r>
      <w:proofErr w:type="spellEnd"/>
      <w:r w:rsidRPr="00C158B8">
        <w:rPr>
          <w:rFonts w:ascii="Times New Roman" w:hAnsi="Times New Roman" w:cs="Times New Roman"/>
          <w:lang w:val="en-US"/>
        </w:rPr>
        <w:t xml:space="preserve"> complex information and to take forward projects, as well as excellent drafting (especially in </w:t>
      </w:r>
      <w:r w:rsidRPr="00C158B8">
        <w:rPr>
          <w:rFonts w:ascii="Times New Roman" w:hAnsi="Times New Roman" w:cs="Times New Roman"/>
          <w:lang w:val="en-US"/>
        </w:rPr>
        <w:lastRenderedPageBreak/>
        <w:t>EN). (S</w:t>
      </w:r>
      <w:proofErr w:type="gramStart"/>
      <w:r w:rsidRPr="00C158B8">
        <w:rPr>
          <w:rFonts w:ascii="Times New Roman" w:hAnsi="Times New Roman" w:cs="Times New Roman"/>
          <w:lang w:val="en-US"/>
        </w:rPr>
        <w:t>)he</w:t>
      </w:r>
      <w:proofErr w:type="gramEnd"/>
      <w:r w:rsidRPr="00C158B8">
        <w:rPr>
          <w:rFonts w:ascii="Times New Roman" w:hAnsi="Times New Roman" w:cs="Times New Roman"/>
          <w:lang w:val="en-US"/>
        </w:rPr>
        <w:t xml:space="preserve"> should have a strong sense of commitment, be a good team player and have good interpersonal skills. The ability to advance the work quickly with sound judgement and to network effectively with colleagues - both within the Directorate General REFORM and other Directorates General and with experts from Member States - is essential.</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158B8" w:rsidP="00ED0F2B">
      <w:pPr>
        <w:tabs>
          <w:tab w:val="left" w:pos="426"/>
        </w:tabs>
        <w:spacing w:after="0" w:line="240" w:lineRule="auto"/>
        <w:ind w:left="709"/>
        <w:rPr>
          <w:rFonts w:ascii="Times New Roman" w:eastAsia="Times New Roman" w:hAnsi="Times New Roman" w:cs="Times New Roman"/>
          <w:lang w:val="en-US" w:eastAsia="en-GB"/>
        </w:rPr>
      </w:pPr>
      <w:r w:rsidRPr="00C158B8">
        <w:rPr>
          <w:rFonts w:ascii="Times New Roman" w:eastAsia="Times New Roman" w:hAnsi="Times New Roman" w:cs="Times New Roman"/>
          <w:lang w:val="en-US" w:eastAsia="en-GB"/>
        </w:rPr>
        <w:t>The seconded national expert will work mostly in English. Excellent drafting skills in English are required. Knowledge of French is not requires but will be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158B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ura.rinal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C166-42FD-4618-993D-AA06B6FE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9339</Characters>
  <Application>Microsoft Office Word</Application>
  <DocSecurity>0</DocSecurity>
  <Lines>198</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2021-05-11T08:47:00Z</dcterms:created>
  <dcterms:modified xsi:type="dcterms:W3CDTF">2021-05-11T08:47:00Z</dcterms:modified>
</cp:coreProperties>
</file>