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E6BC9"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REFORM-B-4</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E6BC9" w:rsidRPr="00BE6BC9" w:rsidRDefault="00BE6BC9" w:rsidP="00BE6BC9">
            <w:pPr>
              <w:rPr>
                <w:rFonts w:ascii="Times New Roman" w:hAnsi="Times New Roman" w:cs="Times New Roman"/>
                <w:b/>
                <w:lang w:val="en-GB"/>
              </w:rPr>
            </w:pPr>
            <w:r w:rsidRPr="00BE6BC9">
              <w:rPr>
                <w:rFonts w:ascii="Times New Roman" w:hAnsi="Times New Roman" w:cs="Times New Roman"/>
                <w:b/>
                <w:lang w:val="en-GB"/>
              </w:rPr>
              <w:t>Raluca PAINTER</w:t>
            </w:r>
          </w:p>
          <w:p w:rsidR="00BE6BC9" w:rsidRPr="00BE6BC9" w:rsidRDefault="00BE6BC9" w:rsidP="00BE6BC9">
            <w:pPr>
              <w:rPr>
                <w:rFonts w:ascii="Times New Roman" w:hAnsi="Times New Roman" w:cs="Times New Roman"/>
                <w:b/>
                <w:lang w:val="en-GB"/>
              </w:rPr>
            </w:pPr>
            <w:hyperlink r:id="rId9" w:history="1">
              <w:r w:rsidRPr="009A6DFD">
                <w:rPr>
                  <w:rStyle w:val="Hyperlink"/>
                  <w:rFonts w:ascii="Times New Roman" w:hAnsi="Times New Roman" w:cs="Times New Roman"/>
                  <w:b/>
                  <w:lang w:val="en-GB"/>
                </w:rPr>
                <w:t>raluca.painter@ec.europa.eu</w:t>
              </w:r>
            </w:hyperlink>
            <w:r>
              <w:rPr>
                <w:rFonts w:ascii="Times New Roman" w:hAnsi="Times New Roman" w:cs="Times New Roman"/>
                <w:b/>
                <w:lang w:val="en-GB"/>
              </w:rPr>
              <w:t xml:space="preserve"> </w:t>
            </w:r>
          </w:p>
          <w:p w:rsidR="00B47B23" w:rsidRDefault="00BE6BC9" w:rsidP="00BE6BC9">
            <w:pPr>
              <w:rPr>
                <w:rFonts w:ascii="Times New Roman" w:eastAsia="Times New Roman" w:hAnsi="Times New Roman" w:cs="Times New Roman"/>
                <w:sz w:val="24"/>
                <w:szCs w:val="20"/>
                <w:lang w:val="de-DE" w:eastAsia="en-GB"/>
              </w:rPr>
            </w:pPr>
            <w:r w:rsidRPr="00BE6BC9">
              <w:rPr>
                <w:rFonts w:ascii="Times New Roman" w:hAnsi="Times New Roman" w:cs="Times New Roman"/>
                <w:b/>
                <w:lang w:val="en-GB"/>
              </w:rPr>
              <w:t>+32.2.2984279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E6BC9">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E6BC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r>
        <w:rPr>
          <w:rFonts w:ascii="Times New Roman" w:eastAsia="Times New Roman" w:hAnsi="Times New Roman" w:cs="Times New Roman"/>
          <w:lang w:val="en-US" w:eastAsia="en-GB"/>
        </w:rPr>
        <w:t>three</w:t>
      </w:r>
      <w:r w:rsidRPr="00BE6BC9">
        <w:rPr>
          <w:rFonts w:ascii="Times New Roman" w:eastAsia="Times New Roman" w:hAnsi="Times New Roman" w:cs="Times New Roman"/>
          <w:lang w:val="en-US" w:eastAsia="en-GB"/>
        </w:rPr>
        <w:t xml:space="preserve"> units responsible for budget and finance; planning, evaluation and coordination of support</w:t>
      </w:r>
      <w:proofErr w:type="gramStart"/>
      <w:r w:rsidRPr="00BE6BC9">
        <w:rPr>
          <w:rFonts w:ascii="Times New Roman" w:eastAsia="Times New Roman" w:hAnsi="Times New Roman" w:cs="Times New Roman"/>
          <w:lang w:val="en-US" w:eastAsia="en-GB"/>
        </w:rPr>
        <w:t>;</w:t>
      </w:r>
      <w:proofErr w:type="gramEnd"/>
      <w:r w:rsidRPr="00BE6BC9">
        <w:rPr>
          <w:rFonts w:ascii="Times New Roman" w:eastAsia="Times New Roman" w:hAnsi="Times New Roman" w:cs="Times New Roman"/>
          <w:lang w:val="en-US" w:eastAsia="en-GB"/>
        </w:rPr>
        <w:t xml:space="preserve"> and Cyprus settlement support. Directorate B is composed of 5 units responsible for revenue administration and public financial management; governance and public administration; sustainable growth and business environment;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education, health and social services; and financial sector and access to finance. </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DG REFORM has a strong coordination role across the Commission, as well as frequent contacts with Member States and other stakeholders. </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DG REFORM manages the Structural Reform Support </w:t>
      </w:r>
      <w:proofErr w:type="spellStart"/>
      <w:r w:rsidRPr="00BE6BC9">
        <w:rPr>
          <w:rFonts w:ascii="Times New Roman" w:eastAsia="Times New Roman" w:hAnsi="Times New Roman" w:cs="Times New Roman"/>
          <w:lang w:val="en-US" w:eastAsia="en-GB"/>
        </w:rPr>
        <w:t>Programme</w:t>
      </w:r>
      <w:proofErr w:type="spellEnd"/>
      <w:r w:rsidRPr="00BE6BC9">
        <w:rPr>
          <w:rFonts w:ascii="Times New Roman" w:eastAsia="Times New Roman" w:hAnsi="Times New Roman" w:cs="Times New Roman"/>
          <w:lang w:val="en-US" w:eastAsia="en-GB"/>
        </w:rPr>
        <w:t xml:space="preserve"> (SRSP), and the TSI (Technical Support Instrument), which is an integral part of the Recovery Plan and which will help Member States to prepare for the use of the different funds. Both SRSP and TSI have a dedicated budget and a legal framework for the provision of technical support to Member States. DG REFORM also manages the Aid </w:t>
      </w:r>
      <w:proofErr w:type="spellStart"/>
      <w:r w:rsidRPr="00BE6BC9">
        <w:rPr>
          <w:rFonts w:ascii="Times New Roman" w:eastAsia="Times New Roman" w:hAnsi="Times New Roman" w:cs="Times New Roman"/>
          <w:lang w:val="en-US" w:eastAsia="en-GB"/>
        </w:rPr>
        <w:t>Programme</w:t>
      </w:r>
      <w:proofErr w:type="spellEnd"/>
      <w:r w:rsidRPr="00BE6BC9">
        <w:rPr>
          <w:rFonts w:ascii="Times New Roman" w:eastAsia="Times New Roman" w:hAnsi="Times New Roman" w:cs="Times New Roman"/>
          <w:lang w:val="en-US" w:eastAsia="en-GB"/>
        </w:rPr>
        <w:t xml:space="preserve"> for the Turkish Cypriot community.</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REFORM.B4 is the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education health and social services Unit, in charge of technical support projects in the fields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policies, social protection, education, health care and migration.</w:t>
      </w:r>
    </w:p>
    <w:p w:rsid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lastRenderedPageBreak/>
        <w:t xml:space="preserve">In the context of the Technical Support Instrument (TSI) regulation, the SNE will contribute to the development of technical support to assist Member States in the design and implementation of reforms. This will cover the deployment of technical support in the areas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social services and migration, or in the area of Health or Education. The SNE will contribute to the development of major technical support projects in this area.</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The SNE will also contribute to internal Commission discussions, notes and reports in the areas covered by the unit.</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In the area of activity, the expert will perform the following tasks: </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Provide general analysis on developments in the fields of the Unit, in particular on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Social services and migration.</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Contribute to the development and deployment of technical support projects, in coordination with other EC services and technical support providers (Member States, international </w:t>
      </w:r>
      <w:proofErr w:type="spellStart"/>
      <w:r w:rsidRPr="00BE6BC9">
        <w:rPr>
          <w:rFonts w:ascii="Times New Roman" w:eastAsia="Times New Roman" w:hAnsi="Times New Roman" w:cs="Times New Roman"/>
          <w:lang w:val="en-US" w:eastAsia="en-GB"/>
        </w:rPr>
        <w:t>organisation</w:t>
      </w:r>
      <w:proofErr w:type="spellEnd"/>
      <w:r w:rsidRPr="00BE6BC9">
        <w:rPr>
          <w:rFonts w:ascii="Times New Roman" w:eastAsia="Times New Roman" w:hAnsi="Times New Roman" w:cs="Times New Roman"/>
          <w:lang w:val="en-US" w:eastAsia="en-GB"/>
        </w:rPr>
        <w:t>, public agencies and private experts).</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Management of complex contracts: identification of needs, drafting of terms of reference, negotiation and monitoring of contracts.</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Follow up and ensure effective implementation of the technical support projects, in liaison with the technical support providers.</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Prepare and/or coordinate briefings, working papers and other material.</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Design technical support projects in the areas covered by the unit, in particular in the fields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and Social services, and prepare the necessary administrative and financial documentation.</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Follow up policy developments related to technical support projects.</w:t>
      </w:r>
    </w:p>
    <w:p w:rsidR="00A92957"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Contribute to discussions with Member State authorities as technical support recipients or providers, international </w:t>
      </w:r>
      <w:proofErr w:type="spellStart"/>
      <w:r w:rsidRPr="00BE6BC9">
        <w:rPr>
          <w:rFonts w:ascii="Times New Roman" w:eastAsia="Times New Roman" w:hAnsi="Times New Roman" w:cs="Times New Roman"/>
          <w:lang w:val="en-US" w:eastAsia="en-GB"/>
        </w:rPr>
        <w:t>organisation</w:t>
      </w:r>
      <w:proofErr w:type="spellEnd"/>
      <w:r w:rsidRPr="00BE6BC9">
        <w:rPr>
          <w:rFonts w:ascii="Times New Roman" w:eastAsia="Times New Roman" w:hAnsi="Times New Roman" w:cs="Times New Roman"/>
          <w:lang w:val="en-US" w:eastAsia="en-GB"/>
        </w:rPr>
        <w:t xml:space="preserve"> providing technical support and other external stakeholders, with the caveat that s/he will not enter into commitments, financial or otherwise, or negotiate on behalf of the Commission.</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E6BC9">
        <w:rPr>
          <w:rFonts w:ascii="Times New Roman" w:eastAsia="Times New Roman" w:hAnsi="Times New Roman" w:cs="Times New Roman"/>
          <w:lang w:val="en-GB" w:eastAsia="en-GB"/>
        </w:rPr>
        <w:t>financial and monetary e</w:t>
      </w:r>
      <w:r w:rsidR="00BE6BC9" w:rsidRPr="00BE6BC9">
        <w:rPr>
          <w:rFonts w:ascii="Times New Roman" w:eastAsia="Times New Roman" w:hAnsi="Times New Roman" w:cs="Times New Roman"/>
          <w:lang w:val="en-GB" w:eastAsia="en-GB"/>
        </w:rPr>
        <w:t>conomics; structura</w:t>
      </w:r>
      <w:r w:rsidR="00BE6BC9">
        <w:rPr>
          <w:rFonts w:ascii="Times New Roman" w:eastAsia="Times New Roman" w:hAnsi="Times New Roman" w:cs="Times New Roman"/>
          <w:lang w:val="en-GB" w:eastAsia="en-GB"/>
        </w:rPr>
        <w:t>l reform processes; p</w:t>
      </w:r>
      <w:r w:rsidR="00BE6BC9" w:rsidRPr="00BE6BC9">
        <w:rPr>
          <w:rFonts w:ascii="Times New Roman" w:eastAsia="Times New Roman" w:hAnsi="Times New Roman" w:cs="Times New Roman"/>
          <w:lang w:val="en-GB" w:eastAsia="en-GB"/>
        </w:rPr>
        <w:t>olicy and project management</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E6BC9" w:rsidRPr="00BE6BC9"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The seconded national expert should demonstrate proven capacity to design, implement and follow up projects of technical support (identification of needs, development of terms of reference - including budgetary aspects -contracting, evaluation);</w:t>
      </w:r>
    </w:p>
    <w:p w:rsidR="00BE6BC9" w:rsidRPr="00BE6BC9"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Proven experience in the field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and social policies &amp; migration, or in the field of health or education. Proven capacity to undertaken a high-level of responsibility in central administration, inter-ministerial coordination or local government.</w:t>
      </w:r>
    </w:p>
    <w:p w:rsidR="00BE6BC9" w:rsidRPr="00BE6BC9"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BE6BC9">
        <w:rPr>
          <w:rFonts w:ascii="Times New Roman" w:eastAsia="Times New Roman" w:hAnsi="Times New Roman" w:cs="Times New Roman"/>
          <w:lang w:val="en-US" w:eastAsia="en-GB"/>
        </w:rPr>
        <w:t xml:space="preserve">She/he should also demonstrate the capacity to manage complex negotiations with technical support suppliers (Member States, international </w:t>
      </w:r>
      <w:proofErr w:type="spellStart"/>
      <w:r w:rsidRPr="00BE6BC9">
        <w:rPr>
          <w:rFonts w:ascii="Times New Roman" w:eastAsia="Times New Roman" w:hAnsi="Times New Roman" w:cs="Times New Roman"/>
          <w:lang w:val="en-US" w:eastAsia="en-GB"/>
        </w:rPr>
        <w:t>organisations</w:t>
      </w:r>
      <w:proofErr w:type="spellEnd"/>
      <w:r w:rsidRPr="00BE6BC9">
        <w:rPr>
          <w:rFonts w:ascii="Times New Roman" w:eastAsia="Times New Roman" w:hAnsi="Times New Roman" w:cs="Times New Roman"/>
          <w:lang w:val="en-US" w:eastAsia="en-GB"/>
        </w:rPr>
        <w:t xml:space="preserve">, public agencies, private sector) as well as the ability to advance the work quickly with sound judgement and to interact effectively with colleagues from the Commission services, Member States (both at political and technical levels), as well as with representatives from European or international </w:t>
      </w:r>
      <w:proofErr w:type="spellStart"/>
      <w:r w:rsidRPr="00BE6BC9">
        <w:rPr>
          <w:rFonts w:ascii="Times New Roman" w:eastAsia="Times New Roman" w:hAnsi="Times New Roman" w:cs="Times New Roman"/>
          <w:lang w:val="en-US" w:eastAsia="en-GB"/>
        </w:rPr>
        <w:t>organisations</w:t>
      </w:r>
      <w:proofErr w:type="spellEnd"/>
      <w:r w:rsidRPr="00BE6BC9">
        <w:rPr>
          <w:rFonts w:ascii="Times New Roman" w:eastAsia="Times New Roman" w:hAnsi="Times New Roman" w:cs="Times New Roman"/>
          <w:lang w:val="en-US" w:eastAsia="en-GB"/>
        </w:rPr>
        <w:t>.</w:t>
      </w:r>
      <w:proofErr w:type="gramEnd"/>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E6BC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The seconded national expert will work mostly in English. Excellent drafting skills in English are required. Knowledge of French is not requires but will be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E6BC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BE6BC9"/>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EF1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luca.pain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B9E7-8DF4-4EFF-A73F-32AB4FEB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9912</Characters>
  <Application>Microsoft Office Word</Application>
  <DocSecurity>0</DocSecurity>
  <Lines>215</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2021-07-13T14:06:00Z</dcterms:created>
  <dcterms:modified xsi:type="dcterms:W3CDTF">2021-07-13T14:06:00Z</dcterms:modified>
</cp:coreProperties>
</file>