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CA068F" w:rsidP="00C059C3">
            <w:pPr>
              <w:rPr>
                <w:rFonts w:ascii="Times New Roman" w:eastAsia="Times New Roman" w:hAnsi="Times New Roman" w:cs="Times New Roman"/>
                <w:b/>
                <w:sz w:val="24"/>
                <w:szCs w:val="20"/>
                <w:lang w:val="en-US" w:eastAsia="en-GB"/>
              </w:rPr>
            </w:pPr>
            <w:bookmarkStart w:id="0" w:name="_GoBack"/>
            <w:r>
              <w:rPr>
                <w:rFonts w:ascii="Times New Roman" w:eastAsia="Times New Roman" w:hAnsi="Times New Roman" w:cs="Times New Roman"/>
                <w:b/>
                <w:sz w:val="24"/>
                <w:szCs w:val="20"/>
                <w:lang w:val="en-US" w:eastAsia="en-GB"/>
              </w:rPr>
              <w:t>HOME-TF_1</w:t>
            </w:r>
            <w:bookmarkEnd w:id="0"/>
          </w:p>
        </w:tc>
      </w:tr>
      <w:tr w:rsidR="00AF7D78" w:rsidRPr="00CA068F" w:rsidTr="00EC6FF0">
        <w:trPr>
          <w:trHeight w:val="1977"/>
          <w:jc w:val="center"/>
        </w:trPr>
        <w:tc>
          <w:tcPr>
            <w:tcW w:w="4359" w:type="dxa"/>
            <w:tcBorders>
              <w:bottom w:val="nil"/>
            </w:tcBorders>
          </w:tcPr>
          <w:p w:rsidR="00AF7D78" w:rsidRPr="00AF7D78" w:rsidRDefault="00CA068F"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Task Force</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068F" w:rsidRPr="00CA068F" w:rsidRDefault="00CA068F" w:rsidP="00CA068F">
            <w:pPr>
              <w:rPr>
                <w:rFonts w:ascii="Times New Roman" w:eastAsia="Times New Roman" w:hAnsi="Times New Roman" w:cs="Times New Roman"/>
                <w:b/>
                <w:lang w:val="en-GB" w:eastAsia="en-GB"/>
              </w:rPr>
            </w:pPr>
            <w:r w:rsidRPr="00CA068F">
              <w:rPr>
                <w:rFonts w:ascii="Times New Roman" w:eastAsia="Times New Roman" w:hAnsi="Times New Roman" w:cs="Times New Roman"/>
                <w:b/>
                <w:lang w:val="en-GB" w:eastAsia="en-GB"/>
              </w:rPr>
              <w:t xml:space="preserve">Beate GMINDER </w:t>
            </w:r>
          </w:p>
          <w:p w:rsidR="00CA068F" w:rsidRPr="00CA068F" w:rsidRDefault="00CA068F" w:rsidP="00CA068F">
            <w:pPr>
              <w:rPr>
                <w:rFonts w:ascii="Times New Roman" w:eastAsia="Times New Roman" w:hAnsi="Times New Roman" w:cs="Times New Roman"/>
                <w:b/>
                <w:lang w:val="en-GB" w:eastAsia="en-GB"/>
              </w:rPr>
            </w:pPr>
            <w:hyperlink r:id="rId8" w:history="1">
              <w:r w:rsidRPr="0096562A">
                <w:rPr>
                  <w:rStyle w:val="Hyperlink"/>
                  <w:rFonts w:ascii="Times New Roman" w:eastAsia="Times New Roman" w:hAnsi="Times New Roman" w:cs="Times New Roman"/>
                  <w:b/>
                  <w:lang w:val="en-GB" w:eastAsia="en-GB"/>
                </w:rPr>
                <w:t>HOME-TASKFORCE-EU-GR@ec.europa.eu</w:t>
              </w:r>
            </w:hyperlink>
            <w:r>
              <w:rPr>
                <w:rFonts w:ascii="Times New Roman" w:eastAsia="Times New Roman" w:hAnsi="Times New Roman" w:cs="Times New Roman"/>
                <w:b/>
                <w:lang w:val="en-GB" w:eastAsia="en-GB"/>
              </w:rPr>
              <w:t xml:space="preserve"> </w:t>
            </w:r>
          </w:p>
          <w:p w:rsidR="006D5237" w:rsidRPr="004A3864" w:rsidRDefault="00CA068F" w:rsidP="00CA068F">
            <w:pPr>
              <w:rPr>
                <w:rFonts w:ascii="Times New Roman" w:eastAsia="Times New Roman" w:hAnsi="Times New Roman" w:cs="Times New Roman"/>
                <w:b/>
                <w:lang w:val="en-US" w:eastAsia="en-GB"/>
              </w:rPr>
            </w:pPr>
            <w:r w:rsidRPr="00CA068F">
              <w:rPr>
                <w:rFonts w:ascii="Times New Roman" w:eastAsia="Times New Roman" w:hAnsi="Times New Roman" w:cs="Times New Roman"/>
                <w:b/>
                <w:lang w:val="en-GB" w:eastAsia="en-GB"/>
              </w:rPr>
              <w:t>+32 2 2961288</w:t>
            </w:r>
          </w:p>
          <w:p w:rsidR="006D5237" w:rsidRPr="00CA068F" w:rsidRDefault="00CA068F" w:rsidP="006D5237">
            <w:pPr>
              <w:rPr>
                <w:rFonts w:ascii="Times New Roman" w:eastAsia="Times New Roman" w:hAnsi="Times New Roman" w:cs="Times New Roman"/>
                <w:b/>
                <w:lang w:val="en-US" w:eastAsia="en-GB"/>
              </w:rPr>
            </w:pPr>
            <w:r w:rsidRPr="00CA068F">
              <w:rPr>
                <w:rFonts w:ascii="Times New Roman" w:eastAsia="Times New Roman" w:hAnsi="Times New Roman" w:cs="Times New Roman"/>
                <w:b/>
                <w:lang w:val="en-US" w:eastAsia="en-GB"/>
              </w:rPr>
              <w:t>3 (1 in Brussels and 2 in Athens)</w:t>
            </w:r>
          </w:p>
          <w:p w:rsidR="00AF7D78" w:rsidRPr="00AF7D78" w:rsidRDefault="00CA06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068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470DA3">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470DA3" w:rsidRDefault="00CA068F" w:rsidP="00CA068F">
            <w:pPr>
              <w:rPr>
                <w:rFonts w:ascii="Times New Roman" w:eastAsia="Times New Roman" w:hAnsi="Times New Roman" w:cs="Times New Roman"/>
                <w:sz w:val="24"/>
                <w:szCs w:val="20"/>
                <w:lang w:val="en-GB" w:eastAsia="en-GB"/>
              </w:rPr>
            </w:pPr>
            <w:r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Luxemburg  </w:t>
            </w:r>
            <w:r w:rsidR="001A0C8A"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MS Minngs" w:hAnsi="Times New Roman" w:cs="Times New Roman"/>
                <w:b/>
                <w:bCs/>
                <w:lang w:val="en-GB" w:eastAsia="en-GB"/>
              </w:rPr>
              <w:t>Other</w:t>
            </w:r>
            <w:r w:rsidR="00AF7D78" w:rsidRPr="00470DA3">
              <w:rPr>
                <w:rFonts w:ascii="Times New Roman" w:eastAsia="Times New Roman" w:hAnsi="Times New Roman" w:cs="Times New Roman"/>
                <w:b/>
                <w:lang w:val="en-GB" w:eastAsia="en-GB"/>
              </w:rPr>
              <w:t xml:space="preserve">: </w:t>
            </w:r>
            <w:r>
              <w:rPr>
                <w:rFonts w:ascii="Times New Roman" w:eastAsia="Times New Roman" w:hAnsi="Times New Roman" w:cs="Times New Roman"/>
                <w:b/>
                <w:lang w:val="en-GB" w:eastAsia="en-GB"/>
              </w:rPr>
              <w:t>Athens</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470DA3"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CA068F"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1D20D0"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A068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068F" w:rsidP="00ED3F8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44F2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CA068F" w:rsidRPr="00CA068F" w:rsidRDefault="00CA068F" w:rsidP="00CA068F">
      <w:pPr>
        <w:spacing w:after="0" w:line="240" w:lineRule="auto"/>
        <w:ind w:left="426"/>
        <w:jc w:val="both"/>
        <w:rPr>
          <w:rFonts w:ascii="Times New Roman" w:hAnsi="Times New Roman" w:cs="Times New Roman"/>
          <w:lang w:val="en-GB"/>
        </w:rPr>
      </w:pPr>
      <w:r w:rsidRPr="00CA068F">
        <w:rPr>
          <w:rFonts w:ascii="Times New Roman" w:hAnsi="Times New Roman" w:cs="Times New Roman"/>
          <w:lang w:val="en-GB"/>
        </w:rPr>
        <w:t xml:space="preserve">Operational support to migration management: </w:t>
      </w:r>
    </w:p>
    <w:p w:rsidR="00CA068F" w:rsidRPr="00CA068F" w:rsidRDefault="00CA068F" w:rsidP="00CA068F">
      <w:pPr>
        <w:pStyle w:val="ListParagraph"/>
        <w:numPr>
          <w:ilvl w:val="0"/>
          <w:numId w:val="19"/>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Contribute to the implementation of the Joint Pilot with the Greek authorities in the framework of the Commission’s Task Force Migration Management in Greece , supporting the establishment of new reception facilities on Lesvos and effective migration management;</w:t>
      </w:r>
    </w:p>
    <w:p w:rsidR="00CA068F" w:rsidRPr="00CA068F" w:rsidRDefault="00CA068F" w:rsidP="00CA068F">
      <w:pPr>
        <w:pStyle w:val="ListParagraph"/>
        <w:numPr>
          <w:ilvl w:val="0"/>
          <w:numId w:val="19"/>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Contribute to the development of durable strategies in the fields of asylum, protection of unaccompanied minors and other vulnerable persons and/or integration of beneficiaries of international protection and their implementation;</w:t>
      </w:r>
    </w:p>
    <w:p w:rsidR="00CA068F" w:rsidRPr="00CA068F" w:rsidRDefault="00CA068F" w:rsidP="00CA068F">
      <w:pPr>
        <w:pStyle w:val="ListParagraph"/>
        <w:numPr>
          <w:ilvl w:val="0"/>
          <w:numId w:val="19"/>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 xml:space="preserve">Contribute to establishing and monitoring the modalities of cooperation at the Greek hotspot areas in close collaboration with the Greek authorities and in cooperation with relevant EU Agencies and other stakeholders, ensuring adequate living conditions in line with EU standards; </w:t>
      </w:r>
    </w:p>
    <w:p w:rsidR="00CA068F" w:rsidRPr="00CA068F" w:rsidRDefault="00CA068F" w:rsidP="00CA068F">
      <w:pPr>
        <w:pStyle w:val="ListParagraph"/>
        <w:numPr>
          <w:ilvl w:val="0"/>
          <w:numId w:val="19"/>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Provide legal and policy advice on issues related to migration management and effective linkages between the key processes, including asylum and return or integration.</w:t>
      </w:r>
    </w:p>
    <w:p w:rsidR="00CA068F" w:rsidRPr="00CA068F" w:rsidRDefault="00CA068F" w:rsidP="00CA068F">
      <w:pPr>
        <w:spacing w:after="0" w:line="240" w:lineRule="auto"/>
        <w:ind w:left="426"/>
        <w:jc w:val="both"/>
        <w:rPr>
          <w:rFonts w:ascii="Times New Roman" w:hAnsi="Times New Roman" w:cs="Times New Roman"/>
          <w:lang w:val="en-GB"/>
        </w:rPr>
      </w:pPr>
    </w:p>
    <w:p w:rsidR="00CA068F" w:rsidRPr="00CA068F" w:rsidRDefault="00CA068F" w:rsidP="00CA068F">
      <w:pPr>
        <w:spacing w:after="0" w:line="240" w:lineRule="auto"/>
        <w:ind w:left="426"/>
        <w:jc w:val="both"/>
        <w:rPr>
          <w:rFonts w:ascii="Times New Roman" w:hAnsi="Times New Roman" w:cs="Times New Roman"/>
          <w:lang w:val="en-GB"/>
        </w:rPr>
      </w:pPr>
      <w:r w:rsidRPr="00CA068F">
        <w:rPr>
          <w:rFonts w:ascii="Times New Roman" w:hAnsi="Times New Roman" w:cs="Times New Roman"/>
          <w:lang w:val="en-GB"/>
        </w:rPr>
        <w:t xml:space="preserve">Internal and external co-ordination activities:      </w:t>
      </w:r>
    </w:p>
    <w:p w:rsidR="00CA068F" w:rsidRPr="00CA068F" w:rsidRDefault="00CA068F" w:rsidP="00CA068F">
      <w:pPr>
        <w:pStyle w:val="ListParagraph"/>
        <w:numPr>
          <w:ilvl w:val="0"/>
          <w:numId w:val="20"/>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Collaborate in a seamless manner within the overall Task Force, embedded in the team working on migration management in Greece within DG HOME, and with the Greek authorities;</w:t>
      </w:r>
    </w:p>
    <w:p w:rsidR="00CA068F" w:rsidRPr="00CA068F" w:rsidRDefault="00CA068F" w:rsidP="00CA068F">
      <w:pPr>
        <w:pStyle w:val="ListParagraph"/>
        <w:numPr>
          <w:ilvl w:val="0"/>
          <w:numId w:val="20"/>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 xml:space="preserve">Maintain regular contacts with the team, including through regular missions (Brussels, Athens, </w:t>
      </w:r>
      <w:proofErr w:type="gramStart"/>
      <w:r w:rsidRPr="00CA068F">
        <w:rPr>
          <w:rFonts w:ascii="Times New Roman" w:hAnsi="Times New Roman" w:cs="Times New Roman"/>
          <w:lang w:val="en-GB"/>
        </w:rPr>
        <w:t>Lesvos</w:t>
      </w:r>
      <w:proofErr w:type="gramEnd"/>
      <w:r w:rsidRPr="00CA068F">
        <w:rPr>
          <w:rFonts w:ascii="Times New Roman" w:hAnsi="Times New Roman" w:cs="Times New Roman"/>
          <w:lang w:val="en-GB"/>
        </w:rPr>
        <w:t xml:space="preserve">) as needed. </w:t>
      </w:r>
    </w:p>
    <w:p w:rsidR="00CA068F" w:rsidRPr="00CA068F" w:rsidRDefault="00CA068F" w:rsidP="00CA068F">
      <w:pPr>
        <w:pStyle w:val="ListParagraph"/>
        <w:numPr>
          <w:ilvl w:val="0"/>
          <w:numId w:val="20"/>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 xml:space="preserve">Establish and maintain regular contacts with other DGs and services of the Commission  and EU Agencies (EASO, </w:t>
      </w:r>
      <w:proofErr w:type="spellStart"/>
      <w:r w:rsidRPr="00CA068F">
        <w:rPr>
          <w:rFonts w:ascii="Times New Roman" w:hAnsi="Times New Roman" w:cs="Times New Roman"/>
          <w:lang w:val="en-GB"/>
        </w:rPr>
        <w:t>Frontex</w:t>
      </w:r>
      <w:proofErr w:type="spellEnd"/>
      <w:r w:rsidRPr="00CA068F">
        <w:rPr>
          <w:rFonts w:ascii="Times New Roman" w:hAnsi="Times New Roman" w:cs="Times New Roman"/>
          <w:lang w:val="en-GB"/>
        </w:rPr>
        <w:t xml:space="preserve">, Europol, FRA) which are relevant for the activities of the Task Force;  </w:t>
      </w:r>
    </w:p>
    <w:p w:rsidR="00CA068F" w:rsidRDefault="00CA068F" w:rsidP="00CA068F">
      <w:pPr>
        <w:pStyle w:val="ListParagraph"/>
        <w:numPr>
          <w:ilvl w:val="0"/>
          <w:numId w:val="20"/>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Participate, under the supervision of an Official, in relevant inter-service meetings, expert groups and committees.</w:t>
      </w:r>
    </w:p>
    <w:p w:rsidR="00CA068F" w:rsidRDefault="00CA068F" w:rsidP="00CA068F">
      <w:pPr>
        <w:spacing w:after="0" w:line="240" w:lineRule="auto"/>
        <w:jc w:val="both"/>
        <w:rPr>
          <w:rFonts w:ascii="Times New Roman" w:hAnsi="Times New Roman" w:cs="Times New Roman"/>
          <w:lang w:val="en-GB"/>
        </w:rPr>
      </w:pPr>
    </w:p>
    <w:p w:rsidR="00CA068F" w:rsidRPr="00CA068F" w:rsidRDefault="00CA068F" w:rsidP="00CA068F">
      <w:pPr>
        <w:spacing w:after="0" w:line="240" w:lineRule="auto"/>
        <w:jc w:val="both"/>
        <w:rPr>
          <w:rFonts w:ascii="Times New Roman" w:hAnsi="Times New Roman" w:cs="Times New Roman"/>
          <w:lang w:val="en-GB"/>
        </w:rPr>
      </w:pPr>
    </w:p>
    <w:p w:rsidR="00CA068F" w:rsidRPr="00CA068F" w:rsidRDefault="00CA068F" w:rsidP="00CA068F">
      <w:pPr>
        <w:spacing w:after="0" w:line="240" w:lineRule="auto"/>
        <w:ind w:left="426"/>
        <w:jc w:val="both"/>
        <w:rPr>
          <w:rFonts w:ascii="Times New Roman" w:hAnsi="Times New Roman" w:cs="Times New Roman"/>
          <w:lang w:val="en-GB"/>
        </w:rPr>
      </w:pPr>
      <w:r w:rsidRPr="00CA068F">
        <w:rPr>
          <w:rFonts w:ascii="Times New Roman" w:hAnsi="Times New Roman" w:cs="Times New Roman"/>
          <w:lang w:val="en-GB"/>
        </w:rPr>
        <w:lastRenderedPageBreak/>
        <w:t xml:space="preserve">Internal and external communication: </w:t>
      </w:r>
    </w:p>
    <w:p w:rsidR="00CA068F" w:rsidRPr="00CA068F" w:rsidRDefault="00CA068F" w:rsidP="00CA068F">
      <w:pPr>
        <w:pStyle w:val="ListParagraph"/>
        <w:numPr>
          <w:ilvl w:val="0"/>
          <w:numId w:val="21"/>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 xml:space="preserve">Report to, inform and brief management and colleagues on legal and/ or policy developments and outcomes of discussions linked to the implementation of the Task Force priorities. </w:t>
      </w:r>
    </w:p>
    <w:p w:rsidR="00CA068F" w:rsidRPr="00CA068F" w:rsidRDefault="00CA068F" w:rsidP="00CA068F">
      <w:pPr>
        <w:pStyle w:val="ListParagraph"/>
        <w:numPr>
          <w:ilvl w:val="0"/>
          <w:numId w:val="21"/>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 xml:space="preserve">Draft briefings, policy notes and speeches on the policy domains referred to above. </w:t>
      </w:r>
    </w:p>
    <w:p w:rsidR="00CA068F" w:rsidRPr="00CA068F" w:rsidRDefault="00CA068F" w:rsidP="00CA068F">
      <w:pPr>
        <w:pStyle w:val="ListParagraph"/>
        <w:numPr>
          <w:ilvl w:val="0"/>
          <w:numId w:val="21"/>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 xml:space="preserve">Reply to requests for information, questions or complaints from other European Institutions, Member States and the public in general. </w:t>
      </w:r>
    </w:p>
    <w:p w:rsidR="00AF7D78" w:rsidRPr="00CA068F" w:rsidRDefault="00CA068F" w:rsidP="00CA068F">
      <w:pPr>
        <w:pStyle w:val="ListParagraph"/>
        <w:numPr>
          <w:ilvl w:val="0"/>
          <w:numId w:val="21"/>
        </w:numPr>
        <w:spacing w:after="0" w:line="240" w:lineRule="auto"/>
        <w:ind w:left="709" w:hanging="283"/>
        <w:jc w:val="both"/>
        <w:rPr>
          <w:rFonts w:ascii="Times New Roman" w:hAnsi="Times New Roman" w:cs="Times New Roman"/>
          <w:lang w:val="en-GB"/>
        </w:rPr>
      </w:pPr>
      <w:r w:rsidRPr="00CA068F">
        <w:rPr>
          <w:rFonts w:ascii="Times New Roman" w:hAnsi="Times New Roman" w:cs="Times New Roman"/>
          <w:lang w:val="en-GB"/>
        </w:rPr>
        <w:t xml:space="preserve">Explain the activities of the Directorate </w:t>
      </w:r>
      <w:proofErr w:type="gramStart"/>
      <w:r w:rsidRPr="00CA068F">
        <w:rPr>
          <w:rFonts w:ascii="Times New Roman" w:hAnsi="Times New Roman" w:cs="Times New Roman"/>
          <w:lang w:val="en-GB"/>
        </w:rPr>
        <w:t>General,</w:t>
      </w:r>
      <w:proofErr w:type="gramEnd"/>
      <w:r w:rsidRPr="00CA068F">
        <w:rPr>
          <w:rFonts w:ascii="Times New Roman" w:hAnsi="Times New Roman" w:cs="Times New Roman"/>
          <w:lang w:val="en-GB"/>
        </w:rPr>
        <w:t xml:space="preserve"> and in particular of the Task Force, to Member States, third parties and the public in general, through presentations at conferences, seminars, workshops, etc.</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CA068F">
        <w:rPr>
          <w:rFonts w:ascii="Times New Roman" w:hAnsi="Times New Roman" w:cs="Times New Roman"/>
          <w:lang w:val="en-US"/>
        </w:rPr>
        <w:t>l</w:t>
      </w:r>
      <w:r w:rsidR="00CA068F" w:rsidRPr="00CA068F">
        <w:rPr>
          <w:rFonts w:ascii="Times New Roman" w:hAnsi="Times New Roman" w:cs="Times New Roman"/>
          <w:lang w:val="en-US"/>
        </w:rPr>
        <w:t xml:space="preserve">aw, </w:t>
      </w:r>
      <w:r w:rsidR="00CA068F">
        <w:rPr>
          <w:rFonts w:ascii="Times New Roman" w:hAnsi="Times New Roman" w:cs="Times New Roman"/>
          <w:lang w:val="en-US"/>
        </w:rPr>
        <w:t>p</w:t>
      </w:r>
      <w:r w:rsidR="00CA068F" w:rsidRPr="00CA068F">
        <w:rPr>
          <w:rFonts w:ascii="Times New Roman" w:hAnsi="Times New Roman" w:cs="Times New Roman"/>
          <w:lang w:val="en-US"/>
        </w:rPr>
        <w:t xml:space="preserve">olitical </w:t>
      </w:r>
      <w:r w:rsidR="00CA068F">
        <w:rPr>
          <w:rFonts w:ascii="Times New Roman" w:hAnsi="Times New Roman" w:cs="Times New Roman"/>
          <w:lang w:val="en-US"/>
        </w:rPr>
        <w:t>s</w:t>
      </w:r>
      <w:r w:rsidR="00CA068F" w:rsidRPr="00CA068F">
        <w:rPr>
          <w:rFonts w:ascii="Times New Roman" w:hAnsi="Times New Roman" w:cs="Times New Roman"/>
          <w:lang w:val="en-US"/>
        </w:rPr>
        <w:t>cience</w:t>
      </w:r>
      <w:r w:rsidR="00CA068F">
        <w:rPr>
          <w:rFonts w:ascii="Times New Roman" w:hAnsi="Times New Roman" w:cs="Times New Roman"/>
          <w:lang w:val="en-US"/>
        </w:rPr>
        <w:t>s</w:t>
      </w:r>
      <w:r w:rsidR="00CA068F" w:rsidRPr="00CA068F">
        <w:rPr>
          <w:rFonts w:ascii="Times New Roman" w:hAnsi="Times New Roman" w:cs="Times New Roman"/>
          <w:lang w:val="en-US"/>
        </w:rPr>
        <w:t xml:space="preserve">, </w:t>
      </w:r>
      <w:r w:rsidR="00CA068F">
        <w:rPr>
          <w:rFonts w:ascii="Times New Roman" w:hAnsi="Times New Roman" w:cs="Times New Roman"/>
          <w:lang w:val="en-US"/>
        </w:rPr>
        <w:t>s</w:t>
      </w:r>
      <w:r w:rsidR="00CA068F" w:rsidRPr="00CA068F">
        <w:rPr>
          <w:rFonts w:ascii="Times New Roman" w:hAnsi="Times New Roman" w:cs="Times New Roman"/>
          <w:lang w:val="en-US"/>
        </w:rPr>
        <w:t xml:space="preserve">ociology or </w:t>
      </w:r>
      <w:r w:rsidR="00CA068F">
        <w:rPr>
          <w:rFonts w:ascii="Times New Roman" w:hAnsi="Times New Roman" w:cs="Times New Roman"/>
          <w:lang w:val="en-US"/>
        </w:rPr>
        <w:t>e</w:t>
      </w:r>
      <w:r w:rsidR="00CA068F" w:rsidRPr="00CA068F">
        <w:rPr>
          <w:rFonts w:ascii="Times New Roman" w:hAnsi="Times New Roman" w:cs="Times New Roman"/>
          <w:lang w:val="en-US"/>
        </w:rPr>
        <w:t>conomics</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A068F" w:rsidRPr="00CA068F" w:rsidRDefault="00CA068F" w:rsidP="00CA068F">
      <w:pPr>
        <w:pStyle w:val="Default"/>
        <w:ind w:left="709"/>
        <w:jc w:val="both"/>
        <w:rPr>
          <w:sz w:val="22"/>
          <w:szCs w:val="22"/>
          <w:lang w:val="en-IE"/>
        </w:rPr>
      </w:pPr>
      <w:r>
        <w:rPr>
          <w:sz w:val="22"/>
          <w:szCs w:val="22"/>
          <w:lang w:val="en-US"/>
        </w:rPr>
        <w:t>A</w:t>
      </w:r>
      <w:proofErr w:type="spellStart"/>
      <w:r w:rsidRPr="00CA068F">
        <w:rPr>
          <w:sz w:val="22"/>
          <w:szCs w:val="22"/>
          <w:lang w:val="en-IE"/>
        </w:rPr>
        <w:t>t</w:t>
      </w:r>
      <w:proofErr w:type="spellEnd"/>
      <w:r w:rsidRPr="00CA068F">
        <w:rPr>
          <w:sz w:val="22"/>
          <w:szCs w:val="22"/>
          <w:lang w:val="en-IE"/>
        </w:rPr>
        <w:t xml:space="preserve"> least three years' professional experience in areas of relevance to migration and asylum, including integration, employment and social affairs. Experience with European Institutions and EU funding instruments would be an asset.</w:t>
      </w:r>
    </w:p>
    <w:p w:rsidR="00CA068F" w:rsidRPr="00CA068F" w:rsidRDefault="00CA068F" w:rsidP="00CA068F">
      <w:pPr>
        <w:pStyle w:val="Default"/>
        <w:ind w:left="709"/>
        <w:jc w:val="both"/>
        <w:rPr>
          <w:sz w:val="22"/>
          <w:szCs w:val="22"/>
          <w:lang w:val="en-IE"/>
        </w:rPr>
      </w:pPr>
    </w:p>
    <w:p w:rsidR="00AF7D78" w:rsidRPr="005B5951" w:rsidRDefault="00CA068F" w:rsidP="00CA068F">
      <w:pPr>
        <w:pStyle w:val="Default"/>
        <w:ind w:left="709"/>
        <w:jc w:val="both"/>
        <w:rPr>
          <w:sz w:val="22"/>
          <w:szCs w:val="22"/>
          <w:lang w:val="en-IE"/>
        </w:rPr>
      </w:pPr>
      <w:r w:rsidRPr="00CA068F">
        <w:rPr>
          <w:sz w:val="22"/>
          <w:szCs w:val="22"/>
          <w:lang w:val="en-IE"/>
        </w:rPr>
        <w:t>We look for a flexible, service-oriented, proactive and dynamic colleague with good motivation and commitment, able to work in team and good analytical skills, and a proven capacity for delivering high quality outputs often on short notice.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CA068F"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CA068F">
        <w:rPr>
          <w:rFonts w:ascii="Times New Roman" w:eastAsia="Times New Roman" w:hAnsi="Times New Roman" w:cs="Times New Roman"/>
          <w:lang w:val="en-US" w:eastAsia="en-GB"/>
        </w:rPr>
        <w:t>Fluency in English is required. Knowledge of Greek would be an asset</w:t>
      </w:r>
      <w:r w:rsidR="001A0C8A" w:rsidRPr="001A0C8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A068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81B57BE"/>
    <w:multiLevelType w:val="hybridMultilevel"/>
    <w:tmpl w:val="95C08DA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ED17B7B"/>
    <w:multiLevelType w:val="hybridMultilevel"/>
    <w:tmpl w:val="FF1690D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B2636D4"/>
    <w:multiLevelType w:val="hybridMultilevel"/>
    <w:tmpl w:val="3DD2005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3"/>
  </w:num>
  <w:num w:numId="4">
    <w:abstractNumId w:val="7"/>
  </w:num>
  <w:num w:numId="5">
    <w:abstractNumId w:val="15"/>
  </w:num>
  <w:num w:numId="6">
    <w:abstractNumId w:val="14"/>
  </w:num>
  <w:num w:numId="7">
    <w:abstractNumId w:val="2"/>
  </w:num>
  <w:num w:numId="8">
    <w:abstractNumId w:val="0"/>
  </w:num>
  <w:num w:numId="9">
    <w:abstractNumId w:val="12"/>
  </w:num>
  <w:num w:numId="10">
    <w:abstractNumId w:val="6"/>
  </w:num>
  <w:num w:numId="11">
    <w:abstractNumId w:val="20"/>
  </w:num>
  <w:num w:numId="12">
    <w:abstractNumId w:val="9"/>
  </w:num>
  <w:num w:numId="13">
    <w:abstractNumId w:val="19"/>
  </w:num>
  <w:num w:numId="14">
    <w:abstractNumId w:val="16"/>
  </w:num>
  <w:num w:numId="15">
    <w:abstractNumId w:val="10"/>
  </w:num>
  <w:num w:numId="16">
    <w:abstractNumId w:val="3"/>
  </w:num>
  <w:num w:numId="17">
    <w:abstractNumId w:val="1"/>
  </w:num>
  <w:num w:numId="18">
    <w:abstractNumId w:val="5"/>
  </w:num>
  <w:num w:numId="19">
    <w:abstractNumId w:val="11"/>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A0C8A"/>
    <w:rsid w:val="001D20D0"/>
    <w:rsid w:val="00470DA3"/>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44F2B"/>
    <w:rsid w:val="00CA068F"/>
    <w:rsid w:val="00CF677F"/>
    <w:rsid w:val="00D37EF6"/>
    <w:rsid w:val="00ED3F88"/>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4962"/>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TASKFORCE-EU-G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8330</Characters>
  <Application>Microsoft Office Word</Application>
  <DocSecurity>0</DocSecurity>
  <Lines>166</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2020-12-11T11:52:00Z</dcterms:created>
  <dcterms:modified xsi:type="dcterms:W3CDTF">2020-12-11T11:52:00Z</dcterms:modified>
</cp:coreProperties>
</file>