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39307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39307D" w:rsidP="00B5092B">
            <w:pPr>
              <w:rPr>
                <w:rFonts w:ascii="Times New Roman" w:eastAsia="Times New Roman" w:hAnsi="Times New Roman" w:cs="Times New Roman"/>
                <w:b/>
                <w:lang w:val="en-GB" w:eastAsia="en-GB"/>
              </w:rPr>
            </w:pPr>
            <w:hyperlink r:id="rId8" w:history="1">
              <w:r w:rsidR="00B5092B" w:rsidRPr="00067194">
                <w:rPr>
                  <w:rStyle w:val="Hyperlink"/>
                  <w:rFonts w:ascii="Times New Roman" w:eastAsia="Times New Roman" w:hAnsi="Times New Roman" w:cs="Times New Roman"/>
                  <w:b/>
                  <w:lang w:val="en-GB" w:eastAsia="en-GB"/>
                </w:rPr>
                <w:t>davinia.wood@ec.europa.eu</w:t>
              </w:r>
            </w:hyperlink>
            <w:r w:rsidR="00B5092B">
              <w:rPr>
                <w:rFonts w:ascii="Times New Roman" w:eastAsia="Times New Roman" w:hAnsi="Times New Roman" w:cs="Times New Roman"/>
                <w:b/>
                <w:lang w:val="en-GB" w:eastAsia="en-GB"/>
              </w:rPr>
              <w:t xml:space="preserve"> </w:t>
            </w:r>
            <w:r w:rsidR="00B5092B"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39307D">
              <w:rPr>
                <w:rFonts w:ascii="Times New Roman" w:eastAsia="Times New Roman" w:hAnsi="Times New Roman" w:cs="Times New Roman"/>
                <w:b/>
                <w:lang w:val="en-GB"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39307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9307D">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B5092B">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7A195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7A1954">
              <w:rPr>
                <w:rFonts w:ascii="Times New Roman" w:eastAsia="Times New Roman" w:hAnsi="Times New Roman" w:cs="Times New Roman"/>
                <w:b/>
                <w:lang w:val="en-US" w:eastAsia="en-GB"/>
              </w:rPr>
              <w:t>Sudan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9307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US"/>
        </w:rPr>
        <w:t>T</w:t>
      </w:r>
      <w:r w:rsidRPr="00E3325C">
        <w:rPr>
          <w:rFonts w:ascii="Times New Roman" w:hAnsi="Times New Roman" w:cs="Times New Roman"/>
          <w:lang w:val="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organising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analysing and reporting on migratory related developments. </w:t>
      </w:r>
      <w:r w:rsidR="007A1954" w:rsidRPr="007A1954">
        <w:rPr>
          <w:rFonts w:ascii="Times New Roman" w:hAnsi="Times New Roman" w:cs="Times New Roman"/>
          <w:lang w:val="en-GB"/>
        </w:rPr>
        <w:t>This post has a regional mandate for Sudan and Chad.</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w:t>
      </w:r>
      <w:proofErr w:type="gramStart"/>
      <w:r w:rsidRPr="00E3325C">
        <w:rPr>
          <w:rFonts w:ascii="Times New Roman" w:hAnsi="Times New Roman" w:cs="Times New Roman"/>
          <w:lang w:val="en-GB"/>
        </w:rPr>
        <w:t>third</w:t>
      </w:r>
      <w:proofErr w:type="gramEnd"/>
      <w:r w:rsidRPr="00E3325C">
        <w:rPr>
          <w:rFonts w:ascii="Times New Roman" w:hAnsi="Times New Roman" w:cs="Times New Roman"/>
          <w:lang w:val="en-GB"/>
        </w:rPr>
        <w:t xml:space="preserve">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E3325C">
        <w:rPr>
          <w:rFonts w:ascii="Times New Roman" w:hAnsi="Times New Roman" w:cs="Times New Roman"/>
          <w:lang w:val="en-GB"/>
        </w:rPr>
        <w:t>be based</w:t>
      </w:r>
      <w:proofErr w:type="gramEnd"/>
      <w:r w:rsidRPr="00E3325C">
        <w:rPr>
          <w:rFonts w:ascii="Times New Roman" w:hAnsi="Times New Roman" w:cs="Times New Roman"/>
          <w:lang w:val="en-GB"/>
        </w:rPr>
        <w:t xml:space="preserve"> in the country and will be required to travel in the country and in the region, where necessary.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lastRenderedPageBreak/>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proofErr w:type="gramStart"/>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w:t>
      </w:r>
      <w:proofErr w:type="gramEnd"/>
      <w:r w:rsidRPr="00E3325C">
        <w:rPr>
          <w:rFonts w:ascii="Times New Roman" w:hAnsi="Times New Roman" w:cs="Times New Roman"/>
          <w:lang w:val="en-GB"/>
        </w:rPr>
        <w:t xml:space="preserve"> </w:t>
      </w:r>
      <w:proofErr w:type="gramStart"/>
      <w:r w:rsidRPr="00E3325C">
        <w:rPr>
          <w:rFonts w:ascii="Times New Roman" w:hAnsi="Times New Roman" w:cs="Times New Roman"/>
          <w:lang w:val="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E3325C">
        <w:rPr>
          <w:rFonts w:ascii="Times New Roman" w:hAnsi="Times New Roman" w:cs="Times New Roman"/>
          <w:lang w:val="en-GB"/>
        </w:rPr>
        <w:t>policy</w:t>
      </w:r>
      <w:proofErr w:type="gramEnd"/>
      <w:r w:rsidRPr="00E3325C">
        <w:rPr>
          <w:rFonts w:ascii="Times New Roman" w:hAnsi="Times New Roman" w:cs="Times New Roman"/>
          <w:lang w:val="en-GB"/>
        </w:rPr>
        <w:t xml:space="preserve">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E3325C">
        <w:rPr>
          <w:rFonts w:ascii="Times New Roman" w:hAnsi="Times New Roman" w:cs="Times New Roman"/>
          <w:lang w:val="en-GB"/>
        </w:rPr>
        <w:t>above mentioned</w:t>
      </w:r>
      <w:proofErr w:type="gramEnd"/>
      <w:r w:rsidRPr="00E3325C">
        <w:rPr>
          <w:rFonts w:ascii="Times New Roman" w:hAnsi="Times New Roman" w:cs="Times New Roman"/>
          <w:lang w:val="en-GB"/>
        </w:rPr>
        <w:t xml:space="preserve">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lastRenderedPageBreak/>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9307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39307D"/>
    <w:rsid w:val="00467715"/>
    <w:rsid w:val="00534042"/>
    <w:rsid w:val="0061327F"/>
    <w:rsid w:val="006D5237"/>
    <w:rsid w:val="007961B7"/>
    <w:rsid w:val="007A1954"/>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5AF1"/>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10476</Characters>
  <Application>Microsoft Office Word</Application>
  <DocSecurity>0</DocSecurity>
  <Lines>213</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2020-12-11T10:34:00Z</dcterms:created>
  <dcterms:modified xsi:type="dcterms:W3CDTF">2020-12-11T10:34:00Z</dcterms:modified>
</cp:coreProperties>
</file>