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E49B9" w:rsidP="003E49B9">
            <w:pPr>
              <w:rPr>
                <w:rFonts w:ascii="Times New Roman" w:eastAsia="Times New Roman" w:hAnsi="Times New Roman" w:cs="Times New Roman"/>
                <w:b/>
                <w:sz w:val="24"/>
                <w:szCs w:val="20"/>
                <w:lang w:eastAsia="en-GB"/>
              </w:rPr>
            </w:pPr>
            <w:bookmarkStart w:id="0" w:name="_GoBack"/>
            <w:r w:rsidRPr="003E49B9">
              <w:rPr>
                <w:rFonts w:ascii="Times New Roman" w:eastAsia="Times New Roman" w:hAnsi="Times New Roman" w:cs="Times New Roman"/>
                <w:b/>
                <w:sz w:val="24"/>
                <w:szCs w:val="20"/>
                <w:lang w:eastAsia="en-GB"/>
              </w:rPr>
              <w:t>INTPA-C-2 – D</w:t>
            </w:r>
            <w:r>
              <w:rPr>
                <w:rFonts w:ascii="Times New Roman" w:eastAsia="Times New Roman" w:hAnsi="Times New Roman" w:cs="Times New Roman"/>
                <w:b/>
                <w:sz w:val="24"/>
                <w:szCs w:val="20"/>
                <w:lang w:eastAsia="en-GB"/>
              </w:rPr>
              <w:t>e</w:t>
            </w:r>
            <w:r w:rsidRPr="003E49B9">
              <w:rPr>
                <w:rFonts w:ascii="Times New Roman" w:eastAsia="Times New Roman" w:hAnsi="Times New Roman" w:cs="Times New Roman"/>
                <w:b/>
                <w:sz w:val="24"/>
                <w:szCs w:val="20"/>
                <w:lang w:eastAsia="en-GB"/>
              </w:rPr>
              <w:t xml:space="preserve">l </w:t>
            </w:r>
            <w:proofErr w:type="spellStart"/>
            <w:r w:rsidRPr="003E49B9">
              <w:rPr>
                <w:rFonts w:ascii="Times New Roman" w:eastAsia="Times New Roman" w:hAnsi="Times New Roman" w:cs="Times New Roman"/>
                <w:b/>
                <w:sz w:val="24"/>
                <w:szCs w:val="20"/>
                <w:lang w:eastAsia="en-GB"/>
              </w:rPr>
              <w:t>Cambod</w:t>
            </w:r>
            <w:r>
              <w:rPr>
                <w:rFonts w:ascii="Times New Roman" w:eastAsia="Times New Roman" w:hAnsi="Times New Roman" w:cs="Times New Roman"/>
                <w:b/>
                <w:sz w:val="24"/>
                <w:szCs w:val="20"/>
                <w:lang w:eastAsia="en-GB"/>
              </w:rPr>
              <w:t>ia</w:t>
            </w:r>
            <w:bookmarkEnd w:id="0"/>
            <w:proofErr w:type="spellEnd"/>
          </w:p>
        </w:tc>
      </w:tr>
      <w:tr w:rsidR="00AF7D78" w:rsidRPr="003E49B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E49B9" w:rsidRPr="003E49B9" w:rsidRDefault="003E49B9" w:rsidP="003E49B9">
            <w:pPr>
              <w:rPr>
                <w:rFonts w:ascii="Times New Roman" w:hAnsi="Times New Roman" w:cs="Times New Roman"/>
                <w:b/>
                <w:lang w:val="en-GB"/>
              </w:rPr>
            </w:pPr>
            <w:r w:rsidRPr="003E49B9">
              <w:rPr>
                <w:rFonts w:ascii="Times New Roman" w:hAnsi="Times New Roman" w:cs="Times New Roman"/>
                <w:b/>
                <w:lang w:val="en-GB"/>
              </w:rPr>
              <w:t xml:space="preserve">Mario </w:t>
            </w:r>
            <w:proofErr w:type="spellStart"/>
            <w:r w:rsidRPr="003E49B9">
              <w:rPr>
                <w:rFonts w:ascii="Times New Roman" w:hAnsi="Times New Roman" w:cs="Times New Roman"/>
                <w:b/>
                <w:lang w:val="en-GB"/>
              </w:rPr>
              <w:t>Ronconi</w:t>
            </w:r>
            <w:proofErr w:type="spellEnd"/>
          </w:p>
          <w:p w:rsidR="003E49B9" w:rsidRPr="003E49B9" w:rsidRDefault="003E49B9" w:rsidP="003E49B9">
            <w:pPr>
              <w:rPr>
                <w:rFonts w:ascii="Times New Roman" w:hAnsi="Times New Roman" w:cs="Times New Roman"/>
                <w:b/>
                <w:lang w:val="en-GB"/>
              </w:rPr>
            </w:pPr>
            <w:hyperlink r:id="rId8" w:history="1">
              <w:r w:rsidRPr="002923A5">
                <w:rPr>
                  <w:rStyle w:val="Hyperlink"/>
                  <w:rFonts w:ascii="Times New Roman" w:hAnsi="Times New Roman" w:cs="Times New Roman"/>
                  <w:b/>
                  <w:lang w:val="en-GB"/>
                </w:rPr>
                <w:t>Mario.ronconi@ec.europa.eu</w:t>
              </w:r>
            </w:hyperlink>
            <w:r>
              <w:rPr>
                <w:rFonts w:ascii="Times New Roman" w:hAnsi="Times New Roman" w:cs="Times New Roman"/>
                <w:b/>
                <w:lang w:val="en-GB"/>
              </w:rPr>
              <w:t xml:space="preserve"> </w:t>
            </w:r>
            <w:r w:rsidRPr="003E49B9">
              <w:rPr>
                <w:rFonts w:ascii="Times New Roman" w:hAnsi="Times New Roman" w:cs="Times New Roman"/>
                <w:b/>
                <w:lang w:val="en-GB"/>
              </w:rPr>
              <w:t xml:space="preserve"> </w:t>
            </w:r>
          </w:p>
          <w:p w:rsidR="00B40EDB" w:rsidRPr="00B40EDB" w:rsidRDefault="003E49B9" w:rsidP="003E49B9">
            <w:pPr>
              <w:ind w:right="1317"/>
              <w:jc w:val="both"/>
              <w:rPr>
                <w:rFonts w:ascii="Times New Roman" w:eastAsia="Times New Roman" w:hAnsi="Times New Roman"/>
                <w:b/>
                <w:lang w:val="de-DE" w:eastAsia="en-GB"/>
              </w:rPr>
            </w:pPr>
            <w:r w:rsidRPr="003E49B9">
              <w:rPr>
                <w:rFonts w:ascii="Times New Roman" w:hAnsi="Times New Roman" w:cs="Times New Roman"/>
                <w:b/>
              </w:rPr>
              <w:t>+32 229-82140</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p>
          <w:p w:rsidR="00AF7D78" w:rsidRPr="00AF7D78" w:rsidRDefault="003E49B9"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st</w:t>
            </w:r>
            <w:r w:rsidR="00A17806">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49B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14CF">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3E49B9">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17806">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3E49B9">
              <w:rPr>
                <w:rFonts w:ascii="Times New Roman" w:eastAsia="Times New Roman" w:hAnsi="Times New Roman" w:cs="Times New Roman"/>
                <w:b/>
                <w:lang w:val="en-US" w:eastAsia="en-GB"/>
              </w:rPr>
              <w:t>Cambodi</w:t>
            </w:r>
            <w:r w:rsidR="00A17806">
              <w:rPr>
                <w:rFonts w:ascii="Times New Roman" w:eastAsia="Times New Roman" w:hAnsi="Times New Roman" w:cs="Times New Roman"/>
                <w:b/>
                <w:lang w:val="en-US" w:eastAsia="en-GB"/>
              </w:rPr>
              <w:t>a</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17806">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E49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E49B9" w:rsidRPr="003E49B9" w:rsidRDefault="003E49B9" w:rsidP="003E49B9">
      <w:pPr>
        <w:spacing w:after="0" w:line="240" w:lineRule="auto"/>
        <w:ind w:left="426"/>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The European Union Delegation to the Kingdom of Cambodia has the status of a diplomatic mission and officially represents the European Union in Cambodia. The EU works in a strong partnership with Cambodia based on</w:t>
      </w:r>
      <w:r w:rsidRPr="003E49B9">
        <w:rPr>
          <w:rFonts w:ascii="Times New Roman" w:hAnsi="Times New Roman" w:cs="Times New Roman"/>
          <w:lang w:val="en-GB"/>
        </w:rPr>
        <w:t xml:space="preserve"> </w:t>
      </w:r>
      <w:r w:rsidRPr="003E49B9">
        <w:rPr>
          <w:rFonts w:ascii="Times New Roman" w:eastAsia="Times New Roman" w:hAnsi="Times New Roman" w:cs="Times New Roman"/>
          <w:lang w:val="en-US" w:eastAsia="en-GB"/>
        </w:rPr>
        <w:t xml:space="preserve">mutual interests and values, accountability and transparency, and building on converging Cambodian and EU priorities. The EU cooperates with Cambodia in its efforts to recover from the COVID pandemic, achieve the Sustainable Development Goals and become an Upper Middle Income Country by 2030 and a High Income Country by 2050. </w:t>
      </w:r>
    </w:p>
    <w:p w:rsidR="003E49B9" w:rsidRPr="003E49B9" w:rsidRDefault="003E49B9" w:rsidP="003E49B9">
      <w:pPr>
        <w:spacing w:after="0" w:line="240" w:lineRule="auto"/>
        <w:ind w:left="426"/>
        <w:jc w:val="both"/>
        <w:rPr>
          <w:rFonts w:ascii="Times New Roman" w:eastAsia="Times New Roman" w:hAnsi="Times New Roman" w:cs="Times New Roman"/>
          <w:lang w:val="en-US" w:eastAsia="en-GB"/>
        </w:rPr>
      </w:pPr>
    </w:p>
    <w:p w:rsidR="003E49B9" w:rsidRPr="003E49B9" w:rsidRDefault="003E49B9" w:rsidP="003E49B9">
      <w:pPr>
        <w:spacing w:after="0" w:line="240" w:lineRule="auto"/>
        <w:ind w:left="426"/>
        <w:jc w:val="both"/>
        <w:rPr>
          <w:rFonts w:ascii="Times New Roman" w:eastAsia="Times New Roman" w:hAnsi="Times New Roman" w:cs="Times New Roman"/>
          <w:lang w:val="en-GB" w:eastAsia="en-GB"/>
        </w:rPr>
      </w:pPr>
      <w:r w:rsidRPr="003E49B9">
        <w:rPr>
          <w:rFonts w:ascii="Times New Roman" w:eastAsia="Times New Roman" w:hAnsi="Times New Roman" w:cs="Times New Roman"/>
          <w:lang w:val="en-US" w:eastAsia="en-GB"/>
        </w:rPr>
        <w:t xml:space="preserve">The EU’s partnership with Cambodia </w:t>
      </w:r>
      <w:proofErr w:type="gramStart"/>
      <w:r w:rsidRPr="003E49B9">
        <w:rPr>
          <w:rFonts w:ascii="Times New Roman" w:eastAsia="Times New Roman" w:hAnsi="Times New Roman" w:cs="Times New Roman"/>
          <w:lang w:val="en-US" w:eastAsia="en-GB"/>
        </w:rPr>
        <w:t>is built</w:t>
      </w:r>
      <w:proofErr w:type="gramEnd"/>
      <w:r w:rsidRPr="003E49B9">
        <w:rPr>
          <w:rFonts w:ascii="Times New Roman" w:eastAsia="Times New Roman" w:hAnsi="Times New Roman" w:cs="Times New Roman"/>
          <w:lang w:val="en-US" w:eastAsia="en-GB"/>
        </w:rPr>
        <w:t xml:space="preserve"> on public and economic diplomacy and strong policy dialogue for mutual accountability. We are </w:t>
      </w:r>
      <w:proofErr w:type="spellStart"/>
      <w:r w:rsidRPr="003E49B9">
        <w:rPr>
          <w:rFonts w:ascii="Times New Roman" w:eastAsia="Times New Roman" w:hAnsi="Times New Roman" w:cs="Times New Roman"/>
          <w:lang w:val="en-US" w:eastAsia="en-GB"/>
        </w:rPr>
        <w:t>finalising</w:t>
      </w:r>
      <w:proofErr w:type="spellEnd"/>
      <w:r w:rsidRPr="003E49B9">
        <w:rPr>
          <w:rFonts w:ascii="Times New Roman" w:eastAsia="Times New Roman" w:hAnsi="Times New Roman" w:cs="Times New Roman"/>
          <w:lang w:val="en-US" w:eastAsia="en-GB"/>
        </w:rPr>
        <w:t xml:space="preserve"> a new Multiannual Indicative </w:t>
      </w:r>
      <w:proofErr w:type="spellStart"/>
      <w:r w:rsidRPr="003E49B9">
        <w:rPr>
          <w:rFonts w:ascii="Times New Roman" w:eastAsia="Times New Roman" w:hAnsi="Times New Roman" w:cs="Times New Roman"/>
          <w:lang w:val="en-US" w:eastAsia="en-GB"/>
        </w:rPr>
        <w:t>Programme</w:t>
      </w:r>
      <w:proofErr w:type="spellEnd"/>
      <w:r w:rsidRPr="003E49B9">
        <w:rPr>
          <w:rFonts w:ascii="Times New Roman" w:eastAsia="Times New Roman" w:hAnsi="Times New Roman" w:cs="Times New Roman"/>
          <w:lang w:val="en-US" w:eastAsia="en-GB"/>
        </w:rPr>
        <w:t xml:space="preserve"> 2021-2027 for the EU-Cambodia partnership (EU-Cambodia MIP), aligned with the development agenda of the Cambodian government. It aims at responding to the impact of the COVID-19 pandemic and working with Cambodia to strengthen its connectivity with, and integration in, ASEAN, for a sustainable, inclusive and climate neutral socio-economic recovery, along the principles to “build back better” and “do no harm”.</w:t>
      </w:r>
      <w:r w:rsidRPr="003E49B9">
        <w:rPr>
          <w:rFonts w:ascii="Times New Roman" w:hAnsi="Times New Roman" w:cs="Times New Roman"/>
          <w:lang w:val="en-GB"/>
        </w:rPr>
        <w:t xml:space="preserve"> </w:t>
      </w:r>
      <w:r w:rsidRPr="003E49B9">
        <w:rPr>
          <w:rFonts w:ascii="Times New Roman" w:eastAsia="Times New Roman" w:hAnsi="Times New Roman" w:cs="Times New Roman"/>
          <w:lang w:val="en-US" w:eastAsia="en-GB"/>
        </w:rPr>
        <w:t>The strategy will put emphasis on human development, human rights and democracy, which are essential building blocks of the SDGs, and support multilateralism and the rules-based global order.</w:t>
      </w:r>
    </w:p>
    <w:p w:rsidR="003E49B9" w:rsidRPr="003E49B9" w:rsidRDefault="003E49B9" w:rsidP="003E49B9">
      <w:pPr>
        <w:spacing w:after="0" w:line="240" w:lineRule="auto"/>
        <w:ind w:left="426"/>
        <w:jc w:val="both"/>
        <w:rPr>
          <w:rFonts w:ascii="Times New Roman" w:eastAsia="Times New Roman" w:hAnsi="Times New Roman" w:cs="Times New Roman"/>
          <w:lang w:val="en-US" w:eastAsia="en-GB"/>
        </w:rPr>
      </w:pPr>
    </w:p>
    <w:p w:rsidR="003E49B9" w:rsidRPr="003E49B9" w:rsidRDefault="003E49B9" w:rsidP="003E49B9">
      <w:pPr>
        <w:spacing w:after="0" w:line="240" w:lineRule="auto"/>
        <w:ind w:left="426"/>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 xml:space="preserve">To ensure greater impact of its partnership with Cambodia, the EU Delegation works closely with the EU Member States present in the country, either by the presence of national Embassies/offices or through development cooperation projects (involving Belgium, Czech Republic, EU, European Investment Bank, France (with AFD), Germany (with GIZ and </w:t>
      </w:r>
      <w:proofErr w:type="spellStart"/>
      <w:r w:rsidRPr="003E49B9">
        <w:rPr>
          <w:rFonts w:ascii="Times New Roman" w:eastAsia="Times New Roman" w:hAnsi="Times New Roman" w:cs="Times New Roman"/>
          <w:lang w:val="en-US" w:eastAsia="en-GB"/>
        </w:rPr>
        <w:t>KfW</w:t>
      </w:r>
      <w:proofErr w:type="spellEnd"/>
      <w:r w:rsidRPr="003E49B9">
        <w:rPr>
          <w:rFonts w:ascii="Times New Roman" w:eastAsia="Times New Roman" w:hAnsi="Times New Roman" w:cs="Times New Roman"/>
          <w:lang w:val="en-US" w:eastAsia="en-GB"/>
        </w:rPr>
        <w:t xml:space="preserve">), Hungary, Ireland, Sweden and Switzerland). We have together established a multiannual programming document framing our </w:t>
      </w:r>
      <w:proofErr w:type="gramStart"/>
      <w:r w:rsidRPr="003E49B9">
        <w:rPr>
          <w:rFonts w:ascii="Times New Roman" w:eastAsia="Times New Roman" w:hAnsi="Times New Roman" w:cs="Times New Roman"/>
          <w:lang w:val="en-US" w:eastAsia="en-GB"/>
        </w:rPr>
        <w:t>joint partnership</w:t>
      </w:r>
      <w:proofErr w:type="gramEnd"/>
      <w:r w:rsidRPr="003E49B9">
        <w:rPr>
          <w:rFonts w:ascii="Times New Roman" w:eastAsia="Times New Roman" w:hAnsi="Times New Roman" w:cs="Times New Roman"/>
          <w:lang w:val="en-US" w:eastAsia="en-GB"/>
        </w:rPr>
        <w:t xml:space="preserve"> with Cambodia; the so-called “Joint European Strategy 2021-2027”. The overarching objective of Joint Programming and the Joint Strategy is to promote European policy coherence, raise visibility and understanding of joint European commitments. Like the MIP, the strategy takes a rights-based approach for the people, aims to reduce poverty </w:t>
      </w:r>
      <w:r w:rsidRPr="003E49B9">
        <w:rPr>
          <w:rFonts w:ascii="Times New Roman" w:eastAsia="Times New Roman" w:hAnsi="Times New Roman" w:cs="Times New Roman"/>
          <w:lang w:val="en-US" w:eastAsia="en-GB"/>
        </w:rPr>
        <w:lastRenderedPageBreak/>
        <w:t>and promote inclusion, equity, equality and resilience, in full respect of the principles of development effectiveness principles.</w:t>
      </w:r>
      <w:r w:rsidRPr="003E49B9">
        <w:rPr>
          <w:rFonts w:ascii="Times New Roman" w:hAnsi="Times New Roman" w:cs="Times New Roman"/>
          <w:lang w:val="en-GB"/>
        </w:rPr>
        <w:t xml:space="preserve"> </w:t>
      </w:r>
    </w:p>
    <w:p w:rsidR="003E49B9" w:rsidRPr="003E49B9" w:rsidRDefault="003E49B9" w:rsidP="003E49B9">
      <w:pPr>
        <w:spacing w:after="0" w:line="240" w:lineRule="auto"/>
        <w:ind w:left="426"/>
        <w:jc w:val="both"/>
        <w:rPr>
          <w:rFonts w:ascii="Times New Roman" w:eastAsia="Times New Roman" w:hAnsi="Times New Roman" w:cs="Times New Roman"/>
          <w:lang w:val="en-US" w:eastAsia="en-GB"/>
        </w:rPr>
      </w:pPr>
    </w:p>
    <w:p w:rsidR="003E49B9" w:rsidRPr="003E49B9" w:rsidRDefault="003E49B9" w:rsidP="003E49B9">
      <w:pPr>
        <w:spacing w:after="0" w:line="240" w:lineRule="auto"/>
        <w:ind w:left="426"/>
        <w:jc w:val="both"/>
        <w:rPr>
          <w:rFonts w:ascii="Times New Roman" w:hAnsi="Times New Roman" w:cs="Times New Roman"/>
          <w:lang w:val="en-GB"/>
        </w:rPr>
      </w:pPr>
      <w:proofErr w:type="gramStart"/>
      <w:r w:rsidRPr="003E49B9">
        <w:rPr>
          <w:rFonts w:ascii="Times New Roman" w:eastAsia="Times New Roman" w:hAnsi="Times New Roman" w:cs="Times New Roman"/>
          <w:lang w:val="en-US" w:eastAsia="en-GB"/>
        </w:rPr>
        <w:t>With a view to strengthening coordination, coherence and complementarities of actions to scale up European impact and raise Europe as a partner of reference, the EU and identified Member States (including some European Financing Institutions) are preparing two Team Europe Initiatives (TEI): “</w:t>
      </w:r>
      <w:r w:rsidRPr="003E49B9">
        <w:rPr>
          <w:rFonts w:ascii="Times New Roman" w:eastAsia="Times New Roman" w:hAnsi="Times New Roman" w:cs="Times New Roman"/>
          <w:i/>
          <w:lang w:val="en-US" w:eastAsia="en-GB"/>
        </w:rPr>
        <w:t>Sustainable landscapes, forests and agriculture</w:t>
      </w:r>
      <w:r w:rsidRPr="003E49B9">
        <w:rPr>
          <w:rFonts w:ascii="Times New Roman" w:eastAsia="Times New Roman" w:hAnsi="Times New Roman" w:cs="Times New Roman"/>
          <w:lang w:val="en-US" w:eastAsia="en-GB"/>
        </w:rPr>
        <w:t>” (TEI 1) and “</w:t>
      </w:r>
      <w:r w:rsidRPr="003E49B9">
        <w:rPr>
          <w:rFonts w:ascii="Times New Roman" w:eastAsia="Times New Roman" w:hAnsi="Times New Roman" w:cs="Times New Roman"/>
          <w:i/>
          <w:lang w:val="en-US" w:eastAsia="en-GB"/>
        </w:rPr>
        <w:t>Build back better – green energy and industrial value chains</w:t>
      </w:r>
      <w:r w:rsidRPr="003E49B9">
        <w:rPr>
          <w:rFonts w:ascii="Times New Roman" w:eastAsia="Times New Roman" w:hAnsi="Times New Roman" w:cs="Times New Roman"/>
          <w:lang w:val="en-US" w:eastAsia="en-GB"/>
        </w:rPr>
        <w:t>” (TEI 2).</w:t>
      </w:r>
      <w:proofErr w:type="gramEnd"/>
      <w:r w:rsidRPr="003E49B9">
        <w:rPr>
          <w:rFonts w:ascii="Times New Roman" w:eastAsia="Times New Roman" w:hAnsi="Times New Roman" w:cs="Times New Roman"/>
          <w:lang w:val="en-US" w:eastAsia="en-GB"/>
        </w:rPr>
        <w:t xml:space="preserve"> These flagship initiatives will take a strong integrated approach with a geographical concentration for a true transformative impact, using European expertise, tools, loans and grants in a coordinated way. </w:t>
      </w:r>
      <w:r w:rsidRPr="003E49B9">
        <w:rPr>
          <w:rFonts w:ascii="Times New Roman" w:hAnsi="Times New Roman" w:cs="Times New Roman"/>
          <w:lang w:val="en-GB"/>
        </w:rPr>
        <w:t xml:space="preserve"> </w:t>
      </w:r>
    </w:p>
    <w:p w:rsidR="003E49B9" w:rsidRPr="003E49B9" w:rsidRDefault="003E49B9" w:rsidP="003E49B9">
      <w:pPr>
        <w:spacing w:after="0" w:line="240" w:lineRule="auto"/>
        <w:ind w:left="426"/>
        <w:rPr>
          <w:rFonts w:ascii="Times New Roman" w:eastAsia="Times New Roman" w:hAnsi="Times New Roman" w:cs="Times New Roman"/>
          <w:lang w:val="en-US" w:eastAsia="en-GB"/>
        </w:rPr>
      </w:pPr>
    </w:p>
    <w:p w:rsidR="003E49B9" w:rsidRPr="003E49B9" w:rsidRDefault="003E49B9" w:rsidP="003E49B9">
      <w:pPr>
        <w:pStyle w:val="Default"/>
        <w:ind w:left="426"/>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The tasks of the selected candidate will be to support the coordination and implementation of the Joint Programming Approach and the TEIs, as well as the design and implementation of the Cooperation Development Portfolio of the EU Delegation, ensuring a rights-based approach. There will be a combination of advisory and operational tasks of a more global nature to ensure that human rights and gender equality are consistently at the core in the implementation of the MIP. The post is both policy-orientated, requiring a high degree of strategic thinking and networking, while also including operational and contractual tasks as necessary. More specifically: </w:t>
      </w:r>
    </w:p>
    <w:p w:rsidR="003E49B9" w:rsidRPr="003E49B9" w:rsidRDefault="003E49B9" w:rsidP="003E49B9">
      <w:pPr>
        <w:pStyle w:val="Default"/>
        <w:ind w:left="426"/>
        <w:jc w:val="both"/>
        <w:rPr>
          <w:rFonts w:eastAsia="Times New Roman"/>
          <w:color w:val="auto"/>
          <w:sz w:val="22"/>
          <w:szCs w:val="22"/>
          <w:lang w:val="en-US" w:eastAsia="en-GB"/>
        </w:rPr>
      </w:pP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Under the supervision of the Head of Delegation and Head of Cooperation, assist the EU Delegation to Cambodia in the coordination, implementation and reporting of the Joint European Strategy (JES) and the Team Europe Initiatives, ensuring a rights-based approach.</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Support the coordination with Member States for joint policy dialogue and analysis, information sharing, joint </w:t>
      </w:r>
      <w:proofErr w:type="spellStart"/>
      <w:r w:rsidRPr="003E49B9">
        <w:rPr>
          <w:rFonts w:eastAsia="Times New Roman"/>
          <w:color w:val="auto"/>
          <w:sz w:val="22"/>
          <w:szCs w:val="22"/>
          <w:lang w:val="en-US" w:eastAsia="en-GB"/>
        </w:rPr>
        <w:t>programmes</w:t>
      </w:r>
      <w:proofErr w:type="spellEnd"/>
      <w:r w:rsidRPr="003E49B9">
        <w:rPr>
          <w:rFonts w:eastAsia="Times New Roman"/>
          <w:color w:val="auto"/>
          <w:sz w:val="22"/>
          <w:szCs w:val="22"/>
          <w:lang w:val="en-US" w:eastAsia="en-GB"/>
        </w:rPr>
        <w:t xml:space="preserve"> and joint communication and visibility actions under the JES. </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Contribute to policy analyses on human rights, civil and democratic space as well as gender issues.</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Contribute to a reinforced cooperation and dialogue on human rights, civil and democratic space as well as gender issues with the national and local authorities, relevant UN offices and Civil Society </w:t>
      </w:r>
      <w:proofErr w:type="spellStart"/>
      <w:r w:rsidRPr="003E49B9">
        <w:rPr>
          <w:rFonts w:eastAsia="Times New Roman"/>
          <w:color w:val="auto"/>
          <w:sz w:val="22"/>
          <w:szCs w:val="22"/>
          <w:lang w:val="en-US" w:eastAsia="en-GB"/>
        </w:rPr>
        <w:t>Organisations</w:t>
      </w:r>
      <w:proofErr w:type="spellEnd"/>
      <w:r w:rsidRPr="003E49B9">
        <w:rPr>
          <w:rFonts w:eastAsia="Times New Roman"/>
          <w:color w:val="auto"/>
          <w:sz w:val="22"/>
          <w:szCs w:val="22"/>
          <w:lang w:val="en-US" w:eastAsia="en-GB"/>
        </w:rPr>
        <w:t xml:space="preserve">. </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Ensure a strategic and effective implementation of the Roadmap for Engagement with Civil Society and the Gender Action Plan III (</w:t>
      </w:r>
      <w:proofErr w:type="spellStart"/>
      <w:r w:rsidRPr="003E49B9">
        <w:rPr>
          <w:rFonts w:eastAsia="Times New Roman"/>
          <w:color w:val="auto"/>
          <w:sz w:val="22"/>
          <w:szCs w:val="22"/>
          <w:lang w:val="en-US" w:eastAsia="en-GB"/>
        </w:rPr>
        <w:t>incl</w:t>
      </w:r>
      <w:proofErr w:type="spellEnd"/>
      <w:r w:rsidRPr="003E49B9">
        <w:rPr>
          <w:rFonts w:eastAsia="Times New Roman"/>
          <w:color w:val="auto"/>
          <w:sz w:val="22"/>
          <w:szCs w:val="22"/>
          <w:lang w:val="en-US" w:eastAsia="en-GB"/>
        </w:rPr>
        <w:t xml:space="preserve"> the related Implementation Plan) for Cambodia, and alignment in their implementation with the MIP.</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Advise colleagues and ensure a right-based approach with due regard to gender equality and women empowerment, in the design and implementation of projects and </w:t>
      </w:r>
      <w:proofErr w:type="spellStart"/>
      <w:r w:rsidRPr="003E49B9">
        <w:rPr>
          <w:rFonts w:eastAsia="Times New Roman"/>
          <w:color w:val="auto"/>
          <w:sz w:val="22"/>
          <w:szCs w:val="22"/>
          <w:lang w:val="en-US" w:eastAsia="en-GB"/>
        </w:rPr>
        <w:t>programmes</w:t>
      </w:r>
      <w:proofErr w:type="spellEnd"/>
      <w:r w:rsidRPr="003E49B9">
        <w:rPr>
          <w:rFonts w:eastAsia="Times New Roman"/>
          <w:color w:val="auto"/>
          <w:sz w:val="22"/>
          <w:szCs w:val="22"/>
          <w:lang w:val="en-US" w:eastAsia="en-GB"/>
        </w:rPr>
        <w:t xml:space="preserve"> that fall within the scope of the cooperation portfolio. </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Contribute to overall policy analysis and reporting on priority sectors, in particular in the areas of human right, civil society and gender equality. </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 xml:space="preserve">Contribute to identification, formulation, implementation, monitoring and evaluation of </w:t>
      </w:r>
      <w:proofErr w:type="spellStart"/>
      <w:r w:rsidRPr="003E49B9">
        <w:rPr>
          <w:rFonts w:eastAsia="Times New Roman"/>
          <w:color w:val="auto"/>
          <w:sz w:val="22"/>
          <w:szCs w:val="22"/>
          <w:lang w:val="en-US" w:eastAsia="en-GB"/>
        </w:rPr>
        <w:t>programmes</w:t>
      </w:r>
      <w:proofErr w:type="spellEnd"/>
      <w:r w:rsidRPr="003E49B9">
        <w:rPr>
          <w:rFonts w:eastAsia="Times New Roman"/>
          <w:color w:val="auto"/>
          <w:sz w:val="22"/>
          <w:szCs w:val="22"/>
          <w:lang w:val="en-US" w:eastAsia="en-GB"/>
        </w:rPr>
        <w:t>.</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Contribute to all aspects of the procurement process (drafting TORs, launching tenders, etc.).</w:t>
      </w:r>
    </w:p>
    <w:p w:rsidR="003E49B9" w:rsidRPr="003E49B9" w:rsidRDefault="003E49B9" w:rsidP="003E49B9">
      <w:pPr>
        <w:pStyle w:val="Default"/>
        <w:numPr>
          <w:ilvl w:val="0"/>
          <w:numId w:val="7"/>
        </w:numPr>
        <w:ind w:hanging="294"/>
        <w:jc w:val="both"/>
        <w:rPr>
          <w:rFonts w:eastAsia="Times New Roman"/>
          <w:color w:val="auto"/>
          <w:sz w:val="22"/>
          <w:szCs w:val="22"/>
          <w:lang w:val="en-US" w:eastAsia="en-GB"/>
        </w:rPr>
      </w:pPr>
      <w:r w:rsidRPr="003E49B9">
        <w:rPr>
          <w:rFonts w:eastAsia="Times New Roman"/>
          <w:color w:val="auto"/>
          <w:sz w:val="22"/>
          <w:szCs w:val="22"/>
          <w:lang w:val="en-US" w:eastAsia="en-GB"/>
        </w:rPr>
        <w:t>Ensure the follow-up of the implementation of relevant projects and monitor contractual obligations (via periodic reviews, events, workshops, audits, reporting and assistance, etc.) and gather and handle external expertise, in particular in relation to JES and the MIP on human rights, gender and civil society.</w:t>
      </w:r>
    </w:p>
    <w:p w:rsidR="00AF14CF" w:rsidRPr="003E49B9" w:rsidRDefault="003E49B9" w:rsidP="003E49B9">
      <w:pPr>
        <w:pStyle w:val="ListParagraph"/>
        <w:numPr>
          <w:ilvl w:val="0"/>
          <w:numId w:val="7"/>
        </w:numPr>
        <w:spacing w:after="0" w:line="240" w:lineRule="auto"/>
        <w:ind w:hanging="294"/>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 Contribute to Communication and Visibility activities of the EU Delegation, and ensure these activities are consistently in line with our right-based approach and take gender equality/women empowerment aspects into account at all times.</w:t>
      </w:r>
    </w:p>
    <w:p w:rsidR="004658EC" w:rsidRPr="00A17806"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3E49B9">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3E49B9">
        <w:rPr>
          <w:rFonts w:ascii="Times New Roman" w:eastAsia="Times New Roman" w:hAnsi="Times New Roman" w:cs="Times New Roman"/>
          <w:lang w:val="en-US" w:eastAsia="en-GB"/>
        </w:rPr>
        <w:t>l</w:t>
      </w:r>
      <w:r w:rsidR="003E49B9" w:rsidRPr="003E49B9">
        <w:rPr>
          <w:rFonts w:ascii="Times New Roman" w:eastAsia="Times New Roman" w:hAnsi="Times New Roman" w:cs="Times New Roman"/>
          <w:lang w:val="en-US" w:eastAsia="en-GB"/>
        </w:rPr>
        <w:t>egal, social or political sciences</w:t>
      </w:r>
      <w:r w:rsidR="003E49B9">
        <w:rPr>
          <w:rFonts w:ascii="Times New Roman" w:eastAsia="Times New Roman" w:hAnsi="Times New Roman" w:cs="Times New Roman"/>
          <w:lang w:val="en-US" w:eastAsia="en-GB"/>
        </w:rPr>
        <w:t>, i</w:t>
      </w:r>
      <w:r w:rsidR="003E49B9" w:rsidRPr="003E49B9">
        <w:rPr>
          <w:rFonts w:ascii="Times New Roman" w:eastAsia="Times New Roman" w:hAnsi="Times New Roman" w:cs="Times New Roman"/>
          <w:lang w:val="en-US" w:eastAsia="en-GB"/>
        </w:rPr>
        <w:t>nternational relations</w:t>
      </w:r>
      <w:r w:rsidR="003E49B9">
        <w:rPr>
          <w:rFonts w:ascii="Times New Roman" w:eastAsia="Times New Roman" w:hAnsi="Times New Roman" w:cs="Times New Roman"/>
          <w:lang w:val="en-US" w:eastAsia="en-GB"/>
        </w:rPr>
        <w:t>, d</w:t>
      </w:r>
      <w:r w:rsidR="003E49B9" w:rsidRPr="003E49B9">
        <w:rPr>
          <w:rFonts w:ascii="Times New Roman" w:eastAsia="Times New Roman" w:hAnsi="Times New Roman" w:cs="Times New Roman"/>
          <w:lang w:val="en-US" w:eastAsia="en-GB"/>
        </w:rPr>
        <w:t xml:space="preserve">evelopment </w:t>
      </w:r>
      <w:r w:rsidR="003E49B9">
        <w:rPr>
          <w:rFonts w:ascii="Times New Roman" w:eastAsia="Times New Roman" w:hAnsi="Times New Roman" w:cs="Times New Roman"/>
          <w:lang w:val="en-US" w:eastAsia="en-GB"/>
        </w:rPr>
        <w:t>c</w:t>
      </w:r>
      <w:r w:rsidR="003E49B9" w:rsidRPr="003E49B9">
        <w:rPr>
          <w:rFonts w:ascii="Times New Roman" w:eastAsia="Times New Roman" w:hAnsi="Times New Roman" w:cs="Times New Roman"/>
          <w:lang w:val="en-US" w:eastAsia="en-GB"/>
        </w:rPr>
        <w:t>ooperation</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E49B9" w:rsidRPr="003E49B9" w:rsidRDefault="00A17806" w:rsidP="003E49B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A17806">
        <w:rPr>
          <w:rFonts w:ascii="Times New Roman" w:eastAsia="Times New Roman" w:hAnsi="Times New Roman" w:cs="Times New Roman"/>
          <w:lang w:val="en-US" w:eastAsia="en-GB"/>
        </w:rPr>
        <w:t>-</w:t>
      </w:r>
      <w:r w:rsidRPr="00A17806">
        <w:rPr>
          <w:rFonts w:ascii="Times New Roman" w:eastAsia="Times New Roman" w:hAnsi="Times New Roman" w:cs="Times New Roman"/>
          <w:lang w:val="en-US" w:eastAsia="en-GB"/>
        </w:rPr>
        <w:tab/>
      </w:r>
      <w:r w:rsidR="003E49B9" w:rsidRPr="003E49B9">
        <w:rPr>
          <w:rFonts w:ascii="Times New Roman" w:eastAsia="Times New Roman" w:hAnsi="Times New Roman" w:cs="Times New Roman"/>
          <w:lang w:val="en-US" w:eastAsia="en-GB"/>
        </w:rPr>
        <w:t>Good governance and human rights</w:t>
      </w:r>
    </w:p>
    <w:p w:rsidR="003E49B9" w:rsidRPr="003E49B9" w:rsidRDefault="003E49B9" w:rsidP="003E49B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w:t>
      </w:r>
      <w:r w:rsidRPr="003E49B9">
        <w:rPr>
          <w:rFonts w:ascii="Times New Roman" w:eastAsia="Times New Roman" w:hAnsi="Times New Roman" w:cs="Times New Roman"/>
          <w:lang w:val="en-US" w:eastAsia="en-GB"/>
        </w:rPr>
        <w:tab/>
        <w:t>Civil society strengthening</w:t>
      </w:r>
    </w:p>
    <w:p w:rsidR="003E49B9" w:rsidRPr="003E49B9" w:rsidRDefault="003E49B9" w:rsidP="003E49B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w:t>
      </w:r>
      <w:r w:rsidRPr="003E49B9">
        <w:rPr>
          <w:rFonts w:ascii="Times New Roman" w:eastAsia="Times New Roman" w:hAnsi="Times New Roman" w:cs="Times New Roman"/>
          <w:lang w:val="en-US" w:eastAsia="en-GB"/>
        </w:rPr>
        <w:tab/>
      </w:r>
      <w:proofErr w:type="spellStart"/>
      <w:r w:rsidRPr="003E49B9">
        <w:rPr>
          <w:rFonts w:ascii="Times New Roman" w:eastAsia="Times New Roman" w:hAnsi="Times New Roman" w:cs="Times New Roman"/>
          <w:lang w:val="en-US" w:eastAsia="en-GB"/>
        </w:rPr>
        <w:t>Democratisation</w:t>
      </w:r>
      <w:proofErr w:type="spellEnd"/>
    </w:p>
    <w:p w:rsidR="00AF14CF" w:rsidRDefault="003E49B9" w:rsidP="003E49B9">
      <w:pPr>
        <w:tabs>
          <w:tab w:val="left" w:pos="993"/>
        </w:tabs>
        <w:spacing w:after="0" w:line="240" w:lineRule="auto"/>
        <w:ind w:left="993" w:right="60" w:hanging="284"/>
        <w:jc w:val="both"/>
        <w:rPr>
          <w:rFonts w:ascii="Times New Roman" w:eastAsia="Times New Roman" w:hAnsi="Times New Roman" w:cs="Times New Roman"/>
          <w:lang w:val="en-US" w:eastAsia="en-GB"/>
        </w:rPr>
      </w:pPr>
      <w:r w:rsidRPr="003E49B9">
        <w:rPr>
          <w:rFonts w:ascii="Times New Roman" w:eastAsia="Times New Roman" w:hAnsi="Times New Roman" w:cs="Times New Roman"/>
          <w:lang w:val="en-US" w:eastAsia="en-GB"/>
        </w:rPr>
        <w:t>-</w:t>
      </w:r>
      <w:r w:rsidRPr="003E49B9">
        <w:rPr>
          <w:rFonts w:ascii="Times New Roman" w:eastAsia="Times New Roman" w:hAnsi="Times New Roman" w:cs="Times New Roman"/>
          <w:lang w:val="en-US" w:eastAsia="en-GB"/>
        </w:rPr>
        <w:tab/>
        <w:t>Gender equality</w:t>
      </w:r>
      <w:r w:rsidR="00A17806" w:rsidRPr="00A17806">
        <w:rPr>
          <w:rFonts w:ascii="Times New Roman" w:eastAsia="Times New Roman" w:hAnsi="Times New Roman" w:cs="Times New Roman"/>
          <w:lang w:val="en-US" w:eastAsia="en-GB"/>
        </w:rPr>
        <w: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English.</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3E49B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1CEE"/>
    <w:multiLevelType w:val="hybridMultilevel"/>
    <w:tmpl w:val="FDA2DB7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0551A5"/>
    <w:multiLevelType w:val="hybridMultilevel"/>
    <w:tmpl w:val="BB3EE5FE"/>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166EE"/>
    <w:multiLevelType w:val="hybridMultilevel"/>
    <w:tmpl w:val="B5C86A58"/>
    <w:lvl w:ilvl="0" w:tplc="BF629474">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64683FE3"/>
    <w:multiLevelType w:val="hybridMultilevel"/>
    <w:tmpl w:val="47D4ED78"/>
    <w:lvl w:ilvl="0" w:tplc="21785350">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7973734C"/>
    <w:multiLevelType w:val="hybridMultilevel"/>
    <w:tmpl w:val="73F6025E"/>
    <w:lvl w:ilvl="0" w:tplc="38DC9CA2">
      <w:start w:val="1"/>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3E49B9"/>
    <w:rsid w:val="004658EC"/>
    <w:rsid w:val="00505BD2"/>
    <w:rsid w:val="00534042"/>
    <w:rsid w:val="00911FA0"/>
    <w:rsid w:val="00915284"/>
    <w:rsid w:val="00A17806"/>
    <w:rsid w:val="00A21A3C"/>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B40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customStyle="1" w:styleId="Default">
    <w:name w:val="Default"/>
    <w:rsid w:val="003E49B9"/>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roncon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10609</Characters>
  <Application>Microsoft Office Word</Application>
  <DocSecurity>0</DocSecurity>
  <Lines>212</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2021-09-13T14:25:00Z</dcterms:created>
  <dcterms:modified xsi:type="dcterms:W3CDTF">2021-09-13T14:25:00Z</dcterms:modified>
</cp:coreProperties>
</file>