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C49C6"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FISMA-D-4</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bookmarkStart w:id="0" w:name="_GoBack"/>
            <w:bookmarkEnd w:id="0"/>
          </w:p>
        </w:tc>
        <w:tc>
          <w:tcPr>
            <w:tcW w:w="5597" w:type="dxa"/>
          </w:tcPr>
          <w:p w:rsidR="008C49C6" w:rsidRPr="00A1418B" w:rsidRDefault="008C49C6" w:rsidP="008C49C6">
            <w:pPr>
              <w:rPr>
                <w:rFonts w:ascii="Times New Roman" w:hAnsi="Times New Roman" w:cs="Times New Roman"/>
                <w:b/>
              </w:rPr>
            </w:pPr>
            <w:r w:rsidRPr="00A1418B">
              <w:rPr>
                <w:rFonts w:ascii="Times New Roman" w:hAnsi="Times New Roman" w:cs="Times New Roman"/>
                <w:b/>
              </w:rPr>
              <w:t>Didier MILLEROT</w:t>
            </w:r>
          </w:p>
          <w:p w:rsidR="008C49C6" w:rsidRPr="00A1418B" w:rsidRDefault="008C49C6" w:rsidP="008C49C6">
            <w:pPr>
              <w:rPr>
                <w:rFonts w:ascii="Times New Roman" w:hAnsi="Times New Roman" w:cs="Times New Roman"/>
                <w:b/>
              </w:rPr>
            </w:pPr>
            <w:hyperlink r:id="rId9" w:history="1">
              <w:r w:rsidRPr="00A1418B">
                <w:rPr>
                  <w:rFonts w:ascii="Times New Roman" w:hAnsi="Times New Roman" w:cs="Times New Roman"/>
                  <w:b/>
                  <w:color w:val="0000FF"/>
                  <w:u w:val="single"/>
                </w:rPr>
                <w:t>Didier.Millerot@ec.europa.eu</w:t>
              </w:r>
            </w:hyperlink>
            <w:r w:rsidRPr="00A1418B">
              <w:rPr>
                <w:rFonts w:ascii="Times New Roman" w:hAnsi="Times New Roman" w:cs="Times New Roman"/>
                <w:b/>
              </w:rPr>
              <w:t xml:space="preserve"> </w:t>
            </w:r>
          </w:p>
          <w:p w:rsidR="00B47B23" w:rsidRDefault="008C49C6" w:rsidP="008C49C6">
            <w:pPr>
              <w:rPr>
                <w:rFonts w:ascii="Times New Roman" w:eastAsia="Times New Roman" w:hAnsi="Times New Roman" w:cs="Times New Roman"/>
                <w:sz w:val="24"/>
                <w:szCs w:val="20"/>
                <w:lang w:val="de-DE" w:eastAsia="en-GB"/>
              </w:rPr>
            </w:pPr>
            <w:r w:rsidRPr="00A1418B">
              <w:rPr>
                <w:rFonts w:ascii="Times New Roman" w:hAnsi="Times New Roman" w:cs="Times New Roman"/>
                <w:b/>
                <w:lang w:val="en-GB"/>
              </w:rPr>
              <w:t>+32 229-69782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8C49C6"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4th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sidR="00C56F28">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DG FISMA (Financial Stability, Financial Services and Capital Markets Union) is responsible for initiating and implementing policy in the area of financial markets regulation and integration.</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 xml:space="preserve">The vacant post is in the Unit responsible for insurance and pension funds, within a team currently comprising 21 members, consisting of seconded national experts and administrators from the European Commission. The unit is responsible for the development and implementation of a common EU prudential framework for insurance undertakings (the Solvency II Directive), as well as of other legislation covering occupational and personal pensions (IORP, PEPP), and for a number of consumer related files, such as motor insurance and insurance intermediaries (Insurance Distribution Directive). The unit is also responsible for the relationship with third countries and international </w:t>
      </w:r>
      <w:proofErr w:type="spellStart"/>
      <w:r w:rsidRPr="008C49C6">
        <w:rPr>
          <w:rFonts w:ascii="Times New Roman" w:hAnsi="Times New Roman" w:cs="Times New Roman"/>
          <w:lang w:val="en-US"/>
        </w:rPr>
        <w:t>organisations</w:t>
      </w:r>
      <w:proofErr w:type="spellEnd"/>
      <w:r w:rsidRPr="008C49C6">
        <w:rPr>
          <w:rFonts w:ascii="Times New Roman" w:hAnsi="Times New Roman" w:cs="Times New Roman"/>
          <w:lang w:val="en-US"/>
        </w:rPr>
        <w:t xml:space="preserve"> in the area of insurance. The unit works closely with the European Insurance and Occupational Pensions Authority (EIOPA).</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 xml:space="preserve">The main responsibilities </w:t>
      </w:r>
      <w:proofErr w:type="gramStart"/>
      <w:r w:rsidRPr="008C49C6">
        <w:rPr>
          <w:rFonts w:ascii="Times New Roman" w:hAnsi="Times New Roman" w:cs="Times New Roman"/>
          <w:lang w:val="en-US"/>
        </w:rPr>
        <w:t>will be related</w:t>
      </w:r>
      <w:proofErr w:type="gramEnd"/>
      <w:r w:rsidRPr="008C49C6">
        <w:rPr>
          <w:rFonts w:ascii="Times New Roman" w:hAnsi="Times New Roman" w:cs="Times New Roman"/>
          <w:lang w:val="en-US"/>
        </w:rPr>
        <w:t xml:space="preserve"> to the ongoing Solvency II project, as well as to work on consumer protection aspects, in particular the preparation of the review of the Insurance Distribution Directive. </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 xml:space="preserve">Solvency II, in application since January 2016, is currently subject to a review aiming to ensure it remains fit for purpose in light of new developments, but also of current efforts to promote the economic recovery, the Capital Markets Union, the green and digital transitions. A Commission legislative proposal on Solvency II </w:t>
      </w:r>
      <w:proofErr w:type="gramStart"/>
      <w:r w:rsidRPr="008C49C6">
        <w:rPr>
          <w:rFonts w:ascii="Times New Roman" w:hAnsi="Times New Roman" w:cs="Times New Roman"/>
          <w:lang w:val="en-US"/>
        </w:rPr>
        <w:t>is planned to be published</w:t>
      </w:r>
      <w:proofErr w:type="gramEnd"/>
      <w:r w:rsidRPr="008C49C6">
        <w:rPr>
          <w:rFonts w:ascii="Times New Roman" w:hAnsi="Times New Roman" w:cs="Times New Roman"/>
          <w:lang w:val="en-US"/>
        </w:rPr>
        <w:t xml:space="preserve"> in the third quarter of 2021. The expert </w:t>
      </w:r>
      <w:proofErr w:type="gramStart"/>
      <w:r w:rsidRPr="008C49C6">
        <w:rPr>
          <w:rFonts w:ascii="Times New Roman" w:hAnsi="Times New Roman" w:cs="Times New Roman"/>
          <w:lang w:val="en-US"/>
        </w:rPr>
        <w:t>will be expected</w:t>
      </w:r>
      <w:proofErr w:type="gramEnd"/>
      <w:r w:rsidRPr="008C49C6">
        <w:rPr>
          <w:rFonts w:ascii="Times New Roman" w:hAnsi="Times New Roman" w:cs="Times New Roman"/>
          <w:lang w:val="en-US"/>
        </w:rPr>
        <w:t xml:space="preserve"> to contribute to the future discussion process of the Solvency II review proposal, in particular by providing technical input to be used in discussions with the Co-Legislators, as well as by preparing the implementing measures that support the review, beyond proposed legislative changes.</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lastRenderedPageBreak/>
        <w:t xml:space="preserve">The Insurance Distribution Directive (IDD), applicable since October 2018 introduced enhanced rules for the protection of consumers in the context of the sale of insurance products. A review </w:t>
      </w:r>
      <w:proofErr w:type="gramStart"/>
      <w:r w:rsidRPr="008C49C6">
        <w:rPr>
          <w:rFonts w:ascii="Times New Roman" w:hAnsi="Times New Roman" w:cs="Times New Roman"/>
          <w:lang w:val="en-US"/>
        </w:rPr>
        <w:t>is required to be carried</w:t>
      </w:r>
      <w:proofErr w:type="gramEnd"/>
      <w:r w:rsidRPr="008C49C6">
        <w:rPr>
          <w:rFonts w:ascii="Times New Roman" w:hAnsi="Times New Roman" w:cs="Times New Roman"/>
          <w:lang w:val="en-US"/>
        </w:rPr>
        <w:t xml:space="preserve"> out in 2022, also in the context of ongoing work of DG FISMA on developing a retail investment strategy. The expert </w:t>
      </w:r>
      <w:proofErr w:type="gramStart"/>
      <w:r w:rsidRPr="008C49C6">
        <w:rPr>
          <w:rFonts w:ascii="Times New Roman" w:hAnsi="Times New Roman" w:cs="Times New Roman"/>
          <w:lang w:val="en-US"/>
        </w:rPr>
        <w:t>will be expected</w:t>
      </w:r>
      <w:proofErr w:type="gramEnd"/>
      <w:r w:rsidRPr="008C49C6">
        <w:rPr>
          <w:rFonts w:ascii="Times New Roman" w:hAnsi="Times New Roman" w:cs="Times New Roman"/>
          <w:lang w:val="en-US"/>
        </w:rPr>
        <w:t xml:space="preserve"> to be involved in the preparation and conduct of the review.</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8C49C6" w:rsidRPr="008C49C6"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 xml:space="preserve">The expert will conduct analysis and prepare policy recommendations on the areas falling under her/his responsibility, brief the Director General or the Commissioner when they meet with stakeholders, and attend high-level meetings, under the supervision of an official. The expert will also occasionally attend public conferences about topics relevant to his areas of responsibilities. The post involves regular contacts with EIOPA and participating in EIOPA's working groups. </w:t>
      </w:r>
    </w:p>
    <w:p w:rsidR="008C49C6" w:rsidRPr="008C49C6" w:rsidRDefault="008C49C6" w:rsidP="008C49C6">
      <w:pPr>
        <w:pStyle w:val="ListParagraph"/>
        <w:spacing w:after="0" w:line="240" w:lineRule="auto"/>
        <w:ind w:left="426"/>
        <w:jc w:val="both"/>
        <w:rPr>
          <w:rFonts w:ascii="Times New Roman" w:hAnsi="Times New Roman" w:cs="Times New Roman"/>
          <w:lang w:val="en-US"/>
        </w:rPr>
      </w:pPr>
    </w:p>
    <w:p w:rsidR="004F134C" w:rsidRDefault="008C49C6" w:rsidP="008C49C6">
      <w:pPr>
        <w:pStyle w:val="ListParagraph"/>
        <w:spacing w:after="0" w:line="240" w:lineRule="auto"/>
        <w:ind w:left="426"/>
        <w:jc w:val="both"/>
        <w:rPr>
          <w:rFonts w:ascii="Times New Roman" w:hAnsi="Times New Roman" w:cs="Times New Roman"/>
          <w:lang w:val="en-US"/>
        </w:rPr>
      </w:pPr>
      <w:r w:rsidRPr="008C49C6">
        <w:rPr>
          <w:rFonts w:ascii="Times New Roman" w:hAnsi="Times New Roman" w:cs="Times New Roman"/>
          <w:lang w:val="en-US"/>
        </w:rPr>
        <w:t xml:space="preserve">The selected expert </w:t>
      </w:r>
      <w:proofErr w:type="gramStart"/>
      <w:r w:rsidRPr="008C49C6">
        <w:rPr>
          <w:rFonts w:ascii="Times New Roman" w:hAnsi="Times New Roman" w:cs="Times New Roman"/>
          <w:lang w:val="en-US"/>
        </w:rPr>
        <w:t>may be asked</w:t>
      </w:r>
      <w:proofErr w:type="gramEnd"/>
      <w:r w:rsidRPr="008C49C6">
        <w:rPr>
          <w:rFonts w:ascii="Times New Roman" w:hAnsi="Times New Roman" w:cs="Times New Roman"/>
          <w:lang w:val="en-US"/>
        </w:rPr>
        <w:t xml:space="preserve"> to work on other insurance or reinsurance topics, including international matters.</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C6600">
        <w:rPr>
          <w:rFonts w:ascii="Times New Roman" w:hAnsi="Times New Roman" w:cs="Times New Roman"/>
          <w:lang w:val="en-US"/>
        </w:rPr>
        <w:t>e</w:t>
      </w:r>
      <w:r w:rsidR="008C49C6" w:rsidRPr="008C49C6">
        <w:rPr>
          <w:rFonts w:ascii="Times New Roman" w:hAnsi="Times New Roman" w:cs="Times New Roman"/>
          <w:lang w:val="en-US"/>
        </w:rPr>
        <w:t>conomics, econometrics or mathematics, actuarial science, law or accounting.</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C49C6" w:rsidRPr="008C49C6" w:rsidRDefault="008C49C6" w:rsidP="008C49C6">
      <w:pPr>
        <w:tabs>
          <w:tab w:val="left" w:pos="709"/>
        </w:tabs>
        <w:spacing w:after="0" w:line="240" w:lineRule="auto"/>
        <w:ind w:left="709" w:right="60"/>
        <w:jc w:val="both"/>
        <w:rPr>
          <w:rFonts w:ascii="Times New Roman" w:eastAsia="Times New Roman" w:hAnsi="Times New Roman" w:cs="Times New Roman"/>
          <w:lang w:val="en-US" w:eastAsia="en-GB"/>
        </w:rPr>
      </w:pPr>
      <w:r w:rsidRPr="008C49C6">
        <w:rPr>
          <w:rFonts w:ascii="Times New Roman" w:eastAsia="Times New Roman" w:hAnsi="Times New Roman" w:cs="Times New Roman"/>
          <w:lang w:val="en-US" w:eastAsia="en-GB"/>
        </w:rPr>
        <w:t>The applicant shall have experience in the financial sector or regulation thereof. The applicant shall have a good knowledge of the insurance sector and the insurance business and should have a strong interest in consumer protection related to the distribution of insurance products. Knowledge of European institutional procedures and legal drafting would also be an asset.</w:t>
      </w:r>
    </w:p>
    <w:p w:rsidR="008C49C6" w:rsidRPr="008C49C6" w:rsidRDefault="008C49C6" w:rsidP="008C49C6">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8C49C6" w:rsidP="008C49C6">
      <w:pPr>
        <w:tabs>
          <w:tab w:val="left" w:pos="709"/>
        </w:tabs>
        <w:spacing w:after="0" w:line="240" w:lineRule="auto"/>
        <w:ind w:left="709" w:right="60"/>
        <w:jc w:val="both"/>
        <w:rPr>
          <w:rFonts w:ascii="Times New Roman" w:eastAsia="Times New Roman" w:hAnsi="Times New Roman" w:cs="Times New Roman"/>
          <w:lang w:val="en-US" w:eastAsia="en-GB"/>
        </w:rPr>
      </w:pPr>
      <w:r w:rsidRPr="008C49C6">
        <w:rPr>
          <w:rFonts w:ascii="Times New Roman" w:eastAsia="Times New Roman" w:hAnsi="Times New Roman" w:cs="Times New Roman"/>
          <w:lang w:val="en-US" w:eastAsia="en-GB"/>
        </w:rPr>
        <w:t>The post requires significant flexibility and ability to resist pressure. Given interlocutors are often of high level (e.g. representatives from national governments, MEPs, top managers of insurance companies)</w:t>
      </w:r>
      <w:proofErr w:type="gramStart"/>
      <w:r w:rsidRPr="008C49C6">
        <w:rPr>
          <w:rFonts w:ascii="Times New Roman" w:eastAsia="Times New Roman" w:hAnsi="Times New Roman" w:cs="Times New Roman"/>
          <w:lang w:val="en-US" w:eastAsia="en-GB"/>
        </w:rPr>
        <w:t>,</w:t>
      </w:r>
      <w:proofErr w:type="gramEnd"/>
      <w:r w:rsidRPr="008C49C6">
        <w:rPr>
          <w:rFonts w:ascii="Times New Roman" w:eastAsia="Times New Roman" w:hAnsi="Times New Roman" w:cs="Times New Roman"/>
          <w:lang w:val="en-US" w:eastAsia="en-GB"/>
        </w:rPr>
        <w:t xml:space="preserve"> the post also requires political acumen.</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8C49C6" w:rsidP="00F63A36">
      <w:pPr>
        <w:spacing w:after="0" w:line="240" w:lineRule="auto"/>
        <w:ind w:left="709"/>
        <w:rPr>
          <w:rFonts w:ascii="Times New Roman" w:eastAsia="Times New Roman" w:hAnsi="Times New Roman" w:cs="Times New Roman"/>
          <w:lang w:val="en-US" w:eastAsia="en-GB"/>
        </w:rPr>
      </w:pPr>
      <w:r w:rsidRPr="008C49C6">
        <w:rPr>
          <w:rFonts w:ascii="Times New Roman" w:eastAsia="Times New Roman" w:hAnsi="Times New Roman" w:cs="Times New Roman"/>
          <w:lang w:val="en-US" w:eastAsia="en-GB"/>
        </w:rPr>
        <w:t xml:space="preserve">The seconded national expert must have knowledge of at least two Community languages. English is the main working language. Good command of French </w:t>
      </w:r>
      <w:proofErr w:type="gramStart"/>
      <w:r w:rsidRPr="008C49C6">
        <w:rPr>
          <w:rFonts w:ascii="Times New Roman" w:eastAsia="Times New Roman" w:hAnsi="Times New Roman" w:cs="Times New Roman"/>
          <w:lang w:val="en-US" w:eastAsia="en-GB"/>
        </w:rPr>
        <w:t>would be appreciated</w:t>
      </w:r>
      <w:proofErr w:type="gramEnd"/>
      <w:r w:rsidRPr="008C49C6">
        <w:rPr>
          <w:rFonts w:ascii="Times New Roman" w:eastAsia="Times New Roman" w:hAnsi="Times New Roman" w:cs="Times New Roman"/>
          <w:lang w:val="en-US" w:eastAsia="en-GB"/>
        </w:rPr>
        <w: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C660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C6600"/>
    <w:rsid w:val="005E6F50"/>
    <w:rsid w:val="00632DAF"/>
    <w:rsid w:val="006373E4"/>
    <w:rsid w:val="00660776"/>
    <w:rsid w:val="00673B92"/>
    <w:rsid w:val="00691157"/>
    <w:rsid w:val="00757143"/>
    <w:rsid w:val="0083432B"/>
    <w:rsid w:val="00860C38"/>
    <w:rsid w:val="00863AE8"/>
    <w:rsid w:val="0087571D"/>
    <w:rsid w:val="0089313E"/>
    <w:rsid w:val="008C15E7"/>
    <w:rsid w:val="008C49C6"/>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dier.Millero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B7B-9993-4823-82AD-C3023CC4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9118</Characters>
  <Application>Microsoft Office Word</Application>
  <DocSecurity>0</DocSecurity>
  <Lines>178</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2021-04-12T12:32:00Z</dcterms:created>
  <dcterms:modified xsi:type="dcterms:W3CDTF">2021-04-12T12:33:00Z</dcterms:modified>
</cp:coreProperties>
</file>