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655D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76AA5A1" w:rsidR="00B65513" w:rsidRPr="0007110E" w:rsidRDefault="00596FB2" w:rsidP="00DF1E49">
                <w:pPr>
                  <w:tabs>
                    <w:tab w:val="left" w:pos="426"/>
                  </w:tabs>
                  <w:rPr>
                    <w:bCs/>
                    <w:lang w:val="en-IE" w:eastAsia="en-GB"/>
                  </w:rPr>
                </w:pPr>
                <w:r>
                  <w:rPr>
                    <w:bCs/>
                    <w:lang w:val="en-IE" w:eastAsia="en-GB"/>
                  </w:rPr>
                  <w:t>ENV-B-3</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E7552B7" w:rsidR="00D96984" w:rsidRPr="0007110E" w:rsidRDefault="00596FB2" w:rsidP="00DF1E49">
                <w:pPr>
                  <w:tabs>
                    <w:tab w:val="left" w:pos="426"/>
                  </w:tabs>
                  <w:rPr>
                    <w:bCs/>
                    <w:lang w:val="en-IE" w:eastAsia="en-GB"/>
                  </w:rPr>
                </w:pPr>
                <w:r>
                  <w:rPr>
                    <w:bCs/>
                    <w:lang w:val="en-IE" w:eastAsia="en-GB"/>
                  </w:rPr>
                  <w:t>418639</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476A3EC0" w14:textId="77777777" w:rsidR="00B1563E" w:rsidRPr="004655D8" w:rsidRDefault="00B1563E" w:rsidP="00B1563E">
                <w:pPr>
                  <w:rPr>
                    <w:lang w:val="pt-PT" w:eastAsia="en-GB"/>
                  </w:rPr>
                </w:pPr>
                <w:r w:rsidRPr="004655D8">
                  <w:rPr>
                    <w:lang w:val="pt-PT" w:eastAsia="en-GB"/>
                  </w:rPr>
                  <w:t>Karolina D’CUNHA (</w:t>
                </w:r>
                <w:proofErr w:type="spellStart"/>
                <w:r w:rsidRPr="004655D8">
                  <w:rPr>
                    <w:lang w:val="pt-PT" w:eastAsia="en-GB"/>
                  </w:rPr>
                  <w:t>acting</w:t>
                </w:r>
                <w:proofErr w:type="spellEnd"/>
                <w:r w:rsidRPr="004655D8">
                  <w:rPr>
                    <w:lang w:val="pt-PT" w:eastAsia="en-GB"/>
                  </w:rPr>
                  <w:t>)</w:t>
                </w:r>
              </w:p>
              <w:p w14:paraId="51F61721" w14:textId="77777777" w:rsidR="00B1563E" w:rsidRPr="00D71A03" w:rsidRDefault="00B1563E" w:rsidP="00B1563E">
                <w:pPr>
                  <w:rPr>
                    <w:b/>
                    <w:lang w:val="fi-FI" w:eastAsia="en-GB"/>
                  </w:rPr>
                </w:pPr>
                <w:proofErr w:type="spellStart"/>
                <w:r w:rsidRPr="00F50D6C">
                  <w:rPr>
                    <w:b/>
                    <w:lang w:val="fi-FI" w:eastAsia="en-GB"/>
                  </w:rPr>
                  <w:t>Karolina.D'CUNHA@ec.europa.eu</w:t>
                </w:r>
                <w:proofErr w:type="spellEnd"/>
              </w:p>
              <w:p w14:paraId="714DA989" w14:textId="7F5B58B5" w:rsidR="00E21DBD" w:rsidRPr="0007110E" w:rsidRDefault="00B1563E" w:rsidP="00B1563E">
                <w:pPr>
                  <w:rPr>
                    <w:bCs/>
                    <w:lang w:val="en-IE" w:eastAsia="en-GB"/>
                  </w:rPr>
                </w:pPr>
                <w:r w:rsidRPr="00D71A03">
                  <w:rPr>
                    <w:b/>
                    <w:lang w:val="fi-FI" w:eastAsia="en-GB"/>
                  </w:rPr>
                  <w:t>+32 229 5</w:t>
                </w:r>
                <w:r>
                  <w:rPr>
                    <w:b/>
                    <w:lang w:val="fi-FI" w:eastAsia="en-GB"/>
                  </w:rPr>
                  <w:t>0381</w:t>
                </w:r>
              </w:p>
            </w:sdtContent>
          </w:sdt>
          <w:p w14:paraId="34CF737A" w14:textId="3CE10252" w:rsidR="00E21DBD" w:rsidRPr="0007110E" w:rsidRDefault="004655D8"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1563E">
                  <w:rPr>
                    <w:bCs/>
                    <w:lang w:val="en-IE" w:eastAsia="en-GB"/>
                  </w:rPr>
                  <w:t>1st</w:t>
                </w:r>
              </w:sdtContent>
            </w:sdt>
            <w:r w:rsidR="00E21DBD" w:rsidRPr="0007110E">
              <w:rPr>
                <w:bCs/>
                <w:lang w:val="en-IE" w:eastAsia="en-GB"/>
              </w:rPr>
              <w:t xml:space="preserve"> quarter 20</w:t>
            </w:r>
            <w:r w:rsidR="00DF1E49" w:rsidRPr="0007110E">
              <w:rPr>
                <w:bCs/>
                <w:lang w:val="en-IE" w:eastAsia="en-GB"/>
              </w:rPr>
              <w:t>2</w:t>
            </w:r>
          </w:p>
          <w:p w14:paraId="158DD156" w14:textId="365366BC" w:rsidR="00E21DBD" w:rsidRPr="0007110E" w:rsidRDefault="004655D8"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96FB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A36F2D"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983A2EC" w:rsidR="00E21DBD" w:rsidRPr="0007110E" w:rsidRDefault="004655D8"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96FB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EC7BD72" w:rsidR="00E21DBD" w:rsidRPr="0007110E" w:rsidRDefault="004655D8"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B1563E">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4655D8"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4655D8"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0817BE4F"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763238">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4655D8"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4655D8"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265B4FC" w:rsidR="00DF1E49" w:rsidRPr="0007110E" w:rsidRDefault="004655D8"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B1563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21039EB" w14:textId="77777777" w:rsidR="00B1563E" w:rsidRDefault="00B1563E" w:rsidP="00B1563E">
          <w:pPr>
            <w:spacing w:after="0"/>
            <w:rPr>
              <w:lang w:val="en-US" w:eastAsia="en-GB"/>
            </w:rPr>
          </w:pPr>
        </w:p>
        <w:p w14:paraId="59DD0438" w14:textId="2E625B59" w:rsidR="00E21DBD" w:rsidRDefault="00B1563E" w:rsidP="00B1563E">
          <w:pPr>
            <w:shd w:val="clear" w:color="auto" w:fill="FFFFFF" w:themeFill="background1"/>
            <w:spacing w:after="0"/>
            <w:ind w:left="426"/>
            <w:rPr>
              <w:lang w:val="en-US" w:eastAsia="en-GB"/>
            </w:rPr>
          </w:pPr>
          <w:r w:rsidRPr="00747347">
            <w:rPr>
              <w:lang w:val="en-IE" w:eastAsia="en-GB"/>
            </w:rPr>
            <w:t xml:space="preserve">The Unit “From Waste to Resources” in DG Environment is composed of about 30 enthusiastic colleagues working towards a sustainable, circular and carbon neutral economy in Europe. As a team of dynamic professionals including economists, lawyers, environmental scientists and engineers, we are responsible for 12 pieces of waste-related legislation in an area of high public and political interest. Our policies form a key building block of the Critical Raw Material Act, Net Zero Industry Act, Green Industrial Deal and the upcoming Circular Economy Act. Our objective is to </w:t>
          </w:r>
          <w:r w:rsidRPr="00747347">
            <w:rPr>
              <w:lang w:val="en-IE" w:eastAsia="en-GB"/>
            </w:rPr>
            <w:lastRenderedPageBreak/>
            <w:t xml:space="preserve">increase resource efficiency and circularity addressing the value chain in a holistic way by minimizing waste generation, re-using products and materials, improving recycling and waste treatment.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33AF69D" w:rsidR="00E21DBD" w:rsidRPr="00AF7D78" w:rsidRDefault="00B1563E" w:rsidP="00B1563E">
          <w:pPr>
            <w:spacing w:after="0"/>
            <w:ind w:left="426"/>
            <w:rPr>
              <w:lang w:val="en-US" w:eastAsia="en-GB"/>
            </w:rPr>
          </w:pPr>
          <w:r>
            <w:rPr>
              <w:lang w:val="en-IE" w:eastAsia="en-GB"/>
            </w:rPr>
            <w:t>We are looking for</w:t>
          </w:r>
          <w:r w:rsidRPr="00E41910">
            <w:rPr>
              <w:lang w:val="en-IE" w:eastAsia="en-GB"/>
            </w:rPr>
            <w:t xml:space="preserve"> a colleague</w:t>
          </w:r>
          <w:r w:rsidR="00B101D7">
            <w:rPr>
              <w:lang w:val="en-IE" w:eastAsia="en-GB"/>
            </w:rPr>
            <w:t>, preferably a lawyer,</w:t>
          </w:r>
          <w:r w:rsidRPr="00E41910">
            <w:rPr>
              <w:lang w:val="en-IE" w:eastAsia="en-GB"/>
            </w:rPr>
            <w:t xml:space="preserve"> who will </w:t>
          </w:r>
          <w:r>
            <w:rPr>
              <w:lang w:val="en-IE" w:eastAsia="en-GB"/>
            </w:rPr>
            <w:t>work on</w:t>
          </w:r>
          <w:r w:rsidRPr="00E41910">
            <w:rPr>
              <w:lang w:val="en-IE" w:eastAsia="en-GB"/>
            </w:rPr>
            <w:t xml:space="preserve"> the </w:t>
          </w:r>
          <w:r>
            <w:rPr>
              <w:lang w:val="en-IE" w:eastAsia="en-GB"/>
            </w:rPr>
            <w:t xml:space="preserve">implementation of the </w:t>
          </w:r>
          <w:r w:rsidRPr="00E41910">
            <w:rPr>
              <w:lang w:val="en-IE" w:eastAsia="en-GB"/>
            </w:rPr>
            <w:t xml:space="preserve">new Batteries Regulation </w:t>
          </w:r>
          <w:r>
            <w:rPr>
              <w:lang w:val="en-IE" w:eastAsia="en-GB"/>
            </w:rPr>
            <w:t xml:space="preserve">and the revision of the </w:t>
          </w:r>
          <w:r w:rsidRPr="00844FA2">
            <w:rPr>
              <w:lang w:val="en-IE" w:eastAsia="en-GB"/>
            </w:rPr>
            <w:t>Waste Electrical and Electronic Equipment Directive</w:t>
          </w:r>
          <w:r>
            <w:rPr>
              <w:lang w:val="en-IE" w:eastAsia="en-GB"/>
            </w:rPr>
            <w:t xml:space="preserve"> (WEEE Directive), as well as on supporting work relating to the </w:t>
          </w:r>
          <w:r>
            <w:rPr>
              <w:lang w:val="en-US" w:eastAsia="en-GB"/>
            </w:rPr>
            <w:t xml:space="preserve">Directive on Restrictions of Hazardous Substances in Electrical and Electronic Equipment (RoHS Directive), </w:t>
          </w:r>
          <w:r w:rsidRPr="00E41910">
            <w:rPr>
              <w:lang w:val="en-IE" w:eastAsia="en-GB"/>
            </w:rPr>
            <w:t>as part of a bigger team</w:t>
          </w:r>
          <w:r>
            <w:rPr>
              <w:lang w:val="en-IE" w:eastAsia="en-GB"/>
            </w:rPr>
            <w:t xml:space="preserve"> on Critical Raw Materials (CRM) and related waste streams</w:t>
          </w:r>
          <w:r>
            <w:rPr>
              <w:lang w:val="en-US" w:eastAsia="en-GB"/>
            </w:rPr>
            <w:t xml:space="preserve">. </w:t>
          </w:r>
          <w:r w:rsidRPr="00E41910">
            <w:rPr>
              <w:lang w:val="en-IE" w:eastAsia="en-GB"/>
            </w:rPr>
            <w:t xml:space="preserve">The new Batteries Regulation represents a key policy instrument to deliver on </w:t>
          </w:r>
          <w:r>
            <w:rPr>
              <w:lang w:val="en-IE" w:eastAsia="en-GB"/>
            </w:rPr>
            <w:t xml:space="preserve">the </w:t>
          </w:r>
          <w:r w:rsidRPr="00747347">
            <w:rPr>
              <w:lang w:val="en-IE" w:eastAsia="en-GB"/>
            </w:rPr>
            <w:t>Green Industrial Deal</w:t>
          </w:r>
          <w:r w:rsidRPr="00E41910">
            <w:rPr>
              <w:lang w:val="en-IE" w:eastAsia="en-GB"/>
            </w:rPr>
            <w:t xml:space="preserve"> and requires more detailed rules to be fully operational that will capture the whole life cycle of a product: from sourcing of materials, use of substances, production, design to battery </w:t>
          </w:r>
          <w:r>
            <w:rPr>
              <w:lang w:val="en-IE" w:eastAsia="en-GB"/>
            </w:rPr>
            <w:t>recycling</w:t>
          </w:r>
          <w:r w:rsidRPr="00E41910">
            <w:rPr>
              <w:lang w:val="en-IE" w:eastAsia="en-GB"/>
            </w:rPr>
            <w:t xml:space="preserve"> and return to the economic cycle.</w:t>
          </w:r>
          <w:r>
            <w:rPr>
              <w:lang w:val="en-IE" w:eastAsia="en-GB"/>
            </w:rPr>
            <w:t xml:space="preserve"> </w:t>
          </w:r>
          <w:r>
            <w:rPr>
              <w:lang w:val="en-US" w:eastAsia="en-GB"/>
            </w:rPr>
            <w:t xml:space="preserve">The WEEE and RoHS Directives are of great practical relevance to achieving circularity for </w:t>
          </w:r>
          <w:r>
            <w:rPr>
              <w:lang w:val="en-IE" w:eastAsia="en-GB"/>
            </w:rPr>
            <w:t>e</w:t>
          </w:r>
          <w:r w:rsidRPr="00844FA2">
            <w:rPr>
              <w:lang w:val="en-IE" w:eastAsia="en-GB"/>
            </w:rPr>
            <w:t xml:space="preserve">lectrical and </w:t>
          </w:r>
          <w:r>
            <w:rPr>
              <w:lang w:val="en-IE" w:eastAsia="en-GB"/>
            </w:rPr>
            <w:t>e</w:t>
          </w:r>
          <w:r w:rsidRPr="00844FA2">
            <w:rPr>
              <w:lang w:val="en-IE" w:eastAsia="en-GB"/>
            </w:rPr>
            <w:t xml:space="preserve">lectronic </w:t>
          </w:r>
          <w:r>
            <w:rPr>
              <w:lang w:val="en-IE" w:eastAsia="en-GB"/>
            </w:rPr>
            <w:t>e</w:t>
          </w:r>
          <w:r w:rsidRPr="00844FA2">
            <w:rPr>
              <w:lang w:val="en-IE" w:eastAsia="en-GB"/>
            </w:rPr>
            <w:t>quipment</w:t>
          </w:r>
          <w:r>
            <w:rPr>
              <w:lang w:val="en-US" w:eastAsia="en-GB"/>
            </w:rPr>
            <w:t xml:space="preserve">, by </w:t>
          </w:r>
          <w:r w:rsidRPr="0019081A">
            <w:rPr>
              <w:lang w:val="en-IE" w:eastAsia="en-GB"/>
            </w:rPr>
            <w:t xml:space="preserve">addressing the environmental and raw material implications of </w:t>
          </w:r>
          <w:r>
            <w:rPr>
              <w:lang w:val="en-IE" w:eastAsia="en-GB"/>
            </w:rPr>
            <w:t xml:space="preserve">increasing </w:t>
          </w:r>
          <w:r w:rsidRPr="0019081A">
            <w:rPr>
              <w:lang w:val="en-IE" w:eastAsia="en-GB"/>
            </w:rPr>
            <w:t>e-waste</w:t>
          </w:r>
          <w:r>
            <w:rPr>
              <w:lang w:val="en-IE" w:eastAsia="en-GB"/>
            </w:rPr>
            <w:t xml:space="preserve">, </w:t>
          </w:r>
          <w:r w:rsidRPr="0019081A">
            <w:rPr>
              <w:lang w:val="en-IE" w:eastAsia="en-GB"/>
            </w:rPr>
            <w:t>establish</w:t>
          </w:r>
          <w:r>
            <w:rPr>
              <w:lang w:val="en-IE" w:eastAsia="en-GB"/>
            </w:rPr>
            <w:t>ing</w:t>
          </w:r>
          <w:r w:rsidRPr="0019081A">
            <w:rPr>
              <w:lang w:val="en-IE" w:eastAsia="en-GB"/>
            </w:rPr>
            <w:t xml:space="preserve"> targets for the separate collection and recovery of WEEE</w:t>
          </w:r>
          <w:r>
            <w:rPr>
              <w:lang w:val="en-IE" w:eastAsia="en-GB"/>
            </w:rPr>
            <w:t xml:space="preserve">, </w:t>
          </w:r>
          <w:r>
            <w:rPr>
              <w:lang w:val="en-US" w:eastAsia="en-GB"/>
            </w:rPr>
            <w:t xml:space="preserve">triggering the phase-out and substitution of hazardous substances in the electronics sector, and thus supporting reuse and recycling, and avoiding health and environmental risk.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66964378" w14:textId="1D536C28" w:rsidR="002109E6" w:rsidRPr="00994062" w:rsidRDefault="00B1563E" w:rsidP="00B1563E">
          <w:pPr>
            <w:spacing w:after="0"/>
            <w:ind w:left="426"/>
            <w:rPr>
              <w:b/>
              <w:bCs/>
              <w:lang w:eastAsia="en-GB"/>
            </w:rPr>
          </w:pPr>
          <w:r>
            <w:rPr>
              <w:lang w:val="en-IE" w:eastAsia="en-GB"/>
            </w:rPr>
            <w:t>For the new Batteries Regulation, y</w:t>
          </w:r>
          <w:r w:rsidRPr="00073751">
            <w:rPr>
              <w:lang w:val="en-IE" w:eastAsia="en-GB"/>
            </w:rPr>
            <w:t xml:space="preserve">ou will </w:t>
          </w:r>
          <w:proofErr w:type="gramStart"/>
          <w:r w:rsidRPr="00073751">
            <w:rPr>
              <w:lang w:val="en-IE" w:eastAsia="en-GB"/>
            </w:rPr>
            <w:t xml:space="preserve">be </w:t>
          </w:r>
          <w:r>
            <w:rPr>
              <w:lang w:val="en-IE" w:eastAsia="en-GB"/>
            </w:rPr>
            <w:t xml:space="preserve">in charge </w:t>
          </w:r>
          <w:r w:rsidRPr="00073751">
            <w:rPr>
              <w:lang w:val="en-IE" w:eastAsia="en-GB"/>
            </w:rPr>
            <w:t>of</w:t>
          </w:r>
          <w:proofErr w:type="gramEnd"/>
          <w:r w:rsidRPr="00073751">
            <w:rPr>
              <w:lang w:val="en-IE" w:eastAsia="en-GB"/>
            </w:rPr>
            <w:t xml:space="preserve"> </w:t>
          </w:r>
          <w:r w:rsidR="00907910">
            <w:rPr>
              <w:lang w:val="en-IE" w:eastAsia="en-GB"/>
            </w:rPr>
            <w:t xml:space="preserve">implementation, </w:t>
          </w:r>
          <w:r>
            <w:rPr>
              <w:lang w:val="en-IE" w:eastAsia="en-GB"/>
            </w:rPr>
            <w:t>drafting a report to the European Parliament and to the Council on s</w:t>
          </w:r>
          <w:r w:rsidRPr="00AC6019">
            <w:rPr>
              <w:lang w:val="en-IE" w:eastAsia="en-GB"/>
            </w:rPr>
            <w:t>ubstances of concern present in batteries</w:t>
          </w:r>
          <w:r>
            <w:rPr>
              <w:lang w:val="en-IE" w:eastAsia="en-GB"/>
            </w:rPr>
            <w:t xml:space="preserve"> and appropriate follow up </w:t>
          </w:r>
          <w:r w:rsidR="000B41A5">
            <w:rPr>
              <w:lang w:val="en-IE" w:eastAsia="en-GB"/>
            </w:rPr>
            <w:t>measures</w:t>
          </w:r>
          <w:r>
            <w:rPr>
              <w:lang w:val="en-IE" w:eastAsia="en-GB"/>
            </w:rPr>
            <w:t xml:space="preserve"> and a </w:t>
          </w:r>
          <w:r w:rsidRPr="00073751">
            <w:rPr>
              <w:lang w:val="en-IE" w:eastAsia="en-GB"/>
            </w:rPr>
            <w:t>delegated act</w:t>
          </w:r>
          <w:r>
            <w:rPr>
              <w:lang w:val="en-IE" w:eastAsia="en-GB"/>
            </w:rPr>
            <w:t xml:space="preserve"> on p</w:t>
          </w:r>
          <w:r w:rsidRPr="00821863">
            <w:rPr>
              <w:lang w:val="en-IE" w:eastAsia="en-GB"/>
            </w:rPr>
            <w:t>erformance and durability requirements for portable batteries</w:t>
          </w:r>
          <w:r>
            <w:rPr>
              <w:lang w:val="en-IE" w:eastAsia="en-GB"/>
            </w:rPr>
            <w:t>. Moreover, you will support the legal drafting of the review of the WEEE Directive and of the secondary acts under</w:t>
          </w:r>
          <w:bookmarkStart w:id="2" w:name="_Hlk131522495"/>
          <w:r>
            <w:rPr>
              <w:lang w:val="en-IE" w:eastAsia="en-GB"/>
            </w:rPr>
            <w:t xml:space="preserve"> the RoHS Directive. </w:t>
          </w:r>
          <w:bookmarkEnd w:id="2"/>
          <w:r w:rsidRPr="00073751">
            <w:rPr>
              <w:lang w:val="en-IE" w:eastAsia="en-GB"/>
            </w:rPr>
            <w:t xml:space="preserve">The tasks comprise </w:t>
          </w:r>
          <w:r>
            <w:rPr>
              <w:lang w:val="en-IE" w:eastAsia="en-GB"/>
            </w:rPr>
            <w:t>legal</w:t>
          </w:r>
          <w:r w:rsidRPr="00073751">
            <w:rPr>
              <w:lang w:val="en-IE" w:eastAsia="en-GB"/>
            </w:rPr>
            <w:t xml:space="preserve"> and </w:t>
          </w:r>
          <w:r>
            <w:rPr>
              <w:lang w:val="en-IE" w:eastAsia="en-GB"/>
            </w:rPr>
            <w:t>technical</w:t>
          </w:r>
          <w:r w:rsidRPr="00073751">
            <w:rPr>
              <w:lang w:val="en-IE" w:eastAsia="en-GB"/>
            </w:rPr>
            <w:t xml:space="preserve"> analysis, with the support of other colleagues in the </w:t>
          </w:r>
          <w:r>
            <w:rPr>
              <w:lang w:val="en-IE" w:eastAsia="en-GB"/>
            </w:rPr>
            <w:t>Commission</w:t>
          </w:r>
          <w:r w:rsidRPr="00073751">
            <w:rPr>
              <w:lang w:val="en-IE" w:eastAsia="en-GB"/>
            </w:rPr>
            <w:t xml:space="preserve">, </w:t>
          </w:r>
          <w:r w:rsidRPr="00073751">
            <w:rPr>
              <w:lang w:val="en-IE"/>
            </w:rPr>
            <w:t xml:space="preserve">the Joint Research Centre, the European Chemicals Agency and external contractors </w:t>
          </w:r>
          <w:r w:rsidRPr="00073751">
            <w:rPr>
              <w:lang w:val="en-IE" w:eastAsia="en-GB"/>
            </w:rPr>
            <w:t>assisting you on specific tasks</w:t>
          </w:r>
          <w:r w:rsidRPr="00073751">
            <w:rPr>
              <w:lang w:val="en-IE"/>
            </w:rPr>
            <w:t xml:space="preserve">. You will also </w:t>
          </w:r>
          <w:r>
            <w:rPr>
              <w:lang w:val="en-IE"/>
            </w:rPr>
            <w:t xml:space="preserve">present the Commission </w:t>
          </w:r>
          <w:r w:rsidR="00A36F2D">
            <w:rPr>
              <w:lang w:val="en-IE"/>
            </w:rPr>
            <w:t xml:space="preserve">towards the European Parliament and the Council, </w:t>
          </w:r>
          <w:r>
            <w:rPr>
              <w:lang w:val="en-IE"/>
            </w:rPr>
            <w:t xml:space="preserve">in expert group meetings and </w:t>
          </w:r>
          <w:r w:rsidRPr="00073751">
            <w:rPr>
              <w:lang w:val="en-IE"/>
            </w:rPr>
            <w:t>coordinate stakeholder consultations.</w:t>
          </w:r>
          <w:r w:rsidRPr="00073751">
            <w:rPr>
              <w:lang w:val="en-US" w:eastAsia="en-GB"/>
            </w:rPr>
            <w:t xml:space="preserve"> </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lastRenderedPageBreak/>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8539F"/>
    <w:rsid w:val="00092BCA"/>
    <w:rsid w:val="000A4668"/>
    <w:rsid w:val="000B41A5"/>
    <w:rsid w:val="000D129C"/>
    <w:rsid w:val="00111AB6"/>
    <w:rsid w:val="002109E6"/>
    <w:rsid w:val="00252050"/>
    <w:rsid w:val="00286865"/>
    <w:rsid w:val="0029436B"/>
    <w:rsid w:val="002B3CBF"/>
    <w:rsid w:val="00397B98"/>
    <w:rsid w:val="003E50A4"/>
    <w:rsid w:val="004655D8"/>
    <w:rsid w:val="005168AD"/>
    <w:rsid w:val="0058240F"/>
    <w:rsid w:val="00596FB2"/>
    <w:rsid w:val="005D1B85"/>
    <w:rsid w:val="00763238"/>
    <w:rsid w:val="00791124"/>
    <w:rsid w:val="007B254B"/>
    <w:rsid w:val="007E531E"/>
    <w:rsid w:val="007F5603"/>
    <w:rsid w:val="007F7012"/>
    <w:rsid w:val="008B1952"/>
    <w:rsid w:val="008D02B7"/>
    <w:rsid w:val="00907910"/>
    <w:rsid w:val="00994062"/>
    <w:rsid w:val="00996CC6"/>
    <w:rsid w:val="009A2F00"/>
    <w:rsid w:val="009C5E27"/>
    <w:rsid w:val="00A033AD"/>
    <w:rsid w:val="00A36F2D"/>
    <w:rsid w:val="00AB2CEA"/>
    <w:rsid w:val="00AF6424"/>
    <w:rsid w:val="00B101D7"/>
    <w:rsid w:val="00B1563E"/>
    <w:rsid w:val="00B24CC5"/>
    <w:rsid w:val="00B65513"/>
    <w:rsid w:val="00C06724"/>
    <w:rsid w:val="00C504C7"/>
    <w:rsid w:val="00C75BA4"/>
    <w:rsid w:val="00CB5B61"/>
    <w:rsid w:val="00CB60BB"/>
    <w:rsid w:val="00D96984"/>
    <w:rsid w:val="00DD1576"/>
    <w:rsid w:val="00DD41B6"/>
    <w:rsid w:val="00DD41ED"/>
    <w:rsid w:val="00DF1E49"/>
    <w:rsid w:val="00E21DBD"/>
    <w:rsid w:val="00E44D7F"/>
    <w:rsid w:val="00E62502"/>
    <w:rsid w:val="00E9095B"/>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86865"/>
    <w:rsid w:val="0029436B"/>
    <w:rsid w:val="00791124"/>
    <w:rsid w:val="007B254B"/>
    <w:rsid w:val="007F7378"/>
    <w:rsid w:val="00894A0C"/>
    <w:rsid w:val="00D374C1"/>
    <w:rsid w:val="00DD41B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81949-FB24-4D46-9C57-B187DEA109DB}">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purl.org/dc/elements/1.1/"/>
    <ds:schemaRef ds:uri="http://schemas.openxmlformats.org/package/2006/metadata/core-properties"/>
    <ds:schemaRef ds:uri="30c666ed-fe46-43d6-bf30-6de2567680e6"/>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EB2C1594-CCF0-4932-BC06-66EEBC97E40F}">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161354E8-36DA-455F-84E7-08124726DCD3}"/>
</file>

<file path=docProps/app.xml><?xml version="1.0" encoding="utf-8"?>
<Properties xmlns="http://schemas.openxmlformats.org/officeDocument/2006/extended-properties" xmlns:vt="http://schemas.openxmlformats.org/officeDocument/2006/docPropsVTypes">
  <Template>Eurolook</Template>
  <TotalTime>8</TotalTime>
  <Pages>4</Pages>
  <Words>1089</Words>
  <Characters>6209</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2025-09-03T14:38:00Z</dcterms:created>
  <dcterms:modified xsi:type="dcterms:W3CDTF">2025-09-05T08:24:00Z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