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C241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238B87C" w:rsidR="00B65513" w:rsidRPr="0007110E" w:rsidRDefault="00E04B59" w:rsidP="00E82667">
                <w:pPr>
                  <w:tabs>
                    <w:tab w:val="left" w:pos="426"/>
                  </w:tabs>
                  <w:spacing w:before="120"/>
                  <w:rPr>
                    <w:bCs/>
                    <w:lang w:val="en-IE" w:eastAsia="en-GB"/>
                  </w:rPr>
                </w:pPr>
                <w:r>
                  <w:rPr>
                    <w:bCs/>
                    <w:lang w:val="en-IE" w:eastAsia="en-GB"/>
                  </w:rPr>
                  <w:t>FISMA.C1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95CF080" w:rsidR="00D96984" w:rsidRPr="0007110E" w:rsidRDefault="002C3506" w:rsidP="00E82667">
                <w:pPr>
                  <w:tabs>
                    <w:tab w:val="left" w:pos="426"/>
                  </w:tabs>
                  <w:spacing w:before="120"/>
                  <w:rPr>
                    <w:bCs/>
                    <w:lang w:val="en-IE" w:eastAsia="en-GB"/>
                  </w:rPr>
                </w:pPr>
                <w:r w:rsidRPr="002C3506">
                  <w:rPr>
                    <w:bCs/>
                    <w:lang w:val="en-IE" w:eastAsia="en-GB"/>
                  </w:rPr>
                  <w:t>459791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7E0954" w:rsidR="00E21DBD" w:rsidRPr="0007110E" w:rsidRDefault="00E04B59" w:rsidP="00E82667">
                <w:pPr>
                  <w:tabs>
                    <w:tab w:val="left" w:pos="426"/>
                  </w:tabs>
                  <w:spacing w:before="120"/>
                  <w:rPr>
                    <w:bCs/>
                    <w:lang w:val="en-IE" w:eastAsia="en-GB"/>
                  </w:rPr>
                </w:pPr>
                <w:r>
                  <w:rPr>
                    <w:bCs/>
                    <w:lang w:val="en-IE" w:eastAsia="en-GB"/>
                  </w:rPr>
                  <w:t>Sven Gentner</w:t>
                </w:r>
              </w:p>
            </w:sdtContent>
          </w:sdt>
          <w:p w14:paraId="34CF737A" w14:textId="3578969F" w:rsidR="00E21DBD" w:rsidRPr="0007110E" w:rsidRDefault="00AC241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04D8B">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97DCA">
                  <w:rPr>
                    <w:bCs/>
                    <w:lang w:val="en-IE" w:eastAsia="en-GB"/>
                  </w:rPr>
                  <w:t>2025</w:t>
                </w:r>
              </w:sdtContent>
            </w:sdt>
          </w:p>
          <w:p w14:paraId="158DD156" w14:textId="4EAE50B3" w:rsidR="00E21DBD" w:rsidRPr="0007110E" w:rsidRDefault="00AC241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A529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97DC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D367863"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2DC46A0"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C241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C241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C241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3B81E36"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60151D2" w:rsidR="00DF1E49" w:rsidRDefault="00E82667" w:rsidP="00E82667">
            <w:pPr>
              <w:tabs>
                <w:tab w:val="left" w:pos="426"/>
              </w:tabs>
              <w:spacing w:before="120" w:after="120"/>
              <w:rPr>
                <w:bCs/>
                <w:szCs w:val="24"/>
                <w:lang w:eastAsia="en-GB"/>
              </w:rPr>
            </w:pPr>
            <w:r>
              <w:rPr>
                <w:bCs/>
              </w:rPr>
              <w:object w:dxaOrig="225" w:dyaOrig="225" w14:anchorId="51A1B371">
                <v:shape id="_x0000_i1049" type="#_x0000_t75" style="width:108pt;height:21.6pt" o:ole="">
                  <v:imagedata r:id="rId23" o:title=""/>
                </v:shape>
                <w:control r:id="rId24" w:name="OptionButton2" w:shapeid="_x0000_i1049"/>
              </w:object>
            </w:r>
            <w:r>
              <w:rPr>
                <w:bCs/>
              </w:rPr>
              <w:object w:dxaOrig="225" w:dyaOrig="225" w14:anchorId="0992615F">
                <v:shape id="_x0000_i1050" type="#_x0000_t75" style="width:108pt;height:21.6pt" o:ole="">
                  <v:imagedata r:id="rId25" o:title=""/>
                </v:shape>
                <w:control r:id="rId26" w:name="OptionButton3" w:shapeid="_x0000_i1050"/>
              </w:object>
            </w:r>
          </w:p>
          <w:p w14:paraId="42C9AD79" w14:textId="5D3B860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3B581E">
                  <w:rPr>
                    <w:bCs/>
                    <w:lang w:val="fr-BE" w:eastAsia="en-GB"/>
                  </w:rPr>
                  <w:t>25-0</w:t>
                </w:r>
                <w:r w:rsidR="00AC241A">
                  <w:rPr>
                    <w:bCs/>
                    <w:lang w:val="fr-BE" w:eastAsia="en-GB"/>
                  </w:rPr>
                  <w:t>2</w:t>
                </w:r>
                <w:r w:rsidR="003B581E">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US" w:eastAsia="en-GB"/>
        </w:rPr>
        <w:id w:val="1822233941"/>
        <w:placeholder>
          <w:docPart w:val="A1D7C4E93E5D41968C9784C962AACA55"/>
        </w:placeholder>
      </w:sdtPr>
      <w:sdtEndPr>
        <w:rPr>
          <w:szCs w:val="24"/>
        </w:rPr>
      </w:sdtEndPr>
      <w:sdtContent>
        <w:p w14:paraId="791629AB" w14:textId="4712EDD7" w:rsidR="00E04B59" w:rsidRDefault="00E04B59" w:rsidP="00D5037F">
          <w:pPr>
            <w:pStyle w:val="NormalWeb"/>
            <w:jc w:val="both"/>
          </w:pPr>
          <w:r>
            <w:t xml:space="preserve">Unit C1’s mission is to ensure the quality, reliability and availability of public information about European companies and their securities in a wide range of fields, including in particular </w:t>
          </w:r>
          <w:hyperlink r:id="rId27" w:history="1">
            <w:r>
              <w:rPr>
                <w:rStyle w:val="Hyperlink"/>
              </w:rPr>
              <w:t>financial and non-financial information in corporate reports</w:t>
            </w:r>
          </w:hyperlink>
          <w:r>
            <w:t>.</w:t>
          </w:r>
          <w:r w:rsidR="00355156">
            <w:t xml:space="preserve"> </w:t>
          </w:r>
          <w:r>
            <w:t xml:space="preserve">This information serves to promote efficient capital markets; to ensure the stability of financial markets; to ensure that investment decisions take into account a range of environmental, social and governance matters; and, more generally, to protect the interest of members, investors and </w:t>
          </w:r>
          <w:r>
            <w:lastRenderedPageBreak/>
            <w:t>other providers of capital of limited liability companies. In addition, the transparency of European companies promotes corporate social responsibility.</w:t>
          </w:r>
          <w:r w:rsidR="00D5037F">
            <w:t xml:space="preserve"> </w:t>
          </w:r>
          <w:r>
            <w:t>The principal activities of the unit include policy-making and managing legislation in the following areas:</w:t>
          </w:r>
        </w:p>
        <w:p w14:paraId="62498998" w14:textId="3C3B1F7B" w:rsidR="00E04B59" w:rsidRDefault="00E04B59" w:rsidP="00E04B59">
          <w:pPr>
            <w:numPr>
              <w:ilvl w:val="0"/>
              <w:numId w:val="34"/>
            </w:numPr>
            <w:spacing w:before="100" w:beforeAutospacing="1" w:after="100" w:afterAutospacing="1"/>
            <w:jc w:val="left"/>
          </w:pPr>
          <w:r>
            <w:t>environmental, social and governance information by public interest entities</w:t>
          </w:r>
          <w:r w:rsidR="00D5037F">
            <w:t>;</w:t>
          </w:r>
        </w:p>
        <w:p w14:paraId="3A306B74" w14:textId="43338B5F" w:rsidR="00E04B59" w:rsidRDefault="00E04B59" w:rsidP="00E04B59">
          <w:pPr>
            <w:numPr>
              <w:ilvl w:val="0"/>
              <w:numId w:val="34"/>
            </w:numPr>
            <w:spacing w:before="100" w:beforeAutospacing="1" w:after="100" w:afterAutospacing="1"/>
            <w:jc w:val="left"/>
          </w:pPr>
          <w:r>
            <w:t>accounting requirements for both listed and non-listed companies</w:t>
          </w:r>
          <w:r w:rsidR="00D5037F">
            <w:t>;</w:t>
          </w:r>
        </w:p>
        <w:p w14:paraId="6E9715CF" w14:textId="2B76A59D" w:rsidR="00E04B59" w:rsidRDefault="00E04B59" w:rsidP="00E04B59">
          <w:pPr>
            <w:numPr>
              <w:ilvl w:val="0"/>
              <w:numId w:val="34"/>
            </w:numPr>
            <w:spacing w:before="100" w:beforeAutospacing="1" w:after="100" w:afterAutospacing="1"/>
            <w:jc w:val="left"/>
          </w:pPr>
          <w:r>
            <w:t>the availability and usability of regulated information for listed companies</w:t>
          </w:r>
          <w:r w:rsidR="00D5037F">
            <w:t>;</w:t>
          </w:r>
        </w:p>
        <w:p w14:paraId="352C89C8" w14:textId="6F1F8064" w:rsidR="00E04B59" w:rsidRDefault="00AC241A" w:rsidP="00E04B59">
          <w:pPr>
            <w:numPr>
              <w:ilvl w:val="0"/>
              <w:numId w:val="34"/>
            </w:numPr>
            <w:spacing w:before="100" w:beforeAutospacing="1" w:after="100" w:afterAutospacing="1"/>
            <w:jc w:val="left"/>
          </w:pPr>
          <w:hyperlink r:id="rId28" w:history="1">
            <w:r w:rsidR="00E04B59">
              <w:rPr>
                <w:rStyle w:val="Hyperlink"/>
              </w:rPr>
              <w:t>audit</w:t>
            </w:r>
          </w:hyperlink>
          <w:r w:rsidR="00E04B59">
            <w:t xml:space="preserve"> and assurance of company reports</w:t>
          </w:r>
          <w:r w:rsidR="00D5037F">
            <w:t>; and</w:t>
          </w:r>
        </w:p>
        <w:p w14:paraId="08AE8092" w14:textId="268D7BDC" w:rsidR="00E04B59" w:rsidRDefault="00E04B59" w:rsidP="00E04B59">
          <w:pPr>
            <w:numPr>
              <w:ilvl w:val="0"/>
              <w:numId w:val="34"/>
            </w:numPr>
            <w:spacing w:before="100" w:beforeAutospacing="1" w:after="100" w:afterAutospacing="1"/>
            <w:jc w:val="left"/>
          </w:pPr>
          <w:r>
            <w:t xml:space="preserve">the quality of </w:t>
          </w:r>
          <w:hyperlink r:id="rId29" w:history="1">
            <w:r>
              <w:rPr>
                <w:rStyle w:val="Hyperlink"/>
              </w:rPr>
              <w:t>credit ratings</w:t>
            </w:r>
          </w:hyperlink>
          <w:r w:rsidR="00D5037F">
            <w:rPr>
              <w:rStyle w:val="Hyperlink"/>
            </w:rPr>
            <w:t>.</w:t>
          </w:r>
        </w:p>
        <w:p w14:paraId="59DD0438" w14:textId="1CD56065" w:rsidR="00E21DBD" w:rsidRDefault="00E04B59" w:rsidP="00D5037F">
          <w:pPr>
            <w:pStyle w:val="NormalWeb"/>
            <w:jc w:val="both"/>
            <w:rPr>
              <w:lang w:val="en-US" w:eastAsia="en-GB"/>
            </w:rPr>
          </w:pPr>
          <w:r>
            <w:t>To this end, Unit C1 engages with a broad range of European and international regulatory and standard-setting organisations. The unit also seeks to streamline and modernise the corporate disclosure framework by the use of modern, digital technologies to enhance the availability and usability of company information.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B3237D4" w14:textId="0C0994C7" w:rsidR="00222ADA" w:rsidRPr="00355156" w:rsidRDefault="00222ADA" w:rsidP="00222ADA">
          <w:pPr>
            <w:tabs>
              <w:tab w:val="left" w:pos="426"/>
            </w:tabs>
            <w:spacing w:after="120"/>
            <w:rPr>
              <w:b/>
              <w:szCs w:val="24"/>
            </w:rPr>
          </w:pPr>
          <w:r w:rsidRPr="00355156">
            <w:rPr>
              <w:color w:val="000000"/>
              <w:szCs w:val="24"/>
            </w:rPr>
            <w:t xml:space="preserve">To participate in the conception, elaboration, negotiation and follow-up of harmonisation measures in the field of financial reporting with a particular emphasis on </w:t>
          </w:r>
          <w:r w:rsidR="00355156" w:rsidRPr="00355156">
            <w:rPr>
              <w:color w:val="000000"/>
              <w:szCs w:val="24"/>
            </w:rPr>
            <w:t>international accounting</w:t>
          </w:r>
          <w:r w:rsidRPr="00355156">
            <w:rPr>
              <w:color w:val="000000"/>
              <w:szCs w:val="24"/>
            </w:rPr>
            <w:t xml:space="preserve"> standards. </w:t>
          </w:r>
        </w:p>
        <w:p w14:paraId="10948AB9" w14:textId="77777777" w:rsidR="00222ADA" w:rsidRPr="00355156" w:rsidRDefault="00222ADA" w:rsidP="00222ADA">
          <w:pPr>
            <w:tabs>
              <w:tab w:val="left" w:pos="426"/>
            </w:tabs>
            <w:spacing w:after="120"/>
            <w:rPr>
              <w:b/>
              <w:szCs w:val="24"/>
            </w:rPr>
          </w:pPr>
          <w:r w:rsidRPr="00355156">
            <w:rPr>
              <w:color w:val="000000"/>
              <w:szCs w:val="24"/>
            </w:rPr>
            <w:t xml:space="preserve">Draft policy proposals, background papers and legislative proposals in the field of accounting. </w:t>
          </w:r>
        </w:p>
        <w:p w14:paraId="2D9A925B" w14:textId="77777777" w:rsidR="00222ADA" w:rsidRPr="00355156" w:rsidRDefault="00222ADA" w:rsidP="00222ADA">
          <w:pPr>
            <w:spacing w:after="120"/>
            <w:rPr>
              <w:color w:val="000000"/>
              <w:szCs w:val="24"/>
            </w:rPr>
          </w:pPr>
          <w:r w:rsidRPr="00355156">
            <w:rPr>
              <w:color w:val="000000"/>
              <w:szCs w:val="24"/>
            </w:rPr>
            <w:t xml:space="preserve">Maintain regular contacts and exchanges of information with public and professional bodies in the Member States as well as with the private sector. </w:t>
          </w:r>
        </w:p>
        <w:p w14:paraId="1DED7AE9" w14:textId="6E3DF9AF" w:rsidR="00222ADA" w:rsidRPr="00355156" w:rsidRDefault="00222ADA" w:rsidP="00222ADA">
          <w:pPr>
            <w:spacing w:after="120"/>
            <w:rPr>
              <w:color w:val="000000"/>
              <w:szCs w:val="24"/>
            </w:rPr>
          </w:pPr>
          <w:r w:rsidRPr="00355156">
            <w:rPr>
              <w:color w:val="000000"/>
              <w:szCs w:val="24"/>
            </w:rPr>
            <w:t>Follow closely the work of the International Accounting Standards Board (IASB) on IFRS</w:t>
          </w:r>
          <w:r w:rsidR="009B7473">
            <w:rPr>
              <w:color w:val="000000"/>
              <w:szCs w:val="24"/>
            </w:rPr>
            <w:t xml:space="preserve"> Accounting Standards</w:t>
          </w:r>
          <w:r w:rsidRPr="00355156">
            <w:rPr>
              <w:color w:val="000000"/>
              <w:szCs w:val="24"/>
            </w:rPr>
            <w:t xml:space="preserve"> and related interpretations (IFRIC). Prepare and participate in meetings with the IASB and IFR</w:t>
          </w:r>
          <w:r w:rsidR="00355156">
            <w:rPr>
              <w:color w:val="000000"/>
              <w:szCs w:val="24"/>
            </w:rPr>
            <w:t xml:space="preserve">S </w:t>
          </w:r>
          <w:r w:rsidRPr="00355156">
            <w:rPr>
              <w:color w:val="000000"/>
              <w:szCs w:val="24"/>
            </w:rPr>
            <w:t>I</w:t>
          </w:r>
          <w:r w:rsidR="00355156">
            <w:rPr>
              <w:color w:val="000000"/>
              <w:szCs w:val="24"/>
            </w:rPr>
            <w:t xml:space="preserve">nterpretations </w:t>
          </w:r>
          <w:r w:rsidRPr="00355156">
            <w:rPr>
              <w:color w:val="000000"/>
              <w:szCs w:val="24"/>
            </w:rPr>
            <w:t>C</w:t>
          </w:r>
          <w:r w:rsidR="00355156">
            <w:rPr>
              <w:color w:val="000000"/>
              <w:szCs w:val="24"/>
            </w:rPr>
            <w:t>ommittee</w:t>
          </w:r>
          <w:r w:rsidRPr="00355156">
            <w:rPr>
              <w:color w:val="000000"/>
              <w:szCs w:val="24"/>
            </w:rPr>
            <w:t>. The ideal candidate will have the ability to follow the technical debate on the development (of amendments) of accounting standards, while having a broader view of the issues related to the annual financial report, including innovation (digitalisation, structured data, etc.), sustainability and creation of a Capital Markets Union.</w:t>
          </w:r>
        </w:p>
        <w:p w14:paraId="3A910BEB" w14:textId="538FCAD6" w:rsidR="00222ADA" w:rsidRPr="00355156" w:rsidRDefault="00222ADA" w:rsidP="00222ADA">
          <w:pPr>
            <w:spacing w:after="120"/>
            <w:rPr>
              <w:color w:val="000000"/>
              <w:szCs w:val="24"/>
            </w:rPr>
          </w:pPr>
          <w:r w:rsidRPr="00355156">
            <w:rPr>
              <w:color w:val="000000"/>
              <w:szCs w:val="24"/>
            </w:rPr>
            <w:t xml:space="preserve">Follow the work of main European bodies active in the development of accounting standards. In particular, prepare and participate in the Accounting Regulatory Committee (ARC) meetings and the Technical Expert Group meetings of the European financial reporting advisory group EFRAG. </w:t>
          </w:r>
        </w:p>
        <w:p w14:paraId="202264CC" w14:textId="2F512E0E" w:rsidR="00222ADA" w:rsidRPr="00355156" w:rsidRDefault="00222ADA" w:rsidP="00222ADA">
          <w:pPr>
            <w:spacing w:after="0"/>
            <w:ind w:right="-14"/>
            <w:rPr>
              <w:b/>
              <w:szCs w:val="24"/>
              <w:lang w:eastAsia="en-GB"/>
            </w:rPr>
          </w:pPr>
          <w:r w:rsidRPr="00355156">
            <w:rPr>
              <w:color w:val="000000"/>
              <w:szCs w:val="24"/>
            </w:rPr>
            <w:t xml:space="preserve">Be the point of contact between the unit and the European Securities and Markets Authority (ESMA) with respect to accounting, auditing and transparency. Prepare and participate as appropriate in the </w:t>
          </w:r>
          <w:hyperlink r:id="rId30" w:history="1">
            <w:r w:rsidR="00145C78" w:rsidRPr="00EC0038">
              <w:rPr>
                <w:rStyle w:val="Hyperlink"/>
                <w:lang w:val="en-IE"/>
              </w:rPr>
              <w:t>Issuers Standing Committee</w:t>
            </w:r>
            <w:r w:rsidRPr="00EC0038">
              <w:rPr>
                <w:rStyle w:val="Hyperlink"/>
                <w:szCs w:val="24"/>
              </w:rPr>
              <w:t xml:space="preserve"> meetings of ESMA</w:t>
            </w:r>
          </w:hyperlink>
          <w:r w:rsidRPr="00355156">
            <w:rPr>
              <w:color w:val="000000"/>
              <w:szCs w:val="24"/>
            </w:rPr>
            <w:t>.</w:t>
          </w:r>
        </w:p>
        <w:p w14:paraId="6281AAE4" w14:textId="77777777" w:rsidR="00222ADA" w:rsidRPr="00355156" w:rsidRDefault="00222ADA" w:rsidP="00222ADA">
          <w:pPr>
            <w:spacing w:after="0"/>
            <w:ind w:right="-14"/>
            <w:rPr>
              <w:b/>
              <w:szCs w:val="24"/>
              <w:lang w:eastAsia="en-GB"/>
            </w:rPr>
          </w:pPr>
        </w:p>
        <w:p w14:paraId="46EE3E07" w14:textId="40DFC261" w:rsidR="00E21DBD" w:rsidRPr="00D5037F" w:rsidRDefault="00222ADA" w:rsidP="00D5037F">
          <w:pPr>
            <w:spacing w:after="0"/>
            <w:ind w:right="-14"/>
            <w:rPr>
              <w:b/>
              <w:szCs w:val="24"/>
              <w:lang w:eastAsia="en-GB"/>
            </w:rPr>
          </w:pPr>
          <w:r w:rsidRPr="00355156">
            <w:rPr>
              <w:color w:val="000000"/>
              <w:szCs w:val="24"/>
            </w:rPr>
            <w:t>Preparing and / or co-ordinating replies to external requests for information relevant to the work of the unit.</w:t>
          </w:r>
        </w:p>
      </w:sdtContent>
    </w:sdt>
    <w:p w14:paraId="433AC71A" w14:textId="23E5737E" w:rsidR="00D5037F" w:rsidRDefault="00D5037F">
      <w:pPr>
        <w:spacing w:after="0"/>
        <w:jc w:val="left"/>
        <w:rPr>
          <w:b/>
          <w:bCs/>
          <w:lang w:eastAsia="en-GB"/>
        </w:rPr>
      </w:pPr>
      <w:r>
        <w:rPr>
          <w:b/>
          <w:bCs/>
          <w:lang w:eastAsia="en-GB"/>
        </w:rPr>
        <w:br w:type="page"/>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31E5BB22" w14:textId="77777777" w:rsidR="00D5037F" w:rsidRPr="00D5037F" w:rsidRDefault="00D5037F" w:rsidP="00D5037F">
          <w:pPr>
            <w:rPr>
              <w:lang w:val="en-US" w:eastAsia="en-GB"/>
            </w:rPr>
          </w:pPr>
          <w:r w:rsidRPr="00D5037F">
            <w:rPr>
              <w:lang w:val="en-US" w:eastAsia="en-GB"/>
            </w:rPr>
            <w:t>- diploma:</w:t>
          </w:r>
        </w:p>
        <w:p w14:paraId="63EED4C5" w14:textId="3EFB9F15" w:rsidR="00D5037F" w:rsidRPr="00D5037F" w:rsidRDefault="00D5037F" w:rsidP="00D5037F">
          <w:pPr>
            <w:rPr>
              <w:lang w:val="en-US" w:eastAsia="en-GB"/>
            </w:rPr>
          </w:pPr>
          <w:r w:rsidRPr="00D5037F">
            <w:rPr>
              <w:lang w:val="en-US" w:eastAsia="en-GB"/>
            </w:rPr>
            <w:t xml:space="preserve">University level education of at least 4 years. Economics, finance, banking and insurance, </w:t>
          </w:r>
          <w:r w:rsidRPr="00D5037F">
            <w:rPr>
              <w:lang w:eastAsia="en-GB"/>
            </w:rPr>
            <w:t>specialisation</w:t>
          </w:r>
          <w:r w:rsidRPr="00D5037F">
            <w:rPr>
              <w:lang w:val="en-US" w:eastAsia="en-GB"/>
            </w:rPr>
            <w:t xml:space="preserve"> in accounting</w:t>
          </w:r>
          <w:r w:rsidR="00A27F42">
            <w:rPr>
              <w:lang w:val="en-US" w:eastAsia="en-GB"/>
            </w:rPr>
            <w:t>, in particular IFRS Accounting Standards</w:t>
          </w:r>
        </w:p>
        <w:p w14:paraId="2521B09A" w14:textId="6A334BEB" w:rsidR="00D5037F" w:rsidRPr="00D5037F" w:rsidRDefault="00D5037F" w:rsidP="00D5037F">
          <w:pPr>
            <w:rPr>
              <w:lang w:val="en-US" w:eastAsia="en-GB"/>
            </w:rPr>
          </w:pPr>
          <w:r w:rsidRPr="00D5037F">
            <w:rPr>
              <w:lang w:val="en-US" w:eastAsia="en-GB"/>
            </w:rPr>
            <w:t>- professional experience: minimum 3</w:t>
          </w:r>
          <w:r w:rsidR="00A27F42">
            <w:rPr>
              <w:lang w:val="en-US" w:eastAsia="en-GB"/>
            </w:rPr>
            <w:t xml:space="preserve"> </w:t>
          </w:r>
          <w:r w:rsidRPr="00D5037F">
            <w:rPr>
              <w:lang w:val="en-US" w:eastAsia="en-GB"/>
            </w:rPr>
            <w:t>years</w:t>
          </w:r>
        </w:p>
        <w:p w14:paraId="51994EDB" w14:textId="69DFBAEC" w:rsidR="002E40A9" w:rsidRPr="00AF7D78" w:rsidRDefault="00D5037F" w:rsidP="002E40A9">
          <w:pPr>
            <w:rPr>
              <w:lang w:val="en-US" w:eastAsia="en-GB"/>
            </w:rPr>
          </w:pPr>
          <w:r w:rsidRPr="00D5037F">
            <w:rPr>
              <w:lang w:val="en-US" w:eastAsia="en-GB"/>
            </w:rPr>
            <w:t>- language(s) necessary for the performance of duties: English, French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4B3BE213"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1"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2" w:history="1">
        <w:hyperlink r:id="rId33"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4"/>
      <w:footerReference w:type="defaul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70967"/>
    <w:multiLevelType w:val="multilevel"/>
    <w:tmpl w:val="EEFA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618563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5944"/>
    <w:rsid w:val="0007110E"/>
    <w:rsid w:val="0007544E"/>
    <w:rsid w:val="00092BCA"/>
    <w:rsid w:val="000A4668"/>
    <w:rsid w:val="000A5294"/>
    <w:rsid w:val="000D129C"/>
    <w:rsid w:val="000F371B"/>
    <w:rsid w:val="000F4CD5"/>
    <w:rsid w:val="00111AB6"/>
    <w:rsid w:val="00145C78"/>
    <w:rsid w:val="001D0A81"/>
    <w:rsid w:val="002109E6"/>
    <w:rsid w:val="00222ADA"/>
    <w:rsid w:val="00252050"/>
    <w:rsid w:val="002B3CBF"/>
    <w:rsid w:val="002C13C3"/>
    <w:rsid w:val="002C3506"/>
    <w:rsid w:val="002C49D0"/>
    <w:rsid w:val="002E40A9"/>
    <w:rsid w:val="00326CC5"/>
    <w:rsid w:val="00341A73"/>
    <w:rsid w:val="00355156"/>
    <w:rsid w:val="00394447"/>
    <w:rsid w:val="003B581E"/>
    <w:rsid w:val="003E50A4"/>
    <w:rsid w:val="0040388A"/>
    <w:rsid w:val="00431778"/>
    <w:rsid w:val="00454CC7"/>
    <w:rsid w:val="00464195"/>
    <w:rsid w:val="00476034"/>
    <w:rsid w:val="005168AD"/>
    <w:rsid w:val="005471B4"/>
    <w:rsid w:val="0058240F"/>
    <w:rsid w:val="00592CD5"/>
    <w:rsid w:val="005D1B85"/>
    <w:rsid w:val="00651C9E"/>
    <w:rsid w:val="00665583"/>
    <w:rsid w:val="00693BC6"/>
    <w:rsid w:val="00696070"/>
    <w:rsid w:val="00756BE2"/>
    <w:rsid w:val="007E531E"/>
    <w:rsid w:val="007F02AC"/>
    <w:rsid w:val="007F7012"/>
    <w:rsid w:val="00800A58"/>
    <w:rsid w:val="008A634C"/>
    <w:rsid w:val="008D02B7"/>
    <w:rsid w:val="008F0B52"/>
    <w:rsid w:val="008F4BA9"/>
    <w:rsid w:val="00994062"/>
    <w:rsid w:val="00996CC6"/>
    <w:rsid w:val="00997DCA"/>
    <w:rsid w:val="009A1EA0"/>
    <w:rsid w:val="009A2F00"/>
    <w:rsid w:val="009B7473"/>
    <w:rsid w:val="009C5E27"/>
    <w:rsid w:val="00A033AD"/>
    <w:rsid w:val="00A27F42"/>
    <w:rsid w:val="00AB2CEA"/>
    <w:rsid w:val="00AC241A"/>
    <w:rsid w:val="00AF6424"/>
    <w:rsid w:val="00B24CC5"/>
    <w:rsid w:val="00B3644B"/>
    <w:rsid w:val="00B65513"/>
    <w:rsid w:val="00B73F08"/>
    <w:rsid w:val="00B8014C"/>
    <w:rsid w:val="00B82AD4"/>
    <w:rsid w:val="00C06724"/>
    <w:rsid w:val="00C3254D"/>
    <w:rsid w:val="00C504C7"/>
    <w:rsid w:val="00C71DF5"/>
    <w:rsid w:val="00C75BA4"/>
    <w:rsid w:val="00CB5B61"/>
    <w:rsid w:val="00CD2C5A"/>
    <w:rsid w:val="00D0015C"/>
    <w:rsid w:val="00D03CF4"/>
    <w:rsid w:val="00D5037F"/>
    <w:rsid w:val="00D7090C"/>
    <w:rsid w:val="00D84D53"/>
    <w:rsid w:val="00D96984"/>
    <w:rsid w:val="00DD41ED"/>
    <w:rsid w:val="00DF1E49"/>
    <w:rsid w:val="00E04B59"/>
    <w:rsid w:val="00E21DBD"/>
    <w:rsid w:val="00E31897"/>
    <w:rsid w:val="00E342CB"/>
    <w:rsid w:val="00E41704"/>
    <w:rsid w:val="00E44D7F"/>
    <w:rsid w:val="00E82667"/>
    <w:rsid w:val="00E84FE8"/>
    <w:rsid w:val="00EB3147"/>
    <w:rsid w:val="00EC0038"/>
    <w:rsid w:val="00F04D8B"/>
    <w:rsid w:val="00F4683D"/>
    <w:rsid w:val="00F6462F"/>
    <w:rsid w:val="00F91B73"/>
    <w:rsid w:val="00F93413"/>
    <w:rsid w:val="00FD740F"/>
    <w:rsid w:val="00FE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E04B59"/>
    <w:pPr>
      <w:spacing w:before="100" w:beforeAutospacing="1" w:after="100" w:afterAutospacing="1"/>
      <w:jc w:val="left"/>
    </w:pPr>
    <w:rPr>
      <w:szCs w:val="24"/>
      <w:lang w:val="en-IE"/>
    </w:rPr>
  </w:style>
  <w:style w:type="character" w:styleId="UnresolvedMention">
    <w:name w:val="Unresolved Mention"/>
    <w:basedOn w:val="DefaultParagraphFont"/>
    <w:semiHidden/>
    <w:locked/>
    <w:rsid w:val="00EC0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9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https://europa.eu/europass/en/create-europass-c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finance.ec.europa.eu/capital-markets-union-and-financial-markets/financial-markets/regulating-credit-rating-agencies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hyperlink" Target="http://europass.cedefop.europa.eu/en/documents/curriculum-vitae"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finance.ec.europa.eu/capital-markets-union-and-financial-markets/company-reporting-and-auditing/auditing-companies-financial-statements_en"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s://eur-lex.europa.eu/legal-content/EN/TXT/?uri=CELEX:32015D044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finance.ec.europa.eu/capital-markets-union-and-financial-markets/company-reporting-and-auditing/company-reporting_en" TargetMode="External"/><Relationship Id="rId30" Type="http://schemas.openxmlformats.org/officeDocument/2006/relationships/hyperlink" Target="https://www.esma.europa.eu/about-esma/governance-structure/standing-committees" TargetMode="External"/><Relationship Id="rId35"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00A5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F56AE35A-A4C1-488B-8A80-41955AE84979}">
  <ds:schemaRefs>
    <ds:schemaRef ds:uri="1929b814-5a78-4bdc-9841-d8b9ef424f65"/>
    <ds:schemaRef ds:uri="http://purl.org/dc/terms/"/>
    <ds:schemaRef ds:uri="http://schemas.microsoft.com/office/infopath/2007/PartnerControls"/>
    <ds:schemaRef ds:uri="http://schemas.microsoft.com/sharepoint/v3/fields"/>
    <ds:schemaRef ds:uri="http://schemas.microsoft.com/office/2006/documentManagement/types"/>
    <ds:schemaRef ds:uri="http://purl.org/dc/dcmitype/"/>
    <ds:schemaRef ds:uri="http://schemas.openxmlformats.org/package/2006/metadata/core-properties"/>
    <ds:schemaRef ds:uri="08927195-b699-4be0-9ee2-6c66dc215b5a"/>
    <ds:schemaRef ds:uri="a41a97bf-0494-41d8-ba3d-259bd7771890"/>
    <ds:schemaRef ds:uri="http://schemas.microsoft.com/office/2006/metadata/properties"/>
    <ds:schemaRef ds:uri="http://www.w3.org/XML/1998/namespace"/>
    <ds:schemaRef ds:uri="http://purl.org/dc/elements/1.1/"/>
    <ds:schemaRef ds:uri="30c666ed-fe46-43d6-bf30-6de2567680e6"/>
  </ds:schemaRefs>
</ds:datastoreItem>
</file>

<file path=customXml/itemProps2.xml><?xml version="1.0" encoding="utf-8"?>
<ds:datastoreItem xmlns:ds="http://schemas.openxmlformats.org/officeDocument/2006/customXml" ds:itemID="{5DEEFA00-A4B8-4DB7-ACDA-076832EE1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1269</Words>
  <Characters>7235</Characters>
  <Application>Microsoft Office Word</Application>
  <DocSecurity>0</DocSecurity>
  <PresentationFormat>Microsoft Word 14.0</PresentationFormat>
  <Lines>60</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2024-10-08T14:15:00Z</cp:lastPrinted>
  <dcterms:created xsi:type="dcterms:W3CDTF">2024-12-19T11:52:00Z</dcterms:created>
  <dcterms:modified xsi:type="dcterms:W3CDTF">2025-01-23T08:10:00Z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