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A408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D7A196A" w:rsidR="00B65513" w:rsidRPr="0007110E" w:rsidRDefault="00FF7769" w:rsidP="00E82667">
                <w:pPr>
                  <w:tabs>
                    <w:tab w:val="left" w:pos="426"/>
                  </w:tabs>
                  <w:spacing w:before="120"/>
                  <w:rPr>
                    <w:bCs/>
                    <w:lang w:val="en-IE" w:eastAsia="en-GB"/>
                  </w:rPr>
                </w:pPr>
                <w:r>
                  <w:rPr>
                    <w:bCs/>
                    <w:lang w:val="en-IE" w:eastAsia="en-GB"/>
                  </w:rPr>
                  <w:t>TAXUD-A-6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CBC9791" w:rsidR="00D96984" w:rsidRPr="0007110E" w:rsidRDefault="004513A1" w:rsidP="00E82667">
                <w:pPr>
                  <w:tabs>
                    <w:tab w:val="left" w:pos="426"/>
                  </w:tabs>
                  <w:spacing w:before="120"/>
                  <w:rPr>
                    <w:bCs/>
                    <w:lang w:val="en-IE" w:eastAsia="en-GB"/>
                  </w:rPr>
                </w:pPr>
                <w:r>
                  <w:rPr>
                    <w:bCs/>
                    <w:lang w:val="en-IE" w:eastAsia="en-GB"/>
                  </w:rPr>
                  <w:t>434381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7427551" w:rsidR="00E21DBD" w:rsidRPr="0007110E" w:rsidRDefault="00107E2D" w:rsidP="00E82667">
                <w:pPr>
                  <w:tabs>
                    <w:tab w:val="left" w:pos="426"/>
                  </w:tabs>
                  <w:spacing w:before="120"/>
                  <w:rPr>
                    <w:bCs/>
                    <w:lang w:val="en-IE" w:eastAsia="en-GB"/>
                  </w:rPr>
                </w:pPr>
                <w:r>
                  <w:rPr>
                    <w:bCs/>
                    <w:lang w:val="en-IE" w:eastAsia="en-GB"/>
                  </w:rPr>
                  <w:t>María Isabel García Catalán, Head of Unit</w:t>
                </w:r>
              </w:p>
            </w:sdtContent>
          </w:sdt>
          <w:p w14:paraId="34CF737A" w14:textId="4E3560A1" w:rsidR="00E21DBD" w:rsidRPr="0007110E" w:rsidRDefault="00EA408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7E2D">
                  <w:rPr>
                    <w:bCs/>
                    <w:lang w:val="en-IE" w:eastAsia="en-GB"/>
                  </w:rPr>
                  <w:t>4</w:t>
                </w:r>
                <w:r w:rsidR="00107E2D" w:rsidRPr="00107E2D">
                  <w:rPr>
                    <w:bCs/>
                    <w:vertAlign w:val="superscript"/>
                    <w:lang w:val="en-IE" w:eastAsia="en-GB"/>
                  </w:rPr>
                  <w:t>th</w:t>
                </w:r>
                <w:r w:rsidR="00107E2D">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07E2D">
                  <w:rPr>
                    <w:bCs/>
                    <w:lang w:val="en-IE" w:eastAsia="en-GB"/>
                  </w:rPr>
                  <w:t>2024</w:t>
                </w:r>
              </w:sdtContent>
            </w:sdt>
          </w:p>
          <w:p w14:paraId="158DD156" w14:textId="6292BFB7" w:rsidR="00E21DBD" w:rsidRPr="0007110E" w:rsidRDefault="00EA408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7E2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7E2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4513A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1187C5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9FE84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A408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A408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A408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99E191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FCA99A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897F70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EA4087">
                  <w:rPr>
                    <w:bCs/>
                    <w:lang w:val="fr-BE" w:eastAsia="en-GB"/>
                  </w:rPr>
                  <w:t>25-10-2024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010FB34" w14:textId="77777777" w:rsidR="00FF7769" w:rsidRPr="00932F1B" w:rsidRDefault="00FF7769" w:rsidP="00FF7769">
          <w:pPr>
            <w:rPr>
              <w:color w:val="000000"/>
              <w:sz w:val="22"/>
              <w:szCs w:val="22"/>
              <w:shd w:val="clear" w:color="auto" w:fill="FAFAFA"/>
              <w:lang w:val="en-IE"/>
            </w:rPr>
          </w:pPr>
          <w:r w:rsidRPr="00932F1B">
            <w:rPr>
              <w:color w:val="000000"/>
              <w:sz w:val="22"/>
              <w:szCs w:val="22"/>
              <w:lang w:val="en-IE"/>
            </w:rPr>
            <w:t xml:space="preserve">The mission of the Directorate-General Taxation and Customs Union (DG TAXUD) </w:t>
          </w:r>
          <w:r w:rsidRPr="00932F1B">
            <w:rPr>
              <w:color w:val="000000"/>
              <w:sz w:val="22"/>
              <w:szCs w:val="22"/>
              <w:shd w:val="clear" w:color="auto" w:fill="FAFAFA"/>
              <w:lang w:val="en-IE"/>
            </w:rPr>
            <w:t xml:space="preserve">is to promote fair and sustainable policies that generate revenue for the EU and its Member States and ensure that EU citizens and businesses benefit from global trade and a safe and secure Single Market protected at its borders. </w:t>
          </w:r>
        </w:p>
        <w:p w14:paraId="4681BE13" w14:textId="77777777" w:rsidR="00FF7769" w:rsidRPr="00932F1B" w:rsidRDefault="00FF7769" w:rsidP="00FF7769">
          <w:pPr>
            <w:rPr>
              <w:color w:val="000000"/>
              <w:sz w:val="22"/>
              <w:szCs w:val="22"/>
              <w:lang w:val="en-IE"/>
            </w:rPr>
          </w:pPr>
          <w:r w:rsidRPr="00932F1B">
            <w:rPr>
              <w:color w:val="000000"/>
              <w:sz w:val="22"/>
              <w:szCs w:val="22"/>
              <w:shd w:val="clear" w:color="auto" w:fill="FAFAFA"/>
              <w:lang w:val="en-IE"/>
            </w:rPr>
            <w:t>Directorate A is in charge of the EU Customs Union and customs policy including</w:t>
          </w:r>
          <w:r>
            <w:rPr>
              <w:color w:val="000000"/>
              <w:sz w:val="22"/>
              <w:szCs w:val="22"/>
              <w:shd w:val="clear" w:color="auto" w:fill="FAFAFA"/>
              <w:lang w:val="en-IE"/>
            </w:rPr>
            <w:t>,</w:t>
          </w:r>
          <w:r w:rsidRPr="00932F1B">
            <w:rPr>
              <w:color w:val="000000"/>
              <w:sz w:val="22"/>
              <w:szCs w:val="22"/>
              <w:shd w:val="clear" w:color="auto" w:fill="FAFAFA"/>
              <w:lang w:val="en-IE"/>
            </w:rPr>
            <w:t xml:space="preserve"> among others, managing EU international relations, primarily in customs, supporting the enlargement process, and developing customs policies and legislation for the rules of origin for goods and customs </w:t>
          </w:r>
          <w:r w:rsidRPr="00932F1B">
            <w:rPr>
              <w:color w:val="000000"/>
              <w:sz w:val="22"/>
              <w:szCs w:val="22"/>
              <w:shd w:val="clear" w:color="auto" w:fill="FAFAFA"/>
              <w:lang w:val="en-IE"/>
            </w:rPr>
            <w:lastRenderedPageBreak/>
            <w:t>valuation. The Directorate is friendly and dynamic and is organised into 6 units including a total of around 160 staff.</w:t>
          </w:r>
          <w:r w:rsidRPr="00932F1B">
            <w:rPr>
              <w:color w:val="000000"/>
              <w:sz w:val="22"/>
              <w:szCs w:val="22"/>
              <w:lang w:val="en-IE"/>
            </w:rPr>
            <w:t xml:space="preserve"> </w:t>
          </w:r>
        </w:p>
        <w:p w14:paraId="7A65C3FA" w14:textId="3216A6FD" w:rsidR="00FF7769" w:rsidRDefault="00FF7769" w:rsidP="00FF7769">
          <w:pPr>
            <w:rPr>
              <w:sz w:val="22"/>
              <w:szCs w:val="22"/>
              <w:lang w:val="en-IE"/>
            </w:rPr>
          </w:pPr>
          <w:r w:rsidRPr="00F24776">
            <w:rPr>
              <w:color w:val="000000"/>
              <w:sz w:val="22"/>
              <w:szCs w:val="22"/>
              <w:lang w:val="en-IE"/>
            </w:rPr>
            <w:t>Unit A.6</w:t>
          </w:r>
          <w:r w:rsidR="00A62BBC">
            <w:rPr>
              <w:color w:val="000000"/>
              <w:sz w:val="22"/>
              <w:szCs w:val="22"/>
              <w:lang w:val="en-IE"/>
            </w:rPr>
            <w:t xml:space="preserve"> “Rules of Origin and Customs Valuation”</w:t>
          </w:r>
          <w:r w:rsidR="00A62BBC" w:rsidRPr="009456AF">
            <w:t xml:space="preserve"> </w:t>
          </w:r>
          <w:r w:rsidR="00EB19B5">
            <w:t xml:space="preserve">is </w:t>
          </w:r>
          <w:r w:rsidRPr="00F24776">
            <w:rPr>
              <w:color w:val="000000"/>
              <w:sz w:val="22"/>
              <w:szCs w:val="22"/>
              <w:lang w:val="en-IE"/>
            </w:rPr>
            <w:t xml:space="preserve">in charge of defining and coordinating EU policy on Rules of Origin and Customs Valuation in </w:t>
          </w:r>
          <w:r w:rsidR="00EB19B5">
            <w:rPr>
              <w:color w:val="000000"/>
              <w:sz w:val="22"/>
              <w:szCs w:val="22"/>
              <w:lang w:val="en-IE"/>
            </w:rPr>
            <w:t xml:space="preserve">cooperation with other Commission services and in </w:t>
          </w:r>
          <w:r w:rsidRPr="00F24776">
            <w:rPr>
              <w:color w:val="000000"/>
              <w:sz w:val="22"/>
              <w:szCs w:val="22"/>
              <w:lang w:val="en-IE"/>
            </w:rPr>
            <w:t xml:space="preserve">partnership with Member States’ customs and EU business, in accordance with the principles and objectives of the Customs Union’s legislation and policy. </w:t>
          </w:r>
          <w:r w:rsidRPr="00F24776">
            <w:rPr>
              <w:sz w:val="22"/>
              <w:szCs w:val="22"/>
              <w:lang w:val="en-IE"/>
            </w:rPr>
            <w:t xml:space="preserve">It also negotiates the relevant rules with EU trade partners bilaterally and in international fora and supports their implementation by Member States’ customs and operators. </w:t>
          </w:r>
        </w:p>
        <w:p w14:paraId="59DD0438" w14:textId="00AE9EA3" w:rsidR="00E21DBD" w:rsidRDefault="00A62BBC" w:rsidP="00FF7769">
          <w:pPr>
            <w:rPr>
              <w:lang w:val="en-US" w:eastAsia="en-GB"/>
            </w:rPr>
          </w:pPr>
          <w:r>
            <w:rPr>
              <w:sz w:val="22"/>
              <w:szCs w:val="22"/>
              <w:lang w:val="en-IE"/>
            </w:rPr>
            <w:t xml:space="preserve">The Unit </w:t>
          </w:r>
          <w:r w:rsidR="00FF7769" w:rsidRPr="00F24776">
            <w:rPr>
              <w:sz w:val="22"/>
              <w:szCs w:val="22"/>
              <w:lang w:val="en-IE"/>
            </w:rPr>
            <w:t>chairs the Customs Expert Groups on Rules of Origin and on Customs Valuation</w:t>
          </w:r>
          <w:r w:rsidR="00FF7769" w:rsidRPr="00F24776">
            <w:rPr>
              <w:color w:val="000000"/>
              <w:sz w:val="22"/>
              <w:szCs w:val="22"/>
              <w:lang w:val="en-IE"/>
            </w:rPr>
            <w:t xml:space="preserve">. </w:t>
          </w:r>
          <w:r>
            <w:rPr>
              <w:color w:val="000000"/>
              <w:sz w:val="22"/>
              <w:szCs w:val="22"/>
              <w:lang w:val="en-IE"/>
            </w:rPr>
            <w:t>It</w:t>
          </w:r>
          <w:r w:rsidR="00FF7769" w:rsidRPr="00F24776">
            <w:rPr>
              <w:color w:val="000000"/>
              <w:sz w:val="22"/>
              <w:szCs w:val="22"/>
              <w:lang w:val="en-IE"/>
            </w:rPr>
            <w:t xml:space="preserve"> has frequent contacts with customs experts of Member States, representatives of third countries, and business representatives or individual companies. The Unit </w:t>
          </w:r>
          <w:r w:rsidR="00FF7769">
            <w:rPr>
              <w:color w:val="000000"/>
              <w:sz w:val="22"/>
              <w:szCs w:val="22"/>
              <w:lang w:val="en-IE"/>
            </w:rPr>
            <w:t xml:space="preserve">is </w:t>
          </w:r>
          <w:r w:rsidR="00FF7769" w:rsidRPr="00F24776">
            <w:rPr>
              <w:color w:val="000000"/>
              <w:sz w:val="22"/>
              <w:szCs w:val="22"/>
              <w:lang w:val="en-IE"/>
            </w:rPr>
            <w:t>composed at present of 20 colleagues</w:t>
          </w:r>
          <w:r>
            <w:rPr>
              <w:color w:val="000000"/>
              <w:sz w:val="22"/>
              <w:szCs w:val="22"/>
              <w:lang w:val="en-IE"/>
            </w:rPr>
            <w:t xml:space="preserve"> organised in three teams, two of which deal with rules of origin and one with customs valuation. The two rules of origin teams may be </w:t>
          </w:r>
          <w:r w:rsidR="00EB19B5">
            <w:rPr>
              <w:color w:val="000000"/>
              <w:sz w:val="22"/>
              <w:szCs w:val="22"/>
              <w:lang w:val="en-IE"/>
            </w:rPr>
            <w:t xml:space="preserve">the subject of a </w:t>
          </w:r>
          <w:r>
            <w:rPr>
              <w:color w:val="000000"/>
              <w:sz w:val="22"/>
              <w:szCs w:val="22"/>
              <w:lang w:val="en-IE"/>
            </w:rPr>
            <w:t>reorganis</w:t>
          </w:r>
          <w:r w:rsidR="00EB19B5">
            <w:rPr>
              <w:color w:val="000000"/>
              <w:sz w:val="22"/>
              <w:szCs w:val="22"/>
              <w:lang w:val="en-IE"/>
            </w:rPr>
            <w:t>ation</w:t>
          </w:r>
          <w:r>
            <w:rPr>
              <w:color w:val="000000"/>
              <w:sz w:val="22"/>
              <w:szCs w:val="22"/>
              <w:lang w:val="en-IE"/>
            </w:rPr>
            <w:t xml:space="preserve"> in the near future.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009452983"/>
            <w:placeholder>
              <w:docPart w:val="764B7B5D760E4568BE2DB051B8B7A3B9"/>
            </w:placeholder>
          </w:sdtPr>
          <w:sdtEndPr/>
          <w:sdtContent>
            <w:p w14:paraId="29CFFD2F" w14:textId="746B6AFA" w:rsidR="00FD3A9F" w:rsidRDefault="00FF7769" w:rsidP="00FF7769">
              <w:pPr>
                <w:rPr>
                  <w:color w:val="000000"/>
                  <w:sz w:val="22"/>
                  <w:szCs w:val="22"/>
                  <w:lang w:val="en-IE"/>
                </w:rPr>
              </w:pPr>
              <w:r w:rsidRPr="00F24776">
                <w:rPr>
                  <w:color w:val="000000"/>
                  <w:sz w:val="22"/>
                  <w:szCs w:val="22"/>
                  <w:lang w:val="en-IE"/>
                </w:rPr>
                <w:t xml:space="preserve">The Seconded National Expert will </w:t>
              </w:r>
              <w:r w:rsidR="00771DDA">
                <w:rPr>
                  <w:color w:val="000000"/>
                  <w:sz w:val="22"/>
                  <w:szCs w:val="22"/>
                  <w:lang w:val="en-IE"/>
                </w:rPr>
                <w:t>work in the following areas</w:t>
              </w:r>
              <w:r w:rsidR="00FD3A9F">
                <w:rPr>
                  <w:color w:val="000000"/>
                  <w:sz w:val="22"/>
                  <w:szCs w:val="22"/>
                  <w:lang w:val="en-IE"/>
                </w:rPr>
                <w:t>:</w:t>
              </w:r>
            </w:p>
            <w:p w14:paraId="13DC518A" w14:textId="57F3EF35" w:rsidR="00FD3A9F" w:rsidRDefault="00FD3A9F" w:rsidP="00771DDA">
              <w:pPr>
                <w:rPr>
                  <w:color w:val="000000"/>
                  <w:sz w:val="22"/>
                  <w:szCs w:val="22"/>
                  <w:lang w:val="en-IE"/>
                </w:rPr>
              </w:pPr>
              <w:r>
                <w:rPr>
                  <w:color w:val="000000"/>
                  <w:sz w:val="22"/>
                  <w:szCs w:val="22"/>
                  <w:lang w:val="en-IE"/>
                </w:rPr>
                <w:t>- non-preferential origin;</w:t>
              </w:r>
            </w:p>
            <w:p w14:paraId="7EAE50E8" w14:textId="22041CF7" w:rsidR="00771DDA" w:rsidRDefault="00771DDA" w:rsidP="00771DDA">
              <w:pPr>
                <w:rPr>
                  <w:color w:val="000000"/>
                  <w:sz w:val="22"/>
                  <w:szCs w:val="22"/>
                  <w:lang w:val="en-IE"/>
                </w:rPr>
              </w:pPr>
              <w:r>
                <w:rPr>
                  <w:color w:val="000000"/>
                  <w:sz w:val="22"/>
                  <w:szCs w:val="22"/>
                  <w:lang w:val="en-IE"/>
                </w:rPr>
                <w:t>- preferential origin, especially EU autonomous preferences;</w:t>
              </w:r>
            </w:p>
            <w:p w14:paraId="392D595A" w14:textId="7F96F24E" w:rsidR="00FF7769" w:rsidRPr="00F24776" w:rsidRDefault="00FD3A9F" w:rsidP="00FF7769">
              <w:pPr>
                <w:rPr>
                  <w:color w:val="000000"/>
                  <w:sz w:val="22"/>
                  <w:szCs w:val="22"/>
                  <w:lang w:val="en-IE"/>
                </w:rPr>
              </w:pPr>
              <w:r>
                <w:rPr>
                  <w:color w:val="000000"/>
                  <w:sz w:val="22"/>
                  <w:szCs w:val="22"/>
                  <w:lang w:val="en-IE"/>
                </w:rPr>
                <w:t>- monitorin</w:t>
              </w:r>
              <w:r w:rsidR="00771DDA">
                <w:rPr>
                  <w:color w:val="000000"/>
                  <w:sz w:val="22"/>
                  <w:szCs w:val="22"/>
                  <w:lang w:val="en-IE"/>
                </w:rPr>
                <w:t>g of the implementation of the rules of origin in the EU and in EU partner countries.</w:t>
              </w:r>
            </w:p>
            <w:p w14:paraId="1E6B3E43" w14:textId="04A24FFF" w:rsidR="004513A1" w:rsidRDefault="00FD3A9F" w:rsidP="00FF7769">
              <w:pPr>
                <w:spacing w:after="5" w:line="248" w:lineRule="auto"/>
                <w:rPr>
                  <w:color w:val="000000"/>
                  <w:sz w:val="22"/>
                  <w:szCs w:val="22"/>
                  <w:lang w:val="en-IE"/>
                </w:rPr>
              </w:pPr>
              <w:r>
                <w:rPr>
                  <w:color w:val="000000"/>
                  <w:sz w:val="22"/>
                  <w:szCs w:val="22"/>
                  <w:lang w:val="en-IE"/>
                </w:rPr>
                <w:t xml:space="preserve">The Commission </w:t>
              </w:r>
              <w:r w:rsidR="00687BBC">
                <w:rPr>
                  <w:color w:val="000000"/>
                  <w:sz w:val="22"/>
                  <w:szCs w:val="22"/>
                  <w:lang w:val="en-IE"/>
                </w:rPr>
                <w:t>services are</w:t>
              </w:r>
              <w:r>
                <w:rPr>
                  <w:color w:val="000000"/>
                  <w:sz w:val="22"/>
                  <w:szCs w:val="22"/>
                  <w:lang w:val="en-IE"/>
                </w:rPr>
                <w:t xml:space="preserve"> </w:t>
              </w:r>
              <w:r w:rsidR="00687BBC">
                <w:rPr>
                  <w:color w:val="000000"/>
                  <w:sz w:val="22"/>
                  <w:szCs w:val="22"/>
                  <w:lang w:val="en-IE"/>
                </w:rPr>
                <w:t xml:space="preserve">about to </w:t>
              </w:r>
              <w:r w:rsidR="00E55583">
                <w:rPr>
                  <w:color w:val="000000"/>
                  <w:sz w:val="22"/>
                  <w:szCs w:val="22"/>
                  <w:lang w:val="en-IE"/>
                </w:rPr>
                <w:t>engag</w:t>
              </w:r>
              <w:r w:rsidR="00687BBC">
                <w:rPr>
                  <w:color w:val="000000"/>
                  <w:sz w:val="22"/>
                  <w:szCs w:val="22"/>
                  <w:lang w:val="en-IE"/>
                </w:rPr>
                <w:t>e</w:t>
              </w:r>
              <w:r w:rsidR="00E55583">
                <w:rPr>
                  <w:color w:val="000000"/>
                  <w:sz w:val="22"/>
                  <w:szCs w:val="22"/>
                  <w:lang w:val="en-IE"/>
                </w:rPr>
                <w:t xml:space="preserve"> in a reflection on a possible modernisation of the Union’s Rules of Origin, with an emphasis of non-preferential rules</w:t>
              </w:r>
              <w:r w:rsidR="00771DDA">
                <w:rPr>
                  <w:color w:val="000000"/>
                  <w:sz w:val="22"/>
                  <w:szCs w:val="22"/>
                  <w:lang w:val="en-IE"/>
                </w:rPr>
                <w:t xml:space="preserve"> and on EU autonomous preferential regimes</w:t>
              </w:r>
              <w:r w:rsidR="00E55583">
                <w:rPr>
                  <w:color w:val="000000"/>
                  <w:sz w:val="22"/>
                  <w:szCs w:val="22"/>
                  <w:lang w:val="en-IE"/>
                </w:rPr>
                <w:t xml:space="preserve">, in which Unit TAXUD A6 will play </w:t>
              </w:r>
              <w:r w:rsidR="00687BBC">
                <w:rPr>
                  <w:color w:val="000000"/>
                  <w:sz w:val="22"/>
                  <w:szCs w:val="22"/>
                  <w:lang w:val="en-IE"/>
                </w:rPr>
                <w:t>the</w:t>
              </w:r>
              <w:r w:rsidR="00E55583">
                <w:rPr>
                  <w:color w:val="000000"/>
                  <w:sz w:val="22"/>
                  <w:szCs w:val="22"/>
                  <w:lang w:val="en-IE"/>
                </w:rPr>
                <w:t xml:space="preserve"> leading role. The successful candidate will be expected to contribute substantially to this process which, in its first stage, includes the management of an external study supporting the evaluation of the European Union</w:t>
              </w:r>
              <w:r w:rsidR="00687BBC">
                <w:rPr>
                  <w:color w:val="000000"/>
                  <w:sz w:val="22"/>
                  <w:szCs w:val="22"/>
                  <w:lang w:val="en-IE"/>
                </w:rPr>
                <w:t>’s</w:t>
              </w:r>
              <w:r w:rsidR="00E55583">
                <w:rPr>
                  <w:color w:val="000000"/>
                  <w:sz w:val="22"/>
                  <w:szCs w:val="22"/>
                  <w:lang w:val="en-IE"/>
                </w:rPr>
                <w:t xml:space="preserve"> Rules of Origin.</w:t>
              </w:r>
            </w:p>
            <w:p w14:paraId="1931A254" w14:textId="77777777" w:rsidR="00E55583" w:rsidRPr="00AF7D78" w:rsidRDefault="00EA4087" w:rsidP="00FF7769">
              <w:pPr>
                <w:spacing w:after="5" w:line="248" w:lineRule="auto"/>
                <w:rPr>
                  <w:lang w:val="en-US" w:eastAsia="en-GB"/>
                </w:rPr>
              </w:pP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30950699"/>
            <w:placeholder>
              <w:docPart w:val="7D101AF157EB4744882BCE11DC659E06"/>
            </w:placeholder>
          </w:sdtPr>
          <w:sdtEndPr/>
          <w:sdtContent>
            <w:p w14:paraId="03B55DAE" w14:textId="77777777" w:rsidR="00FF7769" w:rsidRPr="00F24776" w:rsidRDefault="00FF7769" w:rsidP="00FF7769">
              <w:pPr>
                <w:rPr>
                  <w:color w:val="000000"/>
                  <w:sz w:val="22"/>
                  <w:szCs w:val="22"/>
                  <w:lang w:val="en-IE"/>
                </w:rPr>
              </w:pPr>
              <w:r w:rsidRPr="00F24776">
                <w:rPr>
                  <w:color w:val="000000"/>
                  <w:sz w:val="22"/>
                  <w:szCs w:val="22"/>
                  <w:lang w:val="en-IE"/>
                </w:rPr>
                <w:t xml:space="preserve">We are looking for a SNE with: </w:t>
              </w:r>
            </w:p>
            <w:p w14:paraId="5FD7856B" w14:textId="0796CD45" w:rsidR="00FF7769" w:rsidRDefault="00FF7769" w:rsidP="00FF7769">
              <w:pPr>
                <w:spacing w:after="5" w:line="248" w:lineRule="auto"/>
                <w:rPr>
                  <w:color w:val="000000"/>
                  <w:sz w:val="22"/>
                  <w:szCs w:val="22"/>
                  <w:lang w:val="en-IE"/>
                </w:rPr>
              </w:pPr>
              <w:r>
                <w:rPr>
                  <w:color w:val="000000"/>
                  <w:sz w:val="22"/>
                  <w:szCs w:val="22"/>
                  <w:lang w:val="en-IE"/>
                </w:rPr>
                <w:t xml:space="preserve">- </w:t>
              </w:r>
              <w:r w:rsidRPr="00F24776">
                <w:rPr>
                  <w:color w:val="000000"/>
                  <w:sz w:val="22"/>
                  <w:szCs w:val="22"/>
                  <w:lang w:val="en-IE"/>
                </w:rPr>
                <w:t xml:space="preserve">excellent knowledge and experience in customs matters, especially in relation to </w:t>
              </w:r>
              <w:r w:rsidR="004513A1">
                <w:rPr>
                  <w:color w:val="000000"/>
                  <w:sz w:val="22"/>
                  <w:szCs w:val="22"/>
                  <w:lang w:val="en-IE"/>
                </w:rPr>
                <w:t xml:space="preserve">non-preferential and preferential rules of origin </w:t>
              </w:r>
              <w:r w:rsidRPr="00F24776">
                <w:rPr>
                  <w:color w:val="000000"/>
                  <w:sz w:val="22"/>
                  <w:szCs w:val="22"/>
                  <w:lang w:val="en-IE"/>
                </w:rPr>
                <w:t xml:space="preserve">and their implementation in the EU;  </w:t>
              </w:r>
            </w:p>
            <w:p w14:paraId="6DB67500" w14:textId="78644784" w:rsidR="00771DDA" w:rsidRPr="00771DDA" w:rsidRDefault="00771DDA" w:rsidP="00771DDA">
              <w:pPr>
                <w:spacing w:after="5" w:line="242" w:lineRule="auto"/>
                <w:rPr>
                  <w:color w:val="000000"/>
                </w:rPr>
              </w:pPr>
              <w:r>
                <w:rPr>
                  <w:color w:val="000000"/>
                  <w:sz w:val="22"/>
                  <w:szCs w:val="22"/>
                  <w:lang w:val="en-IE"/>
                </w:rPr>
                <w:t>- experience in working in an international context at EU level or with third country representatives or international organisations;</w:t>
              </w:r>
              <w:r>
                <w:rPr>
                  <w:color w:val="000000"/>
                </w:rPr>
                <w:t xml:space="preserve"> </w:t>
              </w:r>
            </w:p>
            <w:p w14:paraId="6A265653" w14:textId="4EBA9FAE" w:rsidR="00FF7769" w:rsidRPr="00F24776" w:rsidRDefault="00FF7769" w:rsidP="00FF7769">
              <w:pPr>
                <w:spacing w:after="5" w:line="248" w:lineRule="auto"/>
                <w:rPr>
                  <w:color w:val="000000"/>
                  <w:sz w:val="22"/>
                  <w:szCs w:val="22"/>
                  <w:lang w:val="en-IE"/>
                </w:rPr>
              </w:pPr>
              <w:r>
                <w:rPr>
                  <w:color w:val="000000"/>
                  <w:sz w:val="22"/>
                  <w:szCs w:val="22"/>
                  <w:lang w:val="en-IE"/>
                </w:rPr>
                <w:t xml:space="preserve">- </w:t>
              </w:r>
              <w:r w:rsidRPr="00F24776">
                <w:rPr>
                  <w:color w:val="000000"/>
                  <w:sz w:val="22"/>
                  <w:szCs w:val="22"/>
                  <w:lang w:val="en-IE"/>
                </w:rPr>
                <w:t>capacity to treat economic and trade-related files</w:t>
              </w:r>
              <w:r w:rsidR="00771DDA">
                <w:rPr>
                  <w:color w:val="000000"/>
                  <w:sz w:val="22"/>
                  <w:szCs w:val="22"/>
                  <w:lang w:val="en-IE"/>
                </w:rPr>
                <w:t>. Knowledge or experience of industrial production, commercial techniques and consultation of stakeholders will be an asset.</w:t>
              </w:r>
            </w:p>
            <w:p w14:paraId="5BCAA30A" w14:textId="77777777" w:rsidR="00FF7769" w:rsidRPr="00F24776" w:rsidRDefault="00FF7769" w:rsidP="00FF7769">
              <w:pPr>
                <w:spacing w:after="5" w:line="248" w:lineRule="auto"/>
                <w:rPr>
                  <w:color w:val="000000"/>
                  <w:sz w:val="22"/>
                  <w:szCs w:val="22"/>
                  <w:lang w:val="en-IE"/>
                </w:rPr>
              </w:pPr>
              <w:r>
                <w:rPr>
                  <w:color w:val="000000"/>
                  <w:sz w:val="22"/>
                  <w:szCs w:val="22"/>
                  <w:lang w:val="en-IE"/>
                </w:rPr>
                <w:t xml:space="preserve">- </w:t>
              </w:r>
              <w:r w:rsidRPr="00F24776">
                <w:rPr>
                  <w:color w:val="000000"/>
                  <w:sz w:val="22"/>
                  <w:szCs w:val="22"/>
                  <w:lang w:val="en-IE"/>
                </w:rPr>
                <w:t xml:space="preserve">the ability to fit into a multi-cultural team and collaborate with colleagues within TAXUD and in other DGs, as well as with Member States, representatives of third countries and stakeholders; </w:t>
              </w:r>
            </w:p>
            <w:p w14:paraId="07DD9E43" w14:textId="0F6F29AF" w:rsidR="00FF7769" w:rsidRDefault="00FF7769" w:rsidP="00FF7769">
              <w:pPr>
                <w:spacing w:after="5" w:line="248" w:lineRule="auto"/>
                <w:rPr>
                  <w:color w:val="000000"/>
                  <w:sz w:val="22"/>
                  <w:szCs w:val="22"/>
                  <w:lang w:val="en-IE"/>
                </w:rPr>
              </w:pPr>
              <w:r>
                <w:rPr>
                  <w:color w:val="000000"/>
                  <w:sz w:val="22"/>
                  <w:szCs w:val="22"/>
                  <w:lang w:val="en-IE"/>
                </w:rPr>
                <w:t xml:space="preserve">- </w:t>
              </w:r>
              <w:r w:rsidR="00771DDA">
                <w:rPr>
                  <w:color w:val="000000"/>
                  <w:sz w:val="22"/>
                  <w:szCs w:val="22"/>
                  <w:lang w:val="en-IE"/>
                </w:rPr>
                <w:t xml:space="preserve">a sense of initiative, </w:t>
              </w:r>
              <w:r w:rsidRPr="00F24776">
                <w:rPr>
                  <w:color w:val="000000"/>
                  <w:sz w:val="22"/>
                  <w:szCs w:val="22"/>
                  <w:lang w:val="en-IE"/>
                </w:rPr>
                <w:t xml:space="preserve">good organisational skills and </w:t>
              </w:r>
              <w:r w:rsidR="00771DDA">
                <w:rPr>
                  <w:color w:val="000000"/>
                  <w:sz w:val="22"/>
                  <w:szCs w:val="22"/>
                  <w:lang w:val="en-IE"/>
                </w:rPr>
                <w:t>capacity to</w:t>
              </w:r>
              <w:r w:rsidRPr="00F24776">
                <w:rPr>
                  <w:color w:val="000000"/>
                  <w:sz w:val="22"/>
                  <w:szCs w:val="22"/>
                  <w:lang w:val="en-IE"/>
                </w:rPr>
                <w:t xml:space="preserve"> adapt to different situations.</w:t>
              </w:r>
              <w:r>
                <w:rPr>
                  <w:color w:val="000000"/>
                  <w:sz w:val="22"/>
                  <w:szCs w:val="22"/>
                  <w:lang w:val="en-IE"/>
                </w:rPr>
                <w:t xml:space="preserve"> </w:t>
              </w:r>
            </w:p>
            <w:p w14:paraId="51994EDB" w14:textId="0264A3E9" w:rsidR="002E40A9" w:rsidRPr="00AF7D78" w:rsidRDefault="00FF7769" w:rsidP="00FF7769">
              <w:pPr>
                <w:spacing w:after="5" w:line="248" w:lineRule="auto"/>
                <w:rPr>
                  <w:lang w:val="en-US" w:eastAsia="en-GB"/>
                </w:rPr>
              </w:pPr>
              <w:r>
                <w:rPr>
                  <w:color w:val="000000"/>
                  <w:sz w:val="22"/>
                  <w:szCs w:val="22"/>
                  <w:lang w:val="en-IE"/>
                </w:rPr>
                <w:t xml:space="preserve">- </w:t>
              </w:r>
              <w:r w:rsidRPr="00F24776">
                <w:rPr>
                  <w:color w:val="000000"/>
                  <w:sz w:val="22"/>
                  <w:szCs w:val="22"/>
                  <w:lang w:val="en-IE"/>
                </w:rPr>
                <w:t xml:space="preserve">A thorough knowledge of one of the EU languages and excellent communication and drafting skills in English are required. Knowledge of another EU language would be a supplementary asset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D357" w14:textId="77777777" w:rsidR="00B54F17" w:rsidRDefault="00B54F17">
      <w:pPr>
        <w:spacing w:after="0"/>
      </w:pPr>
      <w:r>
        <w:separator/>
      </w:r>
    </w:p>
  </w:endnote>
  <w:endnote w:type="continuationSeparator" w:id="0">
    <w:p w14:paraId="2E810D2B" w14:textId="77777777" w:rsidR="00B54F17" w:rsidRDefault="00B54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BA8C" w14:textId="77777777" w:rsidR="00B54F17" w:rsidRDefault="00B54F17">
      <w:pPr>
        <w:spacing w:after="0"/>
      </w:pPr>
      <w:r>
        <w:separator/>
      </w:r>
    </w:p>
  </w:footnote>
  <w:footnote w:type="continuationSeparator" w:id="0">
    <w:p w14:paraId="148F7CFA" w14:textId="77777777" w:rsidR="00B54F17" w:rsidRDefault="00B54F1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0FE"/>
    <w:rsid w:val="00012665"/>
    <w:rsid w:val="00020C4D"/>
    <w:rsid w:val="0007110E"/>
    <w:rsid w:val="0007544E"/>
    <w:rsid w:val="00092BCA"/>
    <w:rsid w:val="000A4668"/>
    <w:rsid w:val="000D129C"/>
    <w:rsid w:val="000F371B"/>
    <w:rsid w:val="000F4CD5"/>
    <w:rsid w:val="00107E2D"/>
    <w:rsid w:val="00111AB6"/>
    <w:rsid w:val="001D0A81"/>
    <w:rsid w:val="002109E6"/>
    <w:rsid w:val="00234D89"/>
    <w:rsid w:val="00252050"/>
    <w:rsid w:val="002B3CBF"/>
    <w:rsid w:val="002C13C3"/>
    <w:rsid w:val="002C49D0"/>
    <w:rsid w:val="002E40A9"/>
    <w:rsid w:val="00394447"/>
    <w:rsid w:val="003E50A4"/>
    <w:rsid w:val="0040388A"/>
    <w:rsid w:val="00431778"/>
    <w:rsid w:val="004513A1"/>
    <w:rsid w:val="00454CC7"/>
    <w:rsid w:val="00476034"/>
    <w:rsid w:val="005168AD"/>
    <w:rsid w:val="0058240F"/>
    <w:rsid w:val="00592CD5"/>
    <w:rsid w:val="005D1B85"/>
    <w:rsid w:val="00665583"/>
    <w:rsid w:val="00687BBC"/>
    <w:rsid w:val="00693BC6"/>
    <w:rsid w:val="00696070"/>
    <w:rsid w:val="00771DDA"/>
    <w:rsid w:val="007D1BF8"/>
    <w:rsid w:val="007E531E"/>
    <w:rsid w:val="007F02AC"/>
    <w:rsid w:val="007F7012"/>
    <w:rsid w:val="008D02B7"/>
    <w:rsid w:val="008F0B52"/>
    <w:rsid w:val="008F4BA9"/>
    <w:rsid w:val="00994062"/>
    <w:rsid w:val="00996CC6"/>
    <w:rsid w:val="009A1EA0"/>
    <w:rsid w:val="009A2F00"/>
    <w:rsid w:val="009C5E27"/>
    <w:rsid w:val="00A033AD"/>
    <w:rsid w:val="00A45F1E"/>
    <w:rsid w:val="00A60955"/>
    <w:rsid w:val="00A62BBC"/>
    <w:rsid w:val="00AB2CEA"/>
    <w:rsid w:val="00AF6424"/>
    <w:rsid w:val="00B24CC5"/>
    <w:rsid w:val="00B3644B"/>
    <w:rsid w:val="00B54F17"/>
    <w:rsid w:val="00B648FD"/>
    <w:rsid w:val="00B65513"/>
    <w:rsid w:val="00B73F08"/>
    <w:rsid w:val="00B8014C"/>
    <w:rsid w:val="00C06724"/>
    <w:rsid w:val="00C3254D"/>
    <w:rsid w:val="00C504C7"/>
    <w:rsid w:val="00C75BA4"/>
    <w:rsid w:val="00CB5B61"/>
    <w:rsid w:val="00CD2C5A"/>
    <w:rsid w:val="00D0015C"/>
    <w:rsid w:val="00D03CF4"/>
    <w:rsid w:val="00D7090C"/>
    <w:rsid w:val="00D84D53"/>
    <w:rsid w:val="00D93BF8"/>
    <w:rsid w:val="00D93E15"/>
    <w:rsid w:val="00D96984"/>
    <w:rsid w:val="00DD41ED"/>
    <w:rsid w:val="00DF1E49"/>
    <w:rsid w:val="00E21DBD"/>
    <w:rsid w:val="00E317AD"/>
    <w:rsid w:val="00E342CB"/>
    <w:rsid w:val="00E41704"/>
    <w:rsid w:val="00E44D7F"/>
    <w:rsid w:val="00E55583"/>
    <w:rsid w:val="00E60FC7"/>
    <w:rsid w:val="00E82667"/>
    <w:rsid w:val="00EA4087"/>
    <w:rsid w:val="00EB19B5"/>
    <w:rsid w:val="00EB3147"/>
    <w:rsid w:val="00F07D60"/>
    <w:rsid w:val="00F4683D"/>
    <w:rsid w:val="00F6462F"/>
    <w:rsid w:val="00F91B73"/>
    <w:rsid w:val="00F93413"/>
    <w:rsid w:val="00FD3A9F"/>
    <w:rsid w:val="00FD740F"/>
    <w:rsid w:val="00FF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90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F2EE1" w:rsidRDefault="009A12CB" w:rsidP="009A12CB">
          <w:pPr>
            <w:pStyle w:val="F8087F2A3C014B809064D3423F4C13C9"/>
          </w:pPr>
          <w:r w:rsidRPr="003D4996">
            <w:rPr>
              <w:rStyle w:val="PlaceholderText"/>
            </w:rPr>
            <w:t>Click or tap to enter a date.</w:t>
          </w:r>
        </w:p>
      </w:docPartBody>
    </w:docPart>
    <w:docPart>
      <w:docPartPr>
        <w:name w:val="764B7B5D760E4568BE2DB051B8B7A3B9"/>
        <w:category>
          <w:name w:val="General"/>
          <w:gallery w:val="placeholder"/>
        </w:category>
        <w:types>
          <w:type w:val="bbPlcHdr"/>
        </w:types>
        <w:behaviors>
          <w:behavior w:val="content"/>
        </w:behaviors>
        <w:guid w:val="{7B12CC69-8F3E-4115-9153-B0264D1AF676}"/>
      </w:docPartPr>
      <w:docPartBody>
        <w:p w:rsidR="00C078AE" w:rsidRDefault="00C078AE" w:rsidP="00C078AE">
          <w:pPr>
            <w:pStyle w:val="764B7B5D760E4568BE2DB051B8B7A3B9"/>
          </w:pPr>
          <w:r w:rsidRPr="00BD2312">
            <w:rPr>
              <w:rStyle w:val="PlaceholderText"/>
            </w:rPr>
            <w:t>Click or tap here to enter text.</w:t>
          </w:r>
        </w:p>
      </w:docPartBody>
    </w:docPart>
    <w:docPart>
      <w:docPartPr>
        <w:name w:val="7D101AF157EB4744882BCE11DC659E06"/>
        <w:category>
          <w:name w:val="General"/>
          <w:gallery w:val="placeholder"/>
        </w:category>
        <w:types>
          <w:type w:val="bbPlcHdr"/>
        </w:types>
        <w:behaviors>
          <w:behavior w:val="content"/>
        </w:behaviors>
        <w:guid w:val="{11322B14-2A60-4147-B460-F209E9B7CCFD}"/>
      </w:docPartPr>
      <w:docPartBody>
        <w:p w:rsidR="00C078AE" w:rsidRDefault="00C078AE" w:rsidP="00C078AE">
          <w:pPr>
            <w:pStyle w:val="7D101AF157EB4744882BCE11DC659E0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2EE1"/>
    <w:rsid w:val="007F7378"/>
    <w:rsid w:val="00893390"/>
    <w:rsid w:val="00894A0C"/>
    <w:rsid w:val="009A12CB"/>
    <w:rsid w:val="009E4538"/>
    <w:rsid w:val="00C078A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78A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64B7B5D760E4568BE2DB051B8B7A3B9">
    <w:name w:val="764B7B5D760E4568BE2DB051B8B7A3B9"/>
    <w:rsid w:val="00C078AE"/>
    <w:rPr>
      <w:kern w:val="2"/>
      <w14:ligatures w14:val="standardContextual"/>
    </w:rPr>
  </w:style>
  <w:style w:type="paragraph" w:customStyle="1" w:styleId="7D101AF157EB4744882BCE11DC659E06">
    <w:name w:val="7D101AF157EB4744882BCE11DC659E06"/>
    <w:rsid w:val="00C078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eb9818f-490a-4d89-bacb-d86405075b50">EN</EC_Collab_DocumentLanguage>
    <EC_Collab_Reference xmlns="5eb9818f-490a-4d89-bacb-d86405075b50" xsi:nil="true"/>
    <EC_Collab_Status xmlns="5eb9818f-490a-4d89-bacb-d86405075b50">Not Started</EC_Collab_Status>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846C907F69263347B43977AD09602FC6" ma:contentTypeVersion="3" ma:contentTypeDescription="Create a new document in this library." ma:contentTypeScope="" ma:versionID="949949f4c92eaa01bc3aea903d50036d">
  <xsd:schema xmlns:xsd="http://www.w3.org/2001/XMLSchema" xmlns:xs="http://www.w3.org/2001/XMLSchema" xmlns:p="http://schemas.microsoft.com/office/2006/metadata/properties" xmlns:ns3="5eb9818f-490a-4d89-bacb-d86405075b50" xmlns:ns4="8a895eab-41b0-4846-9348-23637dc59695" targetNamespace="http://schemas.microsoft.com/office/2006/metadata/properties" ma:root="true" ma:fieldsID="3dbe3ea9741f65be80da43316f7bf2a3" ns3:_="" ns4:_="">
    <xsd:import namespace="5eb9818f-490a-4d89-bacb-d86405075b50"/>
    <xsd:import namespace="8a895eab-41b0-4846-9348-23637dc5969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18f-490a-4d89-bacb-d86405075b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895eab-41b0-4846-9348-23637dc59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5eb9818f-490a-4d89-bacb-d86405075b50"/>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E0EC6499-937F-495E-B32D-068885BAD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18f-490a-4d89-bacb-d86405075b50"/>
    <ds:schemaRef ds:uri="8a895eab-41b0-4846-9348-23637dc5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1202</Words>
  <Characters>6855</Characters>
  <Application>Microsoft Office Word</Application>
  <DocSecurity>4</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2024-09-12T12:14:00Z</dcterms:created>
  <dcterms:modified xsi:type="dcterms:W3CDTF">2024-09-12T12:14:00Z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0x010100258AA79CEB83498886A3A0868112325000846C907F69263347B43977AD09602FC6</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