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078B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60DC730F" w14:textId="77777777" w:rsidR="00A0389E" w:rsidRDefault="00A0389E" w:rsidP="008D02B7">
      <w:pPr>
        <w:pStyle w:val="NoteHead"/>
        <w:spacing w:before="600" w:after="600"/>
      </w:pPr>
    </w:p>
    <w:p w14:paraId="2EA71B94" w14:textId="7D69D9FB" w:rsidR="00F6462F" w:rsidRDefault="000A4668" w:rsidP="008D02B7">
      <w:pPr>
        <w:pStyle w:val="NoteHead"/>
        <w:spacing w:before="600" w:after="600"/>
      </w:pPr>
      <w:r>
        <w:t>VACANCY NOTICE FOR A POST OF SECONDED NATIONAL EXPERT</w:t>
      </w:r>
    </w:p>
    <w:p w14:paraId="6375ECEB" w14:textId="77777777" w:rsidR="00A0389E" w:rsidRDefault="00A0389E" w:rsidP="008D02B7">
      <w:pPr>
        <w:pStyle w:val="NoteHead"/>
        <w:spacing w:before="600" w:after="600"/>
      </w:pP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973478561"/>
                <w:placeholder>
                  <w:docPart w:val="92EBB4B5F7A8461FBC9359550CC229D7"/>
                </w:placeholder>
              </w:sdtPr>
              <w:sdtEndPr/>
              <w:sdtContent>
                <w:tc>
                  <w:tcPr>
                    <w:tcW w:w="5491" w:type="dxa"/>
                  </w:tcPr>
                  <w:p w14:paraId="786241CD" w14:textId="2672C7AD" w:rsidR="00B65513" w:rsidRPr="0007110E" w:rsidRDefault="00A362B6" w:rsidP="00E82667">
                    <w:pPr>
                      <w:tabs>
                        <w:tab w:val="left" w:pos="426"/>
                      </w:tabs>
                      <w:spacing w:before="120"/>
                      <w:rPr>
                        <w:bCs/>
                        <w:lang w:val="en-IE" w:eastAsia="en-GB"/>
                      </w:rPr>
                    </w:pPr>
                    <w:r>
                      <w:rPr>
                        <w:bCs/>
                        <w:lang w:val="en-IE" w:eastAsia="en-GB"/>
                      </w:rPr>
                      <w:t>EMPL.E.1</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23387945"/>
                <w:placeholder>
                  <w:docPart w:val="6D5D81D00E8C463EA90D3C654AC6626E"/>
                </w:placeholder>
              </w:sdtPr>
              <w:sdtEndPr/>
              <w:sdtContent>
                <w:tc>
                  <w:tcPr>
                    <w:tcW w:w="5491" w:type="dxa"/>
                  </w:tcPr>
                  <w:p w14:paraId="26B6BD75" w14:textId="6BB145EE" w:rsidR="00D96984" w:rsidRPr="0007110E" w:rsidRDefault="00A362B6" w:rsidP="00E82667">
                    <w:pPr>
                      <w:tabs>
                        <w:tab w:val="left" w:pos="426"/>
                      </w:tabs>
                      <w:spacing w:before="120"/>
                      <w:rPr>
                        <w:bCs/>
                        <w:lang w:val="en-IE" w:eastAsia="en-GB"/>
                      </w:rPr>
                    </w:pPr>
                    <w:r>
                      <w:t>81428</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332E0983" w14:textId="77777777" w:rsidR="00A362B6" w:rsidRDefault="00A362B6" w:rsidP="00E82667">
            <w:pPr>
              <w:tabs>
                <w:tab w:val="left" w:pos="1697"/>
              </w:tabs>
              <w:ind w:right="-1739"/>
              <w:contextualSpacing/>
              <w:rPr>
                <w:bCs/>
                <w:szCs w:val="24"/>
                <w:lang w:val="en-US" w:eastAsia="en-GB"/>
              </w:rPr>
            </w:pPr>
          </w:p>
          <w:p w14:paraId="1BD76B84" w14:textId="0E5377F7"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539858" w:rsidR="00E21DBD" w:rsidRPr="0007110E" w:rsidRDefault="00A362B6" w:rsidP="00E82667">
                <w:pPr>
                  <w:tabs>
                    <w:tab w:val="left" w:pos="426"/>
                  </w:tabs>
                  <w:spacing w:before="120"/>
                  <w:rPr>
                    <w:bCs/>
                    <w:lang w:val="en-IE" w:eastAsia="en-GB"/>
                  </w:rPr>
                </w:pPr>
                <w:r>
                  <w:rPr>
                    <w:bCs/>
                    <w:lang w:val="en-IE" w:eastAsia="en-GB"/>
                  </w:rPr>
                  <w:t xml:space="preserve">David DION </w:t>
                </w:r>
                <w:hyperlink r:id="rId15" w:history="1">
                  <w:r w:rsidRPr="00784B51">
                    <w:rPr>
                      <w:rStyle w:val="Hyperlink"/>
                      <w:b/>
                      <w:lang w:val="en-US"/>
                    </w:rPr>
                    <w:t>David.DION@ec.europa.eu</w:t>
                  </w:r>
                </w:hyperlink>
              </w:p>
            </w:sdtContent>
          </w:sdt>
          <w:p w14:paraId="28F5ACB5" w14:textId="407FC679" w:rsidR="00A362B6" w:rsidRDefault="00A362B6" w:rsidP="00A362B6">
            <w:pPr>
              <w:rPr>
                <w:bCs/>
                <w:lang w:val="en-IE" w:eastAsia="en-GB"/>
              </w:rPr>
            </w:pPr>
            <w:r w:rsidRPr="003173F0">
              <w:rPr>
                <w:b/>
                <w:lang w:val="en-US"/>
              </w:rPr>
              <w:t>+32 229-88269</w:t>
            </w:r>
          </w:p>
          <w:p w14:paraId="34CF737A" w14:textId="24B21A88" w:rsidR="00E21DBD" w:rsidRPr="0007110E" w:rsidRDefault="00A362B6" w:rsidP="00E82667">
            <w:pPr>
              <w:tabs>
                <w:tab w:val="left" w:pos="426"/>
              </w:tabs>
              <w:contextualSpacing/>
              <w:rPr>
                <w:bCs/>
                <w:lang w:val="en-IE" w:eastAsia="en-GB"/>
              </w:rPr>
            </w:pPr>
            <w:r>
              <w:rPr>
                <w:bCs/>
                <w:lang w:val="en-IE" w:eastAsia="en-GB"/>
              </w:rPr>
              <w:t>2</w:t>
            </w:r>
            <w:r w:rsidRPr="00A362B6">
              <w:rPr>
                <w:bCs/>
                <w:vertAlign w:val="superscript"/>
                <w:lang w:val="en-IE" w:eastAsia="en-GB"/>
              </w:rPr>
              <w:t>nd</w:t>
            </w:r>
            <w:r>
              <w:rPr>
                <w:bCs/>
                <w:lang w:val="en-IE" w:eastAsia="en-GB"/>
              </w:rPr>
              <w:t xml:space="preserve"> quarter 2025</w:t>
            </w:r>
          </w:p>
          <w:p w14:paraId="158DD156" w14:textId="396B10C4" w:rsidR="00E21DBD" w:rsidRPr="0007110E" w:rsidRDefault="00A362B6"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58D6519"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1440" w:dyaOrig="1440"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A0389E">
        <w:trPr>
          <w:trHeight w:val="4176"/>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B68940F"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104" type="#_x0000_t75" style="width:108pt;height:21.5pt" o:ole="">
                  <v:imagedata r:id="rId20" o:title=""/>
                </v:shape>
                <w:control r:id="rId21" w:name="OptionButton4" w:shapeid="_x0000_i1104"/>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078B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078B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078B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FAF48C"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105" type="#_x0000_t75" style="width:320.5pt;height:21.5pt" o:ole="">
                  <v:imagedata r:id="rId22" o:title=""/>
                </v:shape>
                <w:control r:id="rId23" w:name="OptionButton5" w:shapeid="_x0000_i1105"/>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DCBB22A"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5pt" o:ole="">
                  <v:imagedata r:id="rId24" o:title=""/>
                </v:shape>
                <w:control r:id="rId25" w:name="OptionButton2" w:shapeid="_x0000_i1045"/>
              </w:object>
            </w:r>
            <w:r>
              <w:rPr>
                <w:bCs/>
                <w:szCs w:val="24"/>
                <w:lang w:eastAsia="en-GB"/>
              </w:rPr>
              <w:object w:dxaOrig="1440" w:dyaOrig="1440" w14:anchorId="0992615F">
                <v:shape id="_x0000_i1047" type="#_x0000_t75" style="width:108pt;height:21.5pt" o:ole="">
                  <v:imagedata r:id="rId26" o:title=""/>
                </v:shape>
                <w:control r:id="rId27"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0"/>
      <w:bookmarkEnd w:id="1"/>
    </w:tbl>
    <w:p w14:paraId="4AD59AD4" w14:textId="77777777" w:rsidR="00E21DBD" w:rsidRDefault="00E21DBD" w:rsidP="00E21DBD">
      <w:pPr>
        <w:tabs>
          <w:tab w:val="left" w:pos="426"/>
        </w:tabs>
        <w:spacing w:after="0"/>
        <w:rPr>
          <w:b/>
          <w:lang w:val="en-IE" w:eastAsia="en-GB"/>
        </w:rPr>
      </w:pPr>
    </w:p>
    <w:p w14:paraId="4AB42C9F" w14:textId="77777777" w:rsidR="00A0389E" w:rsidRDefault="00A0389E" w:rsidP="00E21DBD">
      <w:pPr>
        <w:tabs>
          <w:tab w:val="left" w:pos="426"/>
        </w:tabs>
        <w:spacing w:after="0"/>
        <w:rPr>
          <w:b/>
          <w:lang w:val="en-IE" w:eastAsia="en-GB"/>
        </w:rPr>
      </w:pPr>
    </w:p>
    <w:p w14:paraId="6374654D" w14:textId="77777777" w:rsidR="00A0389E" w:rsidRPr="00994062" w:rsidRDefault="00A0389E"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b w:val="0"/>
          <w:smallCaps w:val="0"/>
          <w:lang w:val="en-US" w:eastAsia="en-GB"/>
        </w:rPr>
        <w:id w:val="1822233941"/>
        <w:placeholder>
          <w:docPart w:val="A1D7C4E93E5D41968C9784C962AACA55"/>
        </w:placeholder>
      </w:sdtPr>
      <w:sdtEndPr/>
      <w:sdtContent>
        <w:sdt>
          <w:sdtPr>
            <w:rPr>
              <w:b w:val="0"/>
              <w:smallCaps w:val="0"/>
              <w:lang w:val="en-US" w:eastAsia="en-GB"/>
            </w:rPr>
            <w:id w:val="850300502"/>
            <w:placeholder>
              <w:docPart w:val="E10262A9672B4FB787356B683E6976BD"/>
            </w:placeholder>
          </w:sdtPr>
          <w:sdtEndPr/>
          <w:sdtContent>
            <w:p w14:paraId="74DAF505" w14:textId="77777777" w:rsidR="00A362B6" w:rsidRPr="00190E63" w:rsidRDefault="00A362B6" w:rsidP="00A362B6">
              <w:pPr>
                <w:pStyle w:val="Heading1"/>
                <w:numPr>
                  <w:ilvl w:val="0"/>
                  <w:numId w:val="0"/>
                </w:numPr>
                <w:rPr>
                  <w:b w:val="0"/>
                  <w:smallCaps w:val="0"/>
                  <w:color w:val="404040"/>
                  <w:lang w:val="en-US"/>
                </w:rPr>
              </w:pPr>
              <w:r w:rsidRPr="00190E63">
                <w:rPr>
                  <w:b w:val="0"/>
                  <w:smallCaps w:val="0"/>
                  <w:color w:val="404040"/>
                  <w:lang w:val="en-US"/>
                </w:rPr>
                <w:t xml:space="preserve">DG EMPL is the DG within the Commission that develops and carries out the Commission’s policies on Employment, Social </w:t>
              </w:r>
              <w:proofErr w:type="gramStart"/>
              <w:r w:rsidRPr="00190E63">
                <w:rPr>
                  <w:b w:val="0"/>
                  <w:smallCaps w:val="0"/>
                  <w:color w:val="404040"/>
                  <w:lang w:val="en-US"/>
                </w:rPr>
                <w:t>Affairs</w:t>
              </w:r>
              <w:proofErr w:type="gramEnd"/>
              <w:r w:rsidRPr="00190E63">
                <w:rPr>
                  <w:b w:val="0"/>
                  <w:smallCaps w:val="0"/>
                  <w:color w:val="404040"/>
                  <w:lang w:val="en-US"/>
                </w:rPr>
                <w:t xml:space="preserve"> and Inclusion.  Examples of the areas in which we are active include support for:</w:t>
              </w:r>
            </w:p>
            <w:p w14:paraId="0EF6C6A4" w14:textId="77777777" w:rsidR="00A362B6" w:rsidRPr="00F3296B" w:rsidRDefault="005078B6" w:rsidP="00A362B6">
              <w:pPr>
                <w:numPr>
                  <w:ilvl w:val="0"/>
                  <w:numId w:val="34"/>
                </w:numPr>
                <w:spacing w:after="100" w:afterAutospacing="1"/>
                <w:rPr>
                  <w:color w:val="404040"/>
                  <w:lang w:val="en-US"/>
                </w:rPr>
              </w:pPr>
              <w:hyperlink r:id="rId28" w:history="1">
                <w:r w:rsidR="00A362B6" w:rsidRPr="00F3296B">
                  <w:rPr>
                    <w:rStyle w:val="Hyperlink"/>
                    <w:color w:val="004494"/>
                    <w:lang w:val="en-US"/>
                  </w:rPr>
                  <w:t>More and better jobs</w:t>
                </w:r>
              </w:hyperlink>
              <w:r w:rsidR="00A362B6" w:rsidRPr="00F3296B">
                <w:rPr>
                  <w:color w:val="404040"/>
                  <w:lang w:val="en-US"/>
                </w:rPr>
                <w:t> through the European Employment Strategy (which brings national policies closer in this field) and the </w:t>
              </w:r>
              <w:hyperlink r:id="rId29" w:history="1">
                <w:r w:rsidR="00A362B6" w:rsidRPr="00F3296B">
                  <w:rPr>
                    <w:rStyle w:val="Hyperlink"/>
                    <w:color w:val="004494"/>
                    <w:lang w:val="en-US"/>
                  </w:rPr>
                  <w:t>European Social Fund</w:t>
                </w:r>
              </w:hyperlink>
              <w:r w:rsidR="00A362B6" w:rsidRPr="00F3296B">
                <w:rPr>
                  <w:color w:val="404040"/>
                  <w:lang w:val="en-US"/>
                </w:rPr>
                <w:t> (€9 billion per year managed in partnership with the Member States).  </w:t>
              </w:r>
            </w:p>
            <w:p w14:paraId="2C2F44F1" w14:textId="77777777" w:rsidR="00A362B6" w:rsidRPr="00F3296B" w:rsidRDefault="005078B6" w:rsidP="00A362B6">
              <w:pPr>
                <w:numPr>
                  <w:ilvl w:val="0"/>
                  <w:numId w:val="34"/>
                </w:numPr>
                <w:spacing w:before="100" w:beforeAutospacing="1" w:after="100" w:afterAutospacing="1"/>
                <w:rPr>
                  <w:color w:val="404040"/>
                  <w:lang w:val="en-US"/>
                </w:rPr>
              </w:pPr>
              <w:hyperlink r:id="rId30" w:history="1">
                <w:r w:rsidR="00A362B6" w:rsidRPr="00F3296B">
                  <w:rPr>
                    <w:rStyle w:val="Hyperlink"/>
                    <w:color w:val="004494"/>
                    <w:lang w:val="en-US"/>
                  </w:rPr>
                  <w:t>Free movement of workers</w:t>
                </w:r>
              </w:hyperlink>
              <w:r w:rsidR="00A362B6" w:rsidRPr="00F3296B">
                <w:rPr>
                  <w:color w:val="404040"/>
                  <w:lang w:val="en-US"/>
                </w:rPr>
                <w:t> and </w:t>
              </w:r>
              <w:hyperlink r:id="rId31" w:history="1">
                <w:r w:rsidR="00A362B6" w:rsidRPr="00F3296B">
                  <w:rPr>
                    <w:rStyle w:val="Hyperlink"/>
                    <w:color w:val="004494"/>
                    <w:lang w:val="en-US"/>
                  </w:rPr>
                  <w:t>coordination of social security schemes</w:t>
                </w:r>
              </w:hyperlink>
              <w:r w:rsidR="00A362B6" w:rsidRPr="00F3296B">
                <w:rPr>
                  <w:color w:val="404040"/>
                  <w:lang w:val="en-US"/>
                </w:rPr>
                <w:t>, which means that every EU national has the right to work and to live in any EU country and that people who move between countries are not disadvantaged in relation to social security including healthcare.</w:t>
              </w:r>
            </w:p>
            <w:p w14:paraId="2C749058" w14:textId="77777777" w:rsidR="00A362B6" w:rsidRDefault="005078B6" w:rsidP="00A362B6">
              <w:pPr>
                <w:numPr>
                  <w:ilvl w:val="0"/>
                  <w:numId w:val="34"/>
                </w:numPr>
                <w:spacing w:before="100" w:beforeAutospacing="1" w:after="100" w:afterAutospacing="1"/>
                <w:rPr>
                  <w:color w:val="404040"/>
                  <w:lang w:val="en-US"/>
                </w:rPr>
              </w:pPr>
              <w:hyperlink r:id="rId32" w:history="1">
                <w:r w:rsidR="00A362B6" w:rsidRPr="00F3296B">
                  <w:rPr>
                    <w:rStyle w:val="Hyperlink"/>
                    <w:color w:val="004494"/>
                    <w:lang w:val="en-US"/>
                  </w:rPr>
                  <w:t>Social inclusion</w:t>
                </w:r>
              </w:hyperlink>
              <w:r w:rsidR="00A362B6" w:rsidRPr="00F3296B">
                <w:rPr>
                  <w:rStyle w:val="Strong"/>
                  <w:color w:val="404040"/>
                  <w:lang w:val="en-US"/>
                </w:rPr>
                <w:t> </w:t>
              </w:r>
              <w:r w:rsidR="00A362B6" w:rsidRPr="00F3296B">
                <w:rPr>
                  <w:color w:val="404040"/>
                  <w:lang w:val="en-US"/>
                </w:rPr>
                <w:t>by supporting efforts to combat poverty and social exclusion, reform social protection systems, assess new demographic and social developments.</w:t>
              </w:r>
            </w:p>
            <w:p w14:paraId="59DD0438" w14:textId="361277F9" w:rsidR="00E21DBD" w:rsidRDefault="00A362B6" w:rsidP="00A362B6">
              <w:pPr>
                <w:spacing w:before="100" w:beforeAutospacing="1" w:after="100" w:afterAutospacing="1"/>
                <w:rPr>
                  <w:lang w:val="en-US"/>
                </w:rPr>
              </w:pPr>
              <w:r w:rsidRPr="00F3296B">
                <w:rPr>
                  <w:color w:val="404040"/>
                  <w:lang w:val="en-US"/>
                </w:rPr>
                <w:t xml:space="preserve">DG EMPL E1 mission </w:t>
              </w:r>
              <w:r w:rsidRPr="00F3296B">
                <w:rPr>
                  <w:lang w:val="en-US"/>
                </w:rPr>
                <w:t>is to support high quality labour mobility within the EU. We are dealing with the definition and implementation of the rights of citizens in the field of free movement of workers and posting of workers in the context of service provision. We are developing and promoting highly visible tools and networks for a better functioning of the European labour market and the services for assisting mobile workers and employers looking for such workers (Network of Public Employment Services (PES), EURES, EURES targeted mobility schemes, Europass, ESCO, etc.). In this context, we are also in charge of supervising and supporting the recently set up European Labour Authority (ELA) and are co-responsible for legal migration into the EU and the recently proposed EU Talent Pool.</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275590601"/>
            <w:placeholder>
              <w:docPart w:val="6556BD7CEE0B459B82930F0DE8E851BD"/>
            </w:placeholder>
          </w:sdtPr>
          <w:sdtEndPr/>
          <w:sdtContent>
            <w:p w14:paraId="2ADACB69" w14:textId="77777777" w:rsidR="00A362B6" w:rsidRPr="00D86B3F" w:rsidRDefault="00A362B6" w:rsidP="00A362B6">
              <w:pPr>
                <w:spacing w:before="100" w:beforeAutospacing="1" w:after="100" w:afterAutospacing="1"/>
                <w:rPr>
                  <w:color w:val="404040"/>
                  <w:lang w:val="en-US"/>
                </w:rPr>
              </w:pPr>
              <w:r w:rsidRPr="00F3296B">
                <w:rPr>
                  <w:lang w:val="en-US"/>
                </w:rPr>
                <w:t>The job entails analytical work, drafting of documents, interaction with and c</w:t>
              </w:r>
              <w:r w:rsidRPr="00F3296B">
                <w:rPr>
                  <w:szCs w:val="24"/>
                  <w:lang w:val="en-US" w:eastAsia="en-GB"/>
                </w:rPr>
                <w:t xml:space="preserve">ommunication to Member States and social partners </w:t>
              </w:r>
              <w:r>
                <w:rPr>
                  <w:lang w:val="en-US"/>
                </w:rPr>
                <w:t xml:space="preserve">as well as </w:t>
              </w:r>
              <w:r w:rsidRPr="00F3296B">
                <w:rPr>
                  <w:lang w:val="en-US"/>
                </w:rPr>
                <w:t xml:space="preserve">an active participation in meetings with different stakeholders informing </w:t>
              </w:r>
              <w:r w:rsidRPr="00F3296B">
                <w:rPr>
                  <w:szCs w:val="24"/>
                  <w:lang w:val="en-US" w:eastAsia="en-GB"/>
                </w:rPr>
                <w:t>about the developments in the policy field of the Unit.</w:t>
              </w:r>
              <w:r w:rsidRPr="00F3296B">
                <w:rPr>
                  <w:lang w:val="en-US"/>
                </w:rPr>
                <w:t xml:space="preserve"> Internally</w:t>
              </w:r>
              <w:r>
                <w:rPr>
                  <w:lang w:val="en-US"/>
                </w:rPr>
                <w:t>,</w:t>
              </w:r>
              <w:r w:rsidRPr="00F3296B">
                <w:rPr>
                  <w:lang w:val="en-US"/>
                </w:rPr>
                <w:t xml:space="preserve"> the drafting of position papers, briefings, etc. and support to the DG EMPL management are important tasks. These tasks will require considerable interaction with colleagues inside DG EMPL but also outside, including various institutional stakeholders.</w:t>
              </w:r>
            </w:p>
            <w:p w14:paraId="433AC71A" w14:textId="6E048BA2" w:rsidR="002B3CBF" w:rsidRPr="00A362B6" w:rsidRDefault="005078B6" w:rsidP="00A362B6">
              <w:pPr>
                <w:rPr>
                  <w:lang w:val="en-US" w:eastAsia="en-GB"/>
                </w:rPr>
              </w:pPr>
            </w:p>
          </w:sdtContent>
        </w:sdt>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525877353"/>
            <w:placeholder>
              <w:docPart w:val="7F4C19CF93B44D72B0BC4118FA34842E"/>
            </w:placeholder>
          </w:sdtPr>
          <w:sdtEndPr/>
          <w:sdtContent>
            <w:p w14:paraId="3BA8C8CD" w14:textId="77777777" w:rsidR="00A362B6" w:rsidRDefault="00A362B6" w:rsidP="00A362B6">
              <w:pPr>
                <w:spacing w:before="100" w:beforeAutospacing="1" w:after="100" w:afterAutospacing="1"/>
                <w:rPr>
                  <w:lang w:val="en-US"/>
                </w:rPr>
              </w:pPr>
              <w:r w:rsidRPr="00F3296B">
                <w:rPr>
                  <w:lang w:val="en-US"/>
                </w:rPr>
                <w:t xml:space="preserve">The new colleague will work </w:t>
              </w:r>
              <w:r>
                <w:rPr>
                  <w:lang w:val="en-US"/>
                </w:rPr>
                <w:t xml:space="preserve">as </w:t>
              </w:r>
              <w:r w:rsidRPr="00F3296B">
                <w:rPr>
                  <w:lang w:val="en-US"/>
                </w:rPr>
                <w:t>a policy officer</w:t>
              </w:r>
              <w:r>
                <w:rPr>
                  <w:lang w:val="en-US"/>
                </w:rPr>
                <w:t xml:space="preserve"> and </w:t>
              </w:r>
              <w:r w:rsidRPr="00F3296B">
                <w:rPr>
                  <w:lang w:val="en-US"/>
                </w:rPr>
                <w:t xml:space="preserve">contribute to a highly motivated team promoting fair mobility and the functioning of labour markets. A dynamic colleague to provide effective and proactive contributions to the work </w:t>
              </w:r>
              <w:proofErr w:type="gramStart"/>
              <w:r w:rsidRPr="00F3296B">
                <w:rPr>
                  <w:lang w:val="en-US"/>
                </w:rPr>
                <w:t>in the area of</w:t>
              </w:r>
              <w:proofErr w:type="gramEnd"/>
              <w:r w:rsidRPr="00F3296B">
                <w:rPr>
                  <w:lang w:val="en-US"/>
                </w:rPr>
                <w:t xml:space="preserve"> employment services, EURES, European Labour Authority, </w:t>
              </w:r>
              <w:r>
                <w:rPr>
                  <w:lang w:val="en-US"/>
                </w:rPr>
                <w:t xml:space="preserve">ESCO, Europass, </w:t>
              </w:r>
              <w:r w:rsidRPr="00F3296B">
                <w:rPr>
                  <w:lang w:val="en-US"/>
                </w:rPr>
                <w:t xml:space="preserve">etc. who is able to work within a team but also autonomously. </w:t>
              </w:r>
            </w:p>
            <w:p w14:paraId="552C27A7" w14:textId="77777777" w:rsidR="00A362B6" w:rsidRDefault="005078B6" w:rsidP="00A362B6">
              <w:pPr>
                <w:rPr>
                  <w:lang w:val="en-US" w:eastAsia="en-GB"/>
                </w:rPr>
              </w:pPr>
            </w:p>
          </w:sdtContent>
        </w:sdt>
        <w:p w14:paraId="51994EDB" w14:textId="19FA20F0" w:rsidR="002E40A9" w:rsidRPr="00AF7D78" w:rsidRDefault="005078B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4" w:history="1">
        <w:hyperlink r:id="rId35"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6"/>
      <w:footerReference w:type="default" r:id="rId3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0D7C1B"/>
    <w:multiLevelType w:val="multilevel"/>
    <w:tmpl w:val="FB2AF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374620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078B6"/>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0389E"/>
    <w:rsid w:val="00A362B6"/>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A36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glossaryDocument" Target="glossary/document.xml"/><Relationship Id="rId21" Type="http://schemas.openxmlformats.org/officeDocument/2006/relationships/control" Target="activeX/activeX3.xml"/><Relationship Id="rId34" Type="http://schemas.openxmlformats.org/officeDocument/2006/relationships/hyperlink" Target="http://europass.cedefop.europa.eu/en/documents/curriculum-vita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hyperlink" Target="https://eur-lex.europa.eu/legal-content/EN/TXT/?uri=CELEX:32015D044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c.europa.eu/social/main.jsp?catId=325&amp;langId=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hyperlink" Target="https://ec.europa.eu/social/main.jsp?catId=751&amp;langId=e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avid.DION@ec.europa.eu" TargetMode="External"/><Relationship Id="rId23" Type="http://schemas.openxmlformats.org/officeDocument/2006/relationships/control" Target="activeX/activeX4.xml"/><Relationship Id="rId28" Type="http://schemas.openxmlformats.org/officeDocument/2006/relationships/hyperlink" Target="https://ec.europa.eu/social/main.jsp?catId=81&amp;langId=en"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c.europa.eu/social/main.jsp?catId=26&amp;langId=e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c.europa.eu/social/main.jsp?catId=458&amp;langId=en" TargetMode="External"/><Relationship Id="rId35" Type="http://schemas.openxmlformats.org/officeDocument/2006/relationships/hyperlink" Target="https://europa.eu/europass/en/create-europass-cv"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2EBB4B5F7A8461FBC9359550CC229D7"/>
        <w:category>
          <w:name w:val="General"/>
          <w:gallery w:val="placeholder"/>
        </w:category>
        <w:types>
          <w:type w:val="bbPlcHdr"/>
        </w:types>
        <w:behaviors>
          <w:behavior w:val="content"/>
        </w:behaviors>
        <w:guid w:val="{2929C1B5-2C09-4FC5-ACCB-F9E518C44262}"/>
      </w:docPartPr>
      <w:docPartBody>
        <w:p w:rsidR="008D24BD" w:rsidRDefault="008D24BD" w:rsidP="008D24BD">
          <w:pPr>
            <w:pStyle w:val="92EBB4B5F7A8461FBC9359550CC229D7"/>
          </w:pPr>
          <w:r w:rsidRPr="0007110E">
            <w:rPr>
              <w:rStyle w:val="PlaceholderText"/>
              <w:bCs/>
            </w:rPr>
            <w:t>Click or tap here to enter text.</w:t>
          </w:r>
        </w:p>
      </w:docPartBody>
    </w:docPart>
    <w:docPart>
      <w:docPartPr>
        <w:name w:val="6D5D81D00E8C463EA90D3C654AC6626E"/>
        <w:category>
          <w:name w:val="General"/>
          <w:gallery w:val="placeholder"/>
        </w:category>
        <w:types>
          <w:type w:val="bbPlcHdr"/>
        </w:types>
        <w:behaviors>
          <w:behavior w:val="content"/>
        </w:behaviors>
        <w:guid w:val="{65450B62-9B10-4FE0-815E-7D0F946D9BA1}"/>
      </w:docPartPr>
      <w:docPartBody>
        <w:p w:rsidR="008D24BD" w:rsidRDefault="008D24BD" w:rsidP="008D24BD">
          <w:pPr>
            <w:pStyle w:val="6D5D81D00E8C463EA90D3C654AC6626E"/>
          </w:pPr>
          <w:r w:rsidRPr="0007110E">
            <w:rPr>
              <w:rStyle w:val="PlaceholderText"/>
              <w:bCs/>
            </w:rPr>
            <w:t>Click or tap here to enter text.</w:t>
          </w:r>
        </w:p>
      </w:docPartBody>
    </w:docPart>
    <w:docPart>
      <w:docPartPr>
        <w:name w:val="E10262A9672B4FB787356B683E6976BD"/>
        <w:category>
          <w:name w:val="General"/>
          <w:gallery w:val="placeholder"/>
        </w:category>
        <w:types>
          <w:type w:val="bbPlcHdr"/>
        </w:types>
        <w:behaviors>
          <w:behavior w:val="content"/>
        </w:behaviors>
        <w:guid w:val="{7A8E5E79-D767-4DB4-A71B-49EAD919FE7A}"/>
      </w:docPartPr>
      <w:docPartBody>
        <w:p w:rsidR="008D24BD" w:rsidRDefault="008D24BD" w:rsidP="008D24BD">
          <w:pPr>
            <w:pStyle w:val="E10262A9672B4FB787356B683E6976BD"/>
          </w:pPr>
          <w:r w:rsidRPr="00BD2312">
            <w:rPr>
              <w:rStyle w:val="PlaceholderText"/>
            </w:rPr>
            <w:t>Click or tap here to enter text.</w:t>
          </w:r>
        </w:p>
      </w:docPartBody>
    </w:docPart>
    <w:docPart>
      <w:docPartPr>
        <w:name w:val="6556BD7CEE0B459B82930F0DE8E851BD"/>
        <w:category>
          <w:name w:val="General"/>
          <w:gallery w:val="placeholder"/>
        </w:category>
        <w:types>
          <w:type w:val="bbPlcHdr"/>
        </w:types>
        <w:behaviors>
          <w:behavior w:val="content"/>
        </w:behaviors>
        <w:guid w:val="{91962FD3-BE00-4ACD-B1CA-36484B2F5917}"/>
      </w:docPartPr>
      <w:docPartBody>
        <w:p w:rsidR="008D24BD" w:rsidRDefault="008D24BD" w:rsidP="008D24BD">
          <w:pPr>
            <w:pStyle w:val="6556BD7CEE0B459B82930F0DE8E851BD"/>
          </w:pPr>
          <w:r w:rsidRPr="00BD2312">
            <w:rPr>
              <w:rStyle w:val="PlaceholderText"/>
            </w:rPr>
            <w:t>Click or tap here to enter text.</w:t>
          </w:r>
        </w:p>
      </w:docPartBody>
    </w:docPart>
    <w:docPart>
      <w:docPartPr>
        <w:name w:val="7F4C19CF93B44D72B0BC4118FA34842E"/>
        <w:category>
          <w:name w:val="General"/>
          <w:gallery w:val="placeholder"/>
        </w:category>
        <w:types>
          <w:type w:val="bbPlcHdr"/>
        </w:types>
        <w:behaviors>
          <w:behavior w:val="content"/>
        </w:behaviors>
        <w:guid w:val="{70FCCC66-CA3A-4D4E-962C-93B3C157CCAB}"/>
      </w:docPartPr>
      <w:docPartBody>
        <w:p w:rsidR="008D24BD" w:rsidRDefault="008D24BD" w:rsidP="008D24BD">
          <w:pPr>
            <w:pStyle w:val="7F4C19CF93B44D72B0BC4118FA34842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D24BD"/>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D24BD"/>
    <w:rPr>
      <w:color w:val="288061"/>
    </w:rPr>
  </w:style>
  <w:style w:type="paragraph" w:customStyle="1" w:styleId="92EBB4B5F7A8461FBC9359550CC229D7">
    <w:name w:val="92EBB4B5F7A8461FBC9359550CC229D7"/>
    <w:rsid w:val="008D24BD"/>
    <w:rPr>
      <w:kern w:val="2"/>
      <w14:ligatures w14:val="standardContextual"/>
    </w:rPr>
  </w:style>
  <w:style w:type="paragraph" w:customStyle="1" w:styleId="6D5D81D00E8C463EA90D3C654AC6626E">
    <w:name w:val="6D5D81D00E8C463EA90D3C654AC6626E"/>
    <w:rsid w:val="008D24BD"/>
    <w:rPr>
      <w:kern w:val="2"/>
      <w14:ligatures w14:val="standardContextual"/>
    </w:rPr>
  </w:style>
  <w:style w:type="paragraph" w:customStyle="1" w:styleId="E10262A9672B4FB787356B683E6976BD">
    <w:name w:val="E10262A9672B4FB787356B683E6976BD"/>
    <w:rsid w:val="008D24BD"/>
    <w:rPr>
      <w:kern w:val="2"/>
      <w14:ligatures w14:val="standardContextual"/>
    </w:rPr>
  </w:style>
  <w:style w:type="paragraph" w:customStyle="1" w:styleId="6556BD7CEE0B459B82930F0DE8E851BD">
    <w:name w:val="6556BD7CEE0B459B82930F0DE8E851BD"/>
    <w:rsid w:val="008D24BD"/>
    <w:rPr>
      <w:kern w:val="2"/>
      <w14:ligatures w14:val="standardContextual"/>
    </w:rPr>
  </w:style>
  <w:style w:type="paragraph" w:customStyle="1" w:styleId="7F4C19CF93B44D72B0BC4118FA34842E">
    <w:name w:val="7F4C19CF93B44D72B0BC4118FA34842E"/>
    <w:rsid w:val="008D24BD"/>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4.xml><?xml version="1.0" encoding="utf-8"?>
<ds:datastoreItem xmlns:ds="http://schemas.openxmlformats.org/officeDocument/2006/customXml" ds:itemID="{9639DA37-25AA-4BCB-870C-3E2944A3E4E1}"/>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1141</Words>
  <Characters>6507</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BAGWAN Joyce (EMPL)</cp:lastModifiedBy>
  <cp:revision>3</cp:revision>
  <cp:lastPrinted>2023-04-05T10:36:00Z</cp:lastPrinted>
  <dcterms:created xsi:type="dcterms:W3CDTF">2024-11-13T07:08:00Z</dcterms:created>
  <dcterms:modified xsi:type="dcterms:W3CDTF">2024-11-13T07:08:00Z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