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D120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C03E32" w:rsidR="00B65513" w:rsidRPr="0007110E" w:rsidRDefault="00254A3B" w:rsidP="00E82667">
                <w:pPr>
                  <w:tabs>
                    <w:tab w:val="left" w:pos="426"/>
                  </w:tabs>
                  <w:spacing w:before="120"/>
                  <w:rPr>
                    <w:bCs/>
                    <w:lang w:val="en-IE" w:eastAsia="en-GB"/>
                  </w:rPr>
                </w:pPr>
                <w:r>
                  <w:rPr>
                    <w:lang w:eastAsia="en-GB"/>
                  </w:rPr>
                  <w:t>FISMA-C-2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2CB58CB" w:rsidR="00D96984" w:rsidRPr="0007110E" w:rsidRDefault="004D4786" w:rsidP="00E82667">
                <w:pPr>
                  <w:tabs>
                    <w:tab w:val="left" w:pos="426"/>
                  </w:tabs>
                  <w:spacing w:before="120"/>
                  <w:rPr>
                    <w:bCs/>
                    <w:lang w:val="en-IE" w:eastAsia="en-GB"/>
                  </w:rPr>
                </w:pPr>
                <w:r>
                  <w:rPr>
                    <w:rFonts w:ascii="Arial" w:hAnsi="Arial" w:cs="Arial"/>
                    <w:sz w:val="20"/>
                    <w:bdr w:val="none" w:sz="0" w:space="0" w:color="auto" w:frame="1"/>
                    <w:shd w:val="clear" w:color="auto" w:fill="F8F8F8"/>
                  </w:rPr>
                  <w:t>68447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A21116" w:rsidR="00E21DBD" w:rsidRPr="0007110E" w:rsidRDefault="00254A3B" w:rsidP="00E82667">
                <w:pPr>
                  <w:tabs>
                    <w:tab w:val="left" w:pos="426"/>
                  </w:tabs>
                  <w:spacing w:before="120"/>
                  <w:rPr>
                    <w:bCs/>
                    <w:lang w:val="en-IE" w:eastAsia="en-GB"/>
                  </w:rPr>
                </w:pPr>
                <w:r>
                  <w:rPr>
                    <w:bCs/>
                    <w:lang w:val="en-IE" w:eastAsia="en-GB"/>
                  </w:rPr>
                  <w:t>Jennifer Robertson</w:t>
                </w:r>
              </w:p>
            </w:sdtContent>
          </w:sdt>
          <w:p w14:paraId="34CF737A" w14:textId="2B0AC1A1" w:rsidR="00E21DBD" w:rsidRPr="0007110E" w:rsidRDefault="000D12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D4786">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4A3B">
                  <w:rPr>
                    <w:bCs/>
                    <w:lang w:val="en-IE" w:eastAsia="en-GB"/>
                  </w:rPr>
                  <w:t>2024</w:t>
                </w:r>
              </w:sdtContent>
            </w:sdt>
          </w:p>
          <w:p w14:paraId="158DD156" w14:textId="293BF3F9" w:rsidR="00E21DBD" w:rsidRPr="0007110E" w:rsidRDefault="000D12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54A3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54A3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54A3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B72A8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2FB4A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D120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D120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D120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009B68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083220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958A5D2" w14:textId="77777777" w:rsidR="00254A3B" w:rsidRPr="009477C0" w:rsidRDefault="00254A3B" w:rsidP="00254A3B">
          <w:pPr>
            <w:spacing w:after="0"/>
            <w:rPr>
              <w:lang w:val="en-IE" w:eastAsia="en-GB"/>
            </w:rPr>
          </w:pPr>
          <w:r w:rsidRPr="009477C0">
            <w:rPr>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14:paraId="3664A685" w14:textId="77777777" w:rsidR="00254A3B" w:rsidRPr="00AF7D78" w:rsidRDefault="00254A3B" w:rsidP="00254A3B">
          <w:pPr>
            <w:spacing w:after="0"/>
            <w:rPr>
              <w:lang w:val="en-US" w:eastAsia="en-GB"/>
            </w:rPr>
          </w:pPr>
        </w:p>
        <w:p w14:paraId="59DD0438" w14:textId="4E551136" w:rsidR="00E21DBD" w:rsidRDefault="000D120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32A88849" w14:textId="77777777" w:rsidR="00E00382" w:rsidRDefault="00254A3B" w:rsidP="00254A3B">
          <w:pPr>
            <w:spacing w:after="0"/>
            <w:rPr>
              <w:lang w:val="en-IE" w:eastAsia="en-GB"/>
            </w:rPr>
          </w:pPr>
          <w:r w:rsidRPr="009477C0">
            <w:rPr>
              <w:lang w:val="en-IE" w:eastAsia="en-GB"/>
            </w:rPr>
            <w:t>The areas of responsibility will cover, inter alia, one or more of the following topics</w:t>
          </w:r>
          <w:r w:rsidR="00E00382">
            <w:rPr>
              <w:lang w:val="en-IE" w:eastAsia="en-GB"/>
            </w:rPr>
            <w:t>:</w:t>
          </w:r>
        </w:p>
        <w:p w14:paraId="4BD43147" w14:textId="498C4E4B" w:rsidR="00E00382" w:rsidRPr="00E00382" w:rsidRDefault="00E00382" w:rsidP="00E00382">
          <w:pPr>
            <w:pStyle w:val="ListParagraph"/>
            <w:numPr>
              <w:ilvl w:val="0"/>
              <w:numId w:val="35"/>
            </w:numPr>
            <w:spacing w:after="0"/>
            <w:rPr>
              <w:lang w:val="en-IE" w:eastAsia="en-GB"/>
            </w:rPr>
          </w:pPr>
          <w:r w:rsidRPr="00E00382">
            <w:rPr>
              <w:lang w:val="en-IE" w:eastAsia="en-GB"/>
            </w:rPr>
            <w:t>a</w:t>
          </w:r>
          <w:r w:rsidR="00254A3B" w:rsidRPr="00E00382">
            <w:rPr>
              <w:lang w:val="en-IE" w:eastAsia="en-GB"/>
            </w:rPr>
            <w:t xml:space="preserve">nalysis of market conditions and developments. </w:t>
          </w:r>
        </w:p>
        <w:p w14:paraId="0160C924" w14:textId="1B7180A9" w:rsidR="000D1200" w:rsidRPr="000D1200" w:rsidRDefault="00E00382" w:rsidP="000D1200">
          <w:pPr>
            <w:pStyle w:val="ListParagraph"/>
            <w:numPr>
              <w:ilvl w:val="0"/>
              <w:numId w:val="35"/>
            </w:numPr>
            <w:spacing w:after="0"/>
            <w:rPr>
              <w:lang w:val="en-IE" w:eastAsia="en-GB"/>
            </w:rPr>
          </w:pPr>
          <w:r w:rsidRPr="00E00382">
            <w:rPr>
              <w:lang w:val="en-IE" w:eastAsia="en-GB"/>
            </w:rPr>
            <w:t>s</w:t>
          </w:r>
          <w:r w:rsidR="00254A3B" w:rsidRPr="00E00382">
            <w:rPr>
              <w:lang w:val="en-IE" w:eastAsia="en-GB"/>
            </w:rPr>
            <w:t xml:space="preserve">upport for the Commission in providing an appropriate legislative, regulatory, self-regulatory and supervisory framework in the area of financial services, with a particular emphasis on post-trading issues in the field of </w:t>
          </w:r>
          <w:r w:rsidR="000D1200">
            <w:rPr>
              <w:lang w:val="en-IE" w:eastAsia="en-GB"/>
            </w:rPr>
            <w:t>settlement</w:t>
          </w:r>
          <w:r w:rsidR="00254A3B" w:rsidRPr="00E00382">
            <w:rPr>
              <w:lang w:val="en-IE" w:eastAsia="en-GB"/>
            </w:rPr>
            <w:t xml:space="preserve"> and issues related to post-trading market infrastructures (e.g. central counterparties, central securities depositories, trade repositories).</w:t>
          </w:r>
        </w:p>
        <w:p w14:paraId="551D5B50" w14:textId="316A7F9C" w:rsidR="000D1200" w:rsidRPr="000D1200" w:rsidRDefault="000D1200" w:rsidP="000D1200">
          <w:pPr>
            <w:pStyle w:val="ListParagraph"/>
            <w:numPr>
              <w:ilvl w:val="0"/>
              <w:numId w:val="35"/>
            </w:numPr>
            <w:spacing w:after="0"/>
            <w:rPr>
              <w:color w:val="0000FF"/>
              <w:lang w:val="en-IE" w:eastAsia="en-GB"/>
            </w:rPr>
          </w:pPr>
          <w:r w:rsidRPr="000D1200">
            <w:rPr>
              <w:color w:val="0000FF"/>
              <w:lang w:val="en-IE" w:eastAsia="en-GB"/>
            </w:rPr>
            <w:t>Further challenges relate to the application of new technologies in the area of settlement, and their implications for the regulatory framework.</w:t>
          </w:r>
        </w:p>
        <w:p w14:paraId="4F709BE3" w14:textId="77777777" w:rsidR="00254A3B" w:rsidRPr="009477C0" w:rsidRDefault="00254A3B" w:rsidP="00254A3B">
          <w:pPr>
            <w:spacing w:after="0"/>
            <w:rPr>
              <w:lang w:val="en-IE" w:eastAsia="en-GB"/>
            </w:rPr>
          </w:pPr>
        </w:p>
        <w:p w14:paraId="46EE3E07" w14:textId="2E1945CF" w:rsidR="00E21DBD" w:rsidRPr="00AF7D78" w:rsidRDefault="000D120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3D4ACC" w14:textId="64D192DB"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the preparation of relevant legislative, regulatory and self-regulatory measures proposals in the area of </w:t>
          </w:r>
          <w:r w:rsidR="000D1200">
            <w:rPr>
              <w:rFonts w:eastAsia="Calibri"/>
              <w:lang w:val="en-IE" w:eastAsia="en-GB"/>
            </w:rPr>
            <w:t>settlement</w:t>
          </w:r>
          <w:r w:rsidRPr="00714E91">
            <w:rPr>
              <w:rFonts w:eastAsia="Calibri"/>
              <w:lang w:val="en-IE" w:eastAsia="en-GB"/>
            </w:rPr>
            <w:t xml:space="preserve"> and post-trading market infrastructures</w:t>
          </w:r>
          <w:r w:rsidR="00FA768B">
            <w:rPr>
              <w:rFonts w:eastAsia="Calibri"/>
              <w:lang w:val="en-IE" w:eastAsia="en-GB"/>
            </w:rPr>
            <w:t>.</w:t>
          </w:r>
        </w:p>
        <w:p w14:paraId="336B6E2B" w14:textId="2D17CB81"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w:t>
          </w:r>
          <w:r w:rsidRPr="00052B2C">
            <w:rPr>
              <w:rFonts w:eastAsia="Calibri"/>
              <w:lang w:eastAsia="en-GB"/>
            </w:rPr>
            <w:t xml:space="preserve">the work on </w:t>
          </w:r>
          <w:r w:rsidRPr="00714E91">
            <w:rPr>
              <w:rFonts w:eastAsia="Calibri"/>
              <w:lang w:val="en-IE" w:eastAsia="en-GB"/>
            </w:rPr>
            <w:t xml:space="preserve">international issues and discussions on international standards in the area of </w:t>
          </w:r>
          <w:r w:rsidR="000D1200">
            <w:rPr>
              <w:rFonts w:eastAsia="Calibri"/>
              <w:lang w:val="en-IE" w:eastAsia="en-GB"/>
            </w:rPr>
            <w:t>settlement</w:t>
          </w:r>
          <w:r w:rsidRPr="00714E91">
            <w:rPr>
              <w:rFonts w:eastAsia="Calibri"/>
              <w:lang w:val="en-IE" w:eastAsia="en-GB"/>
            </w:rPr>
            <w:t xml:space="preserve"> and </w:t>
          </w:r>
          <w:r w:rsidR="00FA768B">
            <w:rPr>
              <w:rFonts w:eastAsia="Calibri"/>
              <w:lang w:val="en-IE" w:eastAsia="en-GB"/>
            </w:rPr>
            <w:t xml:space="preserve">post-trading </w:t>
          </w:r>
          <w:r w:rsidRPr="00714E91">
            <w:rPr>
              <w:rFonts w:eastAsia="Calibri"/>
              <w:lang w:val="en-IE" w:eastAsia="en-GB"/>
            </w:rPr>
            <w:t>market infrastructures</w:t>
          </w:r>
          <w:r w:rsidR="00FA768B">
            <w:rPr>
              <w:rFonts w:eastAsia="Calibri"/>
              <w:lang w:val="en-IE" w:eastAsia="en-GB"/>
            </w:rPr>
            <w:t>.</w:t>
          </w:r>
        </w:p>
        <w:p w14:paraId="3B6E3D6A" w14:textId="0193B05C"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Provide ex-ante evaluation, impact assessments and ex-post evaluation of EU</w:t>
          </w:r>
          <w:r w:rsidR="00FA768B">
            <w:rPr>
              <w:rFonts w:eastAsia="Calibri"/>
              <w:lang w:val="en-IE" w:eastAsia="en-GB"/>
            </w:rPr>
            <w:t xml:space="preserve"> </w:t>
          </w:r>
          <w:r w:rsidRPr="00714E91">
            <w:rPr>
              <w:rFonts w:eastAsia="Calibri"/>
              <w:lang w:val="en-IE" w:eastAsia="en-GB"/>
            </w:rPr>
            <w:t>actions</w:t>
          </w:r>
          <w:r w:rsidR="00FA768B">
            <w:rPr>
              <w:rFonts w:eastAsia="Calibri"/>
              <w:lang w:val="en-IE" w:eastAsia="en-GB"/>
            </w:rPr>
            <w:t>.</w:t>
          </w:r>
        </w:p>
        <w:p w14:paraId="0F36E487" w14:textId="68A6A675"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Inform and explain the activities of the unit related to </w:t>
          </w:r>
          <w:r w:rsidR="000D1200">
            <w:rPr>
              <w:rFonts w:eastAsia="Calibri"/>
              <w:lang w:val="en-IE" w:eastAsia="en-GB"/>
            </w:rPr>
            <w:t>settlement</w:t>
          </w:r>
          <w:r w:rsidRPr="00714E91">
            <w:rPr>
              <w:rFonts w:eastAsia="Calibri"/>
              <w:lang w:val="en-IE" w:eastAsia="en-GB"/>
            </w:rPr>
            <w:t xml:space="preserve"> and post-trading issues to intermediaries, </w:t>
          </w:r>
          <w:r w:rsidR="00FA768B">
            <w:rPr>
              <w:rFonts w:eastAsia="Calibri"/>
              <w:lang w:val="en-IE" w:eastAsia="en-GB"/>
            </w:rPr>
            <w:t xml:space="preserve">post-trading </w:t>
          </w:r>
          <w:r w:rsidRPr="00714E91">
            <w:rPr>
              <w:rFonts w:eastAsia="Calibri"/>
              <w:lang w:val="en-IE" w:eastAsia="en-GB"/>
            </w:rPr>
            <w:t>infrastructures and competent authorities</w:t>
          </w:r>
          <w:r w:rsidR="00FA768B">
            <w:rPr>
              <w:rFonts w:eastAsia="Calibri"/>
              <w:lang w:val="en-IE" w:eastAsia="en-GB"/>
            </w:rPr>
            <w:t>.</w:t>
          </w:r>
        </w:p>
        <w:p w14:paraId="47E9BA6D" w14:textId="504BC4C6"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Monitor implementation of regulatory requirements related to </w:t>
          </w:r>
          <w:r w:rsidR="000D1200">
            <w:rPr>
              <w:rFonts w:eastAsia="Calibri"/>
              <w:lang w:val="en-IE" w:eastAsia="en-GB"/>
            </w:rPr>
            <w:t>settlement.</w:t>
          </w:r>
        </w:p>
        <w:p w14:paraId="6CA1C7F4" w14:textId="77777777" w:rsidR="00254A3B" w:rsidRPr="009477C0" w:rsidRDefault="00254A3B" w:rsidP="00254A3B">
          <w:pPr>
            <w:spacing w:after="0"/>
            <w:rPr>
              <w:lang w:val="en-IE" w:eastAsia="en-GB"/>
            </w:rPr>
          </w:pPr>
        </w:p>
        <w:p w14:paraId="1580CC1C" w14:textId="77777777" w:rsidR="00254A3B" w:rsidRPr="009477C0" w:rsidRDefault="00254A3B" w:rsidP="00254A3B">
          <w:pPr>
            <w:spacing w:after="0"/>
            <w:rPr>
              <w:lang w:val="en-IE" w:eastAsia="en-GB"/>
            </w:rPr>
          </w:pPr>
          <w:r w:rsidRPr="009477C0">
            <w:rPr>
              <w:lang w:val="en-IE" w:eastAsia="en-GB"/>
            </w:rPr>
            <w:t>Other tasks and responsibilities may be allocated, depending on any specific experience and skills the candidate may bring to the workplace.</w:t>
          </w:r>
        </w:p>
        <w:p w14:paraId="09231A61" w14:textId="77777777" w:rsidR="00254A3B" w:rsidRPr="00AF7D78" w:rsidRDefault="00254A3B" w:rsidP="00254A3B">
          <w:pPr>
            <w:spacing w:after="0"/>
            <w:rPr>
              <w:lang w:val="en-US" w:eastAsia="en-GB"/>
            </w:rPr>
          </w:pPr>
        </w:p>
        <w:p w14:paraId="51994EDB" w14:textId="22B7A44D" w:rsidR="002E40A9" w:rsidRPr="00AF7D78" w:rsidRDefault="000D120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96BF" w14:textId="77777777" w:rsidR="00F81130" w:rsidRDefault="00F81130">
      <w:pPr>
        <w:spacing w:after="0"/>
      </w:pPr>
      <w:r>
        <w:separator/>
      </w:r>
    </w:p>
  </w:endnote>
  <w:endnote w:type="continuationSeparator" w:id="0">
    <w:p w14:paraId="4A9B61F4" w14:textId="77777777" w:rsidR="00F81130" w:rsidRDefault="00F81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78BC" w14:textId="77777777" w:rsidR="00F81130" w:rsidRDefault="00F81130">
      <w:pPr>
        <w:spacing w:after="0"/>
      </w:pPr>
      <w:r>
        <w:separator/>
      </w:r>
    </w:p>
  </w:footnote>
  <w:footnote w:type="continuationSeparator" w:id="0">
    <w:p w14:paraId="61642BAB" w14:textId="77777777" w:rsidR="00F81130" w:rsidRDefault="00F8113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DA6872"/>
    <w:multiLevelType w:val="hybridMultilevel"/>
    <w:tmpl w:val="00FADD6A"/>
    <w:lvl w:ilvl="0" w:tplc="972048E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 w:numId="35" w16cid:durableId="186069430">
    <w:abstractNumId w:val="24"/>
  </w:num>
  <w:num w:numId="36" w16cid:durableId="344406760">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00"/>
    <w:rsid w:val="000D129C"/>
    <w:rsid w:val="000F371B"/>
    <w:rsid w:val="000F4CD5"/>
    <w:rsid w:val="00111AB6"/>
    <w:rsid w:val="001D0A81"/>
    <w:rsid w:val="002109E6"/>
    <w:rsid w:val="00252050"/>
    <w:rsid w:val="00254A3B"/>
    <w:rsid w:val="002B3CBF"/>
    <w:rsid w:val="002C49D0"/>
    <w:rsid w:val="002E40A9"/>
    <w:rsid w:val="00394447"/>
    <w:rsid w:val="003E50A4"/>
    <w:rsid w:val="0040388A"/>
    <w:rsid w:val="00431778"/>
    <w:rsid w:val="00454CC7"/>
    <w:rsid w:val="00476034"/>
    <w:rsid w:val="004D4786"/>
    <w:rsid w:val="005168AD"/>
    <w:rsid w:val="0058240F"/>
    <w:rsid w:val="00592CD5"/>
    <w:rsid w:val="005D1B85"/>
    <w:rsid w:val="00665583"/>
    <w:rsid w:val="00693BC6"/>
    <w:rsid w:val="00696070"/>
    <w:rsid w:val="007E531E"/>
    <w:rsid w:val="007F02AC"/>
    <w:rsid w:val="007F7012"/>
    <w:rsid w:val="00857605"/>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00382"/>
    <w:rsid w:val="00E21DBD"/>
    <w:rsid w:val="00E342CB"/>
    <w:rsid w:val="00E41704"/>
    <w:rsid w:val="00E44D7F"/>
    <w:rsid w:val="00E82667"/>
    <w:rsid w:val="00EB3147"/>
    <w:rsid w:val="00F4683D"/>
    <w:rsid w:val="00F6462F"/>
    <w:rsid w:val="00F81130"/>
    <w:rsid w:val="00F91B73"/>
    <w:rsid w:val="00F93413"/>
    <w:rsid w:val="00FA768B"/>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3764">
      <w:bodyDiv w:val="1"/>
      <w:marLeft w:val="0"/>
      <w:marRight w:val="0"/>
      <w:marTop w:val="0"/>
      <w:marBottom w:val="0"/>
      <w:divBdr>
        <w:top w:val="none" w:sz="0" w:space="0" w:color="auto"/>
        <w:left w:val="none" w:sz="0" w:space="0" w:color="auto"/>
        <w:bottom w:val="none" w:sz="0" w:space="0" w:color="auto"/>
        <w:right w:val="none" w:sz="0" w:space="0" w:color="auto"/>
      </w:divBdr>
    </w:div>
    <w:div w:id="47915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12C1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947</Words>
  <Characters>5403</Characters>
  <Application>Microsoft Office Word</Application>
  <DocSecurity>4</DocSecurity>
  <PresentationFormat>Microsoft Word 14.0</PresentationFormat>
  <Lines>45</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VILCOT Catherine (FISMA)</cp:lastModifiedBy>
  <cp:revision>2</cp:revision>
  <cp:lastPrinted>2023-04-05T10:36:00Z</cp:lastPrinted>
  <dcterms:created xsi:type="dcterms:W3CDTF">2024-03-01T12:19:00Z</dcterms:created>
  <dcterms:modified xsi:type="dcterms:W3CDTF">2024-03-01T12:19:00Z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