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99587D">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14EF7C5" w:rsidR="00B65513" w:rsidRPr="0007110E" w:rsidRDefault="006D5302" w:rsidP="00E82667">
                <w:pPr>
                  <w:tabs>
                    <w:tab w:val="left" w:pos="426"/>
                  </w:tabs>
                  <w:spacing w:before="120"/>
                  <w:rPr>
                    <w:bCs/>
                    <w:lang w:val="en-IE" w:eastAsia="en-GB"/>
                  </w:rPr>
                </w:pPr>
                <w:r>
                  <w:rPr>
                    <w:bCs/>
                    <w:lang w:val="en-IE" w:eastAsia="en-GB"/>
                  </w:rPr>
                  <w:t>TAXUD Dir A Unit A3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75CF63E" w:rsidR="00D96984" w:rsidRPr="0007110E" w:rsidRDefault="0099587D" w:rsidP="00E82667">
                <w:pPr>
                  <w:tabs>
                    <w:tab w:val="left" w:pos="426"/>
                  </w:tabs>
                  <w:spacing w:before="120"/>
                  <w:rPr>
                    <w:bCs/>
                    <w:lang w:val="en-IE" w:eastAsia="en-GB"/>
                  </w:rPr>
                </w:pPr>
                <w:r w:rsidRPr="0099587D">
                  <w:rPr>
                    <w:bCs/>
                    <w:lang w:val="en-IE" w:eastAsia="en-GB"/>
                  </w:rPr>
                  <w:t>449015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CD033DD" w:rsidR="00E21DBD" w:rsidRPr="006D5302" w:rsidRDefault="006D5302" w:rsidP="00E82667">
                <w:pPr>
                  <w:tabs>
                    <w:tab w:val="left" w:pos="426"/>
                  </w:tabs>
                  <w:spacing w:before="120"/>
                  <w:rPr>
                    <w:bCs/>
                    <w:lang w:val="fr-BE" w:eastAsia="en-GB"/>
                  </w:rPr>
                </w:pPr>
                <w:r w:rsidRPr="006D5302">
                  <w:rPr>
                    <w:rStyle w:val="Other1"/>
                    <w:lang w:val="fr-BE"/>
                  </w:rPr>
                  <w:t>Fernando PERREAU DE PINNINCK</w:t>
                </w:r>
              </w:p>
            </w:sdtContent>
          </w:sdt>
          <w:p w14:paraId="34CF737A" w14:textId="5547B963" w:rsidR="00E21DBD" w:rsidRPr="009271A1" w:rsidRDefault="0099587D" w:rsidP="00E82667">
            <w:pPr>
              <w:tabs>
                <w:tab w:val="left" w:pos="426"/>
              </w:tabs>
              <w:contextualSpacing/>
              <w:rPr>
                <w:bCs/>
                <w:lang w:val="fr-BE" w:eastAsia="en-GB"/>
              </w:rPr>
            </w:pPr>
            <w:sdt>
              <w:sdtPr>
                <w:rPr>
                  <w:bCs/>
                  <w:lang w:val="en-IE" w:eastAsia="en-GB"/>
                </w:rPr>
                <w:id w:val="1175461244"/>
                <w:placeholder>
                  <w:docPart w:val="DefaultPlaceholder_-1854013440"/>
                </w:placeholder>
              </w:sdtPr>
              <w:sdtEndPr/>
              <w:sdtContent>
                <w:r w:rsidR="006D5302" w:rsidRPr="009271A1">
                  <w:rPr>
                    <w:bCs/>
                    <w:lang w:val="fr-BE" w:eastAsia="en-GB"/>
                  </w:rPr>
                  <w:t>2nd</w:t>
                </w:r>
              </w:sdtContent>
            </w:sdt>
            <w:r w:rsidR="00E21DBD" w:rsidRPr="009271A1">
              <w:rPr>
                <w:bCs/>
                <w:lang w:val="fr-BE" w:eastAsia="en-GB"/>
              </w:rPr>
              <w:t xml:space="preserve"> quarter </w:t>
            </w:r>
            <w:sdt>
              <w:sdtPr>
                <w:rPr>
                  <w:bCs/>
                  <w:lang w:val="fr-B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6D5302" w:rsidRPr="009271A1">
                  <w:rPr>
                    <w:bCs/>
                    <w:lang w:val="fr-BE" w:eastAsia="en-GB"/>
                  </w:rPr>
                  <w:t>2024</w:t>
                </w:r>
              </w:sdtContent>
            </w:sdt>
          </w:p>
          <w:p w14:paraId="158DD156" w14:textId="3B55CFF3" w:rsidR="00E21DBD" w:rsidRPr="0007110E" w:rsidRDefault="0099587D"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6D5302">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6D530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086CC39"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69709B2"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99587D"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99587D"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99587D"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BB4E482"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A8807F5"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765CD0BA"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7-25T00:00:00Z">
                  <w:dateFormat w:val="dd-MM-yyyy"/>
                  <w:lid w:val="fr-BE"/>
                  <w:storeMappedDataAs w:val="dateTime"/>
                  <w:calendar w:val="gregorian"/>
                </w:date>
              </w:sdtPr>
              <w:sdtEndPr/>
              <w:sdtContent>
                <w:r w:rsidR="00A51A64">
                  <w:rPr>
                    <w:bCs/>
                    <w:lang w:val="fr-BE" w:eastAsia="en-GB"/>
                  </w:rPr>
                  <w:t>25-07-2024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rFonts w:ascii="Times New Roman" w:eastAsia="Times New Roman" w:hAnsi="Times New Roman" w:cs="Times New Roman"/>
          <w:sz w:val="24"/>
          <w:szCs w:val="24"/>
          <w:lang w:val="en-US" w:eastAsia="en-GB"/>
        </w:rPr>
        <w:id w:val="1822233941"/>
        <w:placeholder>
          <w:docPart w:val="A1D7C4E93E5D41968C9784C962AACA55"/>
        </w:placeholder>
      </w:sdtPr>
      <w:sdtEndPr/>
      <w:sdtContent>
        <w:p w14:paraId="441C689E" w14:textId="1DA4F205" w:rsidR="006D5302" w:rsidRDefault="006D5302" w:rsidP="006D5302">
          <w:pPr>
            <w:pStyle w:val="Bodytext10"/>
            <w:jc w:val="both"/>
            <w:rPr>
              <w:rStyle w:val="Bodytext1"/>
            </w:rPr>
          </w:pPr>
          <w:r w:rsidRPr="008844BD">
            <w:rPr>
              <w:rStyle w:val="Bodytext1"/>
            </w:rPr>
            <w:t>The Directorate General Customs and Taxation (DG TAXUD) mission is to promote fair and sustainable policies that generate revenue for the EU and its Member States and ensure that EU citizens and businesses benefit from global trade and a safe and secure Single Market protected at its borders</w:t>
          </w:r>
          <w:r>
            <w:rPr>
              <w:rStyle w:val="Bodytext1"/>
            </w:rPr>
            <w:t>.</w:t>
          </w:r>
        </w:p>
        <w:p w14:paraId="08B49DDF" w14:textId="77777777" w:rsidR="006D5302" w:rsidRDefault="006D5302" w:rsidP="006D5302">
          <w:pPr>
            <w:pStyle w:val="Bodytext10"/>
            <w:jc w:val="both"/>
            <w:rPr>
              <w:rStyle w:val="Bodytext1"/>
            </w:rPr>
          </w:pPr>
        </w:p>
        <w:p w14:paraId="635D5934" w14:textId="4330D9B2" w:rsidR="006D5302" w:rsidRDefault="006D5302" w:rsidP="006D5302">
          <w:pPr>
            <w:pStyle w:val="Bodytext10"/>
            <w:jc w:val="both"/>
            <w:rPr>
              <w:rStyle w:val="Bodytext1"/>
            </w:rPr>
          </w:pPr>
          <w:r w:rsidRPr="008844BD">
            <w:rPr>
              <w:rStyle w:val="Bodytext1"/>
            </w:rPr>
            <w:t xml:space="preserve">Directorate A (Customs) is responsible for designing the Union’s customs policy and any relevant legislation and together with Directorate B oversees its correct implementation by the Member </w:t>
          </w:r>
          <w:r w:rsidRPr="008844BD">
            <w:rPr>
              <w:rStyle w:val="Bodytext1"/>
            </w:rPr>
            <w:lastRenderedPageBreak/>
            <w:t xml:space="preserve">States. It is responsible for a comprehensive reform of the Customs Union and the Union Customs Code (UCC), proposed in 2023, with which the Customs Union shall be modernized, to ensure that EU customs “act as one”, via the creation of an EU Customs Authority and an EU Data Hub. With many of its ongoing activities the Directorate already prepares the ground for the reform e.g. activities regarding risk management and the role of customs to protect safety and security, such as in the fight against drugs trafficking, via the European Ports Alliance which is being launched further to the 2023 State of the Union speech. The Directorate also deals with international relations including enlargement, and Rules of Origin and Customs valuation. Directorate A has 6 units with 160 staff. </w:t>
          </w:r>
        </w:p>
        <w:p w14:paraId="177575AD" w14:textId="77777777" w:rsidR="009271A1" w:rsidRPr="008844BD" w:rsidRDefault="009271A1" w:rsidP="006D5302">
          <w:pPr>
            <w:pStyle w:val="Bodytext10"/>
            <w:jc w:val="both"/>
            <w:rPr>
              <w:rStyle w:val="Bodytext1"/>
            </w:rPr>
          </w:pPr>
        </w:p>
        <w:p w14:paraId="3885EE7C" w14:textId="77777777" w:rsidR="009271A1" w:rsidRDefault="009271A1" w:rsidP="009271A1">
          <w:pPr>
            <w:pStyle w:val="Bodytext10"/>
            <w:jc w:val="both"/>
            <w:rPr>
              <w:rStyle w:val="Bodytext1"/>
            </w:rPr>
          </w:pPr>
          <w:r w:rsidRPr="008844BD">
            <w:rPr>
              <w:rStyle w:val="Bodytext1"/>
            </w:rPr>
            <w:t xml:space="preserve">Within Directorate A, Unit A.3 "Risk Management and security" </w:t>
          </w:r>
          <w:r w:rsidRPr="008844BD">
            <w:rPr>
              <w:rStyle w:val="Bodytext1"/>
              <w:lang w:eastAsia="bg-BG" w:bidi="bg-BG"/>
            </w:rPr>
            <w:t xml:space="preserve">(+/-50 </w:t>
          </w:r>
          <w:r w:rsidRPr="008844BD">
            <w:rPr>
              <w:rStyle w:val="Bodytext1"/>
            </w:rPr>
            <w:t xml:space="preserve">colleagues including external staff) is responsible for customs risk management and security of the supply chain, through the EU customs risk management framework, the coordination of priority controls, the Authorised Economic Operator programme and analytics of risk management. Unit A.3 contributes to customs union policy and monitors its implementation in the EU. It also contributes to other interrelated policies and to international cooperation, and ensures the coordination of the contribution of the Directorate General to the Security Union Agenda. It is also involved in the application of the EU sanctions </w:t>
          </w:r>
          <w:r w:rsidRPr="00532DF6">
            <w:rPr>
              <w:rStyle w:val="Bodytext1"/>
              <w:lang w:eastAsia="fr-FR" w:bidi="fr-FR"/>
            </w:rPr>
            <w:t xml:space="preserve">vis-à-vis </w:t>
          </w:r>
          <w:r w:rsidRPr="008844BD">
            <w:rPr>
              <w:rStyle w:val="Bodytext1"/>
            </w:rPr>
            <w:t>Russia.</w:t>
          </w:r>
        </w:p>
        <w:p w14:paraId="246C5CF1" w14:textId="77777777" w:rsidR="009271A1" w:rsidRPr="008844BD" w:rsidRDefault="009271A1" w:rsidP="009271A1">
          <w:pPr>
            <w:pStyle w:val="Bodytext10"/>
            <w:jc w:val="both"/>
            <w:rPr>
              <w:rStyle w:val="Bodytext1"/>
            </w:rPr>
          </w:pPr>
        </w:p>
        <w:p w14:paraId="73C5EA64" w14:textId="1C9B3E43" w:rsidR="009271A1" w:rsidRPr="008844BD" w:rsidRDefault="009271A1" w:rsidP="009271A1">
          <w:pPr>
            <w:rPr>
              <w:rStyle w:val="Bodytext1"/>
            </w:rPr>
          </w:pPr>
          <w:r w:rsidRPr="008844BD">
            <w:rPr>
              <w:rStyle w:val="Bodytext1"/>
            </w:rPr>
            <w:t>The creation, in the context of the customs reform as launched with the 2023 Commission proposal, of a Customs Authority</w:t>
          </w:r>
          <w:r w:rsidR="00AF5CCE">
            <w:rPr>
              <w:rStyle w:val="Bodytext1"/>
            </w:rPr>
            <w:t xml:space="preserve"> as of 2028 </w:t>
          </w:r>
          <w:r w:rsidRPr="008844BD">
            <w:rPr>
              <w:rStyle w:val="Bodytext1"/>
            </w:rPr>
            <w:t xml:space="preserve">will affect several activities of DG TAXUD including the transfer of resources, be it regarding risk management, data and IT, or training. </w:t>
          </w:r>
        </w:p>
        <w:p w14:paraId="59DD0438" w14:textId="2CFAA40B" w:rsidR="00E21DBD" w:rsidRPr="009271A1" w:rsidRDefault="009271A1" w:rsidP="009271A1">
          <w:pPr>
            <w:pStyle w:val="BodyText"/>
            <w:jc w:val="both"/>
            <w:rPr>
              <w:rFonts w:ascii="Arial" w:eastAsia="Arial" w:hAnsi="Arial" w:cs="Arial"/>
              <w:color w:val="000000"/>
              <w:sz w:val="20"/>
              <w:lang w:val="en-GB" w:eastAsia="hr-HR" w:bidi="hr-HR"/>
            </w:rPr>
          </w:pPr>
          <w:r w:rsidRPr="008844BD">
            <w:rPr>
              <w:rStyle w:val="Bodytext1"/>
              <w:color w:val="000000"/>
              <w:lang w:val="en-GB" w:eastAsia="hr-HR" w:bidi="hr-HR"/>
            </w:rPr>
            <w:t>The Directorate applies a flexible approach with respect to work organization, within the normal constraints of the work.</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2B6799B5" w14:textId="77777777" w:rsidR="009271A1" w:rsidRPr="008844BD" w:rsidRDefault="009271A1" w:rsidP="009271A1">
          <w:pPr>
            <w:pStyle w:val="Bodytext10"/>
            <w:jc w:val="both"/>
            <w:rPr>
              <w:rStyle w:val="Bodytext1"/>
            </w:rPr>
          </w:pPr>
          <w:r w:rsidRPr="008844BD">
            <w:rPr>
              <w:rStyle w:val="Bodytext1"/>
            </w:rPr>
            <w:t>Customs legislation gives significant means to achieve increased security and safety of the citizens and higher protection for the financial interest of the EU and its Member States. The work of the Unit shapes the future handling of customs risks relating to any issue in customs supply chain. Customs authorities would benefit greatly from an increased capacity to analyse data for the purposes of risk management at EU level, in addition to accessing more data. TAXUD A3 is looking for a Seconded National Expert with strong data analytical and programming skills, who will be part of an enthusiastic expert team in charge of developing statistical tools and extracting value from data already available within customs in existing data management platforms as well as from other sources. S/he might as appropriate also be called to contribute to the activity of other areas in the Unit and the Directorate, including as may be needed preparation to adapt to the ongoing Customs Reform and the proposed creation of a European Customs Agency.</w:t>
          </w:r>
        </w:p>
        <w:p w14:paraId="40807079" w14:textId="77777777" w:rsidR="009271A1" w:rsidRPr="008844BD" w:rsidRDefault="009271A1" w:rsidP="009271A1">
          <w:pPr>
            <w:pStyle w:val="Bodytext10"/>
            <w:jc w:val="both"/>
          </w:pPr>
        </w:p>
        <w:p w14:paraId="1A67A2E2" w14:textId="77777777" w:rsidR="009271A1" w:rsidRPr="008844BD" w:rsidRDefault="009271A1" w:rsidP="009271A1">
          <w:pPr>
            <w:pStyle w:val="Bodytext10"/>
            <w:jc w:val="both"/>
            <w:rPr>
              <w:rStyle w:val="Bodytext1"/>
            </w:rPr>
          </w:pPr>
          <w:r w:rsidRPr="008844BD">
            <w:rPr>
              <w:rStyle w:val="Bodytext1"/>
            </w:rPr>
            <w:t xml:space="preserve">The successful candidate will be contributing to the Unit’s work on the analysis of data, but also provide advice and input on horizontal strategic objectives. S/he will liaise with Member State Customs’ data analytical experts on methodological issues, as well as maintain regular contacts and exchanges of information with stakeholders, and take part in </w:t>
          </w:r>
          <w:r w:rsidRPr="008844BD">
            <w:rPr>
              <w:rStyle w:val="Bodytext1"/>
              <w:lang w:eastAsia="nl-NL" w:bidi="nl-NL"/>
            </w:rPr>
            <w:t>interservice</w:t>
          </w:r>
          <w:r w:rsidRPr="008844BD">
            <w:rPr>
              <w:rStyle w:val="Bodytext1"/>
            </w:rPr>
            <w:t xml:space="preserve"> and external meetings, working groups and committees. S/he will contribute with their expertise and skills to the development of data analytical methodologies to support customs risk management related to safety and security, financial risks, the respect of prohibitions and restrictions and the application of sanctions, or linked to e-commerce, in particular with the objective of ensuring uniform application of customs controls as provided for under Article 50 UCC.</w:t>
          </w:r>
        </w:p>
        <w:p w14:paraId="14E0722D" w14:textId="77777777" w:rsidR="009271A1" w:rsidRPr="008844BD" w:rsidRDefault="009271A1" w:rsidP="009271A1">
          <w:pPr>
            <w:pStyle w:val="Bodytext10"/>
            <w:jc w:val="both"/>
            <w:rPr>
              <w:rStyle w:val="Bodytext1"/>
            </w:rPr>
          </w:pPr>
        </w:p>
        <w:p w14:paraId="46EE3E07" w14:textId="0AF77658" w:rsidR="00E21DBD" w:rsidRPr="006D5302" w:rsidRDefault="009271A1" w:rsidP="009271A1">
          <w:pPr>
            <w:pStyle w:val="Bodytext10"/>
            <w:jc w:val="both"/>
          </w:pPr>
          <w:r w:rsidRPr="008844BD">
            <w:rPr>
              <w:rStyle w:val="Bodytext1"/>
            </w:rPr>
            <w:t>The Unit applies a flexible approach with respect to work organisation, which is based on teamwork and cooperation.</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7821D67" w14:textId="77777777" w:rsidR="009271A1" w:rsidRPr="008844BD" w:rsidRDefault="009271A1" w:rsidP="009271A1">
          <w:pPr>
            <w:pStyle w:val="Bodytext10"/>
            <w:jc w:val="both"/>
          </w:pPr>
          <w:r w:rsidRPr="008844BD">
            <w:rPr>
              <w:rStyle w:val="Bodytext1"/>
            </w:rPr>
            <w:t xml:space="preserve">We look for a motivated national expert who will enjoy working closely with colleagues from different cultural and linguistic backgrounds, and to contribute to an expanding Commission data analytical capacity. The successful candidate will be in particular responsible for carrying out data analysis for risk management purposes, in order to ensure the respect of customs regulations. S/he will also </w:t>
          </w:r>
          <w:r w:rsidRPr="008844BD">
            <w:rPr>
              <w:rStyle w:val="Bodytext1"/>
            </w:rPr>
            <w:lastRenderedPageBreak/>
            <w:t>follow up the implementation of the future data analytics capacity, examine sources available and define and obtain target data. S/he will contribute to drafting policy documents and to developing and proposing solutions, as well as to writing working documents for committees (including those of high level).</w:t>
          </w:r>
        </w:p>
        <w:p w14:paraId="35AEDE06" w14:textId="77777777" w:rsidR="009271A1" w:rsidRPr="008844BD" w:rsidRDefault="009271A1" w:rsidP="009271A1">
          <w:pPr>
            <w:pStyle w:val="Bodytext10"/>
            <w:jc w:val="both"/>
            <w:rPr>
              <w:rStyle w:val="Bodytext1"/>
            </w:rPr>
          </w:pPr>
        </w:p>
        <w:p w14:paraId="10884B59" w14:textId="77777777" w:rsidR="009271A1" w:rsidRPr="008844BD" w:rsidRDefault="009271A1" w:rsidP="009271A1">
          <w:pPr>
            <w:pStyle w:val="Bodytext10"/>
            <w:jc w:val="both"/>
          </w:pPr>
          <w:r w:rsidRPr="008844BD">
            <w:rPr>
              <w:rStyle w:val="Bodytext1"/>
            </w:rPr>
            <w:t>The tasks will require good communication, organisational, analytical and drafting skills, as well as the ability to work with initiative, as well as the capacity to be flexible and to meet deadlines. Candidates should ideally have a good knowledge of data and/or economic analytics as well as IT tools for data management and analysis, customs policy and/or security issues, and programming skills in order to be involved in the development and setting up of analytics of risk management, and hands-on experience with tools such as SQL, R Studio, Python and/or Stata, as well as with business intelligence tools. A knowledge or experience of customs risk management and/or financial risk management activities would be considered a strong advantage.</w:t>
          </w:r>
        </w:p>
        <w:p w14:paraId="57BF4D87" w14:textId="77777777" w:rsidR="009271A1" w:rsidRPr="008844BD" w:rsidRDefault="009271A1" w:rsidP="009271A1">
          <w:pPr>
            <w:pStyle w:val="Bodytext10"/>
            <w:jc w:val="both"/>
            <w:rPr>
              <w:rStyle w:val="Bodytext1"/>
            </w:rPr>
          </w:pPr>
        </w:p>
        <w:p w14:paraId="610E16B9" w14:textId="77777777" w:rsidR="009271A1" w:rsidRPr="008844BD" w:rsidRDefault="009271A1" w:rsidP="009271A1">
          <w:pPr>
            <w:pStyle w:val="Bodytext10"/>
            <w:jc w:val="both"/>
          </w:pPr>
          <w:r w:rsidRPr="008844BD">
            <w:rPr>
              <w:rStyle w:val="Bodytext1"/>
            </w:rPr>
            <w:t>Moreover, experience working with Agencies will be an asset in view of the potential creation of a European Customs Agency</w:t>
          </w:r>
          <w:r w:rsidRPr="008844BD">
            <w:rPr>
              <w:rStyle w:val="Bodytext1"/>
              <w:lang w:eastAsia="bg-BG" w:bidi="bg-BG"/>
            </w:rPr>
            <w:t>.</w:t>
          </w:r>
        </w:p>
        <w:p w14:paraId="748A9983" w14:textId="77777777" w:rsidR="009271A1" w:rsidRPr="008844BD" w:rsidRDefault="009271A1" w:rsidP="009271A1">
          <w:pPr>
            <w:pStyle w:val="Bodytext10"/>
            <w:jc w:val="both"/>
            <w:rPr>
              <w:rStyle w:val="Bodytext1"/>
            </w:rPr>
          </w:pPr>
        </w:p>
        <w:p w14:paraId="04301C6C" w14:textId="77777777" w:rsidR="009271A1" w:rsidRDefault="009271A1" w:rsidP="009271A1">
          <w:pPr>
            <w:pStyle w:val="Bodytext10"/>
            <w:jc w:val="both"/>
            <w:rPr>
              <w:rStyle w:val="Bodytext1"/>
            </w:rPr>
          </w:pPr>
          <w:r w:rsidRPr="008844BD">
            <w:rPr>
              <w:rStyle w:val="Bodytext1"/>
            </w:rPr>
            <w:t>In return, the unit offers a motivated and mutually-supportive team comprised by colleagues from different cultural and linguistic backgrounds and a very pleasant working environment with family-friendly working hours.</w:t>
          </w:r>
        </w:p>
        <w:p w14:paraId="64775035" w14:textId="77777777" w:rsidR="009271A1" w:rsidRPr="008844BD" w:rsidRDefault="009271A1" w:rsidP="009271A1">
          <w:pPr>
            <w:pStyle w:val="Bodytext10"/>
            <w:jc w:val="both"/>
          </w:pPr>
        </w:p>
        <w:p w14:paraId="44BF0904" w14:textId="77777777" w:rsidR="009271A1" w:rsidRDefault="009271A1" w:rsidP="009271A1">
          <w:pPr>
            <w:pStyle w:val="Bodytext10"/>
            <w:jc w:val="both"/>
            <w:rPr>
              <w:rStyle w:val="Bodytext1"/>
            </w:rPr>
          </w:pPr>
          <w:r w:rsidRPr="008844BD">
            <w:rPr>
              <w:rStyle w:val="Bodytext1"/>
            </w:rPr>
            <w:t>The successful candidate will be required to undergo security vetting if she or he does not already hold security clearance at an appropriate level (EU secret), in accordance with the relevant security provisions.</w:t>
          </w:r>
        </w:p>
        <w:p w14:paraId="787D36FE" w14:textId="77777777" w:rsidR="009271A1" w:rsidRPr="008844BD" w:rsidRDefault="009271A1" w:rsidP="009271A1">
          <w:pPr>
            <w:pStyle w:val="Bodytext10"/>
            <w:jc w:val="both"/>
          </w:pPr>
        </w:p>
        <w:p w14:paraId="51994EDB" w14:textId="6FC9B79D" w:rsidR="002E40A9" w:rsidRPr="006D5302" w:rsidRDefault="009271A1" w:rsidP="009271A1">
          <w:pPr>
            <w:pStyle w:val="Bodytext10"/>
            <w:jc w:val="both"/>
          </w:pPr>
          <w:r w:rsidRPr="008844BD">
            <w:rPr>
              <w:rStyle w:val="Bodytext1"/>
            </w:rPr>
            <w:t>The working language is (mostly) English. Knowledge of other languages would be considered as an advantage</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E6E18"/>
    <w:rsid w:val="000F371B"/>
    <w:rsid w:val="000F4CD5"/>
    <w:rsid w:val="00111AB6"/>
    <w:rsid w:val="001D0A81"/>
    <w:rsid w:val="002109E6"/>
    <w:rsid w:val="00252050"/>
    <w:rsid w:val="002B3CBF"/>
    <w:rsid w:val="002C13C3"/>
    <w:rsid w:val="002C49D0"/>
    <w:rsid w:val="002E40A9"/>
    <w:rsid w:val="00320E76"/>
    <w:rsid w:val="00394447"/>
    <w:rsid w:val="003E50A4"/>
    <w:rsid w:val="0040388A"/>
    <w:rsid w:val="00431778"/>
    <w:rsid w:val="00454CC7"/>
    <w:rsid w:val="00476034"/>
    <w:rsid w:val="005168AD"/>
    <w:rsid w:val="0058240F"/>
    <w:rsid w:val="00592CD5"/>
    <w:rsid w:val="005D1B85"/>
    <w:rsid w:val="00665583"/>
    <w:rsid w:val="00693BC6"/>
    <w:rsid w:val="00696070"/>
    <w:rsid w:val="006D5302"/>
    <w:rsid w:val="007E531E"/>
    <w:rsid w:val="007F02AC"/>
    <w:rsid w:val="007F7012"/>
    <w:rsid w:val="00877B7F"/>
    <w:rsid w:val="008D02B7"/>
    <w:rsid w:val="008F0B52"/>
    <w:rsid w:val="008F4BA9"/>
    <w:rsid w:val="009271A1"/>
    <w:rsid w:val="00994062"/>
    <w:rsid w:val="0099587D"/>
    <w:rsid w:val="00996CC6"/>
    <w:rsid w:val="009A1EA0"/>
    <w:rsid w:val="009A2F00"/>
    <w:rsid w:val="009C5E27"/>
    <w:rsid w:val="00A033AD"/>
    <w:rsid w:val="00A51A64"/>
    <w:rsid w:val="00AB2CEA"/>
    <w:rsid w:val="00AF5CCE"/>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B3147"/>
    <w:rsid w:val="00F03FC6"/>
    <w:rsid w:val="00F4683D"/>
    <w:rsid w:val="00F63426"/>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Other1">
    <w:name w:val="Other|1_"/>
    <w:basedOn w:val="DefaultParagraphFont"/>
    <w:link w:val="Other10"/>
    <w:rsid w:val="006D5302"/>
    <w:rPr>
      <w:rFonts w:ascii="Arial" w:eastAsia="Arial" w:hAnsi="Arial" w:cs="Arial"/>
      <w:sz w:val="20"/>
    </w:rPr>
  </w:style>
  <w:style w:type="paragraph" w:customStyle="1" w:styleId="Other10">
    <w:name w:val="Other|1"/>
    <w:basedOn w:val="Normal"/>
    <w:link w:val="Other1"/>
    <w:rsid w:val="006D5302"/>
    <w:pPr>
      <w:widowControl w:val="0"/>
      <w:spacing w:after="0"/>
      <w:jc w:val="left"/>
    </w:pPr>
    <w:rPr>
      <w:rFonts w:ascii="Arial" w:eastAsia="Arial" w:hAnsi="Arial" w:cs="Arial"/>
      <w:sz w:val="20"/>
    </w:rPr>
  </w:style>
  <w:style w:type="character" w:customStyle="1" w:styleId="Bodytext1">
    <w:name w:val="Body text|1_"/>
    <w:basedOn w:val="DefaultParagraphFont"/>
    <w:link w:val="Bodytext10"/>
    <w:rsid w:val="006D5302"/>
    <w:rPr>
      <w:rFonts w:ascii="Arial" w:eastAsia="Arial" w:hAnsi="Arial" w:cs="Arial"/>
      <w:sz w:val="20"/>
    </w:rPr>
  </w:style>
  <w:style w:type="paragraph" w:customStyle="1" w:styleId="Bodytext10">
    <w:name w:val="Body text|1"/>
    <w:basedOn w:val="Normal"/>
    <w:link w:val="Bodytext1"/>
    <w:rsid w:val="006D5302"/>
    <w:pPr>
      <w:widowControl w:val="0"/>
      <w:spacing w:after="0"/>
      <w:jc w:val="left"/>
    </w:pPr>
    <w:rPr>
      <w:rFonts w:ascii="Arial" w:eastAsia="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056957"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56957"/>
    <w:rsid w:val="001E3B1B"/>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38a4dc-87a8-4733-af59-c9897c87f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188cbb6d-fa0a-4519-9938-dacc388e6522">
      <Value>6</Value>
      <Value>5</Value>
      <Value>55</Value>
      <Value>1</Value>
    </TaxCatchAl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ct:contentTypeSchema xmlns:ct="http://schemas.microsoft.com/office/2006/metadata/contentType" xmlns:ma="http://schemas.microsoft.com/office/2006/metadata/properties/metaAttributes" ct:_="" ma:_="" ma:contentTypeName="Document" ma:contentTypeID="0x010100FE0C4FCDC763B34CA939AB219089F03C" ma:contentTypeVersion="12" ma:contentTypeDescription="Create a new document." ma:contentTypeScope="" ma:versionID="5121ae49130fd189fe68b48cf8d606d9">
  <xsd:schema xmlns:xsd="http://www.w3.org/2001/XMLSchema" xmlns:xs="http://www.w3.org/2001/XMLSchema" xmlns:p="http://schemas.microsoft.com/office/2006/metadata/properties" xmlns:ns2="9938a4dc-87a8-4733-af59-c9897c87f2d9" xmlns:ns3="188cbb6d-fa0a-4519-9938-dacc388e6522" targetNamespace="http://schemas.microsoft.com/office/2006/metadata/properties" ma:root="true" ma:fieldsID="824efbac0152c35b2708843021a3238b" ns2:_="" ns3:_="">
    <xsd:import namespace="9938a4dc-87a8-4733-af59-c9897c87f2d9"/>
    <xsd:import namespace="188cbb6d-fa0a-4519-9938-dacc388e65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8a4dc-87a8-4733-af59-c9897c87f2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cbb6d-fa0a-4519-9938-dacc388e65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6ccad1-a040-4e12-bbed-7aaad7fa70d2}" ma:internalName="TaxCatchAll" ma:showField="CatchAllData" ma:web="188cbb6d-fa0a-4519-9938-dacc388e65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F56AE35A-A4C1-488B-8A80-41955AE84979}">
  <ds:schemaRefs>
    <ds:schemaRef ds:uri="188cbb6d-fa0a-4519-9938-dacc388e6522"/>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9938a4dc-87a8-4733-af59-c9897c87f2d9"/>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D57ACC4D-D9A2-40B3-9F81-165A0134D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8a4dc-87a8-4733-af59-c9897c87f2d9"/>
    <ds:schemaRef ds:uri="188cbb6d-fa0a-4519-9938-dacc388e6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Eurolook.dotm</Template>
  <TotalTime>21</TotalTime>
  <Pages>4</Pages>
  <Words>1663</Words>
  <Characters>9482</Characters>
  <Application>Microsoft Office Word</Application>
  <DocSecurity>0</DocSecurity>
  <PresentationFormat>Microsoft Word 14.0</PresentationFormat>
  <Lines>79</Lines>
  <Paragraphs>22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9</cp:revision>
  <cp:lastPrinted>2023-04-05T10:36:00Z</cp:lastPrinted>
  <dcterms:created xsi:type="dcterms:W3CDTF">2024-04-23T10:15:00Z</dcterms:created>
  <dcterms:modified xsi:type="dcterms:W3CDTF">2024-05-16T07:43:00Z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0x010100FE0C4FCDC763B34CA939AB219089F03C</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