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0721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1F4153" w:rsidR="00B65513" w:rsidRPr="0007110E" w:rsidRDefault="0058623D" w:rsidP="00E82667">
                <w:pPr>
                  <w:tabs>
                    <w:tab w:val="left" w:pos="426"/>
                  </w:tabs>
                  <w:spacing w:before="120"/>
                  <w:rPr>
                    <w:bCs/>
                    <w:lang w:val="en-IE" w:eastAsia="en-GB"/>
                  </w:rPr>
                </w:pPr>
                <w:r>
                  <w:rPr>
                    <w:bCs/>
                    <w:lang w:val="en-IE" w:eastAsia="en-GB"/>
                  </w:rPr>
                  <w:t xml:space="preserve">NEAR.A5 seconded to </w:t>
                </w:r>
                <w:r w:rsidR="008430D5">
                  <w:rPr>
                    <w:bCs/>
                    <w:lang w:val="en-IE" w:eastAsia="en-GB"/>
                  </w:rPr>
                  <w:t>INTPA.E6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133D68F" w:rsidR="00D96984" w:rsidRPr="0007110E" w:rsidRDefault="00D07216" w:rsidP="00E82667">
                <w:pPr>
                  <w:tabs>
                    <w:tab w:val="left" w:pos="426"/>
                  </w:tabs>
                  <w:spacing w:before="120"/>
                  <w:rPr>
                    <w:bCs/>
                    <w:lang w:val="en-IE" w:eastAsia="en-GB"/>
                  </w:rPr>
                </w:pPr>
                <w:r w:rsidRPr="00D07216">
                  <w:rPr>
                    <w:bCs/>
                    <w:lang w:val="en-IE" w:eastAsia="en-GB"/>
                  </w:rPr>
                  <w:t>275691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B7396F7" w:rsidR="00E21DBD" w:rsidRPr="0007110E" w:rsidRDefault="008430D5" w:rsidP="00E82667">
                <w:pPr>
                  <w:tabs>
                    <w:tab w:val="left" w:pos="426"/>
                  </w:tabs>
                  <w:spacing w:before="120"/>
                  <w:rPr>
                    <w:bCs/>
                    <w:lang w:val="en-IE" w:eastAsia="en-GB"/>
                  </w:rPr>
                </w:pPr>
                <w:r>
                  <w:rPr>
                    <w:bCs/>
                    <w:lang w:val="en-IE" w:eastAsia="en-GB"/>
                  </w:rPr>
                  <w:t>Torsten EWERBECK</w:t>
                </w:r>
              </w:p>
            </w:sdtContent>
          </w:sdt>
          <w:p w14:paraId="34CF737A" w14:textId="02944718" w:rsidR="00E21DBD" w:rsidRPr="0007110E" w:rsidRDefault="00D0721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430D5">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430D5">
                  <w:rPr>
                    <w:bCs/>
                    <w:lang w:val="en-IE" w:eastAsia="en-GB"/>
                  </w:rPr>
                  <w:t>2024</w:t>
                </w:r>
              </w:sdtContent>
            </w:sdt>
          </w:p>
          <w:p w14:paraId="158DD156" w14:textId="120DF23D" w:rsidR="00E21DBD" w:rsidRPr="0007110E" w:rsidRDefault="00D0721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30D5">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CFC1ED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3BEF01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0721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0721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BE3AC93" w:rsidR="0040388A" w:rsidRDefault="00D07216" w:rsidP="000602B7">
            <w:pPr>
              <w:tabs>
                <w:tab w:val="left" w:pos="426"/>
              </w:tabs>
              <w:ind w:left="567"/>
              <w:contextualSpacing/>
              <w:jc w:val="left"/>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0602B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0602B7">
                  <w:rPr>
                    <w:bCs/>
                    <w:szCs w:val="24"/>
                    <w:lang w:eastAsia="en-GB"/>
                  </w:rPr>
                  <w:t>European Investment Bank, European Bank for Reconstruction and Development</w:t>
                </w:r>
              </w:sdtContent>
            </w:sdt>
          </w:p>
          <w:p w14:paraId="195D93C2" w14:textId="57187952" w:rsidR="0040388A" w:rsidRDefault="0040388A" w:rsidP="00E21DBD">
            <w:pPr>
              <w:tabs>
                <w:tab w:val="left" w:pos="426"/>
              </w:tabs>
              <w:contextualSpacing/>
              <w:rPr>
                <w:bCs/>
                <w:szCs w:val="24"/>
                <w:lang w:eastAsia="en-GB"/>
              </w:rPr>
            </w:pPr>
          </w:p>
          <w:p w14:paraId="6CECCDB8" w14:textId="3F028AA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271015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E2E84C0" w:rsidR="002C13C3" w:rsidRPr="0007110E" w:rsidRDefault="002C13C3" w:rsidP="00DF218D">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Content>
                <w:r w:rsidR="00DF218D" w:rsidRPr="00DF218D">
                  <w:rPr>
                    <w:bCs/>
                    <w:lang w:val="en-IE" w:eastAsia="en-GB"/>
                  </w:rPr>
                  <w:t>25-06-2024</w:t>
                </w:r>
              </w:sdtContent>
            </w:sdt>
            <w:r w:rsidR="00DF218D">
              <w:rPr>
                <w:bCs/>
                <w:lang w:val="en-IE" w:eastAsia="en-GB"/>
              </w:rPr>
              <w:tab/>
              <w:t>(The interviews will be organised between 26.06.2024 and 02.07.2024).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4A2E1190" w14:textId="1F3C19C4" w:rsidR="00970C61" w:rsidRPr="002648FC" w:rsidRDefault="00970C61" w:rsidP="00970C61">
          <w:pPr>
            <w:spacing w:before="120" w:after="120"/>
            <w:rPr>
              <w:lang w:val="en-IE"/>
            </w:rPr>
          </w:pPr>
          <w:r w:rsidRPr="002648FC">
            <w:rPr>
              <w:lang w:val="en-IE"/>
            </w:rPr>
            <w:t xml:space="preserve">Under the European Fund for Sustainable Development + (EFSD+) and the External Action Guarantee, related </w:t>
          </w:r>
          <w:r w:rsidR="00F44606" w:rsidRPr="002648FC">
            <w:rPr>
              <w:lang w:val="en-IE"/>
            </w:rPr>
            <w:t xml:space="preserve">credit </w:t>
          </w:r>
          <w:r w:rsidRPr="002648FC">
            <w:rPr>
              <w:lang w:val="en-IE"/>
            </w:rPr>
            <w:t>risk management and corresponding tasks are executed by</w:t>
          </w:r>
          <w:r w:rsidR="00874355">
            <w:rPr>
              <w:lang w:val="en-IE"/>
            </w:rPr>
            <w:t xml:space="preserve"> a</w:t>
          </w:r>
          <w:r w:rsidR="00F44606" w:rsidRPr="002648FC">
            <w:rPr>
              <w:lang w:val="en-IE"/>
            </w:rPr>
            <w:t xml:space="preserve"> risk management unit </w:t>
          </w:r>
          <w:proofErr w:type="gramStart"/>
          <w:r w:rsidR="00F44606" w:rsidRPr="002648FC">
            <w:rPr>
              <w:lang w:val="en-IE"/>
            </w:rPr>
            <w:t xml:space="preserve">covering </w:t>
          </w:r>
          <w:r w:rsidR="00874355">
            <w:rPr>
              <w:lang w:val="en-IE"/>
            </w:rPr>
            <w:t>also</w:t>
          </w:r>
          <w:proofErr w:type="gramEnd"/>
          <w:r w:rsidR="00874355">
            <w:rPr>
              <w:lang w:val="en-IE"/>
            </w:rPr>
            <w:t xml:space="preserve"> the portfolio of </w:t>
          </w:r>
          <w:r w:rsidR="00F44606" w:rsidRPr="002648FC">
            <w:rPr>
              <w:lang w:val="en-IE"/>
            </w:rPr>
            <w:t xml:space="preserve">the new Ukraine </w:t>
          </w:r>
          <w:r w:rsidR="00874355">
            <w:rPr>
              <w:lang w:val="en-IE"/>
            </w:rPr>
            <w:t xml:space="preserve">Investment Framework (under the Ukraine </w:t>
          </w:r>
          <w:r w:rsidR="00F44606" w:rsidRPr="002648FC">
            <w:rPr>
              <w:lang w:val="en-IE"/>
            </w:rPr>
            <w:t>Facility</w:t>
          </w:r>
          <w:r w:rsidR="00874355">
            <w:rPr>
              <w:lang w:val="en-IE"/>
            </w:rPr>
            <w:t>)</w:t>
          </w:r>
          <w:r w:rsidRPr="002648FC">
            <w:rPr>
              <w:lang w:val="en-IE"/>
            </w:rPr>
            <w:t xml:space="preserve">.  </w:t>
          </w:r>
        </w:p>
        <w:p w14:paraId="59DD0438" w14:textId="6744800E" w:rsidR="00E21DBD" w:rsidRPr="002648FC" w:rsidRDefault="00970C61" w:rsidP="00F44606">
          <w:pPr>
            <w:spacing w:before="120" w:after="120"/>
            <w:rPr>
              <w:lang w:val="en-IE"/>
            </w:rPr>
          </w:pPr>
          <w:r w:rsidRPr="002648FC">
            <w:rPr>
              <w:lang w:val="en-IE"/>
            </w:rPr>
            <w:lastRenderedPageBreak/>
            <w:t xml:space="preserve">Ensuring effective risk management for the implementation of the EFSD+ </w:t>
          </w:r>
          <w:r w:rsidR="00F44606" w:rsidRPr="002648FC">
            <w:rPr>
              <w:lang w:val="en-IE"/>
            </w:rPr>
            <w:t xml:space="preserve">and the new Ukraine </w:t>
          </w:r>
          <w:r w:rsidR="00874355">
            <w:rPr>
              <w:lang w:val="en-IE"/>
            </w:rPr>
            <w:t xml:space="preserve">Investment </w:t>
          </w:r>
          <w:r w:rsidR="00F44606" w:rsidRPr="002648FC">
            <w:rPr>
              <w:lang w:val="en-IE"/>
            </w:rPr>
            <w:t>F</w:t>
          </w:r>
          <w:r w:rsidR="00874355">
            <w:rPr>
              <w:lang w:val="en-IE"/>
            </w:rPr>
            <w:t>ramework</w:t>
          </w:r>
          <w:r w:rsidR="00F44606" w:rsidRPr="002648FC">
            <w:rPr>
              <w:lang w:val="en-IE"/>
            </w:rPr>
            <w:t xml:space="preserve"> is</w:t>
          </w:r>
          <w:r w:rsidRPr="002648FC">
            <w:rPr>
              <w:lang w:val="en-IE"/>
            </w:rPr>
            <w:t xml:space="preserve"> crucial in view of the sound financial management and the specific challenges faced when supporting investment</w:t>
          </w:r>
          <w:r w:rsidR="00874355">
            <w:rPr>
              <w:lang w:val="en-IE"/>
            </w:rPr>
            <w:t>s</w:t>
          </w:r>
          <w:r w:rsidRPr="002648FC">
            <w:rPr>
              <w:lang w:val="en-IE"/>
            </w:rPr>
            <w:t xml:space="preserve"> in </w:t>
          </w:r>
          <w:r w:rsidR="00F44606" w:rsidRPr="002648FC">
            <w:rPr>
              <w:lang w:val="en-IE"/>
            </w:rPr>
            <w:t>Ukraine and other</w:t>
          </w:r>
          <w:r w:rsidRPr="002648FC">
            <w:rPr>
              <w:lang w:val="en-IE"/>
            </w:rPr>
            <w:t xml:space="preserve"> partner countries. As such, the Commission </w:t>
          </w:r>
          <w:r w:rsidR="00F44606" w:rsidRPr="002648FC">
            <w:rPr>
              <w:lang w:val="en-IE"/>
            </w:rPr>
            <w:t>has</w:t>
          </w:r>
          <w:r w:rsidRPr="002648FC">
            <w:rPr>
              <w:lang w:val="en-IE"/>
            </w:rPr>
            <w:t xml:space="preserve"> enhance</w:t>
          </w:r>
          <w:r w:rsidR="00F44606" w:rsidRPr="002648FC">
            <w:rPr>
              <w:lang w:val="en-IE"/>
            </w:rPr>
            <w:t>d</w:t>
          </w:r>
          <w:r w:rsidRPr="002648FC">
            <w:rPr>
              <w:lang w:val="en-IE"/>
            </w:rPr>
            <w:t xml:space="preserve"> its capacity to assess and manage </w:t>
          </w:r>
          <w:proofErr w:type="gramStart"/>
          <w:r w:rsidRPr="002648FC">
            <w:rPr>
              <w:lang w:val="en-IE"/>
            </w:rPr>
            <w:t>in particular the</w:t>
          </w:r>
          <w:proofErr w:type="gramEnd"/>
          <w:r w:rsidRPr="002648FC">
            <w:rPr>
              <w:lang w:val="en-IE"/>
            </w:rPr>
            <w:t xml:space="preserve"> credit risks </w:t>
          </w:r>
          <w:r w:rsidR="00F44606" w:rsidRPr="002648FC">
            <w:rPr>
              <w:lang w:val="en-IE"/>
            </w:rPr>
            <w:t xml:space="preserve">also via the </w:t>
          </w:r>
          <w:r w:rsidRPr="002648FC">
            <w:rPr>
              <w:lang w:val="en-IE"/>
            </w:rPr>
            <w:t>support through the secondment of risk experts</w:t>
          </w:r>
          <w:r w:rsidR="00F44606" w:rsidRPr="002648FC">
            <w:rPr>
              <w:lang w:val="en-IE"/>
            </w:rPr>
            <w:t xml:space="preserve"> from financial institutions</w:t>
          </w:r>
          <w:r w:rsidR="00874355">
            <w:rPr>
              <w:lang w:val="en-IE"/>
            </w:rPr>
            <w:t xml:space="preserve"> and Member States</w:t>
          </w:r>
          <w:r w:rsidRPr="002648FC">
            <w:rPr>
              <w:lang w:val="en-IE"/>
            </w:rPr>
            <w: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0FF1271" w14:textId="4F3A3B1D" w:rsidR="005434B0" w:rsidRDefault="005434B0" w:rsidP="005434B0">
          <w:pPr>
            <w:spacing w:after="0"/>
            <w:rPr>
              <w:lang w:val="en-IE"/>
            </w:rPr>
          </w:pPr>
          <w:r>
            <w:rPr>
              <w:lang w:val="en-IE"/>
            </w:rPr>
            <w:t xml:space="preserve">A Risk Officer who will </w:t>
          </w:r>
          <w:r w:rsidRPr="00145868">
            <w:rPr>
              <w:lang w:val="en-IE"/>
            </w:rPr>
            <w:t>contribute to the design and implementation of budgetary</w:t>
          </w:r>
          <w:r>
            <w:rPr>
              <w:lang w:val="en-IE"/>
            </w:rPr>
            <w:t xml:space="preserve"> </w:t>
          </w:r>
          <w:r w:rsidRPr="00145868">
            <w:rPr>
              <w:lang w:val="en-IE"/>
            </w:rPr>
            <w:t xml:space="preserve">guarantees and financial </w:t>
          </w:r>
          <w:r>
            <w:rPr>
              <w:lang w:val="en-IE"/>
            </w:rPr>
            <w:t>i</w:t>
          </w:r>
          <w:r w:rsidRPr="00145868">
            <w:rPr>
              <w:lang w:val="en-IE"/>
            </w:rPr>
            <w:t>nstruments financed from the EU budget</w:t>
          </w:r>
          <w:r>
            <w:rPr>
              <w:lang w:val="en-IE"/>
            </w:rPr>
            <w:t xml:space="preserve"> with focus on the Ukraine </w:t>
          </w:r>
          <w:r w:rsidR="00874355">
            <w:rPr>
              <w:lang w:val="en-IE"/>
            </w:rPr>
            <w:t>F</w:t>
          </w:r>
          <w:r>
            <w:rPr>
              <w:lang w:val="en-IE"/>
            </w:rPr>
            <w:t>acility.</w:t>
          </w:r>
        </w:p>
        <w:p w14:paraId="24734268" w14:textId="77777777" w:rsidR="005434B0" w:rsidRPr="00145868" w:rsidRDefault="005434B0" w:rsidP="005434B0">
          <w:pPr>
            <w:spacing w:after="0"/>
            <w:rPr>
              <w:lang w:val="en-IE"/>
            </w:rPr>
          </w:pPr>
        </w:p>
        <w:p w14:paraId="202BF5F2" w14:textId="3E653496" w:rsidR="005434B0" w:rsidRPr="005434B0" w:rsidRDefault="005434B0" w:rsidP="005434B0">
          <w:pPr>
            <w:rPr>
              <w:i/>
              <w:u w:val="single"/>
              <w:lang w:val="en-IE"/>
            </w:rPr>
          </w:pPr>
          <w:r>
            <w:rPr>
              <w:i/>
              <w:u w:val="single"/>
              <w:lang w:val="en-IE"/>
            </w:rPr>
            <w:t>Main responsibilities</w:t>
          </w:r>
          <w:r w:rsidRPr="007D1D65">
            <w:rPr>
              <w:i/>
              <w:u w:val="single"/>
              <w:lang w:val="en-IE"/>
            </w:rPr>
            <w:t xml:space="preserve">: </w:t>
          </w:r>
        </w:p>
        <w:p w14:paraId="51870D85" w14:textId="4B9F2EBD" w:rsidR="005434B0" w:rsidRPr="007D1D65" w:rsidRDefault="005434B0" w:rsidP="005434B0">
          <w:pPr>
            <w:rPr>
              <w:lang w:val="en-IE"/>
            </w:rPr>
          </w:pPr>
          <w:r w:rsidRPr="007D1D65">
            <w:rPr>
              <w:lang w:val="en-IE"/>
            </w:rPr>
            <w:t>• Contribute to the assessment of the expected risk profile of guarantees, both for individual programmes and in relation to the overall exposure.</w:t>
          </w:r>
        </w:p>
        <w:p w14:paraId="451E8188" w14:textId="69ED9271" w:rsidR="005434B0" w:rsidRPr="007D1D65" w:rsidRDefault="005434B0" w:rsidP="005434B0">
          <w:pPr>
            <w:rPr>
              <w:lang w:val="en-IE"/>
            </w:rPr>
          </w:pPr>
          <w:r w:rsidRPr="007D1D65">
            <w:rPr>
              <w:lang w:val="en-IE"/>
            </w:rPr>
            <w:t xml:space="preserve">• Assist in structuring </w:t>
          </w:r>
          <w:proofErr w:type="gramStart"/>
          <w:r w:rsidRPr="007D1D65">
            <w:rPr>
              <w:lang w:val="en-IE"/>
            </w:rPr>
            <w:t>guarantee</w:t>
          </w:r>
          <w:proofErr w:type="gramEnd"/>
          <w:r w:rsidRPr="007D1D65">
            <w:rPr>
              <w:lang w:val="en-IE"/>
            </w:rPr>
            <w:t xml:space="preserve"> proposals and advise on guarantee remuneration, based on the Commission’s risk policy and pricing principles</w:t>
          </w:r>
          <w:r w:rsidR="00D01A59">
            <w:rPr>
              <w:lang w:val="en-IE"/>
            </w:rPr>
            <w:t xml:space="preserve"> for guarantees</w:t>
          </w:r>
          <w:r w:rsidRPr="007D1D65">
            <w:rPr>
              <w:lang w:val="en-IE"/>
            </w:rPr>
            <w:t>.</w:t>
          </w:r>
        </w:p>
        <w:p w14:paraId="3E5C0C8F" w14:textId="77777777" w:rsidR="005434B0" w:rsidRPr="007D1D65" w:rsidRDefault="005434B0" w:rsidP="005434B0">
          <w:pPr>
            <w:rPr>
              <w:lang w:val="en-IE"/>
            </w:rPr>
          </w:pPr>
          <w:r w:rsidRPr="007D1D65">
            <w:rPr>
              <w:lang w:val="en-IE"/>
            </w:rPr>
            <w:t>• Contribute to the preparation and negotiation of financing agreements with financial institutions benefiting from EU support in as far as risk-related aspects are concerned.</w:t>
          </w:r>
        </w:p>
        <w:p w14:paraId="69229265" w14:textId="49AFCFDC" w:rsidR="005434B0" w:rsidRPr="007D1D65" w:rsidRDefault="005434B0" w:rsidP="005434B0">
          <w:pPr>
            <w:rPr>
              <w:lang w:val="en-IE"/>
            </w:rPr>
          </w:pPr>
          <w:r w:rsidRPr="007D1D65">
            <w:rPr>
              <w:lang w:val="en-IE"/>
            </w:rPr>
            <w:t>• Assist in monitoring the evolution of the risk profile of the underlying exposures that benefit from an EU guarantee as well as of the entire portfolio.</w:t>
          </w:r>
        </w:p>
        <w:p w14:paraId="6E570D45" w14:textId="77777777" w:rsidR="005434B0" w:rsidRPr="007D1D65" w:rsidRDefault="005434B0" w:rsidP="005434B0">
          <w:pPr>
            <w:rPr>
              <w:lang w:val="en-IE"/>
            </w:rPr>
          </w:pPr>
          <w:r w:rsidRPr="007D1D65">
            <w:rPr>
              <w:lang w:val="en-IE"/>
            </w:rPr>
            <w:t>• Advise on the adequacy of the budgetary provisioning as well as on liquidity needs. Perform scenario analysis and stress testing of the economic capital.</w:t>
          </w:r>
        </w:p>
        <w:p w14:paraId="46EE3E07" w14:textId="4D7C33B2" w:rsidR="00E21DBD" w:rsidRPr="005434B0" w:rsidRDefault="005434B0" w:rsidP="005434B0">
          <w:pPr>
            <w:rPr>
              <w:lang w:val="en-IE"/>
            </w:rPr>
          </w:pPr>
          <w:r w:rsidRPr="007D1D65">
            <w:rPr>
              <w:lang w:val="en-IE"/>
            </w:rPr>
            <w:t xml:space="preserve">• Support general </w:t>
          </w:r>
          <w:r>
            <w:rPr>
              <w:lang w:val="en-IE"/>
            </w:rPr>
            <w:t xml:space="preserve">risk </w:t>
          </w:r>
          <w:r w:rsidRPr="007D1D65">
            <w:rPr>
              <w:lang w:val="en-IE"/>
            </w:rPr>
            <w:t xml:space="preserve">reporting and </w:t>
          </w:r>
          <w:r>
            <w:rPr>
              <w:lang w:val="en-IE"/>
            </w:rPr>
            <w:t xml:space="preserve">risk </w:t>
          </w:r>
          <w:r w:rsidRPr="007D1D65">
            <w:rPr>
              <w:lang w:val="en-IE"/>
            </w:rPr>
            <w:t>monitoring</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77777777" w:rsidR="002648FC" w:rsidRDefault="002648FC" w:rsidP="002648FC">
          <w:pPr>
            <w:rPr>
              <w:lang w:val="en-IE"/>
            </w:rPr>
          </w:pPr>
          <w:r w:rsidRPr="00797406">
            <w:rPr>
              <w:lang w:val="en-IE"/>
            </w:rPr>
            <w:t>Master’s degree/PhD</w:t>
          </w:r>
          <w:r w:rsidRPr="001E1C57">
            <w:rPr>
              <w:lang w:val="en-IE"/>
            </w:rPr>
            <w:t xml:space="preserve"> in Economics, Finance, Financial Econometrics (Statistics), Sciences (Mathematic</w:t>
          </w:r>
          <w:r w:rsidRPr="00797406">
            <w:rPr>
              <w:lang w:val="en-IE"/>
            </w:rPr>
            <w:t xml:space="preserve">s, Engineering), Actuarial Sciences, equivalent qualification or a similar field of expertise. Financial industry certifications like CFA or FRM are a plus. </w:t>
          </w:r>
        </w:p>
        <w:p w14:paraId="4326EB15" w14:textId="4029FA3D" w:rsidR="002648FC" w:rsidRPr="00797406" w:rsidRDefault="002648FC" w:rsidP="002648FC">
          <w:pPr>
            <w:rPr>
              <w:lang w:val="en-IE"/>
            </w:rPr>
          </w:pPr>
          <w:r w:rsidRPr="00797406">
            <w:rPr>
              <w:lang w:val="en-IE"/>
            </w:rPr>
            <w:t xml:space="preserve">Minimum 3 years of relevant professional experience </w:t>
          </w:r>
          <w:r w:rsidR="004C4DDE">
            <w:rPr>
              <w:lang w:val="en-IE"/>
            </w:rPr>
            <w:t xml:space="preserve">ideally </w:t>
          </w:r>
          <w:r w:rsidRPr="00797406">
            <w:rPr>
              <w:lang w:val="en-IE"/>
            </w:rPr>
            <w:t>in a public or private sector finance institution. Experiences in programming skills, e.g. Python, R, Excel, VBA or SQL are a plus.</w:t>
          </w:r>
        </w:p>
        <w:p w14:paraId="47156D01" w14:textId="40016540" w:rsidR="002648FC" w:rsidRPr="007D1D65" w:rsidRDefault="002648FC" w:rsidP="002648FC">
          <w:pPr>
            <w:rPr>
              <w:lang w:val="en-IE"/>
            </w:rPr>
          </w:pPr>
          <w:r w:rsidRPr="00797406">
            <w:rPr>
              <w:lang w:val="en-IE"/>
            </w:rPr>
            <w:t>Familiarity with credit-enhancing mechanisms and risk mitigation, guarantees, loan products, structured financial products and equity investments. Knowledge and experience of credit and investment risk-related assessment and procedures. Quantitative skills and unde</w:t>
          </w:r>
          <w:r w:rsidRPr="007D1D65">
            <w:rPr>
              <w:lang w:val="en-IE"/>
            </w:rPr>
            <w:t xml:space="preserve">rstanding of data structure, system infrastructure and </w:t>
          </w:r>
          <w:r w:rsidR="00D01A59">
            <w:rPr>
              <w:lang w:val="en-IE"/>
            </w:rPr>
            <w:t xml:space="preserve">linked </w:t>
          </w:r>
          <w:r w:rsidRPr="007D1D65">
            <w:rPr>
              <w:lang w:val="en-IE"/>
            </w:rPr>
            <w:t>application functionalities</w:t>
          </w:r>
          <w:r w:rsidRPr="00797406">
            <w:rPr>
              <w:lang w:val="en-IE"/>
            </w:rPr>
            <w:t xml:space="preserve"> would be an asset. </w:t>
          </w:r>
        </w:p>
        <w:p w14:paraId="51994EDB" w14:textId="2BA75BBD" w:rsidR="002E40A9" w:rsidRPr="002648FC" w:rsidRDefault="002648FC" w:rsidP="002E40A9">
          <w:pPr>
            <w:rPr>
              <w:lang w:val="en-IE"/>
            </w:rPr>
          </w:pPr>
          <w:r w:rsidRPr="00797406">
            <w:rPr>
              <w:lang w:val="en-IE"/>
            </w:rPr>
            <w:lastRenderedPageBreak/>
            <w:t>Good</w:t>
          </w:r>
          <w:r w:rsidRPr="007D1D65">
            <w:rPr>
              <w:lang w:val="en-IE"/>
            </w:rPr>
            <w:t xml:space="preserve"> oral and written </w:t>
          </w:r>
          <w:r w:rsidRPr="00797406">
            <w:rPr>
              <w:lang w:val="en-IE"/>
            </w:rPr>
            <w:t xml:space="preserve">communication skills </w:t>
          </w:r>
          <w:r w:rsidRPr="001E1C57">
            <w:rPr>
              <w:lang w:val="en-IE"/>
            </w:rPr>
            <w:t xml:space="preserve">needed </w:t>
          </w:r>
          <w:r w:rsidRPr="00797406">
            <w:rPr>
              <w:lang w:val="en-IE"/>
            </w:rPr>
            <w:t xml:space="preserve">in English, knowledge of French would be an advantage. Ability to communicate clearly on complex financial topics to non-financial colleagues.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63D694D8"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w:t>
      </w:r>
      <w:r w:rsidR="000602B7">
        <w:rPr>
          <w:lang w:val="en-US" w:eastAsia="en-GB"/>
        </w:rPr>
        <w:t>, a development finance institution</w:t>
      </w:r>
      <w:r w:rsidRPr="00AF417C">
        <w:rPr>
          <w:lang w:val="en-US" w:eastAsia="en-GB"/>
        </w:rPr>
        <w:t xml:space="preserve">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8"/>
  </w:num>
  <w:num w:numId="35" w16cid:durableId="45626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02B7"/>
    <w:rsid w:val="0007110E"/>
    <w:rsid w:val="0007544E"/>
    <w:rsid w:val="00092BCA"/>
    <w:rsid w:val="000A4668"/>
    <w:rsid w:val="000D129C"/>
    <w:rsid w:val="000F371B"/>
    <w:rsid w:val="000F4CD5"/>
    <w:rsid w:val="00111AB6"/>
    <w:rsid w:val="001D0A81"/>
    <w:rsid w:val="002109E6"/>
    <w:rsid w:val="00252050"/>
    <w:rsid w:val="002648FC"/>
    <w:rsid w:val="002B3CBF"/>
    <w:rsid w:val="002C13C3"/>
    <w:rsid w:val="002C49D0"/>
    <w:rsid w:val="002E40A9"/>
    <w:rsid w:val="00394447"/>
    <w:rsid w:val="003D540A"/>
    <w:rsid w:val="003E50A4"/>
    <w:rsid w:val="0040388A"/>
    <w:rsid w:val="00424646"/>
    <w:rsid w:val="00431778"/>
    <w:rsid w:val="00454CC7"/>
    <w:rsid w:val="00464195"/>
    <w:rsid w:val="00476034"/>
    <w:rsid w:val="004C4DDE"/>
    <w:rsid w:val="005168AD"/>
    <w:rsid w:val="005434B0"/>
    <w:rsid w:val="0058240F"/>
    <w:rsid w:val="0058623D"/>
    <w:rsid w:val="00592CD5"/>
    <w:rsid w:val="005D1B85"/>
    <w:rsid w:val="00665583"/>
    <w:rsid w:val="00681732"/>
    <w:rsid w:val="00693BC6"/>
    <w:rsid w:val="00696070"/>
    <w:rsid w:val="006A01CD"/>
    <w:rsid w:val="007E531E"/>
    <w:rsid w:val="007F02AC"/>
    <w:rsid w:val="007F7012"/>
    <w:rsid w:val="008430D5"/>
    <w:rsid w:val="00874355"/>
    <w:rsid w:val="008D02B7"/>
    <w:rsid w:val="008F0B52"/>
    <w:rsid w:val="008F4BA9"/>
    <w:rsid w:val="00970C61"/>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1A59"/>
    <w:rsid w:val="00D03CF4"/>
    <w:rsid w:val="00D07216"/>
    <w:rsid w:val="00D51477"/>
    <w:rsid w:val="00D7090C"/>
    <w:rsid w:val="00D84D53"/>
    <w:rsid w:val="00D96984"/>
    <w:rsid w:val="00DD41ED"/>
    <w:rsid w:val="00DF1E49"/>
    <w:rsid w:val="00DF218D"/>
    <w:rsid w:val="00E21DBD"/>
    <w:rsid w:val="00E342CB"/>
    <w:rsid w:val="00E41704"/>
    <w:rsid w:val="00E44D7F"/>
    <w:rsid w:val="00E82667"/>
    <w:rsid w:val="00E84FE8"/>
    <w:rsid w:val="00E92871"/>
    <w:rsid w:val="00EB3147"/>
    <w:rsid w:val="00F4460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http://purl.org/dc/terms/"/>
    <ds:schemaRef ds:uri="http://schemas.microsoft.com/office/2006/documentManagement/types"/>
    <ds:schemaRef ds:uri="08927195-b699-4be0-9ee2-6c66dc215b5a"/>
    <ds:schemaRef ds:uri="a41a97bf-0494-41d8-ba3d-259bd7771890"/>
    <ds:schemaRef ds:uri="1929b814-5a78-4bdc-9841-d8b9ef424f65"/>
    <ds:schemaRef ds:uri="http://schemas.openxmlformats.org/package/2006/metadata/core-properties"/>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1141</Words>
  <Characters>6506</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3</cp:revision>
  <cp:lastPrinted>2023-04-05T10:36:00Z</cp:lastPrinted>
  <dcterms:created xsi:type="dcterms:W3CDTF">2024-05-15T10:04:00Z</dcterms:created>
  <dcterms:modified xsi:type="dcterms:W3CDTF">2024-05-15T10:18:00Z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