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434F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DF1E49">
            <w:pPr>
              <w:tabs>
                <w:tab w:val="left" w:pos="426"/>
              </w:tabs>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23A8806" w:rsidR="00B65513" w:rsidRPr="0007110E" w:rsidRDefault="0016488F" w:rsidP="00DF1E49">
                <w:pPr>
                  <w:tabs>
                    <w:tab w:val="left" w:pos="426"/>
                  </w:tabs>
                  <w:rPr>
                    <w:bCs/>
                    <w:lang w:val="en-IE" w:eastAsia="en-GB"/>
                  </w:rPr>
                </w:pPr>
                <w:r>
                  <w:rPr>
                    <w:bCs/>
                    <w:lang w:val="en-IE" w:eastAsia="en-GB"/>
                  </w:rPr>
                  <w:t>MARE.A.3</w:t>
                </w:r>
              </w:p>
            </w:tc>
          </w:sdtContent>
        </w:sdt>
      </w:tr>
      <w:tr w:rsidR="00D96984" w:rsidRPr="00AF417C" w14:paraId="4B8EFB62" w14:textId="77777777" w:rsidTr="0007110E">
        <w:tc>
          <w:tcPr>
            <w:tcW w:w="3111" w:type="dxa"/>
          </w:tcPr>
          <w:p w14:paraId="51EA5B20" w14:textId="30D9C7F2" w:rsidR="00D96984" w:rsidRPr="0007110E" w:rsidRDefault="00D96984" w:rsidP="00DF1E49">
            <w:pPr>
              <w:tabs>
                <w:tab w:val="left" w:pos="426"/>
              </w:tabs>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5C3FB039" w:rsidR="00D96984" w:rsidRPr="0007110E" w:rsidRDefault="00D447AC" w:rsidP="00DF1E49">
                <w:pPr>
                  <w:tabs>
                    <w:tab w:val="left" w:pos="426"/>
                  </w:tabs>
                  <w:rPr>
                    <w:bCs/>
                    <w:lang w:val="en-IE" w:eastAsia="en-GB"/>
                  </w:rPr>
                </w:pPr>
                <w:r>
                  <w:rPr>
                    <w:bCs/>
                    <w:lang w:val="en-IE" w:eastAsia="en-GB"/>
                  </w:rPr>
                  <w:t>111576</w:t>
                </w:r>
              </w:p>
            </w:tc>
          </w:sdtContent>
        </w:sdt>
      </w:tr>
      <w:tr w:rsidR="00E21DBD" w:rsidRPr="00AF417C" w14:paraId="4E8359D5" w14:textId="77777777" w:rsidTr="0007110E">
        <w:tc>
          <w:tcPr>
            <w:tcW w:w="3111" w:type="dxa"/>
          </w:tcPr>
          <w:p w14:paraId="72A7A894" w14:textId="1DC6A465" w:rsidR="00E21DBD" w:rsidRPr="0007110E" w:rsidRDefault="00B65513" w:rsidP="00E21DBD">
            <w:pPr>
              <w:tabs>
                <w:tab w:val="left" w:pos="1697"/>
              </w:tabs>
              <w:ind w:right="-1739"/>
              <w:contextualSpacing/>
              <w:rPr>
                <w:bCs/>
                <w:szCs w:val="24"/>
                <w:lang w:val="en-US" w:eastAsia="en-GB"/>
              </w:rPr>
            </w:pPr>
            <w:r w:rsidRPr="0007110E">
              <w:rPr>
                <w:bCs/>
                <w:szCs w:val="24"/>
                <w:lang w:val="en-US" w:eastAsia="en-GB"/>
              </w:rPr>
              <w:t>Contact person</w:t>
            </w:r>
            <w:r w:rsidR="00E21DBD" w:rsidRPr="0007110E">
              <w:rPr>
                <w:bCs/>
                <w:szCs w:val="24"/>
                <w:lang w:val="en-US" w:eastAsia="en-GB"/>
              </w:rPr>
              <w:t>:</w:t>
            </w:r>
          </w:p>
          <w:p w14:paraId="48F411DD" w14:textId="77777777" w:rsidR="00DF1E49" w:rsidRPr="0007110E" w:rsidRDefault="00DF1E49" w:rsidP="00E21DBD">
            <w:pPr>
              <w:tabs>
                <w:tab w:val="left" w:pos="1697"/>
              </w:tabs>
              <w:ind w:right="-1739"/>
              <w:contextualSpacing/>
              <w:rPr>
                <w:bCs/>
                <w:szCs w:val="24"/>
                <w:lang w:val="en-US" w:eastAsia="en-GB"/>
              </w:rPr>
            </w:pPr>
          </w:p>
          <w:p w14:paraId="1BD76B84" w14:textId="2ED3769A"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21DBD">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21DBD">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567ED6" w:rsidR="00E21DBD" w:rsidRPr="0007110E" w:rsidRDefault="00D447AC" w:rsidP="00E21DBD">
                <w:pPr>
                  <w:tabs>
                    <w:tab w:val="left" w:pos="426"/>
                  </w:tabs>
                  <w:rPr>
                    <w:bCs/>
                    <w:lang w:val="en-IE" w:eastAsia="en-GB"/>
                  </w:rPr>
                </w:pPr>
                <w:r>
                  <w:rPr>
                    <w:bCs/>
                    <w:lang w:val="en-IE" w:eastAsia="en-GB"/>
                  </w:rPr>
                  <w:t>Christos Economou</w:t>
                </w:r>
              </w:p>
            </w:sdtContent>
          </w:sdt>
          <w:p w14:paraId="34CF737A" w14:textId="1E4C0D75" w:rsidR="00E21DBD" w:rsidRPr="0007110E" w:rsidRDefault="001434F6" w:rsidP="00E21DBD">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D447AC">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D447AC">
                  <w:rPr>
                    <w:bCs/>
                    <w:lang w:val="en-IE" w:eastAsia="en-GB"/>
                  </w:rPr>
                  <w:t>2024</w:t>
                </w:r>
              </w:sdtContent>
            </w:sdt>
          </w:p>
          <w:p w14:paraId="158DD156" w14:textId="139789E0" w:rsidR="00E21DBD" w:rsidRPr="0007110E" w:rsidRDefault="001434F6" w:rsidP="00994062">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21DBD" w:rsidRPr="0007110E">
                  <w:rPr>
                    <w:bCs/>
                    <w:lang w:val="en-IE" w:eastAsia="en-GB"/>
                  </w:rPr>
                  <w:t>…</w:t>
                </w:r>
                <w:r w:rsidR="00D447A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447A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21DBD">
            <w:pPr>
              <w:tabs>
                <w:tab w:val="left" w:pos="426"/>
              </w:tabs>
              <w:spacing w:after="0"/>
              <w:contextualSpacing/>
              <w:rPr>
                <w:bCs/>
                <w:lang w:val="en-IE" w:eastAsia="en-GB"/>
              </w:rPr>
            </w:pPr>
          </w:p>
        </w:tc>
      </w:tr>
      <w:tr w:rsidR="00E21DBD" w:rsidRPr="00AF417C" w14:paraId="01F2BC57" w14:textId="77777777" w:rsidTr="0007110E">
        <w:tc>
          <w:tcPr>
            <w:tcW w:w="3111" w:type="dxa"/>
          </w:tcPr>
          <w:p w14:paraId="201A3100" w14:textId="77777777" w:rsidR="00E21DBD" w:rsidRPr="0007110E" w:rsidRDefault="00E21DBD" w:rsidP="0001660A">
            <w:pPr>
              <w:tabs>
                <w:tab w:val="left" w:pos="426"/>
              </w:tabs>
              <w:spacing w:after="0"/>
              <w:rPr>
                <w:bCs/>
                <w:lang w:val="en-IE" w:eastAsia="en-GB"/>
              </w:rPr>
            </w:pPr>
          </w:p>
        </w:tc>
        <w:tc>
          <w:tcPr>
            <w:tcW w:w="5491" w:type="dxa"/>
          </w:tcPr>
          <w:p w14:paraId="6B14399A" w14:textId="551F203E" w:rsidR="00E21DBD" w:rsidRPr="0007110E" w:rsidRDefault="001434F6" w:rsidP="00DF1E49">
            <w:pPr>
              <w:tabs>
                <w:tab w:val="left" w:pos="426"/>
              </w:tabs>
              <w:rPr>
                <w:bCs/>
                <w:lang w:val="en-IE" w:eastAsia="en-GB"/>
              </w:rPr>
            </w:pPr>
            <w:sdt>
              <w:sdtPr>
                <w:rPr>
                  <w:bCs/>
                  <w:szCs w:val="24"/>
                  <w:lang w:eastAsia="en-GB"/>
                </w:rPr>
                <w:id w:val="269588133"/>
                <w14:checkbox>
                  <w14:checked w14:val="1"/>
                  <w14:checkedState w14:val="2612" w14:font="MS Gothic"/>
                  <w14:uncheckedState w14:val="2610" w14:font="MS Gothic"/>
                </w14:checkbox>
              </w:sdtPr>
              <w:sdtEndPr/>
              <w:sdtContent>
                <w:r w:rsidR="00D447AC">
                  <w:rPr>
                    <w:rFonts w:ascii="MS Gothic" w:eastAsia="MS Gothic" w:hAnsi="MS Gothic" w:hint="eastAsia"/>
                    <w:bCs/>
                    <w:szCs w:val="24"/>
                    <w:lang w:eastAsia="en-GB"/>
                  </w:rPr>
                  <w:t>☒</w:t>
                </w:r>
              </w:sdtContent>
            </w:sdt>
            <w:r w:rsidR="00E21DBD" w:rsidRPr="0007110E">
              <w:rPr>
                <w:bCs/>
                <w:szCs w:val="24"/>
                <w:lang w:eastAsia="en-GB"/>
              </w:rPr>
              <w:t xml:space="preserve"> With allowances </w:t>
            </w:r>
            <w:r w:rsidR="00994062" w:rsidRPr="0007110E">
              <w:rPr>
                <w:bCs/>
                <w:szCs w:val="24"/>
                <w:lang w:eastAsia="en-GB"/>
              </w:rPr>
              <w:t xml:space="preserve">   </w:t>
            </w:r>
            <w:sdt>
              <w:sdtPr>
                <w:rPr>
                  <w:bCs/>
                  <w:szCs w:val="24"/>
                  <w:lang w:eastAsia="en-GB"/>
                </w:rPr>
                <w:id w:val="-1683587035"/>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00E21DBD" w:rsidRPr="0007110E">
              <w:rPr>
                <w:bCs/>
                <w:szCs w:val="24"/>
                <w:lang w:eastAsia="en-GB"/>
              </w:rPr>
              <w:t xml:space="preserve"> Cost-free</w:t>
            </w:r>
          </w:p>
        </w:tc>
      </w:tr>
      <w:tr w:rsidR="00E21DBD" w:rsidRPr="00994062" w14:paraId="539D0BAC" w14:textId="77777777" w:rsidTr="0007110E">
        <w:tc>
          <w:tcPr>
            <w:tcW w:w="8602" w:type="dxa"/>
            <w:gridSpan w:val="2"/>
          </w:tcPr>
          <w:p w14:paraId="582FFE97" w14:textId="38200397" w:rsidR="00E21DBD" w:rsidRPr="0007110E" w:rsidRDefault="00E21DBD" w:rsidP="0001660A">
            <w:pPr>
              <w:tabs>
                <w:tab w:val="left" w:pos="426"/>
              </w:tabs>
              <w:rPr>
                <w:bCs/>
                <w:lang w:val="en-IE" w:eastAsia="en-GB"/>
              </w:rPr>
            </w:pPr>
            <w:r w:rsidRPr="0007110E">
              <w:rPr>
                <w:bCs/>
                <w:lang w:val="en-IE" w:eastAsia="en-GB"/>
              </w:rPr>
              <w:t>This vacancy notice is open to</w:t>
            </w:r>
            <w:r w:rsidR="00252050" w:rsidRPr="0007110E">
              <w:rPr>
                <w:bCs/>
                <w:lang w:val="en-IE" w:eastAsia="en-GB"/>
              </w:rPr>
              <w:t>:</w:t>
            </w:r>
          </w:p>
          <w:p w14:paraId="4446CE69" w14:textId="6BE43193" w:rsidR="00E21DBD" w:rsidRPr="0007110E" w:rsidRDefault="001434F6" w:rsidP="00E21DBD">
            <w:pPr>
              <w:tabs>
                <w:tab w:val="left" w:pos="426"/>
              </w:tabs>
              <w:contextualSpacing/>
              <w:rPr>
                <w:bCs/>
                <w:szCs w:val="24"/>
                <w:lang w:eastAsia="en-GB"/>
              </w:rPr>
            </w:pPr>
            <w:sdt>
              <w:sdtPr>
                <w:rPr>
                  <w:bCs/>
                  <w:szCs w:val="24"/>
                  <w:lang w:eastAsia="en-GB"/>
                </w:rPr>
                <w:id w:val="-1853022140"/>
                <w14:checkbox>
                  <w14:checked w14:val="1"/>
                  <w14:checkedState w14:val="2612" w14:font="MS Gothic"/>
                  <w14:uncheckedState w14:val="2610" w14:font="MS Gothic"/>
                </w14:checkbox>
              </w:sdtPr>
              <w:sdtEndPr/>
              <w:sdtContent>
                <w:r w:rsidR="00D447AC">
                  <w:rPr>
                    <w:rFonts w:ascii="MS Gothic" w:eastAsia="MS Gothic" w:hAnsi="MS Gothic" w:hint="eastAsia"/>
                    <w:bCs/>
                    <w:szCs w:val="24"/>
                    <w:lang w:eastAsia="en-GB"/>
                  </w:rPr>
                  <w:t>☒</w:t>
                </w:r>
              </w:sdtContent>
            </w:sdt>
            <w:r w:rsidR="00E21DBD" w:rsidRPr="0007110E">
              <w:rPr>
                <w:bCs/>
                <w:szCs w:val="24"/>
                <w:lang w:eastAsia="en-GB"/>
              </w:rPr>
              <w:t xml:space="preserve"> EU Member States</w:t>
            </w:r>
          </w:p>
          <w:p w14:paraId="6CECCDB8" w14:textId="5F2E2F47" w:rsidR="00E21DBD" w:rsidRPr="0007110E" w:rsidRDefault="001434F6" w:rsidP="00252050">
            <w:pPr>
              <w:tabs>
                <w:tab w:val="left" w:pos="426"/>
              </w:tabs>
              <w:rPr>
                <w:bCs/>
                <w:lang w:val="en-IE" w:eastAsia="en-GB"/>
              </w:rPr>
            </w:pPr>
            <w:sdt>
              <w:sdtPr>
                <w:rPr>
                  <w:bCs/>
                  <w:szCs w:val="24"/>
                  <w:lang w:eastAsia="en-GB"/>
                </w:rPr>
                <w:id w:val="204131891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00E21DBD" w:rsidRPr="0007110E">
              <w:rPr>
                <w:bCs/>
                <w:szCs w:val="24"/>
                <w:lang w:val="en-IE" w:eastAsia="en-GB"/>
              </w:rPr>
              <w:t xml:space="preserve"> EFTA-EEA In-Kind agreement (Iceland, Liechtenstein, Norway)</w:t>
            </w:r>
            <w:r w:rsidR="00E21DBD" w:rsidRPr="0007110E">
              <w:rPr>
                <w:bCs/>
                <w:szCs w:val="24"/>
                <w:lang w:eastAsia="en-GB"/>
              </w:rPr>
              <w:t xml:space="preserve"> </w:t>
            </w:r>
          </w:p>
        </w:tc>
      </w:tr>
      <w:tr w:rsidR="00252050" w:rsidRPr="00AF417C" w14:paraId="12F8E109" w14:textId="77777777" w:rsidTr="0007110E">
        <w:tc>
          <w:tcPr>
            <w:tcW w:w="8602" w:type="dxa"/>
            <w:gridSpan w:val="2"/>
          </w:tcPr>
          <w:p w14:paraId="0790CDFA" w14:textId="44BD9593" w:rsidR="00252050" w:rsidRPr="0007110E" w:rsidRDefault="00252050" w:rsidP="00252050">
            <w:pPr>
              <w:tabs>
                <w:tab w:val="left" w:pos="426"/>
              </w:tabs>
              <w:rPr>
                <w:bCs/>
                <w:lang w:val="en-IE" w:eastAsia="en-GB"/>
              </w:rPr>
            </w:pPr>
            <w:r w:rsidRPr="0007110E">
              <w:rPr>
                <w:bCs/>
                <w:lang w:val="en-IE" w:eastAsia="en-GB"/>
              </w:rPr>
              <w:t>This vacancy notice is also open to:</w:t>
            </w:r>
          </w:p>
          <w:p w14:paraId="6725C95D" w14:textId="162F4892" w:rsidR="00252050" w:rsidRPr="0007110E" w:rsidRDefault="001434F6" w:rsidP="00252050">
            <w:pPr>
              <w:tabs>
                <w:tab w:val="left" w:pos="426"/>
              </w:tabs>
              <w:contextualSpacing/>
              <w:rPr>
                <w:bCs/>
                <w:szCs w:val="24"/>
                <w:lang w:eastAsia="en-GB"/>
              </w:rPr>
            </w:pPr>
            <w:sdt>
              <w:sdtPr>
                <w:rPr>
                  <w:bCs/>
                  <w:szCs w:val="24"/>
                  <w:lang w:eastAsia="en-GB"/>
                </w:rPr>
                <w:id w:val="-6834065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EFTA countries:</w:t>
            </w:r>
          </w:p>
          <w:p w14:paraId="2FAAE434" w14:textId="7D8A6077" w:rsidR="00252050" w:rsidRPr="0007110E" w:rsidRDefault="00252050" w:rsidP="00252050">
            <w:pPr>
              <w:tabs>
                <w:tab w:val="left" w:pos="426"/>
              </w:tabs>
              <w:contextualSpacing/>
              <w:rPr>
                <w:bCs/>
                <w:szCs w:val="24"/>
                <w:lang w:eastAsia="en-GB"/>
              </w:rPr>
            </w:pPr>
            <w:r w:rsidRPr="0007110E">
              <w:rPr>
                <w:bCs/>
                <w:szCs w:val="24"/>
                <w:lang w:eastAsia="en-GB"/>
              </w:rPr>
              <w:tab/>
            </w:r>
            <w:sdt>
              <w:sdtPr>
                <w:rPr>
                  <w:bCs/>
                  <w:szCs w:val="24"/>
                  <w:lang w:eastAsia="en-GB"/>
                </w:rPr>
                <w:id w:val="-1990401639"/>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2059970484"/>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Liechtenstein</w:t>
            </w:r>
            <w:r w:rsidRPr="0007110E">
              <w:rPr>
                <w:bCs/>
                <w:szCs w:val="24"/>
                <w:lang w:eastAsia="en-GB"/>
              </w:rPr>
              <w:t xml:space="preserve">   </w:t>
            </w:r>
            <w:sdt>
              <w:sdtPr>
                <w:rPr>
                  <w:bCs/>
                  <w:szCs w:val="24"/>
                  <w:lang w:eastAsia="en-GB"/>
                </w:rPr>
                <w:id w:val="347227220"/>
                <w14:checkbox>
                  <w14:checked w14:val="0"/>
                  <w14:checkedState w14:val="2612" w14:font="MS Gothic"/>
                  <w14:uncheckedState w14:val="2610" w14:font="MS Gothic"/>
                </w14:checkbox>
              </w:sdtPr>
              <w:sdtEndPr/>
              <w:sdtContent>
                <w:r w:rsidR="0007110E">
                  <w:rPr>
                    <w:rFonts w:ascii="MS Gothic" w:eastAsia="MS Gothic" w:hAnsi="MS Gothic" w:hint="eastAsia"/>
                    <w:bCs/>
                    <w:szCs w:val="24"/>
                    <w:lang w:eastAsia="en-GB"/>
                  </w:rPr>
                  <w:t>☐</w:t>
                </w:r>
              </w:sdtContent>
            </w:sdt>
            <w:r w:rsidRPr="0007110E">
              <w:rPr>
                <w:bCs/>
                <w:szCs w:val="24"/>
                <w:lang w:eastAsia="en-GB"/>
              </w:rPr>
              <w:t xml:space="preserve"> </w:t>
            </w:r>
            <w:r w:rsidR="008D02B7">
              <w:rPr>
                <w:bCs/>
                <w:szCs w:val="24"/>
                <w:lang w:eastAsia="en-GB"/>
              </w:rPr>
              <w:t>Norway</w:t>
            </w:r>
            <w:r w:rsidRPr="0007110E">
              <w:rPr>
                <w:bCs/>
                <w:szCs w:val="24"/>
                <w:lang w:eastAsia="en-GB"/>
              </w:rPr>
              <w:t xml:space="preserve">   </w:t>
            </w:r>
            <w:sdt>
              <w:sdtPr>
                <w:rPr>
                  <w:bCs/>
                  <w:szCs w:val="24"/>
                  <w:lang w:eastAsia="en-GB"/>
                </w:rPr>
                <w:id w:val="-1937502850"/>
                <w14:checkbox>
                  <w14:checked w14:val="0"/>
                  <w14:checkedState w14:val="2612" w14:font="MS Gothic"/>
                  <w14:uncheckedState w14:val="2610" w14:font="MS Gothic"/>
                </w14:checkbox>
              </w:sdtPr>
              <w:sdtEndPr/>
              <w:sdtContent>
                <w:r w:rsidR="00111AB6"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4A017C8D" w14:textId="43ED7FC1" w:rsidR="00252050" w:rsidRPr="0007110E" w:rsidRDefault="001434F6" w:rsidP="00252050">
            <w:pPr>
              <w:tabs>
                <w:tab w:val="left" w:pos="426"/>
              </w:tabs>
              <w:contextualSpacing/>
              <w:rPr>
                <w:bCs/>
                <w:szCs w:val="24"/>
                <w:lang w:eastAsia="en-GB"/>
              </w:rPr>
            </w:pPr>
            <w:sdt>
              <w:sdtPr>
                <w:rPr>
                  <w:bCs/>
                  <w:szCs w:val="24"/>
                  <w:lang w:eastAsia="en-GB"/>
                </w:rPr>
                <w:id w:val="1754392874"/>
                <w14:checkbox>
                  <w14:checked w14:val="0"/>
                  <w14:checkedState w14:val="2612" w14:font="MS Gothic"/>
                  <w14:uncheckedState w14:val="2610" w14:font="MS Gothic"/>
                </w14:checkbox>
              </w:sdtPr>
              <w:sdtEndPr/>
              <w:sdtContent>
                <w:r w:rsidR="005168AD"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third countries:</w:t>
            </w:r>
            <w:r w:rsidR="00E44D7F" w:rsidRPr="0007110E">
              <w:rPr>
                <w:bCs/>
                <w:szCs w:val="24"/>
                <w:lang w:eastAsia="en-GB"/>
              </w:rPr>
              <w:t xml:space="preserve"> </w:t>
            </w:r>
            <w:sdt>
              <w:sdtPr>
                <w:rPr>
                  <w:bCs/>
                  <w:szCs w:val="24"/>
                  <w:lang w:eastAsia="en-GB"/>
                </w:rPr>
                <w:id w:val="-729996552"/>
                <w:placeholder>
                  <w:docPart w:val="2CBB2A0B72674470B30B3225F78306DD"/>
                </w:placeholder>
                <w:showingPlcHdr/>
              </w:sdtPr>
              <w:sdtEndPr/>
              <w:sdtContent>
                <w:r w:rsidR="00FD740F" w:rsidRPr="0007110E">
                  <w:rPr>
                    <w:rStyle w:val="PlaceholderText"/>
                    <w:bCs/>
                  </w:rPr>
                  <w:t xml:space="preserve">     </w:t>
                </w:r>
              </w:sdtContent>
            </w:sdt>
          </w:p>
          <w:p w14:paraId="4E259603" w14:textId="6D59B3FF" w:rsidR="008D02B7" w:rsidRPr="0007110E" w:rsidRDefault="001434F6" w:rsidP="008D02B7">
            <w:pPr>
              <w:tabs>
                <w:tab w:val="left" w:pos="426"/>
              </w:tabs>
              <w:rPr>
                <w:bCs/>
                <w:szCs w:val="24"/>
                <w:lang w:eastAsia="en-GB"/>
              </w:rPr>
            </w:pPr>
            <w:sdt>
              <w:sdtPr>
                <w:rPr>
                  <w:bCs/>
                  <w:szCs w:val="24"/>
                  <w:lang w:eastAsia="en-GB"/>
                </w:rPr>
                <w:id w:val="12744491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44D7F" w:rsidRPr="0007110E">
              <w:rPr>
                <w:bCs/>
                <w:szCs w:val="24"/>
                <w:lang w:eastAsia="en-GB"/>
              </w:rPr>
              <w:tab/>
            </w:r>
            <w:r w:rsidR="00252050" w:rsidRPr="0007110E">
              <w:rPr>
                <w:bCs/>
                <w:szCs w:val="24"/>
                <w:lang w:eastAsia="en-GB"/>
              </w:rPr>
              <w:t>The following intergovernmental organisations:</w:t>
            </w:r>
            <w:r w:rsidR="00E44D7F" w:rsidRPr="0007110E">
              <w:rPr>
                <w:bCs/>
                <w:szCs w:val="24"/>
                <w:lang w:eastAsia="en-GB"/>
              </w:rPr>
              <w:tab/>
            </w:r>
            <w:sdt>
              <w:sdtPr>
                <w:rPr>
                  <w:bCs/>
                  <w:szCs w:val="24"/>
                  <w:lang w:eastAsia="en-GB"/>
                </w:rPr>
                <w:id w:val="-1659766257"/>
                <w:placeholder>
                  <w:docPart w:val="D6B275DB24F84EFBB866B5C9055058FF"/>
                </w:placeholder>
                <w:showingPlcHdr/>
              </w:sdtPr>
              <w:sdtEndPr/>
              <w:sdtContent>
                <w:r w:rsidR="008D02B7">
                  <w:rPr>
                    <w:rStyle w:val="PlaceholderText"/>
                  </w:rPr>
                  <w:t xml:space="preserve">    </w:t>
                </w:r>
              </w:sdtContent>
            </w:sdt>
          </w:p>
        </w:tc>
      </w:tr>
      <w:tr w:rsidR="00DF1E49" w:rsidRPr="00AF417C" w14:paraId="4E10CC7A" w14:textId="77777777" w:rsidTr="0007110E">
        <w:tc>
          <w:tcPr>
            <w:tcW w:w="3111" w:type="dxa"/>
          </w:tcPr>
          <w:p w14:paraId="4B77822C" w14:textId="5EFC4255" w:rsidR="00DF1E49" w:rsidRPr="0007110E" w:rsidRDefault="00DF1E49" w:rsidP="008D43AB">
            <w:pPr>
              <w:tabs>
                <w:tab w:val="left" w:pos="426"/>
              </w:tabs>
              <w:spacing w:after="0"/>
              <w:rPr>
                <w:bCs/>
                <w:lang w:val="en-IE" w:eastAsia="en-GB"/>
              </w:rPr>
            </w:pPr>
            <w:r w:rsidRPr="0007110E">
              <w:rPr>
                <w:bCs/>
                <w:lang w:val="en-IE" w:eastAsia="en-GB"/>
              </w:rPr>
              <w:t>Deadline for applications</w:t>
            </w:r>
          </w:p>
        </w:tc>
        <w:tc>
          <w:tcPr>
            <w:tcW w:w="5491" w:type="dxa"/>
          </w:tcPr>
          <w:p w14:paraId="42C9AD79" w14:textId="65E61F93" w:rsidR="00DF1E49" w:rsidRPr="0007110E" w:rsidRDefault="001434F6" w:rsidP="008D43AB">
            <w:pPr>
              <w:tabs>
                <w:tab w:val="left" w:pos="426"/>
              </w:tabs>
              <w:rPr>
                <w:bCs/>
                <w:lang w:val="en-IE" w:eastAsia="en-GB"/>
              </w:rPr>
            </w:pPr>
            <w:sdt>
              <w:sdtPr>
                <w:rPr>
                  <w:bCs/>
                  <w:szCs w:val="24"/>
                  <w:lang w:eastAsia="en-GB"/>
                </w:rPr>
                <w:id w:val="-1076366056"/>
                <w14:checkbox>
                  <w14:checked w14:val="1"/>
                  <w14:checkedState w14:val="2612" w14:font="MS Gothic"/>
                  <w14:uncheckedState w14:val="2610" w14:font="MS Gothic"/>
                </w14:checkbox>
              </w:sdtPr>
              <w:sdtEndPr/>
              <w:sdtContent>
                <w:r w:rsidR="00D447AC">
                  <w:rPr>
                    <w:rFonts w:ascii="MS Gothic" w:eastAsia="MS Gothic" w:hAnsi="MS Gothic" w:hint="eastAsia"/>
                    <w:bCs/>
                    <w:szCs w:val="24"/>
                    <w:lang w:eastAsia="en-GB"/>
                  </w:rPr>
                  <w:t>☒</w:t>
                </w:r>
              </w:sdtContent>
            </w:sdt>
            <w:r w:rsidR="00DF1E49" w:rsidRPr="0007110E">
              <w:rPr>
                <w:bCs/>
                <w:szCs w:val="24"/>
                <w:lang w:eastAsia="en-GB"/>
              </w:rPr>
              <w:t xml:space="preserve"> 2 months    </w:t>
            </w:r>
            <w:sdt>
              <w:sdtPr>
                <w:rPr>
                  <w:bCs/>
                  <w:szCs w:val="24"/>
                  <w:lang w:eastAsia="en-GB"/>
                </w:rPr>
                <w:id w:val="-1934659806"/>
                <w14:checkbox>
                  <w14:checked w14:val="0"/>
                  <w14:checkedState w14:val="2612" w14:font="MS Gothic"/>
                  <w14:uncheckedState w14:val="2610" w14:font="MS Gothic"/>
                </w14:checkbox>
              </w:sdtPr>
              <w:sdtEndPr/>
              <w:sdtContent>
                <w:r w:rsidR="00E44D7F" w:rsidRPr="0007110E">
                  <w:rPr>
                    <w:rFonts w:ascii="MS Gothic" w:eastAsia="MS Gothic" w:hAnsi="MS Gothic" w:hint="eastAsia"/>
                    <w:bCs/>
                    <w:szCs w:val="24"/>
                    <w:lang w:eastAsia="en-GB"/>
                  </w:rPr>
                  <w:t>☐</w:t>
                </w:r>
              </w:sdtContent>
            </w:sdt>
            <w:r w:rsidR="00DF1E49" w:rsidRPr="0007110E">
              <w:rPr>
                <w:bCs/>
                <w:szCs w:val="24"/>
                <w:lang w:eastAsia="en-GB"/>
              </w:rPr>
              <w:t xml:space="preserve"> 1 month</w:t>
            </w:r>
          </w:p>
        </w:tc>
      </w:tr>
      <w:bookmarkEnd w:id="0"/>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994062" w:rsidRDefault="003E50A4" w:rsidP="00994062">
      <w:pPr>
        <w:pStyle w:val="ListNumber"/>
        <w:numPr>
          <w:ilvl w:val="0"/>
          <w:numId w:val="0"/>
        </w:numPr>
        <w:ind w:left="709" w:hanging="709"/>
        <w:rPr>
          <w:b/>
          <w:bCs/>
          <w:lang w:eastAsia="en-GB"/>
        </w:rPr>
      </w:pPr>
      <w:bookmarkStart w:id="1"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6CBF0ABC" w14:textId="4344BF12" w:rsidR="00D447AC" w:rsidRPr="00D447AC" w:rsidRDefault="00D447AC" w:rsidP="00D447AC">
          <w:pPr>
            <w:spacing w:after="0"/>
            <w:rPr>
              <w:rFonts w:eastAsia="Calibri"/>
              <w:color w:val="000000"/>
              <w:sz w:val="22"/>
              <w:szCs w:val="22"/>
              <w:shd w:val="clear" w:color="auto" w:fill="FAFAFA"/>
              <w:lang w:eastAsia="en-US"/>
            </w:rPr>
          </w:pPr>
          <w:r w:rsidRPr="00D447AC">
            <w:rPr>
              <w:rFonts w:eastAsia="Calibri"/>
              <w:color w:val="000000"/>
              <w:sz w:val="22"/>
              <w:szCs w:val="22"/>
              <w:shd w:val="clear" w:color="auto" w:fill="FAFAFA"/>
              <w:lang w:eastAsia="en-US"/>
            </w:rPr>
            <w:t xml:space="preserve">DG Maritime Affairs and Fisheries (DG MARE) aims to develop the potential of the European maritime economy and to secure sustainable fisheries, a stable supply of seafood, healthy </w:t>
          </w:r>
          <w:proofErr w:type="gramStart"/>
          <w:r w:rsidRPr="00D447AC">
            <w:rPr>
              <w:rFonts w:eastAsia="Calibri"/>
              <w:color w:val="000000"/>
              <w:sz w:val="22"/>
              <w:szCs w:val="22"/>
              <w:shd w:val="clear" w:color="auto" w:fill="FAFAFA"/>
              <w:lang w:eastAsia="en-US"/>
            </w:rPr>
            <w:t>seas</w:t>
          </w:r>
          <w:proofErr w:type="gramEnd"/>
          <w:r w:rsidRPr="00D447AC">
            <w:rPr>
              <w:rFonts w:eastAsia="Calibri"/>
              <w:color w:val="000000"/>
              <w:sz w:val="22"/>
              <w:szCs w:val="22"/>
              <w:shd w:val="clear" w:color="auto" w:fill="FAFAFA"/>
              <w:lang w:eastAsia="en-US"/>
            </w:rPr>
            <w:t xml:space="preserve"> and prosperous coastal communities – for today's Europeans and for future generations. This involves formulating, </w:t>
          </w:r>
          <w:proofErr w:type="gramStart"/>
          <w:r w:rsidRPr="00D447AC">
            <w:rPr>
              <w:rFonts w:eastAsia="Calibri"/>
              <w:color w:val="000000"/>
              <w:sz w:val="22"/>
              <w:szCs w:val="22"/>
              <w:shd w:val="clear" w:color="auto" w:fill="FAFAFA"/>
              <w:lang w:eastAsia="en-US"/>
            </w:rPr>
            <w:t>developing</w:t>
          </w:r>
          <w:proofErr w:type="gramEnd"/>
          <w:r w:rsidRPr="00D447AC">
            <w:rPr>
              <w:rFonts w:eastAsia="Calibri"/>
              <w:color w:val="000000"/>
              <w:sz w:val="22"/>
              <w:szCs w:val="22"/>
              <w:shd w:val="clear" w:color="auto" w:fill="FAFAFA"/>
              <w:lang w:eastAsia="en-US"/>
            </w:rPr>
            <w:t xml:space="preserve"> and implementing the Common Fisheries Policy – the cornerstone of our actions for a sustainable exploitation of fisheries resources; and promoting an integrated approach to all maritime policies. The DG has around 370 staff, distributed over 5 Directorates and 2</w:t>
          </w:r>
          <w:r w:rsidR="001434F6">
            <w:rPr>
              <w:rFonts w:eastAsia="Calibri"/>
              <w:color w:val="000000"/>
              <w:sz w:val="22"/>
              <w:szCs w:val="22"/>
              <w:shd w:val="clear" w:color="auto" w:fill="FAFAFA"/>
              <w:lang w:eastAsia="en-US"/>
            </w:rPr>
            <w:t>1</w:t>
          </w:r>
          <w:r w:rsidRPr="00D447AC">
            <w:rPr>
              <w:rFonts w:eastAsia="Calibri"/>
              <w:color w:val="000000"/>
              <w:sz w:val="22"/>
              <w:szCs w:val="22"/>
              <w:shd w:val="clear" w:color="auto" w:fill="FAFAFA"/>
              <w:lang w:eastAsia="en-US"/>
            </w:rPr>
            <w:t xml:space="preserve"> Units. </w:t>
          </w:r>
        </w:p>
        <w:p w14:paraId="780BC1AF" w14:textId="77777777" w:rsidR="00D447AC" w:rsidRPr="00D447AC" w:rsidRDefault="00D447AC" w:rsidP="00D447AC">
          <w:pPr>
            <w:spacing w:after="0"/>
            <w:rPr>
              <w:rFonts w:eastAsia="Calibri"/>
              <w:color w:val="000000"/>
              <w:sz w:val="22"/>
              <w:szCs w:val="22"/>
              <w:shd w:val="clear" w:color="auto" w:fill="FAFAFA"/>
              <w:lang w:eastAsia="en-US"/>
            </w:rPr>
          </w:pPr>
        </w:p>
        <w:p w14:paraId="76124C49" w14:textId="77777777" w:rsidR="00D447AC" w:rsidRPr="00D447AC" w:rsidRDefault="00D447AC" w:rsidP="00D447AC">
          <w:pPr>
            <w:spacing w:after="0"/>
            <w:rPr>
              <w:rFonts w:eastAsia="Calibri"/>
              <w:color w:val="000000"/>
              <w:sz w:val="22"/>
              <w:szCs w:val="22"/>
              <w:shd w:val="clear" w:color="auto" w:fill="FAFAFA"/>
              <w:lang w:eastAsia="en-US"/>
            </w:rPr>
          </w:pPr>
          <w:r w:rsidRPr="00D447AC">
            <w:rPr>
              <w:rFonts w:eastAsia="Calibri"/>
              <w:color w:val="000000"/>
              <w:sz w:val="22"/>
              <w:szCs w:val="22"/>
              <w:shd w:val="clear" w:color="auto" w:fill="FAFAFA"/>
              <w:lang w:eastAsia="en-US"/>
            </w:rPr>
            <w:t xml:space="preserve">The wide variety of responsibilities creates an interesting and challenging working environment. Hierarchical circuits are short, and working efforts translate into tangible results with a direct impact on the ground and on stakeholders. </w:t>
          </w:r>
        </w:p>
        <w:p w14:paraId="37057425" w14:textId="77777777" w:rsidR="00D447AC" w:rsidRPr="00D447AC" w:rsidRDefault="00D447AC" w:rsidP="00D447AC">
          <w:pPr>
            <w:spacing w:after="0"/>
            <w:rPr>
              <w:rFonts w:eastAsia="Calibri"/>
              <w:color w:val="000000"/>
              <w:sz w:val="22"/>
              <w:szCs w:val="22"/>
              <w:shd w:val="clear" w:color="auto" w:fill="FAFAFA"/>
              <w:lang w:eastAsia="en-US"/>
            </w:rPr>
          </w:pPr>
        </w:p>
        <w:p w14:paraId="6745915F" w14:textId="77777777" w:rsidR="00D447AC" w:rsidRPr="00D447AC" w:rsidRDefault="00D447AC" w:rsidP="00D447AC">
          <w:pPr>
            <w:spacing w:after="0"/>
            <w:rPr>
              <w:rFonts w:eastAsia="Calibri"/>
              <w:sz w:val="22"/>
              <w:szCs w:val="22"/>
              <w:lang w:eastAsia="en-US"/>
            </w:rPr>
          </w:pPr>
          <w:r w:rsidRPr="00D447AC">
            <w:rPr>
              <w:rFonts w:eastAsia="Calibri"/>
              <w:color w:val="000000"/>
              <w:sz w:val="22"/>
              <w:szCs w:val="22"/>
              <w:shd w:val="clear" w:color="auto" w:fill="FAFAFA"/>
              <w:lang w:eastAsia="en-US"/>
            </w:rPr>
            <w:lastRenderedPageBreak/>
            <w:t xml:space="preserve">Unit A3 drives forward the maritime policy of the EU by fostering dialogue and cooperation on maritime issues and by developing initiatives in the European sea basins to help coastal communities and regions diversify and expand their economies. It also coordinates the implementation of the EU Maritime Security Strategy, including by further integrating maritime surveillance activities in the EU and by promoting cooperation between authorities carrying out coastguard functions. The Unit is part of Directorate A: "Maritime Policy and Blue economy" and is composed of a dynamic and motivated team of 14 people. The Directorate promotes actively a collaborative work spirit within its four </w:t>
          </w:r>
          <w:proofErr w:type="gramStart"/>
          <w:r w:rsidRPr="00D447AC">
            <w:rPr>
              <w:rFonts w:eastAsia="Calibri"/>
              <w:color w:val="000000"/>
              <w:sz w:val="22"/>
              <w:szCs w:val="22"/>
              <w:shd w:val="clear" w:color="auto" w:fill="FAFAFA"/>
              <w:lang w:eastAsia="en-US"/>
            </w:rPr>
            <w:t>Units</w:t>
          </w:r>
          <w:proofErr w:type="gramEnd"/>
        </w:p>
        <w:p w14:paraId="59DD0438" w14:textId="72E6D2DC" w:rsidR="00E21DBD" w:rsidRDefault="001434F6"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994062" w:rsidRDefault="00E21DBD" w:rsidP="00994062">
      <w:pPr>
        <w:pStyle w:val="ListNumber"/>
        <w:numPr>
          <w:ilvl w:val="0"/>
          <w:numId w:val="0"/>
        </w:numPr>
        <w:ind w:left="709" w:hanging="709"/>
        <w:rPr>
          <w:b/>
          <w:bCs/>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BED781F" w14:textId="77777777" w:rsidR="00FC73F7" w:rsidRPr="00AE1AF1" w:rsidRDefault="00FC73F7" w:rsidP="00FC73F7">
          <w:pPr>
            <w:spacing w:after="0"/>
            <w:rPr>
              <w:lang w:eastAsia="en-GB"/>
            </w:rPr>
          </w:pPr>
          <w:r w:rsidRPr="00AE1AF1">
            <w:rPr>
              <w:lang w:eastAsia="en-GB"/>
            </w:rPr>
            <w:t xml:space="preserve">We offer a challenging position as policy officer on matters related to maritime regional cooperation, </w:t>
          </w:r>
          <w:r w:rsidRPr="00AE1AF1">
            <w:rPr>
              <w:color w:val="000000"/>
              <w:shd w:val="clear" w:color="auto" w:fill="FAFAFA"/>
            </w:rPr>
            <w:t>sea basins initiatives and maritime surveillance</w:t>
          </w:r>
          <w:r w:rsidRPr="00AE1AF1">
            <w:rPr>
              <w:lang w:eastAsia="en-GB"/>
            </w:rPr>
            <w:t>. This involves:</w:t>
          </w:r>
        </w:p>
        <w:p w14:paraId="7026191F" w14:textId="77777777" w:rsidR="00FC73F7" w:rsidRPr="00AE1AF1" w:rsidRDefault="00FC73F7" w:rsidP="00FC73F7">
          <w:pPr>
            <w:spacing w:after="0"/>
            <w:rPr>
              <w:lang w:eastAsia="en-GB"/>
            </w:rPr>
          </w:pPr>
        </w:p>
        <w:p w14:paraId="009EAEA1" w14:textId="77777777" w:rsidR="00FC73F7" w:rsidRPr="00AE1AF1" w:rsidRDefault="00FC73F7" w:rsidP="00FC73F7">
          <w:pPr>
            <w:numPr>
              <w:ilvl w:val="0"/>
              <w:numId w:val="34"/>
            </w:numPr>
            <w:spacing w:after="0"/>
            <w:ind w:left="318"/>
            <w:rPr>
              <w:lang w:eastAsia="en-GB"/>
            </w:rPr>
          </w:pPr>
          <w:r w:rsidRPr="00AE1AF1">
            <w:rPr>
              <w:lang w:eastAsia="en-GB"/>
            </w:rPr>
            <w:t>Providing policy advice and support for developing maritime policy in selected sea basins (</w:t>
          </w:r>
          <w:proofErr w:type="gramStart"/>
          <w:r w:rsidRPr="00AE1AF1">
            <w:rPr>
              <w:lang w:eastAsia="en-GB"/>
            </w:rPr>
            <w:t>e.g.</w:t>
          </w:r>
          <w:proofErr w:type="gramEnd"/>
          <w:r w:rsidRPr="00AE1AF1">
            <w:rPr>
              <w:lang w:eastAsia="en-GB"/>
            </w:rPr>
            <w:t xml:space="preserve"> Atlantic, Mediterranean, including Western Mediterranean and the Adriatic-Ionian sea basin, Black Sea, Baltic Sea and North Sea) and Outermost Regions;</w:t>
          </w:r>
        </w:p>
        <w:p w14:paraId="629E0D69" w14:textId="77777777" w:rsidR="00FC73F7" w:rsidRPr="00AE1AF1" w:rsidRDefault="00FC73F7" w:rsidP="00FC73F7">
          <w:pPr>
            <w:numPr>
              <w:ilvl w:val="0"/>
              <w:numId w:val="34"/>
            </w:numPr>
            <w:spacing w:after="0"/>
            <w:ind w:left="318"/>
            <w:rPr>
              <w:lang w:eastAsia="en-GB"/>
            </w:rPr>
          </w:pPr>
          <w:r w:rsidRPr="00AE1AF1">
            <w:rPr>
              <w:lang w:eastAsia="en-GB"/>
            </w:rPr>
            <w:t xml:space="preserve">Promoting coordination and cooperation on maritime policy and the blue economy in one or more sea basins with maritime authorities of Member States and/or third countries, other organisations and bodies, such as the Union for the Mediterranean, the International Maritime Organisation, the European Investment Bank and authorities carrying out maritime functionalities and coastguard </w:t>
          </w:r>
          <w:proofErr w:type="gramStart"/>
          <w:r w:rsidRPr="00AE1AF1">
            <w:rPr>
              <w:lang w:eastAsia="en-GB"/>
            </w:rPr>
            <w:t>functions;</w:t>
          </w:r>
          <w:proofErr w:type="gramEnd"/>
        </w:p>
        <w:p w14:paraId="64755474" w14:textId="77777777" w:rsidR="00FC73F7" w:rsidRPr="00AE1AF1" w:rsidRDefault="00FC73F7" w:rsidP="00FC73F7">
          <w:pPr>
            <w:numPr>
              <w:ilvl w:val="0"/>
              <w:numId w:val="34"/>
            </w:numPr>
            <w:spacing w:after="0"/>
            <w:ind w:left="318"/>
            <w:rPr>
              <w:iCs/>
            </w:rPr>
          </w:pPr>
          <w:r w:rsidRPr="00AE1AF1">
            <w:rPr>
              <w:iCs/>
            </w:rPr>
            <w:t xml:space="preserve">Contributing to the </w:t>
          </w:r>
          <w:r>
            <w:rPr>
              <w:iCs/>
            </w:rPr>
            <w:t xml:space="preserve">work of the </w:t>
          </w:r>
          <w:r w:rsidRPr="00AE1AF1">
            <w:rPr>
              <w:iCs/>
            </w:rPr>
            <w:t>Unit</w:t>
          </w:r>
          <w:r>
            <w:rPr>
              <w:iCs/>
            </w:rPr>
            <w:t xml:space="preserve"> regarding funding sources for sustainable blue economy</w:t>
          </w:r>
          <w:r w:rsidRPr="00AE1AF1">
            <w:rPr>
              <w:iCs/>
            </w:rPr>
            <w:t>, notably for EMF</w:t>
          </w:r>
          <w:r>
            <w:rPr>
              <w:iCs/>
            </w:rPr>
            <w:t>A</w:t>
          </w:r>
          <w:r w:rsidRPr="00AE1AF1">
            <w:rPr>
              <w:iCs/>
            </w:rPr>
            <w:t xml:space="preserve">F, ERDF, </w:t>
          </w:r>
          <w:r>
            <w:rPr>
              <w:iCs/>
            </w:rPr>
            <w:t xml:space="preserve">Horizon Europe, </w:t>
          </w:r>
          <w:r w:rsidRPr="00AE1AF1">
            <w:rPr>
              <w:iCs/>
            </w:rPr>
            <w:t xml:space="preserve">ESF, NDICI, aiming to mainstream sea basin priorities into relevant regional, national and cooperation programmes; and liaising with other services in the Commission to this </w:t>
          </w:r>
          <w:proofErr w:type="gramStart"/>
          <w:r w:rsidRPr="00AE1AF1">
            <w:rPr>
              <w:iCs/>
            </w:rPr>
            <w:t>end;</w:t>
          </w:r>
          <w:proofErr w:type="gramEnd"/>
        </w:p>
        <w:p w14:paraId="0435CD3F" w14:textId="77777777" w:rsidR="00FC73F7" w:rsidRPr="00AE1AF1" w:rsidRDefault="00FC73F7" w:rsidP="00FC73F7">
          <w:pPr>
            <w:numPr>
              <w:ilvl w:val="0"/>
              <w:numId w:val="34"/>
            </w:numPr>
            <w:spacing w:after="0"/>
            <w:ind w:left="318"/>
            <w:rPr>
              <w:lang w:eastAsia="en-GB"/>
            </w:rPr>
          </w:pPr>
          <w:r w:rsidRPr="00AE1AF1">
            <w:rPr>
              <w:iCs/>
            </w:rPr>
            <w:t>Providing input and expertise into the crosscutting and sectorial aspects of maritime policy</w:t>
          </w:r>
          <w:r w:rsidRPr="00AE1AF1">
            <w:rPr>
              <w:lang w:eastAsia="en-GB"/>
            </w:rPr>
            <w:t xml:space="preserve"> and contributing, if appropriate, to the development of specific </w:t>
          </w:r>
          <w:proofErr w:type="gramStart"/>
          <w:r w:rsidRPr="00AE1AF1">
            <w:rPr>
              <w:lang w:eastAsia="en-GB"/>
            </w:rPr>
            <w:t>projects;</w:t>
          </w:r>
          <w:proofErr w:type="gramEnd"/>
        </w:p>
        <w:p w14:paraId="1F0F9AF8" w14:textId="77777777" w:rsidR="00FC73F7" w:rsidRPr="005C1510" w:rsidRDefault="00FC73F7" w:rsidP="00FC73F7">
          <w:pPr>
            <w:numPr>
              <w:ilvl w:val="0"/>
              <w:numId w:val="34"/>
            </w:numPr>
            <w:spacing w:after="0"/>
            <w:ind w:left="318" w:right="22"/>
            <w:rPr>
              <w:lang w:eastAsia="en-GB"/>
            </w:rPr>
          </w:pPr>
          <w:r w:rsidRPr="00AE1AF1">
            <w:rPr>
              <w:iCs/>
            </w:rPr>
            <w:t xml:space="preserve">Contributing to the Unit's input into DG MARE's processes for policy development, including contributions to proposals, background papers, legislative texts, briefings, answers to letters and other </w:t>
          </w:r>
          <w:proofErr w:type="gramStart"/>
          <w:r w:rsidRPr="00AE1AF1">
            <w:rPr>
              <w:iCs/>
            </w:rPr>
            <w:t>requests;</w:t>
          </w:r>
          <w:proofErr w:type="gramEnd"/>
          <w:r w:rsidRPr="00AE1AF1">
            <w:rPr>
              <w:iCs/>
            </w:rPr>
            <w:t xml:space="preserve"> </w:t>
          </w:r>
        </w:p>
        <w:p w14:paraId="46EE3E07" w14:textId="34B8CE99" w:rsidR="00E21DBD" w:rsidRPr="00AF7D78" w:rsidRDefault="00FC73F7" w:rsidP="00FC73F7">
          <w:pPr>
            <w:spacing w:after="0"/>
            <w:rPr>
              <w:lang w:val="en-US" w:eastAsia="en-GB"/>
            </w:rPr>
          </w:pPr>
          <w:r w:rsidRPr="005C1510">
            <w:rPr>
              <w:iCs/>
            </w:rPr>
            <w:t>Preparation and attendance to meetings with other Commission services and EU/International institutions</w:t>
          </w:r>
          <w:r w:rsidRPr="005C1510">
            <w:rPr>
              <w:lang w:eastAsia="en-GB"/>
            </w:rPr>
            <w:t xml:space="preserve"> on maritime issues and exchanges of information with public bodies and stakeholders in the EU Member States and partner countries</w:t>
          </w:r>
          <w:r w:rsidRPr="005C1510">
            <w:rPr>
              <w:b/>
              <w:lang w:eastAsia="en-GB"/>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Default="00E21DBD" w:rsidP="00994062">
      <w:pPr>
        <w:pStyle w:val="ListNumber"/>
        <w:numPr>
          <w:ilvl w:val="0"/>
          <w:numId w:val="0"/>
        </w:numPr>
        <w:ind w:left="709" w:hanging="709"/>
        <w:rPr>
          <w:b/>
          <w:bCs/>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6A251E26" w:rsidR="002E40A9" w:rsidRPr="00AF7D78" w:rsidRDefault="006D4ABA" w:rsidP="002E40A9">
          <w:pPr>
            <w:rPr>
              <w:lang w:val="en-US" w:eastAsia="en-GB"/>
            </w:rPr>
          </w:pPr>
          <w:r>
            <w:rPr>
              <w:lang w:val="en-US" w:eastAsia="en-GB"/>
            </w:rPr>
            <w:t xml:space="preserve">A dynamic and </w:t>
          </w:r>
          <w:proofErr w:type="gramStart"/>
          <w:r>
            <w:rPr>
              <w:lang w:val="en-US" w:eastAsia="en-GB"/>
            </w:rPr>
            <w:t>well organized</w:t>
          </w:r>
          <w:proofErr w:type="gramEnd"/>
          <w:r>
            <w:rPr>
              <w:lang w:val="en-US" w:eastAsia="en-GB"/>
            </w:rPr>
            <w:t xml:space="preserve"> candidate capable of working as part of a team and independently. The candidate should have in depth knowledge and experience of the Maritime Policy and</w:t>
          </w:r>
          <w:r w:rsidR="001434F6">
            <w:rPr>
              <w:lang w:val="en-US" w:eastAsia="en-GB"/>
            </w:rPr>
            <w:t>/or</w:t>
          </w:r>
          <w:r>
            <w:rPr>
              <w:lang w:val="en-US" w:eastAsia="en-GB"/>
            </w:rPr>
            <w:t xml:space="preserve"> Regional/Neighborhood policies.</w:t>
          </w:r>
          <w:r w:rsidR="009C0C2A">
            <w:rPr>
              <w:lang w:val="en-US" w:eastAsia="en-GB"/>
            </w:rPr>
            <w:t xml:space="preserve"> Applicants are expected to show a strong </w:t>
          </w:r>
          <w:proofErr w:type="spellStart"/>
          <w:r w:rsidR="009C0C2A">
            <w:rPr>
              <w:lang w:val="en-US" w:eastAsia="en-GB"/>
            </w:rPr>
            <w:t>sence</w:t>
          </w:r>
          <w:proofErr w:type="spellEnd"/>
          <w:r w:rsidR="009C0C2A">
            <w:rPr>
              <w:lang w:val="en-US" w:eastAsia="en-GB"/>
            </w:rPr>
            <w:t xml:space="preserve"> of initiative and responsibility and to have very good analytical skills. The candidates must possess political judgement plus excellent organizational and interpersonal skills since close co-operation and co-ordination with colleagues in charge of related files in other Commission Services will be essential. The position will involve regular contacts with staff within and outside the DG, with Member States and third country officials, </w:t>
          </w:r>
          <w:proofErr w:type="gramStart"/>
          <w:r w:rsidR="009C0C2A">
            <w:rPr>
              <w:lang w:val="en-US" w:eastAsia="en-GB"/>
            </w:rPr>
            <w:t>industry</w:t>
          </w:r>
          <w:proofErr w:type="gramEnd"/>
          <w:r w:rsidR="009C0C2A">
            <w:rPr>
              <w:lang w:val="en-US" w:eastAsia="en-GB"/>
            </w:rPr>
            <w:t xml:space="preserve"> and other stakeholders so service orientation and good communication skills are very important. The candidate should be available to travel abroad 5-7 times per year for periods of 1 to 2 days. The candidate should have a very good </w:t>
          </w:r>
          <w:r w:rsidR="009C0C2A">
            <w:rPr>
              <w:lang w:val="en-US" w:eastAsia="en-GB"/>
            </w:rPr>
            <w:lastRenderedPageBreak/>
            <w:t>command of English and very good drafting skills. Knowledge of French or Spanish would be an advantage.</w:t>
          </w:r>
        </w:p>
      </w:sdtContent>
    </w:sdt>
    <w:bookmarkEnd w:id="1"/>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698A8804"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DF1E49">
        <w:rPr>
          <w:lang w:val="en-US" w:eastAsia="en-GB"/>
        </w:rPr>
        <w:t>a</w:t>
      </w:r>
      <w:r w:rsidRPr="00F67B35">
        <w:rPr>
          <w:lang w:val="en-US" w:eastAsia="en-GB"/>
        </w:rPr>
        <w:t xml:space="preserve"> national expert needs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9A2F00">
      <w:pPr>
        <w:rPr>
          <w:lang w:val="en-US" w:eastAsia="en-GB"/>
        </w:rPr>
      </w:pPr>
      <w:r w:rsidRPr="00902D72">
        <w:rPr>
          <w:u w:val="single"/>
          <w:lang w:val="en-US" w:eastAsia="en-GB"/>
        </w:rPr>
        <w:t>Professional experience</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3ECFABD5" w:rsidR="00E21DBD" w:rsidRPr="00902D72" w:rsidRDefault="00E21DBD" w:rsidP="009A2F00">
      <w:pPr>
        <w:rPr>
          <w:lang w:val="en-US" w:eastAsia="en-GB"/>
        </w:rPr>
      </w:pPr>
      <w:r w:rsidRPr="00902D72">
        <w:rPr>
          <w:u w:val="single"/>
          <w:lang w:val="en-US" w:eastAsia="en-GB"/>
        </w:rPr>
        <w:t>Seniority</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with the current employer on a permanent or contract basis</w:t>
      </w:r>
      <w:r w:rsidR="009A2F00">
        <w:rPr>
          <w:lang w:val="en-US" w:eastAsia="en-GB"/>
        </w:rPr>
        <w:t>.</w:t>
      </w:r>
    </w:p>
    <w:p w14:paraId="52986B8D" w14:textId="222244E4" w:rsidR="00E21DBD" w:rsidRPr="00AF417C" w:rsidRDefault="00E21DBD" w:rsidP="009A2F00">
      <w:pPr>
        <w:rPr>
          <w:lang w:val="en-US" w:eastAsia="en-GB"/>
        </w:rPr>
      </w:pPr>
      <w:r w:rsidRPr="00AF417C">
        <w:rPr>
          <w:u w:val="single"/>
          <w:lang w:val="en-US" w:eastAsia="en-GB"/>
        </w:rPr>
        <w:t>Employer</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the employer is a public sector body (e.g., an agency or regulatory institute), university or independent research institute</w:t>
      </w:r>
      <w:r w:rsidR="009A2F00">
        <w:rPr>
          <w:lang w:val="en-US" w:eastAsia="en-GB"/>
        </w:rPr>
        <w:t>.</w:t>
      </w:r>
    </w:p>
    <w:p w14:paraId="36ECEE24" w14:textId="4A755959" w:rsidR="00E21DBD" w:rsidRPr="00902D72" w:rsidRDefault="00E21DBD" w:rsidP="009A2F00">
      <w:pPr>
        <w:rPr>
          <w:lang w:val="en-US" w:eastAsia="en-GB"/>
        </w:rPr>
      </w:pPr>
      <w:r w:rsidRPr="00902D72">
        <w:rPr>
          <w:u w:val="single"/>
          <w:lang w:val="en-US" w:eastAsia="en-GB"/>
        </w:rPr>
        <w:t>Linguistic skills</w:t>
      </w:r>
      <w:r w:rsidRPr="00902D72">
        <w:rPr>
          <w:lang w:val="en-US" w:eastAsia="en-GB"/>
        </w:rPr>
        <w:t xml:space="preserve">: thorough knowledge of one of the EU languages and a satisfactory knowledge of another EU language to the extent necessary for the performance of the duties. </w:t>
      </w:r>
      <w:r w:rsidR="00AB2CEA">
        <w:rPr>
          <w:lang w:val="en-US" w:eastAsia="en-GB"/>
        </w:rPr>
        <w:t xml:space="preserve">The national expert </w:t>
      </w:r>
      <w:r w:rsidRPr="00902D72">
        <w:rPr>
          <w:lang w:val="en-US" w:eastAsia="en-GB"/>
        </w:rPr>
        <w:t xml:space="preserve">from a third country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5510B04C"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the </w:t>
      </w:r>
      <w:r w:rsidRPr="00F67B35">
        <w:rPr>
          <w:lang w:eastAsia="en-GB"/>
        </w:rPr>
        <w:t>secondment</w:t>
      </w:r>
      <w:r>
        <w:rPr>
          <w:lang w:eastAsia="en-GB"/>
        </w:rPr>
        <w:t>, t</w:t>
      </w:r>
      <w:r w:rsidR="00E21DBD" w:rsidRPr="00F67B35">
        <w:rPr>
          <w:lang w:eastAsia="en-GB"/>
        </w:rPr>
        <w:t xml:space="preserve">he </w:t>
      </w:r>
      <w:r w:rsidR="00CB5B61">
        <w:rPr>
          <w:lang w:eastAsia="en-GB"/>
        </w:rPr>
        <w:t>national expert</w:t>
      </w:r>
      <w:r w:rsidR="00E21DBD" w:rsidRPr="00F67B35">
        <w:rPr>
          <w:lang w:eastAsia="en-GB"/>
        </w:rPr>
        <w:t xml:space="preserve"> remain</w:t>
      </w:r>
      <w:r w:rsidR="00092BCA">
        <w:rPr>
          <w:lang w:eastAsia="en-GB"/>
        </w:rPr>
        <w:t>s</w:t>
      </w:r>
      <w:r w:rsidR="00E21DBD" w:rsidRPr="00F67B35">
        <w:rPr>
          <w:lang w:eastAsia="en-GB"/>
        </w:rPr>
        <w:t xml:space="preserve"> employed and remunerated by his</w:t>
      </w:r>
      <w:r w:rsidR="009A2F00">
        <w:rPr>
          <w:lang w:eastAsia="en-GB"/>
        </w:rPr>
        <w:t xml:space="preserve"> </w:t>
      </w:r>
      <w:r w:rsidR="00E21DBD" w:rsidRPr="00F67B35">
        <w:rPr>
          <w:lang w:eastAsia="en-GB"/>
        </w:rPr>
        <w:t>/</w:t>
      </w:r>
      <w:r w:rsidR="009A2F00">
        <w:rPr>
          <w:lang w:eastAsia="en-GB"/>
        </w:rPr>
        <w:t xml:space="preserve"> </w:t>
      </w:r>
      <w:r w:rsidR="00E21DBD" w:rsidRPr="00F67B35">
        <w:rPr>
          <w:lang w:eastAsia="en-GB"/>
        </w:rPr>
        <w:t xml:space="preserve">her employer and covered by </w:t>
      </w:r>
      <w:r w:rsidR="00DF1E49">
        <w:rPr>
          <w:lang w:eastAsia="en-GB"/>
        </w:rPr>
        <w:t>his / her</w:t>
      </w:r>
      <w:r w:rsidR="00E21DBD" w:rsidRPr="00F67B35">
        <w:rPr>
          <w:lang w:eastAsia="en-GB"/>
        </w:rPr>
        <w:t xml:space="preserve"> (national) social security system. </w:t>
      </w:r>
    </w:p>
    <w:p w14:paraId="0A5C5740" w14:textId="3DC938F2" w:rsidR="009A2F00" w:rsidRDefault="00092BCA" w:rsidP="009A2F00">
      <w:pPr>
        <w:rPr>
          <w:lang w:eastAsia="en-GB"/>
        </w:rPr>
      </w:pPr>
      <w:r>
        <w:rPr>
          <w:lang w:eastAsia="en-GB"/>
        </w:rPr>
        <w:t xml:space="preserve">He </w:t>
      </w:r>
      <w:r w:rsidR="00CB5B61">
        <w:rPr>
          <w:lang w:eastAsia="en-GB"/>
        </w:rPr>
        <w:t xml:space="preserve">/ she </w:t>
      </w:r>
      <w:r>
        <w:rPr>
          <w:lang w:eastAsia="en-GB"/>
        </w:rPr>
        <w:t>shall</w:t>
      </w:r>
      <w:r w:rsidR="009A2F00">
        <w:rPr>
          <w:lang w:eastAsia="en-GB"/>
        </w:rPr>
        <w:t xml:space="preserve"> </w:t>
      </w:r>
      <w:r>
        <w:rPr>
          <w:lang w:eastAsia="en-GB"/>
        </w:rPr>
        <w:t xml:space="preserve">exercise his / her duties within the Commission under the conditions as set out by </w:t>
      </w:r>
      <w:proofErr w:type="gramStart"/>
      <w:r>
        <w:rPr>
          <w:lang w:eastAsia="en-GB"/>
        </w:rPr>
        <w:t>aforementioned SNE</w:t>
      </w:r>
      <w:proofErr w:type="gramEnd"/>
      <w:r>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Pr>
          <w:lang w:eastAsia="en-GB"/>
        </w:rPr>
        <w:t>therein</w:t>
      </w:r>
      <w:r w:rsidR="009A2F00">
        <w:rPr>
          <w:lang w:eastAsia="en-GB"/>
        </w:rPr>
        <w:t>.</w:t>
      </w:r>
    </w:p>
    <w:p w14:paraId="345CD839" w14:textId="413EE466" w:rsidR="009A2F00" w:rsidRDefault="000A4668" w:rsidP="009A2F00">
      <w:pPr>
        <w:rPr>
          <w:lang w:eastAsia="en-GB"/>
        </w:rPr>
      </w:pPr>
      <w:r>
        <w:rPr>
          <w:lang w:eastAsia="en-GB"/>
        </w:rPr>
        <w:t>A</w:t>
      </w:r>
      <w:r w:rsidR="00E21DBD" w:rsidRPr="00F67B35">
        <w:rPr>
          <w:lang w:eastAsia="en-GB"/>
        </w:rPr>
        <w:t xml:space="preserve">llowances </w:t>
      </w:r>
      <w:r w:rsidR="009A2F00">
        <w:rPr>
          <w:lang w:eastAsia="en-GB"/>
        </w:rPr>
        <w:t>can</w:t>
      </w:r>
      <w:r>
        <w:rPr>
          <w:lang w:eastAsia="en-GB"/>
        </w:rPr>
        <w:t xml:space="preserve"> only be granted when the </w:t>
      </w:r>
      <w:r w:rsidR="00AB2CEA">
        <w:rPr>
          <w:lang w:eastAsia="en-GB"/>
        </w:rPr>
        <w:t>national expert</w:t>
      </w:r>
      <w:r>
        <w:rPr>
          <w:lang w:eastAsia="en-GB"/>
        </w:rPr>
        <w:t xml:space="preserve"> fulfils </w:t>
      </w:r>
      <w:r w:rsidR="00E21DBD" w:rsidRPr="00F67B35">
        <w:rPr>
          <w:lang w:eastAsia="en-GB"/>
        </w:rPr>
        <w:t>the conditions provided for in Art</w:t>
      </w:r>
      <w:r>
        <w:rPr>
          <w:lang w:eastAsia="en-GB"/>
        </w:rPr>
        <w:t xml:space="preserve">icle </w:t>
      </w:r>
      <w:r w:rsidR="00E21DBD" w:rsidRPr="00F67B35">
        <w:rPr>
          <w:lang w:eastAsia="en-GB"/>
        </w:rPr>
        <w:t xml:space="preserve">17 of the SNE decision. </w:t>
      </w:r>
    </w:p>
    <w:p w14:paraId="58EAEF9C" w14:textId="7CC176F8"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12"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E21DBD" w:rsidRPr="00F67B35">
        <w:rPr>
          <w:lang w:eastAsia="en-GB"/>
        </w:rPr>
        <w:t xml:space="preserve">The </w:t>
      </w:r>
      <w:r>
        <w:rPr>
          <w:lang w:eastAsia="en-GB"/>
        </w:rPr>
        <w:t>selected candidate</w:t>
      </w:r>
      <w:r w:rsidR="00E21DBD" w:rsidRPr="00F67B35">
        <w:rPr>
          <w:lang w:eastAsia="en-GB"/>
        </w:rPr>
        <w:t xml:space="preserve"> has the obligation to launch the vetting procedure before getting the secondment confirmation.</w:t>
      </w:r>
    </w:p>
    <w:p w14:paraId="47F718AD" w14:textId="77777777" w:rsidR="00E21DBD" w:rsidRPr="00F67B35" w:rsidRDefault="00E21DBD" w:rsidP="009A2F00">
      <w:pPr>
        <w:rPr>
          <w:lang w:val="en-US"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2F28585" w14:textId="77777777" w:rsidR="00E21DBD" w:rsidRPr="00F67B35" w:rsidRDefault="00E21DBD" w:rsidP="00252050">
      <w:pPr>
        <w:keepNext/>
        <w:rPr>
          <w:b/>
          <w:lang w:val="en-US" w:eastAsia="en-GB"/>
        </w:rPr>
      </w:pPr>
      <w:r w:rsidRPr="00F67B35">
        <w:rPr>
          <w:lang w:eastAsia="en-GB"/>
        </w:rPr>
        <w:t>Candidates should send their application according to the</w:t>
      </w:r>
      <w:r w:rsidRPr="00F67B35">
        <w:rPr>
          <w:b/>
          <w:lang w:eastAsia="en-GB"/>
        </w:rPr>
        <w:t xml:space="preserve"> Europass CV format </w:t>
      </w:r>
      <w:r w:rsidRPr="00F67B35">
        <w:rPr>
          <w:lang w:eastAsia="en-GB"/>
        </w:rPr>
        <w:t>(</w:t>
      </w:r>
      <w:hyperlink r:id="rId13" w:history="1">
        <w:hyperlink r:id="rId14" w:history="1">
          <w:r w:rsidRPr="00F67B35">
            <w:rPr>
              <w:rStyle w:val="Hyperlink"/>
              <w:szCs w:val="24"/>
              <w:lang w:val="en-IE"/>
            </w:rPr>
            <w:t>Create your Europass CV | Europass</w:t>
          </w:r>
        </w:hyperlink>
      </w:hyperlink>
      <w:r w:rsidRPr="00F67B35">
        <w:rPr>
          <w:lang w:eastAsia="en-GB"/>
        </w:rPr>
        <w:t>) in English, French or German</w:t>
      </w:r>
      <w:r w:rsidRPr="00F67B35">
        <w:rPr>
          <w:b/>
          <w:lang w:eastAsia="en-GB"/>
        </w:rPr>
        <w:t xml:space="preserve"> </w:t>
      </w:r>
      <w:r w:rsidRPr="00F67B35">
        <w:rPr>
          <w:b/>
          <w:u w:val="single"/>
          <w:lang w:eastAsia="en-GB"/>
        </w:rPr>
        <w:t>only to the Permanent Representation / Diplomatic Mission to the EU of their country</w:t>
      </w:r>
      <w:r w:rsidRPr="00F67B35">
        <w:rPr>
          <w:lang w:eastAsia="en-GB"/>
        </w:rPr>
        <w:t>, which will forward it to the competent services of the Commission within the deadline fixed by the latter.</w:t>
      </w:r>
      <w:r w:rsidRPr="00F67B35">
        <w:rPr>
          <w:b/>
          <w:lang w:eastAsia="en-GB"/>
        </w:rPr>
        <w:t xml:space="preserve"> </w:t>
      </w:r>
      <w:r w:rsidRPr="00F67B35">
        <w:rPr>
          <w:lang w:val="en-US" w:eastAsia="en-GB"/>
        </w:rPr>
        <w:t>The CV must mention the date of birth and the nationality of the candidate.</w:t>
      </w:r>
      <w:r w:rsidRPr="00F67B35">
        <w:rPr>
          <w:b/>
          <w:lang w:val="en-US" w:eastAsia="en-GB"/>
        </w:rPr>
        <w:t xml:space="preserve"> </w:t>
      </w:r>
    </w:p>
    <w:p w14:paraId="5D1B7045" w14:textId="64E896F7" w:rsidR="00E21DBD" w:rsidRPr="00F67B35" w:rsidRDefault="00E21DBD" w:rsidP="009A2F00">
      <w:pPr>
        <w:rPr>
          <w:lang w:val="en-US" w:eastAsia="en-GB"/>
        </w:rPr>
      </w:pPr>
      <w:r w:rsidRPr="00F67B35">
        <w:rPr>
          <w:lang w:eastAsia="en-GB"/>
        </w:rPr>
        <w:t>Candidates are asked not to add any other documents</w:t>
      </w:r>
      <w:r w:rsidRPr="00F67B35">
        <w:rPr>
          <w:b/>
          <w:lang w:eastAsia="en-GB"/>
        </w:rPr>
        <w:t xml:space="preserve"> </w:t>
      </w:r>
      <w:r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47F58C7" w14:textId="6370C379" w:rsidR="00C75BA4" w:rsidRDefault="00C75BA4" w:rsidP="00252050">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2" w:name="_Hlk132131276"/>
      <w:r>
        <w:t>Before applying, please read the attached privacy statement.</w:t>
      </w:r>
      <w:bookmarkEnd w:id="2"/>
    </w:p>
    <w:sectPr w:rsidR="00C75BA4">
      <w:footerReference w:type="even" r:id="rId15"/>
      <w:footerReference w:type="default" r:id="rId16"/>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FCE35F9"/>
    <w:multiLevelType w:val="hybridMultilevel"/>
    <w:tmpl w:val="8D7EB3BA"/>
    <w:lvl w:ilvl="0" w:tplc="9948DF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7"/>
  </w:num>
  <w:num w:numId="15" w16cid:durableId="348874439">
    <w:abstractNumId w:val="20"/>
  </w:num>
  <w:num w:numId="16" w16cid:durableId="788280695">
    <w:abstractNumId w:val="24"/>
  </w:num>
  <w:num w:numId="17" w16cid:durableId="1058630122">
    <w:abstractNumId w:val="11"/>
  </w:num>
  <w:num w:numId="18" w16cid:durableId="2120908136">
    <w:abstractNumId w:val="12"/>
  </w:num>
  <w:num w:numId="19" w16cid:durableId="686714860">
    <w:abstractNumId w:val="25"/>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3904254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7110E"/>
    <w:rsid w:val="00092BCA"/>
    <w:rsid w:val="000A4668"/>
    <w:rsid w:val="000D129C"/>
    <w:rsid w:val="00111AB6"/>
    <w:rsid w:val="001434F6"/>
    <w:rsid w:val="0016488F"/>
    <w:rsid w:val="002109E6"/>
    <w:rsid w:val="0022557D"/>
    <w:rsid w:val="00252050"/>
    <w:rsid w:val="002B3CBF"/>
    <w:rsid w:val="002E40A9"/>
    <w:rsid w:val="002F7266"/>
    <w:rsid w:val="003E50A4"/>
    <w:rsid w:val="004A1F53"/>
    <w:rsid w:val="005168AD"/>
    <w:rsid w:val="0058240F"/>
    <w:rsid w:val="005D1B85"/>
    <w:rsid w:val="006806FC"/>
    <w:rsid w:val="00681E6E"/>
    <w:rsid w:val="006D4ABA"/>
    <w:rsid w:val="007E531E"/>
    <w:rsid w:val="007F7012"/>
    <w:rsid w:val="008D02B7"/>
    <w:rsid w:val="00994062"/>
    <w:rsid w:val="00996CC6"/>
    <w:rsid w:val="009A2F00"/>
    <w:rsid w:val="009C0C2A"/>
    <w:rsid w:val="009C5E27"/>
    <w:rsid w:val="009C6F7B"/>
    <w:rsid w:val="009D6D67"/>
    <w:rsid w:val="00A033AD"/>
    <w:rsid w:val="00AB2CEA"/>
    <w:rsid w:val="00AF6424"/>
    <w:rsid w:val="00B24CC5"/>
    <w:rsid w:val="00B65513"/>
    <w:rsid w:val="00C06724"/>
    <w:rsid w:val="00C504C7"/>
    <w:rsid w:val="00C75BA4"/>
    <w:rsid w:val="00CB5B61"/>
    <w:rsid w:val="00D447AC"/>
    <w:rsid w:val="00D96984"/>
    <w:rsid w:val="00DD41ED"/>
    <w:rsid w:val="00DF1E49"/>
    <w:rsid w:val="00E21DBD"/>
    <w:rsid w:val="00E342CB"/>
    <w:rsid w:val="00E44D7F"/>
    <w:rsid w:val="00F4683D"/>
    <w:rsid w:val="00F6462F"/>
    <w:rsid w:val="00FC73F7"/>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opass.cedefop.europa.eu/en/documents/curriculum-vitae"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TXT/?uri=CELEX:32015D044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create-europass-c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6212B2" w:rsidP="006212B2">
          <w:pPr>
            <w:pStyle w:val="722A130BB2FD42CB99AF58537814D26D5"/>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6212B2" w:rsidP="006212B2">
          <w:pPr>
            <w:pStyle w:val="E4139A8A81AD41B0A456F71CC855670B5"/>
          </w:pPr>
          <w:r w:rsidRPr="0007110E">
            <w:rPr>
              <w:rStyle w:val="PlaceholderText"/>
              <w:bCs/>
            </w:rPr>
            <w:t>Click or tap here to enter text.</w:t>
          </w:r>
        </w:p>
      </w:docPartBody>
    </w:docPart>
    <w:docPart>
      <w:docPartPr>
        <w:name w:val="2CBB2A0B72674470B30B3225F78306DD"/>
        <w:category>
          <w:name w:val="General"/>
          <w:gallery w:val="placeholder"/>
        </w:category>
        <w:types>
          <w:type w:val="bbPlcHdr"/>
        </w:types>
        <w:behaviors>
          <w:behavior w:val="content"/>
        </w:behaviors>
        <w:guid w:val="{629BB0DB-2B70-4E3E-97E1-897C5ABFF704}"/>
      </w:docPartPr>
      <w:docPartBody>
        <w:p w:rsidR="007F7378" w:rsidRDefault="006212B2" w:rsidP="006212B2">
          <w:pPr>
            <w:pStyle w:val="2CBB2A0B72674470B30B3225F78306DD3"/>
          </w:pPr>
          <w:r w:rsidRPr="0007110E">
            <w:rPr>
              <w:rStyle w:val="PlaceholderText"/>
              <w:bCs/>
            </w:rPr>
            <w:t xml:space="preserve">     </w:t>
          </w:r>
        </w:p>
      </w:docPartBody>
    </w:docPart>
    <w:docPart>
      <w:docPartPr>
        <w:name w:val="D6B275DB24F84EFBB866B5C9055058FF"/>
        <w:category>
          <w:name w:val="General"/>
          <w:gallery w:val="placeholder"/>
        </w:category>
        <w:types>
          <w:type w:val="bbPlcHdr"/>
        </w:types>
        <w:behaviors>
          <w:behavior w:val="content"/>
        </w:behaviors>
        <w:guid w:val="{CAC25143-263C-46BB-8B1B-4FBF7F6208BC}"/>
      </w:docPartPr>
      <w:docPartBody>
        <w:p w:rsidR="007F7378" w:rsidRDefault="006212B2" w:rsidP="006212B2">
          <w:pPr>
            <w:pStyle w:val="D6B275DB24F84EFBB866B5C9055058FF3"/>
          </w:pPr>
          <w:r>
            <w:rPr>
              <w:rStyle w:val="PlaceholderText"/>
            </w:rPr>
            <w:t xml:space="preserve">    </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6212B2" w:rsidP="006212B2">
          <w:pPr>
            <w:pStyle w:val="A1D7C4E93E5D41968C9784C962AACA553"/>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6212B2" w:rsidP="006212B2">
          <w:pPr>
            <w:pStyle w:val="84FB87486BC94E5EB76E972E1BD8265B3"/>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6212B2" w:rsidP="006212B2">
          <w:pPr>
            <w:pStyle w:val="70AAD37E9A1F4B5EA5C12705882999085"/>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937295" w:rsidRDefault="006212B2" w:rsidP="006212B2">
          <w:pPr>
            <w:pStyle w:val="42CE55A0461841A39534A5E777539A672"/>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937295"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937295" w:rsidRDefault="006212B2" w:rsidP="006212B2">
          <w:pPr>
            <w:pStyle w:val="D53C757808094631B3D30FCCF370CC97"/>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813DAF"/>
    <w:multiLevelType w:val="multilevel"/>
    <w:tmpl w:val="2B746B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42384532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6212B2"/>
    <w:rsid w:val="007F7378"/>
    <w:rsid w:val="00894A0C"/>
    <w:rsid w:val="00937295"/>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6212B2"/>
    <w:rPr>
      <w:color w:val="288061"/>
    </w:rPr>
  </w:style>
  <w:style w:type="paragraph" w:customStyle="1" w:styleId="70AAD37E9A1F4B5EA5C12705882999085">
    <w:name w:val="70AAD37E9A1F4B5EA5C1270588299908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5">
    <w:name w:val="722A130BB2FD42CB99AF58537814D26D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5">
    <w:name w:val="E4139A8A81AD41B0A456F71CC855670B5"/>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2">
    <w:name w:val="42CE55A0461841A39534A5E777539A672"/>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CBB2A0B72674470B30B3225F78306DD3">
    <w:name w:val="2CBB2A0B72674470B30B3225F78306DD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6B275DB24F84EFBB866B5C9055058FF3">
    <w:name w:val="D6B275DB24F84EFBB866B5C9055058FF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3">
    <w:name w:val="A1D7C4E93E5D41968C9784C962AACA55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3">
    <w:name w:val="84FB87486BC94E5EB76E972E1BD8265B3"/>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6212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Eurolook.dotm</Template>
  <TotalTime>59</TotalTime>
  <Pages>4</Pages>
  <Words>1301</Words>
  <Characters>7419</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RASMUSSEN Gitte (MARE)</cp:lastModifiedBy>
  <cp:revision>9</cp:revision>
  <cp:lastPrinted>2023-04-05T10:36:00Z</cp:lastPrinted>
  <dcterms:created xsi:type="dcterms:W3CDTF">2024-06-06T10:13:00Z</dcterms:created>
  <dcterms:modified xsi:type="dcterms:W3CDTF">2024-06-07T09:22:00Z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