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D75E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5C7914A" w:rsidR="00B65513" w:rsidRPr="0007110E" w:rsidRDefault="003A1E49" w:rsidP="00E82667">
                <w:pPr>
                  <w:tabs>
                    <w:tab w:val="left" w:pos="426"/>
                  </w:tabs>
                  <w:spacing w:before="120"/>
                  <w:rPr>
                    <w:bCs/>
                    <w:lang w:val="en-IE" w:eastAsia="en-GB"/>
                  </w:rPr>
                </w:pPr>
                <w:r>
                  <w:rPr>
                    <w:bCs/>
                    <w:lang w:val="en-IE" w:eastAsia="en-GB"/>
                  </w:rPr>
                  <w:t>DG FISMA Unit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F382114" w:rsidR="00D96984" w:rsidRPr="0007110E" w:rsidRDefault="007E2401" w:rsidP="00E82667">
                <w:pPr>
                  <w:tabs>
                    <w:tab w:val="left" w:pos="426"/>
                  </w:tabs>
                  <w:spacing w:before="120"/>
                  <w:rPr>
                    <w:bCs/>
                    <w:lang w:val="en-IE" w:eastAsia="en-GB"/>
                  </w:rPr>
                </w:pPr>
                <w:r>
                  <w:rPr>
                    <w:bCs/>
                    <w:lang w:val="en-IE" w:eastAsia="en-GB"/>
                  </w:rPr>
                  <w:t>256994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54FC1E" w:rsidR="00E21DBD" w:rsidRPr="0007110E" w:rsidRDefault="003A1E49" w:rsidP="00E82667">
                <w:pPr>
                  <w:tabs>
                    <w:tab w:val="left" w:pos="426"/>
                  </w:tabs>
                  <w:spacing w:before="120"/>
                  <w:rPr>
                    <w:bCs/>
                    <w:lang w:val="en-IE" w:eastAsia="en-GB"/>
                  </w:rPr>
                </w:pPr>
                <w:r>
                  <w:rPr>
                    <w:bCs/>
                    <w:lang w:val="en-IE" w:eastAsia="en-GB"/>
                  </w:rPr>
                  <w:t xml:space="preserve">Raluca </w:t>
                </w:r>
                <w:r w:rsidR="007E2401">
                  <w:rPr>
                    <w:bCs/>
                    <w:lang w:val="en-IE" w:eastAsia="en-GB"/>
                  </w:rPr>
                  <w:t>PRUNA</w:t>
                </w:r>
              </w:p>
            </w:sdtContent>
          </w:sdt>
          <w:p w14:paraId="34CF737A" w14:textId="76010A75" w:rsidR="00E21DBD" w:rsidRPr="0007110E" w:rsidRDefault="00FD75E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3A1E49">
                  <w:rPr>
                    <w:bCs/>
                    <w:lang w:val="en-IE" w:eastAsia="en-GB"/>
                  </w:rPr>
                  <w:t>Q3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A1E49">
                  <w:rPr>
                    <w:bCs/>
                    <w:lang w:val="en-IE" w:eastAsia="en-GB"/>
                  </w:rPr>
                  <w:t>2024</w:t>
                </w:r>
              </w:sdtContent>
            </w:sdt>
          </w:p>
          <w:p w14:paraId="158DD156" w14:textId="197ED50F" w:rsidR="00E21DBD" w:rsidRPr="0007110E" w:rsidRDefault="00FD75E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3A1E4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A1E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1DFF3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CEC814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D75E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D75E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D75E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0F9DDB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C9C81E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B64FA7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FD75E3">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rPr>
          <w:szCs w:val="20"/>
        </w:rPr>
      </w:sdtEndPr>
      <w:sdtContent>
        <w:p w14:paraId="59DD0438" w14:textId="694B8951" w:rsidR="00E21DBD" w:rsidRPr="007E2401" w:rsidRDefault="003A1E49" w:rsidP="007E2401">
          <w:pPr>
            <w:spacing w:after="0"/>
            <w:ind w:left="426"/>
            <w:rPr>
              <w:szCs w:val="24"/>
              <w:lang w:val="en-US" w:eastAsia="en-GB"/>
            </w:rPr>
          </w:pPr>
          <w:r w:rsidRPr="007E2401">
            <w:rPr>
              <w:szCs w:val="24"/>
              <w:lang w:val="en-US" w:eastAsia="en-GB"/>
            </w:rPr>
            <w:t xml:space="preserve">Unit D2 Financial Crime is a motivated and dynamic team within the Directorate Bank, insurance and financial crime of DG FISMA. The unit is responsible for the Union policy and legislation in the field of Anti-Money Laundering and Countering Terrorist Financing (AML/CFT). The unit is currently working on reforming the Union AML/CFT regime and recently concluded negotiations of an ambitious legislative package tabled by the Commission in July 2021. This comprises the </w:t>
          </w:r>
          <w:r w:rsidRPr="007E2401">
            <w:rPr>
              <w:szCs w:val="24"/>
              <w:lang w:val="en-US" w:eastAsia="en-GB"/>
            </w:rPr>
            <w:lastRenderedPageBreak/>
            <w:t xml:space="preserve">revision of the AML/CFT single rulebook and a major revamp of the institutional architecture at Union level through the creation of an EU AML Authority. This work will be followed by completing the AML/CFT single rule book with regulatory technical standards and other secondary legislation. The work of the unit also comprises active participation in the work of the Financial Action Task Force (FATF) - the main standard setter at global level. The unit is also actively involved in assessing the AML/CFT framework of third countries seeking EU membership.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szCs w:val="24"/>
        </w:rPr>
      </w:sdtEndPr>
      <w:sdtContent>
        <w:p w14:paraId="608AE2F0" w14:textId="5EE10BF0" w:rsidR="003A1E49" w:rsidRPr="007E2401" w:rsidRDefault="007E2401" w:rsidP="003A1E49">
          <w:pPr>
            <w:spacing w:after="0"/>
            <w:ind w:left="426"/>
            <w:rPr>
              <w:szCs w:val="24"/>
              <w:lang w:val="en-US" w:eastAsia="en-GB"/>
            </w:rPr>
          </w:pPr>
          <w:r w:rsidRPr="007E2401">
            <w:rPr>
              <w:szCs w:val="24"/>
              <w:lang w:val="en-US" w:eastAsia="en-GB"/>
            </w:rPr>
            <w:t xml:space="preserve">Fighting money laundering and terrorist financing, in particular by developing a comprehensive AML/CFT policy, is a priority for the Commission. </w:t>
          </w:r>
          <w:r w:rsidR="003A1E49" w:rsidRPr="007E2401">
            <w:rPr>
              <w:szCs w:val="24"/>
              <w:lang w:val="en-US" w:eastAsia="en-GB"/>
            </w:rPr>
            <w:t xml:space="preserve">The main focus is on the following tasks: </w:t>
          </w:r>
        </w:p>
        <w:p w14:paraId="4B3104CD" w14:textId="77777777" w:rsidR="003A1E49" w:rsidRPr="007E2401" w:rsidRDefault="003A1E49" w:rsidP="003A1E49">
          <w:pPr>
            <w:spacing w:after="0"/>
            <w:ind w:left="426"/>
            <w:rPr>
              <w:szCs w:val="24"/>
              <w:lang w:val="en-US" w:eastAsia="en-GB"/>
            </w:rPr>
          </w:pPr>
        </w:p>
        <w:p w14:paraId="329210BA"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 xml:space="preserve">Contribute to the shaping of a comprehensive EU AML/CFT policy, in particular by supporting the development of secondary legislation needed to complete the AML/CFT single rule book. </w:t>
          </w:r>
        </w:p>
        <w:p w14:paraId="28988AC3"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Contribute to an effective application and enforcement of the Union regulatory framework.</w:t>
          </w:r>
        </w:p>
        <w:p w14:paraId="7F10107C"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Contribute to the active participation of the European Commission in different workstreams of FATF and its regional body, MONEYVAL.</w:t>
          </w:r>
        </w:p>
        <w:p w14:paraId="26556759"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Prepare meetings with other significant bodies with a strong interest in the fight against money laundering, such as the Basel Committee, the European Central Bank, Europol, EPPO and others, including by preparing and delivering presentations.</w:t>
          </w:r>
        </w:p>
        <w:p w14:paraId="356A9660"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Liaise with stakeholders in the public and private sector on a variety of AML/CFT issues.</w:t>
          </w:r>
        </w:p>
        <w:p w14:paraId="5517C0EF"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Draft answers to oral and written questions and petitions of Members of the European Parliament.</w:t>
          </w:r>
        </w:p>
        <w:p w14:paraId="0B51656C" w14:textId="77777777" w:rsidR="003A1E49" w:rsidRPr="007E2401" w:rsidRDefault="003A1E49" w:rsidP="003A1E49">
          <w:pPr>
            <w:pStyle w:val="ListParagraph"/>
            <w:numPr>
              <w:ilvl w:val="0"/>
              <w:numId w:val="34"/>
            </w:numPr>
            <w:spacing w:after="0" w:line="240" w:lineRule="auto"/>
            <w:ind w:left="709" w:hanging="283"/>
            <w:jc w:val="both"/>
            <w:rPr>
              <w:rFonts w:ascii="Times New Roman" w:eastAsia="Times New Roman" w:hAnsi="Times New Roman"/>
              <w:sz w:val="24"/>
              <w:szCs w:val="24"/>
              <w:lang w:val="en-US" w:eastAsia="en-GB"/>
            </w:rPr>
          </w:pPr>
          <w:r w:rsidRPr="007E2401">
            <w:rPr>
              <w:rFonts w:ascii="Times New Roman" w:eastAsia="Times New Roman" w:hAnsi="Times New Roman"/>
              <w:sz w:val="24"/>
              <w:szCs w:val="24"/>
              <w:lang w:val="en-US" w:eastAsia="en-GB"/>
            </w:rPr>
            <w:t>Reply/coordinate replies to external requests for information.</w:t>
          </w:r>
        </w:p>
        <w:p w14:paraId="4CAC967B" w14:textId="3CC356D2" w:rsidR="003A1E49" w:rsidRDefault="00FD75E3" w:rsidP="007E2401">
          <w:pPr>
            <w:spacing w:after="0"/>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4ED71F0" w14:textId="1905D20A" w:rsidR="007E2401" w:rsidRDefault="003A1E49" w:rsidP="007E2401">
          <w:pPr>
            <w:spacing w:after="0"/>
            <w:rPr>
              <w:lang w:val="en-US" w:eastAsia="en-GB"/>
            </w:rPr>
          </w:pPr>
          <w:r w:rsidRPr="000E16EE">
            <w:rPr>
              <w:lang w:val="en-US" w:eastAsia="en-GB"/>
            </w:rPr>
            <w:t xml:space="preserve">The qualifications for this job include team player skills. </w:t>
          </w:r>
          <w:r w:rsidR="007E2401" w:rsidRPr="000E16EE">
            <w:rPr>
              <w:lang w:val="en-US" w:eastAsia="en-GB"/>
            </w:rPr>
            <w:t>The successful candidate will work within a collaborative team and with a large number of colleagues from other Commission services</w:t>
          </w:r>
          <w:r w:rsidR="007E2401">
            <w:rPr>
              <w:lang w:val="en-US" w:eastAsia="en-GB"/>
            </w:rPr>
            <w:t xml:space="preserve">, </w:t>
          </w:r>
          <w:r w:rsidR="007E2401" w:rsidRPr="000E16EE">
            <w:rPr>
              <w:lang w:val="en-US" w:eastAsia="en-GB"/>
            </w:rPr>
            <w:t>the EEAS</w:t>
          </w:r>
          <w:r w:rsidR="007E2401">
            <w:rPr>
              <w:lang w:val="en-US" w:eastAsia="en-GB"/>
            </w:rPr>
            <w:t xml:space="preserve"> and external stakeholders</w:t>
          </w:r>
          <w:r w:rsidR="007E2401" w:rsidRPr="000E16EE">
            <w:rPr>
              <w:lang w:val="en-US" w:eastAsia="en-GB"/>
            </w:rPr>
            <w:t xml:space="preserve">. S/he will need the ability to work within a group of people to achieve a shared goal in an effective way. Listening skills, openness to everyone's ideas, the willingness to working for the good of the group as a whole, and a strong sense of responsibility are essential. </w:t>
          </w:r>
        </w:p>
        <w:p w14:paraId="2C2D9869" w14:textId="77777777" w:rsidR="007E2401" w:rsidRDefault="007E2401" w:rsidP="007E2401">
          <w:pPr>
            <w:spacing w:after="0"/>
            <w:rPr>
              <w:lang w:val="en-US" w:eastAsia="en-GB"/>
            </w:rPr>
          </w:pPr>
        </w:p>
        <w:p w14:paraId="4A6D5708" w14:textId="48689BA5" w:rsidR="00E21DBD" w:rsidRPr="00AF7D78" w:rsidRDefault="003A1E49" w:rsidP="007E2401">
          <w:pPr>
            <w:rPr>
              <w:lang w:val="en-US" w:eastAsia="en-GB"/>
            </w:rPr>
          </w:pPr>
          <w:r w:rsidRPr="000E16EE">
            <w:rPr>
              <w:lang w:val="en-US" w:eastAsia="en-GB"/>
            </w:rPr>
            <w:t>The position will require the delivery of consistently high-quality, well written briefings and background notes, often under pressure and tight deadlines. It also includes maintaining an overview of priorities, supporting the proposed comprehensive AML/CFT policy at Union level and further developing it where necessary. Travel requirements can be expected as part of the role.</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2313D482"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r w:rsidR="003A1E49" w:rsidRPr="003A1E49">
        <w:rPr>
          <w:lang w:val="en-US" w:eastAsia="en-GB"/>
        </w:rPr>
        <w:t xml:space="preserve"> </w:t>
      </w:r>
      <w:r w:rsidR="003A1E49">
        <w:rPr>
          <w:lang w:val="en-US" w:eastAsia="en-GB"/>
        </w:rPr>
        <w:t>A</w:t>
      </w:r>
      <w:r w:rsidR="003A1E49" w:rsidRPr="000E16EE">
        <w:rPr>
          <w:lang w:val="en-US" w:eastAsia="en-GB"/>
        </w:rPr>
        <w:t xml:space="preserve"> </w:t>
      </w:r>
      <w:r w:rsidR="003A1E49">
        <w:rPr>
          <w:lang w:val="en-US" w:eastAsia="en-GB"/>
        </w:rPr>
        <w:t xml:space="preserve">very </w:t>
      </w:r>
      <w:r w:rsidR="003A1E49" w:rsidRPr="000E16EE">
        <w:rPr>
          <w:lang w:val="en-US" w:eastAsia="en-GB"/>
        </w:rPr>
        <w:t>good knowledge and/or experience in anti-money laundering policies is required, at national and international level.</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83990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A1E49"/>
    <w:rsid w:val="003E50A4"/>
    <w:rsid w:val="0040388A"/>
    <w:rsid w:val="00431778"/>
    <w:rsid w:val="00454CC7"/>
    <w:rsid w:val="00464195"/>
    <w:rsid w:val="00476034"/>
    <w:rsid w:val="005168AD"/>
    <w:rsid w:val="0058240F"/>
    <w:rsid w:val="00592CD5"/>
    <w:rsid w:val="005D1B85"/>
    <w:rsid w:val="00665583"/>
    <w:rsid w:val="00693BC6"/>
    <w:rsid w:val="00696070"/>
    <w:rsid w:val="007E2401"/>
    <w:rsid w:val="007E531E"/>
    <w:rsid w:val="007F02AC"/>
    <w:rsid w:val="007F7012"/>
    <w:rsid w:val="00832117"/>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D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a41a97bf-0494-41d8-ba3d-259bd7771890"/>
    <ds:schemaRef ds:uri="08927195-b699-4be0-9ee2-6c66dc215b5a"/>
    <ds:schemaRef ds:uri="http://www.w3.org/XML/1998/namespace"/>
    <ds:schemaRef ds:uri="http://schemas.microsoft.com/office/2006/documentManagement/types"/>
    <ds:schemaRef ds:uri="1929b814-5a78-4bdc-9841-d8b9ef424f65"/>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1301</Words>
  <Characters>6444</Characters>
  <Application>Microsoft Office Word</Application>
  <DocSecurity>0</DocSecurity>
  <PresentationFormat>Microsoft Word 14.0</PresentationFormat>
  <Lines>161</Lines>
  <Paragraphs>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2024-06-03T12:03:00Z</dcterms:created>
  <dcterms:modified xsi:type="dcterms:W3CDTF">2024-06-12T12:52:00Z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