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E52DCF">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44C29E7" w:rsidR="00B65513" w:rsidRPr="0007110E" w:rsidRDefault="00EF4DBC" w:rsidP="00E82667">
                <w:pPr>
                  <w:tabs>
                    <w:tab w:val="left" w:pos="426"/>
                  </w:tabs>
                  <w:spacing w:before="120"/>
                  <w:rPr>
                    <w:bCs/>
                    <w:lang w:val="en-IE" w:eastAsia="en-GB"/>
                  </w:rPr>
                </w:pPr>
                <w:r>
                  <w:rPr>
                    <w:bCs/>
                    <w:lang w:val="en-IE" w:eastAsia="en-GB"/>
                  </w:rPr>
                  <w:t>FISMA.C3</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tc>
              <w:tcPr>
                <w:tcW w:w="5491" w:type="dxa"/>
              </w:tcPr>
              <w:p w14:paraId="26B6BD75" w14:textId="4C369A4D" w:rsidR="00D96984" w:rsidRPr="0007110E" w:rsidRDefault="00EF4DBC" w:rsidP="00E82667">
                <w:pPr>
                  <w:tabs>
                    <w:tab w:val="left" w:pos="426"/>
                  </w:tabs>
                  <w:spacing w:before="120"/>
                  <w:rPr>
                    <w:bCs/>
                    <w:lang w:val="en-IE" w:eastAsia="en-GB"/>
                  </w:rPr>
                </w:pPr>
                <w:r>
                  <w:rPr>
                    <w:bCs/>
                    <w:lang w:val="en-IE" w:eastAsia="en-GB"/>
                  </w:rPr>
                  <w:t>9050</w:t>
                </w:r>
              </w:p>
            </w:tc>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p w14:paraId="714DA989" w14:textId="22974A7E" w:rsidR="00E21DBD" w:rsidRPr="0007110E" w:rsidRDefault="00EF4DBC" w:rsidP="00E82667">
                <w:pPr>
                  <w:tabs>
                    <w:tab w:val="left" w:pos="426"/>
                  </w:tabs>
                  <w:spacing w:before="120"/>
                  <w:rPr>
                    <w:bCs/>
                    <w:lang w:val="en-IE" w:eastAsia="en-GB"/>
                  </w:rPr>
                </w:pPr>
                <w:r>
                  <w:rPr>
                    <w:bCs/>
                    <w:lang w:val="en-IE" w:eastAsia="en-GB"/>
                  </w:rPr>
                  <w:t>Tilman Lueder</w:t>
                </w:r>
              </w:p>
            </w:sdtContent>
          </w:sdt>
          <w:p w14:paraId="34CF737A" w14:textId="3486EFF3" w:rsidR="00E21DBD" w:rsidRPr="0007110E" w:rsidRDefault="00E52DCF"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EF4DBC">
                  <w:rPr>
                    <w:bCs/>
                    <w:lang w:val="en-IE" w:eastAsia="en-GB"/>
                  </w:rPr>
                  <w:t>Q2</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EF4DBC">
                  <w:rPr>
                    <w:bCs/>
                    <w:lang w:val="en-IE" w:eastAsia="en-GB"/>
                  </w:rPr>
                  <w:t>2024</w:t>
                </w:r>
              </w:sdtContent>
            </w:sdt>
          </w:p>
          <w:p w14:paraId="158DD156" w14:textId="75299CF8" w:rsidR="00E21DBD" w:rsidRPr="0007110E" w:rsidRDefault="00E52DCF"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EF4DBC">
                  <w:rPr>
                    <w:bCs/>
                    <w:lang w:val="en-IE" w:eastAsia="en-GB"/>
                  </w:rPr>
                  <w:t>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EF4DBC">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26ADEAA1"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5" o:title=""/>
                </v:shape>
                <w:control r:id="rId16" w:name="OptionButton6" w:shapeid="_x0000_i1037"/>
              </w:object>
            </w:r>
            <w:r>
              <w:rPr>
                <w:bCs/>
                <w:szCs w:val="24"/>
                <w:lang w:eastAsia="en-GB"/>
              </w:rPr>
              <w:object w:dxaOrig="225" w:dyaOrig="225" w14:anchorId="1B1CECAE">
                <v:shape id="_x0000_i1039" type="#_x0000_t75" style="width:108pt;height:21.6pt" o:ole="">
                  <v:imagedata r:id="rId17" o:title=""/>
                </v:shape>
                <w:control r:id="rId18"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71954A9A"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9" o:title=""/>
                </v:shape>
                <w:control r:id="rId20"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E52DCF"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E52DCF"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E52DCF"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7654C75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21" o:title=""/>
                </v:shape>
                <w:control r:id="rId22"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240262F4" w14:textId="73CB5F49" w:rsidR="00DF1E49" w:rsidRDefault="00E82667" w:rsidP="00E82667">
            <w:pPr>
              <w:tabs>
                <w:tab w:val="left" w:pos="426"/>
              </w:tabs>
              <w:spacing w:before="120" w:after="120"/>
              <w:rPr>
                <w:bCs/>
                <w:szCs w:val="24"/>
                <w:lang w:eastAsia="en-GB"/>
              </w:rPr>
            </w:pPr>
            <w:r>
              <w:rPr>
                <w:bCs/>
                <w:szCs w:val="24"/>
                <w:lang w:eastAsia="en-GB"/>
              </w:rPr>
              <w:object w:dxaOrig="225" w:dyaOrig="225" w14:anchorId="51A1B371">
                <v:shape id="_x0000_i1045" type="#_x0000_t75" style="width:108pt;height:21.6pt" o:ole="">
                  <v:imagedata r:id="rId23" o:title=""/>
                </v:shape>
                <w:control r:id="rId24" w:name="OptionButton2" w:shapeid="_x0000_i1045"/>
              </w:object>
            </w:r>
            <w:r>
              <w:rPr>
                <w:bCs/>
                <w:szCs w:val="24"/>
                <w:lang w:eastAsia="en-GB"/>
              </w:rPr>
              <w:object w:dxaOrig="225" w:dyaOrig="225" w14:anchorId="0992615F">
                <v:shape id="_x0000_i1047" type="#_x0000_t75" style="width:108pt;height:21.6pt" o:ole="">
                  <v:imagedata r:id="rId25" o:title=""/>
                </v:shape>
                <w:control r:id="rId26" w:name="OptionButton3" w:shapeid="_x0000_i1047"/>
              </w:object>
            </w:r>
          </w:p>
          <w:p w14:paraId="42C9AD79" w14:textId="31D267F0" w:rsidR="002C13C3" w:rsidRPr="0007110E" w:rsidRDefault="002C13C3" w:rsidP="00E82667">
            <w:pPr>
              <w:tabs>
                <w:tab w:val="left" w:pos="426"/>
              </w:tabs>
              <w:spacing w:before="120" w:after="120"/>
              <w:rPr>
                <w:bCs/>
                <w:lang w:val="en-IE" w:eastAsia="en-GB"/>
              </w:rPr>
            </w:pPr>
            <w:r>
              <w:rPr>
                <w:bCs/>
                <w:szCs w:val="24"/>
                <w:lang w:eastAsia="en-GB"/>
              </w:rPr>
              <w:t xml:space="preserve">Latest application date: </w:t>
            </w:r>
            <w:sdt>
              <w:sdtPr>
                <w:rPr>
                  <w:bCs/>
                  <w:lang w:val="en-IE" w:eastAsia="en-GB"/>
                </w:rPr>
                <w:id w:val="319154040"/>
                <w:placeholder>
                  <w:docPart w:val="F8087F2A3C014B809064D3423F4C13C9"/>
                </w:placeholder>
                <w:date w:fullDate="2024-04-25T00:00:00Z">
                  <w:dateFormat w:val="dd-MM-yyyy"/>
                  <w:lid w:val="fr-BE"/>
                  <w:storeMappedDataAs w:val="dateTime"/>
                  <w:calendar w:val="gregorian"/>
                </w:date>
              </w:sdtPr>
              <w:sdtEndPr/>
              <w:sdtContent>
                <w:r w:rsidR="00E52DCF">
                  <w:rPr>
                    <w:bCs/>
                    <w:lang w:val="fr-BE" w:eastAsia="en-GB"/>
                  </w:rPr>
                  <w:t>25-04-2024</w:t>
                </w:r>
              </w:sdtContent>
            </w:sdt>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lang w:val="en-US" w:eastAsia="en-GB"/>
        </w:rPr>
        <w:id w:val="1822233941"/>
        <w:placeholder>
          <w:docPart w:val="A1D7C4E93E5D41968C9784C962AACA55"/>
        </w:placeholder>
      </w:sdtPr>
      <w:sdtEndPr/>
      <w:sdtContent>
        <w:p w14:paraId="59DD0438" w14:textId="593EBB5C" w:rsidR="00E21DBD" w:rsidRDefault="009963DC" w:rsidP="00C504C7">
          <w:pPr>
            <w:rPr>
              <w:lang w:val="en-US" w:eastAsia="en-GB"/>
            </w:rPr>
          </w:pPr>
          <w:r w:rsidRPr="007C505F">
            <w:rPr>
              <w:lang w:val="en-US" w:eastAsia="en-GB"/>
            </w:rPr>
            <w:t xml:space="preserve">You will be involved in a significant piece of work </w:t>
          </w:r>
          <w:r>
            <w:rPr>
              <w:lang w:val="en-US" w:eastAsia="en-GB"/>
            </w:rPr>
            <w:t>implementing and monitoring the</w:t>
          </w:r>
          <w:r w:rsidRPr="007C505F">
            <w:rPr>
              <w:lang w:val="en-US" w:eastAsia="en-GB"/>
            </w:rPr>
            <w:t xml:space="preserve"> </w:t>
          </w:r>
          <w:r>
            <w:rPr>
              <w:lang w:val="en-US" w:eastAsia="en-GB"/>
            </w:rPr>
            <w:t xml:space="preserve">functioning of the upcoming revised </w:t>
          </w:r>
          <w:r w:rsidRPr="007C505F">
            <w:rPr>
              <w:lang w:val="en-US" w:eastAsia="en-GB"/>
            </w:rPr>
            <w:t>EU legislation on European securities markets and market infrastructure</w:t>
          </w:r>
          <w:r>
            <w:rPr>
              <w:lang w:val="en-US" w:eastAsia="en-GB"/>
            </w:rPr>
            <w:t>, which is currently under the final phase of negotiation</w:t>
          </w:r>
          <w:r w:rsidRPr="007C505F">
            <w:rPr>
              <w:lang w:val="en-US" w:eastAsia="en-GB"/>
            </w:rPr>
            <w:t xml:space="preserve">. Your </w:t>
          </w:r>
          <w:r>
            <w:rPr>
              <w:lang w:val="en-US" w:eastAsia="en-GB"/>
            </w:rPr>
            <w:t xml:space="preserve">main </w:t>
          </w:r>
          <w:r w:rsidRPr="007C505F">
            <w:rPr>
              <w:lang w:val="en-US" w:eastAsia="en-GB"/>
            </w:rPr>
            <w:t xml:space="preserve">tasks will </w:t>
          </w:r>
          <w:r>
            <w:rPr>
              <w:lang w:val="en-US" w:eastAsia="en-GB"/>
            </w:rPr>
            <w:t>include</w:t>
          </w:r>
          <w:r w:rsidRPr="007C505F">
            <w:rPr>
              <w:lang w:val="en-US" w:eastAsia="en-GB"/>
            </w:rPr>
            <w:t xml:space="preserve"> </w:t>
          </w:r>
          <w:r>
            <w:rPr>
              <w:lang w:val="en-US" w:eastAsia="en-GB"/>
            </w:rPr>
            <w:t xml:space="preserve">working on the development of delegated or implementing acts to be adopted by the Commission, monitor and provide steer on the development of regulatory technical standards by the European Securities and Markets Authority (ESMA), </w:t>
          </w:r>
          <w:r w:rsidRPr="007C505F">
            <w:rPr>
              <w:lang w:val="en-US" w:eastAsia="en-GB"/>
            </w:rPr>
            <w:t xml:space="preserve">advise the </w:t>
          </w:r>
          <w:r w:rsidRPr="007C505F">
            <w:rPr>
              <w:lang w:val="en-US" w:eastAsia="en-GB"/>
            </w:rPr>
            <w:lastRenderedPageBreak/>
            <w:t xml:space="preserve">head of unit on </w:t>
          </w:r>
          <w:r>
            <w:rPr>
              <w:lang w:val="en-US" w:eastAsia="en-GB"/>
            </w:rPr>
            <w:t>any issues or development related to</w:t>
          </w:r>
          <w:r w:rsidRPr="007C505F">
            <w:rPr>
              <w:lang w:val="en-US" w:eastAsia="en-GB"/>
            </w:rPr>
            <w:t xml:space="preserve"> the MiFIR/D II framework in the areas of securities and derivatives trading</w:t>
          </w:r>
          <w:r>
            <w:rPr>
              <w:lang w:val="en-US" w:eastAsia="en-GB"/>
            </w:rPr>
            <w:t xml:space="preserve"> as well as on commodities, including on energy derivative markets</w:t>
          </w:r>
          <w:r w:rsidRPr="007C505F">
            <w:rPr>
              <w:lang w:val="en-US" w:eastAsia="en-GB"/>
            </w:rPr>
            <w:t>.</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val="en-US" w:eastAsia="en-GB"/>
        </w:rPr>
        <w:id w:val="-723136291"/>
        <w:placeholder>
          <w:docPart w:val="84FB87486BC94E5EB76E972E1BD8265B"/>
        </w:placeholder>
      </w:sdtPr>
      <w:sdtEndPr/>
      <w:sdtContent>
        <w:p w14:paraId="65394400" w14:textId="56A68CA4" w:rsidR="00EF4DBC" w:rsidRPr="007C505F" w:rsidRDefault="00EF4DBC" w:rsidP="00EF4DBC">
          <w:pPr>
            <w:spacing w:after="0"/>
            <w:ind w:left="426"/>
            <w:rPr>
              <w:lang w:val="en-US" w:eastAsia="en-GB"/>
            </w:rPr>
          </w:pPr>
          <w:r w:rsidRPr="007C505F">
            <w:rPr>
              <w:lang w:val="en-US" w:eastAsia="en-GB"/>
            </w:rPr>
            <w:t>You will focus</w:t>
          </w:r>
          <w:r>
            <w:rPr>
              <w:lang w:val="en-US" w:eastAsia="en-GB"/>
            </w:rPr>
            <w:t>, among others,</w:t>
          </w:r>
          <w:r w:rsidRPr="007C505F">
            <w:rPr>
              <w:lang w:val="en-US" w:eastAsia="en-GB"/>
            </w:rPr>
            <w:t xml:space="preserve"> on the operation of equity and derivatives trading platforms in the European Union, an assessment of euro denominated hedging instruments and the operation of the securities markets</w:t>
          </w:r>
          <w:r>
            <w:rPr>
              <w:lang w:val="en-US" w:eastAsia="en-GB"/>
            </w:rPr>
            <w:t>'</w:t>
          </w:r>
          <w:r w:rsidRPr="007C505F">
            <w:rPr>
              <w:lang w:val="en-US" w:eastAsia="en-GB"/>
            </w:rPr>
            <w:t xml:space="preserve"> regulatory environment, along with other issues linked to trade transparency and the consolidate tape. You may also be involved in the ongoing</w:t>
          </w:r>
          <w:r>
            <w:rPr>
              <w:lang w:val="en-US" w:eastAsia="en-GB"/>
            </w:rPr>
            <w:t xml:space="preserve"> </w:t>
          </w:r>
          <w:r w:rsidRPr="00473076">
            <w:rPr>
              <w:lang w:val="en-US" w:eastAsia="en-GB"/>
            </w:rPr>
            <w:t>interi</w:t>
          </w:r>
          <w:r>
            <w:rPr>
              <w:lang w:val="en-US" w:eastAsia="en-GB"/>
            </w:rPr>
            <w:t>n</w:t>
          </w:r>
          <w:r w:rsidRPr="00473076">
            <w:rPr>
              <w:lang w:val="en-US" w:eastAsia="en-GB"/>
            </w:rPr>
            <w:t>stitutional negotiations on the</w:t>
          </w:r>
          <w:r w:rsidRPr="007F7EA3">
            <w:rPr>
              <w:lang w:val="en-US" w:eastAsia="en-GB"/>
            </w:rPr>
            <w:t xml:space="preserve"> </w:t>
          </w:r>
          <w:r w:rsidRPr="007C505F">
            <w:rPr>
              <w:lang w:val="en-US" w:eastAsia="en-GB"/>
            </w:rPr>
            <w:t>review of the investor protection regime in the wider context of the review of the MiFID II</w:t>
          </w:r>
          <w:r>
            <w:rPr>
              <w:lang w:val="en-US" w:eastAsia="en-GB"/>
            </w:rPr>
            <w:t xml:space="preserve"> and support the team dealing with </w:t>
          </w:r>
          <w:r w:rsidRPr="00473076">
            <w:rPr>
              <w:lang w:val="en-US" w:eastAsia="en-GB"/>
            </w:rPr>
            <w:t>other files, including the reform</w:t>
          </w:r>
          <w:r w:rsidRPr="00CB6564">
            <w:rPr>
              <w:lang w:val="en-US" w:eastAsia="en-GB"/>
            </w:rPr>
            <w:t xml:space="preserve"> </w:t>
          </w:r>
          <w:r w:rsidRPr="00473076">
            <w:rPr>
              <w:lang w:val="en-US" w:eastAsia="en-GB"/>
            </w:rPr>
            <w:t>of the Benchmark Regulation</w:t>
          </w:r>
          <w:r>
            <w:rPr>
              <w:lang w:val="en-US" w:eastAsia="en-GB"/>
            </w:rPr>
            <w:t xml:space="preserve"> and other reforms aimed at boosting the number of listed companies in the Union</w:t>
          </w:r>
          <w:r w:rsidRPr="007C505F">
            <w:rPr>
              <w:lang w:val="en-US" w:eastAsia="en-GB"/>
            </w:rPr>
            <w:t>. In most of your tasks, you will be working as part of a small team dedicated to exploring potential reform</w:t>
          </w:r>
          <w:r>
            <w:rPr>
              <w:lang w:val="en-US" w:eastAsia="en-GB"/>
            </w:rPr>
            <w:t>s</w:t>
          </w:r>
          <w:r w:rsidRPr="007C505F">
            <w:rPr>
              <w:lang w:val="en-US" w:eastAsia="en-GB"/>
            </w:rPr>
            <w:t xml:space="preserve">. For certain projects, we </w:t>
          </w:r>
          <w:r>
            <w:rPr>
              <w:lang w:val="en-US" w:eastAsia="en-GB"/>
            </w:rPr>
            <w:t>c</w:t>
          </w:r>
          <w:r w:rsidRPr="007C505F">
            <w:rPr>
              <w:lang w:val="en-US" w:eastAsia="en-GB"/>
            </w:rPr>
            <w:t>ould rely on you to lead the efforts of a small team.</w:t>
          </w:r>
        </w:p>
        <w:p w14:paraId="60F2AB49" w14:textId="77777777" w:rsidR="00EF4DBC" w:rsidRPr="007C505F" w:rsidRDefault="00EF4DBC" w:rsidP="00EF4DBC">
          <w:pPr>
            <w:spacing w:after="0"/>
            <w:ind w:left="426"/>
            <w:rPr>
              <w:lang w:val="en-US" w:eastAsia="en-GB"/>
            </w:rPr>
          </w:pPr>
        </w:p>
        <w:p w14:paraId="58A1EFF3" w14:textId="77777777" w:rsidR="00EF4DBC" w:rsidRPr="007C505F" w:rsidRDefault="00EF4DBC" w:rsidP="00EF4DBC">
          <w:pPr>
            <w:spacing w:after="0"/>
            <w:ind w:left="426"/>
            <w:rPr>
              <w:u w:val="single"/>
              <w:lang w:val="en-US" w:eastAsia="en-GB"/>
            </w:rPr>
          </w:pPr>
          <w:r w:rsidRPr="007C505F">
            <w:rPr>
              <w:u w:val="single"/>
              <w:lang w:val="en-US" w:eastAsia="en-GB"/>
            </w:rPr>
            <w:t>Job requirements</w:t>
          </w:r>
        </w:p>
        <w:p w14:paraId="577F34B6" w14:textId="77777777" w:rsidR="00EF4DBC" w:rsidRPr="007C505F" w:rsidRDefault="00EF4DBC" w:rsidP="00EF4DBC">
          <w:pPr>
            <w:spacing w:after="0"/>
            <w:ind w:left="426"/>
            <w:rPr>
              <w:lang w:val="en-US" w:eastAsia="en-GB"/>
            </w:rPr>
          </w:pPr>
          <w:r w:rsidRPr="007C505F">
            <w:rPr>
              <w:lang w:val="en-US" w:eastAsia="en-GB"/>
            </w:rPr>
            <w:t xml:space="preserve">Ideally, you will have hands-on experience in securities trading or the regulation of the trading environment. You will also be a good fit if you have experience in adjacent areas of expertise, such as the regulation of initial public offerings, the prospectus, market abuse or short selling. </w:t>
          </w:r>
        </w:p>
        <w:p w14:paraId="4616187D" w14:textId="77777777" w:rsidR="00EF4DBC" w:rsidRPr="007C505F" w:rsidRDefault="00EF4DBC" w:rsidP="00EF4DBC">
          <w:pPr>
            <w:spacing w:after="0"/>
            <w:ind w:left="426"/>
            <w:rPr>
              <w:lang w:val="en-US" w:eastAsia="en-GB"/>
            </w:rPr>
          </w:pPr>
        </w:p>
        <w:p w14:paraId="58B63C3D" w14:textId="77777777" w:rsidR="00EF4DBC" w:rsidRPr="007C505F" w:rsidRDefault="00EF4DBC" w:rsidP="00EF4DBC">
          <w:pPr>
            <w:spacing w:after="0"/>
            <w:ind w:left="426"/>
            <w:rPr>
              <w:u w:val="single"/>
              <w:lang w:val="en-US" w:eastAsia="en-GB"/>
            </w:rPr>
          </w:pPr>
          <w:r w:rsidRPr="007C505F">
            <w:rPr>
              <w:u w:val="single"/>
              <w:lang w:val="en-US" w:eastAsia="en-GB"/>
            </w:rPr>
            <w:t>Personal qualities</w:t>
          </w:r>
        </w:p>
        <w:p w14:paraId="46EE3E07" w14:textId="5BC693C1" w:rsidR="00E21DBD" w:rsidRPr="00AF7D78" w:rsidRDefault="00EF4DBC" w:rsidP="00EF4DBC">
          <w:pPr>
            <w:spacing w:after="0"/>
            <w:ind w:left="426"/>
            <w:rPr>
              <w:lang w:val="en-US" w:eastAsia="en-GB"/>
            </w:rPr>
          </w:pPr>
          <w:r w:rsidRPr="007C505F">
            <w:rPr>
              <w:lang w:val="en-US" w:eastAsia="en-GB"/>
            </w:rPr>
            <w:t>We like the members of our team to be self-starters who work well within an environment made of small project teams. We would like you to take responsibility for a project and will rely on you to design and test appropriate policies on your own initiative once the overall aims of the project have been defined. A</w:t>
          </w:r>
          <w:r>
            <w:rPr>
              <w:lang w:val="en-US" w:eastAsia="en-GB"/>
            </w:rPr>
            <w:t>n</w:t>
          </w:r>
          <w:r w:rsidRPr="007C505F">
            <w:rPr>
              <w:lang w:val="en-US" w:eastAsia="en-GB"/>
            </w:rPr>
            <w:t xml:space="preserve"> </w:t>
          </w:r>
          <w:r>
            <w:rPr>
              <w:lang w:val="en-US" w:eastAsia="en-GB"/>
            </w:rPr>
            <w:t>excellent</w:t>
          </w:r>
          <w:r w:rsidRPr="007C505F">
            <w:rPr>
              <w:lang w:val="en-US" w:eastAsia="en-GB"/>
            </w:rPr>
            <w:t xml:space="preserve"> command of spoken and written English is a pre-requisite, as this is the language in which documents will be drafted. </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p w14:paraId="595A961F" w14:textId="77777777" w:rsidR="00EF4DBC" w:rsidRPr="00AF7D78" w:rsidRDefault="00EF4DBC" w:rsidP="00EF4DBC">
          <w:pPr>
            <w:tabs>
              <w:tab w:val="left" w:pos="709"/>
            </w:tabs>
            <w:spacing w:after="0"/>
            <w:ind w:left="709" w:right="60"/>
            <w:rPr>
              <w:lang w:val="en-US" w:eastAsia="en-GB"/>
            </w:rPr>
          </w:pPr>
          <w:r w:rsidRPr="00AF7D78">
            <w:rPr>
              <w:u w:val="single"/>
              <w:lang w:val="en-US" w:eastAsia="en-GB"/>
            </w:rPr>
            <w:t>Diploma</w:t>
          </w:r>
          <w:r w:rsidRPr="00AF7D78">
            <w:rPr>
              <w:lang w:val="en-US" w:eastAsia="en-GB"/>
            </w:rPr>
            <w:t xml:space="preserve"> </w:t>
          </w:r>
        </w:p>
        <w:p w14:paraId="033DF65C" w14:textId="77777777" w:rsidR="00EF4DBC" w:rsidRPr="00AF7D78" w:rsidRDefault="00EF4DBC" w:rsidP="00EF4DBC">
          <w:pPr>
            <w:tabs>
              <w:tab w:val="left" w:pos="709"/>
            </w:tabs>
            <w:spacing w:after="0"/>
            <w:ind w:left="709" w:right="1317"/>
            <w:rPr>
              <w:lang w:val="en-US" w:eastAsia="en-GB"/>
            </w:rPr>
          </w:pPr>
          <w:r w:rsidRPr="00AF7D78">
            <w:rPr>
              <w:lang w:val="en-US" w:eastAsia="en-GB"/>
            </w:rPr>
            <w:t xml:space="preserve">- university degree or </w:t>
          </w:r>
        </w:p>
        <w:p w14:paraId="7B20EBC1" w14:textId="77777777" w:rsidR="00EF4DBC" w:rsidRPr="00AF7D78" w:rsidRDefault="00EF4DBC" w:rsidP="00EF4DBC">
          <w:pPr>
            <w:tabs>
              <w:tab w:val="left" w:pos="709"/>
            </w:tabs>
            <w:spacing w:after="0"/>
            <w:ind w:left="709" w:right="1317"/>
            <w:rPr>
              <w:lang w:val="en-US" w:eastAsia="en-GB"/>
            </w:rPr>
          </w:pPr>
          <w:r w:rsidRPr="00AF7D78">
            <w:rPr>
              <w:lang w:val="en-US" w:eastAsia="en-GB"/>
            </w:rPr>
            <w:t>- professional training or professional experience of an equivalent level</w:t>
          </w:r>
        </w:p>
        <w:p w14:paraId="39013E22" w14:textId="77777777" w:rsidR="00EF4DBC" w:rsidRPr="00AF7D78" w:rsidRDefault="00EF4DBC" w:rsidP="00EF4DBC">
          <w:pPr>
            <w:tabs>
              <w:tab w:val="left" w:pos="709"/>
            </w:tabs>
            <w:spacing w:after="0"/>
            <w:ind w:left="709" w:right="1317"/>
            <w:rPr>
              <w:lang w:val="en-US" w:eastAsia="en-GB"/>
            </w:rPr>
          </w:pPr>
        </w:p>
        <w:p w14:paraId="7FB961DC" w14:textId="77777777" w:rsidR="00EF4DBC" w:rsidRPr="00A801A8" w:rsidRDefault="00EF4DBC" w:rsidP="00EF4DBC">
          <w:pPr>
            <w:tabs>
              <w:tab w:val="left" w:pos="1418"/>
              <w:tab w:val="left" w:pos="1560"/>
            </w:tabs>
            <w:spacing w:after="0"/>
            <w:ind w:left="851" w:right="60" w:hanging="142"/>
            <w:rPr>
              <w:lang w:val="en-US" w:eastAsia="en-GB"/>
            </w:rPr>
          </w:pPr>
          <w:r w:rsidRPr="00AF7D78">
            <w:rPr>
              <w:lang w:val="en-US" w:eastAsia="en-GB"/>
            </w:rPr>
            <w:t xml:space="preserve">  in the field(s</w:t>
          </w:r>
          <w:r w:rsidRPr="00A801A8">
            <w:rPr>
              <w:lang w:val="en-US" w:eastAsia="en-GB"/>
            </w:rPr>
            <w:t>):</w:t>
          </w:r>
          <w:r w:rsidRPr="00A801A8">
            <w:t xml:space="preserve"> </w:t>
          </w:r>
          <w:r>
            <w:t xml:space="preserve">law or </w:t>
          </w:r>
          <w:r w:rsidRPr="000A5223">
            <w:t>economics</w:t>
          </w:r>
          <w:r>
            <w:t xml:space="preserve"> (mathematics may be considered).</w:t>
          </w:r>
        </w:p>
        <w:p w14:paraId="05EC2804" w14:textId="77777777" w:rsidR="00EF4DBC" w:rsidRPr="00A801A8" w:rsidRDefault="00EF4DBC" w:rsidP="00EF4DBC">
          <w:pPr>
            <w:tabs>
              <w:tab w:val="left" w:pos="709"/>
            </w:tabs>
            <w:spacing w:after="0"/>
            <w:ind w:left="709" w:right="60"/>
            <w:rPr>
              <w:lang w:val="en-US" w:eastAsia="en-GB"/>
            </w:rPr>
          </w:pPr>
        </w:p>
        <w:p w14:paraId="4FC7D4EE" w14:textId="77777777" w:rsidR="00EF4DBC" w:rsidRPr="00AF7D78" w:rsidRDefault="00EF4DBC" w:rsidP="00EF4DBC">
          <w:pPr>
            <w:tabs>
              <w:tab w:val="left" w:pos="709"/>
            </w:tabs>
            <w:spacing w:after="0"/>
            <w:ind w:left="709" w:right="60"/>
            <w:rPr>
              <w:u w:val="single"/>
              <w:lang w:val="en-US" w:eastAsia="en-GB"/>
            </w:rPr>
          </w:pPr>
          <w:r w:rsidRPr="00AF7D78">
            <w:rPr>
              <w:u w:val="single"/>
              <w:lang w:val="en-US" w:eastAsia="en-GB"/>
            </w:rPr>
            <w:t>Professional experience</w:t>
          </w:r>
        </w:p>
        <w:p w14:paraId="40408022" w14:textId="77777777" w:rsidR="00EF4DBC" w:rsidRPr="00B47B23" w:rsidRDefault="00EF4DBC" w:rsidP="00EF4DBC">
          <w:pPr>
            <w:tabs>
              <w:tab w:val="left" w:pos="709"/>
            </w:tabs>
            <w:spacing w:after="0"/>
            <w:ind w:left="709" w:right="60"/>
            <w:rPr>
              <w:lang w:val="en-US" w:eastAsia="en-GB"/>
            </w:rPr>
          </w:pPr>
        </w:p>
        <w:p w14:paraId="058071BF" w14:textId="77777777" w:rsidR="00EF4DBC" w:rsidRPr="007C505F" w:rsidRDefault="00EF4DBC" w:rsidP="00EF4DBC">
          <w:pPr>
            <w:tabs>
              <w:tab w:val="left" w:pos="1276"/>
            </w:tabs>
            <w:spacing w:after="0"/>
            <w:ind w:left="709" w:right="60"/>
            <w:rPr>
              <w:lang w:val="en-US" w:eastAsia="en-GB"/>
            </w:rPr>
          </w:pPr>
          <w:r w:rsidRPr="007C505F">
            <w:rPr>
              <w:lang w:val="en-US" w:eastAsia="en-GB"/>
            </w:rPr>
            <w:t>Solid experience and in-depth knowledge of financial markets regulations, in particular legislations in the remit of the Unit. Expertise in the area of sustainable finance will be an additional asset.</w:t>
          </w:r>
        </w:p>
        <w:p w14:paraId="2B985440" w14:textId="77777777" w:rsidR="00EF4DBC" w:rsidRPr="007C505F" w:rsidRDefault="00EF4DBC" w:rsidP="00EF4DBC">
          <w:pPr>
            <w:tabs>
              <w:tab w:val="left" w:pos="1276"/>
            </w:tabs>
            <w:spacing w:after="0"/>
            <w:ind w:left="709" w:right="60"/>
            <w:rPr>
              <w:lang w:val="en-US" w:eastAsia="en-GB"/>
            </w:rPr>
          </w:pPr>
          <w:r w:rsidRPr="007C505F">
            <w:rPr>
              <w:lang w:val="en-US" w:eastAsia="en-GB"/>
            </w:rPr>
            <w:t>Excellent communication skills.</w:t>
          </w:r>
        </w:p>
        <w:p w14:paraId="0DE4E702" w14:textId="77777777" w:rsidR="00EF4DBC" w:rsidRDefault="00EF4DBC" w:rsidP="00EF4DBC">
          <w:pPr>
            <w:tabs>
              <w:tab w:val="left" w:pos="1276"/>
            </w:tabs>
            <w:spacing w:after="0"/>
            <w:ind w:left="709" w:right="60"/>
            <w:rPr>
              <w:lang w:val="en-US" w:eastAsia="en-GB"/>
            </w:rPr>
          </w:pPr>
          <w:r w:rsidRPr="007C505F">
            <w:rPr>
              <w:lang w:val="en-US" w:eastAsia="en-GB"/>
            </w:rPr>
            <w:t>Excellent organisational and inter-personal</w:t>
          </w:r>
          <w:r>
            <w:rPr>
              <w:lang w:val="en-US" w:eastAsia="en-GB"/>
            </w:rPr>
            <w:t xml:space="preserve"> skills.</w:t>
          </w:r>
        </w:p>
        <w:p w14:paraId="217EDD58" w14:textId="77777777" w:rsidR="00EF4DBC" w:rsidRPr="001806F5" w:rsidRDefault="00EF4DBC" w:rsidP="00EF4DBC">
          <w:pPr>
            <w:tabs>
              <w:tab w:val="left" w:pos="1276"/>
            </w:tabs>
            <w:spacing w:after="0"/>
            <w:ind w:left="709" w:right="60"/>
            <w:rPr>
              <w:lang w:val="en-US" w:eastAsia="en-GB"/>
            </w:rPr>
          </w:pPr>
        </w:p>
        <w:p w14:paraId="1AFE337E" w14:textId="77777777" w:rsidR="00EF4DBC" w:rsidRPr="00AF7D78" w:rsidRDefault="00EF4DBC" w:rsidP="00EF4DBC">
          <w:pPr>
            <w:tabs>
              <w:tab w:val="left" w:pos="709"/>
            </w:tabs>
            <w:spacing w:after="0"/>
            <w:ind w:left="709" w:right="60"/>
            <w:rPr>
              <w:u w:val="single"/>
              <w:lang w:val="en-US" w:eastAsia="en-GB"/>
            </w:rPr>
          </w:pPr>
          <w:r w:rsidRPr="00AF7D78">
            <w:rPr>
              <w:u w:val="single"/>
              <w:lang w:val="en-US" w:eastAsia="en-GB"/>
            </w:rPr>
            <w:lastRenderedPageBreak/>
            <w:t>Language(s) necessary for the performance of duties</w:t>
          </w:r>
        </w:p>
        <w:p w14:paraId="250A16EE" w14:textId="77777777" w:rsidR="00EF4DBC" w:rsidRPr="00B47B23" w:rsidRDefault="00EF4DBC" w:rsidP="00EF4DBC">
          <w:pPr>
            <w:tabs>
              <w:tab w:val="left" w:pos="709"/>
            </w:tabs>
            <w:spacing w:after="0"/>
            <w:ind w:left="709" w:right="60"/>
            <w:rPr>
              <w:lang w:val="en-US" w:eastAsia="en-GB"/>
            </w:rPr>
          </w:pPr>
        </w:p>
        <w:p w14:paraId="51994EDB" w14:textId="00940369" w:rsidR="002E40A9" w:rsidRPr="00AF7D78" w:rsidRDefault="00EF4DBC" w:rsidP="00EF4DBC">
          <w:pPr>
            <w:tabs>
              <w:tab w:val="left" w:pos="709"/>
            </w:tabs>
            <w:spacing w:after="0"/>
            <w:ind w:left="709" w:right="60"/>
            <w:rPr>
              <w:lang w:val="en-US" w:eastAsia="en-GB"/>
            </w:rPr>
          </w:pPr>
          <w:r w:rsidRPr="007C505F">
            <w:rPr>
              <w:lang w:val="en-US" w:eastAsia="en-GB"/>
            </w:rPr>
            <w:t>The seconded national expert must have knowledge of two EU languages. The team works in English. Knowledge of French</w:t>
          </w:r>
          <w:r>
            <w:rPr>
              <w:lang w:val="en-US" w:eastAsia="en-GB"/>
            </w:rPr>
            <w:t xml:space="preserve"> is</w:t>
          </w:r>
          <w:r w:rsidRPr="007C505F">
            <w:rPr>
              <w:lang w:val="en-US" w:eastAsia="en-GB"/>
            </w:rPr>
            <w:t xml:space="preserve"> a plus.</w:t>
          </w: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7"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lastRenderedPageBreak/>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8" w:history="1">
        <w:hyperlink r:id="rId29"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30"/>
      <w:footerReference w:type="default" r:id="rId31"/>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1"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4"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509029435">
    <w:abstractNumId w:val="1"/>
  </w:num>
  <w:num w:numId="2" w16cid:durableId="545487891">
    <w:abstractNumId w:val="14"/>
  </w:num>
  <w:num w:numId="3" w16cid:durableId="1086658250">
    <w:abstractNumId w:val="9"/>
  </w:num>
  <w:num w:numId="4" w16cid:durableId="1304967038">
    <w:abstractNumId w:val="15"/>
  </w:num>
  <w:num w:numId="5" w16cid:durableId="1625841798">
    <w:abstractNumId w:val="20"/>
  </w:num>
  <w:num w:numId="6" w16cid:durableId="1581711852">
    <w:abstractNumId w:val="22"/>
  </w:num>
  <w:num w:numId="7" w16cid:durableId="2010597269">
    <w:abstractNumId w:val="2"/>
  </w:num>
  <w:num w:numId="8" w16cid:durableId="154227337">
    <w:abstractNumId w:val="8"/>
  </w:num>
  <w:num w:numId="9" w16cid:durableId="835806501">
    <w:abstractNumId w:val="17"/>
  </w:num>
  <w:num w:numId="10" w16cid:durableId="229927604">
    <w:abstractNumId w:val="3"/>
  </w:num>
  <w:num w:numId="11" w16cid:durableId="882864602">
    <w:abstractNumId w:val="5"/>
  </w:num>
  <w:num w:numId="12" w16cid:durableId="1110204864">
    <w:abstractNumId w:val="6"/>
  </w:num>
  <w:num w:numId="13" w16cid:durableId="932594616">
    <w:abstractNumId w:val="10"/>
  </w:num>
  <w:num w:numId="14" w16cid:durableId="1671517048">
    <w:abstractNumId w:val="16"/>
  </w:num>
  <w:num w:numId="15" w16cid:durableId="348874439">
    <w:abstractNumId w:val="19"/>
  </w:num>
  <w:num w:numId="16" w16cid:durableId="788280695">
    <w:abstractNumId w:val="23"/>
  </w:num>
  <w:num w:numId="17" w16cid:durableId="1058630122">
    <w:abstractNumId w:val="11"/>
  </w:num>
  <w:num w:numId="18" w16cid:durableId="2120908136">
    <w:abstractNumId w:val="12"/>
  </w:num>
  <w:num w:numId="19" w16cid:durableId="686714860">
    <w:abstractNumId w:val="24"/>
  </w:num>
  <w:num w:numId="20" w16cid:durableId="422990355">
    <w:abstractNumId w:val="18"/>
  </w:num>
  <w:num w:numId="21" w16cid:durableId="1837307304">
    <w:abstractNumId w:val="21"/>
  </w:num>
  <w:num w:numId="22" w16cid:durableId="302121546">
    <w:abstractNumId w:val="4"/>
  </w:num>
  <w:num w:numId="23" w16cid:durableId="728039549">
    <w:abstractNumId w:val="7"/>
  </w:num>
  <w:num w:numId="24" w16cid:durableId="1971325234">
    <w:abstractNumId w:val="13"/>
  </w:num>
  <w:num w:numId="25" w16cid:durableId="342585248">
    <w:abstractNumId w:val="3"/>
  </w:num>
  <w:num w:numId="26" w16cid:durableId="1442873118">
    <w:abstractNumId w:val="3"/>
  </w:num>
  <w:num w:numId="27" w16cid:durableId="355229738">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108502620">
    <w:abstractNumId w:val="3"/>
  </w:num>
  <w:num w:numId="29" w16cid:durableId="28797032">
    <w:abstractNumId w:val="3"/>
  </w:num>
  <w:num w:numId="30" w16cid:durableId="804199819">
    <w:abstractNumId w:val="3"/>
  </w:num>
  <w:num w:numId="31" w16cid:durableId="1935161499">
    <w:abstractNumId w:val="3"/>
  </w:num>
  <w:num w:numId="32" w16cid:durableId="1650359895">
    <w:abstractNumId w:val="3"/>
  </w:num>
  <w:num w:numId="33" w16cid:durableId="1411199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EUROLOOK"/>
  </w:docVars>
  <w:rsids>
    <w:rsidRoot w:val="00E21DBD"/>
    <w:rsid w:val="00002862"/>
    <w:rsid w:val="00012665"/>
    <w:rsid w:val="0007110E"/>
    <w:rsid w:val="0007544E"/>
    <w:rsid w:val="00092BCA"/>
    <w:rsid w:val="000A4668"/>
    <w:rsid w:val="000D129C"/>
    <w:rsid w:val="000F371B"/>
    <w:rsid w:val="000F4CD5"/>
    <w:rsid w:val="00111AB6"/>
    <w:rsid w:val="001D0A81"/>
    <w:rsid w:val="002109E6"/>
    <w:rsid w:val="00252050"/>
    <w:rsid w:val="002B3CBF"/>
    <w:rsid w:val="002C13C3"/>
    <w:rsid w:val="002C49D0"/>
    <w:rsid w:val="002E40A9"/>
    <w:rsid w:val="00394447"/>
    <w:rsid w:val="003E50A4"/>
    <w:rsid w:val="0040388A"/>
    <w:rsid w:val="00431778"/>
    <w:rsid w:val="00454CC7"/>
    <w:rsid w:val="00476034"/>
    <w:rsid w:val="005168AD"/>
    <w:rsid w:val="0058240F"/>
    <w:rsid w:val="00592CD5"/>
    <w:rsid w:val="005D1B85"/>
    <w:rsid w:val="00665583"/>
    <w:rsid w:val="00693BC6"/>
    <w:rsid w:val="00696070"/>
    <w:rsid w:val="00717894"/>
    <w:rsid w:val="007E531E"/>
    <w:rsid w:val="007F02AC"/>
    <w:rsid w:val="007F7012"/>
    <w:rsid w:val="008D02B7"/>
    <w:rsid w:val="008F0B52"/>
    <w:rsid w:val="008F4BA9"/>
    <w:rsid w:val="00994062"/>
    <w:rsid w:val="009963DC"/>
    <w:rsid w:val="00996CC6"/>
    <w:rsid w:val="009A1EA0"/>
    <w:rsid w:val="009A2F00"/>
    <w:rsid w:val="009C5E27"/>
    <w:rsid w:val="00A033AD"/>
    <w:rsid w:val="00AB2CEA"/>
    <w:rsid w:val="00AF6424"/>
    <w:rsid w:val="00B24CC5"/>
    <w:rsid w:val="00B3644B"/>
    <w:rsid w:val="00B65513"/>
    <w:rsid w:val="00B73F08"/>
    <w:rsid w:val="00B8014C"/>
    <w:rsid w:val="00C06724"/>
    <w:rsid w:val="00C3254D"/>
    <w:rsid w:val="00C504C7"/>
    <w:rsid w:val="00C75BA4"/>
    <w:rsid w:val="00CB5B61"/>
    <w:rsid w:val="00CD2C5A"/>
    <w:rsid w:val="00D0015C"/>
    <w:rsid w:val="00D03CF4"/>
    <w:rsid w:val="00D7090C"/>
    <w:rsid w:val="00D84D53"/>
    <w:rsid w:val="00D96984"/>
    <w:rsid w:val="00DD41ED"/>
    <w:rsid w:val="00DF1E49"/>
    <w:rsid w:val="00E21DBD"/>
    <w:rsid w:val="00E342CB"/>
    <w:rsid w:val="00E41704"/>
    <w:rsid w:val="00E44D7F"/>
    <w:rsid w:val="00E52DCF"/>
    <w:rsid w:val="00E82667"/>
    <w:rsid w:val="00EB3147"/>
    <w:rsid w:val="00EF4DBC"/>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lsdException w:name="TOC Heading" w:semiHidden="1"/>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control" Target="activeX/activeX2.xml"/><Relationship Id="rId26" Type="http://schemas.openxmlformats.org/officeDocument/2006/relationships/control" Target="activeX/activeX6.xml"/><Relationship Id="rId3" Type="http://schemas.openxmlformats.org/officeDocument/2006/relationships/customXml" Target="../customXml/item3.xml"/><Relationship Id="rId21" Type="http://schemas.openxmlformats.org/officeDocument/2006/relationships/image" Target="media/image5.wmf"/><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control" Target="activeX/activeX1.xml"/><Relationship Id="rId20" Type="http://schemas.openxmlformats.org/officeDocument/2006/relationships/control" Target="activeX/activeX3.xml"/><Relationship Id="rId29" Type="http://schemas.openxmlformats.org/officeDocument/2006/relationships/hyperlink" Target="https://europa.eu/europass/en/create-europass-cv"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control" Target="activeX/activeX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hyperlink" Target="http://europass.cedefop.europa.eu/en/documents/curriculum-vitae" TargetMode="External"/><Relationship Id="rId10" Type="http://schemas.openxmlformats.org/officeDocument/2006/relationships/settings" Target="setting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control" Target="activeX/activeX4.xml"/><Relationship Id="rId27" Type="http://schemas.openxmlformats.org/officeDocument/2006/relationships/hyperlink" Target="https://eur-lex.europa.eu/legal-content/EN/TXT/?uri=CELEX:32015D0444" TargetMode="External"/><Relationship Id="rId30" Type="http://schemas.openxmlformats.org/officeDocument/2006/relationships/footer" Target="footer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F8087F2A3C014B809064D3423F4C13C9"/>
        <w:category>
          <w:name w:val="General"/>
          <w:gallery w:val="placeholder"/>
        </w:category>
        <w:types>
          <w:type w:val="bbPlcHdr"/>
        </w:types>
        <w:behaviors>
          <w:behavior w:val="content"/>
        </w:behaviors>
        <w:guid w:val="{9DC0FBD9-9EFB-4A08-AB96-1263D4E06D69}"/>
      </w:docPartPr>
      <w:docPartBody>
        <w:p w:rsidR="000866AB" w:rsidRDefault="009A12CB" w:rsidP="009A12CB">
          <w:pPr>
            <w:pStyle w:val="F8087F2A3C014B809064D3423F4C13C9"/>
          </w:pPr>
          <w:r w:rsidRPr="003D499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93177083">
    <w:abstractNumId w:val="0"/>
  </w:num>
  <w:num w:numId="2" w16cid:durableId="1030913335">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DB"/>
    <w:rsid w:val="000866AB"/>
    <w:rsid w:val="001E3B1B"/>
    <w:rsid w:val="006212B2"/>
    <w:rsid w:val="006F0611"/>
    <w:rsid w:val="007F7378"/>
    <w:rsid w:val="00893390"/>
    <w:rsid w:val="00894A0C"/>
    <w:rsid w:val="009A12CB"/>
    <w:rsid w:val="00CA527C"/>
    <w:rsid w:val="00D374C1"/>
    <w:rsid w:val="00ED1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9A12CB"/>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F8087F2A3C014B809064D3423F4C13C9">
    <w:name w:val="F8087F2A3C014B809064D3423F4C13C9"/>
    <w:rsid w:val="009A12CB"/>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SMP Document" ma:contentTypeID="0x010100B115F2CDA271DD4BBE79039B2B10322D005972CF4DFAC7AC44A3C80A3589CF2E1E" ma:contentTypeVersion="8" ma:contentTypeDescription="An e-document (Word, PDF...) with specific information." ma:contentTypeScope="" ma:versionID="717fa00a5dc8414d430c8d810616aa0c">
  <xsd:schema xmlns:xsd="http://www.w3.org/2001/XMLSchema" xmlns:xs="http://www.w3.org/2001/XMLSchema" xmlns:p="http://schemas.microsoft.com/office/2006/metadata/properties" xmlns:ns2="1929b814-5a78-4bdc-9841-d8b9ef424f65" xmlns:ns3="http://schemas.microsoft.com/sharepoint/v3/fields" xmlns:ns4="a41a97bf-0494-41d8-ba3d-259bd7771890" xmlns:ns5="08927195-b699-4be0-9ee2-6c66dc215b5a" targetNamespace="http://schemas.microsoft.com/office/2006/metadata/properties" ma:root="true" ma:fieldsID="ba9f2507049b1898a9000559091b030a" ns2:_="" ns3:_="" ns4:_="" ns5:_="">
    <xsd:import namespace="1929b814-5a78-4bdc-9841-d8b9ef424f65"/>
    <xsd:import namespace="http://schemas.microsoft.com/sharepoint/v3/fields"/>
    <xsd:import namespace="a41a97bf-0494-41d8-ba3d-259bd7771890"/>
    <xsd:import namespace="08927195-b699-4be0-9ee2-6c66dc215b5a"/>
    <xsd:element name="properties">
      <xsd:complexType>
        <xsd:sequence>
          <xsd:element name="documentManagement">
            <xsd:complexType>
              <xsd:all>
                <xsd:element ref="ns2:EC_Portal_SM_Description" minOccurs="0"/>
                <xsd:element ref="ns3:EC_Common_Languages"/>
                <xsd:element ref="ns2:EC_Portal_SM_Audiences" minOccurs="0"/>
                <xsd:element ref="ns3:EC_Common_Keyword" minOccurs="0"/>
                <xsd:element ref="ns3:_DCDateModified" minOccurs="0"/>
                <xsd:element ref="ns4:EC_Portal_SM_Pages" minOccurs="0"/>
                <xsd:element ref="ns2:EC_Portal_SM_IsProfessional"/>
                <xsd:element ref="ns4:EC_Portal_SM_DocumentGroupID"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29b814-5a78-4bdc-9841-d8b9ef424f65" elementFormDefault="qualified">
    <xsd:import namespace="http://schemas.microsoft.com/office/2006/documentManagement/types"/>
    <xsd:import namespace="http://schemas.microsoft.com/office/infopath/2007/PartnerControls"/>
    <xsd:element name="EC_Portal_SM_Description" ma:index="2" nillable="true" ma:displayName="Description" ma:internalName="EC_Portal_SM_Description">
      <xsd:simpleType>
        <xsd:restriction base="dms:Text"/>
      </xsd:simpleType>
    </xsd:element>
    <xsd:element name="EC_Portal_SM_Audiences" ma:index="8" nillable="true" ma:displayName="Audiences" ma:internalName="EC_Portal_SM_Audiences">
      <xsd:simpleType>
        <xsd:restriction base="dms:Note">
          <xsd:maxLength value="255"/>
        </xsd:restriction>
      </xsd:simpleType>
    </xsd:element>
    <xsd:element name="EC_Portal_SM_IsProfessional" ma:index="12" ma:displayName="IsProfessional" ma:default="0" ma:internalName="EC_Portal_SM_IsProfessional">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EC_Common_Languages" ma:index="3" ma:displayName="Content language" ma:internalName="EC_Common_Languages" ma:readOnly="false">
      <xsd:simpleType>
        <xsd:restriction base="dms:Text"/>
      </xsd:simpleType>
    </xsd:element>
    <xsd:element name="EC_Common_Keyword" ma:index="9" nillable="true" ma:displayName="Keyword" ma:internalName="EC_Common_Keyword">
      <xsd:simpleType>
        <xsd:restriction base="dms:Text"/>
      </xsd:simpleType>
    </xsd:element>
    <xsd:element name="_DCDateModified" ma:index="10" nillable="true" ma:displayName="Date modified" ma:description="The date on which this resource was last modified" ma:format="DateTime" ma:internalName="_DCDateModifie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41a97bf-0494-41d8-ba3d-259bd7771890" elementFormDefault="qualified">
    <xsd:import namespace="http://schemas.microsoft.com/office/2006/documentManagement/types"/>
    <xsd:import namespace="http://schemas.microsoft.com/office/infopath/2007/PartnerControls"/>
    <xsd:element name="EC_Portal_SM_Pages" ma:index="11" nillable="true" ma:displayName="Pages" ma:decimals="0" ma:internalName="EC_Portal_SM_Pages">
      <xsd:simpleType>
        <xsd:restriction base="dms:Number"/>
      </xsd:simpleType>
    </xsd:element>
    <xsd:element name="EC_Portal_SM_DocumentGroupID" ma:index="13" nillable="true" ma:displayName="documentGroupID" ma:internalName="EC_Portal_SM_DocumentGroup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927195-b699-4be0-9ee2-6c66dc215b5a"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Long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C_Portal_SM_Description xmlns="1929b814-5a78-4bdc-9841-d8b9ef424f65" xsi:nil="true"/>
    <EC_Portal_SM_IsProfessional xmlns="1929b814-5a78-4bdc-9841-d8b9ef424f65">false</EC_Portal_SM_IsProfessional>
    <EC_Common_Languages xmlns="http://schemas.microsoft.com/sharepoint/v3/fields">DE,EN,FR</EC_Common_Languages>
    <_DCDateModified xmlns="http://schemas.microsoft.com/sharepoint/v3/fields" xsi:nil="true"/>
    <EC_Portal_SM_Pages xmlns="a41a97bf-0494-41d8-ba3d-259bd7771890" xsi:nil="true"/>
    <EC_Portal_SM_Audiences xmlns="1929b814-5a78-4bdc-9841-d8b9ef424f65">COM A EACEA A EACI A EAHC A ERCEA A HADEA A REA A TENEA A</EC_Portal_SM_Audiences>
    <EC_Common_Keyword xmlns="http://schemas.microsoft.com/sharepoint/v3/fields" xsi:nil="true"/>
    <EC_Portal_SM_DocumentGroupID xmlns="a41a97bf-0494-41d8-ba3d-259bd7771890" xsi:nil="true"/>
  </documentManagement>
</p:properties>
</file>

<file path=customXml/item6.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7.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BC3FE8B4-7F61-4E86-95F8-8B9FE32E6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29b814-5a78-4bdc-9841-d8b9ef424f65"/>
    <ds:schemaRef ds:uri="http://schemas.microsoft.com/sharepoint/v3/fields"/>
    <ds:schemaRef ds:uri="a41a97bf-0494-41d8-ba3d-259bd7771890"/>
    <ds:schemaRef ds:uri="08927195-b699-4be0-9ee2-6c66dc215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9FD2FA-43C6-4CF5-A302-460C8A2775C7}">
  <ds:schemaRefs>
    <ds:schemaRef ds:uri="http://schemas.openxmlformats.org/officeDocument/2006/bibliography"/>
  </ds:schemaRefs>
</ds:datastoreItem>
</file>

<file path=customXml/itemProps4.xml><?xml version="1.0" encoding="utf-8"?>
<ds:datastoreItem xmlns:ds="http://schemas.openxmlformats.org/officeDocument/2006/customXml" ds:itemID="{D6E6C8A3-5DBF-49C8-A7B3-A21D3EDB06BE}">
  <ds:schemaRefs>
    <ds:schemaRef ds:uri="http://schemas.microsoft.com/sharepoint/v3/contenttype/forms"/>
  </ds:schemaRefs>
</ds:datastoreItem>
</file>

<file path=customXml/itemProps5.xml><?xml version="1.0" encoding="utf-8"?>
<ds:datastoreItem xmlns:ds="http://schemas.openxmlformats.org/officeDocument/2006/customXml" ds:itemID="{F56AE35A-A4C1-488B-8A80-41955AE84979}">
  <ds:schemaRefs>
    <ds:schemaRef ds:uri="http://purl.org/dc/elements/1.1/"/>
    <ds:schemaRef ds:uri="http://schemas.microsoft.com/office/2006/documentManagement/types"/>
    <ds:schemaRef ds:uri="http://schemas.microsoft.com/sharepoint/v3/fields"/>
    <ds:schemaRef ds:uri="http://www.w3.org/XML/1998/namespace"/>
    <ds:schemaRef ds:uri="http://schemas.microsoft.com/office/infopath/2007/PartnerControls"/>
    <ds:schemaRef ds:uri="a41a97bf-0494-41d8-ba3d-259bd7771890"/>
    <ds:schemaRef ds:uri="http://schemas.openxmlformats.org/package/2006/metadata/core-properties"/>
    <ds:schemaRef ds:uri="08927195-b699-4be0-9ee2-6c66dc215b5a"/>
    <ds:schemaRef ds:uri="http://purl.org/dc/terms/"/>
    <ds:schemaRef ds:uri="1929b814-5a78-4bdc-9841-d8b9ef424f65"/>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5A09F5FA-5D5D-4D33-B950-5288C78BDBC8}">
  <ds:schemaRefs/>
</ds:datastoreItem>
</file>

<file path=docProps/app.xml><?xml version="1.0" encoding="utf-8"?>
<Properties xmlns="http://schemas.openxmlformats.org/officeDocument/2006/extended-properties" xmlns:vt="http://schemas.openxmlformats.org/officeDocument/2006/docPropsVTypes">
  <Template>Eurolook</Template>
  <TotalTime>8</TotalTime>
  <Pages>4</Pages>
  <Words>1137</Words>
  <Characters>6487</Characters>
  <Application>Microsoft Office Word</Application>
  <DocSecurity>0</DocSecurity>
  <PresentationFormat>Microsoft Word 14.0</PresentationFormat>
  <Lines>54</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4</cp:revision>
  <cp:lastPrinted>2023-04-05T10:36:00Z</cp:lastPrinted>
  <dcterms:created xsi:type="dcterms:W3CDTF">2024-01-24T14:53:00Z</dcterms:created>
  <dcterms:modified xsi:type="dcterms:W3CDTF">2024-01-29T08:52:00Z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y fmtid="{D5CDD505-2E9C-101B-9397-08002B2CF9AE}" pid="9" name="EC_Portal_SM_LocationTaxHTField0">
    <vt:lpwstr>Bruxelles|a2fd1745-7a8b-472f-87d8-c065744c40dd</vt:lpwstr>
  </property>
  <property fmtid="{D5CDD505-2E9C-101B-9397-08002B2CF9AE}" pid="10" name="EC_Portal_SM_Location">
    <vt:lpwstr>1;#Bruxelles|a2fd1745-7a8b-472f-87d8-c065744c40dd</vt:lpwstr>
  </property>
  <property fmtid="{D5CDD505-2E9C-101B-9397-08002B2CF9AE}" pid="11" name="EC_Portal_SM_DocumentType">
    <vt:lpwstr/>
  </property>
  <property fmtid="{D5CDD505-2E9C-101B-9397-08002B2CF9AE}" pid="12" name="ContentTypeId">
    <vt:lpwstr>0x010100B115F2CDA271DD4BBE79039B2B10322D005972CF4DFAC7AC44A3C80A3589CF2E1E</vt:lpwstr>
  </property>
  <property fmtid="{D5CDD505-2E9C-101B-9397-08002B2CF9AE}" pid="13" name="TaxCatchAll">
    <vt:lpwstr>6;#Français|797213b8-07f2-436e-a021-30df8c8bbd6c;#5;#Anglais|256b0f03-2527-4c41-b261-a16799168ae6;#55;#Experts nationaux détachés|8541174c-e865-48c8-ad74-a224e0cea60d;#1;#Bruxelles|a2fd1745-7a8b-472f-87d8-c065744c40dd</vt:lpwstr>
  </property>
  <property fmtid="{D5CDD505-2E9C-101B-9397-08002B2CF9AE}" pid="14" name="EC_Portal_SM_NavigationLanguage">
    <vt:lpwstr>5;#Anglais|256b0f03-2527-4c41-b261-a16799168ae6;#6;#Français|797213b8-07f2-436e-a021-30df8c8bbd6c</vt:lpwstr>
  </property>
  <property fmtid="{D5CDD505-2E9C-101B-9397-08002B2CF9AE}" pid="15" name="EC_Portal_SM_TopicsTaxHTField0">
    <vt:lpwstr>Experts nationaux détachés|8541174c-e865-48c8-ad74-a224e0cea60d</vt:lpwstr>
  </property>
  <property fmtid="{D5CDD505-2E9C-101B-9397-08002B2CF9AE}" pid="16" name="EC_Portal_SM_Topics">
    <vt:lpwstr>55;#Experts nationaux détachés|8541174c-e865-48c8-ad74-a224e0cea60d</vt:lpwstr>
  </property>
  <property fmtid="{D5CDD505-2E9C-101B-9397-08002B2CF9AE}" pid="17" name="EC_Portal_SM_NavigationLanguageTaxHTField0">
    <vt:lpwstr>Anglais|256b0f03-2527-4c41-b261-a16799168ae6;Français|797213b8-07f2-436e-a021-30df8c8bbd6c</vt:lpwstr>
  </property>
  <property fmtid="{D5CDD505-2E9C-101B-9397-08002B2CF9AE}" pid="18" name="EC_Portal_SM_DocumentTypeTaxHTField0">
    <vt:lpwstr/>
  </property>
</Properties>
</file>