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B39D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5CD5CED" w:rsidR="00B65513" w:rsidRPr="0007110E" w:rsidRDefault="00474BAE" w:rsidP="00E82667">
                <w:pPr>
                  <w:tabs>
                    <w:tab w:val="left" w:pos="426"/>
                  </w:tabs>
                  <w:spacing w:before="120"/>
                  <w:rPr>
                    <w:bCs/>
                    <w:lang w:val="en-IE" w:eastAsia="en-GB"/>
                  </w:rPr>
                </w:pPr>
                <w:r>
                  <w:rPr>
                    <w:bCs/>
                    <w:lang w:val="en-IE" w:eastAsia="en-GB"/>
                  </w:rPr>
                  <w:t>DG BUDG</w:t>
                </w:r>
                <w:r w:rsidR="009739E0">
                  <w:rPr>
                    <w:bCs/>
                    <w:lang w:val="en-IE" w:eastAsia="en-GB"/>
                  </w:rPr>
                  <w:t xml:space="preserve"> E1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C7470F8" w:rsidR="00D96984" w:rsidRPr="0007110E" w:rsidRDefault="00474BAE" w:rsidP="00E82667">
                <w:pPr>
                  <w:tabs>
                    <w:tab w:val="left" w:pos="426"/>
                  </w:tabs>
                  <w:spacing w:before="120"/>
                  <w:rPr>
                    <w:bCs/>
                    <w:lang w:val="en-IE" w:eastAsia="en-GB"/>
                  </w:rPr>
                </w:pPr>
                <w:r>
                  <w:rPr>
                    <w:bCs/>
                    <w:lang w:val="en-IE" w:eastAsia="en-GB"/>
                  </w:rPr>
                  <w:t>439104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1881EC1" w:rsidR="00E21DBD" w:rsidRPr="003B39DA" w:rsidRDefault="00474BAE" w:rsidP="00E82667">
                <w:pPr>
                  <w:tabs>
                    <w:tab w:val="left" w:pos="426"/>
                  </w:tabs>
                  <w:spacing w:before="120"/>
                  <w:rPr>
                    <w:bCs/>
                    <w:lang w:val="en-IE" w:eastAsia="en-GB"/>
                  </w:rPr>
                </w:pPr>
                <w:r w:rsidRPr="003B39DA">
                  <w:rPr>
                    <w:bCs/>
                    <w:lang w:val="en-IE" w:eastAsia="en-GB"/>
                  </w:rPr>
                  <w:t>Koen Dierckx/Olivier Philips</w:t>
                </w:r>
              </w:p>
            </w:sdtContent>
          </w:sdt>
          <w:p w14:paraId="34CF737A" w14:textId="56CB493A" w:rsidR="00E21DBD" w:rsidRPr="003B39DA" w:rsidRDefault="003B39D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74BAE" w:rsidRPr="003B39DA">
                  <w:rPr>
                    <w:bCs/>
                    <w:lang w:val="en-IE" w:eastAsia="en-GB"/>
                  </w:rPr>
                  <w:t>3rd</w:t>
                </w:r>
              </w:sdtContent>
            </w:sdt>
            <w:r w:rsidR="00E21DBD" w:rsidRPr="003B39DA">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10ECE" w:rsidRPr="003B39DA">
                  <w:rPr>
                    <w:bCs/>
                    <w:lang w:val="en-IE" w:eastAsia="en-GB"/>
                  </w:rPr>
                  <w:t>2024</w:t>
                </w:r>
              </w:sdtContent>
            </w:sdt>
          </w:p>
          <w:p w14:paraId="158DD156" w14:textId="0C8B778C" w:rsidR="00E21DBD" w:rsidRPr="0007110E" w:rsidRDefault="003B39D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74BAE">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74BA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4B7BD5">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86A26C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483733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B39D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B39D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B39D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461033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108E128"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397D6D7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3B39DA">
                  <w:rPr>
                    <w:bCs/>
                    <w:lang w:val="fr-BE" w:eastAsia="en-GB"/>
                  </w:rPr>
                  <w:t>2</w:t>
                </w:r>
                <w:r w:rsidR="00E41DEE">
                  <w:rPr>
                    <w:bCs/>
                    <w:lang w:val="fr-BE" w:eastAsia="en-GB"/>
                  </w:rPr>
                  <w:t>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eastAsia="en-GB"/>
        </w:rPr>
        <w:id w:val="1822233941"/>
        <w:placeholder>
          <w:docPart w:val="A1D7C4E93E5D41968C9784C962AACA55"/>
        </w:placeholder>
      </w:sdtPr>
      <w:sdtEndPr/>
      <w:sdtContent>
        <w:p w14:paraId="6E34F1E5" w14:textId="30369594" w:rsidR="00474BAE" w:rsidRDefault="00474BAE" w:rsidP="00474BAE">
          <w:pPr>
            <w:pStyle w:val="BodyText"/>
            <w:spacing w:before="62"/>
            <w:ind w:left="146" w:right="207"/>
            <w:jc w:val="both"/>
          </w:pPr>
          <w:r>
            <w:t>BUDG E1 is responsible for developing a Commission-wide policy framework for managing the financial and budgetary risks arising from EU budgetary guarantees</w:t>
          </w:r>
          <w:r w:rsidR="00461CBC">
            <w:t xml:space="preserve"> and financial assistance</w:t>
          </w:r>
          <w:r w:rsidR="00E404EC">
            <w:t xml:space="preserve"> to third countries</w:t>
          </w:r>
          <w:r>
            <w:t>.</w:t>
          </w:r>
        </w:p>
        <w:p w14:paraId="7C60224F" w14:textId="34A2EA58" w:rsidR="00461CBC" w:rsidRDefault="00474BAE" w:rsidP="00474BAE">
          <w:pPr>
            <w:pStyle w:val="BodyText"/>
            <w:spacing w:before="62"/>
            <w:ind w:left="146" w:right="207"/>
            <w:jc w:val="both"/>
          </w:pPr>
          <w:r>
            <w:t xml:space="preserve">Budgetary guarantees provided by the EU have emerged as an important instrument to support financing and investment inside and outside the EU. Budgetary guarantees also play an important role in the Union’s effort to assist Ukraine. </w:t>
          </w:r>
          <w:r w:rsidR="00461CBC">
            <w:t xml:space="preserve">Also financial assistance </w:t>
          </w:r>
          <w:r w:rsidR="009E5DC9">
            <w:lastRenderedPageBreak/>
            <w:t xml:space="preserve">to third countries has become an important tool to help partner countries which face macroeconomic </w:t>
          </w:r>
          <w:r w:rsidR="009739E0">
            <w:t>challenges</w:t>
          </w:r>
          <w:r w:rsidR="009E5DC9">
            <w:t>.</w:t>
          </w:r>
        </w:p>
        <w:p w14:paraId="4BE015D7" w14:textId="3DE7B4E0" w:rsidR="00474BAE" w:rsidRDefault="00474BAE" w:rsidP="00474BAE">
          <w:pPr>
            <w:pStyle w:val="BodyText"/>
            <w:spacing w:before="62"/>
            <w:ind w:left="146" w:right="207"/>
            <w:jc w:val="both"/>
          </w:pPr>
          <w:r>
            <w:t>The work of the unit is central to developing a policy framework for the sound and sustainable management of these instruments by all DGs using them</w:t>
          </w:r>
          <w:r w:rsidR="009739E0">
            <w:t>, coordinated through the work of the Commission’s Steering Committee on Contingent Liabilities</w:t>
          </w:r>
          <w:r>
            <w:t xml:space="preserve">. One important project of the unit is to </w:t>
          </w:r>
          <w:r w:rsidR="009E5DC9">
            <w:t xml:space="preserve">harmonise </w:t>
          </w:r>
          <w:r>
            <w:t xml:space="preserve">the modelling of all the risks underlying budgetary guarantees and financial assistance </w:t>
          </w:r>
          <w:r w:rsidR="0012285A">
            <w:t>i</w:t>
          </w:r>
          <w:r>
            <w:t>n a coherent and consistent manner.</w:t>
          </w:r>
        </w:p>
        <w:p w14:paraId="6EB2C7EC" w14:textId="77777777" w:rsidR="00474BAE" w:rsidRDefault="00474BAE" w:rsidP="00474BAE">
          <w:pPr>
            <w:pStyle w:val="BodyText"/>
            <w:spacing w:before="62"/>
            <w:ind w:left="146" w:right="207"/>
            <w:jc w:val="both"/>
          </w:pPr>
        </w:p>
        <w:p w14:paraId="5BAC9B60" w14:textId="4F0C39F1" w:rsidR="00474BAE" w:rsidRDefault="00474BAE" w:rsidP="00474BAE">
          <w:pPr>
            <w:pStyle w:val="BodyText"/>
            <w:spacing w:before="62"/>
            <w:ind w:left="146" w:right="207"/>
            <w:jc w:val="both"/>
          </w:pPr>
          <w:r>
            <w:t xml:space="preserve">The unit is </w:t>
          </w:r>
          <w:r w:rsidR="009E5DC9">
            <w:t xml:space="preserve">also </w:t>
          </w:r>
          <w:r>
            <w:t>responsible for a number of important reports on financial instruments and budgetary guarantees and on the sustainability of contingent liabilities (cfr reports stemming from respectively Article 41 and Article 250 of the Financial Regulation)</w:t>
          </w:r>
          <w:r w:rsidR="009E5DC9">
            <w:t>.</w:t>
          </w:r>
        </w:p>
        <w:p w14:paraId="07D1886C" w14:textId="77777777" w:rsidR="00474BAE" w:rsidRDefault="00474BAE" w:rsidP="00474BAE">
          <w:pPr>
            <w:pStyle w:val="BodyText"/>
            <w:spacing w:before="8"/>
            <w:ind w:left="146" w:right="186"/>
            <w:jc w:val="both"/>
          </w:pPr>
        </w:p>
        <w:p w14:paraId="4A311028" w14:textId="77777777" w:rsidR="009E5DC9" w:rsidRDefault="00474BAE" w:rsidP="00474BAE">
          <w:pPr>
            <w:pStyle w:val="BodyText"/>
            <w:spacing w:before="8"/>
            <w:ind w:left="146" w:right="186"/>
            <w:jc w:val="both"/>
          </w:pPr>
          <w:r>
            <w:t>The unit is geographically based in both Brussels and Luxembourg</w:t>
          </w:r>
          <w:r w:rsidR="009E5DC9">
            <w:t xml:space="preserve"> but t</w:t>
          </w:r>
          <w:r>
            <w:t xml:space="preserve">he vacancy is in the Brussels sector of the unit. </w:t>
          </w:r>
        </w:p>
        <w:p w14:paraId="27EB8414" w14:textId="77777777" w:rsidR="009E5DC9" w:rsidRDefault="009E5DC9" w:rsidP="00474BAE">
          <w:pPr>
            <w:pStyle w:val="BodyText"/>
            <w:spacing w:before="8"/>
            <w:ind w:left="146" w:right="186"/>
            <w:jc w:val="both"/>
          </w:pPr>
        </w:p>
        <w:p w14:paraId="2858FBDE" w14:textId="5745B2DC" w:rsidR="00474BAE" w:rsidRDefault="00474BAE" w:rsidP="00474BAE">
          <w:pPr>
            <w:pStyle w:val="BodyText"/>
            <w:spacing w:before="8"/>
            <w:ind w:left="146" w:right="186"/>
            <w:jc w:val="both"/>
          </w:pPr>
          <w:r>
            <w:t>The Brussels sector is building a corporate risk management and reporting framework covering all EU programmes that make use of budgetary guarantees for providing investment support.  In the current MFF, this in essence relates to the Invest EU Programme (for investment support inside the EU) and the EFSD+ programme (for investment support in neighbouring and developing partner countries). The unit pools the expertise on such instruments within DG BUDG and develops risk and reporting tools in close cooperation with the authorising services (in particular DG ECFIN, DG INTPA and DG NEAR</w:t>
          </w:r>
          <w:r w:rsidR="008C1D77">
            <w:t>. Assessing all the risks of budgetary guarantees and financial assistance in a holistic manner is one of the key tasks of the unit.</w:t>
          </w:r>
        </w:p>
        <w:p w14:paraId="01257029" w14:textId="77777777" w:rsidR="00474BAE" w:rsidRDefault="00474BAE" w:rsidP="00474BAE">
          <w:pPr>
            <w:pStyle w:val="BodyText"/>
            <w:spacing w:before="8"/>
            <w:ind w:left="146" w:right="186"/>
            <w:jc w:val="both"/>
          </w:pPr>
        </w:p>
        <w:p w14:paraId="59DD0438" w14:textId="2317A559" w:rsidR="00E21DBD" w:rsidRDefault="00474BAE" w:rsidP="009739E0">
          <w:pPr>
            <w:pStyle w:val="BodyText"/>
            <w:spacing w:before="7"/>
            <w:ind w:left="146" w:right="363"/>
            <w:jc w:val="both"/>
          </w:pPr>
          <w:r>
            <w:t xml:space="preserve">The Luxembourg sector of the unit provides analytical and technical support to the guarantee team, while also performing the risk management of the Commission’s investment activities (which currently relates to ‘assets under management’ of </w:t>
          </w:r>
          <w:r w:rsidR="005D3F76">
            <w:t xml:space="preserve">26 </w:t>
          </w:r>
          <w:r>
            <w:t xml:space="preserve">bn EUR divided over </w:t>
          </w:r>
          <w:r w:rsidR="005D3F76">
            <w:t>6</w:t>
          </w:r>
          <w:r>
            <w:t xml:space="preserve"> portfolios).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0"/>
          <w:lang w:val="en-GB" w:eastAsia="en-GB"/>
        </w:rPr>
        <w:id w:val="-723136291"/>
        <w:placeholder>
          <w:docPart w:val="84FB87486BC94E5EB76E972E1BD8265B"/>
        </w:placeholder>
      </w:sdtPr>
      <w:sdtEndPr/>
      <w:sdtContent>
        <w:p w14:paraId="4E099985" w14:textId="384B62DE" w:rsidR="008C1D77" w:rsidRDefault="00474BAE" w:rsidP="00474BAE">
          <w:pPr>
            <w:pStyle w:val="BodyText"/>
            <w:spacing w:before="61"/>
            <w:ind w:left="146" w:right="296"/>
            <w:jc w:val="both"/>
          </w:pPr>
          <w:r>
            <w:t xml:space="preserve">We are looking for a policy officer who can strengthen our young and dynamic team on the </w:t>
          </w:r>
          <w:r w:rsidR="008C1D77">
            <w:t>risk assessment</w:t>
          </w:r>
          <w:r>
            <w:t xml:space="preserve"> of the contingent liabilities arising from budgetary guarantees</w:t>
          </w:r>
          <w:r w:rsidR="009E5DC9">
            <w:t xml:space="preserve"> and financial assistance</w:t>
          </w:r>
          <w:r>
            <w:t xml:space="preserve">. </w:t>
          </w:r>
          <w:r w:rsidR="008C1D77">
            <w:t>This risk assessment is in essence comparable to the capital management of a bank and requires good analytical and statistical skills.</w:t>
          </w:r>
        </w:p>
        <w:p w14:paraId="59C72F8F" w14:textId="77777777" w:rsidR="008C1D77" w:rsidRDefault="008C1D77" w:rsidP="00474BAE">
          <w:pPr>
            <w:pStyle w:val="BodyText"/>
            <w:spacing w:before="61"/>
            <w:ind w:left="146" w:right="296"/>
            <w:jc w:val="both"/>
          </w:pPr>
        </w:p>
        <w:p w14:paraId="5AD9E376" w14:textId="7CB1FC4E" w:rsidR="00474BAE" w:rsidRDefault="00474BAE" w:rsidP="00474BAE">
          <w:pPr>
            <w:pStyle w:val="BodyText"/>
            <w:spacing w:before="61"/>
            <w:ind w:left="146" w:right="296"/>
            <w:jc w:val="both"/>
          </w:pPr>
          <w:r>
            <w:t xml:space="preserve">This team works at the heart of a </w:t>
          </w:r>
          <w:r w:rsidR="009739E0">
            <w:t xml:space="preserve">fast-moving </w:t>
          </w:r>
          <w:r>
            <w:t>field of policy design and implementation, which is using private capital for leveraging EU policies. It is hence at the border between public sector activities and the activities of capital markets and financial institutions.</w:t>
          </w:r>
        </w:p>
        <w:p w14:paraId="73F81DAD" w14:textId="77777777" w:rsidR="00474BAE" w:rsidRDefault="00474BAE" w:rsidP="00474BAE">
          <w:pPr>
            <w:pStyle w:val="BodyText"/>
            <w:spacing w:before="61"/>
            <w:ind w:left="146" w:right="296"/>
            <w:jc w:val="both"/>
          </w:pPr>
        </w:p>
        <w:p w14:paraId="109760B3" w14:textId="77777777" w:rsidR="00474BAE" w:rsidRDefault="00474BAE" w:rsidP="00474BAE">
          <w:pPr>
            <w:pStyle w:val="BodyText"/>
            <w:spacing w:before="5"/>
            <w:ind w:left="146" w:right="297"/>
            <w:jc w:val="both"/>
          </w:pPr>
          <w:r>
            <w:t xml:space="preserve">This work carries high policy relevance and sensitivity across a number of fields, while offering the possibility for making a personal contribution in the design of the corresponding oversight and reporting framework. It provides furthermore an environment in which proactivity and the ability to develop ideas and drive forward work is promoted and recognized. </w:t>
          </w:r>
        </w:p>
        <w:p w14:paraId="46EE3E07" w14:textId="1A656768" w:rsidR="00E21DBD" w:rsidRPr="00AF7D78" w:rsidRDefault="003B39DA"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Cs w:val="20"/>
          <w:lang w:val="en-GB" w:eastAsia="en-GB"/>
        </w:rPr>
        <w:id w:val="-209197804"/>
        <w:placeholder>
          <w:docPart w:val="D53C757808094631B3D30FCCF370CC97"/>
        </w:placeholder>
      </w:sdtPr>
      <w:sdtEndPr/>
      <w:sdtContent>
        <w:p w14:paraId="5EF592FC" w14:textId="77777777" w:rsidR="008C1D77" w:rsidRDefault="00474BAE" w:rsidP="00474BAE">
          <w:pPr>
            <w:pStyle w:val="BodyText"/>
            <w:spacing w:before="61"/>
            <w:ind w:left="146" w:right="173"/>
            <w:jc w:val="both"/>
          </w:pPr>
          <w:r>
            <w:t xml:space="preserve">We are looking for a dynamic and autonomous colleague, who can bring strong analytical and </w:t>
          </w:r>
          <w:r w:rsidR="008C1D77">
            <w:t xml:space="preserve">statistical </w:t>
          </w:r>
          <w:r>
            <w:t xml:space="preserve">skills and an interest in EU public finance and policies to support private investment. </w:t>
          </w:r>
        </w:p>
        <w:p w14:paraId="256497BF" w14:textId="77777777" w:rsidR="008C1D77" w:rsidRDefault="008C1D77" w:rsidP="00474BAE">
          <w:pPr>
            <w:pStyle w:val="BodyText"/>
            <w:spacing w:before="61"/>
            <w:ind w:left="146" w:right="173"/>
            <w:jc w:val="both"/>
          </w:pPr>
        </w:p>
        <w:p w14:paraId="441D16EE" w14:textId="36D2A44A" w:rsidR="008C1D77" w:rsidRDefault="00474BAE" w:rsidP="00474BAE">
          <w:pPr>
            <w:pStyle w:val="BodyText"/>
            <w:spacing w:before="61"/>
            <w:ind w:left="146" w:right="173"/>
            <w:jc w:val="both"/>
          </w:pPr>
          <w:r>
            <w:t xml:space="preserve">The successful candidate should have the capacity </w:t>
          </w:r>
          <w:r w:rsidR="005D3F76">
            <w:t xml:space="preserve">to </w:t>
          </w:r>
          <w:r w:rsidR="008C1D77">
            <w:t>understand and develop risk metrics</w:t>
          </w:r>
          <w:r w:rsidR="009E5DC9">
            <w:t xml:space="preserve"> and risk tools</w:t>
          </w:r>
          <w:r w:rsidR="008C1D77">
            <w:t xml:space="preserve">. Having a solid understanding of finance/risk and banking would be </w:t>
          </w:r>
          <w:r w:rsidR="009E5DC9">
            <w:t xml:space="preserve">an </w:t>
          </w:r>
          <w:r w:rsidR="008C1D77">
            <w:t>important asset. Being able to programme (in particular in Python) would also be a plus.</w:t>
          </w:r>
        </w:p>
        <w:p w14:paraId="1B87EDB3" w14:textId="77777777" w:rsidR="008C1D77" w:rsidRDefault="008C1D77" w:rsidP="00474BAE">
          <w:pPr>
            <w:pStyle w:val="BodyText"/>
            <w:spacing w:before="61"/>
            <w:ind w:left="146" w:right="173"/>
            <w:jc w:val="both"/>
          </w:pPr>
        </w:p>
        <w:p w14:paraId="4149C3CD" w14:textId="77777777" w:rsidR="008C1D77" w:rsidRDefault="00474BAE" w:rsidP="00474BAE">
          <w:pPr>
            <w:pStyle w:val="BodyText"/>
            <w:spacing w:before="61"/>
            <w:ind w:left="146" w:right="173"/>
            <w:jc w:val="both"/>
          </w:pPr>
          <w:r>
            <w:t xml:space="preserve">He/she should also be able to coordinate work across different Directorates and services. Good communication and inter-personal skills are therefore important in facilitating a constructive dialogue with colleagues across the DG and the Commission. </w:t>
          </w:r>
        </w:p>
        <w:p w14:paraId="2629775B" w14:textId="77777777" w:rsidR="008C1D77" w:rsidRDefault="00474BAE" w:rsidP="00474BAE">
          <w:pPr>
            <w:pStyle w:val="BodyText"/>
            <w:spacing w:before="61"/>
            <w:ind w:left="146" w:right="173"/>
            <w:jc w:val="both"/>
          </w:pPr>
          <w:r>
            <w:t xml:space="preserve">Specific expertise and/or experience with institutional and legal aspects of financial instruments or budgetary guarantees would be advantageous, but is not required. </w:t>
          </w:r>
        </w:p>
        <w:p w14:paraId="68ACD900" w14:textId="77777777" w:rsidR="009E5DC9" w:rsidRDefault="009E5DC9" w:rsidP="00474BAE">
          <w:pPr>
            <w:pStyle w:val="BodyText"/>
            <w:spacing w:before="61"/>
            <w:ind w:left="146" w:right="173"/>
            <w:jc w:val="both"/>
          </w:pPr>
        </w:p>
        <w:p w14:paraId="44CCF0A5" w14:textId="50EF4673" w:rsidR="00474BAE" w:rsidRDefault="00474BAE" w:rsidP="00474BAE">
          <w:pPr>
            <w:pStyle w:val="BodyText"/>
            <w:spacing w:before="61"/>
            <w:ind w:left="146" w:right="173"/>
            <w:jc w:val="both"/>
          </w:pPr>
          <w:r>
            <w:t>The</w:t>
          </w:r>
          <w:r w:rsidR="009739E0">
            <w:t xml:space="preserve"> successful candidate should be motivated </w:t>
          </w:r>
          <w:r>
            <w:t xml:space="preserve">to make a meaningful contribution to the development of the new comprehensive oversight and corporate management and </w:t>
          </w:r>
          <w:r w:rsidR="008C1D77">
            <w:t>risk</w:t>
          </w:r>
          <w:r>
            <w:t xml:space="preserve"> framework for budgetary guarantees </w:t>
          </w:r>
          <w:r w:rsidR="008C1D77">
            <w:t xml:space="preserve">and financial assistance </w:t>
          </w:r>
          <w:r>
            <w:t xml:space="preserve">within the Commission. </w:t>
          </w:r>
        </w:p>
        <w:p w14:paraId="51994EDB" w14:textId="0538C7AE" w:rsidR="002E40A9" w:rsidRPr="00AF7D78" w:rsidRDefault="003B39DA"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F37B" w14:textId="77777777" w:rsidR="008260B5" w:rsidRDefault="008260B5">
      <w:pPr>
        <w:spacing w:after="0"/>
      </w:pPr>
      <w:r>
        <w:separator/>
      </w:r>
    </w:p>
  </w:endnote>
  <w:endnote w:type="continuationSeparator" w:id="0">
    <w:p w14:paraId="00F38554" w14:textId="77777777" w:rsidR="008260B5" w:rsidRDefault="008260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4DE2" w14:textId="77777777" w:rsidR="008260B5" w:rsidRDefault="008260B5">
      <w:pPr>
        <w:spacing w:after="0"/>
      </w:pPr>
      <w:r>
        <w:separator/>
      </w:r>
    </w:p>
  </w:footnote>
  <w:footnote w:type="continuationSeparator" w:id="0">
    <w:p w14:paraId="653A0DE4" w14:textId="77777777" w:rsidR="008260B5" w:rsidRDefault="008260B5">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A7705"/>
    <w:rsid w:val="000D129C"/>
    <w:rsid w:val="000F371B"/>
    <w:rsid w:val="000F4CD5"/>
    <w:rsid w:val="00111AB6"/>
    <w:rsid w:val="0012285A"/>
    <w:rsid w:val="001D0A81"/>
    <w:rsid w:val="002109E6"/>
    <w:rsid w:val="00252050"/>
    <w:rsid w:val="002B3CBF"/>
    <w:rsid w:val="002C13C3"/>
    <w:rsid w:val="002C49D0"/>
    <w:rsid w:val="002E40A9"/>
    <w:rsid w:val="00310ECE"/>
    <w:rsid w:val="00394447"/>
    <w:rsid w:val="003B39DA"/>
    <w:rsid w:val="003E50A4"/>
    <w:rsid w:val="0040388A"/>
    <w:rsid w:val="00431778"/>
    <w:rsid w:val="00454CC7"/>
    <w:rsid w:val="00461CBC"/>
    <w:rsid w:val="00474BAE"/>
    <w:rsid w:val="00476034"/>
    <w:rsid w:val="004B7BD5"/>
    <w:rsid w:val="005168AD"/>
    <w:rsid w:val="0058240F"/>
    <w:rsid w:val="00592CD5"/>
    <w:rsid w:val="005A4FB0"/>
    <w:rsid w:val="005D1B85"/>
    <w:rsid w:val="005D3F76"/>
    <w:rsid w:val="00665583"/>
    <w:rsid w:val="006779FC"/>
    <w:rsid w:val="00693BC6"/>
    <w:rsid w:val="00696070"/>
    <w:rsid w:val="007E531E"/>
    <w:rsid w:val="007F02AC"/>
    <w:rsid w:val="007F7012"/>
    <w:rsid w:val="008260B5"/>
    <w:rsid w:val="008C1D77"/>
    <w:rsid w:val="008D02B7"/>
    <w:rsid w:val="008F0B52"/>
    <w:rsid w:val="008F4BA9"/>
    <w:rsid w:val="009739E0"/>
    <w:rsid w:val="00994062"/>
    <w:rsid w:val="00996CC6"/>
    <w:rsid w:val="009A1EA0"/>
    <w:rsid w:val="009A2F00"/>
    <w:rsid w:val="009C5E27"/>
    <w:rsid w:val="009E5DC9"/>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04EC"/>
    <w:rsid w:val="00E41704"/>
    <w:rsid w:val="00E41DEE"/>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F608C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393B"/>
    <w:rsid w:val="006212B2"/>
    <w:rsid w:val="006F0611"/>
    <w:rsid w:val="007F7378"/>
    <w:rsid w:val="00893390"/>
    <w:rsid w:val="00894A0C"/>
    <w:rsid w:val="009A12CB"/>
    <w:rsid w:val="00B35EB0"/>
    <w:rsid w:val="00C1131A"/>
    <w:rsid w:val="00CA527C"/>
    <w:rsid w:val="00D374C1"/>
    <w:rsid w:val="00ED10DB"/>
    <w:rsid w:val="00F608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45</TotalTime>
  <Pages>4</Pages>
  <Words>1216</Words>
  <Characters>7862</Characters>
  <Application>Microsoft Office Word</Application>
  <DocSecurity>0</DocSecurity>
  <PresentationFormat>Microsoft Word 14.0</PresentationFormat>
  <Lines>436</Lines>
  <Paragraphs>211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7</cp:revision>
  <cp:lastPrinted>2023-04-05T10:36:00Z</cp:lastPrinted>
  <dcterms:created xsi:type="dcterms:W3CDTF">2024-02-12T11:08:00Z</dcterms:created>
  <dcterms:modified xsi:type="dcterms:W3CDTF">2024-02-14T10:02:00Z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