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1127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2B13B0" w:rsidR="00B65513" w:rsidRPr="0007110E" w:rsidRDefault="00A32370" w:rsidP="00E82667">
                <w:pPr>
                  <w:tabs>
                    <w:tab w:val="left" w:pos="426"/>
                  </w:tabs>
                  <w:spacing w:before="120"/>
                  <w:rPr>
                    <w:bCs/>
                    <w:lang w:val="en-IE" w:eastAsia="en-GB"/>
                  </w:rPr>
                </w:pPr>
                <w:r>
                  <w:rPr>
                    <w:bCs/>
                    <w:lang w:val="en-IE" w:eastAsia="en-GB"/>
                  </w:rPr>
                  <w:t>INTPA – F - 2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191831796"/>
                <w:placeholder>
                  <w:docPart w:val="7A89BA703B114A84B0A727EB4D278A91"/>
                </w:placeholder>
              </w:sdtPr>
              <w:sdtEndPr/>
              <w:sdtContent>
                <w:tc>
                  <w:tcPr>
                    <w:tcW w:w="5491" w:type="dxa"/>
                  </w:tcPr>
                  <w:p w14:paraId="26B6BD75" w14:textId="3749204A" w:rsidR="00D96984" w:rsidRPr="0007110E" w:rsidRDefault="00A32370" w:rsidP="00E82667">
                    <w:pPr>
                      <w:tabs>
                        <w:tab w:val="left" w:pos="426"/>
                      </w:tabs>
                      <w:spacing w:before="120"/>
                      <w:rPr>
                        <w:bCs/>
                        <w:lang w:val="en-IE" w:eastAsia="en-GB"/>
                      </w:rPr>
                    </w:pPr>
                    <w:r>
                      <w:rPr>
                        <w:bCs/>
                        <w:lang w:val="en-IE" w:eastAsia="en-GB"/>
                      </w:rPr>
                      <w:t>4345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6C68D88" w:rsidR="00E21DBD" w:rsidRPr="0007110E" w:rsidRDefault="00A32370" w:rsidP="00E82667">
                <w:pPr>
                  <w:tabs>
                    <w:tab w:val="left" w:pos="426"/>
                  </w:tabs>
                  <w:spacing w:before="120"/>
                  <w:rPr>
                    <w:bCs/>
                    <w:lang w:val="en-IE" w:eastAsia="en-GB"/>
                  </w:rPr>
                </w:pPr>
                <w:r>
                  <w:rPr>
                    <w:bCs/>
                    <w:lang w:val="en-IE" w:eastAsia="en-GB"/>
                  </w:rPr>
                  <w:t>Chantal Marijnissen</w:t>
                </w:r>
              </w:p>
            </w:sdtContent>
          </w:sdt>
          <w:p w14:paraId="34CF737A" w14:textId="7DF3D0ED" w:rsidR="00E21DBD" w:rsidRPr="0007110E" w:rsidRDefault="0061127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32370">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01AEA6DE" w:rsidR="00E21DBD" w:rsidRPr="0007110E" w:rsidRDefault="0061127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3237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3237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71EEE4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70711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1127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1127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1127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B3EC8E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9E9FA66"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17237245"/>
            <w:placeholder>
              <w:docPart w:val="57B851DB554247FAB3C75F3A4BCD3F26"/>
            </w:placeholder>
          </w:sdtPr>
          <w:sdtEndPr/>
          <w:sdtContent>
            <w:p w14:paraId="2FE44301" w14:textId="69B45056" w:rsidR="00A32370" w:rsidRPr="008565DE" w:rsidRDefault="00A32370" w:rsidP="00A32370">
              <w:pPr>
                <w:ind w:right="457"/>
                <w:rPr>
                  <w:sz w:val="22"/>
                  <w:szCs w:val="22"/>
                </w:rPr>
              </w:pPr>
              <w:r>
                <w:rPr>
                  <w:lang w:val="en-US" w:eastAsia="en-GB"/>
                </w:rPr>
                <w:t xml:space="preserve">INTPA </w:t>
              </w:r>
              <w:r w:rsidRPr="008565DE">
                <w:rPr>
                  <w:sz w:val="22"/>
                  <w:szCs w:val="22"/>
                </w:rPr>
                <w:t>Unit</w:t>
              </w:r>
              <w:r>
                <w:rPr>
                  <w:sz w:val="22"/>
                  <w:szCs w:val="22"/>
                </w:rPr>
                <w:t>.</w:t>
              </w:r>
              <w:r w:rsidRPr="008565DE">
                <w:rPr>
                  <w:sz w:val="22"/>
                  <w:szCs w:val="22"/>
                </w:rPr>
                <w:t>F</w:t>
              </w:r>
              <w:r>
                <w:rPr>
                  <w:sz w:val="22"/>
                  <w:szCs w:val="22"/>
                </w:rPr>
                <w:t>.</w:t>
              </w:r>
              <w:r w:rsidRPr="008565DE">
                <w:rPr>
                  <w:sz w:val="22"/>
                  <w:szCs w:val="22"/>
                </w:rPr>
                <w:t xml:space="preserve">2 – </w:t>
              </w:r>
              <w:r>
                <w:rPr>
                  <w:sz w:val="22"/>
                  <w:szCs w:val="22"/>
                </w:rPr>
                <w:t>E</w:t>
              </w:r>
              <w:r w:rsidRPr="008565DE">
                <w:rPr>
                  <w:sz w:val="22"/>
                  <w:szCs w:val="22"/>
                </w:rPr>
                <w:t xml:space="preserve">nvironment, </w:t>
              </w:r>
              <w:r>
                <w:rPr>
                  <w:sz w:val="22"/>
                  <w:szCs w:val="22"/>
                </w:rPr>
                <w:t>Sustainable N</w:t>
              </w:r>
              <w:r w:rsidRPr="008565DE">
                <w:rPr>
                  <w:sz w:val="22"/>
                  <w:szCs w:val="22"/>
                </w:rPr>
                <w:t xml:space="preserve">atural </w:t>
              </w:r>
              <w:r>
                <w:rPr>
                  <w:sz w:val="22"/>
                  <w:szCs w:val="22"/>
                </w:rPr>
                <w:t>R</w:t>
              </w:r>
              <w:r w:rsidRPr="008565DE">
                <w:rPr>
                  <w:sz w:val="22"/>
                  <w:szCs w:val="22"/>
                </w:rPr>
                <w:t xml:space="preserve">esources </w:t>
              </w:r>
              <w:r>
                <w:rPr>
                  <w:sz w:val="22"/>
                  <w:szCs w:val="22"/>
                </w:rPr>
                <w:t>-</w:t>
              </w:r>
              <w:r w:rsidRPr="008565DE">
                <w:rPr>
                  <w:sz w:val="22"/>
                  <w:szCs w:val="22"/>
                </w:rPr>
                <w:t xml:space="preserve"> is offering a seconded national expert position under the responsibility of the Head of Unit. </w:t>
              </w:r>
            </w:p>
            <w:p w14:paraId="62EB4704" w14:textId="724843DE" w:rsidR="00A32370" w:rsidRPr="008565DE" w:rsidRDefault="00A32370" w:rsidP="00A32370">
              <w:pPr>
                <w:spacing w:after="120"/>
                <w:ind w:right="459"/>
                <w:rPr>
                  <w:sz w:val="22"/>
                  <w:szCs w:val="22"/>
                </w:rPr>
              </w:pPr>
              <w:r>
                <w:rPr>
                  <w:lang w:eastAsia="en-US"/>
                </w:rPr>
                <w:t xml:space="preserve">The European Union is at a crucial juncture, with a new Commission, a new European Parliament and the entry into application of new EU legislation related to forest, climate and biodiversity. The next years will be critical to further promote the EU vision and ambition on forest internationally. Particular attention will be paid to the </w:t>
              </w:r>
              <w:r>
                <w:rPr>
                  <w:lang w:eastAsia="en-US"/>
                </w:rPr>
                <w:lastRenderedPageBreak/>
                <w:t>development of an innovative financing offer that blends public, private and international finance regarding climate and biodiversity.</w:t>
              </w:r>
            </w:p>
            <w:p w14:paraId="7710537E" w14:textId="4BF03F84" w:rsidR="00A32370" w:rsidRPr="008565DE" w:rsidRDefault="00A32370" w:rsidP="00A32370">
              <w:pPr>
                <w:spacing w:after="120"/>
                <w:ind w:right="457"/>
                <w:rPr>
                  <w:sz w:val="22"/>
                  <w:szCs w:val="22"/>
                </w:rPr>
              </w:pPr>
              <w:r w:rsidRPr="008565DE">
                <w:rPr>
                  <w:sz w:val="22"/>
                  <w:szCs w:val="22"/>
                </w:rPr>
                <w:t xml:space="preserve">The mandate of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is to support developing countries in addressing challenges related to environment, forest (biodiversity, climate change and sustainable management and use), water as well as the transition to a green economy. </w:t>
              </w:r>
            </w:p>
            <w:p w14:paraId="48601052" w14:textId="22B3A538" w:rsidR="00A32370" w:rsidRPr="008565DE" w:rsidRDefault="00A32370" w:rsidP="00A32370">
              <w:pPr>
                <w:ind w:right="457"/>
                <w:rPr>
                  <w:sz w:val="22"/>
                  <w:szCs w:val="22"/>
                </w:rPr>
              </w:pPr>
              <w:r w:rsidRPr="008565DE">
                <w:rPr>
                  <w:sz w:val="22"/>
                  <w:szCs w:val="22"/>
                </w:rPr>
                <w:t xml:space="preserve">With this aim,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develops three main areas of work: policy development; thematic and methodological support to EU Delegations and counterparts; programming and implementation. This also includes networking, collaborating, policy dialogue and exchange of experience and information. </w:t>
              </w:r>
            </w:p>
            <w:p w14:paraId="285EE3E5" w14:textId="5BEA1DDF" w:rsidR="00A32370" w:rsidRPr="008565DE" w:rsidRDefault="00A32370" w:rsidP="00A32370">
              <w:pPr>
                <w:ind w:right="459"/>
                <w:rPr>
                  <w:sz w:val="22"/>
                  <w:szCs w:val="22"/>
                </w:rPr>
              </w:pPr>
              <w:r>
                <w:rPr>
                  <w:sz w:val="22"/>
                  <w:szCs w:val="22"/>
                </w:rPr>
                <w:t>Unit INTPA.</w:t>
              </w:r>
              <w:r w:rsidRPr="008565DE">
                <w:rPr>
                  <w:sz w:val="22"/>
                  <w:szCs w:val="22"/>
                </w:rPr>
                <w:t>F</w:t>
              </w:r>
              <w:r>
                <w:rPr>
                  <w:sz w:val="22"/>
                  <w:szCs w:val="22"/>
                </w:rPr>
                <w:t>.</w:t>
              </w:r>
              <w:r w:rsidRPr="008565DE">
                <w:rPr>
                  <w:sz w:val="22"/>
                  <w:szCs w:val="22"/>
                </w:rPr>
                <w:t xml:space="preserve">2 promotes the design and implementation of the external dimension of the European Green Deal.  In order to improve impact of its support to forest and to effectively contribute to implementing the Green Deal, </w:t>
              </w:r>
              <w:r>
                <w:rPr>
                  <w:sz w:val="22"/>
                  <w:szCs w:val="22"/>
                </w:rPr>
                <w:t xml:space="preserve">INTPA </w:t>
              </w:r>
              <w:r w:rsidRPr="008565DE">
                <w:rPr>
                  <w:sz w:val="22"/>
                  <w:szCs w:val="22"/>
                </w:rPr>
                <w:t xml:space="preserve">Unit F2 is proposing to develop and implement EU Forest Partnerships with partner countries or regions through a Team Europe approach. This new, comprehensive and integrated approach will deliver on EU commitments, notably climate and biodiversity, while enabling partners to meet their socio-economic development objectives through the transition to a greener economy. </w:t>
              </w:r>
            </w:p>
            <w:p w14:paraId="5B599451" w14:textId="45C51C92" w:rsidR="00A32370" w:rsidRDefault="00A32370" w:rsidP="00A32370">
              <w:pPr>
                <w:ind w:right="459"/>
                <w:rPr>
                  <w:lang w:val="en-US" w:eastAsia="en-GB"/>
                </w:rPr>
              </w:pPr>
              <w:r w:rsidRPr="008565DE">
                <w:rPr>
                  <w:sz w:val="22"/>
                  <w:szCs w:val="22"/>
                </w:rPr>
                <w:t xml:space="preserve">The Forest Partnerships will represent the overarching framework to implement the EU forest policy framework under the responsibility of Unit </w:t>
              </w:r>
              <w:r>
                <w:rPr>
                  <w:sz w:val="22"/>
                  <w:szCs w:val="22"/>
                </w:rPr>
                <w:t>INTPA.</w:t>
              </w:r>
              <w:r w:rsidRPr="008565DE">
                <w:rPr>
                  <w:sz w:val="22"/>
                  <w:szCs w:val="22"/>
                </w:rPr>
                <w:t>F</w:t>
              </w:r>
              <w:r>
                <w:rPr>
                  <w:sz w:val="22"/>
                  <w:szCs w:val="22"/>
                </w:rPr>
                <w:t>.</w:t>
              </w:r>
              <w:r w:rsidRPr="008565DE">
                <w:rPr>
                  <w:sz w:val="22"/>
                  <w:szCs w:val="22"/>
                </w:rPr>
                <w:t xml:space="preserve">2, notably the Action Plan (Forest Law Enforcement, Governance and Trade) and the Communication COM/2019/352 “Stepping up EU action to protect and restore world’s forests” (Communication on deforestation) and the upcoming “EU Forest Strategy” with a view to promoting private sector investments and sustainable forest-based value chains. Unit </w:t>
              </w:r>
              <w:r>
                <w:rPr>
                  <w:sz w:val="22"/>
                  <w:szCs w:val="22"/>
                </w:rPr>
                <w:t>INTPA.</w:t>
              </w:r>
              <w:r w:rsidRPr="008565DE">
                <w:rPr>
                  <w:sz w:val="22"/>
                  <w:szCs w:val="22"/>
                </w:rPr>
                <w:t>F</w:t>
              </w:r>
              <w:r>
                <w:rPr>
                  <w:sz w:val="22"/>
                  <w:szCs w:val="22"/>
                </w:rPr>
                <w:t>.</w:t>
              </w:r>
              <w:r w:rsidRPr="008565DE">
                <w:rPr>
                  <w:sz w:val="22"/>
                  <w:szCs w:val="22"/>
                </w:rPr>
                <w:t>2 will also help address deforestation and forest degradation in partner countries, notably through its support to the REDD+ mechanisms and zero-deforestation agriculture programmes as well as the design and implementation of programmes on biodiversity.</w:t>
              </w:r>
            </w:p>
          </w:sdtContent>
        </w:sdt>
        <w:p w14:paraId="59DD0438" w14:textId="169BD63F" w:rsidR="00E21DBD" w:rsidRDefault="0061127E" w:rsidP="00A32370">
          <w:pPr>
            <w:ind w:right="457"/>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720549139"/>
            <w:placeholder>
              <w:docPart w:val="D93C94EE1E7D45CF91174A3E755787E8"/>
            </w:placeholder>
          </w:sdtPr>
          <w:sdtEndPr/>
          <w:sdtContent>
            <w:p w14:paraId="2C9559F3" w14:textId="77777777" w:rsidR="00A32370" w:rsidRPr="008565DE" w:rsidRDefault="00A32370" w:rsidP="00A32370">
              <w:pPr>
                <w:ind w:right="457"/>
                <w:rPr>
                  <w:sz w:val="22"/>
                  <w:szCs w:val="22"/>
                </w:rPr>
              </w:pPr>
              <w:r w:rsidRPr="008565DE">
                <w:rPr>
                  <w:sz w:val="22"/>
                  <w:szCs w:val="22"/>
                </w:rPr>
                <w:t xml:space="preserve">Under the responsibility of the Head of Unit and the direct supervision of the head of sector for forest, the successful candidate will support INTPA's work in the area of sustainable forest management, with a particular focus on the </w:t>
              </w:r>
              <w:r>
                <w:rPr>
                  <w:sz w:val="22"/>
                  <w:szCs w:val="22"/>
                </w:rPr>
                <w:t>implementation of EU forest policy instruments (VPAs, Forest Partnerships) and innovative financing mechanisms for forest</w:t>
              </w:r>
              <w:r w:rsidRPr="008565DE">
                <w:rPr>
                  <w:sz w:val="22"/>
                  <w:szCs w:val="22"/>
                </w:rPr>
                <w:t xml:space="preserve">. </w:t>
              </w:r>
            </w:p>
            <w:p w14:paraId="78A89478" w14:textId="77777777" w:rsidR="00A32370" w:rsidRPr="008565DE" w:rsidRDefault="00A32370" w:rsidP="00A32370">
              <w:pPr>
                <w:ind w:right="457"/>
                <w:rPr>
                  <w:sz w:val="22"/>
                  <w:szCs w:val="22"/>
                </w:rPr>
              </w:pPr>
              <w:r w:rsidRPr="008565DE">
                <w:rPr>
                  <w:sz w:val="22"/>
                  <w:szCs w:val="22"/>
                </w:rPr>
                <w:t>In this context, the successful candidate will carry out the following tasks:</w:t>
              </w:r>
            </w:p>
            <w:p w14:paraId="7654AD96" w14:textId="77777777" w:rsidR="00A32370" w:rsidRPr="002D038D" w:rsidRDefault="00A32370" w:rsidP="00A32370">
              <w:pPr>
                <w:pStyle w:val="ListParagraph"/>
                <w:numPr>
                  <w:ilvl w:val="0"/>
                  <w:numId w:val="34"/>
                </w:numPr>
                <w:spacing w:after="0" w:line="240" w:lineRule="auto"/>
                <w:ind w:right="459"/>
                <w:jc w:val="both"/>
                <w:rPr>
                  <w:rFonts w:ascii="Times New Roman" w:hAnsi="Times New Roman" w:cs="Times New Roman"/>
                  <w:lang w:val="en-IE"/>
                </w:rPr>
              </w:pPr>
              <w:r w:rsidRPr="002D038D">
                <w:rPr>
                  <w:rFonts w:ascii="Times New Roman" w:hAnsi="Times New Roman" w:cs="Times New Roman"/>
                  <w:lang w:val="en-IE"/>
                </w:rPr>
                <w:t>In collaboration with EU Delegations, INTPA geographic units and Member States, act as EU focal point for the negotiations, development and implementation in some countries of the EU Forest Partnerships and FLEGT Voluntary Partnerships;</w:t>
              </w:r>
            </w:p>
            <w:p w14:paraId="29944636" w14:textId="77777777" w:rsidR="00A32370" w:rsidRPr="002D038D" w:rsidRDefault="00A32370" w:rsidP="00A32370">
              <w:pPr>
                <w:pStyle w:val="ListParagraph"/>
                <w:numPr>
                  <w:ilvl w:val="0"/>
                  <w:numId w:val="34"/>
                </w:numPr>
                <w:spacing w:after="0" w:line="240" w:lineRule="auto"/>
                <w:ind w:right="459"/>
                <w:jc w:val="both"/>
                <w:rPr>
                  <w:rFonts w:ascii="Times New Roman" w:hAnsi="Times New Roman" w:cs="Times New Roman"/>
                  <w:lang w:val="en-IE"/>
                </w:rPr>
              </w:pPr>
              <w:r w:rsidRPr="002D038D">
                <w:rPr>
                  <w:rFonts w:ascii="Times New Roman" w:hAnsi="Times New Roman" w:cs="Times New Roman"/>
                  <w:lang w:val="en-IE"/>
                </w:rPr>
                <w:t>Contribute to the development of the EU investment and financing strategy to support the sustainable financing of forest in partner countries. This includes the identification and implementation of innovative financing instruments such payment for ecosystems services, REDD+, biodiversity certificates, carbon credits, debt-swap-for-nature, green bonds as well as guarantees, blending, or fiscal policy reforms;</w:t>
              </w:r>
            </w:p>
            <w:p w14:paraId="38563CB1" w14:textId="77777777" w:rsidR="00A32370" w:rsidRPr="00AE1E3A" w:rsidRDefault="00A32370" w:rsidP="00A32370">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Coordinate work with Member States and liaise with other Commission departments, Council and the European Parliament to implement the FLEGT Action Plan;</w:t>
              </w:r>
            </w:p>
            <w:p w14:paraId="5F63192E" w14:textId="77777777" w:rsidR="00A32370" w:rsidRPr="00AE1E3A" w:rsidRDefault="00A32370" w:rsidP="00A32370">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t>Advise on development assistance to support implementation of the FLEGT Action Plan;</w:t>
              </w:r>
            </w:p>
            <w:p w14:paraId="77C9F377" w14:textId="77777777" w:rsidR="00A32370" w:rsidRPr="00AE1E3A" w:rsidRDefault="00A32370" w:rsidP="00A32370">
              <w:pPr>
                <w:pStyle w:val="ListParagraph"/>
                <w:numPr>
                  <w:ilvl w:val="0"/>
                  <w:numId w:val="34"/>
                </w:numPr>
                <w:spacing w:after="0" w:line="240" w:lineRule="auto"/>
                <w:ind w:right="459"/>
                <w:jc w:val="both"/>
                <w:rPr>
                  <w:rFonts w:ascii="Times New Roman" w:eastAsia="Times New Roman" w:hAnsi="Times New Roman"/>
                  <w:lang w:val="en-IE" w:eastAsia="en-GB"/>
                </w:rPr>
              </w:pPr>
              <w:r w:rsidRPr="00AE1E3A">
                <w:rPr>
                  <w:rFonts w:ascii="Times New Roman" w:eastAsia="Times New Roman" w:hAnsi="Times New Roman"/>
                  <w:lang w:val="en-IE" w:eastAsia="en-GB"/>
                </w:rPr>
                <w:t xml:space="preserve">Support multi-stakeholder processes and ensure effective communication on FLEGT Action Plan with EU stakeholders as well as in partner developing countries; </w:t>
              </w:r>
            </w:p>
            <w:p w14:paraId="198E22CE" w14:textId="77777777" w:rsidR="00A32370" w:rsidRPr="00AE1E3A" w:rsidRDefault="00A32370" w:rsidP="00A32370">
              <w:pPr>
                <w:pStyle w:val="ListParagraph"/>
                <w:numPr>
                  <w:ilvl w:val="0"/>
                  <w:numId w:val="34"/>
                </w:numPr>
                <w:spacing w:after="0" w:line="240" w:lineRule="auto"/>
                <w:ind w:right="459"/>
                <w:jc w:val="both"/>
                <w:rPr>
                  <w:rFonts w:ascii="Times New Roman" w:hAnsi="Times New Roman"/>
                  <w:lang w:val="en-IE"/>
                </w:rPr>
              </w:pPr>
              <w:r w:rsidRPr="00AE1E3A">
                <w:rPr>
                  <w:rFonts w:ascii="Times New Roman" w:eastAsia="Times New Roman" w:hAnsi="Times New Roman"/>
                  <w:lang w:val="en-IE" w:eastAsia="en-GB"/>
                </w:rPr>
                <w:lastRenderedPageBreak/>
                <w:t xml:space="preserve">Contribute to analytical work and strategic reflection on a number of thematic topics related to FLEGT </w:t>
              </w:r>
              <w:r>
                <w:rPr>
                  <w:rFonts w:ascii="Times New Roman" w:eastAsia="Times New Roman" w:hAnsi="Times New Roman"/>
                  <w:lang w:val="en-IE" w:eastAsia="en-GB"/>
                </w:rPr>
                <w:t xml:space="preserve">and </w:t>
              </w:r>
              <w:r w:rsidRPr="00AE1E3A">
                <w:rPr>
                  <w:rFonts w:ascii="Times New Roman" w:eastAsia="Times New Roman" w:hAnsi="Times New Roman"/>
                  <w:lang w:val="en-IE" w:eastAsia="en-GB"/>
                </w:rPr>
                <w:t>EU Regulation</w:t>
              </w:r>
              <w:r>
                <w:rPr>
                  <w:rFonts w:ascii="Times New Roman" w:eastAsia="Times New Roman" w:hAnsi="Times New Roman"/>
                  <w:lang w:val="en-IE" w:eastAsia="en-GB"/>
                </w:rPr>
                <w:t xml:space="preserve"> on Deforestation, notably supporting compliance (due diligence, benchmarking);</w:t>
              </w:r>
            </w:p>
            <w:p w14:paraId="7CD9F500" w14:textId="77777777" w:rsidR="00A32370" w:rsidRPr="008565DE" w:rsidRDefault="00A32370" w:rsidP="00A32370">
              <w:pPr>
                <w:numPr>
                  <w:ilvl w:val="0"/>
                  <w:numId w:val="34"/>
                </w:numPr>
                <w:spacing w:after="0"/>
                <w:ind w:right="457"/>
                <w:rPr>
                  <w:sz w:val="22"/>
                  <w:szCs w:val="22"/>
                </w:rPr>
              </w:pPr>
              <w:r w:rsidRPr="008565DE">
                <w:rPr>
                  <w:sz w:val="22"/>
                  <w:szCs w:val="22"/>
                </w:rPr>
                <w:t>Support the mainstreaming of climate change throughout the forest portfolio in line with the NDICI’s financial obligation (2021-2027) of 30% climate relevant actions;</w:t>
              </w:r>
            </w:p>
            <w:p w14:paraId="5098FBBB" w14:textId="77777777" w:rsidR="00A32370" w:rsidRPr="008565DE" w:rsidRDefault="00A32370" w:rsidP="00A32370">
              <w:pPr>
                <w:pStyle w:val="ListParagraph"/>
                <w:numPr>
                  <w:ilvl w:val="0"/>
                  <w:numId w:val="34"/>
                </w:numPr>
                <w:spacing w:after="0" w:line="240" w:lineRule="auto"/>
                <w:ind w:right="459"/>
                <w:jc w:val="both"/>
                <w:rPr>
                  <w:rFonts w:ascii="Times New Roman" w:eastAsia="Times New Roman" w:hAnsi="Times New Roman"/>
                  <w:lang w:val="en-US" w:eastAsia="en-GB"/>
                </w:rPr>
              </w:pPr>
              <w:r w:rsidRPr="008565DE">
                <w:rPr>
                  <w:rFonts w:ascii="Times New Roman" w:eastAsia="Times New Roman" w:hAnsi="Times New Roman"/>
                  <w:lang w:val="en-US" w:eastAsia="en-GB"/>
                </w:rPr>
                <w:t>Conduct support missions in partner countries to provide policy and technical support in the area of green/circular economy, environment and greening development policies, programmes and investments;</w:t>
              </w:r>
            </w:p>
            <w:p w14:paraId="17FE2328" w14:textId="77777777" w:rsidR="00A32370" w:rsidRPr="008565DE" w:rsidRDefault="00A32370" w:rsidP="00A32370">
              <w:pPr>
                <w:numPr>
                  <w:ilvl w:val="0"/>
                  <w:numId w:val="34"/>
                </w:numPr>
                <w:spacing w:after="0"/>
                <w:ind w:right="457"/>
                <w:rPr>
                  <w:sz w:val="22"/>
                  <w:szCs w:val="22"/>
                </w:rPr>
              </w:pPr>
              <w:r w:rsidRPr="008565DE">
                <w:rPr>
                  <w:sz w:val="22"/>
                  <w:szCs w:val="22"/>
                </w:rPr>
                <w:t>Provide technical support to colleagues in INTPA and EU delegations in the area of sustainable forest management, and potentially on broader environmental matters.</w:t>
              </w:r>
            </w:p>
            <w:p w14:paraId="0B97706E" w14:textId="77777777" w:rsidR="00A32370" w:rsidRDefault="00A32370" w:rsidP="00A32370">
              <w:pPr>
                <w:numPr>
                  <w:ilvl w:val="0"/>
                  <w:numId w:val="34"/>
                </w:numPr>
                <w:spacing w:after="0"/>
                <w:ind w:right="457"/>
                <w:rPr>
                  <w:sz w:val="22"/>
                  <w:szCs w:val="22"/>
                </w:rPr>
              </w:pPr>
              <w:r w:rsidRPr="008565DE">
                <w:rPr>
                  <w:sz w:val="22"/>
                  <w:szCs w:val="22"/>
                </w:rPr>
                <w:t>Engage in and promote sector and thematic relations within the Commission and other EU institutions, Member States and other stakeholders;</w:t>
              </w:r>
            </w:p>
            <w:p w14:paraId="4BC0D698" w14:textId="77777777" w:rsidR="00A32370" w:rsidRPr="008565DE" w:rsidRDefault="00A32370" w:rsidP="00A32370">
              <w:pPr>
                <w:spacing w:after="0"/>
                <w:ind w:left="360" w:right="457"/>
                <w:rPr>
                  <w:sz w:val="22"/>
                  <w:szCs w:val="22"/>
                </w:rPr>
              </w:pPr>
            </w:p>
            <w:p w14:paraId="3FF56C9F" w14:textId="77777777" w:rsidR="00A32370" w:rsidRPr="00AF7D78" w:rsidRDefault="00A32370" w:rsidP="00A32370">
              <w:pPr>
                <w:ind w:right="457"/>
                <w:rPr>
                  <w:lang w:val="en-US" w:eastAsia="en-GB"/>
                </w:rPr>
              </w:pPr>
              <w:r w:rsidRPr="008565DE">
                <w:rPr>
                  <w:sz w:val="22"/>
                  <w:szCs w:val="22"/>
                </w:rPr>
                <w:t>The Seconded National Expert will also undertake any other relevant tasks assigned by the Head of Unit and could be called to participate in other areas of work such as forestry and agricultural policies in a land-based approach and, more broadly, to contribute to the environmental dimension of INTPA's work.</w:t>
              </w:r>
            </w:p>
          </w:sdtContent>
        </w:sdt>
        <w:p w14:paraId="46EE3E07" w14:textId="4554DCB7" w:rsidR="00E21DBD" w:rsidRPr="00AF7D78" w:rsidRDefault="0061127E"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b/>
              <w:bCs/>
              <w:lang w:eastAsia="en-GB"/>
            </w:rPr>
            <w:id w:val="-689827953"/>
            <w:placeholder>
              <w:docPart w:val="13B23900AA464BD0BE3F2FA64A390E22"/>
            </w:placeholder>
          </w:sdtPr>
          <w:sdtEndPr/>
          <w:sdtContent>
            <w:p w14:paraId="41709C6A" w14:textId="77777777" w:rsidR="001B634C" w:rsidRPr="006C5664" w:rsidRDefault="001B634C" w:rsidP="001B634C">
              <w:pPr>
                <w:tabs>
                  <w:tab w:val="left" w:pos="709"/>
                </w:tabs>
                <w:ind w:left="709" w:right="60"/>
                <w:rPr>
                  <w:sz w:val="22"/>
                  <w:szCs w:val="22"/>
                  <w:lang w:val="en-US"/>
                </w:rPr>
              </w:pPr>
              <w:r w:rsidRPr="006C5664">
                <w:rPr>
                  <w:sz w:val="22"/>
                  <w:szCs w:val="22"/>
                  <w:u w:val="single"/>
                  <w:lang w:val="en-US"/>
                </w:rPr>
                <w:t>Diploma</w:t>
              </w:r>
              <w:r w:rsidRPr="006C5664">
                <w:rPr>
                  <w:sz w:val="22"/>
                  <w:szCs w:val="22"/>
                  <w:lang w:val="en-US"/>
                </w:rPr>
                <w:t xml:space="preserve"> </w:t>
              </w:r>
            </w:p>
            <w:p w14:paraId="182D734A" w14:textId="77777777" w:rsidR="001B634C" w:rsidRPr="006C5664" w:rsidRDefault="001B634C" w:rsidP="001B634C">
              <w:pPr>
                <w:tabs>
                  <w:tab w:val="left" w:pos="709"/>
                </w:tabs>
                <w:ind w:left="709" w:right="1317"/>
                <w:rPr>
                  <w:sz w:val="22"/>
                  <w:szCs w:val="22"/>
                  <w:lang w:val="en-US"/>
                </w:rPr>
              </w:pPr>
              <w:r w:rsidRPr="006C5664">
                <w:rPr>
                  <w:sz w:val="22"/>
                  <w:szCs w:val="22"/>
                  <w:lang w:val="en-US"/>
                </w:rPr>
                <w:t xml:space="preserve">- university degree or </w:t>
              </w:r>
            </w:p>
            <w:p w14:paraId="22AC9D20" w14:textId="77777777" w:rsidR="001B634C" w:rsidRPr="006C5664" w:rsidRDefault="001B634C" w:rsidP="001B634C">
              <w:pPr>
                <w:tabs>
                  <w:tab w:val="left" w:pos="709"/>
                </w:tabs>
                <w:ind w:left="709" w:right="1317"/>
                <w:rPr>
                  <w:sz w:val="22"/>
                  <w:szCs w:val="22"/>
                  <w:lang w:val="en-US"/>
                </w:rPr>
              </w:pPr>
              <w:r w:rsidRPr="006C5664">
                <w:rPr>
                  <w:sz w:val="22"/>
                  <w:szCs w:val="22"/>
                  <w:lang w:val="en-US"/>
                </w:rPr>
                <w:t>- professional training or professional experience of an equivalent level</w:t>
              </w:r>
            </w:p>
            <w:p w14:paraId="531493CA" w14:textId="77777777" w:rsidR="001B634C" w:rsidRPr="006C5664" w:rsidRDefault="001B634C" w:rsidP="001B634C">
              <w:pPr>
                <w:tabs>
                  <w:tab w:val="left" w:pos="709"/>
                </w:tabs>
                <w:ind w:left="709" w:right="60"/>
                <w:rPr>
                  <w:sz w:val="22"/>
                  <w:szCs w:val="22"/>
                  <w:lang w:val="en-US"/>
                </w:rPr>
              </w:pPr>
              <w:r w:rsidRPr="006C5664">
                <w:rPr>
                  <w:sz w:val="22"/>
                  <w:szCs w:val="22"/>
                  <w:lang w:val="en-US"/>
                </w:rPr>
                <w:t xml:space="preserve">  in the field(s) :</w:t>
              </w:r>
            </w:p>
            <w:p w14:paraId="57768AF1" w14:textId="77777777" w:rsidR="001B634C" w:rsidRPr="008565DE" w:rsidRDefault="001B634C" w:rsidP="001B634C">
              <w:pPr>
                <w:ind w:left="851" w:right="174"/>
                <w:rPr>
                  <w:sz w:val="22"/>
                  <w:szCs w:val="22"/>
                </w:rPr>
              </w:pPr>
              <w:r w:rsidRPr="008565DE">
                <w:rPr>
                  <w:sz w:val="22"/>
                  <w:szCs w:val="22"/>
                </w:rPr>
                <w:t>Master degree or equivalent qualification preferably in environmental or forestry studies, law, agro-economics or similar</w:t>
              </w:r>
            </w:p>
            <w:p w14:paraId="79BD223A" w14:textId="77777777" w:rsidR="001B634C" w:rsidRPr="006C5664" w:rsidRDefault="001B634C" w:rsidP="001B634C">
              <w:pPr>
                <w:tabs>
                  <w:tab w:val="left" w:pos="709"/>
                </w:tabs>
                <w:ind w:left="709" w:right="60"/>
                <w:rPr>
                  <w:sz w:val="22"/>
                  <w:szCs w:val="22"/>
                  <w:u w:val="single"/>
                  <w:lang w:val="en-US"/>
                </w:rPr>
              </w:pPr>
              <w:r w:rsidRPr="006C5664">
                <w:rPr>
                  <w:sz w:val="22"/>
                  <w:szCs w:val="22"/>
                  <w:u w:val="single"/>
                  <w:lang w:val="en-US"/>
                </w:rPr>
                <w:t>Professional experience</w:t>
              </w:r>
            </w:p>
            <w:p w14:paraId="67D713BD" w14:textId="77777777" w:rsidR="001B634C" w:rsidRPr="008565DE" w:rsidRDefault="001B634C" w:rsidP="001B634C">
              <w:pPr>
                <w:ind w:left="709" w:right="174"/>
                <w:rPr>
                  <w:sz w:val="22"/>
                  <w:szCs w:val="22"/>
                </w:rPr>
              </w:pPr>
              <w:r w:rsidRPr="008565DE">
                <w:rPr>
                  <w:sz w:val="22"/>
                  <w:szCs w:val="22"/>
                </w:rPr>
                <w:t>At least 5 years of proven full-time professional experience in areas relevant to sustainable forest management: particularly in the design of sector strategies/policies and/or projects/programmes;</w:t>
              </w:r>
            </w:p>
            <w:p w14:paraId="411D1F7D" w14:textId="77777777" w:rsidR="001B634C" w:rsidRPr="008565DE" w:rsidRDefault="001B634C" w:rsidP="001B634C">
              <w:pPr>
                <w:ind w:left="709" w:right="174"/>
                <w:rPr>
                  <w:sz w:val="22"/>
                  <w:szCs w:val="22"/>
                </w:rPr>
              </w:pPr>
              <w:r w:rsidRPr="008565DE">
                <w:rPr>
                  <w:sz w:val="22"/>
                  <w:szCs w:val="22"/>
                </w:rPr>
                <w:t>Experience in the field of sustainable finance mechanisms for forests would be appreciated (blending, trust fund, Payment for Ecosystem Services);</w:t>
              </w:r>
            </w:p>
            <w:p w14:paraId="154DD27C" w14:textId="77777777" w:rsidR="001B634C" w:rsidRPr="008565DE" w:rsidRDefault="001B634C" w:rsidP="001B634C">
              <w:pPr>
                <w:ind w:left="709" w:right="174"/>
                <w:rPr>
                  <w:sz w:val="22"/>
                  <w:szCs w:val="22"/>
                </w:rPr>
              </w:pPr>
              <w:r w:rsidRPr="008565DE">
                <w:rPr>
                  <w:sz w:val="22"/>
                  <w:szCs w:val="22"/>
                </w:rPr>
                <w:t>Experience in the analysis and development of sector value chains, including involvement of the private sector;</w:t>
              </w:r>
            </w:p>
            <w:p w14:paraId="65908AE1" w14:textId="77777777" w:rsidR="001B634C" w:rsidRPr="008565DE" w:rsidRDefault="001B634C" w:rsidP="001B634C">
              <w:pPr>
                <w:ind w:left="709" w:right="174"/>
                <w:rPr>
                  <w:sz w:val="22"/>
                  <w:szCs w:val="22"/>
                </w:rPr>
              </w:pPr>
              <w:r w:rsidRPr="008565DE">
                <w:rPr>
                  <w:sz w:val="22"/>
                  <w:szCs w:val="22"/>
                </w:rPr>
                <w:t>Field experience in the African and/or South America region is considered as an asset.</w:t>
              </w:r>
            </w:p>
            <w:p w14:paraId="752CBD8A" w14:textId="77777777" w:rsidR="001B634C" w:rsidRPr="008565DE" w:rsidRDefault="001B634C" w:rsidP="001B634C">
              <w:pPr>
                <w:ind w:left="709" w:right="174"/>
                <w:rPr>
                  <w:sz w:val="22"/>
                  <w:szCs w:val="22"/>
                </w:rPr>
              </w:pPr>
              <w:r w:rsidRPr="008565DE">
                <w:rPr>
                  <w:sz w:val="22"/>
                  <w:szCs w:val="22"/>
                </w:rPr>
                <w:t>Experience in international conventions on biodiversity, climate and forests will be an advantage. Knowledge of EU development policies and biodiversity/forest strategy would be appreciated.</w:t>
              </w:r>
            </w:p>
            <w:p w14:paraId="5070553D" w14:textId="77777777" w:rsidR="001B634C" w:rsidRPr="008565DE" w:rsidRDefault="001B634C" w:rsidP="001B634C">
              <w:pPr>
                <w:ind w:left="709" w:right="174"/>
                <w:rPr>
                  <w:sz w:val="22"/>
                  <w:szCs w:val="22"/>
                </w:rPr>
              </w:pPr>
              <w:r w:rsidRPr="008565DE">
                <w:rPr>
                  <w:sz w:val="22"/>
                  <w:szCs w:val="22"/>
                </w:rPr>
                <w:t>Capacity to handle complex files; team worker with a strong sense of initiative and ability to work in a multi-disciplinary environment. Proven capacity to analyse, synthetize reports and draft recommendations would be an asset. Negotiations skills/experience would be an advantage.</w:t>
              </w:r>
            </w:p>
            <w:p w14:paraId="0082D39D" w14:textId="77777777" w:rsidR="001B634C" w:rsidRPr="006C5664" w:rsidRDefault="001B634C" w:rsidP="001B634C">
              <w:pPr>
                <w:tabs>
                  <w:tab w:val="left" w:pos="709"/>
                </w:tabs>
                <w:ind w:left="709" w:right="60"/>
                <w:rPr>
                  <w:sz w:val="22"/>
                  <w:szCs w:val="22"/>
                  <w:u w:val="single"/>
                  <w:lang w:val="en-US"/>
                </w:rPr>
              </w:pPr>
              <w:r w:rsidRPr="006C5664">
                <w:rPr>
                  <w:sz w:val="22"/>
                  <w:szCs w:val="22"/>
                  <w:u w:val="single"/>
                  <w:lang w:val="en-US"/>
                </w:rPr>
                <w:lastRenderedPageBreak/>
                <w:t>Language(s) necessar</w:t>
              </w:r>
              <w:r>
                <w:rPr>
                  <w:sz w:val="22"/>
                  <w:szCs w:val="22"/>
                  <w:u w:val="single"/>
                  <w:lang w:val="en-US"/>
                </w:rPr>
                <w:t>y for the performance of duties</w:t>
              </w:r>
            </w:p>
            <w:p w14:paraId="35FCE855" w14:textId="77777777" w:rsidR="001B634C" w:rsidRPr="00994062" w:rsidRDefault="001B634C" w:rsidP="001B634C">
              <w:pPr>
                <w:tabs>
                  <w:tab w:val="left" w:pos="709"/>
                </w:tabs>
                <w:ind w:left="709" w:right="60"/>
                <w:rPr>
                  <w:b/>
                  <w:bCs/>
                  <w:lang w:eastAsia="en-GB"/>
                </w:rPr>
              </w:pPr>
              <w:r w:rsidRPr="008565DE">
                <w:rPr>
                  <w:sz w:val="22"/>
                  <w:szCs w:val="22"/>
                </w:rPr>
                <w:t>Excellent writing and oral communication skills in English and/or in French. Spanish would be an asset.</w:t>
              </w:r>
            </w:p>
          </w:sdtContent>
        </w:sdt>
        <w:p w14:paraId="51994EDB" w14:textId="4269C47F" w:rsidR="002E40A9" w:rsidRPr="00AF7D78" w:rsidRDefault="0061127E"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1081B8E"/>
    <w:multiLevelType w:val="hybridMultilevel"/>
    <w:tmpl w:val="7FE28C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4587956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B634C"/>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1127E"/>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32370"/>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A89BA703B114A84B0A727EB4D278A91"/>
        <w:category>
          <w:name w:val="General"/>
          <w:gallery w:val="placeholder"/>
        </w:category>
        <w:types>
          <w:type w:val="bbPlcHdr"/>
        </w:types>
        <w:behaviors>
          <w:behavior w:val="content"/>
        </w:behaviors>
        <w:guid w:val="{D1912F36-4B77-45C8-AC62-3C4395D56FBE}"/>
      </w:docPartPr>
      <w:docPartBody>
        <w:p w:rsidR="008933B4" w:rsidRDefault="008933B4" w:rsidP="008933B4">
          <w:pPr>
            <w:pStyle w:val="7A89BA703B114A84B0A727EB4D278A91"/>
          </w:pPr>
          <w:r w:rsidRPr="00111AB6">
            <w:rPr>
              <w:rStyle w:val="PlaceholderText"/>
            </w:rPr>
            <w:t>Click or tap here to enter text.</w:t>
          </w:r>
        </w:p>
      </w:docPartBody>
    </w:docPart>
    <w:docPart>
      <w:docPartPr>
        <w:name w:val="57B851DB554247FAB3C75F3A4BCD3F26"/>
        <w:category>
          <w:name w:val="General"/>
          <w:gallery w:val="placeholder"/>
        </w:category>
        <w:types>
          <w:type w:val="bbPlcHdr"/>
        </w:types>
        <w:behaviors>
          <w:behavior w:val="content"/>
        </w:behaviors>
        <w:guid w:val="{E148C3FA-35B6-4DDB-9BE5-BDD21C4C347C}"/>
      </w:docPartPr>
      <w:docPartBody>
        <w:p w:rsidR="008933B4" w:rsidRDefault="008933B4" w:rsidP="008933B4">
          <w:pPr>
            <w:pStyle w:val="57B851DB554247FAB3C75F3A4BCD3F26"/>
          </w:pPr>
          <w:r w:rsidRPr="00BD2312">
            <w:rPr>
              <w:rStyle w:val="PlaceholderText"/>
            </w:rPr>
            <w:t>Click or tap here to enter text.</w:t>
          </w:r>
        </w:p>
      </w:docPartBody>
    </w:docPart>
    <w:docPart>
      <w:docPartPr>
        <w:name w:val="D93C94EE1E7D45CF91174A3E755787E8"/>
        <w:category>
          <w:name w:val="General"/>
          <w:gallery w:val="placeholder"/>
        </w:category>
        <w:types>
          <w:type w:val="bbPlcHdr"/>
        </w:types>
        <w:behaviors>
          <w:behavior w:val="content"/>
        </w:behaviors>
        <w:guid w:val="{D7831D13-A8B1-4891-9B74-D0EBF727C8FD}"/>
      </w:docPartPr>
      <w:docPartBody>
        <w:p w:rsidR="008933B4" w:rsidRDefault="008933B4" w:rsidP="008933B4">
          <w:pPr>
            <w:pStyle w:val="D93C94EE1E7D45CF91174A3E755787E8"/>
          </w:pPr>
          <w:r w:rsidRPr="00BD2312">
            <w:rPr>
              <w:rStyle w:val="PlaceholderText"/>
            </w:rPr>
            <w:t>Click or tap here to enter text.</w:t>
          </w:r>
        </w:p>
      </w:docPartBody>
    </w:docPart>
    <w:docPart>
      <w:docPartPr>
        <w:name w:val="13B23900AA464BD0BE3F2FA64A390E22"/>
        <w:category>
          <w:name w:val="General"/>
          <w:gallery w:val="placeholder"/>
        </w:category>
        <w:types>
          <w:type w:val="bbPlcHdr"/>
        </w:types>
        <w:behaviors>
          <w:behavior w:val="content"/>
        </w:behaviors>
        <w:guid w:val="{D3A9D56D-FE80-480A-BA58-3248C593316A}"/>
      </w:docPartPr>
      <w:docPartBody>
        <w:p w:rsidR="008933B4" w:rsidRDefault="008933B4" w:rsidP="008933B4">
          <w:pPr>
            <w:pStyle w:val="13B23900AA464BD0BE3F2FA64A390E22"/>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33B4"/>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B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A89BA703B114A84B0A727EB4D278A91">
    <w:name w:val="7A89BA703B114A84B0A727EB4D278A91"/>
    <w:rsid w:val="008933B4"/>
    <w:rPr>
      <w:kern w:val="2"/>
      <w14:ligatures w14:val="standardContextual"/>
    </w:rPr>
  </w:style>
  <w:style w:type="paragraph" w:customStyle="1" w:styleId="57B851DB554247FAB3C75F3A4BCD3F26">
    <w:name w:val="57B851DB554247FAB3C75F3A4BCD3F26"/>
    <w:rsid w:val="008933B4"/>
    <w:rPr>
      <w:kern w:val="2"/>
      <w14:ligatures w14:val="standardContextual"/>
    </w:rPr>
  </w:style>
  <w:style w:type="paragraph" w:customStyle="1" w:styleId="D93C94EE1E7D45CF91174A3E755787E8">
    <w:name w:val="D93C94EE1E7D45CF91174A3E755787E8"/>
    <w:rsid w:val="008933B4"/>
    <w:rPr>
      <w:kern w:val="2"/>
      <w14:ligatures w14:val="standardContextual"/>
    </w:rPr>
  </w:style>
  <w:style w:type="paragraph" w:customStyle="1" w:styleId="13B23900AA464BD0BE3F2FA64A390E22">
    <w:name w:val="13B23900AA464BD0BE3F2FA64A390E22"/>
    <w:rsid w:val="008933B4"/>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1675</Words>
  <Characters>9548</Characters>
  <Application>Microsoft Office Word</Application>
  <DocSecurity>4</DocSecurity>
  <PresentationFormat>Microsoft Word 14.0</PresentationFormat>
  <Lines>79</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2024-04-12T13:57:00Z</dcterms:created>
  <dcterms:modified xsi:type="dcterms:W3CDTF">2024-04-12T13:57:00Z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