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E4AB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A674212" w:rsidR="00B65513" w:rsidRPr="0007110E" w:rsidRDefault="00CE4AF4" w:rsidP="00E82667">
                <w:pPr>
                  <w:tabs>
                    <w:tab w:val="left" w:pos="426"/>
                  </w:tabs>
                  <w:spacing w:before="120"/>
                  <w:rPr>
                    <w:bCs/>
                    <w:lang w:val="en-IE" w:eastAsia="en-GB"/>
                  </w:rPr>
                </w:pPr>
                <w:r>
                  <w:rPr>
                    <w:b/>
                    <w:lang w:eastAsia="en-GB"/>
                  </w:rPr>
                  <w:t>CNECT-C-4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85D5338" w:rsidR="00D96984" w:rsidRPr="0007110E" w:rsidRDefault="00CE4AF4" w:rsidP="00E82667">
                <w:pPr>
                  <w:tabs>
                    <w:tab w:val="left" w:pos="426"/>
                  </w:tabs>
                  <w:spacing w:before="120"/>
                  <w:rPr>
                    <w:bCs/>
                    <w:lang w:val="en-IE" w:eastAsia="en-GB"/>
                  </w:rPr>
                </w:pPr>
                <w:r>
                  <w:rPr>
                    <w:bCs/>
                    <w:lang w:val="en-IE" w:eastAsia="en-GB"/>
                  </w:rPr>
                  <w:t>180506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569DCEB" w14:textId="77777777" w:rsidR="00CE4AF4" w:rsidRPr="00DC1C5D" w:rsidRDefault="00CE4AF4" w:rsidP="00CE4AF4">
                <w:pPr>
                  <w:rPr>
                    <w:rFonts w:eastAsia="Calibri"/>
                    <w:b/>
                    <w:lang w:val="es-ES" w:eastAsia="en-GB"/>
                  </w:rPr>
                </w:pPr>
                <w:r>
                  <w:rPr>
                    <w:rFonts w:eastAsia="Calibri"/>
                    <w:b/>
                    <w:lang w:val="es-ES" w:eastAsia="en-GB"/>
                  </w:rPr>
                  <w:t>de Touzalin Aymard</w:t>
                </w:r>
              </w:p>
              <w:p w14:paraId="714DA989" w14:textId="04C4759E" w:rsidR="00E21DBD" w:rsidRPr="00CE4AF4" w:rsidRDefault="008E4AB8" w:rsidP="00CE4AF4">
                <w:pPr>
                  <w:rPr>
                    <w:rFonts w:eastAsia="Calibri"/>
                    <w:b/>
                    <w:lang w:val="es-ES" w:eastAsia="en-GB"/>
                  </w:rPr>
                </w:pPr>
                <w:hyperlink r:id="rId15" w:history="1">
                  <w:r w:rsidR="00CE4AF4" w:rsidRPr="00AF67A7">
                    <w:rPr>
                      <w:rStyle w:val="Hyperlink"/>
                      <w:rFonts w:eastAsia="Calibri"/>
                      <w:b/>
                      <w:lang w:val="es-ES" w:eastAsia="en-GB"/>
                    </w:rPr>
                    <w:t>Aymard.de-Touzalin@ec.europa.eu</w:t>
                  </w:r>
                </w:hyperlink>
                <w:r w:rsidR="00CE4AF4" w:rsidRPr="00DC1C5D">
                  <w:rPr>
                    <w:rFonts w:eastAsia="Calibri"/>
                    <w:b/>
                    <w:lang w:val="es-ES" w:eastAsia="en-GB"/>
                  </w:rPr>
                  <w:t xml:space="preserve">  </w:t>
                </w:r>
              </w:p>
            </w:sdtContent>
          </w:sdt>
          <w:p w14:paraId="34CF737A" w14:textId="2A00F6C1" w:rsidR="00E21DBD" w:rsidRPr="0007110E" w:rsidRDefault="008E4AB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E4AF4">
                  <w:rPr>
                    <w:bCs/>
                    <w:lang w:val="en-IE" w:eastAsia="en-GB"/>
                  </w:rPr>
                  <w:t>1</w:t>
                </w:r>
                <w:r w:rsidR="00CE4AF4" w:rsidRPr="00CE4AF4">
                  <w:rPr>
                    <w:bCs/>
                    <w:vertAlign w:val="superscript"/>
                    <w:lang w:val="en-IE" w:eastAsia="en-GB"/>
                  </w:rPr>
                  <w:t>st</w:t>
                </w:r>
                <w:r w:rsidR="00CE4AF4">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E4AF4">
                  <w:rPr>
                    <w:bCs/>
                    <w:lang w:val="en-IE" w:eastAsia="en-GB"/>
                  </w:rPr>
                  <w:t>2024</w:t>
                </w:r>
              </w:sdtContent>
            </w:sdt>
          </w:p>
          <w:p w14:paraId="158DD156" w14:textId="2B926387" w:rsidR="00E21DBD" w:rsidRPr="0007110E" w:rsidRDefault="008E4AB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E4AF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E4AF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1BC28F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9D8675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E4AB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E4AB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E4AB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E43EA1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973120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CDD41B4" w14:textId="77777777" w:rsidR="00CE4AF4" w:rsidRDefault="00CE4AF4" w:rsidP="00CE4AF4">
          <w:pPr>
            <w:spacing w:before="100" w:beforeAutospacing="1" w:after="120"/>
          </w:pPr>
          <w:r>
            <w:rPr>
              <w:szCs w:val="24"/>
            </w:rPr>
            <w:t xml:space="preserve">Unit CNECT.C4 ‘Emerging and Disruptive Technologies’ is responsible for the policy and implementation of strategic initiatives, delivering major breakthroughs in science and technology, addressing grand technological </w:t>
          </w:r>
          <w:proofErr w:type="gramStart"/>
          <w:r>
            <w:rPr>
              <w:szCs w:val="24"/>
            </w:rPr>
            <w:t>challenges</w:t>
          </w:r>
          <w:proofErr w:type="gramEnd"/>
          <w:r>
            <w:rPr>
              <w:szCs w:val="24"/>
            </w:rPr>
            <w:t xml:space="preserve"> and boosting innovation.</w:t>
          </w:r>
        </w:p>
        <w:p w14:paraId="4F2E995D" w14:textId="77777777" w:rsidR="00CE4AF4" w:rsidRDefault="00CE4AF4" w:rsidP="00CE4AF4">
          <w:pPr>
            <w:spacing w:before="100" w:beforeAutospacing="1" w:after="120"/>
          </w:pPr>
          <w:r>
            <w:rPr>
              <w:szCs w:val="24"/>
            </w:rPr>
            <w:t>In particular, the unit is currently in charge of:</w:t>
          </w:r>
        </w:p>
        <w:p w14:paraId="49BE721B" w14:textId="77777777" w:rsidR="00CE4AF4" w:rsidRDefault="00CE4AF4" w:rsidP="00CE4AF4">
          <w:pPr>
            <w:spacing w:before="120" w:after="120"/>
            <w:jc w:val="left"/>
          </w:pPr>
          <w:r>
            <w:rPr>
              <w:szCs w:val="24"/>
            </w:rPr>
            <w:lastRenderedPageBreak/>
            <w:t xml:space="preserve">- the </w:t>
          </w:r>
          <w:hyperlink r:id="rId28" w:tgtFrame="_blank" w:history="1">
            <w:r>
              <w:rPr>
                <w:rStyle w:val="m-8305861166443718009gmail-m-230606139553432654gmail-m-2369021686375024298gmail-m-7442869760265030067spelle"/>
                <w:szCs w:val="24"/>
                <w:u w:val="single"/>
              </w:rPr>
              <w:t>EuroQCI</w:t>
            </w:r>
            <w:r>
              <w:rPr>
                <w:rStyle w:val="Hyperlink"/>
                <w:szCs w:val="24"/>
              </w:rPr>
              <w:t xml:space="preserve"> initiative</w:t>
            </w:r>
          </w:hyperlink>
          <w:r>
            <w:rPr>
              <w:szCs w:val="24"/>
            </w:rPr>
            <w:t xml:space="preserve"> aiming at building an pan European public infrastructure for secure quantum communications. EuroQCI is part of the new Commission </w:t>
          </w:r>
          <w:hyperlink r:id="rId29" w:history="1">
            <w:r w:rsidRPr="00080AD7">
              <w:rPr>
                <w:rStyle w:val="Hyperlink"/>
                <w:szCs w:val="24"/>
              </w:rPr>
              <w:t>Secure Connectivity Programme</w:t>
            </w:r>
          </w:hyperlink>
          <w:r>
            <w:rPr>
              <w:szCs w:val="24"/>
            </w:rPr>
            <w:t>;</w:t>
          </w:r>
        </w:p>
        <w:p w14:paraId="2A2C502C" w14:textId="77777777" w:rsidR="00CE4AF4" w:rsidRPr="001463DA" w:rsidRDefault="00CE4AF4" w:rsidP="00CE4AF4">
          <w:pPr>
            <w:spacing w:before="120" w:after="120"/>
            <w:jc w:val="left"/>
          </w:pPr>
          <w:r w:rsidRPr="001463DA">
            <w:rPr>
              <w:szCs w:val="24"/>
            </w:rPr>
            <w:t xml:space="preserve">- large </w:t>
          </w:r>
          <w:r>
            <w:rPr>
              <w:szCs w:val="24"/>
            </w:rPr>
            <w:t xml:space="preserve">scale research </w:t>
          </w:r>
          <w:r w:rsidRPr="001463DA">
            <w:rPr>
              <w:szCs w:val="24"/>
            </w:rPr>
            <w:t>initiatives</w:t>
          </w:r>
          <w:r>
            <w:rPr>
              <w:szCs w:val="24"/>
            </w:rPr>
            <w:t>:</w:t>
          </w:r>
          <w:r w:rsidRPr="001463DA">
            <w:rPr>
              <w:szCs w:val="24"/>
            </w:rPr>
            <w:t xml:space="preserve"> the </w:t>
          </w:r>
          <w:hyperlink r:id="rId30" w:tgtFrame="_blank" w:history="1">
            <w:r w:rsidRPr="001463DA">
              <w:rPr>
                <w:rStyle w:val="Hyperlink"/>
                <w:szCs w:val="24"/>
              </w:rPr>
              <w:t>Human Brain Project</w:t>
            </w:r>
          </w:hyperlink>
          <w:r w:rsidRPr="001463DA">
            <w:rPr>
              <w:szCs w:val="24"/>
            </w:rPr>
            <w:t xml:space="preserve"> and the </w:t>
          </w:r>
          <w:hyperlink r:id="rId31" w:tgtFrame="_blank" w:history="1">
            <w:r w:rsidRPr="001463DA">
              <w:rPr>
                <w:rStyle w:val="Hyperlink"/>
                <w:szCs w:val="24"/>
              </w:rPr>
              <w:t>Graphene</w:t>
            </w:r>
          </w:hyperlink>
          <w:r w:rsidRPr="001463DA">
            <w:rPr>
              <w:szCs w:val="24"/>
            </w:rPr>
            <w:t xml:space="preserve"> (</w:t>
          </w:r>
          <w:r>
            <w:rPr>
              <w:szCs w:val="24"/>
            </w:rPr>
            <w:t xml:space="preserve">and </w:t>
          </w:r>
          <w:r w:rsidRPr="001463DA">
            <w:rPr>
              <w:szCs w:val="24"/>
            </w:rPr>
            <w:t xml:space="preserve">two-dimensional materials) Flagships as well as </w:t>
          </w:r>
          <w:r>
            <w:rPr>
              <w:szCs w:val="24"/>
            </w:rPr>
            <w:t>an</w:t>
          </w:r>
          <w:r w:rsidRPr="001463DA">
            <w:rPr>
              <w:szCs w:val="24"/>
            </w:rPr>
            <w:t xml:space="preserve"> initiative on </w:t>
          </w:r>
          <w:hyperlink r:id="rId32" w:tgtFrame="_blank" w:history="1">
            <w:r w:rsidRPr="001463DA">
              <w:rPr>
                <w:rStyle w:val="Hyperlink"/>
                <w:szCs w:val="24"/>
              </w:rPr>
              <w:t>future batteries technologies</w:t>
            </w:r>
          </w:hyperlink>
          <w:r w:rsidRPr="001463DA">
            <w:rPr>
              <w:szCs w:val="24"/>
            </w:rPr>
            <w:t xml:space="preserve"> ;</w:t>
          </w:r>
        </w:p>
        <w:p w14:paraId="010C8413" w14:textId="77777777" w:rsidR="00CE4AF4" w:rsidRDefault="00CE4AF4" w:rsidP="00CE4AF4">
          <w:pPr>
            <w:spacing w:before="120" w:after="120"/>
            <w:jc w:val="left"/>
          </w:pPr>
          <w:r>
            <w:rPr>
              <w:szCs w:val="24"/>
            </w:rPr>
            <w:t>- policy related to post quantum cryptography</w:t>
          </w:r>
          <w:r>
            <w:rPr>
              <w:color w:val="0000FF"/>
              <w:szCs w:val="24"/>
            </w:rPr>
            <w:t xml:space="preserve"> </w:t>
          </w:r>
        </w:p>
        <w:p w14:paraId="59DD0438" w14:textId="036F1A98" w:rsidR="00E21DBD" w:rsidRPr="00CE4AF4" w:rsidRDefault="00CE4AF4" w:rsidP="00CE4AF4">
          <w:pPr>
            <w:rPr>
              <w:szCs w:val="24"/>
            </w:rPr>
          </w:pPr>
          <w:r>
            <w:rPr>
              <w:szCs w:val="24"/>
            </w:rPr>
            <w:t xml:space="preserve">In the </w:t>
          </w:r>
          <w:r>
            <w:rPr>
              <w:rStyle w:val="m-8305861166443718009gmail-m-230606139553432654gmail-m-2369021686375024298gmail-m-7442869760265030067spelle"/>
              <w:szCs w:val="24"/>
            </w:rPr>
            <w:t>EuroQCI</w:t>
          </w:r>
          <w:r>
            <w:rPr>
              <w:szCs w:val="24"/>
            </w:rPr>
            <w:t xml:space="preserve"> initiative, 27 EU Member States agreed to work together, with the European Commission and with the support of the European Space Agency, to develop a pan-European quantum communication infrastructure over the next decade. The implementation requires establishing a governance framework, coordinating the </w:t>
          </w:r>
          <w:proofErr w:type="gramStart"/>
          <w:r>
            <w:rPr>
              <w:szCs w:val="24"/>
            </w:rPr>
            <w:t>deployment</w:t>
          </w:r>
          <w:proofErr w:type="gramEnd"/>
          <w:r>
            <w:rPr>
              <w:szCs w:val="24"/>
            </w:rPr>
            <w:t xml:space="preserve"> and ensuring interoperability among the national QCI networks and the QCI in space infrastructure. It also requires build-up of an EU capacity, support to the industrialisation and deployment of EU technology, as well as their testing and evaluation for certification. It is financed through the Digital Europe Programme, the Connecting Europe Facility </w:t>
          </w:r>
          <w:proofErr w:type="gramStart"/>
          <w:r>
            <w:rPr>
              <w:szCs w:val="24"/>
            </w:rPr>
            <w:t>Programme</w:t>
          </w:r>
          <w:proofErr w:type="gramEnd"/>
          <w:r>
            <w:rPr>
              <w:szCs w:val="24"/>
            </w:rPr>
            <w:t xml:space="preserve"> and the Secure Connectivity Programme. The </w:t>
          </w:r>
          <w:r>
            <w:rPr>
              <w:rStyle w:val="m-8305861166443718009gmail-m-230606139553432654gmail-m-2369021686375024298gmail-m-7442869760265030067spelle"/>
              <w:szCs w:val="24"/>
            </w:rPr>
            <w:t>EuroQCI</w:t>
          </w:r>
          <w:r>
            <w:rPr>
              <w:szCs w:val="24"/>
            </w:rPr>
            <w:t xml:space="preserve"> space infrastructure will be gradually integrated into IRIS², the new EU Secure Satellite Constellation.</w:t>
          </w:r>
          <w:r>
            <w:rPr>
              <w:szCs w:val="24"/>
            </w:rPr>
            <w:br/>
          </w:r>
          <w:r>
            <w:rPr>
              <w:szCs w:val="24"/>
            </w:rPr>
            <w:br/>
            <w:t xml:space="preserve">We are a highly motivated team of about fifteen colleagues with diverse scientific and technical background, supported by finance and administrative staff and covering various aspects of research, innovation and capability building policy, related to the implementation of the strategic initiatives we </w:t>
          </w:r>
          <w:proofErr w:type="gramStart"/>
          <w:r>
            <w:rPr>
              <w:szCs w:val="24"/>
            </w:rPr>
            <w:t>are in charge of</w:t>
          </w:r>
          <w:proofErr w:type="gramEnd"/>
          <w:r>
            <w:rPr>
              <w:szCs w:val="24"/>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GB" w:eastAsia="en-IE"/>
        </w:rPr>
      </w:sdtEndPr>
      <w:sdtContent>
        <w:p w14:paraId="18E2BF94" w14:textId="5E4123F8" w:rsidR="00CE4AF4" w:rsidRDefault="00CE4AF4" w:rsidP="00CE4AF4">
          <w:pPr>
            <w:spacing w:before="100" w:beforeAutospacing="1" w:after="120"/>
          </w:pPr>
          <w:r>
            <w:rPr>
              <w:szCs w:val="24"/>
            </w:rPr>
            <w:t>An interesting posit</w:t>
          </w:r>
          <w:r w:rsidR="007B54C3">
            <w:rPr>
              <w:szCs w:val="24"/>
            </w:rPr>
            <w:t>i</w:t>
          </w:r>
          <w:r>
            <w:rPr>
              <w:szCs w:val="24"/>
            </w:rPr>
            <w:t xml:space="preserve">on of programme officer to join the team of enthusiastic colleagues dealing with Emerging and Disruptive Technologies policy and to work specifically </w:t>
          </w:r>
          <w:r w:rsidR="00653312">
            <w:rPr>
              <w:szCs w:val="24"/>
            </w:rPr>
            <w:t xml:space="preserve">in the team engaged </w:t>
          </w:r>
          <w:r>
            <w:rPr>
              <w:szCs w:val="24"/>
            </w:rPr>
            <w:t xml:space="preserve">on the </w:t>
          </w:r>
          <w:r>
            <w:rPr>
              <w:rStyle w:val="m-8305861166443718009gmail-m-230606139553432654gmail-m-2369021686375024298gmail-m-7442869760265030067spelle"/>
              <w:szCs w:val="24"/>
            </w:rPr>
            <w:t>EuroQCI</w:t>
          </w:r>
          <w:r>
            <w:rPr>
              <w:szCs w:val="24"/>
            </w:rPr>
            <w:t xml:space="preserve"> initiative.</w:t>
          </w:r>
        </w:p>
        <w:p w14:paraId="4DDC4571" w14:textId="77777777" w:rsidR="00CE4AF4" w:rsidRDefault="00CE4AF4" w:rsidP="00CE4AF4">
          <w:pPr>
            <w:spacing w:before="100" w:beforeAutospacing="1" w:after="120"/>
          </w:pPr>
          <w:r>
            <w:rPr>
              <w:szCs w:val="24"/>
            </w:rPr>
            <w:t>The tasks will include:</w:t>
          </w:r>
        </w:p>
        <w:p w14:paraId="7847CF25" w14:textId="77777777" w:rsidR="007B54C3" w:rsidRDefault="00CE4AF4" w:rsidP="007B54C3">
          <w:pPr>
            <w:spacing w:before="100" w:beforeAutospacing="1" w:after="120"/>
            <w:rPr>
              <w:lang w:eastAsia="en-GB"/>
            </w:rPr>
          </w:pPr>
          <w:r>
            <w:rPr>
              <w:szCs w:val="24"/>
            </w:rPr>
            <w:t xml:space="preserve">- </w:t>
          </w:r>
          <w:r>
            <w:rPr>
              <w:lang w:eastAsia="en-GB"/>
            </w:rPr>
            <w:t>p</w:t>
          </w:r>
          <w:r w:rsidRPr="00C432A2">
            <w:rPr>
              <w:lang w:eastAsia="en-GB"/>
            </w:rPr>
            <w:t>ro</w:t>
          </w:r>
          <w:r>
            <w:rPr>
              <w:lang w:eastAsia="en-GB"/>
            </w:rPr>
            <w:t xml:space="preserve">vide guidance on the </w:t>
          </w:r>
          <w:r w:rsidRPr="00C432A2">
            <w:rPr>
              <w:lang w:eastAsia="en-GB"/>
            </w:rPr>
            <w:t>technological</w:t>
          </w:r>
          <w:r>
            <w:rPr>
              <w:lang w:eastAsia="en-GB"/>
            </w:rPr>
            <w:t>, industrial and security</w:t>
          </w:r>
          <w:r w:rsidRPr="00C432A2">
            <w:rPr>
              <w:lang w:eastAsia="en-GB"/>
            </w:rPr>
            <w:t xml:space="preserve"> </w:t>
          </w:r>
          <w:r>
            <w:rPr>
              <w:lang w:eastAsia="en-GB"/>
            </w:rPr>
            <w:t>aspects</w:t>
          </w:r>
          <w:r w:rsidRPr="00C432A2">
            <w:rPr>
              <w:lang w:eastAsia="en-GB"/>
            </w:rPr>
            <w:t xml:space="preserve"> of the </w:t>
          </w:r>
          <w:hyperlink r:id="rId33" w:history="1">
            <w:r w:rsidRPr="00F67A15">
              <w:rPr>
                <w:rStyle w:val="Hyperlink"/>
                <w:lang w:eastAsia="en-GB"/>
              </w:rPr>
              <w:t>EuroQCI initiative</w:t>
            </w:r>
          </w:hyperlink>
          <w:r>
            <w:rPr>
              <w:lang w:eastAsia="en-GB"/>
            </w:rPr>
            <w:t>;</w:t>
          </w:r>
        </w:p>
        <w:p w14:paraId="49C44AF8" w14:textId="77777777" w:rsidR="007B54C3" w:rsidRDefault="007B54C3" w:rsidP="007B54C3">
          <w:pPr>
            <w:spacing w:before="100" w:beforeAutospacing="1" w:after="120"/>
            <w:rPr>
              <w:lang w:val="en-US" w:eastAsia="en-GB"/>
            </w:rPr>
          </w:pPr>
          <w:r>
            <w:rPr>
              <w:lang w:eastAsia="en-GB"/>
            </w:rPr>
            <w:t xml:space="preserve">- </w:t>
          </w:r>
          <w:r w:rsidR="00CE4AF4">
            <w:rPr>
              <w:lang w:val="en-US" w:eastAsia="en-GB"/>
            </w:rPr>
            <w:t>c</w:t>
          </w:r>
          <w:r w:rsidR="00CE4AF4" w:rsidRPr="00C432A2">
            <w:rPr>
              <w:lang w:val="en-US" w:eastAsia="en-GB"/>
            </w:rPr>
            <w:t xml:space="preserve">ontribute to policy development, strategy, implementation and follow-up of the </w:t>
          </w:r>
          <w:r w:rsidR="00CE4AF4">
            <w:rPr>
              <w:lang w:val="en-US" w:eastAsia="en-GB"/>
            </w:rPr>
            <w:t xml:space="preserve">EuroQCI initiative, implemented with support from the </w:t>
          </w:r>
          <w:hyperlink r:id="rId34" w:history="1">
            <w:r w:rsidR="00CE4AF4" w:rsidRPr="00F67A15">
              <w:rPr>
                <w:rStyle w:val="Hyperlink"/>
                <w:lang w:val="en-US" w:eastAsia="en-GB"/>
              </w:rPr>
              <w:t xml:space="preserve">Digital Europe </w:t>
            </w:r>
            <w:proofErr w:type="spellStart"/>
            <w:r w:rsidR="00CE4AF4" w:rsidRPr="00F67A15">
              <w:rPr>
                <w:rStyle w:val="Hyperlink"/>
                <w:lang w:val="en-US" w:eastAsia="en-GB"/>
              </w:rPr>
              <w:t>Programme</w:t>
            </w:r>
            <w:proofErr w:type="spellEnd"/>
          </w:hyperlink>
          <w:r w:rsidR="00CE4AF4">
            <w:rPr>
              <w:lang w:val="en-US" w:eastAsia="en-GB"/>
            </w:rPr>
            <w:t xml:space="preserve"> and the </w:t>
          </w:r>
          <w:hyperlink r:id="rId35" w:history="1">
            <w:r w:rsidR="00CE4AF4" w:rsidRPr="00F67A15">
              <w:rPr>
                <w:rStyle w:val="Hyperlink"/>
                <w:lang w:val="en-US" w:eastAsia="en-GB"/>
              </w:rPr>
              <w:t>Connecting Europe Facility 2</w:t>
            </w:r>
          </w:hyperlink>
          <w:r w:rsidR="00CE4AF4">
            <w:rPr>
              <w:rStyle w:val="Hyperlink"/>
              <w:lang w:val="en-US" w:eastAsia="en-GB"/>
            </w:rPr>
            <w:t xml:space="preserve"> </w:t>
          </w:r>
          <w:proofErr w:type="spellStart"/>
          <w:r w:rsidR="00CE4AF4">
            <w:rPr>
              <w:rStyle w:val="Hyperlink"/>
              <w:lang w:val="en-US" w:eastAsia="en-GB"/>
            </w:rPr>
            <w:t>Programme</w:t>
          </w:r>
          <w:proofErr w:type="spellEnd"/>
          <w:r w:rsidR="00CE4AF4">
            <w:rPr>
              <w:lang w:val="en-US" w:eastAsia="en-GB"/>
            </w:rPr>
            <w:t xml:space="preserve"> and the </w:t>
          </w:r>
          <w:hyperlink r:id="rId36" w:history="1">
            <w:r w:rsidR="00CE4AF4" w:rsidRPr="00020818">
              <w:rPr>
                <w:rStyle w:val="Hyperlink"/>
                <w:lang w:val="en-US" w:eastAsia="en-GB"/>
              </w:rPr>
              <w:t xml:space="preserve">Secure Connectivity </w:t>
            </w:r>
            <w:proofErr w:type="spellStart"/>
            <w:r w:rsidR="00CE4AF4" w:rsidRPr="00020818">
              <w:rPr>
                <w:rStyle w:val="Hyperlink"/>
                <w:lang w:val="en-US" w:eastAsia="en-GB"/>
              </w:rPr>
              <w:t>Programme</w:t>
            </w:r>
            <w:proofErr w:type="spellEnd"/>
            <w:r w:rsidR="00CE4AF4" w:rsidRPr="00020818">
              <w:rPr>
                <w:rStyle w:val="Hyperlink"/>
                <w:lang w:val="en-US" w:eastAsia="en-GB"/>
              </w:rPr>
              <w:t xml:space="preserve"> </w:t>
            </w:r>
            <w:r w:rsidR="00CE4AF4">
              <w:rPr>
                <w:rStyle w:val="Hyperlink"/>
                <w:lang w:val="en-US" w:eastAsia="en-GB"/>
              </w:rPr>
              <w:t>(</w:t>
            </w:r>
            <w:r w:rsidR="00CE4AF4" w:rsidRPr="00020818">
              <w:rPr>
                <w:rStyle w:val="Hyperlink"/>
                <w:lang w:val="en-US" w:eastAsia="en-GB"/>
              </w:rPr>
              <w:t>IRIS²</w:t>
            </w:r>
          </w:hyperlink>
          <w:r w:rsidR="00CE4AF4">
            <w:rPr>
              <w:rStyle w:val="Hyperlink"/>
              <w:lang w:val="en-US" w:eastAsia="en-GB"/>
            </w:rPr>
            <w:t>)</w:t>
          </w:r>
          <w:r w:rsidR="00CE4AF4">
            <w:rPr>
              <w:lang w:val="en-US" w:eastAsia="en-GB"/>
            </w:rPr>
            <w:t>;</w:t>
          </w:r>
        </w:p>
        <w:p w14:paraId="42E91464" w14:textId="77777777" w:rsidR="007B54C3" w:rsidRDefault="007B54C3" w:rsidP="007B54C3">
          <w:pPr>
            <w:spacing w:before="100" w:beforeAutospacing="1" w:after="120"/>
            <w:rPr>
              <w:lang w:eastAsia="en-GB"/>
            </w:rPr>
          </w:pPr>
          <w:r>
            <w:rPr>
              <w:lang w:val="en-US" w:eastAsia="en-GB"/>
            </w:rPr>
            <w:t xml:space="preserve">- </w:t>
          </w:r>
          <w:r w:rsidR="00CE4AF4">
            <w:rPr>
              <w:lang w:eastAsia="en-GB"/>
            </w:rPr>
            <w:t>c</w:t>
          </w:r>
          <w:r w:rsidR="00CE4AF4" w:rsidRPr="00C432A2">
            <w:rPr>
              <w:lang w:eastAsia="en-GB"/>
            </w:rPr>
            <w:t xml:space="preserve">ontribute to </w:t>
          </w:r>
          <w:r w:rsidR="00CE4AF4">
            <w:rPr>
              <w:lang w:eastAsia="en-GB"/>
            </w:rPr>
            <w:t xml:space="preserve">strengthening </w:t>
          </w:r>
          <w:r w:rsidR="00CE4AF4" w:rsidRPr="00C432A2">
            <w:rPr>
              <w:lang w:eastAsia="en-GB"/>
            </w:rPr>
            <w:t>the links between national/regional initiatives</w:t>
          </w:r>
          <w:r w:rsidR="00CE4AF4">
            <w:rPr>
              <w:lang w:eastAsia="en-GB"/>
            </w:rPr>
            <w:t xml:space="preserve"> in the field of quantum communication infrastructures and technologies and their alignment</w:t>
          </w:r>
          <w:r w:rsidR="00CE4AF4" w:rsidRPr="00C432A2">
            <w:rPr>
              <w:lang w:eastAsia="en-GB"/>
            </w:rPr>
            <w:t xml:space="preserve"> with EU </w:t>
          </w:r>
          <w:proofErr w:type="gramStart"/>
          <w:r w:rsidR="00CE4AF4" w:rsidRPr="00C432A2">
            <w:rPr>
              <w:lang w:eastAsia="en-GB"/>
            </w:rPr>
            <w:t>initiatives</w:t>
          </w:r>
          <w:r w:rsidR="00CE4AF4">
            <w:rPr>
              <w:lang w:eastAsia="en-GB"/>
            </w:rPr>
            <w:t>;</w:t>
          </w:r>
          <w:proofErr w:type="gramEnd"/>
        </w:p>
        <w:p w14:paraId="4BF7D9E1" w14:textId="43E920EB" w:rsidR="007B54C3" w:rsidRDefault="007B54C3" w:rsidP="007B54C3">
          <w:pPr>
            <w:spacing w:before="100" w:beforeAutospacing="1" w:after="120"/>
            <w:rPr>
              <w:lang w:eastAsia="en-GB"/>
            </w:rPr>
          </w:pPr>
          <w:r>
            <w:rPr>
              <w:lang w:eastAsia="en-GB"/>
            </w:rPr>
            <w:t xml:space="preserve">- </w:t>
          </w:r>
          <w:r w:rsidR="00CE4AF4">
            <w:rPr>
              <w:lang w:eastAsia="en-GB"/>
            </w:rPr>
            <w:t>s</w:t>
          </w:r>
          <w:r w:rsidR="00CE4AF4" w:rsidRPr="00C432A2">
            <w:rPr>
              <w:lang w:eastAsia="en-GB"/>
            </w:rPr>
            <w:t xml:space="preserve">upport the </w:t>
          </w:r>
          <w:r w:rsidR="00CE4AF4">
            <w:rPr>
              <w:lang w:eastAsia="en-GB"/>
            </w:rPr>
            <w:t xml:space="preserve">implementation of EU-funded </w:t>
          </w:r>
          <w:proofErr w:type="gramStart"/>
          <w:r w:rsidR="00CE4AF4">
            <w:rPr>
              <w:lang w:eastAsia="en-GB"/>
            </w:rPr>
            <w:t>grants  and</w:t>
          </w:r>
          <w:proofErr w:type="gramEnd"/>
          <w:r w:rsidR="00CE4AF4">
            <w:rPr>
              <w:lang w:eastAsia="en-GB"/>
            </w:rPr>
            <w:t xml:space="preserve"> procurements,</w:t>
          </w:r>
          <w:r w:rsidR="00CE4AF4" w:rsidRPr="00C432A2">
            <w:rPr>
              <w:lang w:eastAsia="en-GB"/>
            </w:rPr>
            <w:t xml:space="preserve"> and actively engage </w:t>
          </w:r>
          <w:r w:rsidR="00CE4AF4">
            <w:rPr>
              <w:lang w:eastAsia="en-GB"/>
            </w:rPr>
            <w:t>with the</w:t>
          </w:r>
          <w:r w:rsidR="00CE4AF4" w:rsidRPr="00C432A2">
            <w:rPr>
              <w:lang w:eastAsia="en-GB"/>
            </w:rPr>
            <w:t xml:space="preserve"> </w:t>
          </w:r>
          <w:r w:rsidR="00CE4AF4">
            <w:rPr>
              <w:lang w:eastAsia="en-GB"/>
            </w:rPr>
            <w:t>relevant</w:t>
          </w:r>
          <w:r w:rsidR="00CE4AF4" w:rsidRPr="00C432A2">
            <w:rPr>
              <w:lang w:eastAsia="en-GB"/>
            </w:rPr>
            <w:t xml:space="preserve"> stakeholders</w:t>
          </w:r>
          <w:r w:rsidR="00CE4AF4">
            <w:rPr>
              <w:lang w:eastAsia="en-GB"/>
            </w:rPr>
            <w:t>;</w:t>
          </w:r>
        </w:p>
        <w:p w14:paraId="46EE3E07" w14:textId="6B5F5913" w:rsidR="00E21DBD" w:rsidRPr="00CE4AF4" w:rsidRDefault="007B54C3" w:rsidP="007B54C3">
          <w:pPr>
            <w:spacing w:before="100" w:beforeAutospacing="1" w:after="120"/>
            <w:rPr>
              <w:lang w:eastAsia="en-GB"/>
            </w:rPr>
          </w:pPr>
          <w:r>
            <w:rPr>
              <w:lang w:eastAsia="en-GB"/>
            </w:rPr>
            <w:t xml:space="preserve">- </w:t>
          </w:r>
          <w:r w:rsidR="00CE4AF4" w:rsidRPr="00DC1C5D">
            <w:rPr>
              <w:lang w:eastAsia="en-GB"/>
            </w:rPr>
            <w:t>enhance the visibility and impact of the EuroQCI programme by supporting the dissemination of the results.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43DA456" w14:textId="34D79E97" w:rsidR="007B54C3" w:rsidRPr="007321B9" w:rsidRDefault="007B54C3" w:rsidP="007B54C3">
          <w:pPr>
            <w:tabs>
              <w:tab w:val="left" w:pos="1418"/>
              <w:tab w:val="left" w:pos="1560"/>
            </w:tabs>
            <w:spacing w:after="0"/>
            <w:ind w:right="60"/>
            <w:rPr>
              <w:lang w:val="en-US" w:eastAsia="en-GB"/>
            </w:rPr>
          </w:pPr>
          <w:r>
            <w:rPr>
              <w:szCs w:val="24"/>
            </w:rPr>
            <w:t xml:space="preserve">A dynamic and motivated candidate, with background </w:t>
          </w:r>
          <w:r w:rsidR="00E2389C">
            <w:rPr>
              <w:szCs w:val="24"/>
            </w:rPr>
            <w:t>or</w:t>
          </w:r>
          <w:r>
            <w:rPr>
              <w:szCs w:val="24"/>
            </w:rPr>
            <w:t xml:space="preserve"> experience in fields of relevant to EuroQCI </w:t>
          </w:r>
          <w:r w:rsidRPr="00DC1C5D">
            <w:rPr>
              <w:lang w:val="en-US" w:eastAsia="en-GB"/>
            </w:rPr>
            <w:t xml:space="preserve">such as quantum </w:t>
          </w:r>
          <w:r>
            <w:rPr>
              <w:lang w:val="en-US" w:eastAsia="en-GB"/>
            </w:rPr>
            <w:t>communication,</w:t>
          </w:r>
          <w:r w:rsidRPr="00DC1C5D">
            <w:rPr>
              <w:lang w:val="en-US" w:eastAsia="en-GB"/>
            </w:rPr>
            <w:t xml:space="preserve"> </w:t>
          </w:r>
          <w:proofErr w:type="gramStart"/>
          <w:r w:rsidRPr="00DC1C5D">
            <w:rPr>
              <w:lang w:val="en-US" w:eastAsia="en-GB"/>
            </w:rPr>
            <w:t>cybersecurity</w:t>
          </w:r>
          <w:r>
            <w:rPr>
              <w:lang w:val="en-US" w:eastAsia="en-GB"/>
            </w:rPr>
            <w:t xml:space="preserve">, </w:t>
          </w:r>
          <w:r w:rsidRPr="00DC1C5D">
            <w:rPr>
              <w:lang w:val="en-US" w:eastAsia="en-GB"/>
            </w:rPr>
            <w:t xml:space="preserve"> telecommunication</w:t>
          </w:r>
          <w:proofErr w:type="gramEnd"/>
          <w:r w:rsidRPr="00DC1C5D">
            <w:rPr>
              <w:lang w:val="en-US" w:eastAsia="en-GB"/>
            </w:rPr>
            <w:t xml:space="preserve"> infrastructures </w:t>
          </w:r>
          <w:r>
            <w:rPr>
              <w:lang w:val="en-US" w:eastAsia="en-GB"/>
            </w:rPr>
            <w:t>or space connectivity</w:t>
          </w:r>
          <w:r w:rsidR="00E2389C">
            <w:rPr>
              <w:lang w:val="en-US" w:eastAsia="en-GB"/>
            </w:rPr>
            <w:t xml:space="preserve"> who wishes to make a significant contribution to this exciting area</w:t>
          </w:r>
          <w:r w:rsidRPr="00DC1C5D">
            <w:rPr>
              <w:lang w:val="en-US" w:eastAsia="en-GB"/>
            </w:rPr>
            <w:t>.</w:t>
          </w:r>
        </w:p>
        <w:p w14:paraId="6A0280A9" w14:textId="1A299578" w:rsidR="007B54C3" w:rsidRDefault="007B54C3" w:rsidP="007B54C3">
          <w:pPr>
            <w:spacing w:before="100" w:beforeAutospacing="1" w:after="120"/>
          </w:pPr>
          <w:r>
            <w:rPr>
              <w:szCs w:val="24"/>
            </w:rPr>
            <w:t xml:space="preserve">Experience in EU programmes, </w:t>
          </w:r>
          <w:r w:rsidR="00E2389C">
            <w:rPr>
              <w:szCs w:val="24"/>
            </w:rPr>
            <w:t xml:space="preserve">national </w:t>
          </w:r>
          <w:r>
            <w:rPr>
              <w:szCs w:val="24"/>
            </w:rPr>
            <w:t xml:space="preserve">security and in international deployment programs in general is an asset. </w:t>
          </w:r>
        </w:p>
        <w:p w14:paraId="51994EDB" w14:textId="77E2811D" w:rsidR="002E40A9" w:rsidRPr="00AF7D78" w:rsidRDefault="007B54C3" w:rsidP="007B54C3">
          <w:pPr>
            <w:rPr>
              <w:lang w:val="en-US" w:eastAsia="en-GB"/>
            </w:rPr>
          </w:pPr>
          <w:r>
            <w:rPr>
              <w:szCs w:val="24"/>
            </w:rPr>
            <w:t xml:space="preserve">The successful candidate will have good organizational, communication and negotiation skills, with the ability to work both independently and in cooperation with colleagues and </w:t>
          </w:r>
          <w:proofErr w:type="spellStart"/>
          <w:r>
            <w:rPr>
              <w:szCs w:val="24"/>
            </w:rPr>
            <w:t>and</w:t>
          </w:r>
          <w:proofErr w:type="spellEnd"/>
          <w:r>
            <w:rPr>
              <w:szCs w:val="24"/>
            </w:rPr>
            <w:t xml:space="preserve"> stakeholders in an international environment. The post requires excellent command of English, both orally and in writing.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8" w:history="1">
        <w:hyperlink r:id="rId3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40"/>
      <w:footerReference w:type="default" r:id="rId4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E07315C"/>
    <w:multiLevelType w:val="multilevel"/>
    <w:tmpl w:val="79A67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45144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655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53312"/>
    <w:rsid w:val="00665583"/>
    <w:rsid w:val="00693BC6"/>
    <w:rsid w:val="00696070"/>
    <w:rsid w:val="007B54C3"/>
    <w:rsid w:val="007E531E"/>
    <w:rsid w:val="007F02AC"/>
    <w:rsid w:val="007F7012"/>
    <w:rsid w:val="00893CA4"/>
    <w:rsid w:val="008D02B7"/>
    <w:rsid w:val="008E4AB8"/>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CE4AF4"/>
    <w:rsid w:val="00D03CF4"/>
    <w:rsid w:val="00D7090C"/>
    <w:rsid w:val="00D84D53"/>
    <w:rsid w:val="00D96984"/>
    <w:rsid w:val="00DD41ED"/>
    <w:rsid w:val="00DF1E49"/>
    <w:rsid w:val="00E21DBD"/>
    <w:rsid w:val="00E2389C"/>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m-8305861166443718009gmail-m-230606139553432654gmail-m-2369021686375024298gmail-m-7442869760265030067spelle">
    <w:name w:val="m-8305861166443718009gmail-m-230606139553432654gmail-m-2369021686375024298gmail-m-7442869760265030067spelle"/>
    <w:basedOn w:val="DefaultParagraphFont"/>
    <w:rsid w:val="00CE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europa.eu/europass/en/create-europass-cv" TargetMode="External"/><Relationship Id="rId21" Type="http://schemas.openxmlformats.org/officeDocument/2006/relationships/control" Target="activeX/activeX3.xml"/><Relationship Id="rId34" Type="http://schemas.openxmlformats.org/officeDocument/2006/relationships/hyperlink" Target="https://ec.europa.eu/digital-single-market/en/europe-investing-digital-digital-europe-programme"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defence-industry-space.ec.europa.eu/eu-space-policy/eu-space-programme/iriss_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hyperlink" Target="https://urldefense.com/v3/__https:/battery2030.eu/__;!!DOxrgLBm!Ttom-52bsrWe4zavSRgPgbBjQai1Um7bPA8pTFDbAvzQixc84veHO-UEPzwcpUG0AawCZ1BkHJP1gRWe$" TargetMode="External"/><Relationship Id="rId37" Type="http://schemas.openxmlformats.org/officeDocument/2006/relationships/hyperlink" Target="https://eur-lex.europa.eu/legal-content/EN/TXT/?uri=CELEX:32015D0444"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ymard.de-Touzalin@ec.europa.eu" TargetMode="External"/><Relationship Id="rId23" Type="http://schemas.openxmlformats.org/officeDocument/2006/relationships/control" Target="activeX/activeX4.xml"/><Relationship Id="rId28" Type="http://schemas.openxmlformats.org/officeDocument/2006/relationships/hyperlink" Target="https://digital-strategy.ec.europa.eu/en/policies/european-quantum-communication-infrastructure-euroqci" TargetMode="External"/><Relationship Id="rId36" Type="http://schemas.openxmlformats.org/officeDocument/2006/relationships/hyperlink" Target="https://defence-industry-space.ec.europa.eu/welcome-iris2-infrastructure-resilience-interconnectivity-and-security-satellite-2022-11-17_en"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urldefense.com/v3/__https:/graphene-flagship.eu/__;!!DOxrgLBm!Ttom-52bsrWe4zavSRgPgbBjQai1Um7bPA8pTFDbAvzQixc84veHO-UEPzwcpUG0AawCZ1BkHGOVHGQ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urldefense.com/v3/__https:/www.humanbrainproject.eu/en/__;!!DOxrgLBm!Ttom-52bsrWe4zavSRgPgbBjQai1Um7bPA8pTFDbAvzQixc84veHO-UEPzwcpUG0AawCZ1BkHFIv4wsQ$" TargetMode="External"/><Relationship Id="rId35" Type="http://schemas.openxmlformats.org/officeDocument/2006/relationships/hyperlink" Target="https://ec.europa.eu/digital-single-market/en/connecting-europe-facility-cef2-digital" TargetMode="External"/><Relationship Id="rId43" Type="http://schemas.openxmlformats.org/officeDocument/2006/relationships/glossaryDocument" Target="glossary/document.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hyperlink" Target="https://digital-strategy.ec.europa.eu/en/policies/european-quantum-communication-infrastructure-euroqci" TargetMode="External"/><Relationship Id="rId38"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7A3C6D55-1AF6-449B-857D-C7A32EBC765D}">
  <ds:schemaRefs>
    <ds:schemaRef ds:uri="http://schemas.microsoft.com/office/infopath/2007/PartnerControls"/>
    <ds:schemaRef ds:uri="http://schemas.microsoft.com/office/2006/metadata/properties"/>
    <ds:schemaRef ds:uri="http://schemas.microsoft.com/sharepoint/v3/field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08927195-b699-4be0-9ee2-6c66dc215b5a"/>
    <ds:schemaRef ds:uri="a41a97bf-0494-41d8-ba3d-259bd7771890"/>
    <ds:schemaRef ds:uri="1929b814-5a78-4bdc-9841-d8b9ef424f65"/>
  </ds:schemaRefs>
</ds:datastoreItem>
</file>

<file path=customXml/itemProps3.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1420</Words>
  <Characters>8095</Characters>
  <Application>Microsoft Office Word</Application>
  <DocSecurity>4</DocSecurity>
  <PresentationFormat>Microsoft Word 14.0</PresentationFormat>
  <Lines>67</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Roza PAPADOPOULOU</cp:lastModifiedBy>
  <cp:revision>2</cp:revision>
  <cp:lastPrinted>2023-04-05T10:36:00Z</cp:lastPrinted>
  <dcterms:created xsi:type="dcterms:W3CDTF">2023-09-13T10:19:00Z</dcterms:created>
  <dcterms:modified xsi:type="dcterms:W3CDTF">2023-09-13T10:19:00Z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