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36D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2A033E" w:rsidR="00B65513" w:rsidRPr="0007110E" w:rsidRDefault="00846588" w:rsidP="00E82667">
                <w:pPr>
                  <w:tabs>
                    <w:tab w:val="left" w:pos="426"/>
                  </w:tabs>
                  <w:spacing w:before="120"/>
                  <w:rPr>
                    <w:bCs/>
                    <w:lang w:val="en-IE" w:eastAsia="en-GB"/>
                  </w:rPr>
                </w:pPr>
                <w:r>
                  <w:rPr>
                    <w:bCs/>
                    <w:lang w:val="en-IE" w:eastAsia="en-GB"/>
                  </w:rPr>
                  <w:t xml:space="preserve">DG </w:t>
                </w:r>
                <w:proofErr w:type="spellStart"/>
                <w:r>
                  <w:rPr>
                    <w:bCs/>
                    <w:lang w:val="en-IE" w:eastAsia="en-GB"/>
                  </w:rPr>
                  <w:t>Budg</w:t>
                </w:r>
                <w:proofErr w:type="spellEnd"/>
                <w:r>
                  <w:rPr>
                    <w:bCs/>
                    <w:lang w:val="en-IE" w:eastAsia="en-GB"/>
                  </w:rPr>
                  <w:t xml:space="preserve"> – Directorate A – Unit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F4E8B50" w:rsidR="00D96984" w:rsidRPr="0007110E" w:rsidRDefault="00B25C3B" w:rsidP="00E82667">
                <w:pPr>
                  <w:tabs>
                    <w:tab w:val="left" w:pos="426"/>
                  </w:tabs>
                  <w:spacing w:before="120"/>
                  <w:rPr>
                    <w:bCs/>
                    <w:lang w:val="en-IE" w:eastAsia="en-GB"/>
                  </w:rPr>
                </w:pPr>
                <w:r>
                  <w:rPr>
                    <w:bCs/>
                    <w:lang w:val="en-IE" w:eastAsia="en-GB"/>
                  </w:rPr>
                  <w:t>432732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F8D21CF" w:rsidR="00E21DBD" w:rsidRPr="0007110E" w:rsidRDefault="005004C8" w:rsidP="00E82667">
                <w:pPr>
                  <w:tabs>
                    <w:tab w:val="left" w:pos="426"/>
                  </w:tabs>
                  <w:spacing w:before="120"/>
                  <w:rPr>
                    <w:bCs/>
                    <w:lang w:val="en-IE" w:eastAsia="en-GB"/>
                  </w:rPr>
                </w:pPr>
                <w:r>
                  <w:rPr>
                    <w:bCs/>
                    <w:lang w:val="en-IE" w:eastAsia="en-GB"/>
                  </w:rPr>
                  <w:t>GALAND CHRISTOPHE</w:t>
                </w:r>
              </w:p>
            </w:sdtContent>
          </w:sdt>
          <w:p w14:paraId="34CF737A" w14:textId="29027B7A" w:rsidR="00E21DBD" w:rsidRPr="0007110E" w:rsidRDefault="00FE36D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D25BA">
                  <w:rPr>
                    <w:bCs/>
                    <w:lang w:val="en-IE" w:eastAsia="en-GB"/>
                  </w:rPr>
                  <w:t>1</w:t>
                </w:r>
                <w:r w:rsidR="006D25BA" w:rsidRPr="006D25BA">
                  <w:rPr>
                    <w:bCs/>
                    <w:vertAlign w:val="superscript"/>
                    <w:lang w:val="en-IE" w:eastAsia="en-GB"/>
                  </w:rPr>
                  <w:t>st</w:t>
                </w:r>
                <w:r w:rsidR="006D25B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D25BA">
                  <w:rPr>
                    <w:bCs/>
                    <w:lang w:val="en-IE" w:eastAsia="en-GB"/>
                  </w:rPr>
                  <w:t>2024</w:t>
                </w:r>
              </w:sdtContent>
            </w:sdt>
          </w:p>
          <w:p w14:paraId="158DD156" w14:textId="31CC408D" w:rsidR="00E21DBD" w:rsidRPr="0007110E" w:rsidRDefault="00FE36D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004C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D25B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B25C3B">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852ED">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2D8FB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48D7B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597C34A" w:rsidR="0040388A" w:rsidRPr="0007110E" w:rsidRDefault="00FE36D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8557B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7F5678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8557B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E36D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8557B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36D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36D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3A53B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B1E113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24DB74" w14:textId="5CE6E41D" w:rsidR="005004C8" w:rsidRPr="001715A2" w:rsidRDefault="005004C8" w:rsidP="005004C8">
          <w:pPr>
            <w:spacing w:before="100" w:beforeAutospacing="1" w:after="100" w:afterAutospacing="1"/>
          </w:pPr>
          <w:r w:rsidRPr="00634884">
            <w:rPr>
              <w:b/>
              <w:bCs/>
              <w:color w:val="000000"/>
              <w:u w:val="single"/>
            </w:rPr>
            <w:t>We are</w:t>
          </w:r>
          <w:r w:rsidRPr="00634884">
            <w:rPr>
              <w:b/>
              <w:bCs/>
              <w:color w:val="000000"/>
            </w:rPr>
            <w:t>:</w:t>
          </w:r>
          <w:r w:rsidRPr="00634884">
            <w:rPr>
              <w:b/>
              <w:bCs/>
              <w:color w:val="000000"/>
            </w:rPr>
            <w:tab/>
          </w:r>
          <w:r>
            <w:rPr>
              <w:color w:val="000000"/>
            </w:rPr>
            <w:br/>
            <w:t xml:space="preserve">The Directorate General (DG) for BUDGET is the central service of the Commission responsible for budgetary matters, playing a crucial role in the design and implementation of Union financial support. </w:t>
          </w:r>
          <w:r>
            <w:rPr>
              <w:b/>
              <w:bCs/>
              <w:color w:val="000000"/>
            </w:rPr>
            <w:t>BUDG A3,</w:t>
          </w:r>
          <w:r>
            <w:rPr>
              <w:color w:val="000000"/>
            </w:rPr>
            <w:t xml:space="preserve"> a unit composed of 17 colleagues, plays a leading role within the DG for all internal policies, such as research &amp; innovation, education &amp; culture, migration</w:t>
          </w:r>
          <w:r w:rsidR="006B4AF3">
            <w:rPr>
              <w:color w:val="000000"/>
            </w:rPr>
            <w:t xml:space="preserve"> &amp; borders</w:t>
          </w:r>
          <w:r>
            <w:rPr>
              <w:color w:val="000000"/>
            </w:rPr>
            <w:t xml:space="preserve">, </w:t>
          </w:r>
          <w:r w:rsidR="00B75E32">
            <w:rPr>
              <w:color w:val="000000"/>
            </w:rPr>
            <w:t xml:space="preserve">EU values and </w:t>
          </w:r>
          <w:r>
            <w:rPr>
              <w:color w:val="000000"/>
            </w:rPr>
            <w:t>justice, health, space,</w:t>
          </w:r>
          <w:r w:rsidR="004C6701">
            <w:rPr>
              <w:color w:val="000000"/>
            </w:rPr>
            <w:t xml:space="preserve"> defence,</w:t>
          </w:r>
          <w:r>
            <w:rPr>
              <w:color w:val="000000"/>
            </w:rPr>
            <w:t xml:space="preserve"> SMEs. Our portfolio includes flagship spending programmes, for example Horizon Europe, </w:t>
          </w:r>
          <w:r w:rsidR="004C6701">
            <w:rPr>
              <w:color w:val="000000"/>
            </w:rPr>
            <w:t xml:space="preserve">ITER, </w:t>
          </w:r>
          <w:r>
            <w:rPr>
              <w:color w:val="000000"/>
            </w:rPr>
            <w:t xml:space="preserve">Digital Europe, Space, CEF, InvestEU, Single market, </w:t>
          </w:r>
          <w:proofErr w:type="gramStart"/>
          <w:r>
            <w:rPr>
              <w:color w:val="000000"/>
            </w:rPr>
            <w:t>Citizenship</w:t>
          </w:r>
          <w:proofErr w:type="gramEnd"/>
          <w:r>
            <w:rPr>
              <w:color w:val="000000"/>
            </w:rPr>
            <w:t xml:space="preserve"> and rights, </w:t>
          </w:r>
          <w:r w:rsidR="004C6701">
            <w:rPr>
              <w:color w:val="000000"/>
            </w:rPr>
            <w:t xml:space="preserve">EU4Health, </w:t>
          </w:r>
          <w:r>
            <w:rPr>
              <w:color w:val="000000"/>
            </w:rPr>
            <w:lastRenderedPageBreak/>
            <w:t>Justice</w:t>
          </w:r>
          <w:r w:rsidR="004C6701">
            <w:rPr>
              <w:color w:val="000000"/>
            </w:rPr>
            <w:t>,</w:t>
          </w:r>
          <w:r>
            <w:rPr>
              <w:color w:val="000000"/>
            </w:rPr>
            <w:t xml:space="preserve"> rescEU/Civil Protection</w:t>
          </w:r>
          <w:r w:rsidR="006B4AF3">
            <w:rPr>
              <w:color w:val="000000"/>
            </w:rPr>
            <w:t>, Asylum and Migration Fund</w:t>
          </w:r>
          <w:r w:rsidR="004C6701">
            <w:rPr>
              <w:color w:val="000000"/>
            </w:rPr>
            <w:t xml:space="preserve"> and European Defence Fund</w:t>
          </w:r>
          <w:r>
            <w:rPr>
              <w:color w:val="000000"/>
            </w:rPr>
            <w:t xml:space="preserve">. </w:t>
          </w:r>
          <w:r w:rsidR="00DD302A">
            <w:rPr>
              <w:color w:val="000000"/>
            </w:rPr>
            <w:t>We are also responsible for consolidating and monitoring the financing and staffing of the six executive agencies implementing EU programmes and of the more than 35 decentralised agencies that issues authorisation, draft implementing regulation, compile information and coordinate actions of the Member States, as well as implementing important EU policies. Those agencies are for instance Frontex, Europol or the European Medicine Agency</w:t>
          </w:r>
          <w:r>
            <w:rPr>
              <w:color w:val="000000"/>
            </w:rPr>
            <w:t>.</w:t>
          </w:r>
        </w:p>
        <w:p w14:paraId="7EEC7B4E" w14:textId="77777777" w:rsidR="006B4AF3" w:rsidRDefault="005004C8" w:rsidP="005004C8">
          <w:pPr>
            <w:spacing w:before="100" w:beforeAutospacing="1" w:after="100" w:afterAutospacing="1"/>
            <w:rPr>
              <w:color w:val="000000"/>
            </w:rPr>
          </w:pPr>
          <w:r>
            <w:rPr>
              <w:color w:val="000000"/>
            </w:rPr>
            <w:t>Our core role is to:</w:t>
          </w:r>
          <w:r>
            <w:rPr>
              <w:color w:val="000000"/>
            </w:rPr>
            <w:tab/>
          </w:r>
          <w:r>
            <w:rPr>
              <w:color w:val="000000"/>
            </w:rPr>
            <w:br/>
            <w:t>- prepare and negotiate the annual budget, first with</w:t>
          </w:r>
          <w:r w:rsidR="006B4AF3">
            <w:rPr>
              <w:color w:val="000000"/>
            </w:rPr>
            <w:t>in</w:t>
          </w:r>
          <w:r>
            <w:rPr>
              <w:color w:val="000000"/>
            </w:rPr>
            <w:t xml:space="preserve"> the Commission </w:t>
          </w:r>
          <w:r w:rsidR="006B4AF3">
            <w:rPr>
              <w:color w:val="000000"/>
            </w:rPr>
            <w:t>(</w:t>
          </w:r>
          <w:r>
            <w:rPr>
              <w:color w:val="000000"/>
            </w:rPr>
            <w:t>policy DGs &amp; Agencies</w:t>
          </w:r>
          <w:r w:rsidR="006B4AF3">
            <w:rPr>
              <w:color w:val="000000"/>
            </w:rPr>
            <w:t>)</w:t>
          </w:r>
          <w:r>
            <w:rPr>
              <w:color w:val="000000"/>
            </w:rPr>
            <w:t>, and then with the European Parliament and the Council, for our parts of the EU budget (Heading 1, 2b, 4 and 5 of the Multiannual Financial Framework). Please find for instance the Draft Budget of the EU for 202</w:t>
          </w:r>
          <w:r w:rsidR="006B4AF3">
            <w:rPr>
              <w:color w:val="000000"/>
            </w:rPr>
            <w:t>4</w:t>
          </w:r>
          <w:r>
            <w:rPr>
              <w:color w:val="000000"/>
            </w:rPr>
            <w:t xml:space="preserve"> as proposed by the Commission</w:t>
          </w:r>
          <w:r w:rsidR="006B4AF3">
            <w:rPr>
              <w:color w:val="000000"/>
            </w:rPr>
            <w:t xml:space="preserve"> </w:t>
          </w:r>
          <w:hyperlink r:id="rId27" w:history="1">
            <w:r w:rsidR="006B4AF3">
              <w:rPr>
                <w:rStyle w:val="Hyperlink"/>
              </w:rPr>
              <w:t>2024 (europa.eu)</w:t>
            </w:r>
          </w:hyperlink>
          <w:r>
            <w:rPr>
              <w:color w:val="000000"/>
            </w:rPr>
            <w:t xml:space="preserve"> </w:t>
          </w:r>
          <w:hyperlink r:id="rId28" w:history="1">
            <w:r>
              <w:rPr>
                <w:rStyle w:val="Hyperlink"/>
              </w:rPr>
              <w:t>SEC03.pdf (europa.eu)</w:t>
            </w:r>
          </w:hyperlink>
          <w:r>
            <w:rPr>
              <w:color w:val="000000"/>
            </w:rPr>
            <w:t>;</w:t>
          </w:r>
          <w:r>
            <w:rPr>
              <w:color w:val="000000"/>
            </w:rPr>
            <w:tab/>
          </w:r>
          <w:r>
            <w:rPr>
              <w:color w:val="000000"/>
            </w:rPr>
            <w:br/>
            <w:t>- follow up the effective implementation of the budget;</w:t>
          </w:r>
        </w:p>
        <w:p w14:paraId="6103BA32" w14:textId="4C022E57" w:rsidR="005004C8" w:rsidRPr="001715A2" w:rsidRDefault="005004C8" w:rsidP="005004C8">
          <w:pPr>
            <w:spacing w:before="100" w:beforeAutospacing="1" w:after="100" w:afterAutospacing="1"/>
          </w:pPr>
          <w:r>
            <w:rPr>
              <w:color w:val="000000"/>
            </w:rPr>
            <w:t xml:space="preserve">- provide budgetary expertise advice to our 'client' DGs and agencies, for example to optimise the use of the available credits; </w:t>
          </w:r>
          <w:r>
            <w:rPr>
              <w:color w:val="000000"/>
            </w:rPr>
            <w:tab/>
          </w:r>
          <w:r>
            <w:rPr>
              <w:color w:val="000000"/>
            </w:rPr>
            <w:br/>
            <w:t xml:space="preserve">- provide opinions and input </w:t>
          </w:r>
          <w:proofErr w:type="gramStart"/>
          <w:r>
            <w:rPr>
              <w:color w:val="000000"/>
            </w:rPr>
            <w:t>in regard to</w:t>
          </w:r>
          <w:proofErr w:type="gramEnd"/>
          <w:r>
            <w:rPr>
              <w:color w:val="000000"/>
            </w:rPr>
            <w:t xml:space="preserve"> new Commission proposals and to interservice consultations (ISCs). We advise on where to find the budget for new initiatives.</w:t>
          </w:r>
          <w:r>
            <w:rPr>
              <w:color w:val="000000"/>
            </w:rPr>
            <w:tab/>
          </w:r>
          <w:r>
            <w:rPr>
              <w:color w:val="000000"/>
            </w:rPr>
            <w:br/>
            <w:t xml:space="preserve">We have a wide range of contacts with horizontal and sectoral Commission </w:t>
          </w:r>
          <w:r w:rsidR="006B4AF3">
            <w:rPr>
              <w:color w:val="000000"/>
            </w:rPr>
            <w:t>departments</w:t>
          </w:r>
          <w:r>
            <w:rPr>
              <w:color w:val="000000"/>
            </w:rPr>
            <w:t>, as well as with the European Parliament and the Council.</w:t>
          </w:r>
        </w:p>
        <w:p w14:paraId="59DD0438" w14:textId="670AEDD3" w:rsidR="00E21DBD" w:rsidRDefault="00FE36D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49033848" w:displacedByCustomXml="next"/>
    <w:sdt>
      <w:sdtPr>
        <w:rPr>
          <w:lang w:val="en-US" w:eastAsia="en-GB"/>
        </w:rPr>
        <w:id w:val="-723136291"/>
        <w:placeholder>
          <w:docPart w:val="84FB87486BC94E5EB76E972E1BD8265B"/>
        </w:placeholder>
      </w:sdtPr>
      <w:sdtEndPr/>
      <w:sdtContent>
        <w:p w14:paraId="46EE3E07" w14:textId="6C67DC84" w:rsidR="00E21DBD" w:rsidRDefault="005004C8" w:rsidP="00C504C7">
          <w:pPr>
            <w:rPr>
              <w:color w:val="000000"/>
            </w:rPr>
          </w:pPr>
          <w:r>
            <w:rPr>
              <w:color w:val="000000"/>
            </w:rPr>
            <w:t xml:space="preserve">The unit is composed of three </w:t>
          </w:r>
          <w:r w:rsidR="00DD302A">
            <w:rPr>
              <w:color w:val="000000"/>
            </w:rPr>
            <w:t xml:space="preserve">dynamic </w:t>
          </w:r>
          <w:r>
            <w:rPr>
              <w:color w:val="000000"/>
            </w:rPr>
            <w:t>teams, with one team responsible for research and innovation, another team focusing on asylum &amp; migration and all decentralised agencies, and the third team responsible for all the important internal policy programmes not related to research, digital and migration</w:t>
          </w:r>
          <w:r w:rsidR="00B75E32">
            <w:rPr>
              <w:color w:val="000000"/>
            </w:rPr>
            <w:t xml:space="preserve"> (</w:t>
          </w:r>
          <w:r w:rsidR="007F398C">
            <w:rPr>
              <w:color w:val="000000"/>
            </w:rPr>
            <w:t>InvestEU, CEF, Digital, Single</w:t>
          </w:r>
          <w:r w:rsidR="00B75E32">
            <w:rPr>
              <w:color w:val="000000"/>
            </w:rPr>
            <w:t xml:space="preserve"> market, </w:t>
          </w:r>
          <w:r w:rsidR="007F398C">
            <w:rPr>
              <w:color w:val="000000"/>
            </w:rPr>
            <w:t xml:space="preserve">Space, </w:t>
          </w:r>
          <w:r w:rsidR="00B75E32">
            <w:rPr>
              <w:color w:val="000000"/>
            </w:rPr>
            <w:t>Erasmus</w:t>
          </w:r>
          <w:r w:rsidR="007F398C">
            <w:rPr>
              <w:color w:val="000000"/>
            </w:rPr>
            <w:t>+, Creative, Equality Rights and Values, Health)</w:t>
          </w:r>
          <w:r>
            <w:rPr>
              <w:color w:val="000000"/>
            </w:rPr>
            <w:t>. Working alongside friendly and dedicated colleagues, you will be supported by an accessible Head of unit with a modern management style and colleagues who enjoy an excellent working atmosphere where professionalism, trust and good humour are amongst our primary values</w:t>
          </w:r>
          <w:r w:rsidR="00DD302A">
            <w:rPr>
              <w:color w:val="000000"/>
            </w:rPr>
            <w:t>.</w:t>
          </w:r>
        </w:p>
        <w:p w14:paraId="172BBF18" w14:textId="6AC702EC" w:rsidR="00DD302A" w:rsidRPr="00AF7D78" w:rsidRDefault="00DD302A" w:rsidP="00C504C7">
          <w:pPr>
            <w:rPr>
              <w:lang w:val="en-US" w:eastAsia="en-GB"/>
            </w:rPr>
          </w:pPr>
          <w:r>
            <w:rPr>
              <w:color w:val="000000"/>
            </w:rPr>
            <w:t>The precise work allocation of the colleague will be set based on the interests of the candidates and of its national authority, as well as based on the vacancies existing at the time of the secondment.</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99A42FD" w:rsidR="002E40A9" w:rsidRPr="00AF7D78" w:rsidRDefault="005004C8" w:rsidP="002E40A9">
          <w:pPr>
            <w:rPr>
              <w:lang w:val="en-US" w:eastAsia="en-GB"/>
            </w:rPr>
          </w:pPr>
          <w:r>
            <w:rPr>
              <w:b/>
              <w:bCs/>
              <w:color w:val="000000"/>
              <w:u w:val="single"/>
            </w:rPr>
            <w:t>We are looking for</w:t>
          </w:r>
          <w:r w:rsidRPr="001715A2">
            <w:t xml:space="preserve"> </w:t>
          </w:r>
          <w:r>
            <w:rPr>
              <w:color w:val="000000"/>
            </w:rPr>
            <w:t xml:space="preserve">a person with proven organizational and planning skills, a clear communication attitude and outstanding analytical skills. The candidate has to be proactive, dynamic and able to take initiative. The candidate is expected to have good computer skills (Word, Excel, Powerpoint, Outlook). </w:t>
          </w:r>
          <w:r>
            <w:rPr>
              <w:b/>
              <w:bCs/>
              <w:color w:val="000000"/>
            </w:rPr>
            <w:t>Being at ease with analysing figures and having a strong interest for it is necessary</w:t>
          </w:r>
          <w:r>
            <w:rPr>
              <w:color w:val="000000"/>
            </w:rPr>
            <w:t>.</w:t>
          </w:r>
          <w:r>
            <w:rPr>
              <w:color w:val="000000"/>
            </w:rPr>
            <w:tab/>
          </w:r>
          <w:r>
            <w:rPr>
              <w:color w:val="000000"/>
            </w:rPr>
            <w:br/>
            <w:t>More generally, we are looking for a colleague who has a pronounced sense of responsibility</w:t>
          </w:r>
          <w:r w:rsidR="007F398C">
            <w:rPr>
              <w:color w:val="000000"/>
            </w:rPr>
            <w:t>, autonomy</w:t>
          </w:r>
          <w:r>
            <w:rPr>
              <w:color w:val="000000"/>
            </w:rPr>
            <w:t xml:space="preserve"> and a strong commitment to maintaining high standards of </w:t>
          </w:r>
          <w:r>
            <w:rPr>
              <w:color w:val="000000"/>
            </w:rPr>
            <w:lastRenderedPageBreak/>
            <w:t>service and business continuity. The candidate should have a very good command of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852ED"/>
    <w:rsid w:val="001D0A81"/>
    <w:rsid w:val="002109E6"/>
    <w:rsid w:val="00252050"/>
    <w:rsid w:val="002B3CBF"/>
    <w:rsid w:val="002C49D0"/>
    <w:rsid w:val="002E40A9"/>
    <w:rsid w:val="00302053"/>
    <w:rsid w:val="00394447"/>
    <w:rsid w:val="003E50A4"/>
    <w:rsid w:val="0040388A"/>
    <w:rsid w:val="00431778"/>
    <w:rsid w:val="00454CC7"/>
    <w:rsid w:val="00476034"/>
    <w:rsid w:val="00486CE1"/>
    <w:rsid w:val="004C6701"/>
    <w:rsid w:val="005004C8"/>
    <w:rsid w:val="005168AD"/>
    <w:rsid w:val="0058240F"/>
    <w:rsid w:val="00592CD5"/>
    <w:rsid w:val="005D1B85"/>
    <w:rsid w:val="00665583"/>
    <w:rsid w:val="00693BC6"/>
    <w:rsid w:val="00696070"/>
    <w:rsid w:val="006B4AF3"/>
    <w:rsid w:val="006D25BA"/>
    <w:rsid w:val="00711E99"/>
    <w:rsid w:val="007E531E"/>
    <w:rsid w:val="007F02AC"/>
    <w:rsid w:val="007F398C"/>
    <w:rsid w:val="007F7012"/>
    <w:rsid w:val="00846588"/>
    <w:rsid w:val="008557B2"/>
    <w:rsid w:val="008D02B7"/>
    <w:rsid w:val="008F0B52"/>
    <w:rsid w:val="008F4BA9"/>
    <w:rsid w:val="00994062"/>
    <w:rsid w:val="00996CC6"/>
    <w:rsid w:val="009A1EA0"/>
    <w:rsid w:val="009A2F00"/>
    <w:rsid w:val="009C5E27"/>
    <w:rsid w:val="009D17EA"/>
    <w:rsid w:val="00A033AD"/>
    <w:rsid w:val="00AB2CEA"/>
    <w:rsid w:val="00AF6424"/>
    <w:rsid w:val="00B24CC5"/>
    <w:rsid w:val="00B25C3B"/>
    <w:rsid w:val="00B3644B"/>
    <w:rsid w:val="00B65513"/>
    <w:rsid w:val="00B73F08"/>
    <w:rsid w:val="00B75E32"/>
    <w:rsid w:val="00B8014C"/>
    <w:rsid w:val="00C06724"/>
    <w:rsid w:val="00C3254D"/>
    <w:rsid w:val="00C504C7"/>
    <w:rsid w:val="00C5349E"/>
    <w:rsid w:val="00C75BA4"/>
    <w:rsid w:val="00CB5B61"/>
    <w:rsid w:val="00CD2C5A"/>
    <w:rsid w:val="00D03CF4"/>
    <w:rsid w:val="00D7090C"/>
    <w:rsid w:val="00D84D53"/>
    <w:rsid w:val="00D96984"/>
    <w:rsid w:val="00DD302A"/>
    <w:rsid w:val="00DD41ED"/>
    <w:rsid w:val="00DF1E49"/>
    <w:rsid w:val="00E21DBD"/>
    <w:rsid w:val="00E342CB"/>
    <w:rsid w:val="00E41704"/>
    <w:rsid w:val="00E44D7F"/>
    <w:rsid w:val="00E82667"/>
    <w:rsid w:val="00EB3147"/>
    <w:rsid w:val="00F4683D"/>
    <w:rsid w:val="00F6462F"/>
    <w:rsid w:val="00F91B73"/>
    <w:rsid w:val="00F93413"/>
    <w:rsid w:val="00FD740F"/>
    <w:rsid w:val="00FE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budget/data/DB/2023/en/SEC03.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ommission.europa.eu/strategy-and-policy/eu-budget/annual-eu-budget/all-annual-budgets/2024_en"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35793E1ADA64AB40BCBE11B65AC7F" ma:contentTypeVersion="3" ma:contentTypeDescription="Create a new document." ma:contentTypeScope="" ma:versionID="e10c69e4ed09198d6574019c337c6a4d">
  <xsd:schema xmlns:xsd="http://www.w3.org/2001/XMLSchema" xmlns:xs="http://www.w3.org/2001/XMLSchema" xmlns:p="http://schemas.microsoft.com/office/2006/metadata/properties" xmlns:ns2="2cf800a0-efb5-4901-a796-091d1af35d72" targetNamespace="http://schemas.microsoft.com/office/2006/metadata/properties" ma:root="true" ma:fieldsID="d462fdc014f385265530b8d320c007d8" ns2:_="">
    <xsd:import namespace="2cf800a0-efb5-4901-a796-091d1af35d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800a0-efb5-4901-a796-091d1af35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6075E392-01BD-4DF9-B0A3-1070E7EB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800a0-efb5-4901-a796-091d1af35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C5C54319-EEC3-48F3-AAC3-3A14EDAA1024}">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2cf800a0-efb5-4901-a796-091d1af35d72"/>
    <ds:schemaRef ds:uri="http://www.w3.org/XML/1998/namespace"/>
    <ds:schemaRef ds:uri="http://purl.org/dc/dcmitype/"/>
  </ds:schemaRefs>
</ds:datastoreItem>
</file>

<file path=customXml/itemProps4.xml><?xml version="1.0" encoding="utf-8"?>
<ds:datastoreItem xmlns:ds="http://schemas.openxmlformats.org/officeDocument/2006/customXml" ds:itemID="{798673F0-2F27-4CE0-B0F7-D49D7D131821}">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1243</Words>
  <Characters>7088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GARBOAN Stefania (BUDG-EXT)</cp:lastModifiedBy>
  <cp:revision>4</cp:revision>
  <cp:lastPrinted>2023-04-05T10:36:00Z</cp:lastPrinted>
  <dcterms:created xsi:type="dcterms:W3CDTF">2023-10-24T10:12:00Z</dcterms:created>
  <dcterms:modified xsi:type="dcterms:W3CDTF">2023-11-06T09:13:00Z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0x01010046B35793E1ADA64AB40BCBE11B65AC7F</vt:lpwstr>
  </property>
</Properties>
</file>