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04F4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F45CD98" w:rsidR="00B65513" w:rsidRPr="0007110E" w:rsidRDefault="00F65AE2" w:rsidP="00E82667">
                <w:pPr>
                  <w:tabs>
                    <w:tab w:val="left" w:pos="426"/>
                  </w:tabs>
                  <w:spacing w:before="120"/>
                  <w:rPr>
                    <w:bCs/>
                    <w:lang w:val="en-IE" w:eastAsia="en-GB"/>
                  </w:rPr>
                </w:pPr>
                <w:r>
                  <w:rPr>
                    <w:bCs/>
                    <w:lang w:val="en-IE" w:eastAsia="en-GB"/>
                  </w:rPr>
                  <w:t>ENER.C4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9EE0C26" w:rsidR="00D96984" w:rsidRPr="0007110E" w:rsidRDefault="00643E61" w:rsidP="00E82667">
                <w:pPr>
                  <w:tabs>
                    <w:tab w:val="left" w:pos="426"/>
                  </w:tabs>
                  <w:spacing w:before="120"/>
                  <w:rPr>
                    <w:bCs/>
                    <w:lang w:val="en-IE" w:eastAsia="en-GB"/>
                  </w:rPr>
                </w:pPr>
                <w:r>
                  <w:rPr>
                    <w:bCs/>
                    <w:lang w:val="en-IE" w:eastAsia="en-GB"/>
                  </w:rPr>
                  <w:t>423721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5E230C8" w:rsidR="00E21DBD" w:rsidRPr="0007110E" w:rsidRDefault="00643E61" w:rsidP="00E82667">
                <w:pPr>
                  <w:tabs>
                    <w:tab w:val="left" w:pos="426"/>
                  </w:tabs>
                  <w:spacing w:before="120"/>
                  <w:rPr>
                    <w:bCs/>
                    <w:lang w:val="en-IE" w:eastAsia="en-GB"/>
                  </w:rPr>
                </w:pPr>
                <w:r>
                  <w:rPr>
                    <w:bCs/>
                    <w:lang w:val="en-IE" w:eastAsia="en-GB"/>
                  </w:rPr>
                  <w:t xml:space="preserve">Joachim </w:t>
                </w:r>
                <w:proofErr w:type="spellStart"/>
                <w:r>
                  <w:rPr>
                    <w:bCs/>
                    <w:lang w:val="en-IE" w:eastAsia="en-GB"/>
                  </w:rPr>
                  <w:t>Balke</w:t>
                </w:r>
                <w:proofErr w:type="spellEnd"/>
              </w:p>
            </w:sdtContent>
          </w:sdt>
          <w:p w14:paraId="34CF737A" w14:textId="59E15E25" w:rsidR="00E21DBD" w:rsidRPr="0007110E" w:rsidRDefault="00704F4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43E61">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096B21E" w:rsidR="00E21DBD" w:rsidRPr="0007110E" w:rsidRDefault="00704F4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43E61">
                  <w:rPr>
                    <w:bCs/>
                    <w:lang w:val="en-IE" w:eastAsia="en-GB"/>
                  </w:rPr>
                  <w:t>1</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43E6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AEA8D2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3AA407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04F4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04F4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04F4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CA060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0A60E9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1846704" w14:textId="77777777" w:rsidR="00DA7543" w:rsidRDefault="00DA7543" w:rsidP="00DA7543">
          <w:pPr>
            <w:pStyle w:val="Bodytext10"/>
          </w:pPr>
          <w:r>
            <w:rPr>
              <w:rStyle w:val="Bodytext1"/>
            </w:rPr>
            <w:t>DG ENERGY is responsible for developing and implementing a coordinated European energy policy. The core task of Unit C.4 (Infrastructure and Regional Cooperation) is to develop the trans-European energy infrastructure networks</w:t>
          </w:r>
          <w:r w:rsidRPr="006C5378">
            <w:rPr>
              <w:rStyle w:val="Bodytext1"/>
              <w:lang w:val="en-IE" w:eastAsia="fr-FR" w:bidi="fr-FR"/>
            </w:rPr>
            <w:t xml:space="preserve"> </w:t>
          </w:r>
          <w:r>
            <w:rPr>
              <w:rStyle w:val="Bodytext1"/>
              <w:lang w:val="en-IE" w:eastAsia="fr-FR" w:bidi="fr-FR"/>
            </w:rPr>
            <w:t xml:space="preserve">required for the completion of an </w:t>
          </w:r>
          <w:r w:rsidRPr="006C5378">
            <w:rPr>
              <w:rStyle w:val="Bodytext1"/>
              <w:lang w:val="en-IE" w:eastAsia="fr-FR" w:bidi="fr-FR"/>
            </w:rPr>
            <w:t xml:space="preserve">EU </w:t>
          </w:r>
          <w:r>
            <w:rPr>
              <w:rStyle w:val="Bodytext1"/>
            </w:rPr>
            <w:t>internal energy market, as well as fostering regional cooperation for that purpose.</w:t>
          </w:r>
        </w:p>
        <w:p w14:paraId="1F70B589" w14:textId="03984DA4" w:rsidR="00DA7543" w:rsidRDefault="00DA7543" w:rsidP="00DA7543">
          <w:pPr>
            <w:pStyle w:val="Bodytext10"/>
          </w:pPr>
          <w:r>
            <w:rPr>
              <w:rStyle w:val="Bodytext1"/>
            </w:rPr>
            <w:t>Adequate and well-integrated infrastructure underpins the effective functioning of the internal energy market</w:t>
          </w:r>
          <w:r w:rsidR="008364F8">
            <w:rPr>
              <w:rStyle w:val="Bodytext1"/>
            </w:rPr>
            <w:t>. It</w:t>
          </w:r>
          <w:r>
            <w:rPr>
              <w:rStyle w:val="Bodytext1"/>
            </w:rPr>
            <w:t xml:space="preserve"> is</w:t>
          </w:r>
          <w:r w:rsidR="008364F8">
            <w:rPr>
              <w:rStyle w:val="Bodytext1"/>
            </w:rPr>
            <w:t xml:space="preserve"> also</w:t>
          </w:r>
          <w:r>
            <w:rPr>
              <w:rStyle w:val="Bodytext1"/>
            </w:rPr>
            <w:t xml:space="preserve"> key to enhance security of supply and necessary for the integration of renewable energy sources and decarbonizing our energy system. We are convinced that the energy and climate policy objectives can only be achieved through a coordinated approach to infrastructure development at regional and </w:t>
          </w:r>
          <w:r w:rsidRPr="006C5378">
            <w:rPr>
              <w:rStyle w:val="Bodytext1"/>
              <w:lang w:val="en-IE" w:eastAsia="fr-FR" w:bidi="fr-FR"/>
            </w:rPr>
            <w:t xml:space="preserve">EU </w:t>
          </w:r>
          <w:r>
            <w:rPr>
              <w:rStyle w:val="Bodytext1"/>
            </w:rPr>
            <w:t xml:space="preserve">level. Moreover, the deployment of a more </w:t>
          </w:r>
          <w:r>
            <w:rPr>
              <w:rStyle w:val="Bodytext1"/>
            </w:rPr>
            <w:lastRenderedPageBreak/>
            <w:t xml:space="preserve">interconnected energy network infrastructure in Europe needs to be accelerated to avoid </w:t>
          </w:r>
          <w:proofErr w:type="gramStart"/>
          <w:r>
            <w:rPr>
              <w:rStyle w:val="Bodytext1"/>
            </w:rPr>
            <w:t>that grids</w:t>
          </w:r>
          <w:proofErr w:type="gramEnd"/>
          <w:r>
            <w:rPr>
              <w:rStyle w:val="Bodytext1"/>
            </w:rPr>
            <w:t xml:space="preserve"> will become a stumbling block for the realisation of the clean energy transition. </w:t>
          </w:r>
        </w:p>
        <w:p w14:paraId="41F106C6" w14:textId="571FB889" w:rsidR="00DA7543" w:rsidRDefault="00DA7543" w:rsidP="00DA7543">
          <w:pPr>
            <w:pStyle w:val="Bodytext10"/>
          </w:pPr>
          <w:r>
            <w:rPr>
              <w:rStyle w:val="Bodytext1"/>
            </w:rPr>
            <w:t xml:space="preserve">The colleagues in our Unit are responsible for the development of European-wide infrastructure policy </w:t>
          </w:r>
          <w:proofErr w:type="gramStart"/>
          <w:r>
            <w:rPr>
              <w:rStyle w:val="Bodytext1"/>
            </w:rPr>
            <w:t>in the area of</w:t>
          </w:r>
          <w:proofErr w:type="gramEnd"/>
          <w:r>
            <w:rPr>
              <w:rStyle w:val="Bodytext1"/>
            </w:rPr>
            <w:t xml:space="preserve"> electricity, hydrogen, natural gas and CO2, the assessment of national energy policies and legislation as to their compatibility with </w:t>
          </w:r>
          <w:r w:rsidRPr="006C5378">
            <w:rPr>
              <w:rStyle w:val="Bodytext1"/>
              <w:lang w:val="en-IE" w:eastAsia="fr-FR" w:bidi="fr-FR"/>
            </w:rPr>
            <w:t xml:space="preserve">EU </w:t>
          </w:r>
          <w:r>
            <w:rPr>
              <w:rStyle w:val="Bodytext1"/>
            </w:rPr>
            <w:t>law, the implementation of a European policy on trans-European energy networks as well as for policy advice to Member States. The Unit is also in charge of supervising, with the help of the European Climate, Infrastructure and Environment Executive Agency (CINEA), the energy infrastructure-related part of the Connecting Europe Facility.</w:t>
          </w:r>
        </w:p>
        <w:p w14:paraId="569DAC63" w14:textId="76F74884" w:rsidR="00DA7543" w:rsidRDefault="00DA7543" w:rsidP="00DA7543">
          <w:pPr>
            <w:pStyle w:val="Bodytext10"/>
          </w:pPr>
          <w:r>
            <w:rPr>
              <w:rStyle w:val="Bodytext1"/>
            </w:rPr>
            <w:t xml:space="preserve">Another important part of the Unit’s responsibilities is the implementation of regional cooperation through </w:t>
          </w:r>
          <w:proofErr w:type="gramStart"/>
          <w:r>
            <w:rPr>
              <w:rStyle w:val="Bodytext1"/>
            </w:rPr>
            <w:t>a number of</w:t>
          </w:r>
          <w:proofErr w:type="gramEnd"/>
          <w:r>
            <w:rPr>
              <w:rStyle w:val="Bodytext1"/>
            </w:rPr>
            <w:t xml:space="preserve"> High-level groups. These have been established in specific parts of Europe to address challenges such as overcoming energy isolation or the common exploitation of renewable resources through customized forms of political and technical cooperation (Baltic Sea region, North Sea region, Central and Southeast Europe, Southwest Europe).</w:t>
          </w:r>
        </w:p>
        <w:p w14:paraId="79EB3B03" w14:textId="77777777" w:rsidR="00DA7543" w:rsidRDefault="00DA7543" w:rsidP="00DA7543">
          <w:pPr>
            <w:pStyle w:val="Bodytext10"/>
          </w:pPr>
          <w:r>
            <w:rPr>
              <w:rStyle w:val="Bodytext1"/>
            </w:rPr>
            <w:t xml:space="preserve">In the context of implementing the priorities of the European Green Deal for the energy sector, energy infrastructure holds a key role as a pre-condition for the successful integration of renewables in the energy system. It is also essential for a better integration of the electricity and emerging hydrogen systems through sector coupling, as well as potentially other sectors beyond energy. We are therefore in the process of implementing our revised rules on Trans-European energy networks policy with a view to bringing forward the infrastructure required to achieve the objectives of the Green Deal and the long-term decarbonisation pathways it is based on. </w:t>
          </w:r>
        </w:p>
        <w:p w14:paraId="59DD0438" w14:textId="07A5ED9D" w:rsidR="00E21DBD" w:rsidRDefault="00DA7543" w:rsidP="00DA7543">
          <w:pPr>
            <w:pStyle w:val="Bodytext10"/>
            <w:spacing w:after="420"/>
            <w:rPr>
              <w:lang w:val="en-US" w:eastAsia="en-GB"/>
            </w:rPr>
          </w:pPr>
          <w:r>
            <w:rPr>
              <w:rStyle w:val="Bodytext1"/>
            </w:rPr>
            <w:t>We work closely together with a variety of stakeholders, including inter alia policy makers, transmission system operators, regulatory authorities, NGOs and civil society and financial institutions.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lang w:val="en-US" w:eastAsia="en-GB"/>
        </w:rPr>
        <w:id w:val="-723136291"/>
        <w:placeholder>
          <w:docPart w:val="84FB87486BC94E5EB76E972E1BD8265B"/>
        </w:placeholder>
      </w:sdtPr>
      <w:sdtEndPr/>
      <w:sdtContent>
        <w:p w14:paraId="79613EB7" w14:textId="77777777" w:rsidR="00DA7543" w:rsidRPr="00DA7543" w:rsidRDefault="00DA7543" w:rsidP="00DA7543">
          <w:pPr>
            <w:pStyle w:val="Bodytext10"/>
            <w:rPr>
              <w:color w:val="000000"/>
              <w:lang w:val="en-US" w:eastAsia="en-US" w:bidi="en-US"/>
            </w:rPr>
          </w:pPr>
          <w:r w:rsidRPr="00DA7543">
            <w:rPr>
              <w:color w:val="000000"/>
              <w:lang w:val="en-US" w:eastAsia="en-US" w:bidi="en-US"/>
            </w:rPr>
            <w:t>We propose a challenging job in a dynamic unit, which is driving the Commission's energy and infrastructure policies. The successful candidate will have the opportunity to work in teams with highly skilled and motivated colleagues. At the same time, he/she will enjoy a high level of autonomy and responsibility in his/her daily work.</w:t>
          </w:r>
        </w:p>
        <w:p w14:paraId="22AFEB1E" w14:textId="77777777" w:rsidR="00DA7543" w:rsidRPr="00DA7543" w:rsidRDefault="00DA7543" w:rsidP="00DA7543">
          <w:pPr>
            <w:widowControl w:val="0"/>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The candidate would have the opportunity to work on a broad range of tasks including, among others:</w:t>
          </w:r>
        </w:p>
        <w:p w14:paraId="51DBA275" w14:textId="77777777" w:rsidR="00DA7543" w:rsidRPr="00DA7543" w:rsidRDefault="00DA7543" w:rsidP="00DA7543">
          <w:pPr>
            <w:widowControl w:val="0"/>
            <w:numPr>
              <w:ilvl w:val="0"/>
              <w:numId w:val="34"/>
            </w:numPr>
            <w:tabs>
              <w:tab w:val="left" w:pos="250"/>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developing infrastructure policy on the future electricity and hydrogen grids, in collaboration with grid operators, Member state policy makers, </w:t>
          </w:r>
          <w:proofErr w:type="gramStart"/>
          <w:r w:rsidRPr="00DA7543">
            <w:rPr>
              <w:rFonts w:ascii="Arial" w:eastAsia="Arial" w:hAnsi="Arial" w:cs="Arial"/>
              <w:color w:val="000000"/>
              <w:sz w:val="20"/>
              <w:lang w:val="en-US" w:eastAsia="en-US" w:bidi="en-US"/>
            </w:rPr>
            <w:t>stakeholders;</w:t>
          </w:r>
          <w:proofErr w:type="gramEnd"/>
        </w:p>
        <w:p w14:paraId="71F4440F" w14:textId="6A465B67" w:rsidR="00DA7543" w:rsidRPr="00DA7543" w:rsidRDefault="00DA7543" w:rsidP="00DA7543">
          <w:pPr>
            <w:widowControl w:val="0"/>
            <w:numPr>
              <w:ilvl w:val="0"/>
              <w:numId w:val="34"/>
            </w:numPr>
            <w:tabs>
              <w:tab w:val="left" w:pos="250"/>
            </w:tabs>
            <w:spacing w:after="0"/>
            <w:jc w:val="left"/>
            <w:rPr>
              <w:rFonts w:ascii="Arial" w:eastAsia="Arial" w:hAnsi="Arial" w:cs="Arial"/>
              <w:color w:val="000000"/>
              <w:sz w:val="20"/>
              <w:lang w:val="en-US" w:eastAsia="en-US" w:bidi="en-US"/>
            </w:rPr>
          </w:pPr>
          <w:proofErr w:type="spellStart"/>
          <w:r w:rsidRPr="00DA7543">
            <w:rPr>
              <w:rFonts w:ascii="Arial" w:eastAsia="Arial" w:hAnsi="Arial" w:cs="Arial"/>
              <w:color w:val="000000"/>
              <w:sz w:val="20"/>
              <w:lang w:val="en-US" w:eastAsia="en-US" w:bidi="en-US"/>
            </w:rPr>
            <w:t>analysing</w:t>
          </w:r>
          <w:proofErr w:type="spellEnd"/>
          <w:r w:rsidRPr="00DA7543">
            <w:rPr>
              <w:rFonts w:ascii="Arial" w:eastAsia="Arial" w:hAnsi="Arial" w:cs="Arial"/>
              <w:color w:val="000000"/>
              <w:sz w:val="20"/>
              <w:lang w:val="en-US" w:eastAsia="en-US" w:bidi="en-US"/>
            </w:rPr>
            <w:t xml:space="preserve"> the requirements for our infrastructure policy as they derive from the priorities and objectives under the European Green Deal </w:t>
          </w:r>
          <w:r w:rsidR="007965FF">
            <w:rPr>
              <w:rFonts w:ascii="Arial" w:eastAsia="Arial" w:hAnsi="Arial" w:cs="Arial"/>
              <w:color w:val="000000"/>
              <w:sz w:val="20"/>
              <w:lang w:val="en-US" w:eastAsia="en-US" w:bidi="en-US"/>
            </w:rPr>
            <w:t xml:space="preserve">as well as the REPowerEU plan </w:t>
          </w:r>
          <w:r w:rsidRPr="00DA7543">
            <w:rPr>
              <w:rFonts w:ascii="Arial" w:eastAsia="Arial" w:hAnsi="Arial" w:cs="Arial"/>
              <w:color w:val="000000"/>
              <w:sz w:val="20"/>
              <w:lang w:val="en-US" w:eastAsia="en-US" w:bidi="en-US"/>
            </w:rPr>
            <w:t>and formulating policy proposals. This relates amongst other things to the integration of new infrastructures under the Project of Common Interest label as well as policies aimed at accelerating their implementation.</w:t>
          </w:r>
        </w:p>
        <w:p w14:paraId="42E3E052" w14:textId="70A19611" w:rsidR="00DA7543" w:rsidRPr="00DA7543" w:rsidRDefault="00DA7543" w:rsidP="00DA7543">
          <w:pPr>
            <w:widowControl w:val="0"/>
            <w:numPr>
              <w:ilvl w:val="0"/>
              <w:numId w:val="34"/>
            </w:numPr>
            <w:tabs>
              <w:tab w:val="left" w:pos="25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coordinating infrastructure policies between national grid operators</w:t>
          </w:r>
          <w:r w:rsidR="00883F2C">
            <w:rPr>
              <w:rFonts w:ascii="Arial" w:eastAsia="Arial" w:hAnsi="Arial" w:cs="Arial"/>
              <w:color w:val="000000"/>
              <w:sz w:val="20"/>
              <w:lang w:val="en-US" w:eastAsia="en-US" w:bidi="en-US"/>
            </w:rPr>
            <w:t xml:space="preserve"> and</w:t>
          </w:r>
          <w:r w:rsidRPr="00DA7543">
            <w:rPr>
              <w:rFonts w:ascii="Arial" w:eastAsia="Arial" w:hAnsi="Arial" w:cs="Arial"/>
              <w:color w:val="000000"/>
              <w:sz w:val="20"/>
              <w:lang w:val="en-US" w:eastAsia="en-US" w:bidi="en-US"/>
            </w:rPr>
            <w:t xml:space="preserve"> regulatory authorities and Member states in working groups and with the ENTSOs (the European Network of transmission system operators) and ACER (the </w:t>
          </w:r>
          <w:r w:rsidRPr="00DA7543">
            <w:rPr>
              <w:rFonts w:ascii="Arial" w:eastAsia="Arial" w:hAnsi="Arial" w:cs="Arial"/>
              <w:color w:val="000000"/>
              <w:sz w:val="20"/>
              <w:lang w:val="en-IE" w:eastAsia="fr-FR" w:bidi="fr-FR"/>
            </w:rPr>
            <w:t xml:space="preserve">EU </w:t>
          </w:r>
          <w:r w:rsidRPr="00DA7543">
            <w:rPr>
              <w:rFonts w:ascii="Arial" w:eastAsia="Arial" w:hAnsi="Arial" w:cs="Arial"/>
              <w:color w:val="000000"/>
              <w:sz w:val="20"/>
              <w:lang w:val="en-US" w:eastAsia="en-US" w:bidi="en-US"/>
            </w:rPr>
            <w:t>regulatory agency for energy</w:t>
          </w:r>
          <w:proofErr w:type="gramStart"/>
          <w:r w:rsidRPr="00DA7543">
            <w:rPr>
              <w:rFonts w:ascii="Arial" w:eastAsia="Arial" w:hAnsi="Arial" w:cs="Arial"/>
              <w:color w:val="000000"/>
              <w:sz w:val="20"/>
              <w:lang w:val="en-US" w:eastAsia="en-US" w:bidi="en-US"/>
            </w:rPr>
            <w:t>);</w:t>
          </w:r>
          <w:proofErr w:type="gramEnd"/>
        </w:p>
        <w:p w14:paraId="3B2180C8" w14:textId="1776DC77" w:rsidR="00DA7543" w:rsidRPr="00DA7543" w:rsidRDefault="00B3624C" w:rsidP="00DA7543">
          <w:pPr>
            <w:widowControl w:val="0"/>
            <w:numPr>
              <w:ilvl w:val="0"/>
              <w:numId w:val="34"/>
            </w:numPr>
            <w:tabs>
              <w:tab w:val="left" w:pos="250"/>
            </w:tabs>
            <w:spacing w:after="0"/>
            <w:jc w:val="left"/>
            <w:rPr>
              <w:rFonts w:ascii="Arial" w:eastAsia="Arial" w:hAnsi="Arial" w:cs="Arial"/>
              <w:color w:val="000000"/>
              <w:sz w:val="20"/>
              <w:lang w:val="en-US" w:eastAsia="en-US" w:bidi="en-US"/>
            </w:rPr>
          </w:pPr>
          <w:r>
            <w:rPr>
              <w:rFonts w:ascii="Arial" w:eastAsia="Arial" w:hAnsi="Arial" w:cs="Arial"/>
              <w:color w:val="000000"/>
              <w:sz w:val="20"/>
              <w:lang w:val="en-US" w:eastAsia="en-US" w:bidi="en-US"/>
            </w:rPr>
            <w:t>working on</w:t>
          </w:r>
          <w:r w:rsidR="00DA7543" w:rsidRPr="00DA7543">
            <w:rPr>
              <w:rFonts w:ascii="Arial" w:eastAsia="Arial" w:hAnsi="Arial" w:cs="Arial"/>
              <w:color w:val="000000"/>
              <w:sz w:val="20"/>
              <w:lang w:val="en-US" w:eastAsia="en-US" w:bidi="en-US"/>
            </w:rPr>
            <w:t xml:space="preserve"> infrastructure policy related issues with other DGs (</w:t>
          </w:r>
          <w:proofErr w:type="gramStart"/>
          <w:r w:rsidR="00DA7543" w:rsidRPr="00DA7543">
            <w:rPr>
              <w:rFonts w:ascii="Arial" w:eastAsia="Arial" w:hAnsi="Arial" w:cs="Arial"/>
              <w:color w:val="000000"/>
              <w:sz w:val="20"/>
              <w:lang w:val="en-US" w:eastAsia="en-US" w:bidi="en-US"/>
            </w:rPr>
            <w:t>e.g.</w:t>
          </w:r>
          <w:proofErr w:type="gramEnd"/>
          <w:r w:rsidR="00DA7543" w:rsidRPr="00DA7543">
            <w:rPr>
              <w:rFonts w:ascii="Arial" w:eastAsia="Arial" w:hAnsi="Arial" w:cs="Arial"/>
              <w:color w:val="000000"/>
              <w:sz w:val="20"/>
              <w:lang w:val="en-US" w:eastAsia="en-US" w:bidi="en-US"/>
            </w:rPr>
            <w:t xml:space="preserve"> </w:t>
          </w:r>
          <w:r w:rsidR="00DA7543" w:rsidRPr="00DA7543">
            <w:rPr>
              <w:rFonts w:ascii="Arial" w:eastAsia="Arial" w:hAnsi="Arial" w:cs="Arial"/>
              <w:color w:val="000000"/>
              <w:sz w:val="20"/>
              <w:lang w:val="hr-HR" w:eastAsia="hr-HR" w:bidi="hr-HR"/>
            </w:rPr>
            <w:t xml:space="preserve">DG </w:t>
          </w:r>
          <w:r w:rsidR="00DA7543" w:rsidRPr="00DA7543">
            <w:rPr>
              <w:rFonts w:ascii="Arial" w:eastAsia="Arial" w:hAnsi="Arial" w:cs="Arial"/>
              <w:color w:val="000000"/>
              <w:sz w:val="20"/>
              <w:lang w:val="en-US" w:eastAsia="en-US" w:bidi="en-US"/>
            </w:rPr>
            <w:t xml:space="preserve">ENV, DG </w:t>
          </w:r>
          <w:r w:rsidR="00DA7543" w:rsidRPr="00DA7543">
            <w:rPr>
              <w:rFonts w:ascii="Arial" w:eastAsia="Arial" w:hAnsi="Arial" w:cs="Arial"/>
              <w:color w:val="000000"/>
              <w:sz w:val="20"/>
              <w:lang w:val="ro-RO" w:eastAsia="ro-RO" w:bidi="ro-RO"/>
            </w:rPr>
            <w:t xml:space="preserve">CLIMA, </w:t>
          </w:r>
          <w:r w:rsidR="00DA7543" w:rsidRPr="00DA7543">
            <w:rPr>
              <w:rFonts w:ascii="Arial" w:eastAsia="Arial" w:hAnsi="Arial" w:cs="Arial"/>
              <w:color w:val="000000"/>
              <w:sz w:val="20"/>
              <w:lang w:val="fi-FI" w:eastAsia="fi-FI" w:bidi="fi-FI"/>
            </w:rPr>
            <w:t xml:space="preserve">DG </w:t>
          </w:r>
          <w:r w:rsidR="00DA7543" w:rsidRPr="00DA7543">
            <w:rPr>
              <w:rFonts w:ascii="Arial" w:eastAsia="Arial" w:hAnsi="Arial" w:cs="Arial"/>
              <w:color w:val="000000"/>
              <w:sz w:val="20"/>
              <w:lang w:val="lt-LT" w:eastAsia="lt-LT" w:bidi="lt-LT"/>
            </w:rPr>
            <w:t xml:space="preserve">REGIO) </w:t>
          </w:r>
          <w:r w:rsidR="00DA7543" w:rsidRPr="00DA7543">
            <w:rPr>
              <w:rFonts w:ascii="Arial" w:eastAsia="Arial" w:hAnsi="Arial" w:cs="Arial"/>
              <w:color w:val="000000"/>
              <w:sz w:val="20"/>
              <w:lang w:val="en-US" w:eastAsia="en-US" w:bidi="en-US"/>
            </w:rPr>
            <w:t>and institutions;</w:t>
          </w:r>
        </w:p>
        <w:p w14:paraId="0F564E14" w14:textId="77777777" w:rsidR="00DA7543" w:rsidRPr="00DA7543" w:rsidRDefault="00DA7543" w:rsidP="00DA7543">
          <w:pPr>
            <w:widowControl w:val="0"/>
            <w:numPr>
              <w:ilvl w:val="0"/>
              <w:numId w:val="34"/>
            </w:numPr>
            <w:tabs>
              <w:tab w:val="left" w:pos="250"/>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communicating the Commission's energy policy in seminars and conferences, writing speeches and briefings for the Commissioner and the Director-General.</w:t>
          </w:r>
        </w:p>
        <w:p w14:paraId="7CFE0B6F" w14:textId="55224F4B" w:rsidR="00DA7543" w:rsidRPr="00DA7543" w:rsidRDefault="00DA7543" w:rsidP="00DA7543">
          <w:pPr>
            <w:widowControl w:val="0"/>
            <w:spacing w:after="42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We provide tailor-made trainings to smoothly integrate new team members irrespectively of the level of their sector-specific knowledge.</w:t>
          </w:r>
          <w:r w:rsidR="007965FF">
            <w:rPr>
              <w:rFonts w:ascii="Arial" w:eastAsia="Arial" w:hAnsi="Arial" w:cs="Arial"/>
              <w:color w:val="000000"/>
              <w:sz w:val="20"/>
              <w:lang w:val="en-US" w:eastAsia="en-US" w:bidi="en-US"/>
            </w:rPr>
            <w:t xml:space="preserve"> </w:t>
          </w:r>
        </w:p>
        <w:p w14:paraId="46EE3E07" w14:textId="3909AE0A" w:rsidR="00E21DBD" w:rsidRPr="00AF7D78" w:rsidRDefault="00704F4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imes New Roman" w:eastAsia="Times New Roman" w:hAnsi="Times New Roman" w:cs="Times New Roman"/>
          <w:sz w:val="24"/>
          <w:lang w:val="en-US" w:eastAsia="en-GB"/>
        </w:rPr>
        <w:id w:val="-209197804"/>
        <w:placeholder>
          <w:docPart w:val="D53C757808094631B3D30FCCF370CC97"/>
        </w:placeholder>
      </w:sdtPr>
      <w:sdtEndPr/>
      <w:sdtContent>
        <w:p w14:paraId="034B715E" w14:textId="77777777" w:rsidR="00DA7543" w:rsidRPr="00DA7543" w:rsidRDefault="00DA7543" w:rsidP="00DA7543">
          <w:pPr>
            <w:pStyle w:val="Bodytext10"/>
            <w:rPr>
              <w:color w:val="000000"/>
              <w:lang w:val="en-US" w:eastAsia="en-US" w:bidi="en-US"/>
            </w:rPr>
          </w:pPr>
          <w:r w:rsidRPr="00DA7543">
            <w:rPr>
              <w:color w:val="000000"/>
              <w:lang w:val="en-US" w:eastAsia="en-US" w:bidi="en-US"/>
            </w:rPr>
            <w:t xml:space="preserve">We look for a dynamic, </w:t>
          </w:r>
          <w:proofErr w:type="gramStart"/>
          <w:r w:rsidRPr="00DA7543">
            <w:rPr>
              <w:color w:val="000000"/>
              <w:lang w:val="en-US" w:eastAsia="en-US" w:bidi="en-US"/>
            </w:rPr>
            <w:t>motivated</w:t>
          </w:r>
          <w:proofErr w:type="gramEnd"/>
          <w:r w:rsidRPr="00DA7543">
            <w:rPr>
              <w:color w:val="000000"/>
              <w:lang w:val="en-US" w:eastAsia="en-US" w:bidi="en-US"/>
            </w:rPr>
            <w:t xml:space="preserve"> and open-minded team member with the following </w:t>
          </w:r>
          <w:r w:rsidRPr="00DA7543">
            <w:rPr>
              <w:color w:val="000000"/>
              <w:lang w:val="en-US" w:eastAsia="en-US" w:bidi="en-US"/>
            </w:rPr>
            <w:lastRenderedPageBreak/>
            <w:t>qualifications:</w:t>
          </w:r>
        </w:p>
        <w:p w14:paraId="0048E7A3"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Strong analytical, drafting and communication </w:t>
          </w:r>
          <w:proofErr w:type="gramStart"/>
          <w:r w:rsidRPr="00DA7543">
            <w:rPr>
              <w:rFonts w:ascii="Arial" w:eastAsia="Arial" w:hAnsi="Arial" w:cs="Arial"/>
              <w:color w:val="000000"/>
              <w:sz w:val="20"/>
              <w:lang w:val="en-US" w:eastAsia="en-US" w:bidi="en-US"/>
            </w:rPr>
            <w:t>skills;</w:t>
          </w:r>
          <w:proofErr w:type="gramEnd"/>
        </w:p>
        <w:p w14:paraId="07EB0C72"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Project management and negotiation </w:t>
          </w:r>
          <w:proofErr w:type="gramStart"/>
          <w:r w:rsidRPr="00DA7543">
            <w:rPr>
              <w:rFonts w:ascii="Arial" w:eastAsia="Arial" w:hAnsi="Arial" w:cs="Arial"/>
              <w:color w:val="000000"/>
              <w:sz w:val="20"/>
              <w:lang w:val="en-US" w:eastAsia="en-US" w:bidi="en-US"/>
            </w:rPr>
            <w:t>skills;</w:t>
          </w:r>
          <w:proofErr w:type="gramEnd"/>
        </w:p>
        <w:p w14:paraId="5F492CAD"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Experience in designing and executing stakeholder engagement strategies and consultation </w:t>
          </w:r>
          <w:proofErr w:type="gramStart"/>
          <w:r w:rsidRPr="00DA7543">
            <w:rPr>
              <w:rFonts w:ascii="Arial" w:eastAsia="Arial" w:hAnsi="Arial" w:cs="Arial"/>
              <w:color w:val="000000"/>
              <w:sz w:val="20"/>
              <w:lang w:val="en-US" w:eastAsia="en-US" w:bidi="en-US"/>
            </w:rPr>
            <w:t>processes;</w:t>
          </w:r>
          <w:proofErr w:type="gramEnd"/>
        </w:p>
        <w:p w14:paraId="1543CC71"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Experience in coordinating stakeholder events and </w:t>
          </w:r>
          <w:proofErr w:type="gramStart"/>
          <w:r w:rsidRPr="00DA7543">
            <w:rPr>
              <w:rFonts w:ascii="Arial" w:eastAsia="Arial" w:hAnsi="Arial" w:cs="Arial"/>
              <w:color w:val="000000"/>
              <w:sz w:val="20"/>
              <w:lang w:val="en-US" w:eastAsia="en-US" w:bidi="en-US"/>
            </w:rPr>
            <w:t>platforms;</w:t>
          </w:r>
          <w:proofErr w:type="gramEnd"/>
        </w:p>
        <w:p w14:paraId="6506B6CF"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Knowledge of </w:t>
          </w:r>
          <w:r w:rsidRPr="00DA7543">
            <w:rPr>
              <w:rFonts w:ascii="Arial" w:eastAsia="Arial" w:hAnsi="Arial" w:cs="Arial"/>
              <w:color w:val="000000"/>
              <w:sz w:val="20"/>
              <w:lang w:val="en-IE" w:eastAsia="fr-FR" w:bidi="fr-FR"/>
            </w:rPr>
            <w:t xml:space="preserve">EU </w:t>
          </w:r>
          <w:r w:rsidRPr="00DA7543">
            <w:rPr>
              <w:rFonts w:ascii="Arial" w:eastAsia="Arial" w:hAnsi="Arial" w:cs="Arial"/>
              <w:color w:val="000000"/>
              <w:sz w:val="20"/>
              <w:lang w:val="en-US" w:eastAsia="en-US" w:bidi="en-US"/>
            </w:rPr>
            <w:t xml:space="preserve">law and the Commission's internal </w:t>
          </w:r>
          <w:proofErr w:type="gramStart"/>
          <w:r w:rsidRPr="00DA7543">
            <w:rPr>
              <w:rFonts w:ascii="Arial" w:eastAsia="Arial" w:hAnsi="Arial" w:cs="Arial"/>
              <w:color w:val="000000"/>
              <w:sz w:val="20"/>
              <w:lang w:val="en-US" w:eastAsia="en-US" w:bidi="en-US"/>
            </w:rPr>
            <w:t>procedures;</w:t>
          </w:r>
          <w:proofErr w:type="gramEnd"/>
        </w:p>
        <w:p w14:paraId="4DA00009"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Knowledge of inter-institutional </w:t>
          </w:r>
          <w:proofErr w:type="gramStart"/>
          <w:r w:rsidRPr="00DA7543">
            <w:rPr>
              <w:rFonts w:ascii="Arial" w:eastAsia="Arial" w:hAnsi="Arial" w:cs="Arial"/>
              <w:color w:val="000000"/>
              <w:sz w:val="20"/>
              <w:lang w:val="en-US" w:eastAsia="en-US" w:bidi="en-US"/>
            </w:rPr>
            <w:t>relations;</w:t>
          </w:r>
          <w:proofErr w:type="gramEnd"/>
        </w:p>
        <w:p w14:paraId="0E2E3523"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A strong sense of </w:t>
          </w:r>
          <w:proofErr w:type="gramStart"/>
          <w:r w:rsidRPr="00DA7543">
            <w:rPr>
              <w:rFonts w:ascii="Arial" w:eastAsia="Arial" w:hAnsi="Arial" w:cs="Arial"/>
              <w:color w:val="000000"/>
              <w:sz w:val="20"/>
              <w:lang w:val="en-US" w:eastAsia="en-US" w:bidi="en-US"/>
            </w:rPr>
            <w:t>initiative;</w:t>
          </w:r>
          <w:proofErr w:type="gramEnd"/>
        </w:p>
        <w:p w14:paraId="1DB9275B"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Interest in and ability to immerse oneself in technical aspects of energy infrastructure policy while understanding the overall energy and climate priorities driving our </w:t>
          </w:r>
          <w:proofErr w:type="gramStart"/>
          <w:r w:rsidRPr="00DA7543">
            <w:rPr>
              <w:rFonts w:ascii="Arial" w:eastAsia="Arial" w:hAnsi="Arial" w:cs="Arial"/>
              <w:color w:val="000000"/>
              <w:sz w:val="20"/>
              <w:lang w:val="en-US" w:eastAsia="en-US" w:bidi="en-US"/>
            </w:rPr>
            <w:t>policies;</w:t>
          </w:r>
          <w:proofErr w:type="gramEnd"/>
        </w:p>
        <w:p w14:paraId="632784E7" w14:textId="1FD16EBE"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 xml:space="preserve">University degree in a relevant </w:t>
          </w:r>
          <w:proofErr w:type="gramStart"/>
          <w:r w:rsidRPr="00DA7543">
            <w:rPr>
              <w:rFonts w:ascii="Arial" w:eastAsia="Arial" w:hAnsi="Arial" w:cs="Arial"/>
              <w:color w:val="000000"/>
              <w:sz w:val="20"/>
              <w:lang w:val="en-US" w:eastAsia="en-US" w:bidi="en-US"/>
            </w:rPr>
            <w:t>field;</w:t>
          </w:r>
          <w:proofErr w:type="gramEnd"/>
          <w:r w:rsidR="00B3624C">
            <w:rPr>
              <w:rFonts w:ascii="Arial" w:eastAsia="Arial" w:hAnsi="Arial" w:cs="Arial"/>
              <w:color w:val="000000"/>
              <w:sz w:val="20"/>
              <w:lang w:val="en-US" w:eastAsia="en-US" w:bidi="en-US"/>
            </w:rPr>
            <w:t xml:space="preserve"> such as </w:t>
          </w:r>
          <w:r w:rsidR="00B3624C" w:rsidRPr="00B3624C">
            <w:rPr>
              <w:rFonts w:ascii="Arial" w:eastAsia="Arial" w:hAnsi="Arial" w:cs="Arial"/>
              <w:color w:val="000000"/>
              <w:sz w:val="20"/>
              <w:lang w:val="en-US" w:eastAsia="en-US" w:bidi="en-US"/>
            </w:rPr>
            <w:t>economics, law, engineering, administration, political science</w:t>
          </w:r>
        </w:p>
        <w:p w14:paraId="7E22909E" w14:textId="77777777" w:rsidR="00DA7543" w:rsidRPr="00DA7543" w:rsidRDefault="00DA7543" w:rsidP="00DA7543">
          <w:pPr>
            <w:widowControl w:val="0"/>
            <w:numPr>
              <w:ilvl w:val="0"/>
              <w:numId w:val="35"/>
            </w:numPr>
            <w:tabs>
              <w:tab w:val="left" w:pos="245"/>
            </w:tabs>
            <w:spacing w:after="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Experience in the field of energy and/or climate policy would be a strong asset, gained either within the Commission, in a national administration or in the private sector.</w:t>
          </w:r>
        </w:p>
        <w:p w14:paraId="0F130386" w14:textId="77777777" w:rsidR="00DA7543" w:rsidRPr="00DA7543" w:rsidRDefault="00DA7543" w:rsidP="00DA7543">
          <w:pPr>
            <w:widowControl w:val="0"/>
            <w:spacing w:after="420"/>
            <w:jc w:val="left"/>
            <w:rPr>
              <w:rFonts w:ascii="Arial" w:eastAsia="Arial" w:hAnsi="Arial" w:cs="Arial"/>
              <w:color w:val="000000"/>
              <w:sz w:val="20"/>
              <w:lang w:val="en-US" w:eastAsia="en-US" w:bidi="en-US"/>
            </w:rPr>
          </w:pPr>
          <w:r w:rsidRPr="00DA7543">
            <w:rPr>
              <w:rFonts w:ascii="Arial" w:eastAsia="Arial" w:hAnsi="Arial" w:cs="Arial"/>
              <w:color w:val="000000"/>
              <w:sz w:val="20"/>
              <w:lang w:val="en-US" w:eastAsia="en-US" w:bidi="en-US"/>
            </w:rPr>
            <w:t>The successful candidate should be able to work autonomously as well as within a team. The post requires a strong command of English; other languages, in particular French, would be an asset.</w:t>
          </w:r>
        </w:p>
        <w:p w14:paraId="51994EDB" w14:textId="677AE48C" w:rsidR="002E40A9" w:rsidRPr="00AF7D78" w:rsidRDefault="00704F4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3E62F2D"/>
    <w:multiLevelType w:val="multilevel"/>
    <w:tmpl w:val="046015A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BD1304"/>
    <w:multiLevelType w:val="multilevel"/>
    <w:tmpl w:val="6A2A4D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6"/>
  </w:num>
  <w:num w:numId="3">
    <w:abstractNumId w:val="10"/>
  </w:num>
  <w:num w:numId="4">
    <w:abstractNumId w:val="17"/>
  </w:num>
  <w:num w:numId="5">
    <w:abstractNumId w:val="22"/>
  </w:num>
  <w:num w:numId="6">
    <w:abstractNumId w:val="24"/>
  </w:num>
  <w:num w:numId="7">
    <w:abstractNumId w:val="3"/>
  </w:num>
  <w:num w:numId="8">
    <w:abstractNumId w:val="9"/>
  </w:num>
  <w:num w:numId="9">
    <w:abstractNumId w:val="19"/>
  </w:num>
  <w:num w:numId="10">
    <w:abstractNumId w:val="4"/>
  </w:num>
  <w:num w:numId="11">
    <w:abstractNumId w:val="6"/>
  </w:num>
  <w:num w:numId="12">
    <w:abstractNumId w:val="7"/>
  </w:num>
  <w:num w:numId="13">
    <w:abstractNumId w:val="11"/>
  </w:num>
  <w:num w:numId="14">
    <w:abstractNumId w:val="18"/>
  </w:num>
  <w:num w:numId="15">
    <w:abstractNumId w:val="21"/>
  </w:num>
  <w:num w:numId="16">
    <w:abstractNumId w:val="25"/>
  </w:num>
  <w:num w:numId="17">
    <w:abstractNumId w:val="12"/>
  </w:num>
  <w:num w:numId="18">
    <w:abstractNumId w:val="13"/>
  </w:num>
  <w:num w:numId="19">
    <w:abstractNumId w:val="26"/>
  </w:num>
  <w:num w:numId="20">
    <w:abstractNumId w:val="20"/>
  </w:num>
  <w:num w:numId="21">
    <w:abstractNumId w:val="23"/>
  </w:num>
  <w:num w:numId="22">
    <w:abstractNumId w:val="5"/>
  </w:num>
  <w:num w:numId="23">
    <w:abstractNumId w:val="8"/>
  </w:num>
  <w:num w:numId="24">
    <w:abstractNumId w:val="14"/>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4"/>
  </w:num>
  <w:num w:numId="30">
    <w:abstractNumId w:val="4"/>
  </w:num>
  <w:num w:numId="31">
    <w:abstractNumId w:val="4"/>
  </w:num>
  <w:num w:numId="32">
    <w:abstractNumId w:val="4"/>
  </w:num>
  <w:num w:numId="33">
    <w:abstractNumId w:val="0"/>
  </w:num>
  <w:num w:numId="34">
    <w:abstractNumId w:val="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43E61"/>
    <w:rsid w:val="00665583"/>
    <w:rsid w:val="00693BC6"/>
    <w:rsid w:val="00696070"/>
    <w:rsid w:val="00704F4C"/>
    <w:rsid w:val="007965FF"/>
    <w:rsid w:val="007E531E"/>
    <w:rsid w:val="007F02AC"/>
    <w:rsid w:val="007F7012"/>
    <w:rsid w:val="008364F8"/>
    <w:rsid w:val="00883F2C"/>
    <w:rsid w:val="008D02B7"/>
    <w:rsid w:val="008F0B52"/>
    <w:rsid w:val="008F4BA9"/>
    <w:rsid w:val="00994062"/>
    <w:rsid w:val="00996CC6"/>
    <w:rsid w:val="009A1EA0"/>
    <w:rsid w:val="009A2F00"/>
    <w:rsid w:val="009C5E27"/>
    <w:rsid w:val="00A033AD"/>
    <w:rsid w:val="00AB2CEA"/>
    <w:rsid w:val="00AF6424"/>
    <w:rsid w:val="00B24CC5"/>
    <w:rsid w:val="00B3624C"/>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A7543"/>
    <w:rsid w:val="00DD41ED"/>
    <w:rsid w:val="00DF1E49"/>
    <w:rsid w:val="00E21DBD"/>
    <w:rsid w:val="00E342CB"/>
    <w:rsid w:val="00E41704"/>
    <w:rsid w:val="00E44D7F"/>
    <w:rsid w:val="00E82667"/>
    <w:rsid w:val="00EB3147"/>
    <w:rsid w:val="00F4683D"/>
    <w:rsid w:val="00F6462F"/>
    <w:rsid w:val="00F65AE2"/>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DA7543"/>
    <w:rPr>
      <w:rFonts w:ascii="Arial" w:eastAsia="Arial" w:hAnsi="Arial" w:cs="Arial"/>
      <w:sz w:val="20"/>
    </w:rPr>
  </w:style>
  <w:style w:type="paragraph" w:customStyle="1" w:styleId="Bodytext10">
    <w:name w:val="Body text|1"/>
    <w:basedOn w:val="Normal"/>
    <w:link w:val="Bodytext1"/>
    <w:rsid w:val="00DA7543"/>
    <w:pPr>
      <w:widowControl w:val="0"/>
      <w:spacing w:after="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4</Pages>
  <Words>1601</Words>
  <Characters>8662</Characters>
  <Application>Microsoft Office Word</Application>
  <DocSecurity>0</DocSecurity>
  <PresentationFormat>Microsoft Word 14.0</PresentationFormat>
  <Lines>577</Lines>
  <Paragraphs>366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SOLYOM Szilvia (ENER)</cp:lastModifiedBy>
  <cp:revision>4</cp:revision>
  <cp:lastPrinted>2023-04-05T10:36:00Z</cp:lastPrinted>
  <dcterms:created xsi:type="dcterms:W3CDTF">2023-06-06T16:05:00Z</dcterms:created>
  <dcterms:modified xsi:type="dcterms:W3CDTF">2023-06-09T16:48:00Z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