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CFCD" w14:textId="77777777" w:rsidR="00387C71" w:rsidRDefault="00232DDA" w:rsidP="00E021F8">
      <w:pPr>
        <w:spacing w:after="0" w:line="240" w:lineRule="auto"/>
        <w:ind w:left="-567"/>
        <w:jc w:val="center"/>
        <w:rPr>
          <w:rFonts w:ascii="Times New Roman" w:eastAsia="Times New Roman" w:hAnsi="Times New Roman"/>
          <w:b/>
          <w:sz w:val="24"/>
          <w:szCs w:val="20"/>
          <w:lang w:eastAsia="en-GB"/>
        </w:rPr>
      </w:pPr>
      <w:r>
        <w:rPr>
          <w:b/>
          <w:noProof/>
        </w:rPr>
        <w:pict w14:anchorId="51A92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85pt;margin-top:-39pt;width:108.75pt;height:54pt;z-index:-251658752" wrapcoords="-149 0 -149 21000 21600 21000 21600 0 -149 0">
            <v:imagedata r:id="rId8" o:title=""/>
            <w10:wrap type="tight"/>
          </v:shape>
        </w:pict>
      </w:r>
    </w:p>
    <w:p w14:paraId="3179A731" w14:textId="77777777"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14:paraId="230FD3BA" w14:textId="77777777"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14:paraId="313A40A4" w14:textId="77777777"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jc w:val="center"/>
        <w:tblLayout w:type="fixed"/>
        <w:tblLook w:val="01E0" w:firstRow="1" w:lastRow="1" w:firstColumn="1" w:lastColumn="1" w:noHBand="0" w:noVBand="0"/>
      </w:tblPr>
      <w:tblGrid>
        <w:gridCol w:w="392"/>
        <w:gridCol w:w="2679"/>
        <w:gridCol w:w="6251"/>
      </w:tblGrid>
      <w:tr w:rsidR="006268C0" w:rsidRPr="006268C0" w14:paraId="163381E2" w14:textId="77777777" w:rsidTr="00232DDA">
        <w:trPr>
          <w:jc w:val="center"/>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22CEA4A7" w14:textId="77777777"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14:paraId="6C8F62AC" w14:textId="77777777"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53C94FAD" w14:textId="77777777" w:rsidR="00D12368" w:rsidRPr="00D12368" w:rsidRDefault="00D12368" w:rsidP="00D12368">
            <w:pPr>
              <w:spacing w:before="120" w:after="0" w:line="240" w:lineRule="auto"/>
              <w:ind w:right="1315"/>
              <w:jc w:val="both"/>
              <w:rPr>
                <w:rFonts w:ascii="Times New Roman" w:eastAsia="Times New Roman" w:hAnsi="Times New Roman"/>
                <w:b/>
                <w:sz w:val="24"/>
                <w:szCs w:val="24"/>
                <w:lang w:eastAsia="en-GB"/>
              </w:rPr>
            </w:pPr>
            <w:r w:rsidRPr="00D12368">
              <w:rPr>
                <w:rFonts w:ascii="Times New Roman" w:eastAsia="Times New Roman" w:hAnsi="Times New Roman"/>
                <w:b/>
                <w:sz w:val="24"/>
                <w:szCs w:val="24"/>
                <w:lang w:eastAsia="en-GB"/>
              </w:rPr>
              <w:t>DG CONNECT (Communications Networks, Content and Technology)</w:t>
            </w:r>
            <w:r w:rsidR="00AE2766">
              <w:rPr>
                <w:rFonts w:ascii="Times New Roman" w:eastAsia="Times New Roman" w:hAnsi="Times New Roman"/>
                <w:b/>
                <w:sz w:val="24"/>
                <w:szCs w:val="24"/>
                <w:lang w:eastAsia="en-GB"/>
              </w:rPr>
              <w:t xml:space="preserve">. </w:t>
            </w:r>
          </w:p>
          <w:p w14:paraId="6D028EF7" w14:textId="77777777" w:rsidR="006268C0" w:rsidRPr="00FD091D" w:rsidRDefault="00D12368" w:rsidP="00D12368">
            <w:pPr>
              <w:spacing w:before="120" w:after="0" w:line="240" w:lineRule="auto"/>
              <w:ind w:right="1315"/>
              <w:jc w:val="both"/>
              <w:rPr>
                <w:rFonts w:ascii="Times New Roman" w:eastAsia="Times New Roman" w:hAnsi="Times New Roman"/>
                <w:b/>
                <w:sz w:val="24"/>
                <w:szCs w:val="24"/>
                <w:lang w:eastAsia="en-GB"/>
              </w:rPr>
            </w:pPr>
            <w:r w:rsidRPr="00D12368">
              <w:rPr>
                <w:rFonts w:ascii="Times New Roman" w:eastAsia="Times New Roman" w:hAnsi="Times New Roman"/>
                <w:b/>
                <w:sz w:val="24"/>
                <w:szCs w:val="24"/>
                <w:lang w:eastAsia="en-GB"/>
              </w:rPr>
              <w:t>Unit H1 – Cybersecurity Technology and Capacity Building</w:t>
            </w:r>
          </w:p>
        </w:tc>
      </w:tr>
      <w:tr w:rsidR="007275A9" w:rsidRPr="00C8629F" w14:paraId="18CCEB2E" w14:textId="77777777" w:rsidTr="007275A9">
        <w:trPr>
          <w:trHeight w:val="1914"/>
          <w:jc w:val="center"/>
        </w:trPr>
        <w:tc>
          <w:tcPr>
            <w:tcW w:w="3071" w:type="dxa"/>
            <w:gridSpan w:val="2"/>
            <w:vMerge w:val="restart"/>
            <w:tcBorders>
              <w:top w:val="single" w:sz="4" w:space="0" w:color="auto"/>
              <w:left w:val="single" w:sz="4" w:space="0" w:color="auto"/>
              <w:bottom w:val="nil"/>
              <w:right w:val="single" w:sz="4" w:space="0" w:color="auto"/>
            </w:tcBorders>
            <w:shd w:val="clear" w:color="auto" w:fill="auto"/>
          </w:tcPr>
          <w:p w14:paraId="510A8129"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Head of Unit:</w:t>
            </w:r>
          </w:p>
          <w:p w14:paraId="1B09D55E"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Email address:</w:t>
            </w:r>
          </w:p>
          <w:p w14:paraId="634B37F6"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Telephone:</w:t>
            </w:r>
          </w:p>
          <w:p w14:paraId="57AEB6C7"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Number of available posts:</w:t>
            </w:r>
          </w:p>
          <w:p w14:paraId="64A6C509"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taking up duty:</w:t>
            </w:r>
          </w:p>
          <w:p w14:paraId="6CE1D4D1" w14:textId="77777777"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initial duration:</w:t>
            </w:r>
          </w:p>
          <w:p w14:paraId="2EAE3B01" w14:textId="77777777" w:rsidR="007275A9" w:rsidRPr="00FC590A" w:rsidRDefault="007275A9" w:rsidP="007275A9">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val="en-US" w:eastAsia="en-GB"/>
              </w:rPr>
              <w:t>Place of secondment:</w:t>
            </w:r>
          </w:p>
        </w:tc>
        <w:tc>
          <w:tcPr>
            <w:tcW w:w="6251" w:type="dxa"/>
            <w:tcBorders>
              <w:top w:val="single" w:sz="4" w:space="0" w:color="auto"/>
              <w:left w:val="single" w:sz="4" w:space="0" w:color="auto"/>
              <w:right w:val="single" w:sz="4" w:space="0" w:color="auto"/>
            </w:tcBorders>
            <w:shd w:val="clear" w:color="auto" w:fill="auto"/>
          </w:tcPr>
          <w:p w14:paraId="6D1A708C" w14:textId="77777777" w:rsidR="007275A9" w:rsidRPr="00D12368" w:rsidRDefault="00D12368" w:rsidP="008914EC">
            <w:pPr>
              <w:spacing w:after="0" w:line="240" w:lineRule="auto"/>
              <w:ind w:right="1317"/>
              <w:jc w:val="both"/>
              <w:rPr>
                <w:rFonts w:ascii="Times New Roman" w:eastAsia="Times New Roman" w:hAnsi="Times New Roman"/>
                <w:b/>
                <w:lang w:val="fr-FR" w:eastAsia="en-GB"/>
              </w:rPr>
            </w:pPr>
            <w:r w:rsidRPr="00D12368">
              <w:rPr>
                <w:rFonts w:ascii="Times New Roman" w:eastAsia="Times New Roman" w:hAnsi="Times New Roman"/>
                <w:b/>
                <w:lang w:val="fr-FR" w:eastAsia="en-GB"/>
              </w:rPr>
              <w:t>Miguel González-Sancho</w:t>
            </w:r>
          </w:p>
          <w:p w14:paraId="2A5CAD3C" w14:textId="77777777" w:rsidR="007275A9" w:rsidRPr="00D12368" w:rsidRDefault="00D12368" w:rsidP="008914EC">
            <w:pPr>
              <w:spacing w:after="0" w:line="240" w:lineRule="auto"/>
              <w:ind w:right="1317"/>
              <w:jc w:val="both"/>
              <w:rPr>
                <w:rFonts w:ascii="Times New Roman" w:eastAsia="Times New Roman" w:hAnsi="Times New Roman"/>
                <w:b/>
                <w:lang w:val="fr-FR" w:eastAsia="en-GB"/>
              </w:rPr>
            </w:pPr>
            <w:hyperlink r:id="rId9" w:history="1">
              <w:r w:rsidRPr="00D12368">
                <w:rPr>
                  <w:rStyle w:val="Hyperlink"/>
                  <w:rFonts w:ascii="Verdana" w:eastAsia="Times New Roman" w:hAnsi="Verdana" w:cs="Verdana"/>
                  <w:sz w:val="20"/>
                  <w:szCs w:val="20"/>
                  <w:lang w:val="fr-FR" w:eastAsia="en-GB"/>
                </w:rPr>
                <w:t>miguel.gonzalez-sancho-bodero@ec.europa.eu</w:t>
              </w:r>
            </w:hyperlink>
          </w:p>
          <w:p w14:paraId="406EB2BC" w14:textId="77777777" w:rsidR="007275A9" w:rsidRPr="00D12368" w:rsidRDefault="00D12368" w:rsidP="008914EC">
            <w:pPr>
              <w:spacing w:after="0" w:line="240" w:lineRule="auto"/>
              <w:ind w:right="1317"/>
              <w:jc w:val="both"/>
              <w:rPr>
                <w:rFonts w:ascii="Times New Roman" w:eastAsia="Times New Roman" w:hAnsi="Times New Roman"/>
                <w:b/>
                <w:lang w:val="fr-FR" w:eastAsia="en-GB"/>
              </w:rPr>
            </w:pPr>
            <w:r w:rsidRPr="00D12368">
              <w:rPr>
                <w:rFonts w:ascii="Times New Roman" w:eastAsia="Times New Roman" w:hAnsi="Times New Roman"/>
                <w:b/>
                <w:lang w:val="fr-FR" w:eastAsia="en-GB"/>
              </w:rPr>
              <w:t>+32(0)2 295 29 18</w:t>
            </w:r>
          </w:p>
          <w:p w14:paraId="71CBAB43" w14:textId="77777777" w:rsidR="007275A9" w:rsidRPr="00D12368" w:rsidRDefault="00D12368" w:rsidP="008914EC">
            <w:pPr>
              <w:spacing w:after="0" w:line="240" w:lineRule="auto"/>
              <w:ind w:right="1317"/>
              <w:jc w:val="both"/>
              <w:rPr>
                <w:rFonts w:ascii="Times New Roman" w:eastAsia="Times New Roman" w:hAnsi="Times New Roman"/>
                <w:b/>
                <w:lang w:val="fr-FR" w:eastAsia="en-GB"/>
              </w:rPr>
            </w:pPr>
            <w:r>
              <w:rPr>
                <w:rFonts w:ascii="Times New Roman" w:eastAsia="Times New Roman" w:hAnsi="Times New Roman"/>
                <w:b/>
                <w:lang w:val="fr-FR" w:eastAsia="en-GB"/>
              </w:rPr>
              <w:t>1</w:t>
            </w:r>
          </w:p>
          <w:p w14:paraId="2D7628CB" w14:textId="77777777" w:rsidR="007275A9" w:rsidRPr="00FC590A" w:rsidRDefault="00472F3F" w:rsidP="008914EC">
            <w:pPr>
              <w:spacing w:after="0" w:line="240" w:lineRule="auto"/>
              <w:ind w:left="34" w:right="1317"/>
              <w:jc w:val="both"/>
              <w:rPr>
                <w:rFonts w:ascii="Times New Roman" w:eastAsia="Times New Roman" w:hAnsi="Times New Roman"/>
                <w:b/>
                <w:lang w:eastAsia="en-GB"/>
              </w:rPr>
            </w:pPr>
            <w:r>
              <w:rPr>
                <w:rFonts w:ascii="Times New Roman" w:eastAsia="Times New Roman" w:hAnsi="Times New Roman"/>
                <w:b/>
                <w:lang w:val="fr-FR" w:eastAsia="en-GB"/>
              </w:rPr>
              <w:t>3rd</w:t>
            </w:r>
            <w:r w:rsidR="00D12368">
              <w:rPr>
                <w:rFonts w:ascii="Times New Roman" w:eastAsia="Times New Roman" w:hAnsi="Times New Roman"/>
                <w:b/>
                <w:lang w:val="fr-FR" w:eastAsia="en-GB"/>
              </w:rPr>
              <w:t xml:space="preserve"> </w:t>
            </w:r>
            <w:r w:rsidR="007275A9" w:rsidRPr="00FC590A">
              <w:rPr>
                <w:rFonts w:ascii="Times New Roman" w:eastAsia="Times New Roman" w:hAnsi="Times New Roman"/>
                <w:b/>
                <w:lang w:eastAsia="en-GB"/>
              </w:rPr>
              <w:t>quarter 20</w:t>
            </w:r>
            <w:r w:rsidR="00D12368">
              <w:rPr>
                <w:rFonts w:ascii="Times New Roman" w:eastAsia="Times New Roman" w:hAnsi="Times New Roman"/>
                <w:b/>
                <w:lang w:eastAsia="en-GB"/>
              </w:rPr>
              <w:t>2</w:t>
            </w:r>
            <w:r w:rsidR="00AF4956">
              <w:rPr>
                <w:rFonts w:ascii="Times New Roman" w:eastAsia="Times New Roman" w:hAnsi="Times New Roman"/>
                <w:b/>
                <w:lang w:eastAsia="en-GB"/>
              </w:rPr>
              <w:t>3</w:t>
            </w:r>
            <w:r w:rsidR="007275A9" w:rsidRPr="00FC590A">
              <w:rPr>
                <w:rFonts w:ascii="Times New Roman" w:eastAsia="Times New Roman" w:hAnsi="Times New Roman"/>
                <w:b/>
                <w:lang w:eastAsia="en-GB"/>
              </w:rPr>
              <w:t xml:space="preserve"> </w:t>
            </w:r>
            <w:r w:rsidR="007275A9" w:rsidRPr="00FC590A">
              <w:rPr>
                <w:rFonts w:ascii="Times New Roman" w:eastAsia="Times New Roman" w:hAnsi="Times New Roman"/>
                <w:b/>
                <w:vertAlign w:val="superscript"/>
                <w:lang w:val="fr-BE" w:eastAsia="en-GB"/>
              </w:rPr>
              <w:footnoteReference w:id="1"/>
            </w:r>
          </w:p>
          <w:p w14:paraId="2907CC8A" w14:textId="77777777" w:rsidR="007275A9" w:rsidRPr="00FC590A" w:rsidRDefault="00D12368" w:rsidP="00C8629F">
            <w:pPr>
              <w:spacing w:after="0" w:line="240" w:lineRule="auto"/>
              <w:ind w:right="1317"/>
              <w:jc w:val="both"/>
              <w:rPr>
                <w:rFonts w:ascii="Times New Roman" w:eastAsia="Times New Roman" w:hAnsi="Times New Roman"/>
                <w:b/>
                <w:lang w:eastAsia="en-GB"/>
              </w:rPr>
            </w:pPr>
            <w:proofErr w:type="gramStart"/>
            <w:r>
              <w:rPr>
                <w:rFonts w:ascii="Times New Roman" w:eastAsia="Times New Roman" w:hAnsi="Times New Roman"/>
                <w:b/>
                <w:lang w:eastAsia="en-GB"/>
              </w:rPr>
              <w:t xml:space="preserve">2 </w:t>
            </w:r>
            <w:r w:rsidR="007275A9" w:rsidRPr="00FC590A">
              <w:rPr>
                <w:rFonts w:ascii="Times New Roman" w:eastAsia="Times New Roman" w:hAnsi="Times New Roman"/>
                <w:b/>
                <w:lang w:eastAsia="en-GB"/>
              </w:rPr>
              <w:t>year</w:t>
            </w:r>
            <w:proofErr w:type="gramEnd"/>
            <w:r w:rsidR="007275A9" w:rsidRPr="00FC590A">
              <w:rPr>
                <w:rFonts w:ascii="Times New Roman" w:eastAsia="Times New Roman" w:hAnsi="Times New Roman"/>
                <w:b/>
                <w:lang w:eastAsia="en-GB"/>
              </w:rPr>
              <w:t>(s)</w:t>
            </w:r>
            <w:r w:rsidR="007275A9" w:rsidRPr="00FC590A">
              <w:rPr>
                <w:rFonts w:ascii="Times New Roman" w:eastAsia="Times New Roman" w:hAnsi="Times New Roman"/>
                <w:b/>
                <w:vertAlign w:val="superscript"/>
                <w:lang w:eastAsia="en-GB"/>
              </w:rPr>
              <w:t>1</w:t>
            </w:r>
          </w:p>
          <w:p w14:paraId="2B3E86FA" w14:textId="77777777" w:rsidR="007275A9" w:rsidRPr="00FC590A" w:rsidRDefault="007275A9" w:rsidP="007275A9">
            <w:pPr>
              <w:spacing w:after="0" w:line="240" w:lineRule="auto"/>
              <w:ind w:right="157"/>
              <w:jc w:val="both"/>
              <w:rPr>
                <w:rFonts w:ascii="Times New Roman" w:eastAsia="Times New Roman" w:hAnsi="Times New Roman"/>
                <w:b/>
                <w:lang w:eastAsia="en-GB"/>
              </w:rPr>
            </w:pPr>
            <w:r w:rsidRPr="00D12368">
              <w:rPr>
                <w:rFonts w:ascii="Times New Roman" w:eastAsia="Times New Roman" w:hAnsi="Times New Roman"/>
                <w:b/>
                <w:highlight w:val="black"/>
                <w:lang w:val="fr-BE" w:eastAsia="en-GB"/>
              </w:rPr>
              <w:sym w:font="Wingdings 2" w:char="F0A3"/>
            </w:r>
            <w:r w:rsidRPr="00FC590A">
              <w:rPr>
                <w:rFonts w:ascii="Times New Roman" w:eastAsia="Times New Roman" w:hAnsi="Times New Roman"/>
                <w:b/>
                <w:lang w:val="en-US" w:eastAsia="en-GB"/>
              </w:rPr>
              <w:t xml:space="preserve"> Brussels </w:t>
            </w:r>
            <w:r w:rsidRPr="00FC590A">
              <w:rPr>
                <w:rFonts w:ascii="Times New Roman" w:eastAsia="Times New Roman" w:hAnsi="Times New Roman"/>
                <w:b/>
                <w:lang w:val="fr-BE" w:eastAsia="en-GB"/>
              </w:rPr>
              <w:sym w:font="Wingdings 2" w:char="F0A3"/>
            </w:r>
            <w:r>
              <w:rPr>
                <w:rFonts w:ascii="Times New Roman" w:eastAsia="Times New Roman" w:hAnsi="Times New Roman"/>
                <w:b/>
                <w:lang w:val="en-US" w:eastAsia="en-GB"/>
              </w:rPr>
              <w:t xml:space="preserve"> Luxembourg</w:t>
            </w:r>
            <w:r>
              <w:rPr>
                <w:rFonts w:ascii="Times New Roman" w:eastAsia="Times New Roman" w:hAnsi="Times New Roman"/>
                <w:b/>
                <w:lang w:val="en-US" w:eastAsia="en-GB"/>
              </w:rPr>
              <w:tab/>
            </w:r>
            <w:r w:rsidRPr="00FC590A">
              <w:rPr>
                <w:rFonts w:ascii="Times New Roman" w:eastAsia="Times New Roman" w:hAnsi="Times New Roman"/>
                <w:b/>
                <w:lang w:val="fr-BE" w:eastAsia="en-GB"/>
              </w:rPr>
              <w:sym w:font="Wingdings 2" w:char="F0A3"/>
            </w:r>
            <w:r w:rsidRPr="00FC590A">
              <w:rPr>
                <w:rFonts w:ascii="Times New Roman" w:eastAsia="Times New Roman" w:hAnsi="Times New Roman"/>
                <w:b/>
                <w:lang w:val="en-US" w:eastAsia="en-GB"/>
              </w:rPr>
              <w:t xml:space="preserve"> Other: ………</w:t>
            </w:r>
            <w:r>
              <w:rPr>
                <w:rFonts w:ascii="Times New Roman" w:eastAsia="Times New Roman" w:hAnsi="Times New Roman"/>
                <w:b/>
                <w:lang w:val="en-US" w:eastAsia="en-GB"/>
              </w:rPr>
              <w:t>………….</w:t>
            </w:r>
            <w:r w:rsidRPr="00FC590A">
              <w:rPr>
                <w:rFonts w:ascii="Times New Roman" w:eastAsia="Times New Roman" w:hAnsi="Times New Roman"/>
                <w:b/>
                <w:lang w:val="en-US" w:eastAsia="en-GB"/>
              </w:rPr>
              <w:t>..</w:t>
            </w:r>
          </w:p>
        </w:tc>
      </w:tr>
      <w:tr w:rsidR="00797278" w:rsidRPr="00C3694E" w14:paraId="70EBC82E" w14:textId="77777777" w:rsidTr="00D226B0">
        <w:trPr>
          <w:trHeight w:val="510"/>
          <w:jc w:val="center"/>
        </w:trPr>
        <w:tc>
          <w:tcPr>
            <w:tcW w:w="3071" w:type="dxa"/>
            <w:gridSpan w:val="2"/>
            <w:vMerge/>
            <w:tcBorders>
              <w:left w:val="single" w:sz="4" w:space="0" w:color="auto"/>
              <w:right w:val="single" w:sz="4" w:space="0" w:color="auto"/>
            </w:tcBorders>
            <w:shd w:val="clear" w:color="auto" w:fill="auto"/>
          </w:tcPr>
          <w:p w14:paraId="08670CB2" w14:textId="77777777" w:rsidR="00797278" w:rsidRPr="00FC590A" w:rsidRDefault="00797278" w:rsidP="008914EC">
            <w:pPr>
              <w:tabs>
                <w:tab w:val="left" w:pos="1697"/>
              </w:tabs>
              <w:spacing w:after="0" w:line="240" w:lineRule="auto"/>
              <w:ind w:right="-1739"/>
              <w:jc w:val="both"/>
              <w:rPr>
                <w:rFonts w:ascii="Times New Roman" w:eastAsia="Times New Roman" w:hAnsi="Times New Roman"/>
                <w:b/>
                <w:lang w:val="en-US"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745EB8FD" w14:textId="77777777" w:rsidR="00797278" w:rsidRPr="00FC590A" w:rsidRDefault="00D12368" w:rsidP="00FC590A">
            <w:pPr>
              <w:tabs>
                <w:tab w:val="left" w:pos="1697"/>
              </w:tabs>
              <w:spacing w:after="0" w:line="240" w:lineRule="auto"/>
              <w:ind w:right="-1739"/>
              <w:rPr>
                <w:rFonts w:ascii="Times New Roman" w:eastAsia="Times New Roman" w:hAnsi="Times New Roman"/>
                <w:b/>
                <w:lang w:eastAsia="en-GB"/>
              </w:rPr>
            </w:pPr>
            <w:r>
              <w:rPr>
                <w:rFonts w:ascii="Times New Roman" w:eastAsia="Times New Roman" w:hAnsi="Times New Roman"/>
                <w:b/>
                <w:lang w:val="fr-BE" w:eastAsia="en-GB"/>
              </w:rPr>
              <w:sym w:font="Wingdings 2" w:char="F0A2"/>
            </w:r>
            <w:r w:rsidR="00797278" w:rsidRPr="00FC590A">
              <w:rPr>
                <w:rFonts w:ascii="Times New Roman" w:eastAsia="Times New Roman" w:hAnsi="Times New Roman"/>
                <w:b/>
                <w:lang w:eastAsia="en-GB"/>
              </w:rPr>
              <w:t xml:space="preserve">    With allowances</w:t>
            </w:r>
            <w:r w:rsidR="00797278" w:rsidRPr="00FC590A">
              <w:rPr>
                <w:rFonts w:ascii="Times New Roman" w:eastAsia="Times New Roman" w:hAnsi="Times New Roman"/>
                <w:b/>
                <w:lang w:eastAsia="en-GB"/>
              </w:rPr>
              <w:tab/>
            </w:r>
            <w:r w:rsidR="007275A9">
              <w:rPr>
                <w:rFonts w:ascii="Times New Roman" w:eastAsia="Times New Roman" w:hAnsi="Times New Roman"/>
                <w:b/>
                <w:lang w:eastAsia="en-GB"/>
              </w:rPr>
              <w:tab/>
            </w:r>
            <w:r w:rsidR="00797278" w:rsidRPr="00FC590A">
              <w:rPr>
                <w:rFonts w:ascii="Times New Roman" w:eastAsia="Times New Roman" w:hAnsi="Times New Roman"/>
                <w:b/>
                <w:lang w:val="fr-BE" w:eastAsia="en-GB"/>
              </w:rPr>
              <w:sym w:font="Wingdings 2" w:char="F0A3"/>
            </w:r>
            <w:r w:rsidR="00797278" w:rsidRPr="00FC590A">
              <w:rPr>
                <w:rFonts w:ascii="Times New Roman" w:eastAsia="Times New Roman" w:hAnsi="Times New Roman"/>
                <w:b/>
                <w:lang w:eastAsia="en-GB"/>
              </w:rPr>
              <w:t xml:space="preserve">   </w:t>
            </w:r>
            <w:r w:rsidR="00797278">
              <w:rPr>
                <w:rFonts w:ascii="Times New Roman" w:eastAsia="Times New Roman" w:hAnsi="Times New Roman"/>
                <w:b/>
                <w:lang w:eastAsia="en-GB"/>
              </w:rPr>
              <w:t>Cost-free</w:t>
            </w:r>
          </w:p>
        </w:tc>
      </w:tr>
      <w:tr w:rsidR="00797278" w:rsidRPr="00C3694E" w14:paraId="3D320227" w14:textId="77777777" w:rsidTr="00D226B0">
        <w:trPr>
          <w:trHeight w:val="509"/>
          <w:jc w:val="center"/>
        </w:trPr>
        <w:tc>
          <w:tcPr>
            <w:tcW w:w="3071" w:type="dxa"/>
            <w:gridSpan w:val="2"/>
            <w:vMerge/>
            <w:tcBorders>
              <w:left w:val="single" w:sz="4" w:space="0" w:color="auto"/>
              <w:right w:val="single" w:sz="4" w:space="0" w:color="auto"/>
            </w:tcBorders>
            <w:shd w:val="clear" w:color="auto" w:fill="auto"/>
          </w:tcPr>
          <w:p w14:paraId="206B79BC" w14:textId="77777777" w:rsidR="00797278" w:rsidRPr="00FC590A" w:rsidRDefault="00797278" w:rsidP="00BD751C">
            <w:pPr>
              <w:tabs>
                <w:tab w:val="left" w:pos="1697"/>
              </w:tabs>
              <w:spacing w:after="0" w:line="240" w:lineRule="auto"/>
              <w:ind w:right="-1739"/>
              <w:jc w:val="both"/>
              <w:rPr>
                <w:rFonts w:ascii="Times New Roman" w:eastAsia="Times New Roman" w:hAnsi="Times New Roman"/>
                <w:b/>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5629DFDC" w14:textId="77777777" w:rsidR="00797278" w:rsidRPr="00FC590A" w:rsidRDefault="00797278" w:rsidP="008914EC">
            <w:pPr>
              <w:tabs>
                <w:tab w:val="left" w:pos="1697"/>
              </w:tabs>
              <w:spacing w:after="0" w:line="240" w:lineRule="auto"/>
              <w:ind w:right="-1739"/>
              <w:rPr>
                <w:rFonts w:ascii="Times New Roman" w:eastAsia="Times New Roman" w:hAnsi="Times New Roman"/>
                <w:b/>
                <w:lang w:eastAsia="en-GB"/>
              </w:rPr>
            </w:pPr>
            <w:r w:rsidRPr="00FC590A">
              <w:rPr>
                <w:rFonts w:ascii="Times New Roman" w:eastAsia="Times New Roman" w:hAnsi="Times New Roman"/>
                <w:b/>
                <w:lang w:eastAsia="en-GB"/>
              </w:rPr>
              <w:t>This vacancy notice is also open to</w:t>
            </w:r>
          </w:p>
          <w:p w14:paraId="1F7DEE77" w14:textId="77777777" w:rsidR="00797278" w:rsidRPr="00FC590A" w:rsidRDefault="00797278" w:rsidP="008A2D09">
            <w:pPr>
              <w:tabs>
                <w:tab w:val="left" w:pos="775"/>
              </w:tabs>
              <w:spacing w:after="0" w:line="240" w:lineRule="auto"/>
              <w:ind w:right="-1739"/>
              <w:rPr>
                <w:rFonts w:ascii="Times New Roman" w:eastAsia="Times New Roman" w:hAnsi="Times New Roman"/>
                <w:b/>
                <w:lang w:eastAsia="en-GB"/>
              </w:rPr>
            </w:pPr>
            <w:r w:rsidRPr="00D12368">
              <w:rPr>
                <w:rFonts w:ascii="Times New Roman" w:eastAsia="Times New Roman" w:hAnsi="Times New Roman"/>
                <w:b/>
                <w:highlight w:val="black"/>
                <w:lang w:eastAsia="en-GB"/>
              </w:rPr>
              <w:sym w:font="Wingdings 2" w:char="F0A3"/>
            </w:r>
            <w:r w:rsidRPr="00FC590A">
              <w:rPr>
                <w:rFonts w:ascii="Times New Roman" w:eastAsia="Times New Roman" w:hAnsi="Times New Roman"/>
                <w:b/>
                <w:lang w:eastAsia="en-GB"/>
              </w:rPr>
              <w:t xml:space="preserve">    the following EFTA </w:t>
            </w:r>
            <w:proofErr w:type="gramStart"/>
            <w:r w:rsidRPr="00FC590A">
              <w:rPr>
                <w:rFonts w:ascii="Times New Roman" w:eastAsia="Times New Roman" w:hAnsi="Times New Roman"/>
                <w:b/>
                <w:lang w:eastAsia="en-GB"/>
              </w:rPr>
              <w:t>countries :</w:t>
            </w:r>
            <w:proofErr w:type="gramEnd"/>
            <w:r w:rsidRPr="00FC590A">
              <w:rPr>
                <w:rFonts w:ascii="Times New Roman" w:eastAsia="Times New Roman" w:hAnsi="Times New Roman"/>
                <w:b/>
                <w:lang w:eastAsia="en-GB"/>
              </w:rPr>
              <w:br/>
            </w:r>
            <w:r w:rsidRPr="00FC590A">
              <w:rPr>
                <w:rFonts w:ascii="Times New Roman" w:eastAsia="Times New Roman" w:hAnsi="Times New Roman"/>
                <w:b/>
                <w:lang w:eastAsia="en-GB"/>
              </w:rPr>
              <w:tab/>
            </w:r>
            <w:r w:rsidRPr="00D12368">
              <w:rPr>
                <w:rFonts w:ascii="Times New Roman" w:eastAsia="Times New Roman" w:hAnsi="Times New Roman"/>
                <w:b/>
                <w:highlight w:val="black"/>
                <w:lang w:eastAsia="en-GB"/>
              </w:rPr>
              <w:sym w:font="Wingdings 2" w:char="F0A3"/>
            </w:r>
            <w:r w:rsidRPr="00FC590A">
              <w:rPr>
                <w:rFonts w:ascii="Times New Roman" w:eastAsia="Times New Roman" w:hAnsi="Times New Roman"/>
                <w:b/>
                <w:lang w:eastAsia="en-GB"/>
              </w:rPr>
              <w:t xml:space="preserve"> Iceland  </w:t>
            </w:r>
            <w:r w:rsidRPr="00D12368">
              <w:rPr>
                <w:rFonts w:ascii="Times New Roman" w:eastAsia="Times New Roman" w:hAnsi="Times New Roman"/>
                <w:b/>
                <w:highlight w:val="black"/>
                <w:lang w:eastAsia="en-GB"/>
              </w:rPr>
              <w:sym w:font="Wingdings 2" w:char="F0A3"/>
            </w:r>
            <w:r w:rsidRPr="00FC590A">
              <w:rPr>
                <w:rFonts w:ascii="Times New Roman" w:eastAsia="Times New Roman" w:hAnsi="Times New Roman"/>
                <w:b/>
                <w:lang w:eastAsia="en-GB"/>
              </w:rPr>
              <w:t xml:space="preserve"> Liechtenstein  </w:t>
            </w:r>
            <w:r w:rsidRPr="00D12368">
              <w:rPr>
                <w:rFonts w:ascii="Times New Roman" w:eastAsia="Times New Roman" w:hAnsi="Times New Roman"/>
                <w:b/>
                <w:highlight w:val="black"/>
                <w:lang w:eastAsia="en-GB"/>
              </w:rPr>
              <w:sym w:font="Wingdings 2" w:char="F0A3"/>
            </w:r>
            <w:r w:rsidRPr="00FC590A">
              <w:rPr>
                <w:rFonts w:ascii="Times New Roman" w:eastAsia="Times New Roman" w:hAnsi="Times New Roman"/>
                <w:b/>
                <w:lang w:eastAsia="en-GB"/>
              </w:rPr>
              <w:t xml:space="preserve"> Norway  </w:t>
            </w:r>
            <w:r w:rsidR="000E505F"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Switzerland</w:t>
            </w:r>
            <w:r w:rsidRPr="00FC590A">
              <w:rPr>
                <w:rFonts w:ascii="Times New Roman" w:eastAsia="Times New Roman" w:hAnsi="Times New Roman"/>
                <w:b/>
                <w:lang w:eastAsia="en-GB"/>
              </w:rPr>
              <w:br/>
            </w:r>
            <w:r w:rsidRPr="00FC590A">
              <w:rPr>
                <w:rFonts w:ascii="Times New Roman" w:eastAsia="Times New Roman" w:hAnsi="Times New Roman"/>
                <w:b/>
                <w:lang w:eastAsia="en-GB"/>
              </w:rPr>
              <w:tab/>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E</w:t>
            </w:r>
            <w:r>
              <w:rPr>
                <w:rFonts w:ascii="Times New Roman" w:eastAsia="Times New Roman" w:hAnsi="Times New Roman"/>
                <w:b/>
                <w:lang w:eastAsia="en-GB"/>
              </w:rPr>
              <w:t>FTA-EEA In-Kind agreement</w:t>
            </w:r>
            <w:r>
              <w:rPr>
                <w:rFonts w:ascii="Times New Roman" w:eastAsia="Times New Roman" w:hAnsi="Times New Roman"/>
                <w:b/>
                <w:lang w:eastAsia="en-GB"/>
              </w:rPr>
              <w:br/>
            </w:r>
            <w:r>
              <w:rPr>
                <w:rFonts w:ascii="Times New Roman" w:eastAsia="Times New Roman" w:hAnsi="Times New Roman"/>
                <w:b/>
                <w:lang w:eastAsia="en-GB"/>
              </w:rPr>
              <w:tab/>
              <w:t xml:space="preserve">    </w:t>
            </w:r>
            <w:r w:rsidRPr="00FC590A">
              <w:rPr>
                <w:rFonts w:ascii="Times New Roman" w:eastAsia="Times New Roman" w:hAnsi="Times New Roman"/>
                <w:b/>
                <w:lang w:eastAsia="en-GB"/>
              </w:rPr>
              <w:t>(Iceland, Liechtenstein, Norway)</w:t>
            </w:r>
            <w:r w:rsidRPr="00FC590A">
              <w:rPr>
                <w:rFonts w:ascii="Times New Roman" w:eastAsia="Times New Roman" w:hAnsi="Times New Roman"/>
                <w:b/>
                <w:lang w:eastAsia="en-GB"/>
              </w:rPr>
              <w:br/>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third countries:</w:t>
            </w:r>
            <w:r w:rsidRPr="00FC590A">
              <w:rPr>
                <w:rFonts w:ascii="Times New Roman" w:eastAsia="Times New Roman" w:hAnsi="Times New Roman"/>
                <w:b/>
                <w:lang w:eastAsia="en-GB"/>
              </w:rPr>
              <w:br/>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intergovernmental organisations:</w:t>
            </w:r>
          </w:p>
        </w:tc>
      </w:tr>
      <w:tr w:rsidR="00BD751C" w:rsidRPr="00C3694E" w14:paraId="1A0A0677" w14:textId="77777777" w:rsidTr="00232DDA">
        <w:trPr>
          <w:jc w:val="center"/>
        </w:trPr>
        <w:tc>
          <w:tcPr>
            <w:tcW w:w="392" w:type="dxa"/>
            <w:tcBorders>
              <w:top w:val="single" w:sz="4" w:space="0" w:color="auto"/>
              <w:bottom w:val="single" w:sz="4" w:space="0" w:color="auto"/>
            </w:tcBorders>
            <w:shd w:val="clear" w:color="auto" w:fill="auto"/>
          </w:tcPr>
          <w:p w14:paraId="4289717A"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2DD330F6"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726B7F06"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0DA6C672" w14:textId="77777777"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5217B444" w14:textId="77777777" w:rsidR="00BD751C" w:rsidRPr="00FC590A" w:rsidRDefault="00EB5828" w:rsidP="00EB582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Nature of the tasks</w:t>
            </w:r>
            <w:r w:rsidR="00BD751C" w:rsidRPr="00FC590A">
              <w:rPr>
                <w:rFonts w:ascii="Times New Roman" w:eastAsia="Times New Roman" w:hAnsi="Times New Roman"/>
                <w:b/>
                <w:lang w:eastAsia="en-GB"/>
              </w:rPr>
              <w:t>:</w:t>
            </w:r>
          </w:p>
        </w:tc>
      </w:tr>
      <w:tr w:rsidR="00BD751C" w:rsidRPr="00E062C6" w14:paraId="76CEA8A9" w14:textId="77777777" w:rsidTr="00232DDA">
        <w:trPr>
          <w:jc w:val="center"/>
        </w:trPr>
        <w:tc>
          <w:tcPr>
            <w:tcW w:w="392" w:type="dxa"/>
            <w:tcBorders>
              <w:top w:val="single" w:sz="4" w:space="0" w:color="auto"/>
              <w:left w:val="single" w:sz="4" w:space="0" w:color="auto"/>
            </w:tcBorders>
            <w:shd w:val="clear" w:color="auto" w:fill="auto"/>
          </w:tcPr>
          <w:p w14:paraId="20F4FFB8"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right w:val="single" w:sz="4" w:space="0" w:color="auto"/>
            </w:tcBorders>
            <w:shd w:val="clear" w:color="auto" w:fill="auto"/>
          </w:tcPr>
          <w:p w14:paraId="7202F71B"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67F4AFFC" w14:textId="77777777" w:rsidTr="00232DDA">
        <w:trPr>
          <w:jc w:val="center"/>
        </w:trPr>
        <w:tc>
          <w:tcPr>
            <w:tcW w:w="392" w:type="dxa"/>
            <w:tcBorders>
              <w:left w:val="single" w:sz="4" w:space="0" w:color="auto"/>
            </w:tcBorders>
            <w:shd w:val="clear" w:color="auto" w:fill="auto"/>
          </w:tcPr>
          <w:p w14:paraId="71296449"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right w:val="single" w:sz="4" w:space="0" w:color="auto"/>
            </w:tcBorders>
            <w:shd w:val="clear" w:color="auto" w:fill="auto"/>
          </w:tcPr>
          <w:p w14:paraId="5BF93F53" w14:textId="77777777" w:rsidR="00AF4956" w:rsidRDefault="00AF4956" w:rsidP="00472F3F">
            <w:pPr>
              <w:numPr>
                <w:ilvl w:val="0"/>
                <w:numId w:val="5"/>
              </w:numPr>
              <w:spacing w:after="0" w:line="240" w:lineRule="auto"/>
              <w:ind w:right="-14"/>
              <w:jc w:val="both"/>
              <w:rPr>
                <w:rFonts w:ascii="Times New Roman" w:eastAsia="Times New Roman" w:hAnsi="Times New Roman"/>
                <w:lang w:eastAsia="en-GB"/>
              </w:rPr>
            </w:pPr>
            <w:r>
              <w:rPr>
                <w:rFonts w:ascii="Times New Roman" w:eastAsia="Times New Roman" w:hAnsi="Times New Roman"/>
                <w:lang w:eastAsia="en-GB"/>
              </w:rPr>
              <w:t>Contribute to the priorities in the scope of the “Cyber Solidarity Act” proposal</w:t>
            </w:r>
            <w:r w:rsidR="00512949">
              <w:rPr>
                <w:rFonts w:ascii="Times New Roman" w:eastAsia="Times New Roman" w:hAnsi="Times New Roman"/>
                <w:lang w:eastAsia="en-GB"/>
              </w:rPr>
              <w:t xml:space="preserve"> (</w:t>
            </w:r>
            <w:r>
              <w:rPr>
                <w:rFonts w:ascii="Times New Roman" w:eastAsia="Times New Roman" w:hAnsi="Times New Roman"/>
                <w:lang w:eastAsia="en-GB"/>
              </w:rPr>
              <w:t>namely a European network of Security Operation Centres and a cybersecurity emergency mechanism</w:t>
            </w:r>
            <w:r w:rsidR="00512949">
              <w:rPr>
                <w:rFonts w:ascii="Times New Roman" w:eastAsia="Times New Roman" w:hAnsi="Times New Roman"/>
                <w:lang w:eastAsia="en-GB"/>
              </w:rPr>
              <w:t>)</w:t>
            </w:r>
            <w:r>
              <w:rPr>
                <w:rFonts w:ascii="Times New Roman" w:eastAsia="Times New Roman" w:hAnsi="Times New Roman"/>
                <w:lang w:eastAsia="en-GB"/>
              </w:rPr>
              <w:t xml:space="preserve">, </w:t>
            </w:r>
            <w:r w:rsidR="00512949">
              <w:rPr>
                <w:rFonts w:ascii="Times New Roman" w:eastAsia="Times New Roman" w:hAnsi="Times New Roman"/>
                <w:lang w:eastAsia="en-GB"/>
              </w:rPr>
              <w:t xml:space="preserve">supporting the </w:t>
            </w:r>
            <w:r>
              <w:rPr>
                <w:rFonts w:ascii="Times New Roman" w:eastAsia="Times New Roman" w:hAnsi="Times New Roman"/>
                <w:lang w:eastAsia="en-GB"/>
              </w:rPr>
              <w:t>implement</w:t>
            </w:r>
            <w:r w:rsidR="00512949">
              <w:rPr>
                <w:rFonts w:ascii="Times New Roman" w:eastAsia="Times New Roman" w:hAnsi="Times New Roman"/>
                <w:lang w:eastAsia="en-GB"/>
              </w:rPr>
              <w:t>ation</w:t>
            </w:r>
            <w:r>
              <w:rPr>
                <w:rFonts w:ascii="Times New Roman" w:eastAsia="Times New Roman" w:hAnsi="Times New Roman"/>
                <w:lang w:eastAsia="en-GB"/>
              </w:rPr>
              <w:t xml:space="preserve"> </w:t>
            </w:r>
            <w:r w:rsidR="00512949">
              <w:rPr>
                <w:rFonts w:ascii="Times New Roman" w:eastAsia="Times New Roman" w:hAnsi="Times New Roman"/>
                <w:lang w:eastAsia="en-GB"/>
              </w:rPr>
              <w:t xml:space="preserve">of </w:t>
            </w:r>
            <w:r>
              <w:rPr>
                <w:rFonts w:ascii="Times New Roman" w:eastAsia="Times New Roman" w:hAnsi="Times New Roman"/>
                <w:lang w:eastAsia="en-GB"/>
              </w:rPr>
              <w:t xml:space="preserve">EU activities </w:t>
            </w:r>
            <w:r w:rsidR="00512949">
              <w:rPr>
                <w:rFonts w:ascii="Times New Roman" w:eastAsia="Times New Roman" w:hAnsi="Times New Roman"/>
                <w:lang w:eastAsia="en-GB"/>
              </w:rPr>
              <w:t>on</w:t>
            </w:r>
            <w:r>
              <w:rPr>
                <w:rFonts w:ascii="Times New Roman" w:eastAsia="Times New Roman" w:hAnsi="Times New Roman"/>
                <w:lang w:eastAsia="en-GB"/>
              </w:rPr>
              <w:t xml:space="preserve">going </w:t>
            </w:r>
            <w:r w:rsidR="00512949">
              <w:rPr>
                <w:rFonts w:ascii="Times New Roman" w:eastAsia="Times New Roman" w:hAnsi="Times New Roman"/>
                <w:lang w:eastAsia="en-GB"/>
              </w:rPr>
              <w:t>i</w:t>
            </w:r>
            <w:r>
              <w:rPr>
                <w:rFonts w:ascii="Times New Roman" w:eastAsia="Times New Roman" w:hAnsi="Times New Roman"/>
                <w:lang w:eastAsia="en-GB"/>
              </w:rPr>
              <w:t xml:space="preserve">n </w:t>
            </w:r>
            <w:r w:rsidR="00E2752E">
              <w:rPr>
                <w:rFonts w:ascii="Times New Roman" w:eastAsia="Times New Roman" w:hAnsi="Times New Roman"/>
                <w:lang w:eastAsia="en-GB"/>
              </w:rPr>
              <w:t>the referred</w:t>
            </w:r>
            <w:r>
              <w:rPr>
                <w:rFonts w:ascii="Times New Roman" w:eastAsia="Times New Roman" w:hAnsi="Times New Roman"/>
                <w:lang w:eastAsia="en-GB"/>
              </w:rPr>
              <w:t xml:space="preserve"> </w:t>
            </w:r>
            <w:r w:rsidR="00E2752E">
              <w:rPr>
                <w:rFonts w:ascii="Times New Roman" w:eastAsia="Times New Roman" w:hAnsi="Times New Roman"/>
                <w:lang w:eastAsia="en-GB"/>
              </w:rPr>
              <w:t>files</w:t>
            </w:r>
            <w:r>
              <w:rPr>
                <w:rFonts w:ascii="Times New Roman" w:eastAsia="Times New Roman" w:hAnsi="Times New Roman"/>
                <w:lang w:eastAsia="en-GB"/>
              </w:rPr>
              <w:t xml:space="preserve">, </w:t>
            </w:r>
            <w:r w:rsidR="00512949">
              <w:rPr>
                <w:rFonts w:ascii="Times New Roman" w:eastAsia="Times New Roman" w:hAnsi="Times New Roman"/>
                <w:lang w:eastAsia="en-GB"/>
              </w:rPr>
              <w:t>as well as the negotiations on the legislative proposal.</w:t>
            </w:r>
            <w:r>
              <w:rPr>
                <w:rFonts w:ascii="Times New Roman" w:eastAsia="Times New Roman" w:hAnsi="Times New Roman"/>
                <w:lang w:eastAsia="en-GB"/>
              </w:rPr>
              <w:t xml:space="preserve">  </w:t>
            </w:r>
          </w:p>
          <w:p w14:paraId="03FF4845" w14:textId="77777777" w:rsidR="00512949" w:rsidRDefault="00512949" w:rsidP="003B6EE4">
            <w:pPr>
              <w:spacing w:after="0" w:line="240" w:lineRule="auto"/>
              <w:ind w:right="-14"/>
              <w:jc w:val="both"/>
              <w:rPr>
                <w:rFonts w:ascii="Times New Roman" w:eastAsia="Times New Roman" w:hAnsi="Times New Roman"/>
                <w:lang w:eastAsia="en-GB"/>
              </w:rPr>
            </w:pPr>
          </w:p>
          <w:p w14:paraId="73842EDE" w14:textId="77777777" w:rsidR="00512949" w:rsidRDefault="00512949" w:rsidP="00472F3F">
            <w:pPr>
              <w:numPr>
                <w:ilvl w:val="0"/>
                <w:numId w:val="5"/>
              </w:numPr>
              <w:spacing w:after="0" w:line="240" w:lineRule="auto"/>
              <w:ind w:right="-14"/>
              <w:jc w:val="both"/>
              <w:rPr>
                <w:rFonts w:ascii="Times New Roman" w:eastAsia="Times New Roman" w:hAnsi="Times New Roman"/>
                <w:lang w:val="en-IE" w:eastAsia="en-GB"/>
              </w:rPr>
            </w:pPr>
            <w:r w:rsidRPr="003B6EE4">
              <w:rPr>
                <w:rFonts w:ascii="Times New Roman" w:eastAsia="Times New Roman" w:hAnsi="Times New Roman"/>
                <w:lang w:val="en-IE" w:eastAsia="en-GB"/>
              </w:rPr>
              <w:t>Support EU policy activities on cybersecurity risk as</w:t>
            </w:r>
            <w:r>
              <w:rPr>
                <w:rFonts w:ascii="Times New Roman" w:eastAsia="Times New Roman" w:hAnsi="Times New Roman"/>
                <w:lang w:val="en-IE" w:eastAsia="en-GB"/>
              </w:rPr>
              <w:t xml:space="preserve">sessment and mitigation, including the 5G cybersecurity toolbox, and cybersecurity risk analysis and scenarios in the scope of the NIS Directive. </w:t>
            </w:r>
          </w:p>
          <w:p w14:paraId="3106F682" w14:textId="77777777" w:rsidR="00512949" w:rsidRDefault="00512949" w:rsidP="003B6EE4">
            <w:pPr>
              <w:spacing w:after="0" w:line="240" w:lineRule="auto"/>
              <w:ind w:right="-14"/>
              <w:jc w:val="both"/>
              <w:rPr>
                <w:rFonts w:ascii="Times New Roman" w:eastAsia="Times New Roman" w:hAnsi="Times New Roman"/>
                <w:lang w:val="en-IE" w:eastAsia="en-GB"/>
              </w:rPr>
            </w:pPr>
          </w:p>
          <w:p w14:paraId="732B9671" w14:textId="77777777" w:rsidR="00512949" w:rsidRPr="003B6EE4" w:rsidRDefault="00512949" w:rsidP="00472F3F">
            <w:pPr>
              <w:numPr>
                <w:ilvl w:val="0"/>
                <w:numId w:val="5"/>
              </w:numPr>
              <w:spacing w:after="0" w:line="240" w:lineRule="auto"/>
              <w:ind w:right="-14"/>
              <w:jc w:val="both"/>
              <w:rPr>
                <w:rFonts w:ascii="Times New Roman" w:eastAsia="Times New Roman" w:hAnsi="Times New Roman"/>
                <w:lang w:val="en-IE" w:eastAsia="en-GB"/>
              </w:rPr>
            </w:pPr>
            <w:r>
              <w:rPr>
                <w:rFonts w:ascii="Times New Roman" w:eastAsia="Times New Roman" w:hAnsi="Times New Roman"/>
                <w:lang w:val="en-IE" w:eastAsia="en-GB"/>
              </w:rPr>
              <w:t xml:space="preserve">Implement the Cyber Skills Academy initiative, in collaboration with relevant stakeholders, public and private. </w:t>
            </w:r>
          </w:p>
          <w:p w14:paraId="6A37563F" w14:textId="77777777" w:rsidR="0026723E" w:rsidRPr="0026723E" w:rsidRDefault="0026723E" w:rsidP="00512949">
            <w:pPr>
              <w:spacing w:after="0" w:line="240" w:lineRule="auto"/>
              <w:ind w:left="360" w:right="-14"/>
              <w:jc w:val="both"/>
              <w:rPr>
                <w:rFonts w:ascii="Times New Roman" w:eastAsia="Times New Roman" w:hAnsi="Times New Roman"/>
                <w:lang w:eastAsia="en-GB"/>
              </w:rPr>
            </w:pPr>
          </w:p>
        </w:tc>
      </w:tr>
      <w:tr w:rsidR="00BD751C" w:rsidRPr="00E062C6" w14:paraId="1247617C" w14:textId="77777777" w:rsidTr="00232DDA">
        <w:trPr>
          <w:jc w:val="center"/>
        </w:trPr>
        <w:tc>
          <w:tcPr>
            <w:tcW w:w="392" w:type="dxa"/>
            <w:tcBorders>
              <w:top w:val="single" w:sz="4" w:space="0" w:color="auto"/>
              <w:bottom w:val="single" w:sz="4" w:space="0" w:color="auto"/>
            </w:tcBorders>
            <w:shd w:val="clear" w:color="auto" w:fill="auto"/>
          </w:tcPr>
          <w:p w14:paraId="3110557A"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bottom w:val="single" w:sz="4" w:space="0" w:color="auto"/>
            </w:tcBorders>
            <w:shd w:val="clear" w:color="auto" w:fill="auto"/>
          </w:tcPr>
          <w:p w14:paraId="5AABF79E"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E062C6" w14:paraId="30E6D359"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577399E7" w14:textId="77777777"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8E4142E" w14:textId="77777777" w:rsidR="00BD751C" w:rsidRPr="00FC590A" w:rsidRDefault="00EB5828" w:rsidP="00EB582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Main qualifications</w:t>
            </w:r>
            <w:r w:rsidR="00BD751C" w:rsidRPr="00FC590A">
              <w:rPr>
                <w:rFonts w:ascii="Times New Roman" w:eastAsia="Times New Roman" w:hAnsi="Times New Roman"/>
                <w:b/>
                <w:lang w:eastAsia="en-GB"/>
              </w:rPr>
              <w:t>:</w:t>
            </w:r>
          </w:p>
        </w:tc>
      </w:tr>
      <w:tr w:rsidR="00BD751C" w:rsidRPr="00E062C6" w14:paraId="7F421C57" w14:textId="77777777" w:rsidTr="00232DDA">
        <w:trPr>
          <w:jc w:val="center"/>
        </w:trPr>
        <w:tc>
          <w:tcPr>
            <w:tcW w:w="392" w:type="dxa"/>
            <w:tcBorders>
              <w:top w:val="single" w:sz="4" w:space="0" w:color="auto"/>
              <w:left w:val="single" w:sz="4" w:space="0" w:color="auto"/>
            </w:tcBorders>
            <w:shd w:val="clear" w:color="auto" w:fill="auto"/>
          </w:tcPr>
          <w:p w14:paraId="2246BE5F"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0F020F77" w14:textId="77777777" w:rsidR="00BD751C" w:rsidRPr="00FC590A" w:rsidRDefault="00BD751C" w:rsidP="00BD751C">
            <w:pPr>
              <w:spacing w:after="0" w:line="240" w:lineRule="auto"/>
              <w:ind w:right="1317"/>
              <w:jc w:val="both"/>
              <w:rPr>
                <w:rFonts w:ascii="Times New Roman" w:eastAsia="Times New Roman" w:hAnsi="Times New Roman"/>
                <w:lang w:eastAsia="en-GB"/>
              </w:rPr>
            </w:pPr>
          </w:p>
          <w:p w14:paraId="5D18109C" w14:textId="77777777" w:rsidR="00BD751C" w:rsidRPr="00FC590A" w:rsidRDefault="00BD751C" w:rsidP="00EB5828">
            <w:pPr>
              <w:spacing w:after="0" w:line="240" w:lineRule="auto"/>
              <w:ind w:right="1317"/>
              <w:jc w:val="both"/>
              <w:rPr>
                <w:rFonts w:ascii="Times New Roman" w:eastAsia="Times New Roman" w:hAnsi="Times New Roman"/>
                <w:lang w:eastAsia="en-GB"/>
              </w:rPr>
            </w:pPr>
            <w:r w:rsidRPr="00FC590A">
              <w:rPr>
                <w:rFonts w:ascii="Times New Roman" w:eastAsia="Times New Roman" w:hAnsi="Times New Roman"/>
                <w:lang w:eastAsia="en-GB"/>
              </w:rPr>
              <w:t xml:space="preserve">a) </w:t>
            </w:r>
            <w:r w:rsidR="00EB5828" w:rsidRPr="00377E62">
              <w:rPr>
                <w:rFonts w:ascii="Times New Roman" w:eastAsia="Times New Roman" w:hAnsi="Times New Roman"/>
                <w:b/>
                <w:u w:val="single"/>
                <w:lang w:eastAsia="en-GB"/>
              </w:rPr>
              <w:t>Eligibility criteria</w:t>
            </w:r>
          </w:p>
        </w:tc>
      </w:tr>
      <w:tr w:rsidR="00BD751C" w:rsidRPr="00E062C6" w14:paraId="4999586B" w14:textId="77777777" w:rsidTr="00232DDA">
        <w:trPr>
          <w:jc w:val="center"/>
        </w:trPr>
        <w:tc>
          <w:tcPr>
            <w:tcW w:w="392" w:type="dxa"/>
            <w:tcBorders>
              <w:left w:val="single" w:sz="4" w:space="0" w:color="auto"/>
            </w:tcBorders>
            <w:shd w:val="clear" w:color="auto" w:fill="auto"/>
          </w:tcPr>
          <w:p w14:paraId="2646367C"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EA4F6B4"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32B6CE97" w14:textId="77777777" w:rsidTr="00232DDA">
        <w:trPr>
          <w:jc w:val="center"/>
        </w:trPr>
        <w:tc>
          <w:tcPr>
            <w:tcW w:w="392" w:type="dxa"/>
            <w:tcBorders>
              <w:left w:val="single" w:sz="4" w:space="0" w:color="auto"/>
            </w:tcBorders>
            <w:shd w:val="clear" w:color="auto" w:fill="auto"/>
          </w:tcPr>
          <w:p w14:paraId="1AE1D29F"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459D7C1" w14:textId="77777777" w:rsidR="00BD751C" w:rsidRPr="00FC590A" w:rsidRDefault="00EB5828" w:rsidP="00BD751C">
            <w:pPr>
              <w:spacing w:after="0" w:line="240" w:lineRule="auto"/>
              <w:ind w:left="48"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The following eligibility criteria </w:t>
            </w:r>
            <w:r w:rsidR="003A0B80">
              <w:rPr>
                <w:rFonts w:ascii="Times New Roman" w:eastAsia="Times New Roman" w:hAnsi="Times New Roman"/>
                <w:lang w:eastAsia="en-GB"/>
              </w:rPr>
              <w:t>must</w:t>
            </w:r>
            <w:r w:rsidRPr="00FC590A">
              <w:rPr>
                <w:rFonts w:ascii="Times New Roman" w:eastAsia="Times New Roman" w:hAnsi="Times New Roman"/>
                <w:lang w:eastAsia="en-GB"/>
              </w:rPr>
              <w:t xml:space="preserve"> be fulfilled by the candidate </w:t>
            </w:r>
            <w:proofErr w:type="gramStart"/>
            <w:r w:rsidRPr="00FC590A">
              <w:rPr>
                <w:rFonts w:ascii="Times New Roman" w:eastAsia="Times New Roman" w:hAnsi="Times New Roman"/>
                <w:lang w:eastAsia="en-GB"/>
              </w:rPr>
              <w:t>in order to</w:t>
            </w:r>
            <w:proofErr w:type="gramEnd"/>
            <w:r w:rsidRPr="00FC590A">
              <w:rPr>
                <w:rFonts w:ascii="Times New Roman" w:eastAsia="Times New Roman" w:hAnsi="Times New Roman"/>
                <w:lang w:eastAsia="en-GB"/>
              </w:rPr>
              <w:t xml:space="preserve"> be seconded to the Commission. Consequently, the candidate who does not fulfil </w:t>
            </w:r>
            <w:proofErr w:type="gramStart"/>
            <w:r w:rsidR="003A0B80">
              <w:rPr>
                <w:rFonts w:ascii="Times New Roman" w:eastAsia="Times New Roman" w:hAnsi="Times New Roman"/>
                <w:lang w:eastAsia="en-GB"/>
              </w:rPr>
              <w:t>all of</w:t>
            </w:r>
            <w:proofErr w:type="gramEnd"/>
            <w:r w:rsidR="003A0B80">
              <w:rPr>
                <w:rFonts w:ascii="Times New Roman" w:eastAsia="Times New Roman" w:hAnsi="Times New Roman"/>
                <w:lang w:eastAsia="en-GB"/>
              </w:rPr>
              <w:t xml:space="preserve"> these criteria</w:t>
            </w:r>
            <w:r w:rsidRPr="00FC590A">
              <w:rPr>
                <w:rFonts w:ascii="Times New Roman" w:eastAsia="Times New Roman" w:hAnsi="Times New Roman"/>
                <w:lang w:eastAsia="en-GB"/>
              </w:rPr>
              <w:t xml:space="preserve"> will be automatically eliminated from the selection process.</w:t>
            </w:r>
          </w:p>
          <w:p w14:paraId="65B6F794"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14:paraId="3744DB42"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lastRenderedPageBreak/>
              <w:t>•</w:t>
            </w:r>
            <w:r w:rsidRPr="00FC590A">
              <w:rPr>
                <w:rFonts w:ascii="Times New Roman" w:eastAsia="Times New Roman" w:hAnsi="Times New Roman"/>
                <w:lang w:eastAsia="en-GB"/>
              </w:rPr>
              <w:tab/>
            </w:r>
            <w:r w:rsidR="00E021F8" w:rsidRPr="00FC590A">
              <w:rPr>
                <w:rFonts w:ascii="Times New Roman" w:eastAsia="Times New Roman" w:hAnsi="Times New Roman"/>
                <w:u w:val="single"/>
                <w:lang w:eastAsia="en-GB"/>
              </w:rPr>
              <w:t>P</w:t>
            </w:r>
            <w:r w:rsidR="00EB5828" w:rsidRPr="00FC590A">
              <w:rPr>
                <w:rFonts w:ascii="Times New Roman" w:eastAsia="Times New Roman" w:hAnsi="Times New Roman"/>
                <w:u w:val="single"/>
                <w:lang w:eastAsia="en-GB"/>
              </w:rPr>
              <w:t xml:space="preserve">rofessional </w:t>
            </w:r>
            <w:proofErr w:type="gramStart"/>
            <w:r w:rsidR="00EB5828" w:rsidRPr="00FC590A">
              <w:rPr>
                <w:rFonts w:ascii="Times New Roman" w:eastAsia="Times New Roman" w:hAnsi="Times New Roman"/>
                <w:u w:val="single"/>
                <w:lang w:eastAsia="en-GB"/>
              </w:rPr>
              <w:t>experience</w:t>
            </w:r>
            <w:r w:rsidR="00E021F8" w:rsidRPr="00FC590A">
              <w:rPr>
                <w:rFonts w:ascii="Times New Roman" w:eastAsia="Times New Roman" w:hAnsi="Times New Roman"/>
                <w:lang w:eastAsia="en-GB"/>
              </w:rPr>
              <w:t xml:space="preserve"> </w:t>
            </w:r>
            <w:r w:rsidRPr="00FC590A">
              <w:rPr>
                <w:rFonts w:ascii="Times New Roman" w:eastAsia="Times New Roman" w:hAnsi="Times New Roman"/>
                <w:lang w:eastAsia="en-GB"/>
              </w:rPr>
              <w:t>:</w:t>
            </w:r>
            <w:proofErr w:type="gramEnd"/>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at least three years</w:t>
            </w:r>
            <w:r w:rsidR="007400CB">
              <w:rPr>
                <w:rFonts w:ascii="Times New Roman" w:eastAsia="Times New Roman" w:hAnsi="Times New Roman"/>
                <w:lang w:eastAsia="en-GB"/>
              </w:rPr>
              <w:t xml:space="preserve"> of </w:t>
            </w:r>
            <w:r w:rsidR="00B13EBC">
              <w:rPr>
                <w:rFonts w:ascii="Times New Roman" w:eastAsia="Times New Roman" w:hAnsi="Times New Roman"/>
                <w:lang w:eastAsia="en-GB"/>
              </w:rPr>
              <w:t xml:space="preserve">professional </w:t>
            </w:r>
            <w:r w:rsidR="00CC0C6C" w:rsidRPr="00FC590A">
              <w:rPr>
                <w:rFonts w:ascii="Times New Roman" w:eastAsia="Times New Roman" w:hAnsi="Times New Roman"/>
                <w:lang w:eastAsia="en-GB"/>
              </w:rPr>
              <w:t xml:space="preserve">experience </w:t>
            </w:r>
            <w:r w:rsidR="00E021F8" w:rsidRPr="00FC590A">
              <w:rPr>
                <w:rFonts w:ascii="Times New Roman" w:eastAsia="Times New Roman" w:hAnsi="Times New Roman"/>
                <w:lang w:eastAsia="en-GB"/>
              </w:rPr>
              <w:t>in</w:t>
            </w:r>
            <w:r w:rsidR="00CC0C6C" w:rsidRPr="00FC590A">
              <w:rPr>
                <w:rFonts w:ascii="Times New Roman" w:eastAsia="Times New Roman" w:hAnsi="Times New Roman"/>
                <w:lang w:eastAsia="en-GB"/>
              </w:rPr>
              <w:t xml:space="preserve"> administrative, legal, scientific, technical, advisory or supervisory functions which </w:t>
            </w:r>
            <w:r w:rsidR="003A0B80">
              <w:rPr>
                <w:rFonts w:ascii="Times New Roman" w:eastAsia="Times New Roman" w:hAnsi="Times New Roman"/>
                <w:lang w:eastAsia="en-GB"/>
              </w:rPr>
              <w:t>are</w:t>
            </w:r>
            <w:r w:rsidR="00CC0C6C" w:rsidRPr="00FC590A">
              <w:rPr>
                <w:rFonts w:ascii="Times New Roman" w:eastAsia="Times New Roman" w:hAnsi="Times New Roman"/>
                <w:lang w:eastAsia="en-GB"/>
              </w:rPr>
              <w:t xml:space="preserve"> equivalent to those of function group AD</w:t>
            </w:r>
            <w:r w:rsidRPr="00FC590A">
              <w:rPr>
                <w:rFonts w:ascii="Times New Roman" w:eastAsia="Times New Roman" w:hAnsi="Times New Roman"/>
                <w:lang w:eastAsia="en-GB"/>
              </w:rPr>
              <w:t>;</w:t>
            </w:r>
          </w:p>
          <w:p w14:paraId="679C3B6E"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14:paraId="6FA0DD99"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proofErr w:type="gramStart"/>
            <w:r w:rsidR="00CC0C6C" w:rsidRPr="00FC590A">
              <w:rPr>
                <w:rFonts w:ascii="Times New Roman" w:eastAsia="Times New Roman" w:hAnsi="Times New Roman"/>
                <w:u w:val="single"/>
                <w:lang w:eastAsia="en-GB"/>
              </w:rPr>
              <w:t>Seniority</w:t>
            </w:r>
            <w:r w:rsidR="00E021F8" w:rsidRPr="00FC590A">
              <w:rPr>
                <w:rFonts w:ascii="Times New Roman" w:eastAsia="Times New Roman" w:hAnsi="Times New Roman"/>
                <w:lang w:eastAsia="en-GB"/>
              </w:rPr>
              <w:t xml:space="preserve"> </w:t>
            </w:r>
            <w:r w:rsidRPr="00FC590A">
              <w:rPr>
                <w:rFonts w:ascii="Times New Roman" w:eastAsia="Times New Roman" w:hAnsi="Times New Roman"/>
                <w:lang w:eastAsia="en-GB"/>
              </w:rPr>
              <w:t>:</w:t>
            </w:r>
            <w:proofErr w:type="gramEnd"/>
            <w:r w:rsidRPr="00FC590A">
              <w:rPr>
                <w:rFonts w:ascii="Times New Roman" w:eastAsia="Times New Roman" w:hAnsi="Times New Roman"/>
                <w:lang w:eastAsia="en-GB"/>
              </w:rPr>
              <w:t xml:space="preserve"> </w:t>
            </w:r>
            <w:r w:rsidR="003A0B80">
              <w:rPr>
                <w:rFonts w:ascii="Times New Roman" w:eastAsia="Times New Roman" w:hAnsi="Times New Roman"/>
                <w:lang w:eastAsia="en-GB"/>
              </w:rPr>
              <w:t xml:space="preserve">candidates must have </w:t>
            </w:r>
            <w:r w:rsidR="00CC0C6C" w:rsidRPr="00FC590A">
              <w:rPr>
                <w:rFonts w:ascii="Times New Roman" w:eastAsia="Times New Roman" w:hAnsi="Times New Roman"/>
                <w:lang w:eastAsia="en-GB"/>
              </w:rPr>
              <w:t xml:space="preserve">at least one year </w:t>
            </w:r>
            <w:r w:rsidR="003A0B80">
              <w:rPr>
                <w:rFonts w:ascii="Times New Roman" w:eastAsia="Times New Roman" w:hAnsi="Times New Roman"/>
                <w:lang w:eastAsia="en-GB"/>
              </w:rPr>
              <w:t xml:space="preserve">seniority with their </w:t>
            </w:r>
            <w:r w:rsidR="00CC0C6C" w:rsidRPr="00FC590A">
              <w:rPr>
                <w:rFonts w:ascii="Times New Roman" w:eastAsia="Times New Roman" w:hAnsi="Times New Roman"/>
                <w:lang w:eastAsia="en-GB"/>
              </w:rPr>
              <w:t>employer</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 xml:space="preserve">that </w:t>
            </w:r>
            <w:r w:rsidR="004D36AF">
              <w:rPr>
                <w:rFonts w:ascii="Times New Roman" w:eastAsia="Times New Roman" w:hAnsi="Times New Roman"/>
                <w:lang w:eastAsia="en-GB"/>
              </w:rPr>
              <w:t>means</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having w</w:t>
            </w:r>
            <w:r w:rsidR="007400CB">
              <w:rPr>
                <w:rFonts w:ascii="Times New Roman" w:eastAsia="Times New Roman" w:hAnsi="Times New Roman"/>
                <w:lang w:eastAsia="en-GB"/>
              </w:rPr>
              <w:t xml:space="preserve">orked for an eligible employer </w:t>
            </w:r>
            <w:r w:rsidR="00CC0C6C" w:rsidRPr="00FC590A">
              <w:rPr>
                <w:rFonts w:ascii="Times New Roman" w:eastAsia="Times New Roman" w:hAnsi="Times New Roman"/>
                <w:lang w:eastAsia="en-GB"/>
              </w:rPr>
              <w:t>as describe</w:t>
            </w:r>
            <w:r w:rsidR="007400CB">
              <w:rPr>
                <w:rFonts w:ascii="Times New Roman" w:eastAsia="Times New Roman" w:hAnsi="Times New Roman"/>
                <w:lang w:eastAsia="en-GB"/>
              </w:rPr>
              <w:t>d in Art. 1 of the SNE decision</w:t>
            </w:r>
            <w:r w:rsidR="00CC0C6C" w:rsidRPr="00FC590A">
              <w:rPr>
                <w:rFonts w:ascii="Times New Roman" w:eastAsia="Times New Roman" w:hAnsi="Times New Roman"/>
                <w:lang w:eastAsia="en-GB"/>
              </w:rPr>
              <w:t xml:space="preserve"> on a permanent or contract basis for at least </w:t>
            </w:r>
            <w:r w:rsidR="004D36AF">
              <w:rPr>
                <w:rFonts w:ascii="Times New Roman" w:eastAsia="Times New Roman" w:hAnsi="Times New Roman"/>
                <w:lang w:eastAsia="en-GB"/>
              </w:rPr>
              <w:t>one year</w:t>
            </w:r>
            <w:r w:rsidR="00CC0C6C" w:rsidRPr="00FC590A">
              <w:rPr>
                <w:rFonts w:ascii="Times New Roman" w:eastAsia="Times New Roman" w:hAnsi="Times New Roman"/>
                <w:lang w:eastAsia="en-GB"/>
              </w:rPr>
              <w:t xml:space="preserve"> before the secondment</w:t>
            </w:r>
            <w:r w:rsidR="00E021F8" w:rsidRPr="00FC590A">
              <w:rPr>
                <w:rFonts w:ascii="Times New Roman" w:eastAsia="Times New Roman" w:hAnsi="Times New Roman"/>
                <w:lang w:eastAsia="en-GB"/>
              </w:rPr>
              <w:t>;</w:t>
            </w:r>
          </w:p>
          <w:p w14:paraId="09623357" w14:textId="77777777"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14:paraId="175854B8" w14:textId="77777777" w:rsidR="00BD751C" w:rsidRPr="00FC590A" w:rsidRDefault="00BD751C" w:rsidP="007400CB">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00287D78" w:rsidRPr="00FC590A">
              <w:rPr>
                <w:rFonts w:ascii="Times New Roman" w:eastAsia="Times New Roman" w:hAnsi="Times New Roman"/>
                <w:u w:val="single"/>
                <w:lang w:eastAsia="en-GB"/>
              </w:rPr>
              <w:t>L</w:t>
            </w:r>
            <w:r w:rsidR="00CC0C6C" w:rsidRPr="00FC590A">
              <w:rPr>
                <w:rFonts w:ascii="Times New Roman" w:eastAsia="Times New Roman" w:hAnsi="Times New Roman"/>
                <w:u w:val="single"/>
                <w:lang w:eastAsia="en-GB"/>
              </w:rPr>
              <w:t>inguistic skills</w:t>
            </w:r>
            <w:r w:rsidRPr="00FC590A">
              <w:rPr>
                <w:rFonts w:ascii="Times New Roman" w:eastAsia="Times New Roman" w:hAnsi="Times New Roman"/>
                <w:lang w:eastAsia="en-GB"/>
              </w:rPr>
              <w:t xml:space="preserve">: </w:t>
            </w:r>
            <w:r w:rsidR="00287D78" w:rsidRPr="00FC590A">
              <w:rPr>
                <w:rFonts w:ascii="Times New Roman" w:eastAsia="Times New Roman" w:hAnsi="Times New Roman"/>
                <w:lang w:eastAsia="en-GB"/>
              </w:rPr>
              <w:t xml:space="preserve">thorough knowledge of one of the EU languages and a satisfactory knowledge of another EU language to the extent necessary for the performance of the duties. SNE from a </w:t>
            </w:r>
            <w:r w:rsidR="007400CB">
              <w:rPr>
                <w:rFonts w:ascii="Times New Roman" w:eastAsia="Times New Roman" w:hAnsi="Times New Roman"/>
                <w:lang w:eastAsia="en-GB"/>
              </w:rPr>
              <w:t>third</w:t>
            </w:r>
            <w:r w:rsidR="00287D78" w:rsidRPr="00FC590A">
              <w:rPr>
                <w:rFonts w:ascii="Times New Roman" w:eastAsia="Times New Roman" w:hAnsi="Times New Roman"/>
                <w:lang w:eastAsia="en-GB"/>
              </w:rPr>
              <w:t xml:space="preserve"> country must produce evidence of a thorough knowledge of one </w:t>
            </w:r>
            <w:r w:rsidR="00856333" w:rsidRPr="00FC590A">
              <w:rPr>
                <w:rFonts w:ascii="Times New Roman" w:eastAsia="Times New Roman" w:hAnsi="Times New Roman"/>
                <w:lang w:eastAsia="en-GB"/>
              </w:rPr>
              <w:t>EU</w:t>
            </w:r>
            <w:r w:rsidR="00287D78" w:rsidRPr="00FC590A">
              <w:rPr>
                <w:rFonts w:ascii="Times New Roman" w:eastAsia="Times New Roman" w:hAnsi="Times New Roman"/>
                <w:lang w:eastAsia="en-GB"/>
              </w:rPr>
              <w:t xml:space="preserve"> language necessary for the performance of his duties</w:t>
            </w:r>
            <w:r w:rsidR="00570D71" w:rsidRPr="00FC590A">
              <w:rPr>
                <w:rFonts w:ascii="Times New Roman" w:eastAsia="Times New Roman" w:hAnsi="Times New Roman"/>
                <w:lang w:eastAsia="en-GB"/>
              </w:rPr>
              <w:t>.</w:t>
            </w:r>
          </w:p>
        </w:tc>
      </w:tr>
      <w:tr w:rsidR="00BD751C" w:rsidRPr="00332F69" w14:paraId="77631AC2" w14:textId="77777777" w:rsidTr="00232DDA">
        <w:trPr>
          <w:jc w:val="center"/>
        </w:trPr>
        <w:tc>
          <w:tcPr>
            <w:tcW w:w="392" w:type="dxa"/>
            <w:tcBorders>
              <w:left w:val="single" w:sz="4" w:space="0" w:color="auto"/>
            </w:tcBorders>
            <w:shd w:val="clear" w:color="auto" w:fill="auto"/>
          </w:tcPr>
          <w:p w14:paraId="2A205617"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5938507"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77E62" w14:paraId="6CDB94C0" w14:textId="77777777" w:rsidTr="00232DDA">
        <w:trPr>
          <w:jc w:val="center"/>
        </w:trPr>
        <w:tc>
          <w:tcPr>
            <w:tcW w:w="392" w:type="dxa"/>
            <w:tcBorders>
              <w:left w:val="single" w:sz="4" w:space="0" w:color="auto"/>
            </w:tcBorders>
            <w:shd w:val="clear" w:color="auto" w:fill="auto"/>
          </w:tcPr>
          <w:p w14:paraId="30066DAD"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01AA6097" w14:textId="77777777" w:rsidR="00BD751C" w:rsidRPr="00377E62" w:rsidRDefault="00054451" w:rsidP="00054451">
            <w:pPr>
              <w:tabs>
                <w:tab w:val="left" w:pos="317"/>
              </w:tabs>
              <w:spacing w:after="0" w:line="240" w:lineRule="auto"/>
              <w:ind w:right="1317"/>
              <w:jc w:val="both"/>
              <w:rPr>
                <w:rFonts w:ascii="Times New Roman" w:eastAsia="Times New Roman" w:hAnsi="Times New Roman"/>
                <w:lang w:val="en-US" w:eastAsia="en-GB"/>
              </w:rPr>
            </w:pPr>
            <w:r w:rsidRPr="00377E62">
              <w:rPr>
                <w:rFonts w:ascii="Times New Roman" w:eastAsia="Times New Roman" w:hAnsi="Times New Roman"/>
                <w:lang w:val="en-US" w:eastAsia="en-GB"/>
              </w:rPr>
              <w:t>b)</w:t>
            </w:r>
            <w:r w:rsidRPr="00377E62">
              <w:rPr>
                <w:rFonts w:ascii="Times New Roman" w:eastAsia="Times New Roman" w:hAnsi="Times New Roman"/>
                <w:lang w:val="en-US" w:eastAsia="en-GB"/>
              </w:rPr>
              <w:tab/>
            </w:r>
            <w:r w:rsidR="00CC0C6C" w:rsidRPr="00377E62">
              <w:rPr>
                <w:rFonts w:ascii="Times New Roman" w:eastAsia="Times New Roman" w:hAnsi="Times New Roman"/>
                <w:b/>
                <w:u w:val="single"/>
                <w:lang w:val="en-US" w:eastAsia="en-GB"/>
              </w:rPr>
              <w:t>Selection criteria</w:t>
            </w:r>
            <w:r w:rsidR="00377E62" w:rsidRPr="00377E62">
              <w:rPr>
                <w:rFonts w:ascii="Times New Roman" w:eastAsia="Times New Roman" w:hAnsi="Times New Roman"/>
                <w:b/>
                <w:u w:val="single"/>
                <w:lang w:val="en-US" w:eastAsia="en-GB"/>
              </w:rPr>
              <w:t xml:space="preserve"> </w:t>
            </w:r>
          </w:p>
          <w:p w14:paraId="00483310" w14:textId="77777777" w:rsidR="00FA342C" w:rsidRPr="00377E62" w:rsidRDefault="00FA342C" w:rsidP="00CC0C6C">
            <w:pPr>
              <w:spacing w:after="0" w:line="240" w:lineRule="auto"/>
              <w:ind w:right="1317"/>
              <w:jc w:val="both"/>
              <w:rPr>
                <w:rFonts w:ascii="Times New Roman" w:eastAsia="Times New Roman" w:hAnsi="Times New Roman"/>
                <w:lang w:val="en-US" w:eastAsia="en-GB"/>
              </w:rPr>
            </w:pPr>
          </w:p>
        </w:tc>
      </w:tr>
      <w:tr w:rsidR="00BD751C" w:rsidRPr="00C8629F" w14:paraId="143F20DB" w14:textId="77777777" w:rsidTr="00232DDA">
        <w:trPr>
          <w:jc w:val="center"/>
        </w:trPr>
        <w:tc>
          <w:tcPr>
            <w:tcW w:w="392" w:type="dxa"/>
            <w:tcBorders>
              <w:left w:val="single" w:sz="4" w:space="0" w:color="auto"/>
            </w:tcBorders>
            <w:shd w:val="clear" w:color="auto" w:fill="auto"/>
          </w:tcPr>
          <w:p w14:paraId="3EE67378" w14:textId="77777777" w:rsidR="00BD751C" w:rsidRPr="00377E62" w:rsidRDefault="00BD751C"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14:paraId="29E897A4" w14:textId="77777777" w:rsidR="00BD751C" w:rsidRPr="007275A9" w:rsidRDefault="00054451" w:rsidP="00054451">
            <w:pPr>
              <w:tabs>
                <w:tab w:val="left" w:pos="317"/>
              </w:tabs>
              <w:spacing w:after="0" w:line="240" w:lineRule="auto"/>
              <w:ind w:right="106"/>
              <w:jc w:val="both"/>
              <w:rPr>
                <w:rFonts w:ascii="Times New Roman" w:eastAsia="Times New Roman" w:hAnsi="Times New Roman"/>
                <w:lang w:val="en-US" w:eastAsia="en-GB"/>
              </w:rPr>
            </w:pPr>
            <w:r w:rsidRPr="00377E62">
              <w:rPr>
                <w:rFonts w:ascii="Times New Roman" w:eastAsia="Times New Roman" w:hAnsi="Times New Roman"/>
                <w:lang w:val="en-US" w:eastAsia="en-GB"/>
              </w:rPr>
              <w:tab/>
            </w:r>
            <w:r w:rsidRPr="007275A9">
              <w:rPr>
                <w:rFonts w:ascii="Times New Roman" w:eastAsia="Times New Roman" w:hAnsi="Times New Roman"/>
                <w:lang w:val="en-US" w:eastAsia="en-GB"/>
              </w:rPr>
              <w:t>D</w:t>
            </w:r>
            <w:r w:rsidR="00CC0C6C" w:rsidRPr="007275A9">
              <w:rPr>
                <w:rFonts w:ascii="Times New Roman" w:eastAsia="Times New Roman" w:hAnsi="Times New Roman"/>
                <w:lang w:val="en-US" w:eastAsia="en-GB"/>
              </w:rPr>
              <w:t>iploma</w:t>
            </w:r>
            <w:r w:rsidR="00FC590A" w:rsidRPr="007275A9">
              <w:rPr>
                <w:rFonts w:ascii="Times New Roman" w:eastAsia="Times New Roman" w:hAnsi="Times New Roman"/>
                <w:lang w:val="en-US" w:eastAsia="en-GB"/>
              </w:rPr>
              <w:t xml:space="preserve"> </w:t>
            </w:r>
            <w:r w:rsidR="007275A9" w:rsidRPr="007275A9">
              <w:rPr>
                <w:rFonts w:ascii="Times New Roman" w:eastAsia="Times New Roman" w:hAnsi="Times New Roman"/>
                <w:lang w:val="en-US" w:eastAsia="en-GB"/>
              </w:rPr>
              <w:t>(do not modify the paragraph below, only fill in the field(s)</w:t>
            </w:r>
          </w:p>
          <w:p w14:paraId="5B0E2846"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7275A9">
              <w:rPr>
                <w:rFonts w:ascii="Times New Roman" w:eastAsia="Times New Roman" w:hAnsi="Times New Roman"/>
                <w:lang w:val="en-US" w:eastAsia="en-GB"/>
              </w:rPr>
              <w:tab/>
            </w:r>
            <w:r w:rsidRPr="00FC590A">
              <w:rPr>
                <w:rFonts w:ascii="Times New Roman" w:eastAsia="Times New Roman" w:hAnsi="Times New Roman"/>
                <w:lang w:val="en-US" w:eastAsia="en-GB"/>
              </w:rPr>
              <w:t>- university degree or</w:t>
            </w:r>
          </w:p>
          <w:p w14:paraId="492BDA06"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t>- professional training or professional experience of an equivalent level</w:t>
            </w:r>
          </w:p>
          <w:p w14:paraId="3257F4CB"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p w14:paraId="7356D6B3" w14:textId="77777777" w:rsidR="00054451" w:rsidRDefault="00FC590A" w:rsidP="00054451">
            <w:pPr>
              <w:tabs>
                <w:tab w:val="left" w:pos="317"/>
                <w:tab w:val="left" w:pos="459"/>
              </w:tabs>
              <w:spacing w:after="0" w:line="240" w:lineRule="auto"/>
              <w:ind w:right="106"/>
              <w:jc w:val="both"/>
              <w:rPr>
                <w:rFonts w:ascii="Times New Roman" w:eastAsia="Times New Roman" w:hAnsi="Times New Roman"/>
                <w:lang w:val="en-US" w:eastAsia="en-GB"/>
              </w:rPr>
            </w:pPr>
            <w:r>
              <w:rPr>
                <w:rFonts w:ascii="Times New Roman" w:eastAsia="Times New Roman" w:hAnsi="Times New Roman"/>
                <w:lang w:val="en-US" w:eastAsia="en-GB"/>
              </w:rPr>
              <w:tab/>
              <w:t>in the field(s</w:t>
            </w:r>
            <w:proofErr w:type="gramStart"/>
            <w:r>
              <w:rPr>
                <w:rFonts w:ascii="Times New Roman" w:eastAsia="Times New Roman" w:hAnsi="Times New Roman"/>
                <w:lang w:val="en-US" w:eastAsia="en-GB"/>
              </w:rPr>
              <w:t>) :</w:t>
            </w:r>
            <w:proofErr w:type="gramEnd"/>
          </w:p>
          <w:p w14:paraId="657791C1" w14:textId="77777777" w:rsidR="00FC590A" w:rsidRDefault="00FC590A" w:rsidP="00054451">
            <w:pPr>
              <w:tabs>
                <w:tab w:val="left" w:pos="317"/>
                <w:tab w:val="left" w:pos="459"/>
              </w:tabs>
              <w:spacing w:after="0" w:line="240" w:lineRule="auto"/>
              <w:ind w:right="106"/>
              <w:jc w:val="both"/>
              <w:rPr>
                <w:rFonts w:ascii="Times New Roman" w:eastAsia="Times New Roman" w:hAnsi="Times New Roman"/>
                <w:lang w:val="en-US" w:eastAsia="en-GB"/>
              </w:rPr>
            </w:pPr>
          </w:p>
          <w:p w14:paraId="371F755A" w14:textId="77777777" w:rsidR="00FC590A" w:rsidRDefault="008E4E44" w:rsidP="00054451">
            <w:pPr>
              <w:tabs>
                <w:tab w:val="left" w:pos="317"/>
                <w:tab w:val="left" w:pos="459"/>
              </w:tabs>
              <w:spacing w:after="0" w:line="240" w:lineRule="auto"/>
              <w:ind w:right="106"/>
              <w:jc w:val="both"/>
              <w:rPr>
                <w:rFonts w:ascii="Times New Roman" w:eastAsia="Times New Roman" w:hAnsi="Times New Roman"/>
                <w:lang w:val="en-US" w:eastAsia="en-GB"/>
              </w:rPr>
            </w:pPr>
            <w:r>
              <w:rPr>
                <w:rFonts w:ascii="Times New Roman" w:eastAsia="Times New Roman" w:hAnsi="Times New Roman"/>
                <w:lang w:val="en-US" w:eastAsia="en-GB"/>
              </w:rPr>
              <w:t xml:space="preserve">Technical </w:t>
            </w:r>
            <w:r w:rsidR="00280F79">
              <w:rPr>
                <w:rFonts w:ascii="Times New Roman" w:eastAsia="Times New Roman" w:hAnsi="Times New Roman"/>
                <w:lang w:val="en-US" w:eastAsia="en-GB"/>
              </w:rPr>
              <w:t xml:space="preserve">or legal </w:t>
            </w:r>
            <w:r>
              <w:rPr>
                <w:rFonts w:ascii="Times New Roman" w:eastAsia="Times New Roman" w:hAnsi="Times New Roman"/>
                <w:lang w:val="en-US" w:eastAsia="en-GB"/>
              </w:rPr>
              <w:t xml:space="preserve">background relevant to cybersecurity is desirable. </w:t>
            </w:r>
          </w:p>
          <w:p w14:paraId="4CE5C82C" w14:textId="77777777" w:rsidR="00FC590A" w:rsidRDefault="00FC590A" w:rsidP="00054451">
            <w:pPr>
              <w:tabs>
                <w:tab w:val="left" w:pos="317"/>
                <w:tab w:val="left" w:pos="459"/>
              </w:tabs>
              <w:spacing w:after="0" w:line="240" w:lineRule="auto"/>
              <w:ind w:right="106"/>
              <w:jc w:val="both"/>
              <w:rPr>
                <w:rFonts w:ascii="Times New Roman" w:eastAsia="Times New Roman" w:hAnsi="Times New Roman"/>
                <w:lang w:val="en-US" w:eastAsia="en-GB"/>
              </w:rPr>
            </w:pPr>
          </w:p>
          <w:p w14:paraId="263D2EF4" w14:textId="77777777"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tc>
      </w:tr>
      <w:tr w:rsidR="00BD751C" w:rsidRPr="00C8629F" w14:paraId="3BAFE508" w14:textId="77777777" w:rsidTr="00232DDA">
        <w:trPr>
          <w:jc w:val="center"/>
        </w:trPr>
        <w:tc>
          <w:tcPr>
            <w:tcW w:w="392" w:type="dxa"/>
            <w:tcBorders>
              <w:left w:val="single" w:sz="4" w:space="0" w:color="auto"/>
            </w:tcBorders>
            <w:shd w:val="clear" w:color="auto" w:fill="auto"/>
          </w:tcPr>
          <w:p w14:paraId="54DC3FB5"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084EDE7" w14:textId="77777777" w:rsidR="00BD751C" w:rsidRPr="00FC590A" w:rsidRDefault="00054451" w:rsidP="00054451">
            <w:pPr>
              <w:tabs>
                <w:tab w:val="left" w:pos="317"/>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t>P</w:t>
            </w:r>
            <w:r w:rsidR="00CC0C6C" w:rsidRPr="00FC590A">
              <w:rPr>
                <w:rFonts w:ascii="Times New Roman" w:eastAsia="Times New Roman" w:hAnsi="Times New Roman"/>
                <w:lang w:val="en-US" w:eastAsia="en-GB"/>
              </w:rPr>
              <w:t>rofessional experience</w:t>
            </w:r>
            <w:r w:rsidR="006F4CD6" w:rsidRPr="00FC590A">
              <w:rPr>
                <w:rFonts w:ascii="Times New Roman" w:eastAsia="Times New Roman" w:hAnsi="Times New Roman"/>
                <w:lang w:val="en-US" w:eastAsia="en-GB"/>
              </w:rPr>
              <w:t>:</w:t>
            </w:r>
          </w:p>
          <w:p w14:paraId="26A78705" w14:textId="77777777" w:rsidR="00C8629F" w:rsidRDefault="00C8629F" w:rsidP="00C8629F">
            <w:pPr>
              <w:spacing w:after="0" w:line="240" w:lineRule="auto"/>
              <w:ind w:right="106"/>
              <w:jc w:val="both"/>
              <w:rPr>
                <w:rFonts w:ascii="Times New Roman" w:eastAsia="Times New Roman" w:hAnsi="Times New Roman"/>
                <w:lang w:val="en-US" w:eastAsia="en-GB"/>
              </w:rPr>
            </w:pPr>
          </w:p>
          <w:p w14:paraId="03F384F7" w14:textId="77777777" w:rsidR="00FC590A" w:rsidRDefault="008E4E44" w:rsidP="00C8629F">
            <w:pPr>
              <w:spacing w:after="0" w:line="240" w:lineRule="auto"/>
              <w:ind w:right="106"/>
              <w:jc w:val="both"/>
              <w:rPr>
                <w:rFonts w:ascii="Times New Roman" w:eastAsia="Times New Roman" w:hAnsi="Times New Roman"/>
                <w:lang w:val="en-US" w:eastAsia="en-GB"/>
              </w:rPr>
            </w:pPr>
            <w:r>
              <w:rPr>
                <w:rFonts w:ascii="Times New Roman" w:eastAsia="Times New Roman" w:hAnsi="Times New Roman"/>
                <w:lang w:val="en-US" w:eastAsia="en-GB"/>
              </w:rPr>
              <w:t xml:space="preserve">Demonstrated professional experience of </w:t>
            </w:r>
            <w:r w:rsidR="00F15FFA">
              <w:rPr>
                <w:rFonts w:ascii="Times New Roman" w:eastAsia="Times New Roman" w:hAnsi="Times New Roman"/>
                <w:lang w:val="en-US" w:eastAsia="en-GB"/>
              </w:rPr>
              <w:t xml:space="preserve">digital </w:t>
            </w:r>
            <w:r>
              <w:rPr>
                <w:rFonts w:ascii="Times New Roman" w:eastAsia="Times New Roman" w:hAnsi="Times New Roman"/>
                <w:lang w:val="en-US" w:eastAsia="en-GB"/>
              </w:rPr>
              <w:t xml:space="preserve">policy </w:t>
            </w:r>
            <w:r w:rsidR="00F15FFA">
              <w:rPr>
                <w:rFonts w:ascii="Times New Roman" w:eastAsia="Times New Roman" w:hAnsi="Times New Roman"/>
                <w:lang w:val="en-US" w:eastAsia="en-GB"/>
              </w:rPr>
              <w:t xml:space="preserve">(preferably including cybersecurity) </w:t>
            </w:r>
            <w:r>
              <w:rPr>
                <w:rFonts w:ascii="Times New Roman" w:eastAsia="Times New Roman" w:hAnsi="Times New Roman"/>
                <w:lang w:val="en-US" w:eastAsia="en-GB"/>
              </w:rPr>
              <w:t>and coordination mechanisms including drafting document</w:t>
            </w:r>
            <w:r w:rsidR="00280F79">
              <w:rPr>
                <w:rFonts w:ascii="Times New Roman" w:eastAsia="Times New Roman" w:hAnsi="Times New Roman"/>
                <w:lang w:val="en-US" w:eastAsia="en-GB"/>
              </w:rPr>
              <w:t>s</w:t>
            </w:r>
            <w:r>
              <w:rPr>
                <w:rFonts w:ascii="Times New Roman" w:eastAsia="Times New Roman" w:hAnsi="Times New Roman"/>
                <w:lang w:val="en-US" w:eastAsia="en-GB"/>
              </w:rPr>
              <w:t xml:space="preserve"> and interacting with relevant stakeholders.</w:t>
            </w:r>
            <w:r w:rsidR="00AA6243">
              <w:rPr>
                <w:rFonts w:ascii="Times New Roman" w:eastAsia="Times New Roman" w:hAnsi="Times New Roman"/>
                <w:lang w:val="en-US" w:eastAsia="en-GB"/>
              </w:rPr>
              <w:t xml:space="preserve"> </w:t>
            </w:r>
            <w:r w:rsidR="00F15FFA">
              <w:rPr>
                <w:rFonts w:ascii="Times New Roman" w:eastAsia="Times New Roman" w:hAnsi="Times New Roman"/>
                <w:lang w:val="en-US" w:eastAsia="en-GB"/>
              </w:rPr>
              <w:t>E</w:t>
            </w:r>
            <w:r w:rsidR="00AA6243">
              <w:rPr>
                <w:rFonts w:ascii="Times New Roman" w:eastAsia="Times New Roman" w:hAnsi="Times New Roman"/>
                <w:lang w:val="en-US" w:eastAsia="en-GB"/>
              </w:rPr>
              <w:t xml:space="preserve">xperience in drafting legal documents </w:t>
            </w:r>
            <w:r w:rsidR="00F15FFA">
              <w:rPr>
                <w:rFonts w:ascii="Times New Roman" w:eastAsia="Times New Roman" w:hAnsi="Times New Roman"/>
                <w:lang w:val="en-US" w:eastAsia="en-GB"/>
              </w:rPr>
              <w:t xml:space="preserve">as well as managing EU funds </w:t>
            </w:r>
            <w:r w:rsidR="00AA6243">
              <w:rPr>
                <w:rFonts w:ascii="Times New Roman" w:eastAsia="Times New Roman" w:hAnsi="Times New Roman"/>
                <w:lang w:val="en-US" w:eastAsia="en-GB"/>
              </w:rPr>
              <w:t xml:space="preserve">would be </w:t>
            </w:r>
            <w:r w:rsidR="00F15FFA">
              <w:rPr>
                <w:rFonts w:ascii="Times New Roman" w:eastAsia="Times New Roman" w:hAnsi="Times New Roman"/>
                <w:lang w:val="en-US" w:eastAsia="en-GB"/>
              </w:rPr>
              <w:t>assets</w:t>
            </w:r>
            <w:r w:rsidR="00E2752E">
              <w:rPr>
                <w:rFonts w:ascii="Times New Roman" w:eastAsia="Times New Roman" w:hAnsi="Times New Roman"/>
                <w:lang w:val="en-US" w:eastAsia="en-GB"/>
              </w:rPr>
              <w:t xml:space="preserve"> for the job</w:t>
            </w:r>
            <w:r w:rsidR="00AA6243">
              <w:rPr>
                <w:rFonts w:ascii="Times New Roman" w:eastAsia="Times New Roman" w:hAnsi="Times New Roman"/>
                <w:lang w:val="en-US" w:eastAsia="en-GB"/>
              </w:rPr>
              <w:t>.</w:t>
            </w:r>
            <w:r w:rsidR="00F15FFA">
              <w:rPr>
                <w:rFonts w:ascii="Times New Roman" w:eastAsia="Times New Roman" w:hAnsi="Times New Roman"/>
                <w:lang w:val="en-US" w:eastAsia="en-GB"/>
              </w:rPr>
              <w:t xml:space="preserve"> </w:t>
            </w:r>
          </w:p>
          <w:p w14:paraId="3040A969" w14:textId="77777777" w:rsidR="00BD751C" w:rsidRPr="00FC590A" w:rsidRDefault="00BD751C" w:rsidP="009F4E8C">
            <w:pPr>
              <w:spacing w:after="0" w:line="240" w:lineRule="auto"/>
              <w:ind w:right="106"/>
              <w:jc w:val="both"/>
              <w:rPr>
                <w:rFonts w:ascii="Times New Roman" w:eastAsia="Times New Roman" w:hAnsi="Times New Roman"/>
                <w:lang w:eastAsia="en-GB"/>
              </w:rPr>
            </w:pPr>
          </w:p>
        </w:tc>
      </w:tr>
      <w:tr w:rsidR="00BD751C" w:rsidRPr="00C8629F" w14:paraId="640E371C" w14:textId="77777777" w:rsidTr="00232DDA">
        <w:trPr>
          <w:trHeight w:val="95"/>
          <w:jc w:val="center"/>
        </w:trPr>
        <w:tc>
          <w:tcPr>
            <w:tcW w:w="392" w:type="dxa"/>
            <w:tcBorders>
              <w:left w:val="single" w:sz="4" w:space="0" w:color="auto"/>
            </w:tcBorders>
            <w:shd w:val="clear" w:color="auto" w:fill="auto"/>
          </w:tcPr>
          <w:p w14:paraId="65F22D1C"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6B976C6" w14:textId="77777777" w:rsidR="00BD751C" w:rsidRPr="00FC590A" w:rsidRDefault="00BD751C" w:rsidP="00C8629F">
            <w:pPr>
              <w:spacing w:after="0" w:line="240" w:lineRule="auto"/>
              <w:ind w:right="106"/>
              <w:jc w:val="both"/>
              <w:rPr>
                <w:rFonts w:ascii="Times New Roman" w:eastAsia="Times New Roman" w:hAnsi="Times New Roman"/>
                <w:lang w:eastAsia="en-GB"/>
              </w:rPr>
            </w:pPr>
          </w:p>
        </w:tc>
      </w:tr>
      <w:tr w:rsidR="00BD751C" w:rsidRPr="006F4CD6" w14:paraId="2EEF5124" w14:textId="77777777" w:rsidTr="00232DDA">
        <w:trPr>
          <w:trHeight w:val="95"/>
          <w:jc w:val="center"/>
        </w:trPr>
        <w:tc>
          <w:tcPr>
            <w:tcW w:w="392" w:type="dxa"/>
            <w:tcBorders>
              <w:left w:val="single" w:sz="4" w:space="0" w:color="auto"/>
            </w:tcBorders>
            <w:shd w:val="clear" w:color="auto" w:fill="auto"/>
          </w:tcPr>
          <w:p w14:paraId="10651B52"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1D5CCB8" w14:textId="77777777" w:rsidR="00BD751C" w:rsidRPr="00FC590A" w:rsidRDefault="00054451" w:rsidP="00054451">
            <w:pPr>
              <w:tabs>
                <w:tab w:val="left" w:pos="317"/>
              </w:tabs>
              <w:spacing w:after="0" w:line="240" w:lineRule="auto"/>
              <w:ind w:right="106"/>
              <w:jc w:val="both"/>
              <w:rPr>
                <w:rFonts w:ascii="Times New Roman" w:eastAsia="Times New Roman" w:hAnsi="Times New Roman"/>
                <w:lang w:eastAsia="en-GB"/>
              </w:rPr>
            </w:pPr>
            <w:r w:rsidRPr="00FC590A">
              <w:rPr>
                <w:rFonts w:ascii="Times New Roman" w:eastAsia="Times New Roman" w:hAnsi="Times New Roman"/>
                <w:lang w:eastAsia="en-GB"/>
              </w:rPr>
              <w:tab/>
              <w:t>L</w:t>
            </w:r>
            <w:r w:rsidR="00CC0C6C" w:rsidRPr="00FC590A">
              <w:rPr>
                <w:rFonts w:ascii="Times New Roman" w:eastAsia="Times New Roman" w:hAnsi="Times New Roman"/>
                <w:lang w:eastAsia="en-GB"/>
              </w:rPr>
              <w:t>anguage</w:t>
            </w:r>
            <w:r w:rsidR="006F4CD6" w:rsidRPr="00FC590A">
              <w:rPr>
                <w:rFonts w:ascii="Times New Roman" w:eastAsia="Times New Roman" w:hAnsi="Times New Roman"/>
                <w:lang w:eastAsia="en-GB"/>
              </w:rPr>
              <w:t>(s) necessary for the performance of duties:</w:t>
            </w:r>
          </w:p>
          <w:p w14:paraId="521B5D99" w14:textId="77777777" w:rsidR="00FC590A" w:rsidRDefault="00FC590A" w:rsidP="00C8629F">
            <w:pPr>
              <w:spacing w:after="0" w:line="240" w:lineRule="auto"/>
              <w:ind w:right="106"/>
              <w:jc w:val="both"/>
              <w:rPr>
                <w:rFonts w:ascii="Times New Roman" w:eastAsia="Times New Roman" w:hAnsi="Times New Roman"/>
                <w:lang w:eastAsia="en-GB"/>
              </w:rPr>
            </w:pPr>
          </w:p>
          <w:p w14:paraId="7EE29D9B" w14:textId="77777777" w:rsidR="00FC590A" w:rsidRDefault="008E4E44" w:rsidP="00C8629F">
            <w:pPr>
              <w:spacing w:after="0" w:line="240" w:lineRule="auto"/>
              <w:ind w:right="106"/>
              <w:jc w:val="both"/>
              <w:rPr>
                <w:rFonts w:ascii="Times New Roman" w:eastAsia="Times New Roman" w:hAnsi="Times New Roman"/>
                <w:lang w:eastAsia="en-GB"/>
              </w:rPr>
            </w:pPr>
            <w:r>
              <w:rPr>
                <w:rFonts w:ascii="Times New Roman" w:eastAsia="Times New Roman" w:hAnsi="Times New Roman"/>
                <w:lang w:eastAsia="en-GB"/>
              </w:rPr>
              <w:t>English.</w:t>
            </w:r>
          </w:p>
          <w:p w14:paraId="56C53A25" w14:textId="77777777" w:rsidR="00FC590A" w:rsidRPr="00FC590A" w:rsidRDefault="00FC590A" w:rsidP="00C8629F">
            <w:pPr>
              <w:spacing w:after="0" w:line="240" w:lineRule="auto"/>
              <w:ind w:right="106"/>
              <w:jc w:val="both"/>
              <w:rPr>
                <w:rFonts w:ascii="Times New Roman" w:eastAsia="Times New Roman" w:hAnsi="Times New Roman"/>
                <w:lang w:eastAsia="en-GB"/>
              </w:rPr>
            </w:pPr>
          </w:p>
          <w:p w14:paraId="67547A93" w14:textId="77777777" w:rsidR="00C8629F" w:rsidRPr="00FC590A" w:rsidRDefault="00C8629F" w:rsidP="00C8629F">
            <w:pPr>
              <w:spacing w:after="0" w:line="240" w:lineRule="auto"/>
              <w:ind w:right="106"/>
              <w:jc w:val="both"/>
              <w:rPr>
                <w:rFonts w:ascii="Times New Roman" w:eastAsia="Times New Roman" w:hAnsi="Times New Roman"/>
                <w:lang w:eastAsia="en-GB"/>
              </w:rPr>
            </w:pPr>
          </w:p>
        </w:tc>
      </w:tr>
      <w:tr w:rsidR="00BD751C" w:rsidRPr="00332F69" w14:paraId="68ECACB6" w14:textId="77777777" w:rsidTr="00232DDA">
        <w:trPr>
          <w:jc w:val="center"/>
        </w:trPr>
        <w:tc>
          <w:tcPr>
            <w:tcW w:w="392" w:type="dxa"/>
            <w:tcBorders>
              <w:top w:val="single" w:sz="4" w:space="0" w:color="auto"/>
              <w:bottom w:val="single" w:sz="4" w:space="0" w:color="auto"/>
            </w:tcBorders>
            <w:shd w:val="clear" w:color="auto" w:fill="auto"/>
          </w:tcPr>
          <w:p w14:paraId="2E088F98"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197998EE" w14:textId="77777777"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32F69" w14:paraId="775EE6ED"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5AAAC28B" w14:textId="77777777"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63F63512" w14:textId="77777777" w:rsidR="00BD751C" w:rsidRPr="00FC590A" w:rsidRDefault="00287D78" w:rsidP="00287D7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Submission of applications and selection procedure</w:t>
            </w:r>
          </w:p>
        </w:tc>
      </w:tr>
      <w:tr w:rsidR="00BD751C" w:rsidRPr="00FC590A" w14:paraId="53A092B4" w14:textId="77777777" w:rsidTr="00232DDA">
        <w:trPr>
          <w:jc w:val="center"/>
        </w:trPr>
        <w:tc>
          <w:tcPr>
            <w:tcW w:w="392" w:type="dxa"/>
            <w:tcBorders>
              <w:top w:val="single" w:sz="4" w:space="0" w:color="auto"/>
              <w:left w:val="single" w:sz="4" w:space="0" w:color="auto"/>
            </w:tcBorders>
            <w:shd w:val="clear" w:color="auto" w:fill="auto"/>
          </w:tcPr>
          <w:p w14:paraId="0ECE07D0" w14:textId="77777777" w:rsidR="00BD751C" w:rsidRPr="00FC590A"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110E77D4" w14:textId="77777777" w:rsidR="00453D9E" w:rsidRPr="00FC590A" w:rsidRDefault="00453D9E" w:rsidP="00BD751C">
            <w:pPr>
              <w:spacing w:after="0" w:line="240" w:lineRule="auto"/>
              <w:ind w:right="175"/>
              <w:jc w:val="both"/>
              <w:rPr>
                <w:rFonts w:ascii="Times New Roman" w:eastAsia="Times New Roman" w:hAnsi="Times New Roman"/>
                <w:b/>
                <w:lang w:eastAsia="en-GB"/>
              </w:rPr>
            </w:pPr>
          </w:p>
          <w:p w14:paraId="7317BB82" w14:textId="77777777" w:rsidR="00BD751C" w:rsidRPr="00FC590A" w:rsidRDefault="00A96978" w:rsidP="00BD751C">
            <w:pPr>
              <w:spacing w:after="0" w:line="240" w:lineRule="auto"/>
              <w:ind w:right="175"/>
              <w:jc w:val="both"/>
              <w:rPr>
                <w:rFonts w:ascii="Times New Roman" w:eastAsia="Times New Roman" w:hAnsi="Times New Roman"/>
                <w:b/>
                <w:u w:val="single"/>
                <w:lang w:eastAsia="en-GB"/>
              </w:rPr>
            </w:pPr>
            <w:r w:rsidRPr="00FC590A">
              <w:rPr>
                <w:rFonts w:ascii="Times New Roman" w:eastAsia="Times New Roman" w:hAnsi="Times New Roman"/>
                <w:lang w:eastAsia="en-GB"/>
              </w:rPr>
              <w:t>Candidates sh</w:t>
            </w:r>
            <w:r w:rsidR="00E021F8" w:rsidRPr="00FC590A">
              <w:rPr>
                <w:rFonts w:ascii="Times New Roman" w:eastAsia="Times New Roman" w:hAnsi="Times New Roman"/>
                <w:lang w:eastAsia="en-GB"/>
              </w:rPr>
              <w:t>ould</w:t>
            </w:r>
            <w:r w:rsidRPr="00FC590A">
              <w:rPr>
                <w:rFonts w:ascii="Times New Roman" w:eastAsia="Times New Roman" w:hAnsi="Times New Roman"/>
                <w:lang w:eastAsia="en-GB"/>
              </w:rPr>
              <w:t xml:space="preserve"> send their application according to the</w:t>
            </w:r>
            <w:r w:rsidRPr="00FC590A">
              <w:rPr>
                <w:rFonts w:ascii="Times New Roman" w:eastAsia="Times New Roman" w:hAnsi="Times New Roman"/>
                <w:b/>
                <w:lang w:eastAsia="en-GB"/>
              </w:rPr>
              <w:t xml:space="preserve"> Europas</w:t>
            </w:r>
            <w:r w:rsidR="00E021F8" w:rsidRPr="00FC590A">
              <w:rPr>
                <w:rFonts w:ascii="Times New Roman" w:eastAsia="Times New Roman" w:hAnsi="Times New Roman"/>
                <w:b/>
                <w:lang w:eastAsia="en-GB"/>
              </w:rPr>
              <w:t>s</w:t>
            </w:r>
            <w:r w:rsidR="00453D9E" w:rsidRPr="00FC590A">
              <w:rPr>
                <w:rFonts w:ascii="Times New Roman" w:eastAsia="Times New Roman" w:hAnsi="Times New Roman"/>
                <w:b/>
                <w:lang w:eastAsia="en-GB"/>
              </w:rPr>
              <w:t xml:space="preserve"> CV</w:t>
            </w:r>
            <w:r w:rsidRPr="00FC590A">
              <w:rPr>
                <w:rFonts w:ascii="Times New Roman" w:eastAsia="Times New Roman" w:hAnsi="Times New Roman"/>
                <w:b/>
                <w:lang w:eastAsia="en-GB"/>
              </w:rPr>
              <w:t xml:space="preserve"> format</w:t>
            </w:r>
            <w:r w:rsidR="00453D9E" w:rsidRPr="00FC590A">
              <w:rPr>
                <w:rFonts w:ascii="Times New Roman" w:eastAsia="Times New Roman" w:hAnsi="Times New Roman"/>
                <w:b/>
                <w:lang w:eastAsia="en-GB"/>
              </w:rPr>
              <w:t xml:space="preserve"> </w:t>
            </w:r>
            <w:r w:rsidR="00BD751C" w:rsidRPr="00FC590A">
              <w:rPr>
                <w:rFonts w:ascii="Times New Roman" w:eastAsia="Times New Roman" w:hAnsi="Times New Roman"/>
                <w:lang w:eastAsia="en-GB"/>
              </w:rPr>
              <w:t>(</w:t>
            </w:r>
            <w:hyperlink r:id="rId10" w:history="1">
              <w:r w:rsidR="00FC590A" w:rsidRPr="00DC259B">
                <w:rPr>
                  <w:rStyle w:val="Hyperlink"/>
                  <w:rFonts w:ascii="Times New Roman" w:eastAsia="Times New Roman" w:hAnsi="Times New Roman"/>
                  <w:lang w:eastAsia="en-GB"/>
                </w:rPr>
                <w:t>http://europass.cedefop.europa.eu/en/documents/curriculum-vitae</w:t>
              </w:r>
            </w:hyperlink>
            <w:r w:rsidR="00BD751C" w:rsidRPr="00FC590A">
              <w:rPr>
                <w:rFonts w:ascii="Times New Roman" w:eastAsia="Times New Roman" w:hAnsi="Times New Roman"/>
                <w:lang w:eastAsia="en-GB"/>
              </w:rPr>
              <w:t xml:space="preserve">) </w:t>
            </w:r>
            <w:r w:rsidR="00860D8E" w:rsidRPr="00FC590A">
              <w:rPr>
                <w:rFonts w:ascii="Times New Roman" w:eastAsia="Times New Roman" w:hAnsi="Times New Roman"/>
                <w:lang w:eastAsia="en-GB"/>
              </w:rPr>
              <w:t>in English, French or German</w:t>
            </w:r>
            <w:r w:rsidR="00860D8E" w:rsidRPr="00FC590A">
              <w:rPr>
                <w:rFonts w:ascii="Times New Roman" w:eastAsia="Times New Roman" w:hAnsi="Times New Roman"/>
                <w:b/>
                <w:lang w:eastAsia="en-GB"/>
              </w:rPr>
              <w:t xml:space="preserve"> </w:t>
            </w:r>
            <w:r w:rsidRPr="00FC590A">
              <w:rPr>
                <w:rFonts w:ascii="Times New Roman" w:eastAsia="Times New Roman" w:hAnsi="Times New Roman"/>
                <w:b/>
                <w:u w:val="single"/>
                <w:lang w:eastAsia="en-GB"/>
              </w:rPr>
              <w:t>only to the Permanent Representation</w:t>
            </w:r>
            <w:r w:rsidR="007D5339" w:rsidRPr="00FC590A">
              <w:rPr>
                <w:rFonts w:ascii="Times New Roman" w:eastAsia="Times New Roman" w:hAnsi="Times New Roman"/>
                <w:b/>
                <w:u w:val="single"/>
                <w:lang w:eastAsia="en-GB"/>
              </w:rPr>
              <w:t xml:space="preserve"> / Diplomatic Mission</w:t>
            </w:r>
            <w:r w:rsidRPr="00FC590A">
              <w:rPr>
                <w:rFonts w:ascii="Times New Roman" w:eastAsia="Times New Roman" w:hAnsi="Times New Roman"/>
                <w:b/>
                <w:u w:val="single"/>
                <w:lang w:eastAsia="en-GB"/>
              </w:rPr>
              <w:t xml:space="preserve"> to the EU of their country</w:t>
            </w:r>
            <w:r w:rsidRPr="00FC590A">
              <w:rPr>
                <w:rFonts w:ascii="Times New Roman" w:eastAsia="Times New Roman" w:hAnsi="Times New Roman"/>
                <w:lang w:eastAsia="en-GB"/>
              </w:rPr>
              <w:t xml:space="preserve">, which will forward </w:t>
            </w:r>
            <w:r w:rsidR="00FC590A">
              <w:rPr>
                <w:rFonts w:ascii="Times New Roman" w:eastAsia="Times New Roman" w:hAnsi="Times New Roman"/>
                <w:lang w:eastAsia="en-GB"/>
              </w:rPr>
              <w:t>it</w:t>
            </w:r>
            <w:r w:rsidRPr="00FC590A">
              <w:rPr>
                <w:rFonts w:ascii="Times New Roman" w:eastAsia="Times New Roman" w:hAnsi="Times New Roman"/>
                <w:lang w:eastAsia="en-GB"/>
              </w:rPr>
              <w:t xml:space="preserve"> to the competent services of the Commission wi</w:t>
            </w:r>
            <w:r w:rsidR="00E021F8" w:rsidRPr="00FC590A">
              <w:rPr>
                <w:rFonts w:ascii="Times New Roman" w:eastAsia="Times New Roman" w:hAnsi="Times New Roman"/>
                <w:lang w:eastAsia="en-GB"/>
              </w:rPr>
              <w:t>thin</w:t>
            </w:r>
            <w:r w:rsidRPr="00FC590A">
              <w:rPr>
                <w:rFonts w:ascii="Times New Roman" w:eastAsia="Times New Roman" w:hAnsi="Times New Roman"/>
                <w:lang w:eastAsia="en-GB"/>
              </w:rPr>
              <w:t xml:space="preserve"> the deadline fixed by the latter.</w:t>
            </w:r>
            <w:r w:rsidRPr="00FC590A">
              <w:rPr>
                <w:rFonts w:ascii="Times New Roman" w:eastAsia="Times New Roman" w:hAnsi="Times New Roman"/>
                <w:b/>
                <w:lang w:eastAsia="en-GB"/>
              </w:rPr>
              <w:t xml:space="preserve"> </w:t>
            </w:r>
            <w:r w:rsidR="00F67A3F" w:rsidRPr="007400CB">
              <w:rPr>
                <w:rFonts w:ascii="Times New Roman" w:eastAsia="Times New Roman" w:hAnsi="Times New Roman"/>
                <w:lang w:val="en-US" w:eastAsia="en-GB"/>
              </w:rPr>
              <w:t>The CV must mention the date of birth and the nationality of the candidate.</w:t>
            </w:r>
            <w:r w:rsidR="00F67A3F" w:rsidRPr="00F67A3F">
              <w:rPr>
                <w:rFonts w:ascii="Times New Roman" w:eastAsia="Times New Roman" w:hAnsi="Times New Roman"/>
                <w:b/>
                <w:lang w:val="en-US" w:eastAsia="en-GB"/>
              </w:rPr>
              <w:t xml:space="preserve"> </w:t>
            </w:r>
            <w:r w:rsidRPr="00FC590A">
              <w:rPr>
                <w:rFonts w:ascii="Times New Roman" w:eastAsia="Times New Roman" w:hAnsi="Times New Roman"/>
                <w:b/>
                <w:lang w:eastAsia="en-GB"/>
              </w:rPr>
              <w:t>Not respecting this procedure or deadlines will automatically invalidate the application.</w:t>
            </w:r>
          </w:p>
          <w:p w14:paraId="70814C9B" w14:textId="77777777" w:rsidR="00BD751C" w:rsidRDefault="00A96978" w:rsidP="00E021F8">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Candidates are </w:t>
            </w:r>
            <w:r w:rsidR="003A0B80">
              <w:rPr>
                <w:rFonts w:ascii="Times New Roman" w:eastAsia="Times New Roman" w:hAnsi="Times New Roman"/>
                <w:lang w:eastAsia="en-GB"/>
              </w:rPr>
              <w:t>ask</w:t>
            </w:r>
            <w:r w:rsidRPr="00FC590A">
              <w:rPr>
                <w:rFonts w:ascii="Times New Roman" w:eastAsia="Times New Roman" w:hAnsi="Times New Roman"/>
                <w:lang w:eastAsia="en-GB"/>
              </w:rPr>
              <w:t xml:space="preserve">ed not to add </w:t>
            </w:r>
            <w:r w:rsidR="007400CB">
              <w:rPr>
                <w:rFonts w:ascii="Times New Roman" w:eastAsia="Times New Roman" w:hAnsi="Times New Roman"/>
                <w:lang w:eastAsia="en-GB"/>
              </w:rPr>
              <w:t xml:space="preserve">any </w:t>
            </w:r>
            <w:r w:rsidRPr="00FC590A">
              <w:rPr>
                <w:rFonts w:ascii="Times New Roman" w:eastAsia="Times New Roman" w:hAnsi="Times New Roman"/>
                <w:lang w:eastAsia="en-GB"/>
              </w:rPr>
              <w:t>other documents</w:t>
            </w:r>
            <w:r w:rsidRPr="00FC590A">
              <w:rPr>
                <w:rFonts w:ascii="Times New Roman" w:eastAsia="Times New Roman" w:hAnsi="Times New Roman"/>
                <w:b/>
                <w:lang w:eastAsia="en-GB"/>
              </w:rPr>
              <w:t xml:space="preserve"> </w:t>
            </w:r>
            <w:r w:rsidRPr="00FC590A">
              <w:rPr>
                <w:rFonts w:ascii="Times New Roman" w:eastAsia="Times New Roman" w:hAnsi="Times New Roman"/>
                <w:lang w:eastAsia="en-GB"/>
              </w:rPr>
              <w:t>(such as copy of passport, copy of degrees or certificate of professional experience</w:t>
            </w:r>
            <w:r w:rsidR="00E021F8" w:rsidRPr="00FC590A">
              <w:rPr>
                <w:rFonts w:ascii="Times New Roman" w:eastAsia="Times New Roman" w:hAnsi="Times New Roman"/>
                <w:lang w:eastAsia="en-GB"/>
              </w:rPr>
              <w:t>, etc</w:t>
            </w:r>
            <w:r w:rsidR="00FC590A">
              <w:rPr>
                <w:rFonts w:ascii="Times New Roman" w:eastAsia="Times New Roman" w:hAnsi="Times New Roman"/>
                <w:lang w:eastAsia="en-GB"/>
              </w:rPr>
              <w:t>.</w:t>
            </w:r>
            <w:r w:rsidRPr="00FC590A">
              <w:rPr>
                <w:rFonts w:ascii="Times New Roman" w:eastAsia="Times New Roman" w:hAnsi="Times New Roman"/>
                <w:lang w:eastAsia="en-GB"/>
              </w:rPr>
              <w:t xml:space="preserve">). If necessary, these will be requested at a later stage. </w:t>
            </w:r>
          </w:p>
          <w:p w14:paraId="2B64C32E" w14:textId="77777777" w:rsidR="00FC590A" w:rsidRPr="00FC590A" w:rsidRDefault="00FC590A" w:rsidP="00E021F8">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Candidates will be informed of the follow-up of their application by the unit concerned</w:t>
            </w:r>
            <w:r>
              <w:rPr>
                <w:rFonts w:ascii="Times New Roman" w:eastAsia="Times New Roman" w:hAnsi="Times New Roman"/>
                <w:lang w:eastAsia="en-GB"/>
              </w:rPr>
              <w:t>.</w:t>
            </w:r>
          </w:p>
        </w:tc>
      </w:tr>
      <w:tr w:rsidR="00BD751C" w:rsidRPr="00332F69" w14:paraId="4F0967A6" w14:textId="77777777" w:rsidTr="00232DDA">
        <w:trPr>
          <w:jc w:val="center"/>
        </w:trPr>
        <w:tc>
          <w:tcPr>
            <w:tcW w:w="392" w:type="dxa"/>
            <w:tcBorders>
              <w:top w:val="single" w:sz="4" w:space="0" w:color="auto"/>
              <w:bottom w:val="single" w:sz="4" w:space="0" w:color="auto"/>
            </w:tcBorders>
            <w:shd w:val="clear" w:color="auto" w:fill="auto"/>
          </w:tcPr>
          <w:p w14:paraId="5228D8CF"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041259BD" w14:textId="77777777" w:rsidR="00BD751C" w:rsidRPr="00FC590A" w:rsidRDefault="00BD751C" w:rsidP="00BD751C">
            <w:pPr>
              <w:spacing w:after="0" w:line="240" w:lineRule="auto"/>
              <w:ind w:right="175"/>
              <w:jc w:val="both"/>
              <w:rPr>
                <w:rFonts w:ascii="Times New Roman" w:eastAsia="Times New Roman" w:hAnsi="Times New Roman"/>
                <w:b/>
                <w:lang w:eastAsia="en-GB"/>
              </w:rPr>
            </w:pPr>
          </w:p>
        </w:tc>
      </w:tr>
      <w:tr w:rsidR="00BD751C" w:rsidRPr="00332F69" w14:paraId="1930AD26" w14:textId="77777777"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36DA29CA"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6A820618" w14:textId="77777777" w:rsidR="00BD751C" w:rsidRPr="00FC590A" w:rsidRDefault="00BD751C" w:rsidP="000E138F">
            <w:pPr>
              <w:spacing w:after="0" w:line="240" w:lineRule="auto"/>
              <w:ind w:right="175"/>
              <w:jc w:val="both"/>
              <w:rPr>
                <w:rFonts w:ascii="Times New Roman" w:eastAsia="Times New Roman" w:hAnsi="Times New Roman"/>
                <w:b/>
                <w:lang w:val="fr-BE" w:eastAsia="en-GB"/>
              </w:rPr>
            </w:pPr>
            <w:r w:rsidRPr="00FC590A">
              <w:rPr>
                <w:rFonts w:ascii="Times New Roman" w:eastAsia="Times New Roman" w:hAnsi="Times New Roman"/>
                <w:b/>
                <w:lang w:val="fr-BE" w:eastAsia="en-GB"/>
              </w:rPr>
              <w:t xml:space="preserve">Conditions </w:t>
            </w:r>
            <w:r w:rsidR="000E138F" w:rsidRPr="00FC590A">
              <w:rPr>
                <w:rFonts w:ascii="Times New Roman" w:eastAsia="Times New Roman" w:hAnsi="Times New Roman"/>
                <w:b/>
                <w:lang w:val="fr-BE" w:eastAsia="en-GB"/>
              </w:rPr>
              <w:t>of the secondment</w:t>
            </w:r>
          </w:p>
        </w:tc>
      </w:tr>
      <w:tr w:rsidR="00BD751C" w:rsidRPr="00332F69" w14:paraId="27A5A50B" w14:textId="77777777" w:rsidTr="00232DDA">
        <w:trPr>
          <w:jc w:val="center"/>
        </w:trPr>
        <w:tc>
          <w:tcPr>
            <w:tcW w:w="392" w:type="dxa"/>
            <w:tcBorders>
              <w:top w:val="single" w:sz="4" w:space="0" w:color="auto"/>
              <w:left w:val="single" w:sz="4" w:space="0" w:color="auto"/>
              <w:bottom w:val="single" w:sz="4" w:space="0" w:color="auto"/>
            </w:tcBorders>
            <w:shd w:val="clear" w:color="auto" w:fill="auto"/>
          </w:tcPr>
          <w:p w14:paraId="7B6F49E4"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14:paraId="7772ADC8" w14:textId="77777777" w:rsidR="00453D9E" w:rsidRPr="00FC590A" w:rsidRDefault="00453D9E" w:rsidP="008B3217">
            <w:pPr>
              <w:spacing w:after="0" w:line="240" w:lineRule="auto"/>
              <w:ind w:right="175"/>
              <w:jc w:val="both"/>
              <w:rPr>
                <w:rFonts w:ascii="Times New Roman" w:eastAsia="Times New Roman" w:hAnsi="Times New Roman"/>
                <w:lang w:eastAsia="en-GB"/>
              </w:rPr>
            </w:pPr>
          </w:p>
          <w:p w14:paraId="0581B889" w14:textId="77777777" w:rsidR="008B3217" w:rsidRPr="00FC590A" w:rsidRDefault="008B3217" w:rsidP="008B3217">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The secondment will be governed by the </w:t>
            </w:r>
            <w:r w:rsidRPr="00FC590A">
              <w:rPr>
                <w:rFonts w:ascii="Times New Roman" w:eastAsia="Times New Roman" w:hAnsi="Times New Roman"/>
                <w:b/>
                <w:lang w:eastAsia="en-GB"/>
              </w:rPr>
              <w:t xml:space="preserve">Commission </w:t>
            </w:r>
            <w:r w:rsidR="00332F69" w:rsidRPr="00FC590A">
              <w:rPr>
                <w:rFonts w:ascii="Times New Roman" w:eastAsia="Times New Roman" w:hAnsi="Times New Roman"/>
                <w:b/>
                <w:lang w:eastAsia="en-GB"/>
              </w:rPr>
              <w:t>D</w:t>
            </w:r>
            <w:r w:rsidRPr="00FC590A">
              <w:rPr>
                <w:rFonts w:ascii="Times New Roman" w:eastAsia="Times New Roman" w:hAnsi="Times New Roman"/>
                <w:b/>
                <w:lang w:eastAsia="en-GB"/>
              </w:rPr>
              <w:t xml:space="preserve">ecision </w:t>
            </w:r>
            <w:proofErr w:type="gramStart"/>
            <w:r w:rsidRPr="00FC590A">
              <w:rPr>
                <w:rFonts w:ascii="Times New Roman" w:eastAsia="Times New Roman" w:hAnsi="Times New Roman"/>
                <w:b/>
                <w:lang w:eastAsia="en-GB"/>
              </w:rPr>
              <w:t>C(</w:t>
            </w:r>
            <w:proofErr w:type="gramEnd"/>
            <w:r w:rsidRPr="00FC590A">
              <w:rPr>
                <w:rFonts w:ascii="Times New Roman" w:eastAsia="Times New Roman" w:hAnsi="Times New Roman"/>
                <w:b/>
                <w:lang w:eastAsia="en-GB"/>
              </w:rPr>
              <w:t>2008)6866 of 12/11/2008</w:t>
            </w:r>
            <w:r w:rsidRPr="00FC590A">
              <w:rPr>
                <w:rFonts w:ascii="Times New Roman" w:eastAsia="Times New Roman" w:hAnsi="Times New Roman"/>
                <w:lang w:eastAsia="en-GB"/>
              </w:rPr>
              <w:t xml:space="preserve"> laying down rules on the secondment to the Commission of national experts and national experts </w:t>
            </w:r>
            <w:r w:rsidRPr="00FC590A">
              <w:rPr>
                <w:rFonts w:ascii="Times New Roman" w:eastAsia="Times New Roman" w:hAnsi="Times New Roman"/>
                <w:lang w:eastAsia="en-GB"/>
              </w:rPr>
              <w:lastRenderedPageBreak/>
              <w:t>in professional training (SNE Decision)</w:t>
            </w:r>
            <w:r w:rsidR="003B19B6" w:rsidRPr="00FC590A">
              <w:rPr>
                <w:rFonts w:ascii="Times New Roman" w:eastAsia="Times New Roman" w:hAnsi="Times New Roman"/>
                <w:lang w:eastAsia="en-GB"/>
              </w:rPr>
              <w:t xml:space="preserve">. This decision is available on </w:t>
            </w:r>
            <w:hyperlink r:id="rId11" w:history="1">
              <w:r w:rsidRPr="00FC590A">
                <w:rPr>
                  <w:rStyle w:val="Hyperlink"/>
                  <w:rFonts w:ascii="Times New Roman" w:eastAsia="Times New Roman" w:hAnsi="Times New Roman"/>
                  <w:lang w:eastAsia="en-GB"/>
                </w:rPr>
                <w:t>http://ec.europa.eu/civil_service/job/sne/in</w:t>
              </w:r>
              <w:r w:rsidRPr="00FC590A">
                <w:rPr>
                  <w:rStyle w:val="Hyperlink"/>
                  <w:rFonts w:ascii="Times New Roman" w:eastAsia="Times New Roman" w:hAnsi="Times New Roman"/>
                  <w:lang w:eastAsia="en-GB"/>
                </w:rPr>
                <w:t>d</w:t>
              </w:r>
              <w:r w:rsidRPr="00FC590A">
                <w:rPr>
                  <w:rStyle w:val="Hyperlink"/>
                  <w:rFonts w:ascii="Times New Roman" w:eastAsia="Times New Roman" w:hAnsi="Times New Roman"/>
                  <w:lang w:eastAsia="en-GB"/>
                </w:rPr>
                <w:t>ex_en.htm</w:t>
              </w:r>
            </w:hyperlink>
            <w:r w:rsidRPr="00FC590A">
              <w:rPr>
                <w:rFonts w:ascii="Times New Roman" w:eastAsia="Times New Roman" w:hAnsi="Times New Roman"/>
                <w:lang w:eastAsia="en-GB"/>
              </w:rPr>
              <w:t>.</w:t>
            </w:r>
          </w:p>
          <w:p w14:paraId="5C912261" w14:textId="77777777" w:rsidR="00BD751C" w:rsidRPr="007400CB" w:rsidRDefault="001371CF" w:rsidP="00BD751C">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The SNE will remain employed and remunerated by his/her employer during the secondment. He/she will equally remain covered by the national social security</w:t>
            </w:r>
            <w:r w:rsidR="007400CB">
              <w:rPr>
                <w:rFonts w:ascii="Times New Roman" w:eastAsia="Times New Roman" w:hAnsi="Times New Roman"/>
                <w:lang w:eastAsia="en-GB"/>
              </w:rPr>
              <w:t xml:space="preserve"> system</w:t>
            </w:r>
            <w:r w:rsidRPr="00FC590A">
              <w:rPr>
                <w:rFonts w:ascii="Times New Roman" w:eastAsia="Times New Roman" w:hAnsi="Times New Roman"/>
                <w:lang w:eastAsia="en-GB"/>
              </w:rPr>
              <w:t xml:space="preserve">. </w:t>
            </w:r>
          </w:p>
          <w:p w14:paraId="46E0CF6F" w14:textId="77777777" w:rsidR="006D6539" w:rsidRPr="007400CB" w:rsidRDefault="006D6539" w:rsidP="00BD751C">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14:paraId="3982BA41" w14:textId="77777777" w:rsidR="00BD751C" w:rsidRPr="00FC590A" w:rsidRDefault="008B3217" w:rsidP="00BD751C">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During the secondment, </w:t>
            </w:r>
            <w:r w:rsidR="006D6539" w:rsidRPr="00FC590A">
              <w:rPr>
                <w:rFonts w:ascii="Times New Roman" w:eastAsia="Times New Roman" w:hAnsi="Times New Roman"/>
                <w:lang w:eastAsia="en-GB"/>
              </w:rPr>
              <w:t>SNE are subject to confidentiality</w:t>
            </w:r>
            <w:r w:rsidRPr="00FC590A">
              <w:rPr>
                <w:rFonts w:ascii="Times New Roman" w:eastAsia="Times New Roman" w:hAnsi="Times New Roman"/>
                <w:lang w:eastAsia="en-GB"/>
              </w:rPr>
              <w:t>,</w:t>
            </w:r>
            <w:r w:rsidR="006D6539" w:rsidRPr="00FC590A">
              <w:rPr>
                <w:rFonts w:ascii="Times New Roman" w:eastAsia="Times New Roman" w:hAnsi="Times New Roman"/>
                <w:lang w:eastAsia="en-GB"/>
              </w:rPr>
              <w:t xml:space="preserve"> loyalty </w:t>
            </w:r>
            <w:r w:rsidRPr="00FC590A">
              <w:rPr>
                <w:rFonts w:ascii="Times New Roman" w:eastAsia="Times New Roman" w:hAnsi="Times New Roman"/>
                <w:lang w:eastAsia="en-GB"/>
              </w:rPr>
              <w:t xml:space="preserve">and absence of </w:t>
            </w:r>
            <w:proofErr w:type="gramStart"/>
            <w:r w:rsidRPr="00FC590A">
              <w:rPr>
                <w:rFonts w:ascii="Times New Roman" w:eastAsia="Times New Roman" w:hAnsi="Times New Roman"/>
                <w:lang w:eastAsia="en-GB"/>
              </w:rPr>
              <w:t>conflict of interest</w:t>
            </w:r>
            <w:proofErr w:type="gramEnd"/>
            <w:r w:rsidRPr="00FC590A">
              <w:rPr>
                <w:rFonts w:ascii="Times New Roman" w:eastAsia="Times New Roman" w:hAnsi="Times New Roman"/>
                <w:lang w:eastAsia="en-GB"/>
              </w:rPr>
              <w:t xml:space="preserve"> obligations, as provided for in Art. 6 and 7 of the SNE Decision</w:t>
            </w:r>
            <w:r w:rsidR="006D6539" w:rsidRPr="00FC590A">
              <w:rPr>
                <w:rFonts w:ascii="Times New Roman" w:eastAsia="Times New Roman" w:hAnsi="Times New Roman"/>
                <w:lang w:eastAsia="en-GB"/>
              </w:rPr>
              <w:t>.</w:t>
            </w:r>
          </w:p>
          <w:p w14:paraId="67301CCA" w14:textId="77777777" w:rsidR="00BD751C" w:rsidRDefault="00CB3E07" w:rsidP="00FC590A">
            <w:pPr>
              <w:spacing w:after="0" w:line="240" w:lineRule="auto"/>
              <w:ind w:right="175"/>
              <w:jc w:val="both"/>
              <w:rPr>
                <w:rFonts w:ascii="Times New Roman" w:hAnsi="Times New Roman"/>
                <w:bCs/>
              </w:rPr>
            </w:pPr>
            <w:r w:rsidRPr="00FC590A">
              <w:rPr>
                <w:rFonts w:ascii="Times New Roman" w:hAnsi="Times New Roman"/>
                <w:bCs/>
              </w:rPr>
              <w:t xml:space="preserve">If any document is inexact, incomplete or missing, the </w:t>
            </w:r>
            <w:r w:rsidR="003A0B80">
              <w:rPr>
                <w:rFonts w:ascii="Times New Roman" w:hAnsi="Times New Roman"/>
                <w:bCs/>
              </w:rPr>
              <w:t>application</w:t>
            </w:r>
            <w:r w:rsidRPr="00FC590A">
              <w:rPr>
                <w:rFonts w:ascii="Times New Roman" w:hAnsi="Times New Roman"/>
                <w:bCs/>
              </w:rPr>
              <w:t xml:space="preserve"> may be cancelled.</w:t>
            </w:r>
          </w:p>
          <w:p w14:paraId="3BCD4EAB" w14:textId="77777777" w:rsidR="00517CD6" w:rsidRDefault="00517CD6" w:rsidP="00094591">
            <w:pPr>
              <w:spacing w:after="0" w:line="240" w:lineRule="auto"/>
              <w:ind w:right="175"/>
              <w:jc w:val="both"/>
              <w:rPr>
                <w:rFonts w:ascii="Times New Roman" w:eastAsia="Times New Roman" w:hAnsi="Times New Roman"/>
                <w:lang w:eastAsia="en-GB"/>
              </w:rPr>
            </w:pPr>
          </w:p>
          <w:p w14:paraId="4E4FD56E" w14:textId="77777777" w:rsidR="00094591" w:rsidRPr="00094591" w:rsidRDefault="00094591" w:rsidP="00094591">
            <w:pPr>
              <w:spacing w:after="0" w:line="240" w:lineRule="auto"/>
              <w:ind w:right="175"/>
              <w:jc w:val="both"/>
              <w:rPr>
                <w:rFonts w:ascii="Times New Roman" w:eastAsia="Times New Roman" w:hAnsi="Times New Roman"/>
                <w:lang w:eastAsia="en-GB"/>
              </w:rPr>
            </w:pPr>
            <w:r w:rsidRPr="00094591">
              <w:rPr>
                <w:rFonts w:ascii="Times New Roman" w:eastAsia="Times New Roman" w:hAnsi="Times New Roman"/>
                <w:lang w:eastAsia="en-GB"/>
              </w:rPr>
              <w:t xml:space="preserve">Staff posted in a </w:t>
            </w:r>
            <w:r w:rsidRPr="007275A9">
              <w:rPr>
                <w:rFonts w:ascii="Times New Roman" w:eastAsia="Times New Roman" w:hAnsi="Times New Roman"/>
                <w:b/>
                <w:lang w:eastAsia="en-GB"/>
              </w:rPr>
              <w:t>European Union Delegation</w:t>
            </w:r>
            <w:r w:rsidRPr="00094591">
              <w:rPr>
                <w:rFonts w:ascii="Times New Roman" w:eastAsia="Times New Roman" w:hAnsi="Times New Roman"/>
                <w:lang w:eastAsia="en-GB"/>
              </w:rPr>
              <w:t xml:space="preserve"> are required to have a security clearance (up to SECRET UE level according to Commission Decision 201</w:t>
            </w:r>
            <w:r w:rsidR="00C74461">
              <w:rPr>
                <w:rFonts w:ascii="Times New Roman" w:eastAsia="Times New Roman" w:hAnsi="Times New Roman"/>
                <w:lang w:eastAsia="en-GB"/>
              </w:rPr>
              <w:t>5/444 of 15 March 2015</w:t>
            </w:r>
            <w:r w:rsidRPr="00094591">
              <w:rPr>
                <w:rFonts w:ascii="Times New Roman" w:eastAsia="Times New Roman" w:hAnsi="Times New Roman"/>
                <w:lang w:eastAsia="en-GB"/>
              </w:rPr>
              <w:t xml:space="preserve">, </w:t>
            </w:r>
            <w:r w:rsidR="00C74461">
              <w:rPr>
                <w:rFonts w:ascii="Times New Roman" w:eastAsia="Times New Roman" w:hAnsi="Times New Roman"/>
                <w:lang w:eastAsia="en-GB"/>
              </w:rPr>
              <w:t>Euratom,</w:t>
            </w:r>
            <w:r w:rsidRPr="00094591">
              <w:rPr>
                <w:rFonts w:ascii="Times New Roman" w:eastAsia="Times New Roman" w:hAnsi="Times New Roman"/>
                <w:lang w:eastAsia="en-GB"/>
              </w:rPr>
              <w:t xml:space="preserve"> – O.J. E.U n° L </w:t>
            </w:r>
            <w:r w:rsidR="00C74461">
              <w:rPr>
                <w:rFonts w:ascii="Times New Roman" w:eastAsia="Times New Roman" w:hAnsi="Times New Roman"/>
                <w:lang w:eastAsia="en-GB"/>
              </w:rPr>
              <w:t>72</w:t>
            </w:r>
            <w:r w:rsidRPr="00094591">
              <w:rPr>
                <w:rFonts w:ascii="Times New Roman" w:eastAsia="Times New Roman" w:hAnsi="Times New Roman"/>
                <w:lang w:eastAsia="en-GB"/>
              </w:rPr>
              <w:t xml:space="preserve"> of </w:t>
            </w:r>
            <w:r w:rsidR="00C74461">
              <w:rPr>
                <w:rFonts w:ascii="Times New Roman" w:eastAsia="Times New Roman" w:hAnsi="Times New Roman"/>
                <w:lang w:eastAsia="en-GB"/>
              </w:rPr>
              <w:t>17.03.2015 page 53</w:t>
            </w:r>
            <w:r w:rsidRPr="00094591">
              <w:rPr>
                <w:rFonts w:ascii="Times New Roman" w:eastAsia="Times New Roman" w:hAnsi="Times New Roman"/>
                <w:lang w:eastAsia="en-GB"/>
              </w:rPr>
              <w:t>).</w:t>
            </w:r>
          </w:p>
          <w:p w14:paraId="67BBB899" w14:textId="77777777" w:rsidR="00094591" w:rsidRPr="00FC590A" w:rsidRDefault="00094591" w:rsidP="00094591">
            <w:pPr>
              <w:spacing w:after="0" w:line="240" w:lineRule="auto"/>
              <w:ind w:right="175"/>
              <w:jc w:val="both"/>
              <w:rPr>
                <w:rFonts w:ascii="Times New Roman" w:eastAsia="Times New Roman" w:hAnsi="Times New Roman"/>
                <w:lang w:eastAsia="en-GB"/>
              </w:rPr>
            </w:pPr>
            <w:r w:rsidRPr="00094591">
              <w:rPr>
                <w:rFonts w:ascii="Times New Roman" w:eastAsia="Times New Roman" w:hAnsi="Times New Roman"/>
                <w:lang w:eastAsia="en-GB"/>
              </w:rPr>
              <w:t>The selected candidate ha</w:t>
            </w:r>
            <w:r>
              <w:rPr>
                <w:rFonts w:ascii="Times New Roman" w:eastAsia="Times New Roman" w:hAnsi="Times New Roman"/>
                <w:lang w:eastAsia="en-GB"/>
              </w:rPr>
              <w:t>s</w:t>
            </w:r>
            <w:r w:rsidRPr="00094591">
              <w:rPr>
                <w:rFonts w:ascii="Times New Roman" w:eastAsia="Times New Roman" w:hAnsi="Times New Roman"/>
                <w:lang w:eastAsia="en-GB"/>
              </w:rPr>
              <w:t xml:space="preserve"> the obligation to launch the vetting procedure before</w:t>
            </w:r>
            <w:r>
              <w:rPr>
                <w:rFonts w:ascii="Times New Roman" w:eastAsia="Times New Roman" w:hAnsi="Times New Roman"/>
                <w:lang w:eastAsia="en-GB"/>
              </w:rPr>
              <w:t xml:space="preserve"> getting </w:t>
            </w:r>
            <w:r w:rsidRPr="00094591">
              <w:rPr>
                <w:rFonts w:ascii="Times New Roman" w:eastAsia="Times New Roman" w:hAnsi="Times New Roman"/>
                <w:lang w:eastAsia="en-GB"/>
              </w:rPr>
              <w:t xml:space="preserve">the </w:t>
            </w:r>
            <w:r>
              <w:rPr>
                <w:rFonts w:ascii="Times New Roman" w:eastAsia="Times New Roman" w:hAnsi="Times New Roman"/>
                <w:lang w:eastAsia="en-GB"/>
              </w:rPr>
              <w:t>secondment confirmation.</w:t>
            </w:r>
          </w:p>
        </w:tc>
      </w:tr>
      <w:tr w:rsidR="00BD751C" w:rsidRPr="00332F69" w14:paraId="6E5537EA" w14:textId="77777777" w:rsidTr="00232DDA">
        <w:trPr>
          <w:jc w:val="center"/>
        </w:trPr>
        <w:tc>
          <w:tcPr>
            <w:tcW w:w="392" w:type="dxa"/>
            <w:tcBorders>
              <w:bottom w:val="single" w:sz="4" w:space="0" w:color="auto"/>
            </w:tcBorders>
            <w:shd w:val="clear" w:color="auto" w:fill="auto"/>
          </w:tcPr>
          <w:p w14:paraId="18B95A36"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19C67A79" w14:textId="77777777" w:rsidR="00BD751C" w:rsidRPr="00FC590A" w:rsidRDefault="00BD751C" w:rsidP="00BD751C">
            <w:pPr>
              <w:spacing w:after="0" w:line="240" w:lineRule="auto"/>
              <w:ind w:left="473"/>
              <w:jc w:val="both"/>
              <w:rPr>
                <w:rFonts w:ascii="Times New Roman" w:eastAsia="Times New Roman" w:hAnsi="Times New Roman"/>
                <w:lang w:eastAsia="en-GB"/>
              </w:rPr>
            </w:pPr>
          </w:p>
        </w:tc>
      </w:tr>
      <w:tr w:rsidR="00BD751C" w:rsidRPr="00332F69" w14:paraId="0EBD651F" w14:textId="77777777" w:rsidTr="003A0B80">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14:paraId="564F028B"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0217620" w14:textId="77777777" w:rsidR="00BD751C" w:rsidRPr="00FC590A" w:rsidRDefault="00881495" w:rsidP="00BD751C">
            <w:pPr>
              <w:tabs>
                <w:tab w:val="center" w:pos="4153"/>
                <w:tab w:val="right" w:pos="8306"/>
              </w:tabs>
              <w:spacing w:after="0" w:line="240" w:lineRule="auto"/>
              <w:rPr>
                <w:rFonts w:ascii="Times New Roman" w:eastAsia="Times New Roman" w:hAnsi="Times New Roman"/>
                <w:b/>
                <w:lang w:val="fr-BE" w:eastAsia="en-GB"/>
              </w:rPr>
            </w:pPr>
            <w:r w:rsidRPr="00FC590A">
              <w:rPr>
                <w:rFonts w:ascii="Times New Roman" w:eastAsia="Times New Roman" w:hAnsi="Times New Roman"/>
                <w:b/>
                <w:lang w:val="fr-BE" w:eastAsia="en-GB"/>
              </w:rPr>
              <w:t>Processing of personal data</w:t>
            </w:r>
          </w:p>
        </w:tc>
      </w:tr>
      <w:tr w:rsidR="00BD751C" w:rsidRPr="00332F69" w14:paraId="4E9134A9" w14:textId="77777777" w:rsidTr="003A0B80">
        <w:trPr>
          <w:jc w:val="center"/>
        </w:trPr>
        <w:tc>
          <w:tcPr>
            <w:tcW w:w="392" w:type="dxa"/>
            <w:tcBorders>
              <w:top w:val="single" w:sz="4" w:space="0" w:color="auto"/>
              <w:left w:val="single" w:sz="4" w:space="0" w:color="auto"/>
              <w:bottom w:val="single" w:sz="4" w:space="0" w:color="auto"/>
            </w:tcBorders>
            <w:shd w:val="clear" w:color="auto" w:fill="auto"/>
          </w:tcPr>
          <w:p w14:paraId="12DD1248"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bottom w:val="single" w:sz="4" w:space="0" w:color="auto"/>
              <w:right w:val="single" w:sz="4" w:space="0" w:color="auto"/>
            </w:tcBorders>
            <w:shd w:val="clear" w:color="auto" w:fill="auto"/>
          </w:tcPr>
          <w:p w14:paraId="46131A97" w14:textId="77777777" w:rsidR="00AA491A" w:rsidRDefault="00AA491A" w:rsidP="00AA491A">
            <w:pPr>
              <w:spacing w:after="0" w:line="240" w:lineRule="auto"/>
              <w:ind w:right="176"/>
              <w:jc w:val="both"/>
              <w:rPr>
                <w:rFonts w:ascii="Times New Roman" w:eastAsia="Times New Roman" w:hAnsi="Times New Roman"/>
                <w:lang w:val="fr-BE" w:eastAsia="en-GB"/>
              </w:rPr>
            </w:pPr>
          </w:p>
          <w:p w14:paraId="65EFE2CD" w14:textId="77777777" w:rsidR="00AA491A" w:rsidRPr="004F5DE3" w:rsidRDefault="00AA491A" w:rsidP="00AA491A">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T</w:t>
            </w:r>
            <w:r w:rsidRPr="004F5DE3">
              <w:rPr>
                <w:rFonts w:ascii="Times New Roman" w:eastAsia="Times New Roman" w:hAnsi="Times New Roman"/>
                <w:lang w:eastAsia="en-GB"/>
              </w:rPr>
              <w:t xml:space="preserve">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4F5DE3">
              <w:rPr>
                <w:rFonts w:ascii="Times New Roman" w:hAnsi="Times New Roman"/>
              </w:rPr>
              <w:t>(EU) 2018/1725</w:t>
            </w:r>
            <w:r w:rsidRPr="004F5DE3">
              <w:rPr>
                <w:rFonts w:ascii="Times New Roman" w:eastAsia="Times New Roman" w:hAnsi="Times New Roman"/>
                <w:lang w:eastAsia="en-GB"/>
              </w:rPr>
              <w:t xml:space="preserve">. </w:t>
            </w:r>
          </w:p>
          <w:p w14:paraId="3EDCCB68"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Data is kept by the competent services for 10 years after the secondment (2 years for not selected or not seconded experts).</w:t>
            </w:r>
          </w:p>
          <w:p w14:paraId="37743511"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have specific rights as a ‘data subject’ under Chapter III (Articles 14-25) of Regulation (EU) 2018/1725, </w:t>
            </w:r>
            <w:proofErr w:type="gramStart"/>
            <w:r w:rsidRPr="004F5DE3">
              <w:rPr>
                <w:rFonts w:ascii="Times New Roman" w:eastAsia="Times New Roman" w:hAnsi="Times New Roman"/>
                <w:lang w:eastAsia="en-GB"/>
              </w:rPr>
              <w:t>in particular the</w:t>
            </w:r>
            <w:proofErr w:type="gramEnd"/>
            <w:r w:rsidRPr="004F5DE3">
              <w:rPr>
                <w:rFonts w:ascii="Times New Roman" w:eastAsia="Times New Roman" w:hAnsi="Times New Roman"/>
                <w:lang w:eastAsia="en-GB"/>
              </w:rPr>
              <w:t xml:space="preserve"> right to access, rectify or erase your personal data and the right to restrict the processing of your personal data. Where applicable, you also have the right to object to the processing or the right to data portability.</w:t>
            </w:r>
          </w:p>
          <w:p w14:paraId="00249051" w14:textId="77777777" w:rsidR="00AA491A"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14:paraId="15C11D50" w14:textId="77777777" w:rsidR="00AA491A" w:rsidRPr="004F5DE3" w:rsidRDefault="00AA491A" w:rsidP="00AA491A">
            <w:pPr>
              <w:spacing w:after="0" w:line="240" w:lineRule="auto"/>
              <w:ind w:right="176"/>
              <w:jc w:val="both"/>
              <w:rPr>
                <w:rFonts w:ascii="Times New Roman" w:eastAsia="Times New Roman" w:hAnsi="Times New Roman"/>
                <w:lang w:eastAsia="en-GB"/>
              </w:rPr>
            </w:pPr>
          </w:p>
          <w:p w14:paraId="2C8E4E26" w14:textId="77777777" w:rsidR="00AA491A" w:rsidRPr="004F5DE3" w:rsidRDefault="00AA491A" w:rsidP="00AA491A">
            <w:pPr>
              <w:spacing w:after="0" w:line="240" w:lineRule="auto"/>
              <w:ind w:right="176"/>
              <w:rPr>
                <w:rFonts w:ascii="Times New Roman" w:eastAsia="Times New Roman" w:hAnsi="Times New Roman"/>
                <w:lang w:eastAsia="en-GB"/>
              </w:rPr>
            </w:pPr>
            <w:r w:rsidRPr="004F5DE3">
              <w:rPr>
                <w:rFonts w:ascii="Times New Roman" w:eastAsia="Times New Roman" w:hAnsi="Times New Roman"/>
                <w:b/>
                <w:u w:val="single"/>
                <w:lang w:eastAsia="en-GB"/>
              </w:rPr>
              <w:t>Contact information</w:t>
            </w:r>
          </w:p>
          <w:p w14:paraId="6A58BF9B" w14:textId="77777777" w:rsidR="00AA491A" w:rsidRPr="004F5DE3" w:rsidRDefault="00AA491A" w:rsidP="00AA491A">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Controller</w:t>
            </w:r>
          </w:p>
          <w:p w14:paraId="69BB8B60"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7954E0">
                <w:rPr>
                  <w:rStyle w:val="Hyperlink"/>
                  <w:rFonts w:ascii="Times New Roman" w:eastAsia="Times New Roman" w:hAnsi="Times New Roman"/>
                  <w:lang w:eastAsia="en-GB"/>
                </w:rPr>
                <w:t>HR-MAIL-B4@ec.europa.eu</w:t>
              </w:r>
            </w:hyperlink>
            <w:r w:rsidRPr="004F5DE3">
              <w:rPr>
                <w:rFonts w:ascii="Times New Roman" w:eastAsia="Times New Roman" w:hAnsi="Times New Roman"/>
                <w:lang w:eastAsia="en-GB"/>
              </w:rPr>
              <w:t>.</w:t>
            </w:r>
          </w:p>
          <w:p w14:paraId="5ADEDB8F" w14:textId="77777777" w:rsidR="00AA491A" w:rsidRPr="004F5DE3" w:rsidRDefault="00AA491A" w:rsidP="00AA491A">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Protection Officer (DPO) of the Commission</w:t>
            </w:r>
          </w:p>
          <w:p w14:paraId="3299D631" w14:textId="77777777" w:rsidR="00AA491A"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may contact the Data Protection Officer (</w:t>
            </w:r>
            <w:hyperlink r:id="rId13" w:history="1">
              <w:r w:rsidR="00C74461" w:rsidRPr="00EA58E6">
                <w:rPr>
                  <w:rStyle w:val="Hyperlink"/>
                  <w:rFonts w:ascii="Times New Roman" w:hAnsi="Times New Roman"/>
                </w:rPr>
                <w:t>HR-B1-DPR@ec.europa.eu</w:t>
              </w:r>
            </w:hyperlink>
            <w:r w:rsidRPr="004F5DE3">
              <w:rPr>
                <w:rFonts w:ascii="Times New Roman" w:eastAsia="Times New Roman" w:hAnsi="Times New Roman"/>
                <w:u w:val="single"/>
                <w:lang w:eastAsia="en-GB"/>
              </w:rPr>
              <w:t xml:space="preserve">) </w:t>
            </w:r>
            <w:proofErr w:type="gramStart"/>
            <w:r w:rsidRPr="004F5DE3">
              <w:rPr>
                <w:rFonts w:ascii="Times New Roman" w:eastAsia="Times New Roman" w:hAnsi="Times New Roman"/>
                <w:lang w:eastAsia="en-GB"/>
              </w:rPr>
              <w:t>with regard to</w:t>
            </w:r>
            <w:proofErr w:type="gramEnd"/>
            <w:r w:rsidRPr="004F5DE3">
              <w:rPr>
                <w:rFonts w:ascii="Times New Roman" w:eastAsia="Times New Roman" w:hAnsi="Times New Roman"/>
                <w:lang w:eastAsia="en-GB"/>
              </w:rPr>
              <w:t xml:space="preserve"> issues related to the processing of your personal data under Regulation (EU) 2018/1725.</w:t>
            </w:r>
          </w:p>
          <w:p w14:paraId="52BAD617" w14:textId="77777777" w:rsidR="00AA491A" w:rsidRPr="004F5DE3" w:rsidRDefault="00AA491A" w:rsidP="00AA491A">
            <w:pPr>
              <w:numPr>
                <w:ilvl w:val="0"/>
                <w:numId w:val="4"/>
              </w:numPr>
              <w:spacing w:after="0" w:line="240" w:lineRule="auto"/>
              <w:ind w:right="176"/>
              <w:jc w:val="both"/>
              <w:rPr>
                <w:rFonts w:ascii="Times New Roman" w:eastAsia="Times New Roman" w:hAnsi="Times New Roman"/>
                <w:b/>
                <w:lang w:eastAsia="en-GB"/>
              </w:rPr>
            </w:pPr>
            <w:r w:rsidRPr="004F5DE3">
              <w:rPr>
                <w:rFonts w:ascii="Times New Roman" w:eastAsia="Times New Roman" w:hAnsi="Times New Roman"/>
                <w:b/>
                <w:lang w:eastAsia="en-GB"/>
              </w:rPr>
              <w:t>The European Data Protection Supervisor (EDPS)</w:t>
            </w:r>
          </w:p>
          <w:p w14:paraId="64B40459" w14:textId="77777777"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the right to have recourse (i.e. you can lodge a complaint) to the European Data Protection Supervisor</w:t>
            </w:r>
            <w:r w:rsidRPr="004F5DE3">
              <w:rPr>
                <w:rFonts w:ascii="Times New Roman" w:eastAsia="Times New Roman" w:hAnsi="Times New Roman"/>
                <w:u w:val="single"/>
                <w:lang w:eastAsia="en-GB"/>
              </w:rPr>
              <w:t xml:space="preserve"> (</w:t>
            </w:r>
            <w:hyperlink r:id="rId14" w:history="1">
              <w:r w:rsidRPr="004F5DE3">
                <w:rPr>
                  <w:rStyle w:val="Hyperlink"/>
                  <w:rFonts w:ascii="Times New Roman" w:eastAsia="Times New Roman" w:hAnsi="Times New Roman"/>
                  <w:lang w:eastAsia="en-GB"/>
                </w:rPr>
                <w:t>edps@edps.europa.eu</w:t>
              </w:r>
            </w:hyperlink>
            <w:r w:rsidRPr="004F5DE3">
              <w:rPr>
                <w:rFonts w:ascii="Times New Roman" w:eastAsia="Times New Roman" w:hAnsi="Times New Roman"/>
                <w:u w:val="single"/>
                <w:lang w:eastAsia="en-GB"/>
              </w:rPr>
              <w:t>)</w:t>
            </w:r>
            <w:r w:rsidRPr="004F5DE3">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14:paraId="6917BBEC" w14:textId="77777777" w:rsidR="00BD751C" w:rsidRPr="00FC590A" w:rsidRDefault="00AA491A" w:rsidP="00AA491A">
            <w:pPr>
              <w:tabs>
                <w:tab w:val="center" w:pos="4153"/>
                <w:tab w:val="right" w:pos="8306"/>
              </w:tabs>
              <w:spacing w:after="0" w:line="240" w:lineRule="auto"/>
              <w:ind w:right="175"/>
              <w:rPr>
                <w:rFonts w:ascii="Times New Roman" w:eastAsia="Times New Roman" w:hAnsi="Times New Roman"/>
                <w:lang w:eastAsia="en-GB"/>
              </w:rPr>
            </w:pPr>
            <w:r w:rsidRPr="004F5DE3">
              <w:rPr>
                <w:rFonts w:ascii="Times New Roman" w:eastAsia="Times New Roman" w:hAnsi="Times New Roman"/>
                <w:lang w:eastAsia="en-GB"/>
              </w:rPr>
              <w:t>To the attention of candidates from third countries: your personal data can be used for necessary checks.</w:t>
            </w:r>
          </w:p>
        </w:tc>
      </w:tr>
    </w:tbl>
    <w:p w14:paraId="339E0EC3" w14:textId="77777777" w:rsidR="0048678D" w:rsidRPr="00CC0C6C" w:rsidRDefault="0048678D" w:rsidP="008366EA"/>
    <w:sectPr w:rsidR="0048678D" w:rsidRPr="00CC0C6C" w:rsidSect="00232DDA">
      <w:headerReference w:type="even" r:id="rId15"/>
      <w:headerReference w:type="default" r:id="rId16"/>
      <w:footerReference w:type="even" r:id="rId17"/>
      <w:footerReference w:type="default" r:id="rId18"/>
      <w:headerReference w:type="first" r:id="rId19"/>
      <w:footerReference w:type="first" r:id="rId20"/>
      <w:pgSz w:w="11906" w:h="16838" w:code="9"/>
      <w:pgMar w:top="1418" w:right="851" w:bottom="1418"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A4A6" w14:textId="77777777" w:rsidR="0020288D" w:rsidRDefault="0020288D" w:rsidP="00BD751C">
      <w:pPr>
        <w:spacing w:after="0" w:line="240" w:lineRule="auto"/>
      </w:pPr>
      <w:r>
        <w:separator/>
      </w:r>
    </w:p>
  </w:endnote>
  <w:endnote w:type="continuationSeparator" w:id="0">
    <w:p w14:paraId="3108B206" w14:textId="77777777" w:rsidR="0020288D" w:rsidRDefault="0020288D"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90D2" w14:textId="77777777" w:rsidR="00C74461" w:rsidRDefault="00C74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A61F" w14:textId="77777777"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232DDA">
      <w:rPr>
        <w:rFonts w:ascii="Times New Roman" w:hAnsi="Times New Roman"/>
        <w:sz w:val="20"/>
        <w:szCs w:val="20"/>
        <w:lang w:val="fr-BE"/>
      </w:rPr>
      <w:t>9</w:t>
    </w:r>
    <w:r w:rsidRPr="00684935">
      <w:rPr>
        <w:rFonts w:ascii="Times New Roman" w:hAnsi="Times New Roman"/>
        <w:sz w:val="20"/>
        <w:szCs w:val="20"/>
        <w:lang w:val="fr-BE"/>
      </w:rPr>
      <w:t>-0</w:t>
    </w:r>
    <w:r w:rsidR="00C74461">
      <w:rPr>
        <w:rFonts w:ascii="Times New Roman" w:hAnsi="Times New Roman"/>
        <w:sz w:val="20"/>
        <w:szCs w:val="20"/>
        <w:lang w:val="fr-BE"/>
      </w:rPr>
      <w:t>9</w:t>
    </w:r>
    <w:r>
      <w:rPr>
        <w:rFonts w:ascii="Times New Roman" w:hAnsi="Times New Roman"/>
        <w:sz w:val="20"/>
        <w:szCs w:val="20"/>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B15B" w14:textId="77777777" w:rsidR="00C74461" w:rsidRDefault="00C7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1B14" w14:textId="77777777" w:rsidR="0020288D" w:rsidRDefault="0020288D" w:rsidP="00BD751C">
      <w:pPr>
        <w:spacing w:after="0" w:line="240" w:lineRule="auto"/>
      </w:pPr>
      <w:r>
        <w:separator/>
      </w:r>
    </w:p>
  </w:footnote>
  <w:footnote w:type="continuationSeparator" w:id="0">
    <w:p w14:paraId="58F359CA" w14:textId="77777777" w:rsidR="0020288D" w:rsidRDefault="0020288D" w:rsidP="00BD751C">
      <w:pPr>
        <w:spacing w:after="0" w:line="240" w:lineRule="auto"/>
      </w:pPr>
      <w:r>
        <w:continuationSeparator/>
      </w:r>
    </w:p>
  </w:footnote>
  <w:footnote w:id="1">
    <w:p w14:paraId="1916C684" w14:textId="77777777" w:rsidR="007275A9" w:rsidRPr="008366EA" w:rsidRDefault="007275A9"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C9DD" w14:textId="77777777" w:rsidR="00C74461" w:rsidRDefault="00C74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029F" w14:textId="77777777" w:rsidR="00E021F8" w:rsidRPr="00232DDA" w:rsidRDefault="00E021F8" w:rsidP="00A96978">
    <w:pPr>
      <w:pStyle w:val="Header"/>
      <w:ind w:right="325"/>
      <w:jc w:val="right"/>
      <w:rPr>
        <w:rFonts w:ascii="Times New Roman" w:hAnsi="Times New Roman"/>
        <w:b/>
        <w:sz w:val="20"/>
        <w:szCs w:val="20"/>
      </w:rPr>
    </w:pPr>
    <w:r w:rsidRPr="00232DDA">
      <w:rPr>
        <w:rFonts w:ascii="Times New Roman" w:hAnsi="Times New Roman"/>
        <w:b/>
        <w:sz w:val="20"/>
        <w:szCs w:val="20"/>
      </w:rPr>
      <w:t>Form DG.1 (EN)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F60" w14:textId="77777777" w:rsidR="00C74461" w:rsidRDefault="00C7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5EAF1C53"/>
    <w:multiLevelType w:val="hybridMultilevel"/>
    <w:tmpl w:val="87900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318536">
    <w:abstractNumId w:val="2"/>
  </w:num>
  <w:num w:numId="2" w16cid:durableId="1430006551">
    <w:abstractNumId w:val="4"/>
  </w:num>
  <w:num w:numId="3" w16cid:durableId="1382174327">
    <w:abstractNumId w:val="1"/>
  </w:num>
  <w:num w:numId="4" w16cid:durableId="1829248057">
    <w:abstractNumId w:val="0"/>
  </w:num>
  <w:num w:numId="5" w16cid:durableId="787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BD751C"/>
    <w:rsid w:val="00036D5D"/>
    <w:rsid w:val="00054451"/>
    <w:rsid w:val="00057F4F"/>
    <w:rsid w:val="00065545"/>
    <w:rsid w:val="00071B34"/>
    <w:rsid w:val="00094591"/>
    <w:rsid w:val="000A7427"/>
    <w:rsid w:val="000E138F"/>
    <w:rsid w:val="000E505F"/>
    <w:rsid w:val="001371CF"/>
    <w:rsid w:val="0014188F"/>
    <w:rsid w:val="001A4171"/>
    <w:rsid w:val="001F14C1"/>
    <w:rsid w:val="0020288D"/>
    <w:rsid w:val="00232DDA"/>
    <w:rsid w:val="00261EF9"/>
    <w:rsid w:val="0026723E"/>
    <w:rsid w:val="00274F4A"/>
    <w:rsid w:val="00280F79"/>
    <w:rsid w:val="00282E21"/>
    <w:rsid w:val="00287D78"/>
    <w:rsid w:val="002935BA"/>
    <w:rsid w:val="002D5940"/>
    <w:rsid w:val="002E34CE"/>
    <w:rsid w:val="002E66AB"/>
    <w:rsid w:val="003250C0"/>
    <w:rsid w:val="00332F69"/>
    <w:rsid w:val="00342D8C"/>
    <w:rsid w:val="0035630A"/>
    <w:rsid w:val="00361696"/>
    <w:rsid w:val="00377E62"/>
    <w:rsid w:val="00387C71"/>
    <w:rsid w:val="003A0B80"/>
    <w:rsid w:val="003A4276"/>
    <w:rsid w:val="003B19B6"/>
    <w:rsid w:val="003B6EE4"/>
    <w:rsid w:val="003C0504"/>
    <w:rsid w:val="00404B82"/>
    <w:rsid w:val="00441A99"/>
    <w:rsid w:val="00443B67"/>
    <w:rsid w:val="004506F7"/>
    <w:rsid w:val="00453D9E"/>
    <w:rsid w:val="00471ABE"/>
    <w:rsid w:val="00472F3F"/>
    <w:rsid w:val="00480C17"/>
    <w:rsid w:val="0048678D"/>
    <w:rsid w:val="004B040B"/>
    <w:rsid w:val="004D36AF"/>
    <w:rsid w:val="005043D9"/>
    <w:rsid w:val="00510F32"/>
    <w:rsid w:val="00512949"/>
    <w:rsid w:val="00517CD6"/>
    <w:rsid w:val="00536898"/>
    <w:rsid w:val="005516E0"/>
    <w:rsid w:val="00570D71"/>
    <w:rsid w:val="005B40EF"/>
    <w:rsid w:val="00616596"/>
    <w:rsid w:val="006268C0"/>
    <w:rsid w:val="00651369"/>
    <w:rsid w:val="0065789A"/>
    <w:rsid w:val="00684935"/>
    <w:rsid w:val="00686216"/>
    <w:rsid w:val="006B52B4"/>
    <w:rsid w:val="006C37C7"/>
    <w:rsid w:val="006D6539"/>
    <w:rsid w:val="006E030E"/>
    <w:rsid w:val="006F4CD6"/>
    <w:rsid w:val="0071040B"/>
    <w:rsid w:val="00726AF2"/>
    <w:rsid w:val="007275A9"/>
    <w:rsid w:val="00737799"/>
    <w:rsid w:val="007400CB"/>
    <w:rsid w:val="00745410"/>
    <w:rsid w:val="00781ECE"/>
    <w:rsid w:val="00786514"/>
    <w:rsid w:val="0079108E"/>
    <w:rsid w:val="00797278"/>
    <w:rsid w:val="007976B8"/>
    <w:rsid w:val="007A4B14"/>
    <w:rsid w:val="007A5ECA"/>
    <w:rsid w:val="007D5339"/>
    <w:rsid w:val="007E3D82"/>
    <w:rsid w:val="007F2035"/>
    <w:rsid w:val="00804E7D"/>
    <w:rsid w:val="008366EA"/>
    <w:rsid w:val="008419C9"/>
    <w:rsid w:val="00856333"/>
    <w:rsid w:val="00860D8E"/>
    <w:rsid w:val="0087662B"/>
    <w:rsid w:val="00881495"/>
    <w:rsid w:val="008914EC"/>
    <w:rsid w:val="00892118"/>
    <w:rsid w:val="00895145"/>
    <w:rsid w:val="008A2D09"/>
    <w:rsid w:val="008B3217"/>
    <w:rsid w:val="008D1100"/>
    <w:rsid w:val="008E4E44"/>
    <w:rsid w:val="00917F95"/>
    <w:rsid w:val="009505A9"/>
    <w:rsid w:val="00954C5F"/>
    <w:rsid w:val="009813D0"/>
    <w:rsid w:val="009C2850"/>
    <w:rsid w:val="009F4E8C"/>
    <w:rsid w:val="00A119F9"/>
    <w:rsid w:val="00A138A4"/>
    <w:rsid w:val="00A17E3E"/>
    <w:rsid w:val="00A43842"/>
    <w:rsid w:val="00A65F14"/>
    <w:rsid w:val="00A81C7A"/>
    <w:rsid w:val="00A83125"/>
    <w:rsid w:val="00A859C6"/>
    <w:rsid w:val="00A96978"/>
    <w:rsid w:val="00AA491A"/>
    <w:rsid w:val="00AA6243"/>
    <w:rsid w:val="00AB6B38"/>
    <w:rsid w:val="00AD7EB6"/>
    <w:rsid w:val="00AE1BE9"/>
    <w:rsid w:val="00AE2766"/>
    <w:rsid w:val="00AF4956"/>
    <w:rsid w:val="00AF65A6"/>
    <w:rsid w:val="00B1174B"/>
    <w:rsid w:val="00B13EBC"/>
    <w:rsid w:val="00B303BA"/>
    <w:rsid w:val="00B32235"/>
    <w:rsid w:val="00BB2457"/>
    <w:rsid w:val="00BD751C"/>
    <w:rsid w:val="00BE1AE6"/>
    <w:rsid w:val="00BF1B0E"/>
    <w:rsid w:val="00BF50E6"/>
    <w:rsid w:val="00C23619"/>
    <w:rsid w:val="00C3694E"/>
    <w:rsid w:val="00C45BDC"/>
    <w:rsid w:val="00C554F1"/>
    <w:rsid w:val="00C576B5"/>
    <w:rsid w:val="00C61183"/>
    <w:rsid w:val="00C729E0"/>
    <w:rsid w:val="00C74461"/>
    <w:rsid w:val="00C8629F"/>
    <w:rsid w:val="00C87A97"/>
    <w:rsid w:val="00C9554A"/>
    <w:rsid w:val="00CA71F8"/>
    <w:rsid w:val="00CB1296"/>
    <w:rsid w:val="00CB3E07"/>
    <w:rsid w:val="00CC0C6C"/>
    <w:rsid w:val="00CE3DBA"/>
    <w:rsid w:val="00CF0100"/>
    <w:rsid w:val="00D12368"/>
    <w:rsid w:val="00D226B0"/>
    <w:rsid w:val="00D4186B"/>
    <w:rsid w:val="00D47D64"/>
    <w:rsid w:val="00D65031"/>
    <w:rsid w:val="00D87913"/>
    <w:rsid w:val="00DA65C6"/>
    <w:rsid w:val="00DB3746"/>
    <w:rsid w:val="00E021F8"/>
    <w:rsid w:val="00E062C6"/>
    <w:rsid w:val="00E2752E"/>
    <w:rsid w:val="00E934A5"/>
    <w:rsid w:val="00E9672F"/>
    <w:rsid w:val="00EA29AF"/>
    <w:rsid w:val="00EB5828"/>
    <w:rsid w:val="00EE5CF7"/>
    <w:rsid w:val="00EF3C1D"/>
    <w:rsid w:val="00F15FFA"/>
    <w:rsid w:val="00F67A3F"/>
    <w:rsid w:val="00F9050F"/>
    <w:rsid w:val="00FA342C"/>
    <w:rsid w:val="00FA406B"/>
    <w:rsid w:val="00FB7D09"/>
    <w:rsid w:val="00FC48AE"/>
    <w:rsid w:val="00FC590A"/>
    <w:rsid w:val="00FD091D"/>
    <w:rsid w:val="00FE4A6D"/>
    <w:rsid w:val="00FE7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4989DFB"/>
  <w15:chartTrackingRefBased/>
  <w15:docId w15:val="{2FA08C1D-BFFB-48DE-A49D-F8C4C7B3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 w:type="paragraph" w:styleId="ListParagraph">
    <w:name w:val="List Paragraph"/>
    <w:basedOn w:val="Normal"/>
    <w:uiPriority w:val="34"/>
    <w:qFormat/>
    <w:rsid w:val="00471ABE"/>
    <w:pPr>
      <w:ind w:left="720"/>
    </w:pPr>
  </w:style>
  <w:style w:type="paragraph" w:styleId="Revision">
    <w:name w:val="Revision"/>
    <w:hidden/>
    <w:uiPriority w:val="99"/>
    <w:semiHidden/>
    <w:rsid w:val="00EF3C1D"/>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5066">
      <w:bodyDiv w:val="1"/>
      <w:marLeft w:val="0"/>
      <w:marRight w:val="0"/>
      <w:marTop w:val="0"/>
      <w:marBottom w:val="0"/>
      <w:divBdr>
        <w:top w:val="none" w:sz="0" w:space="0" w:color="auto"/>
        <w:left w:val="none" w:sz="0" w:space="0" w:color="auto"/>
        <w:bottom w:val="none" w:sz="0" w:space="0" w:color="auto"/>
        <w:right w:val="none" w:sz="0" w:space="0" w:color="auto"/>
      </w:divBdr>
    </w:div>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B1-DPR@ec.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ropass.cedefop.europa.eu/en/documents/curriculum-vita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iguel.gonzalez-sancho-bodero@ec.europa.eu" TargetMode="External"/><Relationship Id="rId14" Type="http://schemas.openxmlformats.org/officeDocument/2006/relationships/hyperlink" Target="mailto:edps@edps.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17CC-8393-4523-A6CA-9D0659E0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6751</Characters>
  <Application>Microsoft Office Word</Application>
  <DocSecurity>0</DocSecurity>
  <Lines>204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7850</CharactersWithSpaces>
  <SharedDoc>false</SharedDoc>
  <HLinks>
    <vt:vector size="36" baseType="variant">
      <vt:variant>
        <vt:i4>1835128</vt:i4>
      </vt:variant>
      <vt:variant>
        <vt:i4>15</vt:i4>
      </vt:variant>
      <vt:variant>
        <vt:i4>0</vt:i4>
      </vt:variant>
      <vt:variant>
        <vt:i4>5</vt:i4>
      </vt:variant>
      <vt:variant>
        <vt:lpwstr>mailto:edps@edps.europa.eu</vt:lpwstr>
      </vt:variant>
      <vt:variant>
        <vt:lpwstr/>
      </vt:variant>
      <vt:variant>
        <vt:i4>5570669</vt:i4>
      </vt:variant>
      <vt:variant>
        <vt:i4>12</vt:i4>
      </vt:variant>
      <vt:variant>
        <vt:i4>0</vt:i4>
      </vt:variant>
      <vt:variant>
        <vt:i4>5</vt:i4>
      </vt:variant>
      <vt:variant>
        <vt:lpwstr>mailto:HR-B1-DPR@ec.europa.eu</vt:lpwstr>
      </vt:variant>
      <vt:variant>
        <vt:lpwstr/>
      </vt:variant>
      <vt:variant>
        <vt:i4>5701744</vt:i4>
      </vt:variant>
      <vt:variant>
        <vt:i4>9</vt:i4>
      </vt:variant>
      <vt:variant>
        <vt:i4>0</vt:i4>
      </vt:variant>
      <vt:variant>
        <vt:i4>5</vt:i4>
      </vt:variant>
      <vt:variant>
        <vt:lpwstr>mailto:HR-MAIL-B4@ec.europa.eu</vt:lpwstr>
      </vt:variant>
      <vt:variant>
        <vt:lpwstr/>
      </vt:variant>
      <vt:variant>
        <vt:i4>7274614</vt:i4>
      </vt:variant>
      <vt:variant>
        <vt:i4>6</vt:i4>
      </vt:variant>
      <vt:variant>
        <vt:i4>0</vt:i4>
      </vt:variant>
      <vt:variant>
        <vt:i4>5</vt:i4>
      </vt:variant>
      <vt:variant>
        <vt:lpwstr>http://ec.europa.eu/civil_service/job/sne/index_en.htm</vt:lpwstr>
      </vt:variant>
      <vt:variant>
        <vt:lpwstr/>
      </vt:variant>
      <vt:variant>
        <vt:i4>2424869</vt:i4>
      </vt:variant>
      <vt:variant>
        <vt:i4>3</vt:i4>
      </vt:variant>
      <vt:variant>
        <vt:i4>0</vt:i4>
      </vt:variant>
      <vt:variant>
        <vt:i4>5</vt:i4>
      </vt:variant>
      <vt:variant>
        <vt:lpwstr>http://europass.cedefop.europa.eu/en/documents/curriculum-vitae</vt:lpwstr>
      </vt:variant>
      <vt:variant>
        <vt:lpwstr/>
      </vt:variant>
      <vt:variant>
        <vt:i4>4718697</vt:i4>
      </vt:variant>
      <vt:variant>
        <vt:i4>0</vt:i4>
      </vt:variant>
      <vt:variant>
        <vt:i4>0</vt:i4>
      </vt:variant>
      <vt:variant>
        <vt:i4>5</vt:i4>
      </vt:variant>
      <vt:variant>
        <vt:lpwstr>mailto:miguel.gonzalez-sancho-bodero@ec.europa.eu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HEERE Sandra (REGIO)</dc:creator>
  <cp:keywords/>
  <cp:lastModifiedBy>JADOT Catherine (HR)</cp:lastModifiedBy>
  <cp:revision>2</cp:revision>
  <cp:lastPrinted>2019-04-09T07:17:00Z</cp:lastPrinted>
  <dcterms:created xsi:type="dcterms:W3CDTF">2023-06-06T10:28:00Z</dcterms:created>
  <dcterms:modified xsi:type="dcterms:W3CDTF">2023-06-06T10:28:00Z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2022-04-14T10:55:29Z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106728ea-0317-4d58-8992-c833688bbf6b</vt:lpwstr>
  </property>
  <property fmtid="{D5CDD505-2E9C-101B-9397-08002B2CF9AE}" pid="8" name="MSIP_Label_6bd9ddd1-4d20-43f6-abfa-fc3c07406f94_ContentBits">
    <vt:lpwstr>0</vt:lpwstr>
  </property>
</Properties>
</file>