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6590" w14:textId="77777777" w:rsidR="00354780" w:rsidRDefault="008A7161">
      <w:pPr>
        <w:pStyle w:val="BodyText"/>
        <w:ind w:left="101"/>
        <w:rPr>
          <w:sz w:val="20"/>
        </w:rPr>
      </w:pPr>
      <w:r>
        <w:rPr>
          <w:noProof/>
          <w:sz w:val="20"/>
        </w:rPr>
        <w:drawing>
          <wp:inline distT="0" distB="0" distL="0" distR="0" wp14:anchorId="72D84228" wp14:editId="6D6EF79B">
            <wp:extent cx="1371600" cy="6762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676275"/>
                    </a:xfrm>
                    <a:prstGeom prst="rect">
                      <a:avLst/>
                    </a:prstGeom>
                  </pic:spPr>
                </pic:pic>
              </a:graphicData>
            </a:graphic>
          </wp:inline>
        </w:drawing>
      </w:r>
    </w:p>
    <w:p w14:paraId="7B34187B" w14:textId="77777777" w:rsidR="00354780" w:rsidRDefault="008A7161">
      <w:pPr>
        <w:spacing w:before="83"/>
        <w:ind w:left="1299" w:right="1634"/>
        <w:jc w:val="center"/>
        <w:rPr>
          <w:b/>
          <w:sz w:val="24"/>
        </w:rPr>
      </w:pPr>
      <w:r>
        <w:rPr>
          <w:b/>
          <w:sz w:val="24"/>
        </w:rPr>
        <w:t>VACANCY</w:t>
      </w:r>
      <w:r>
        <w:rPr>
          <w:b/>
          <w:spacing w:val="-14"/>
          <w:sz w:val="24"/>
        </w:rPr>
        <w:t xml:space="preserve"> </w:t>
      </w:r>
      <w:r>
        <w:rPr>
          <w:b/>
          <w:spacing w:val="-2"/>
          <w:sz w:val="24"/>
        </w:rPr>
        <w:t>NOTICE</w:t>
      </w:r>
    </w:p>
    <w:p w14:paraId="189C185A" w14:textId="77777777" w:rsidR="00354780" w:rsidRDefault="00354780">
      <w:pPr>
        <w:pStyle w:val="BodyText"/>
        <w:spacing w:before="11"/>
        <w:rPr>
          <w:b/>
          <w:sz w:val="23"/>
        </w:rPr>
      </w:pPr>
    </w:p>
    <w:p w14:paraId="375EFD4D" w14:textId="77777777" w:rsidR="00354780" w:rsidRDefault="008A7161">
      <w:pPr>
        <w:ind w:left="1299" w:right="1635"/>
        <w:jc w:val="center"/>
        <w:rPr>
          <w:b/>
          <w:sz w:val="24"/>
        </w:rPr>
      </w:pPr>
      <w:r>
        <w:rPr>
          <w:b/>
          <w:sz w:val="24"/>
        </w:rPr>
        <w:t>SECONDED</w:t>
      </w:r>
      <w:r>
        <w:rPr>
          <w:b/>
          <w:spacing w:val="-10"/>
          <w:sz w:val="24"/>
        </w:rPr>
        <w:t xml:space="preserve"> </w:t>
      </w:r>
      <w:r>
        <w:rPr>
          <w:b/>
          <w:sz w:val="24"/>
        </w:rPr>
        <w:t>NATIONAL</w:t>
      </w:r>
      <w:r>
        <w:rPr>
          <w:b/>
          <w:spacing w:val="-9"/>
          <w:sz w:val="24"/>
        </w:rPr>
        <w:t xml:space="preserve"> </w:t>
      </w:r>
      <w:r>
        <w:rPr>
          <w:b/>
          <w:sz w:val="24"/>
        </w:rPr>
        <w:t>EXPERT</w:t>
      </w:r>
      <w:r>
        <w:rPr>
          <w:b/>
          <w:spacing w:val="-8"/>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EUROPEAN</w:t>
      </w:r>
      <w:r>
        <w:rPr>
          <w:b/>
          <w:spacing w:val="-8"/>
          <w:sz w:val="24"/>
        </w:rPr>
        <w:t xml:space="preserve"> </w:t>
      </w:r>
      <w:r>
        <w:rPr>
          <w:b/>
          <w:spacing w:val="-2"/>
          <w:sz w:val="24"/>
        </w:rPr>
        <w:t>COMMISSION</w:t>
      </w:r>
    </w:p>
    <w:p w14:paraId="52284D2F" w14:textId="77777777" w:rsidR="00354780" w:rsidRDefault="00354780">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354780" w14:paraId="0D4CA91A" w14:textId="77777777">
        <w:trPr>
          <w:trHeight w:val="610"/>
        </w:trPr>
        <w:tc>
          <w:tcPr>
            <w:tcW w:w="4360" w:type="dxa"/>
          </w:tcPr>
          <w:p w14:paraId="6F25F896" w14:textId="77777777" w:rsidR="00354780" w:rsidRPr="008A7161" w:rsidRDefault="008A7161">
            <w:pPr>
              <w:pStyle w:val="TableParagraph"/>
              <w:ind w:left="107"/>
              <w:rPr>
                <w:b/>
                <w:sz w:val="24"/>
                <w:lang w:val="fr-BE"/>
              </w:rPr>
            </w:pPr>
            <w:r w:rsidRPr="008A7161">
              <w:rPr>
                <w:b/>
                <w:sz w:val="24"/>
                <w:lang w:val="fr-BE"/>
              </w:rPr>
              <w:t>Post</w:t>
            </w:r>
            <w:r w:rsidRPr="008A7161">
              <w:rPr>
                <w:b/>
                <w:spacing w:val="-5"/>
                <w:sz w:val="24"/>
                <w:lang w:val="fr-BE"/>
              </w:rPr>
              <w:t xml:space="preserve"> </w:t>
            </w:r>
            <w:r w:rsidRPr="008A7161">
              <w:rPr>
                <w:b/>
                <w:spacing w:val="-2"/>
                <w:sz w:val="24"/>
                <w:lang w:val="fr-BE"/>
              </w:rPr>
              <w:t>identification:</w:t>
            </w:r>
          </w:p>
          <w:p w14:paraId="1EBE7DA4" w14:textId="77777777" w:rsidR="00354780" w:rsidRPr="008A7161" w:rsidRDefault="008A7161">
            <w:pPr>
              <w:pStyle w:val="TableParagraph"/>
              <w:ind w:left="107"/>
              <w:rPr>
                <w:sz w:val="24"/>
                <w:lang w:val="fr-BE"/>
              </w:rPr>
            </w:pPr>
            <w:r w:rsidRPr="008A7161">
              <w:rPr>
                <w:spacing w:val="-2"/>
                <w:sz w:val="24"/>
                <w:lang w:val="fr-BE"/>
              </w:rPr>
              <w:t>(DG-DIR-UNIT)</w:t>
            </w:r>
          </w:p>
        </w:tc>
        <w:tc>
          <w:tcPr>
            <w:tcW w:w="5597" w:type="dxa"/>
          </w:tcPr>
          <w:p w14:paraId="0CE6CCD4" w14:textId="77777777" w:rsidR="00354780" w:rsidRDefault="008A7161">
            <w:pPr>
              <w:pStyle w:val="TableParagraph"/>
              <w:spacing w:before="168"/>
              <w:ind w:left="168"/>
              <w:rPr>
                <w:b/>
                <w:sz w:val="24"/>
              </w:rPr>
            </w:pPr>
            <w:r>
              <w:rPr>
                <w:b/>
                <w:spacing w:val="-2"/>
                <w:sz w:val="24"/>
              </w:rPr>
              <w:t>HERA.02</w:t>
            </w:r>
          </w:p>
        </w:tc>
      </w:tr>
      <w:tr w:rsidR="00354780" w14:paraId="493ED33F" w14:textId="77777777">
        <w:trPr>
          <w:trHeight w:val="1977"/>
        </w:trPr>
        <w:tc>
          <w:tcPr>
            <w:tcW w:w="4360" w:type="dxa"/>
            <w:vMerge w:val="restart"/>
          </w:tcPr>
          <w:p w14:paraId="50FFF3E1" w14:textId="77777777" w:rsidR="00354780" w:rsidRDefault="008A7161">
            <w:pPr>
              <w:pStyle w:val="TableParagraph"/>
              <w:spacing w:before="1" w:line="252" w:lineRule="exact"/>
              <w:ind w:left="107"/>
              <w:rPr>
                <w:b/>
              </w:rPr>
            </w:pPr>
            <w:r>
              <w:rPr>
                <w:b/>
              </w:rPr>
              <w:t>Head</w:t>
            </w:r>
            <w:r>
              <w:rPr>
                <w:b/>
                <w:spacing w:val="-4"/>
              </w:rPr>
              <w:t xml:space="preserve"> </w:t>
            </w:r>
            <w:r>
              <w:rPr>
                <w:b/>
              </w:rPr>
              <w:t>of</w:t>
            </w:r>
            <w:r>
              <w:rPr>
                <w:b/>
                <w:spacing w:val="-5"/>
              </w:rPr>
              <w:t xml:space="preserve"> </w:t>
            </w:r>
            <w:r>
              <w:rPr>
                <w:b/>
                <w:spacing w:val="-2"/>
              </w:rPr>
              <w:t>Unit:</w:t>
            </w:r>
          </w:p>
          <w:p w14:paraId="063BE9BD" w14:textId="77777777" w:rsidR="00354780" w:rsidRDefault="008A7161">
            <w:pPr>
              <w:pStyle w:val="TableParagraph"/>
              <w:ind w:left="107" w:right="2825"/>
              <w:rPr>
                <w:b/>
              </w:rPr>
            </w:pPr>
            <w:r>
              <w:rPr>
                <w:b/>
              </w:rPr>
              <w:t>Email</w:t>
            </w:r>
            <w:r>
              <w:rPr>
                <w:b/>
                <w:spacing w:val="-14"/>
              </w:rPr>
              <w:t xml:space="preserve"> </w:t>
            </w:r>
            <w:r>
              <w:rPr>
                <w:b/>
              </w:rPr>
              <w:t xml:space="preserve">address: </w:t>
            </w:r>
            <w:r>
              <w:rPr>
                <w:b/>
                <w:spacing w:val="-2"/>
              </w:rPr>
              <w:t>Telephone:</w:t>
            </w:r>
          </w:p>
          <w:p w14:paraId="4382B9D2" w14:textId="77777777" w:rsidR="00354780" w:rsidRDefault="008A7161">
            <w:pPr>
              <w:pStyle w:val="TableParagraph"/>
              <w:ind w:left="107" w:right="1279"/>
              <w:rPr>
                <w:b/>
              </w:rPr>
            </w:pPr>
            <w:r>
              <w:rPr>
                <w:b/>
              </w:rPr>
              <w:t>Number</w:t>
            </w:r>
            <w:r>
              <w:rPr>
                <w:b/>
                <w:spacing w:val="-14"/>
              </w:rPr>
              <w:t xml:space="preserve"> </w:t>
            </w:r>
            <w:r>
              <w:rPr>
                <w:b/>
              </w:rPr>
              <w:t>of</w:t>
            </w:r>
            <w:r>
              <w:rPr>
                <w:b/>
                <w:spacing w:val="-13"/>
              </w:rPr>
              <w:t xml:space="preserve"> </w:t>
            </w:r>
            <w:r>
              <w:rPr>
                <w:b/>
              </w:rPr>
              <w:t>available</w:t>
            </w:r>
            <w:r>
              <w:rPr>
                <w:b/>
                <w:spacing w:val="-14"/>
              </w:rPr>
              <w:t xml:space="preserve"> </w:t>
            </w:r>
            <w:r>
              <w:rPr>
                <w:b/>
              </w:rPr>
              <w:t>posts: Suggested taking up duty: Suggested</w:t>
            </w:r>
            <w:r>
              <w:rPr>
                <w:b/>
                <w:spacing w:val="-6"/>
              </w:rPr>
              <w:t xml:space="preserve"> </w:t>
            </w:r>
            <w:r>
              <w:rPr>
                <w:b/>
              </w:rPr>
              <w:t>initial</w:t>
            </w:r>
            <w:r>
              <w:rPr>
                <w:b/>
                <w:spacing w:val="-5"/>
              </w:rPr>
              <w:t xml:space="preserve"> </w:t>
            </w:r>
            <w:r>
              <w:rPr>
                <w:b/>
              </w:rPr>
              <w:t>duration: Place of secondment:</w:t>
            </w:r>
          </w:p>
        </w:tc>
        <w:tc>
          <w:tcPr>
            <w:tcW w:w="5597" w:type="dxa"/>
          </w:tcPr>
          <w:p w14:paraId="091F960B" w14:textId="77777777" w:rsidR="00354780" w:rsidRPr="008A7161" w:rsidRDefault="008A7161">
            <w:pPr>
              <w:pStyle w:val="TableParagraph"/>
              <w:spacing w:before="1"/>
              <w:ind w:right="510"/>
              <w:rPr>
                <w:sz w:val="24"/>
                <w:lang w:val="de-DE"/>
              </w:rPr>
            </w:pPr>
            <w:r w:rsidRPr="008A7161">
              <w:rPr>
                <w:sz w:val="24"/>
                <w:lang w:val="de-DE"/>
              </w:rPr>
              <w:t xml:space="preserve">Wolfgang PHILIPP </w:t>
            </w:r>
            <w:hyperlink r:id="rId8">
              <w:r w:rsidRPr="008A7161">
                <w:rPr>
                  <w:spacing w:val="-2"/>
                  <w:sz w:val="24"/>
                  <w:lang w:val="de-DE"/>
                </w:rPr>
                <w:t>Wolfgang.Philipp@ec.europa.eu</w:t>
              </w:r>
            </w:hyperlink>
          </w:p>
          <w:p w14:paraId="1BCBD4ED" w14:textId="77777777" w:rsidR="00354780" w:rsidRDefault="008A7161">
            <w:pPr>
              <w:pStyle w:val="TableParagraph"/>
              <w:rPr>
                <w:sz w:val="24"/>
              </w:rPr>
            </w:pPr>
            <w:r>
              <w:rPr>
                <w:sz w:val="24"/>
              </w:rPr>
              <w:t>+32-2-</w:t>
            </w:r>
            <w:r>
              <w:rPr>
                <w:spacing w:val="-2"/>
                <w:sz w:val="24"/>
              </w:rPr>
              <w:t>2968608</w:t>
            </w:r>
          </w:p>
          <w:p w14:paraId="75B45306" w14:textId="77777777" w:rsidR="00354780" w:rsidRDefault="008A7161">
            <w:pPr>
              <w:pStyle w:val="TableParagraph"/>
              <w:spacing w:line="275" w:lineRule="exact"/>
              <w:rPr>
                <w:sz w:val="24"/>
              </w:rPr>
            </w:pPr>
            <w:r>
              <w:rPr>
                <w:sz w:val="24"/>
              </w:rPr>
              <w:t>2</w:t>
            </w:r>
          </w:p>
          <w:p w14:paraId="21E1FF99" w14:textId="77777777" w:rsidR="00354780" w:rsidRDefault="008A7161">
            <w:pPr>
              <w:pStyle w:val="TableParagraph"/>
              <w:spacing w:line="252" w:lineRule="exact"/>
              <w:rPr>
                <w:b/>
              </w:rPr>
            </w:pPr>
            <w:r>
              <w:rPr>
                <w:b/>
              </w:rPr>
              <w:t>2</w:t>
            </w:r>
            <w:r>
              <w:rPr>
                <w:b/>
                <w:vertAlign w:val="superscript"/>
              </w:rPr>
              <w:t>nd</w:t>
            </w:r>
            <w:r>
              <w:rPr>
                <w:b/>
                <w:spacing w:val="-4"/>
              </w:rPr>
              <w:t xml:space="preserve"> </w:t>
            </w:r>
            <w:r>
              <w:rPr>
                <w:b/>
              </w:rPr>
              <w:t>half</w:t>
            </w:r>
            <w:r>
              <w:rPr>
                <w:b/>
                <w:spacing w:val="-5"/>
              </w:rPr>
              <w:t xml:space="preserve"> </w:t>
            </w:r>
            <w:r>
              <w:rPr>
                <w:b/>
              </w:rPr>
              <w:t>2023</w:t>
            </w:r>
            <w:r>
              <w:rPr>
                <w:b/>
                <w:spacing w:val="-5"/>
              </w:rPr>
              <w:t xml:space="preserve"> </w:t>
            </w:r>
            <w:r>
              <w:rPr>
                <w:b/>
                <w:spacing w:val="-10"/>
                <w:vertAlign w:val="superscript"/>
              </w:rPr>
              <w:t>1</w:t>
            </w:r>
          </w:p>
          <w:p w14:paraId="76175224" w14:textId="77777777" w:rsidR="00354780" w:rsidRDefault="008A7161">
            <w:pPr>
              <w:pStyle w:val="TableParagraph"/>
            </w:pPr>
            <w:r>
              <w:rPr>
                <w:b/>
              </w:rPr>
              <w:t>2</w:t>
            </w:r>
            <w:r>
              <w:rPr>
                <w:b/>
                <w:spacing w:val="-8"/>
              </w:rPr>
              <w:t xml:space="preserve"> </w:t>
            </w:r>
            <w:r>
              <w:rPr>
                <w:b/>
              </w:rPr>
              <w:t>year(s</w:t>
            </w:r>
            <w:r>
              <w:rPr>
                <w:b/>
                <w:vertAlign w:val="superscript"/>
              </w:rPr>
              <w:t>)</w:t>
            </w:r>
            <w:r>
              <w:rPr>
                <w:b/>
                <w:spacing w:val="-21"/>
              </w:rPr>
              <w:t xml:space="preserve"> </w:t>
            </w:r>
            <w:r>
              <w:rPr>
                <w:spacing w:val="-10"/>
                <w:vertAlign w:val="superscript"/>
              </w:rPr>
              <w:t>1</w:t>
            </w:r>
          </w:p>
          <w:p w14:paraId="77B72CCE" w14:textId="77777777" w:rsidR="00354780" w:rsidRDefault="008A7161">
            <w:pPr>
              <w:pStyle w:val="TableParagraph"/>
              <w:spacing w:before="1"/>
              <w:rPr>
                <w:b/>
              </w:rPr>
            </w:pPr>
            <w:r>
              <w:t>X</w:t>
            </w:r>
            <w:r>
              <w:rPr>
                <w:spacing w:val="-4"/>
              </w:rPr>
              <w:t xml:space="preserve"> </w:t>
            </w:r>
            <w:r>
              <w:rPr>
                <w:b/>
              </w:rPr>
              <w:t>Brussels</w:t>
            </w:r>
            <w:r>
              <w:rPr>
                <w:b/>
                <w:spacing w:val="48"/>
              </w:rPr>
              <w:t xml:space="preserve"> </w:t>
            </w:r>
            <w:r>
              <w:rPr>
                <w:rFonts w:ascii="Wingdings 2" w:hAnsi="Wingdings 2"/>
              </w:rPr>
              <w:t></w:t>
            </w:r>
            <w:r>
              <w:rPr>
                <w:spacing w:val="-4"/>
              </w:rPr>
              <w:t xml:space="preserve"> </w:t>
            </w:r>
            <w:r>
              <w:rPr>
                <w:b/>
              </w:rPr>
              <w:t>Luxemburg</w:t>
            </w:r>
            <w:r>
              <w:rPr>
                <w:b/>
                <w:spacing w:val="48"/>
              </w:rPr>
              <w:t xml:space="preserve"> </w:t>
            </w:r>
            <w:r>
              <w:rPr>
                <w:rFonts w:ascii="Wingdings 2" w:hAnsi="Wingdings 2"/>
              </w:rPr>
              <w:t></w:t>
            </w:r>
            <w:r>
              <w:rPr>
                <w:spacing w:val="-3"/>
              </w:rPr>
              <w:t xml:space="preserve"> </w:t>
            </w:r>
            <w:r>
              <w:rPr>
                <w:b/>
              </w:rPr>
              <w:t>Other:</w:t>
            </w:r>
            <w:r>
              <w:rPr>
                <w:b/>
                <w:spacing w:val="-3"/>
              </w:rPr>
              <w:t xml:space="preserve"> </w:t>
            </w:r>
            <w:r>
              <w:rPr>
                <w:b/>
                <w:spacing w:val="-2"/>
              </w:rPr>
              <w:t>……………..</w:t>
            </w:r>
          </w:p>
        </w:tc>
      </w:tr>
      <w:tr w:rsidR="00354780" w14:paraId="780B2798" w14:textId="77777777">
        <w:trPr>
          <w:trHeight w:val="545"/>
        </w:trPr>
        <w:tc>
          <w:tcPr>
            <w:tcW w:w="4360" w:type="dxa"/>
            <w:vMerge/>
            <w:tcBorders>
              <w:top w:val="nil"/>
            </w:tcBorders>
          </w:tcPr>
          <w:p w14:paraId="0A3AEDD5" w14:textId="77777777" w:rsidR="00354780" w:rsidRDefault="00354780">
            <w:pPr>
              <w:rPr>
                <w:sz w:val="2"/>
                <w:szCs w:val="2"/>
              </w:rPr>
            </w:pPr>
          </w:p>
        </w:tc>
        <w:tc>
          <w:tcPr>
            <w:tcW w:w="5597" w:type="dxa"/>
          </w:tcPr>
          <w:p w14:paraId="11C2C4F8" w14:textId="77777777" w:rsidR="00354780" w:rsidRDefault="008A7161">
            <w:pPr>
              <w:pStyle w:val="TableParagraph"/>
              <w:tabs>
                <w:tab w:val="left" w:pos="487"/>
                <w:tab w:val="left" w:pos="2914"/>
                <w:tab w:val="left" w:pos="3384"/>
              </w:tabs>
              <w:spacing w:before="146"/>
              <w:rPr>
                <w:b/>
              </w:rPr>
            </w:pPr>
            <w:r>
              <w:rPr>
                <w:b/>
                <w:spacing w:val="-10"/>
              </w:rPr>
              <w:t>X</w:t>
            </w:r>
            <w:r>
              <w:rPr>
                <w:b/>
              </w:rPr>
              <w:tab/>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354780" w14:paraId="0B923A03" w14:textId="77777777">
        <w:trPr>
          <w:trHeight w:val="2111"/>
        </w:trPr>
        <w:tc>
          <w:tcPr>
            <w:tcW w:w="9957" w:type="dxa"/>
            <w:gridSpan w:val="2"/>
          </w:tcPr>
          <w:p w14:paraId="5EFAF9B0" w14:textId="77777777" w:rsidR="00354780" w:rsidRDefault="008A7161">
            <w:pPr>
              <w:pStyle w:val="TableParagraph"/>
              <w:spacing w:before="112"/>
              <w:ind w:left="107"/>
              <w:rPr>
                <w:b/>
              </w:rPr>
            </w:pPr>
            <w:r>
              <w:rPr>
                <w:b/>
              </w:rPr>
              <w:t>This</w:t>
            </w:r>
            <w:r>
              <w:rPr>
                <w:b/>
                <w:spacing w:val="-6"/>
              </w:rPr>
              <w:t xml:space="preserve"> </w:t>
            </w:r>
            <w:r>
              <w:rPr>
                <w:b/>
              </w:rPr>
              <w:t>vacancy</w:t>
            </w:r>
            <w:r>
              <w:rPr>
                <w:b/>
                <w:spacing w:val="-5"/>
              </w:rPr>
              <w:t xml:space="preserve"> </w:t>
            </w:r>
            <w:r>
              <w:rPr>
                <w:b/>
              </w:rPr>
              <w:t>notice</w:t>
            </w:r>
            <w:r>
              <w:rPr>
                <w:b/>
                <w:spacing w:val="-6"/>
              </w:rPr>
              <w:t xml:space="preserve"> </w:t>
            </w:r>
            <w:r>
              <w:rPr>
                <w:b/>
              </w:rPr>
              <w:t>is</w:t>
            </w:r>
            <w:r>
              <w:rPr>
                <w:b/>
                <w:spacing w:val="-6"/>
              </w:rPr>
              <w:t xml:space="preserve"> </w:t>
            </w:r>
            <w:r>
              <w:rPr>
                <w:b/>
              </w:rPr>
              <w:t>also</w:t>
            </w:r>
            <w:r>
              <w:rPr>
                <w:b/>
                <w:spacing w:val="-4"/>
              </w:rPr>
              <w:t xml:space="preserve"> </w:t>
            </w:r>
            <w:r>
              <w:rPr>
                <w:b/>
              </w:rPr>
              <w:t>open</w:t>
            </w:r>
            <w:r>
              <w:rPr>
                <w:b/>
                <w:spacing w:val="-4"/>
              </w:rPr>
              <w:t xml:space="preserve"> </w:t>
            </w:r>
            <w:r>
              <w:rPr>
                <w:b/>
                <w:spacing w:val="-5"/>
              </w:rPr>
              <w:t>to</w:t>
            </w:r>
          </w:p>
          <w:p w14:paraId="5D49BE5C" w14:textId="77777777" w:rsidR="00354780" w:rsidRDefault="00354780">
            <w:pPr>
              <w:pStyle w:val="TableParagraph"/>
              <w:spacing w:before="1"/>
              <w:ind w:left="0"/>
              <w:rPr>
                <w:b/>
              </w:rPr>
            </w:pPr>
          </w:p>
          <w:p w14:paraId="7118BF10" w14:textId="77777777" w:rsidR="00354780" w:rsidRDefault="008A7161">
            <w:pPr>
              <w:pStyle w:val="TableParagraph"/>
              <w:numPr>
                <w:ilvl w:val="0"/>
                <w:numId w:val="4"/>
              </w:numPr>
              <w:tabs>
                <w:tab w:val="left" w:pos="622"/>
                <w:tab w:val="left" w:pos="623"/>
              </w:tabs>
              <w:rPr>
                <w:b/>
                <w:sz w:val="24"/>
              </w:rPr>
            </w:pPr>
            <w:r>
              <w:rPr>
                <w:b/>
                <w:sz w:val="24"/>
              </w:rPr>
              <w:t>the</w:t>
            </w:r>
            <w:r>
              <w:rPr>
                <w:b/>
                <w:spacing w:val="-6"/>
                <w:sz w:val="24"/>
              </w:rPr>
              <w:t xml:space="preserve"> </w:t>
            </w:r>
            <w:r>
              <w:rPr>
                <w:b/>
                <w:sz w:val="24"/>
              </w:rPr>
              <w:t>following</w:t>
            </w:r>
            <w:r>
              <w:rPr>
                <w:b/>
                <w:spacing w:val="-5"/>
                <w:sz w:val="24"/>
              </w:rPr>
              <w:t xml:space="preserve"> </w:t>
            </w:r>
            <w:r>
              <w:rPr>
                <w:b/>
                <w:sz w:val="24"/>
              </w:rPr>
              <w:t>EFTA</w:t>
            </w:r>
            <w:r>
              <w:rPr>
                <w:b/>
                <w:spacing w:val="-5"/>
                <w:sz w:val="24"/>
              </w:rPr>
              <w:t xml:space="preserve"> </w:t>
            </w:r>
            <w:r>
              <w:rPr>
                <w:b/>
                <w:sz w:val="24"/>
              </w:rPr>
              <w:t>countries</w:t>
            </w:r>
            <w:r>
              <w:rPr>
                <w:b/>
                <w:spacing w:val="-6"/>
                <w:sz w:val="24"/>
              </w:rPr>
              <w:t xml:space="preserve"> </w:t>
            </w:r>
            <w:r>
              <w:rPr>
                <w:b/>
                <w:spacing w:val="-10"/>
                <w:sz w:val="24"/>
              </w:rPr>
              <w:t>:</w:t>
            </w:r>
          </w:p>
          <w:p w14:paraId="5D66BB60" w14:textId="77777777" w:rsidR="00354780" w:rsidRDefault="008A7161">
            <w:pPr>
              <w:pStyle w:val="TableParagraph"/>
              <w:numPr>
                <w:ilvl w:val="1"/>
                <w:numId w:val="4"/>
              </w:numPr>
              <w:tabs>
                <w:tab w:val="left" w:pos="1067"/>
              </w:tabs>
              <w:rPr>
                <w:b/>
                <w:sz w:val="24"/>
              </w:rPr>
            </w:pPr>
            <w:r>
              <w:rPr>
                <w:b/>
                <w:sz w:val="24"/>
              </w:rPr>
              <w:t>Iceland,</w:t>
            </w:r>
            <w:r>
              <w:rPr>
                <w:b/>
                <w:spacing w:val="52"/>
                <w:sz w:val="24"/>
              </w:rPr>
              <w:t xml:space="preserve"> </w:t>
            </w:r>
            <w:r>
              <w:rPr>
                <w:rFonts w:ascii="Wingdings 2" w:hAnsi="Wingdings 2"/>
              </w:rPr>
              <w:t></w:t>
            </w:r>
            <w:r>
              <w:rPr>
                <w:spacing w:val="-3"/>
              </w:rPr>
              <w:t xml:space="preserve"> </w:t>
            </w:r>
            <w:r>
              <w:rPr>
                <w:b/>
                <w:sz w:val="24"/>
              </w:rPr>
              <w:t>Liechtenstein,</w:t>
            </w:r>
            <w:r>
              <w:rPr>
                <w:b/>
                <w:spacing w:val="53"/>
                <w:sz w:val="24"/>
              </w:rPr>
              <w:t xml:space="preserve"> </w:t>
            </w:r>
            <w:r>
              <w:rPr>
                <w:rFonts w:ascii="Wingdings 2" w:hAnsi="Wingdings 2"/>
              </w:rPr>
              <w:t></w:t>
            </w:r>
            <w:r>
              <w:rPr>
                <w:spacing w:val="-3"/>
              </w:rPr>
              <w:t xml:space="preserve"> </w:t>
            </w:r>
            <w:r>
              <w:rPr>
                <w:b/>
                <w:sz w:val="24"/>
              </w:rPr>
              <w:t>Norway,</w:t>
            </w:r>
            <w:r>
              <w:rPr>
                <w:b/>
                <w:spacing w:val="-4"/>
                <w:sz w:val="24"/>
              </w:rPr>
              <w:t xml:space="preserve"> </w:t>
            </w:r>
            <w:r>
              <w:rPr>
                <w:rFonts w:ascii="Wingdings 2" w:hAnsi="Wingdings 2"/>
              </w:rPr>
              <w:t></w:t>
            </w:r>
            <w:r>
              <w:rPr>
                <w:spacing w:val="-3"/>
              </w:rPr>
              <w:t xml:space="preserve"> </w:t>
            </w:r>
            <w:r>
              <w:rPr>
                <w:b/>
                <w:spacing w:val="-2"/>
                <w:sz w:val="24"/>
              </w:rPr>
              <w:t>Switzerland</w:t>
            </w:r>
          </w:p>
          <w:p w14:paraId="492F47BD" w14:textId="77777777" w:rsidR="00354780" w:rsidRDefault="008A7161">
            <w:pPr>
              <w:pStyle w:val="TableParagraph"/>
              <w:numPr>
                <w:ilvl w:val="1"/>
                <w:numId w:val="4"/>
              </w:numPr>
              <w:tabs>
                <w:tab w:val="left" w:pos="1013"/>
              </w:tabs>
              <w:ind w:left="1012" w:hanging="197"/>
              <w:rPr>
                <w:b/>
                <w:sz w:val="24"/>
              </w:rPr>
            </w:pPr>
            <w:r>
              <w:rPr>
                <w:b/>
                <w:sz w:val="24"/>
              </w:rPr>
              <w:t>EFTA-EEA</w:t>
            </w:r>
            <w:r>
              <w:rPr>
                <w:b/>
                <w:spacing w:val="-11"/>
                <w:sz w:val="24"/>
              </w:rPr>
              <w:t xml:space="preserve"> </w:t>
            </w:r>
            <w:r>
              <w:rPr>
                <w:b/>
                <w:sz w:val="24"/>
              </w:rPr>
              <w:t>In-Kind</w:t>
            </w:r>
            <w:r>
              <w:rPr>
                <w:b/>
                <w:spacing w:val="-9"/>
                <w:sz w:val="24"/>
              </w:rPr>
              <w:t xml:space="preserve"> </w:t>
            </w:r>
            <w:r>
              <w:rPr>
                <w:b/>
                <w:sz w:val="24"/>
              </w:rPr>
              <w:t>agreement</w:t>
            </w:r>
            <w:r>
              <w:rPr>
                <w:b/>
                <w:spacing w:val="-11"/>
                <w:sz w:val="24"/>
              </w:rPr>
              <w:t xml:space="preserve"> </w:t>
            </w:r>
            <w:r>
              <w:rPr>
                <w:b/>
                <w:sz w:val="24"/>
              </w:rPr>
              <w:t>(Iceland,</w:t>
            </w:r>
            <w:r>
              <w:rPr>
                <w:b/>
                <w:spacing w:val="-9"/>
                <w:sz w:val="24"/>
              </w:rPr>
              <w:t xml:space="preserve"> </w:t>
            </w:r>
            <w:r>
              <w:rPr>
                <w:b/>
                <w:sz w:val="24"/>
              </w:rPr>
              <w:t>Liechtenstein,</w:t>
            </w:r>
            <w:r>
              <w:rPr>
                <w:b/>
                <w:spacing w:val="-10"/>
                <w:sz w:val="24"/>
              </w:rPr>
              <w:t xml:space="preserve"> </w:t>
            </w:r>
            <w:r>
              <w:rPr>
                <w:b/>
                <w:spacing w:val="-2"/>
                <w:sz w:val="24"/>
              </w:rPr>
              <w:t>Norway)</w:t>
            </w:r>
          </w:p>
          <w:p w14:paraId="35DFECC9" w14:textId="77777777" w:rsidR="00354780" w:rsidRDefault="008A7161">
            <w:pPr>
              <w:pStyle w:val="TableParagraph"/>
              <w:numPr>
                <w:ilvl w:val="0"/>
                <w:numId w:val="4"/>
              </w:numPr>
              <w:tabs>
                <w:tab w:val="left" w:pos="562"/>
                <w:tab w:val="left" w:pos="563"/>
              </w:tabs>
              <w:ind w:left="563" w:hanging="456"/>
              <w:rPr>
                <w:b/>
                <w:sz w:val="24"/>
              </w:rPr>
            </w:pPr>
            <w:r>
              <w:rPr>
                <w:b/>
                <w:sz w:val="24"/>
              </w:rPr>
              <w:t>the</w:t>
            </w:r>
            <w:r>
              <w:rPr>
                <w:b/>
                <w:spacing w:val="-5"/>
                <w:sz w:val="24"/>
              </w:rPr>
              <w:t xml:space="preserve"> </w:t>
            </w:r>
            <w:r>
              <w:rPr>
                <w:b/>
                <w:sz w:val="24"/>
              </w:rPr>
              <w:t>following</w:t>
            </w:r>
            <w:r>
              <w:rPr>
                <w:b/>
                <w:spacing w:val="-3"/>
                <w:sz w:val="24"/>
              </w:rPr>
              <w:t xml:space="preserve"> </w:t>
            </w:r>
            <w:r>
              <w:rPr>
                <w:b/>
                <w:sz w:val="24"/>
              </w:rPr>
              <w:t>third</w:t>
            </w:r>
            <w:r>
              <w:rPr>
                <w:b/>
                <w:spacing w:val="-4"/>
                <w:sz w:val="24"/>
              </w:rPr>
              <w:t xml:space="preserve"> </w:t>
            </w:r>
            <w:r>
              <w:rPr>
                <w:b/>
                <w:spacing w:val="-2"/>
                <w:sz w:val="24"/>
              </w:rPr>
              <w:t>countries:</w:t>
            </w:r>
          </w:p>
          <w:p w14:paraId="6A8BADAA" w14:textId="77777777" w:rsidR="00354780" w:rsidRDefault="008A7161">
            <w:pPr>
              <w:pStyle w:val="TableParagraph"/>
              <w:numPr>
                <w:ilvl w:val="0"/>
                <w:numId w:val="4"/>
              </w:numPr>
              <w:tabs>
                <w:tab w:val="left" w:pos="622"/>
                <w:tab w:val="left" w:pos="623"/>
              </w:tabs>
              <w:rPr>
                <w:b/>
                <w:sz w:val="24"/>
              </w:rPr>
            </w:pPr>
            <w:r>
              <w:rPr>
                <w:b/>
                <w:sz w:val="24"/>
              </w:rPr>
              <w:t>the</w:t>
            </w:r>
            <w:r>
              <w:rPr>
                <w:b/>
                <w:spacing w:val="-5"/>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organization</w:t>
            </w:r>
          </w:p>
        </w:tc>
      </w:tr>
    </w:tbl>
    <w:p w14:paraId="03C8441C" w14:textId="77777777" w:rsidR="00354780" w:rsidRDefault="00354780">
      <w:pPr>
        <w:pStyle w:val="BodyText"/>
        <w:spacing w:before="2"/>
        <w:rPr>
          <w:b/>
          <w:sz w:val="24"/>
        </w:rPr>
      </w:pPr>
    </w:p>
    <w:p w14:paraId="34E9906F" w14:textId="77777777" w:rsidR="00354780" w:rsidRDefault="008A7161">
      <w:pPr>
        <w:pStyle w:val="ListParagraph"/>
        <w:numPr>
          <w:ilvl w:val="0"/>
          <w:numId w:val="5"/>
        </w:numPr>
        <w:tabs>
          <w:tab w:val="left" w:pos="796"/>
          <w:tab w:val="left" w:pos="797"/>
        </w:tabs>
        <w:ind w:hanging="427"/>
        <w:rPr>
          <w:b/>
          <w:sz w:val="24"/>
        </w:rPr>
      </w:pPr>
      <w:r>
        <w:rPr>
          <w:b/>
          <w:sz w:val="24"/>
          <w:u w:val="single"/>
        </w:rPr>
        <w:t>Nature</w:t>
      </w:r>
      <w:r>
        <w:rPr>
          <w:b/>
          <w:spacing w:val="-3"/>
          <w:sz w:val="24"/>
          <w:u w:val="single"/>
        </w:rPr>
        <w:t xml:space="preserve"> </w:t>
      </w:r>
      <w:r>
        <w:rPr>
          <w:b/>
          <w:sz w:val="24"/>
          <w:u w:val="single"/>
        </w:rPr>
        <w:t>of</w:t>
      </w:r>
      <w:r>
        <w:rPr>
          <w:b/>
          <w:spacing w:val="-3"/>
          <w:sz w:val="24"/>
          <w:u w:val="single"/>
        </w:rPr>
        <w:t xml:space="preserve"> </w:t>
      </w:r>
      <w:r>
        <w:rPr>
          <w:b/>
          <w:sz w:val="24"/>
          <w:u w:val="single"/>
        </w:rPr>
        <w:t>the</w:t>
      </w:r>
      <w:r>
        <w:rPr>
          <w:b/>
          <w:spacing w:val="-3"/>
          <w:sz w:val="24"/>
          <w:u w:val="single"/>
        </w:rPr>
        <w:t xml:space="preserve"> </w:t>
      </w:r>
      <w:r>
        <w:rPr>
          <w:b/>
          <w:spacing w:val="-2"/>
          <w:sz w:val="24"/>
          <w:u w:val="single"/>
        </w:rPr>
        <w:t>tasks</w:t>
      </w:r>
    </w:p>
    <w:p w14:paraId="7F56B6E1" w14:textId="77777777" w:rsidR="00354780" w:rsidRDefault="00354780">
      <w:pPr>
        <w:pStyle w:val="BodyText"/>
        <w:spacing w:before="2"/>
        <w:rPr>
          <w:b/>
          <w:sz w:val="16"/>
        </w:rPr>
      </w:pPr>
    </w:p>
    <w:p w14:paraId="3CB2DDA9" w14:textId="77777777" w:rsidR="00354780" w:rsidRDefault="008A7161">
      <w:pPr>
        <w:spacing w:before="90"/>
        <w:ind w:left="370" w:right="217"/>
        <w:jc w:val="both"/>
        <w:rPr>
          <w:sz w:val="24"/>
        </w:rPr>
      </w:pPr>
      <w:r>
        <w:rPr>
          <w:sz w:val="24"/>
        </w:rPr>
        <w:t>The European Health Emergency preparedness and Response Authority is a Commission service which works to improve preparedness and response to serious cross-border threats in the area of medical countermeasures, in particular by:</w:t>
      </w:r>
    </w:p>
    <w:p w14:paraId="34EE630E" w14:textId="77777777" w:rsidR="00354780" w:rsidRDefault="008A7161">
      <w:pPr>
        <w:pStyle w:val="ListParagraph"/>
        <w:numPr>
          <w:ilvl w:val="1"/>
          <w:numId w:val="5"/>
        </w:numPr>
        <w:tabs>
          <w:tab w:val="left" w:pos="1437"/>
        </w:tabs>
        <w:ind w:right="218"/>
        <w:jc w:val="both"/>
        <w:rPr>
          <w:sz w:val="24"/>
        </w:rPr>
      </w:pPr>
      <w:r>
        <w:rPr>
          <w:sz w:val="24"/>
        </w:rPr>
        <w:t>strengthening health securi</w:t>
      </w:r>
      <w:r>
        <w:rPr>
          <w:sz w:val="24"/>
        </w:rPr>
        <w:t>ty coordination within the Union during preparedness and crisis response times, and bringing together Member States, the industry and the relevant stakeholders in a common effort;</w:t>
      </w:r>
    </w:p>
    <w:p w14:paraId="385ACE94" w14:textId="77777777" w:rsidR="00354780" w:rsidRDefault="008A7161">
      <w:pPr>
        <w:pStyle w:val="ListParagraph"/>
        <w:numPr>
          <w:ilvl w:val="1"/>
          <w:numId w:val="5"/>
        </w:numPr>
        <w:tabs>
          <w:tab w:val="left" w:pos="1437"/>
        </w:tabs>
        <w:ind w:right="218"/>
        <w:jc w:val="both"/>
        <w:rPr>
          <w:sz w:val="24"/>
        </w:rPr>
      </w:pPr>
      <w:r>
        <w:rPr>
          <w:sz w:val="24"/>
        </w:rPr>
        <w:t>addressing vulnerabilities and strategic dependencies within the Union relat</w:t>
      </w:r>
      <w:r>
        <w:rPr>
          <w:sz w:val="24"/>
        </w:rPr>
        <w:t xml:space="preserve">ed to the development, production, procurement, stockpiling and distribution of medical </w:t>
      </w:r>
      <w:r>
        <w:rPr>
          <w:spacing w:val="-2"/>
          <w:sz w:val="24"/>
        </w:rPr>
        <w:t>countermeasures;</w:t>
      </w:r>
    </w:p>
    <w:p w14:paraId="0EB3C9FA" w14:textId="77777777" w:rsidR="00354780" w:rsidRDefault="008A7161">
      <w:pPr>
        <w:pStyle w:val="ListParagraph"/>
        <w:numPr>
          <w:ilvl w:val="1"/>
          <w:numId w:val="5"/>
        </w:numPr>
        <w:tabs>
          <w:tab w:val="left" w:pos="1437"/>
        </w:tabs>
        <w:ind w:right="214"/>
        <w:jc w:val="both"/>
        <w:rPr>
          <w:sz w:val="24"/>
        </w:rPr>
      </w:pPr>
      <w:r>
        <w:rPr>
          <w:sz w:val="24"/>
        </w:rPr>
        <w:t>contributing to reinforcing the global health emergency preparedness and</w:t>
      </w:r>
      <w:r>
        <w:rPr>
          <w:spacing w:val="40"/>
          <w:sz w:val="24"/>
        </w:rPr>
        <w:t xml:space="preserve"> </w:t>
      </w:r>
      <w:r>
        <w:rPr>
          <w:sz w:val="24"/>
        </w:rPr>
        <w:t xml:space="preserve">response </w:t>
      </w:r>
      <w:r>
        <w:rPr>
          <w:spacing w:val="-2"/>
          <w:sz w:val="24"/>
        </w:rPr>
        <w:t>architecture.</w:t>
      </w:r>
    </w:p>
    <w:p w14:paraId="225836DE" w14:textId="77777777" w:rsidR="00354780" w:rsidRDefault="00354780">
      <w:pPr>
        <w:pStyle w:val="BodyText"/>
        <w:rPr>
          <w:sz w:val="24"/>
        </w:rPr>
      </w:pPr>
    </w:p>
    <w:p w14:paraId="2D3D9B39" w14:textId="77777777" w:rsidR="00354780" w:rsidRDefault="008A7161">
      <w:pPr>
        <w:ind w:left="370"/>
        <w:rPr>
          <w:sz w:val="24"/>
        </w:rPr>
      </w:pPr>
      <w:r>
        <w:rPr>
          <w:sz w:val="24"/>
        </w:rPr>
        <w:t>The</w:t>
      </w:r>
      <w:r>
        <w:rPr>
          <w:spacing w:val="-4"/>
          <w:sz w:val="24"/>
        </w:rPr>
        <w:t xml:space="preserve"> </w:t>
      </w:r>
      <w:r>
        <w:rPr>
          <w:sz w:val="24"/>
        </w:rPr>
        <w:t>national</w:t>
      </w:r>
      <w:r>
        <w:rPr>
          <w:spacing w:val="-2"/>
          <w:sz w:val="24"/>
        </w:rPr>
        <w:t xml:space="preserve"> </w:t>
      </w:r>
      <w:r>
        <w:rPr>
          <w:sz w:val="24"/>
        </w:rPr>
        <w:t>expert</w:t>
      </w:r>
      <w:r>
        <w:rPr>
          <w:spacing w:val="-2"/>
          <w:sz w:val="24"/>
        </w:rPr>
        <w:t xml:space="preserve"> </w:t>
      </w:r>
      <w:r>
        <w:rPr>
          <w:sz w:val="24"/>
        </w:rPr>
        <w:t>will</w:t>
      </w:r>
      <w:r>
        <w:rPr>
          <w:spacing w:val="-2"/>
          <w:sz w:val="24"/>
        </w:rPr>
        <w:t xml:space="preserve"> </w:t>
      </w:r>
      <w:r>
        <w:rPr>
          <w:sz w:val="24"/>
        </w:rPr>
        <w:t>participate</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tasks:</w:t>
      </w:r>
    </w:p>
    <w:p w14:paraId="2F789281" w14:textId="77777777" w:rsidR="00354780" w:rsidRDefault="008A7161">
      <w:pPr>
        <w:pStyle w:val="ListParagraph"/>
        <w:numPr>
          <w:ilvl w:val="1"/>
          <w:numId w:val="5"/>
        </w:numPr>
        <w:tabs>
          <w:tab w:val="left" w:pos="1436"/>
          <w:tab w:val="left" w:pos="1437"/>
        </w:tabs>
        <w:ind w:right="218"/>
        <w:rPr>
          <w:sz w:val="24"/>
        </w:rPr>
      </w:pPr>
      <w:r>
        <w:rPr>
          <w:sz w:val="24"/>
        </w:rPr>
        <w:t>promoting</w:t>
      </w:r>
      <w:r>
        <w:rPr>
          <w:spacing w:val="40"/>
          <w:sz w:val="24"/>
        </w:rPr>
        <w:t xml:space="preserve"> </w:t>
      </w:r>
      <w:r>
        <w:rPr>
          <w:sz w:val="24"/>
        </w:rPr>
        <w:t>advanced</w:t>
      </w:r>
      <w:r>
        <w:rPr>
          <w:spacing w:val="40"/>
          <w:sz w:val="24"/>
        </w:rPr>
        <w:t xml:space="preserve"> </w:t>
      </w:r>
      <w:r>
        <w:rPr>
          <w:sz w:val="24"/>
        </w:rPr>
        <w:t>research</w:t>
      </w:r>
      <w:r>
        <w:rPr>
          <w:spacing w:val="40"/>
          <w:sz w:val="24"/>
        </w:rPr>
        <w:t xml:space="preserve"> </w:t>
      </w:r>
      <w:r>
        <w:rPr>
          <w:sz w:val="24"/>
        </w:rPr>
        <w:t>and</w:t>
      </w:r>
      <w:r>
        <w:rPr>
          <w:spacing w:val="40"/>
          <w:sz w:val="24"/>
        </w:rPr>
        <w:t xml:space="preserve"> </w:t>
      </w:r>
      <w:r>
        <w:rPr>
          <w:sz w:val="24"/>
        </w:rPr>
        <w:t>development</w:t>
      </w:r>
      <w:r>
        <w:rPr>
          <w:spacing w:val="40"/>
          <w:sz w:val="24"/>
        </w:rPr>
        <w:t xml:space="preserve"> </w:t>
      </w:r>
      <w:r>
        <w:rPr>
          <w:sz w:val="24"/>
        </w:rPr>
        <w:t>of</w:t>
      </w:r>
      <w:r>
        <w:rPr>
          <w:spacing w:val="40"/>
          <w:sz w:val="24"/>
        </w:rPr>
        <w:t xml:space="preserve"> </w:t>
      </w:r>
      <w:r>
        <w:rPr>
          <w:sz w:val="24"/>
        </w:rPr>
        <w:t>medical</w:t>
      </w:r>
      <w:r>
        <w:rPr>
          <w:spacing w:val="40"/>
          <w:sz w:val="24"/>
        </w:rPr>
        <w:t xml:space="preserve"> </w:t>
      </w:r>
      <w:r>
        <w:rPr>
          <w:sz w:val="24"/>
        </w:rPr>
        <w:t>countermeasures</w:t>
      </w:r>
      <w:r>
        <w:rPr>
          <w:spacing w:val="40"/>
          <w:sz w:val="24"/>
        </w:rPr>
        <w:t xml:space="preserve"> </w:t>
      </w:r>
      <w:r>
        <w:rPr>
          <w:sz w:val="24"/>
        </w:rPr>
        <w:t>and</w:t>
      </w:r>
      <w:r>
        <w:rPr>
          <w:spacing w:val="40"/>
          <w:sz w:val="24"/>
        </w:rPr>
        <w:t xml:space="preserve"> </w:t>
      </w:r>
      <w:r>
        <w:rPr>
          <w:sz w:val="24"/>
        </w:rPr>
        <w:t>related</w:t>
      </w:r>
      <w:r>
        <w:rPr>
          <w:spacing w:val="40"/>
          <w:sz w:val="24"/>
        </w:rPr>
        <w:t xml:space="preserve"> </w:t>
      </w:r>
      <w:r>
        <w:rPr>
          <w:spacing w:val="-2"/>
          <w:sz w:val="24"/>
        </w:rPr>
        <w:t>technologies;</w:t>
      </w:r>
    </w:p>
    <w:p w14:paraId="3F992C90" w14:textId="77777777" w:rsidR="00354780" w:rsidRDefault="008A7161">
      <w:pPr>
        <w:pStyle w:val="ListParagraph"/>
        <w:numPr>
          <w:ilvl w:val="1"/>
          <w:numId w:val="5"/>
        </w:numPr>
        <w:tabs>
          <w:tab w:val="left" w:pos="1436"/>
          <w:tab w:val="left" w:pos="1437"/>
        </w:tabs>
        <w:ind w:right="214"/>
        <w:rPr>
          <w:sz w:val="24"/>
        </w:rPr>
      </w:pPr>
      <w:r>
        <w:rPr>
          <w:sz w:val="24"/>
        </w:rPr>
        <w:t>supporting and following-up the set-up of an EU-harmonised landscape for clinical research, including coordinating funding activities for clin</w:t>
      </w:r>
      <w:r>
        <w:rPr>
          <w:sz w:val="24"/>
        </w:rPr>
        <w:t>ical trials</w:t>
      </w:r>
    </w:p>
    <w:p w14:paraId="724F7803" w14:textId="77777777" w:rsidR="00354780" w:rsidRDefault="008A7161">
      <w:pPr>
        <w:pStyle w:val="ListParagraph"/>
        <w:numPr>
          <w:ilvl w:val="1"/>
          <w:numId w:val="5"/>
        </w:numPr>
        <w:tabs>
          <w:tab w:val="left" w:pos="1436"/>
          <w:tab w:val="left" w:pos="1437"/>
        </w:tabs>
        <w:ind w:right="217"/>
        <w:rPr>
          <w:sz w:val="24"/>
        </w:rPr>
      </w:pPr>
      <w:r>
        <w:rPr>
          <w:sz w:val="24"/>
        </w:rPr>
        <w:t>supporting</w:t>
      </w:r>
      <w:r>
        <w:rPr>
          <w:spacing w:val="77"/>
          <w:sz w:val="24"/>
        </w:rPr>
        <w:t xml:space="preserve"> </w:t>
      </w:r>
      <w:r>
        <w:rPr>
          <w:sz w:val="24"/>
        </w:rPr>
        <w:t>the</w:t>
      </w:r>
      <w:r>
        <w:rPr>
          <w:spacing w:val="79"/>
          <w:sz w:val="24"/>
        </w:rPr>
        <w:t xml:space="preserve"> </w:t>
      </w:r>
      <w:r>
        <w:rPr>
          <w:sz w:val="24"/>
        </w:rPr>
        <w:t>identification</w:t>
      </w:r>
      <w:r>
        <w:rPr>
          <w:spacing w:val="78"/>
          <w:sz w:val="24"/>
        </w:rPr>
        <w:t xml:space="preserve"> </w:t>
      </w:r>
      <w:r>
        <w:rPr>
          <w:sz w:val="24"/>
        </w:rPr>
        <w:t>and</w:t>
      </w:r>
      <w:r>
        <w:rPr>
          <w:spacing w:val="77"/>
          <w:sz w:val="24"/>
        </w:rPr>
        <w:t xml:space="preserve"> </w:t>
      </w:r>
      <w:r>
        <w:rPr>
          <w:sz w:val="24"/>
        </w:rPr>
        <w:t>prioritisation</w:t>
      </w:r>
      <w:r>
        <w:rPr>
          <w:spacing w:val="78"/>
          <w:sz w:val="24"/>
        </w:rPr>
        <w:t xml:space="preserve"> </w:t>
      </w:r>
      <w:r>
        <w:rPr>
          <w:sz w:val="24"/>
        </w:rPr>
        <w:t>of</w:t>
      </w:r>
      <w:r>
        <w:rPr>
          <w:spacing w:val="78"/>
          <w:sz w:val="24"/>
        </w:rPr>
        <w:t xml:space="preserve"> </w:t>
      </w:r>
      <w:r>
        <w:rPr>
          <w:sz w:val="24"/>
        </w:rPr>
        <w:t>promising</w:t>
      </w:r>
      <w:r>
        <w:rPr>
          <w:spacing w:val="78"/>
          <w:sz w:val="24"/>
        </w:rPr>
        <w:t xml:space="preserve"> </w:t>
      </w:r>
      <w:r>
        <w:rPr>
          <w:sz w:val="24"/>
        </w:rPr>
        <w:t>medicinal</w:t>
      </w:r>
      <w:r>
        <w:rPr>
          <w:spacing w:val="78"/>
          <w:sz w:val="24"/>
        </w:rPr>
        <w:t xml:space="preserve"> </w:t>
      </w:r>
      <w:r>
        <w:rPr>
          <w:sz w:val="24"/>
        </w:rPr>
        <w:t>products</w:t>
      </w:r>
      <w:r>
        <w:rPr>
          <w:spacing w:val="77"/>
          <w:sz w:val="24"/>
        </w:rPr>
        <w:t xml:space="preserve"> </w:t>
      </w:r>
      <w:r>
        <w:rPr>
          <w:sz w:val="24"/>
        </w:rPr>
        <w:t>in</w:t>
      </w:r>
      <w:r>
        <w:rPr>
          <w:spacing w:val="78"/>
          <w:sz w:val="24"/>
        </w:rPr>
        <w:t xml:space="preserve"> </w:t>
      </w:r>
      <w:r>
        <w:rPr>
          <w:sz w:val="24"/>
        </w:rPr>
        <w:t>the pipeline to respond to serious cross-border threats to health</w:t>
      </w:r>
    </w:p>
    <w:p w14:paraId="6DBBF3E9" w14:textId="77777777" w:rsidR="00354780" w:rsidRDefault="008A7161">
      <w:pPr>
        <w:pStyle w:val="ListParagraph"/>
        <w:numPr>
          <w:ilvl w:val="1"/>
          <w:numId w:val="5"/>
        </w:numPr>
        <w:tabs>
          <w:tab w:val="left" w:pos="1436"/>
          <w:tab w:val="left" w:pos="1437"/>
        </w:tabs>
        <w:spacing w:before="1"/>
        <w:ind w:right="218"/>
        <w:rPr>
          <w:sz w:val="24"/>
        </w:rPr>
      </w:pPr>
      <w:r>
        <w:rPr>
          <w:sz w:val="24"/>
        </w:rPr>
        <w:t>coordinating</w:t>
      </w:r>
      <w:r>
        <w:rPr>
          <w:spacing w:val="-2"/>
          <w:sz w:val="24"/>
        </w:rPr>
        <w:t xml:space="preserve"> </w:t>
      </w:r>
      <w:r>
        <w:rPr>
          <w:sz w:val="24"/>
        </w:rPr>
        <w:t>meetings</w:t>
      </w:r>
      <w:r>
        <w:rPr>
          <w:spacing w:val="-2"/>
          <w:sz w:val="24"/>
        </w:rPr>
        <w:t xml:space="preserve"> </w:t>
      </w:r>
      <w:r>
        <w:rPr>
          <w:sz w:val="24"/>
        </w:rPr>
        <w:t>and</w:t>
      </w:r>
      <w:r>
        <w:rPr>
          <w:spacing w:val="-1"/>
          <w:sz w:val="24"/>
        </w:rPr>
        <w:t xml:space="preserve"> </w:t>
      </w:r>
      <w:r>
        <w:rPr>
          <w:sz w:val="24"/>
        </w:rPr>
        <w:t>contacts</w:t>
      </w:r>
      <w:r>
        <w:rPr>
          <w:spacing w:val="-1"/>
          <w:sz w:val="24"/>
        </w:rPr>
        <w:t xml:space="preserve"> </w:t>
      </w:r>
      <w:r>
        <w:rPr>
          <w:sz w:val="24"/>
        </w:rPr>
        <w:t>with</w:t>
      </w:r>
      <w:r>
        <w:rPr>
          <w:spacing w:val="-1"/>
          <w:sz w:val="24"/>
        </w:rPr>
        <w:t xml:space="preserve"> </w:t>
      </w:r>
      <w:r>
        <w:rPr>
          <w:sz w:val="24"/>
        </w:rPr>
        <w:t>external</w:t>
      </w:r>
      <w:r>
        <w:rPr>
          <w:spacing w:val="-3"/>
          <w:sz w:val="24"/>
        </w:rPr>
        <w:t xml:space="preserve"> </w:t>
      </w:r>
      <w:r>
        <w:rPr>
          <w:sz w:val="24"/>
        </w:rPr>
        <w:t>stakeholders,</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Member States,</w:t>
      </w:r>
      <w:r>
        <w:rPr>
          <w:spacing w:val="-3"/>
          <w:sz w:val="24"/>
        </w:rPr>
        <w:t xml:space="preserve"> </w:t>
      </w:r>
      <w:r>
        <w:rPr>
          <w:sz w:val="24"/>
        </w:rPr>
        <w:t>EMA, ECD</w:t>
      </w:r>
      <w:r>
        <w:rPr>
          <w:sz w:val="24"/>
        </w:rPr>
        <w:t>C and the industry</w:t>
      </w:r>
    </w:p>
    <w:p w14:paraId="5E893657" w14:textId="77777777" w:rsidR="00354780" w:rsidRDefault="00354780">
      <w:pPr>
        <w:pStyle w:val="BodyText"/>
        <w:rPr>
          <w:sz w:val="20"/>
        </w:rPr>
      </w:pPr>
    </w:p>
    <w:p w14:paraId="50F69BD2" w14:textId="77777777" w:rsidR="00354780" w:rsidRDefault="00354780">
      <w:pPr>
        <w:pStyle w:val="BodyText"/>
        <w:rPr>
          <w:sz w:val="20"/>
        </w:rPr>
      </w:pPr>
    </w:p>
    <w:p w14:paraId="1FC49691" w14:textId="77777777" w:rsidR="00354780" w:rsidRDefault="008A7161">
      <w:pPr>
        <w:pStyle w:val="BodyText"/>
        <w:spacing w:before="6"/>
        <w:rPr>
          <w:sz w:val="14"/>
        </w:rPr>
      </w:pPr>
      <w:r>
        <w:pict w14:anchorId="551DF7E8">
          <v:rect id="docshape2" o:spid="_x0000_s1027" style="position:absolute;margin-left:42.55pt;margin-top:9.55pt;width:2in;height:.6pt;z-index:-15728640;mso-wrap-distance-left:0;mso-wrap-distance-right:0;mso-position-horizontal-relative:page" fillcolor="black" stroked="f">
            <w10:wrap type="topAndBottom" anchorx="page"/>
          </v:rect>
        </w:pict>
      </w:r>
    </w:p>
    <w:p w14:paraId="53D0F2E5" w14:textId="77777777" w:rsidR="00354780" w:rsidRDefault="008A7161">
      <w:pPr>
        <w:spacing w:before="102"/>
        <w:ind w:left="370"/>
        <w:rPr>
          <w:sz w:val="20"/>
        </w:rPr>
      </w:pPr>
      <w:r>
        <w:rPr>
          <w:sz w:val="20"/>
          <w:vertAlign w:val="superscript"/>
        </w:rPr>
        <w:t>1</w:t>
      </w:r>
      <w:r>
        <w:rPr>
          <w:spacing w:val="-1"/>
          <w:sz w:val="20"/>
        </w:rPr>
        <w:t xml:space="preserve"> </w:t>
      </w:r>
      <w:r>
        <w:rPr>
          <w:sz w:val="20"/>
        </w:rPr>
        <w:t>These</w:t>
      </w:r>
      <w:r>
        <w:rPr>
          <w:spacing w:val="-2"/>
          <w:sz w:val="20"/>
        </w:rPr>
        <w:t xml:space="preserve"> </w:t>
      </w:r>
      <w:r>
        <w:rPr>
          <w:sz w:val="20"/>
        </w:rPr>
        <w:t>mentions</w:t>
      </w:r>
      <w:r>
        <w:rPr>
          <w:spacing w:val="-1"/>
          <w:sz w:val="20"/>
        </w:rPr>
        <w:t xml:space="preserve"> </w:t>
      </w:r>
      <w:r>
        <w:rPr>
          <w:sz w:val="20"/>
        </w:rPr>
        <w:t>are</w:t>
      </w:r>
      <w:r>
        <w:rPr>
          <w:spacing w:val="-2"/>
          <w:sz w:val="20"/>
        </w:rPr>
        <w:t xml:space="preserve"> </w:t>
      </w:r>
      <w:r>
        <w:rPr>
          <w:sz w:val="20"/>
        </w:rPr>
        <w:t>given</w:t>
      </w:r>
      <w:r>
        <w:rPr>
          <w:spacing w:val="-1"/>
          <w:sz w:val="20"/>
        </w:rPr>
        <w:t xml:space="preserve"> </w:t>
      </w:r>
      <w:r>
        <w:rPr>
          <w:sz w:val="20"/>
        </w:rPr>
        <w:t>on</w:t>
      </w:r>
      <w:r>
        <w:rPr>
          <w:spacing w:val="-1"/>
          <w:sz w:val="20"/>
        </w:rPr>
        <w:t xml:space="preserve"> </w:t>
      </w:r>
      <w:r>
        <w:rPr>
          <w:sz w:val="20"/>
        </w:rPr>
        <w:t>an</w:t>
      </w:r>
      <w:r>
        <w:rPr>
          <w:spacing w:val="-1"/>
          <w:sz w:val="20"/>
        </w:rPr>
        <w:t xml:space="preserve"> </w:t>
      </w:r>
      <w:r>
        <w:rPr>
          <w:sz w:val="20"/>
        </w:rPr>
        <w:t>indicative</w:t>
      </w:r>
      <w:r>
        <w:rPr>
          <w:spacing w:val="-3"/>
          <w:sz w:val="20"/>
        </w:rPr>
        <w:t xml:space="preserve"> </w:t>
      </w:r>
      <w:r>
        <w:rPr>
          <w:sz w:val="20"/>
        </w:rPr>
        <w:t>basis</w:t>
      </w:r>
      <w:r>
        <w:rPr>
          <w:spacing w:val="-1"/>
          <w:sz w:val="20"/>
        </w:rPr>
        <w:t xml:space="preserve"> </w:t>
      </w:r>
      <w:r>
        <w:rPr>
          <w:sz w:val="20"/>
        </w:rPr>
        <w:t>only</w:t>
      </w:r>
      <w:r>
        <w:rPr>
          <w:spacing w:val="-2"/>
          <w:sz w:val="20"/>
        </w:rPr>
        <w:t xml:space="preserve"> </w:t>
      </w:r>
      <w:r>
        <w:rPr>
          <w:sz w:val="20"/>
        </w:rPr>
        <w:t>(Art.4 of</w:t>
      </w:r>
      <w:r>
        <w:rPr>
          <w:spacing w:val="-1"/>
          <w:sz w:val="20"/>
        </w:rPr>
        <w:t xml:space="preserve"> </w:t>
      </w:r>
      <w:r>
        <w:rPr>
          <w:sz w:val="20"/>
        </w:rPr>
        <w:t>the</w:t>
      </w:r>
      <w:r>
        <w:rPr>
          <w:spacing w:val="-1"/>
          <w:sz w:val="20"/>
        </w:rPr>
        <w:t xml:space="preserve"> </w:t>
      </w:r>
      <w:r>
        <w:rPr>
          <w:sz w:val="20"/>
        </w:rPr>
        <w:t>SNE</w:t>
      </w:r>
      <w:r>
        <w:rPr>
          <w:spacing w:val="-3"/>
          <w:sz w:val="20"/>
        </w:rPr>
        <w:t xml:space="preserve"> </w:t>
      </w:r>
      <w:r>
        <w:rPr>
          <w:spacing w:val="-2"/>
          <w:sz w:val="20"/>
        </w:rPr>
        <w:t>Decision).</w:t>
      </w:r>
    </w:p>
    <w:p w14:paraId="12031A34" w14:textId="77777777" w:rsidR="00354780" w:rsidRDefault="00354780">
      <w:pPr>
        <w:rPr>
          <w:sz w:val="20"/>
        </w:rPr>
        <w:sectPr w:rsidR="00354780">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5" w:gutter="0"/>
          <w:pgNumType w:start="1"/>
          <w:cols w:space="720"/>
        </w:sectPr>
      </w:pPr>
    </w:p>
    <w:p w14:paraId="1C10FCA8" w14:textId="77777777" w:rsidR="00354780" w:rsidRPr="008A7161" w:rsidRDefault="008A7161">
      <w:pPr>
        <w:spacing w:before="76"/>
        <w:ind w:left="370"/>
        <w:rPr>
          <w:sz w:val="24"/>
        </w:rPr>
      </w:pPr>
      <w:r w:rsidRPr="008A7161">
        <w:rPr>
          <w:sz w:val="24"/>
        </w:rPr>
        <w:lastRenderedPageBreak/>
        <w:t>The</w:t>
      </w:r>
      <w:r w:rsidRPr="008A7161">
        <w:rPr>
          <w:sz w:val="24"/>
        </w:rPr>
        <w:t xml:space="preserve"> </w:t>
      </w:r>
      <w:r w:rsidRPr="008A7161">
        <w:rPr>
          <w:sz w:val="24"/>
        </w:rPr>
        <w:t>job</w:t>
      </w:r>
      <w:r w:rsidRPr="008A7161">
        <w:rPr>
          <w:sz w:val="24"/>
        </w:rPr>
        <w:t xml:space="preserve"> </w:t>
      </w:r>
      <w:r w:rsidRPr="008A7161">
        <w:rPr>
          <w:sz w:val="24"/>
        </w:rPr>
        <w:t>will</w:t>
      </w:r>
      <w:r w:rsidRPr="008A7161">
        <w:rPr>
          <w:sz w:val="24"/>
        </w:rPr>
        <w:t xml:space="preserve"> </w:t>
      </w:r>
      <w:r w:rsidRPr="008A7161">
        <w:rPr>
          <w:sz w:val="24"/>
        </w:rPr>
        <w:t>include</w:t>
      </w:r>
      <w:r w:rsidRPr="008A7161">
        <w:rPr>
          <w:sz w:val="24"/>
        </w:rPr>
        <w:t xml:space="preserve"> </w:t>
      </w:r>
      <w:r w:rsidRPr="008A7161">
        <w:rPr>
          <w:sz w:val="24"/>
        </w:rPr>
        <w:t>extensive</w:t>
      </w:r>
      <w:r w:rsidRPr="008A7161">
        <w:rPr>
          <w:sz w:val="24"/>
        </w:rPr>
        <w:t xml:space="preserve"> </w:t>
      </w:r>
      <w:r w:rsidRPr="008A7161">
        <w:rPr>
          <w:sz w:val="24"/>
        </w:rPr>
        <w:t>contacts</w:t>
      </w:r>
      <w:r w:rsidRPr="008A7161">
        <w:rPr>
          <w:sz w:val="24"/>
        </w:rPr>
        <w:t xml:space="preserve"> </w:t>
      </w:r>
      <w:r w:rsidRPr="008A7161">
        <w:rPr>
          <w:sz w:val="24"/>
        </w:rPr>
        <w:t>with</w:t>
      </w:r>
      <w:r w:rsidRPr="008A7161">
        <w:rPr>
          <w:sz w:val="24"/>
        </w:rPr>
        <w:t xml:space="preserve"> </w:t>
      </w:r>
      <w:r w:rsidRPr="008A7161">
        <w:rPr>
          <w:sz w:val="24"/>
        </w:rPr>
        <w:t>Member</w:t>
      </w:r>
      <w:r w:rsidRPr="008A7161">
        <w:rPr>
          <w:sz w:val="24"/>
        </w:rPr>
        <w:t xml:space="preserve"> </w:t>
      </w:r>
      <w:r w:rsidRPr="008A7161">
        <w:rPr>
          <w:sz w:val="24"/>
        </w:rPr>
        <w:t>States</w:t>
      </w:r>
      <w:r w:rsidRPr="008A7161">
        <w:rPr>
          <w:sz w:val="24"/>
        </w:rPr>
        <w:t xml:space="preserve"> </w:t>
      </w:r>
      <w:r w:rsidRPr="008A7161">
        <w:rPr>
          <w:sz w:val="24"/>
        </w:rPr>
        <w:t>representatives</w:t>
      </w:r>
      <w:r w:rsidRPr="008A7161">
        <w:rPr>
          <w:sz w:val="24"/>
        </w:rPr>
        <w:t xml:space="preserve"> </w:t>
      </w:r>
      <w:r w:rsidRPr="008A7161">
        <w:rPr>
          <w:sz w:val="24"/>
        </w:rPr>
        <w:t>and</w:t>
      </w:r>
      <w:r w:rsidRPr="008A7161">
        <w:rPr>
          <w:sz w:val="24"/>
        </w:rPr>
        <w:t xml:space="preserve"> </w:t>
      </w:r>
      <w:r w:rsidRPr="008A7161">
        <w:rPr>
          <w:sz w:val="24"/>
        </w:rPr>
        <w:t>experts,</w:t>
      </w:r>
      <w:r w:rsidRPr="008A7161">
        <w:rPr>
          <w:sz w:val="24"/>
        </w:rPr>
        <w:t xml:space="preserve"> </w:t>
      </w:r>
      <w:r w:rsidRPr="008A7161">
        <w:rPr>
          <w:sz w:val="24"/>
        </w:rPr>
        <w:t>European</w:t>
      </w:r>
      <w:r w:rsidRPr="008A7161">
        <w:rPr>
          <w:sz w:val="24"/>
        </w:rPr>
        <w:t xml:space="preserve"> </w:t>
      </w:r>
      <w:r w:rsidRPr="008A7161">
        <w:rPr>
          <w:sz w:val="24"/>
        </w:rPr>
        <w:t>health agencies such as ECDC and EMA</w:t>
      </w:r>
      <w:r w:rsidRPr="008A7161">
        <w:rPr>
          <w:sz w:val="24"/>
        </w:rPr>
        <w:t xml:space="preserve">, industry </w:t>
      </w:r>
      <w:r w:rsidRPr="008A7161">
        <w:rPr>
          <w:sz w:val="24"/>
        </w:rPr>
        <w:t>and international organisations.</w:t>
      </w:r>
    </w:p>
    <w:p w14:paraId="52B9829C" w14:textId="77777777" w:rsidR="00354780" w:rsidRDefault="00354780">
      <w:pPr>
        <w:pStyle w:val="BodyText"/>
        <w:rPr>
          <w:sz w:val="24"/>
        </w:rPr>
      </w:pPr>
    </w:p>
    <w:p w14:paraId="31D482C0" w14:textId="77777777" w:rsidR="00354780" w:rsidRDefault="008A7161">
      <w:pPr>
        <w:pStyle w:val="ListParagraph"/>
        <w:numPr>
          <w:ilvl w:val="0"/>
          <w:numId w:val="5"/>
        </w:numPr>
        <w:tabs>
          <w:tab w:val="left" w:pos="797"/>
        </w:tabs>
        <w:ind w:hanging="367"/>
        <w:rPr>
          <w:b/>
          <w:sz w:val="24"/>
        </w:rPr>
      </w:pPr>
      <w:r>
        <w:rPr>
          <w:b/>
          <w:sz w:val="24"/>
          <w:u w:val="single"/>
        </w:rPr>
        <w:t>Main</w:t>
      </w:r>
      <w:r>
        <w:rPr>
          <w:b/>
          <w:spacing w:val="-2"/>
          <w:sz w:val="24"/>
          <w:u w:val="single"/>
        </w:rPr>
        <w:t xml:space="preserve"> qualifications</w:t>
      </w:r>
    </w:p>
    <w:p w14:paraId="40A8BEB1" w14:textId="77777777" w:rsidR="00354780" w:rsidRDefault="00354780">
      <w:pPr>
        <w:pStyle w:val="BodyText"/>
        <w:spacing w:before="1"/>
        <w:rPr>
          <w:b/>
          <w:sz w:val="16"/>
        </w:rPr>
      </w:pPr>
    </w:p>
    <w:p w14:paraId="24A855F5" w14:textId="77777777" w:rsidR="00354780" w:rsidRDefault="008A7161">
      <w:pPr>
        <w:pStyle w:val="Heading1"/>
        <w:numPr>
          <w:ilvl w:val="0"/>
          <w:numId w:val="3"/>
        </w:numPr>
        <w:tabs>
          <w:tab w:val="left" w:pos="1036"/>
        </w:tabs>
        <w:spacing w:before="91"/>
        <w:ind w:hanging="240"/>
      </w:pPr>
      <w:r>
        <w:t>Eligibility</w:t>
      </w:r>
      <w:r>
        <w:rPr>
          <w:spacing w:val="-11"/>
        </w:rPr>
        <w:t xml:space="preserve"> </w:t>
      </w:r>
      <w:r>
        <w:rPr>
          <w:spacing w:val="-2"/>
        </w:rPr>
        <w:t>criteria</w:t>
      </w:r>
    </w:p>
    <w:p w14:paraId="68F660AF" w14:textId="77777777" w:rsidR="00354780" w:rsidRDefault="00354780">
      <w:pPr>
        <w:pStyle w:val="BodyText"/>
        <w:spacing w:before="10"/>
        <w:rPr>
          <w:b/>
          <w:sz w:val="21"/>
        </w:rPr>
      </w:pPr>
    </w:p>
    <w:p w14:paraId="4EE7FAC1" w14:textId="77777777" w:rsidR="00354780" w:rsidRDefault="008A7161">
      <w:pPr>
        <w:pStyle w:val="BodyText"/>
        <w:ind w:left="796" w:right="111"/>
        <w:jc w:val="both"/>
      </w:pPr>
      <w:r>
        <w:t>The following eligibility criteria must be fulfilled by the candidate in order to be seconded to the Commission. Consequently, the candidate who does not fulfil all of these criteria will be automatically eliminated from the selection process.</w:t>
      </w:r>
    </w:p>
    <w:p w14:paraId="348BAE82" w14:textId="77777777" w:rsidR="00354780" w:rsidRDefault="00354780">
      <w:pPr>
        <w:pStyle w:val="BodyText"/>
        <w:spacing w:before="1"/>
      </w:pPr>
    </w:p>
    <w:p w14:paraId="6DB27662" w14:textId="77777777" w:rsidR="00354780" w:rsidRDefault="008A7161">
      <w:pPr>
        <w:pStyle w:val="ListParagraph"/>
        <w:numPr>
          <w:ilvl w:val="1"/>
          <w:numId w:val="5"/>
        </w:numPr>
        <w:tabs>
          <w:tab w:val="left" w:pos="1081"/>
        </w:tabs>
        <w:ind w:left="1080" w:right="116" w:hanging="284"/>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14:paraId="7274808A" w14:textId="77777777" w:rsidR="00354780" w:rsidRDefault="00354780">
      <w:pPr>
        <w:pStyle w:val="BodyText"/>
      </w:pPr>
    </w:p>
    <w:p w14:paraId="7A74208C" w14:textId="77777777" w:rsidR="00354780" w:rsidRDefault="008A7161">
      <w:pPr>
        <w:pStyle w:val="ListParagraph"/>
        <w:numPr>
          <w:ilvl w:val="1"/>
          <w:numId w:val="5"/>
        </w:numPr>
        <w:tabs>
          <w:tab w:val="left" w:pos="1081"/>
        </w:tabs>
        <w:ind w:left="1080" w:right="109" w:hanging="284"/>
        <w:jc w:val="both"/>
      </w:pPr>
      <w:r>
        <w:rPr>
          <w:u w:val="single"/>
        </w:rPr>
        <w:t>Seniority</w:t>
      </w:r>
      <w:r>
        <w:t>: candidates must have at least one year seniorit</w:t>
      </w:r>
      <w:r>
        <w:t>y with their employer, that means having worked for an eligible employer as described in Art. 1 of the SNE decision on a permanent or contract basis for at least one year before the secondment;</w:t>
      </w:r>
    </w:p>
    <w:p w14:paraId="541182C9" w14:textId="77777777" w:rsidR="00354780" w:rsidRDefault="00354780">
      <w:pPr>
        <w:pStyle w:val="BodyText"/>
        <w:spacing w:before="11"/>
        <w:rPr>
          <w:sz w:val="21"/>
        </w:rPr>
      </w:pPr>
    </w:p>
    <w:p w14:paraId="3ED33076" w14:textId="77777777" w:rsidR="00354780" w:rsidRDefault="008A7161">
      <w:pPr>
        <w:pStyle w:val="ListParagraph"/>
        <w:numPr>
          <w:ilvl w:val="1"/>
          <w:numId w:val="5"/>
        </w:numPr>
        <w:tabs>
          <w:tab w:val="left" w:pos="1081"/>
        </w:tabs>
        <w:ind w:left="1080" w:right="117" w:hanging="284"/>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40"/>
        </w:rPr>
        <w:t xml:space="preserve"> </w:t>
      </w:r>
      <w:r>
        <w:rPr>
          <w:spacing w:val="-2"/>
        </w:rPr>
        <w:t>duties.</w:t>
      </w:r>
    </w:p>
    <w:p w14:paraId="46F6F7BB" w14:textId="77777777" w:rsidR="00354780" w:rsidRDefault="00354780">
      <w:pPr>
        <w:pStyle w:val="BodyText"/>
        <w:spacing w:before="1"/>
        <w:rPr>
          <w:sz w:val="24"/>
        </w:rPr>
      </w:pPr>
    </w:p>
    <w:p w14:paraId="0B8AAB1C" w14:textId="77777777" w:rsidR="00354780" w:rsidRDefault="008A7161">
      <w:pPr>
        <w:pStyle w:val="Heading1"/>
        <w:numPr>
          <w:ilvl w:val="0"/>
          <w:numId w:val="3"/>
        </w:numPr>
        <w:tabs>
          <w:tab w:val="left" w:pos="1080"/>
        </w:tabs>
        <w:ind w:left="1079" w:hanging="284"/>
      </w:pPr>
      <w:r>
        <w:rPr>
          <w:u w:val="single"/>
        </w:rPr>
        <w:t>Selection</w:t>
      </w:r>
      <w:r>
        <w:rPr>
          <w:spacing w:val="-10"/>
          <w:u w:val="single"/>
        </w:rPr>
        <w:t xml:space="preserve"> </w:t>
      </w:r>
      <w:r>
        <w:rPr>
          <w:spacing w:val="-2"/>
          <w:u w:val="single"/>
        </w:rPr>
        <w:t>criteria</w:t>
      </w:r>
    </w:p>
    <w:p w14:paraId="61D31368" w14:textId="77777777" w:rsidR="00354780" w:rsidRDefault="00354780">
      <w:pPr>
        <w:pStyle w:val="BodyText"/>
        <w:rPr>
          <w:b/>
          <w:sz w:val="16"/>
        </w:rPr>
      </w:pPr>
    </w:p>
    <w:p w14:paraId="799C6C7F" w14:textId="77777777" w:rsidR="00354780" w:rsidRDefault="008A7161">
      <w:pPr>
        <w:pStyle w:val="BodyText"/>
        <w:spacing w:before="91"/>
        <w:ind w:left="1080"/>
      </w:pPr>
      <w:r>
        <w:rPr>
          <w:spacing w:val="-2"/>
          <w:u w:val="single"/>
        </w:rPr>
        <w:t>Diploma</w:t>
      </w:r>
    </w:p>
    <w:p w14:paraId="00FB3DAD" w14:textId="77777777" w:rsidR="00354780" w:rsidRDefault="008A7161">
      <w:pPr>
        <w:pStyle w:val="ListParagraph"/>
        <w:numPr>
          <w:ilvl w:val="1"/>
          <w:numId w:val="3"/>
        </w:numPr>
        <w:tabs>
          <w:tab w:val="left" w:pos="1209"/>
        </w:tabs>
      </w:pPr>
      <w:r>
        <w:t>university</w:t>
      </w:r>
      <w:r>
        <w:rPr>
          <w:spacing w:val="-8"/>
        </w:rPr>
        <w:t xml:space="preserve"> </w:t>
      </w:r>
      <w:r>
        <w:t>degree</w:t>
      </w:r>
      <w:r>
        <w:rPr>
          <w:spacing w:val="-9"/>
        </w:rPr>
        <w:t xml:space="preserve"> </w:t>
      </w:r>
      <w:r>
        <w:rPr>
          <w:spacing w:val="-5"/>
        </w:rPr>
        <w:t>or</w:t>
      </w:r>
    </w:p>
    <w:p w14:paraId="4179BAF0" w14:textId="77777777" w:rsidR="00354780" w:rsidRDefault="008A7161">
      <w:pPr>
        <w:pStyle w:val="ListParagraph"/>
        <w:numPr>
          <w:ilvl w:val="1"/>
          <w:numId w:val="3"/>
        </w:numPr>
        <w:tabs>
          <w:tab w:val="left" w:pos="1209"/>
        </w:tabs>
        <w:spacing w:before="1"/>
      </w:pPr>
      <w:r>
        <w:t>professional</w:t>
      </w:r>
      <w:r>
        <w:rPr>
          <w:spacing w:val="-8"/>
        </w:rPr>
        <w:t xml:space="preserve"> </w:t>
      </w:r>
      <w:r>
        <w:t>training</w:t>
      </w:r>
      <w:r>
        <w:rPr>
          <w:spacing w:val="-7"/>
        </w:rPr>
        <w:t xml:space="preserve"> </w:t>
      </w:r>
      <w:r>
        <w:t>or</w:t>
      </w:r>
      <w:r>
        <w:rPr>
          <w:spacing w:val="-7"/>
        </w:rPr>
        <w:t xml:space="preserve"> </w:t>
      </w:r>
      <w:r>
        <w:t>professional</w:t>
      </w:r>
      <w:r>
        <w:rPr>
          <w:spacing w:val="-7"/>
        </w:rPr>
        <w:t xml:space="preserve"> </w:t>
      </w:r>
      <w:r>
        <w:t>experience</w:t>
      </w:r>
      <w:r>
        <w:rPr>
          <w:spacing w:val="-8"/>
        </w:rPr>
        <w:t xml:space="preserve"> </w:t>
      </w:r>
      <w:r>
        <w:t>of</w:t>
      </w:r>
      <w:r>
        <w:rPr>
          <w:spacing w:val="-7"/>
        </w:rPr>
        <w:t xml:space="preserve"> </w:t>
      </w:r>
      <w:r>
        <w:t>an</w:t>
      </w:r>
      <w:r>
        <w:rPr>
          <w:spacing w:val="-7"/>
        </w:rPr>
        <w:t xml:space="preserve"> </w:t>
      </w:r>
      <w:r>
        <w:t>equivalent</w:t>
      </w:r>
      <w:r>
        <w:rPr>
          <w:spacing w:val="-8"/>
        </w:rPr>
        <w:t xml:space="preserve"> </w:t>
      </w:r>
      <w:r>
        <w:rPr>
          <w:spacing w:val="-2"/>
        </w:rPr>
        <w:t>level</w:t>
      </w:r>
    </w:p>
    <w:p w14:paraId="76055FA7" w14:textId="77777777" w:rsidR="00354780" w:rsidRDefault="00354780">
      <w:pPr>
        <w:pStyle w:val="BodyText"/>
      </w:pPr>
    </w:p>
    <w:p w14:paraId="47338680" w14:textId="77777777" w:rsidR="00354780" w:rsidRDefault="008A7161">
      <w:pPr>
        <w:pStyle w:val="BodyText"/>
        <w:ind w:left="1190"/>
      </w:pPr>
      <w:r>
        <w:t>in</w:t>
      </w:r>
      <w:r>
        <w:rPr>
          <w:spacing w:val="-5"/>
        </w:rPr>
        <w:t xml:space="preserve"> </w:t>
      </w:r>
      <w:r>
        <w:t>the</w:t>
      </w:r>
      <w:r>
        <w:rPr>
          <w:spacing w:val="-4"/>
        </w:rPr>
        <w:t xml:space="preserve"> </w:t>
      </w:r>
      <w:r>
        <w:t>field(s)</w:t>
      </w:r>
      <w:r>
        <w:rPr>
          <w:spacing w:val="-5"/>
        </w:rPr>
        <w:t xml:space="preserve"> </w:t>
      </w:r>
      <w:r>
        <w:rPr>
          <w:spacing w:val="-10"/>
        </w:rPr>
        <w:t>:</w:t>
      </w:r>
    </w:p>
    <w:p w14:paraId="1EBBA7A8" w14:textId="77777777" w:rsidR="00354780" w:rsidRDefault="008A7161">
      <w:pPr>
        <w:spacing w:before="1"/>
        <w:ind w:left="1080"/>
        <w:rPr>
          <w:sz w:val="24"/>
        </w:rPr>
      </w:pPr>
      <w:r>
        <w:rPr>
          <w:sz w:val="24"/>
        </w:rPr>
        <w:t>Medicine, biology, pharmacy and related fields in public health. Further experience in infectious diseases, virology, epidemiology and clinical trials is preferred.</w:t>
      </w:r>
    </w:p>
    <w:p w14:paraId="201B92A1" w14:textId="77777777" w:rsidR="00354780" w:rsidRDefault="00354780">
      <w:pPr>
        <w:pStyle w:val="BodyText"/>
        <w:rPr>
          <w:sz w:val="24"/>
        </w:rPr>
      </w:pPr>
    </w:p>
    <w:p w14:paraId="5CD4DF9C" w14:textId="77777777" w:rsidR="00354780" w:rsidRDefault="008A7161">
      <w:pPr>
        <w:pStyle w:val="BodyText"/>
        <w:ind w:left="1080"/>
      </w:pPr>
      <w:r>
        <w:rPr>
          <w:color w:val="001F5F"/>
          <w:sz w:val="24"/>
        </w:rPr>
        <w:t>&lt;</w:t>
      </w:r>
      <w:r>
        <w:rPr>
          <w:u w:val="single"/>
        </w:rPr>
        <w:t>Professional</w:t>
      </w:r>
      <w:r>
        <w:rPr>
          <w:spacing w:val="-12"/>
          <w:u w:val="single"/>
        </w:rPr>
        <w:t xml:space="preserve"> </w:t>
      </w:r>
      <w:r>
        <w:rPr>
          <w:spacing w:val="-2"/>
          <w:u w:val="single"/>
        </w:rPr>
        <w:t>experience</w:t>
      </w:r>
    </w:p>
    <w:p w14:paraId="6D935B8E" w14:textId="77777777" w:rsidR="00354780" w:rsidRDefault="00354780">
      <w:pPr>
        <w:pStyle w:val="BodyText"/>
        <w:spacing w:before="10"/>
        <w:rPr>
          <w:sz w:val="21"/>
        </w:rPr>
      </w:pPr>
    </w:p>
    <w:p w14:paraId="492C4867" w14:textId="77777777" w:rsidR="00354780" w:rsidRDefault="008A7161">
      <w:pPr>
        <w:pStyle w:val="ListParagraph"/>
        <w:numPr>
          <w:ilvl w:val="0"/>
          <w:numId w:val="2"/>
        </w:numPr>
        <w:tabs>
          <w:tab w:val="left" w:pos="1081"/>
        </w:tabs>
        <w:ind w:right="169" w:hanging="361"/>
        <w:jc w:val="both"/>
        <w:rPr>
          <w:rFonts w:ascii="Symbol" w:hAnsi="Symbol"/>
          <w:sz w:val="24"/>
        </w:rPr>
      </w:pPr>
      <w:r>
        <w:rPr>
          <w:sz w:val="24"/>
        </w:rPr>
        <w:t>Advanced knowledge in clinical trials, preferably in trial netwo</w:t>
      </w:r>
      <w:r>
        <w:rPr>
          <w:sz w:val="24"/>
        </w:rPr>
        <w:t xml:space="preserve">rks and the clinical research landscape in the EU, the coordination of clinical trials and national/EU funding mechanisms for </w:t>
      </w:r>
      <w:r>
        <w:rPr>
          <w:spacing w:val="-2"/>
          <w:sz w:val="24"/>
        </w:rPr>
        <w:t>trials.</w:t>
      </w:r>
    </w:p>
    <w:p w14:paraId="42E26DF6" w14:textId="77777777" w:rsidR="00354780" w:rsidRDefault="008A7161">
      <w:pPr>
        <w:pStyle w:val="ListParagraph"/>
        <w:numPr>
          <w:ilvl w:val="0"/>
          <w:numId w:val="2"/>
        </w:numPr>
        <w:tabs>
          <w:tab w:val="left" w:pos="1081"/>
        </w:tabs>
        <w:spacing w:line="294" w:lineRule="exact"/>
        <w:ind w:left="1080" w:hanging="351"/>
        <w:jc w:val="both"/>
        <w:rPr>
          <w:rFonts w:ascii="Symbol" w:hAnsi="Symbol"/>
          <w:sz w:val="24"/>
        </w:rPr>
      </w:pPr>
      <w:r>
        <w:rPr>
          <w:sz w:val="24"/>
        </w:rPr>
        <w:t>And/or</w:t>
      </w:r>
      <w:r>
        <w:rPr>
          <w:spacing w:val="-2"/>
          <w:sz w:val="24"/>
        </w:rPr>
        <w:t xml:space="preserve"> </w:t>
      </w:r>
      <w:r>
        <w:rPr>
          <w:sz w:val="24"/>
        </w:rPr>
        <w:t>advanced</w:t>
      </w:r>
      <w:r>
        <w:rPr>
          <w:spacing w:val="-1"/>
          <w:sz w:val="24"/>
        </w:rPr>
        <w:t xml:space="preserve"> </w:t>
      </w:r>
      <w:r>
        <w:rPr>
          <w:sz w:val="24"/>
        </w:rPr>
        <w:t>knowledge</w:t>
      </w:r>
      <w:r>
        <w:rPr>
          <w:spacing w:val="-2"/>
          <w:sz w:val="24"/>
        </w:rPr>
        <w:t xml:space="preserve"> </w:t>
      </w:r>
      <w:r>
        <w:rPr>
          <w:sz w:val="24"/>
        </w:rPr>
        <w:t>in</w:t>
      </w:r>
      <w:r>
        <w:rPr>
          <w:spacing w:val="-1"/>
          <w:sz w:val="24"/>
        </w:rPr>
        <w:t xml:space="preserve"> </w:t>
      </w:r>
      <w:r>
        <w:rPr>
          <w:sz w:val="24"/>
        </w:rPr>
        <w:t>research</w:t>
      </w:r>
      <w:r>
        <w:rPr>
          <w:spacing w:val="-2"/>
          <w:sz w:val="24"/>
        </w:rPr>
        <w:t xml:space="preserve"> </w:t>
      </w:r>
      <w:r>
        <w:rPr>
          <w:sz w:val="24"/>
        </w:rPr>
        <w:t>and</w:t>
      </w:r>
      <w:r>
        <w:rPr>
          <w:spacing w:val="-1"/>
          <w:sz w:val="24"/>
        </w:rPr>
        <w:t xml:space="preserve"> </w:t>
      </w:r>
      <w:r>
        <w:rPr>
          <w:sz w:val="24"/>
        </w:rPr>
        <w:t>development</w:t>
      </w:r>
      <w:r>
        <w:rPr>
          <w:spacing w:val="-2"/>
          <w:sz w:val="24"/>
        </w:rPr>
        <w:t xml:space="preserve"> </w:t>
      </w:r>
      <w:r>
        <w:rPr>
          <w:sz w:val="24"/>
        </w:rPr>
        <w:t>of</w:t>
      </w:r>
      <w:r>
        <w:rPr>
          <w:spacing w:val="-1"/>
          <w:sz w:val="24"/>
        </w:rPr>
        <w:t xml:space="preserve"> </w:t>
      </w:r>
      <w:r>
        <w:rPr>
          <w:sz w:val="24"/>
        </w:rPr>
        <w:t>medicines</w:t>
      </w:r>
      <w:r>
        <w:rPr>
          <w:spacing w:val="-2"/>
          <w:sz w:val="24"/>
        </w:rPr>
        <w:t xml:space="preserve"> </w:t>
      </w:r>
      <w:r>
        <w:rPr>
          <w:sz w:val="24"/>
        </w:rPr>
        <w:t>for</w:t>
      </w:r>
      <w:r>
        <w:rPr>
          <w:spacing w:val="-2"/>
          <w:sz w:val="24"/>
        </w:rPr>
        <w:t xml:space="preserve"> </w:t>
      </w:r>
      <w:r>
        <w:rPr>
          <w:sz w:val="24"/>
        </w:rPr>
        <w:t>infectious</w:t>
      </w:r>
      <w:r>
        <w:rPr>
          <w:spacing w:val="-2"/>
          <w:sz w:val="24"/>
        </w:rPr>
        <w:t xml:space="preserve"> diseases</w:t>
      </w:r>
    </w:p>
    <w:p w14:paraId="03A14858" w14:textId="77777777" w:rsidR="00354780" w:rsidRDefault="008A7161">
      <w:pPr>
        <w:pStyle w:val="ListParagraph"/>
        <w:numPr>
          <w:ilvl w:val="0"/>
          <w:numId w:val="2"/>
        </w:numPr>
        <w:tabs>
          <w:tab w:val="left" w:pos="1080"/>
          <w:tab w:val="left" w:pos="1081"/>
        </w:tabs>
        <w:ind w:left="1080" w:right="173" w:hanging="361"/>
        <w:rPr>
          <w:rFonts w:ascii="Symbol" w:hAnsi="Symbol"/>
        </w:rPr>
      </w:pPr>
      <w:r>
        <w:rPr>
          <w:sz w:val="24"/>
        </w:rPr>
        <w:t>Experience working in a team, in a dynamic environment. Easily adaptable individual, must be</w:t>
      </w:r>
      <w:r>
        <w:rPr>
          <w:spacing w:val="80"/>
          <w:w w:val="150"/>
          <w:sz w:val="24"/>
        </w:rPr>
        <w:t xml:space="preserve"> </w:t>
      </w:r>
      <w:r>
        <w:rPr>
          <w:sz w:val="24"/>
        </w:rPr>
        <w:t xml:space="preserve">open to changing tasks and adapting/learning about different topics concerning their role. </w:t>
      </w:r>
      <w:r>
        <w:rPr>
          <w:u w:val="single"/>
        </w:rPr>
        <w:t>Language(s) necessary for the performance of duties</w:t>
      </w:r>
    </w:p>
    <w:p w14:paraId="5D610081" w14:textId="77777777" w:rsidR="00354780" w:rsidRDefault="00354780">
      <w:pPr>
        <w:pStyle w:val="BodyText"/>
      </w:pPr>
    </w:p>
    <w:p w14:paraId="6D5D38F7" w14:textId="77777777" w:rsidR="00354780" w:rsidRDefault="008A7161">
      <w:pPr>
        <w:ind w:left="1080"/>
        <w:rPr>
          <w:sz w:val="24"/>
        </w:rPr>
      </w:pPr>
      <w:r>
        <w:rPr>
          <w:sz w:val="24"/>
        </w:rPr>
        <w:t xml:space="preserve">A good capacity to </w:t>
      </w:r>
      <w:r>
        <w:rPr>
          <w:sz w:val="24"/>
        </w:rPr>
        <w:t>communicate orally and in writing in a comprehensible and structured way in English is essential.</w:t>
      </w:r>
    </w:p>
    <w:p w14:paraId="2C5F4F59" w14:textId="77777777" w:rsidR="00354780" w:rsidRDefault="008A7161">
      <w:pPr>
        <w:pStyle w:val="ListParagraph"/>
        <w:numPr>
          <w:ilvl w:val="0"/>
          <w:numId w:val="5"/>
        </w:numPr>
        <w:tabs>
          <w:tab w:val="left" w:pos="796"/>
          <w:tab w:val="left" w:pos="797"/>
        </w:tabs>
        <w:ind w:hanging="427"/>
        <w:rPr>
          <w:b/>
          <w:sz w:val="24"/>
        </w:rPr>
      </w:pPr>
      <w:r>
        <w:rPr>
          <w:b/>
          <w:sz w:val="24"/>
          <w:u w:val="single"/>
        </w:rPr>
        <w:t>Submission</w:t>
      </w:r>
      <w:r>
        <w:rPr>
          <w:b/>
          <w:spacing w:val="-8"/>
          <w:sz w:val="24"/>
          <w:u w:val="single"/>
        </w:rPr>
        <w:t xml:space="preserve"> </w:t>
      </w:r>
      <w:r>
        <w:rPr>
          <w:b/>
          <w:sz w:val="24"/>
          <w:u w:val="single"/>
        </w:rPr>
        <w:t>of</w:t>
      </w:r>
      <w:r>
        <w:rPr>
          <w:b/>
          <w:spacing w:val="-5"/>
          <w:sz w:val="24"/>
          <w:u w:val="single"/>
        </w:rPr>
        <w:t xml:space="preserve"> </w:t>
      </w:r>
      <w:r>
        <w:rPr>
          <w:b/>
          <w:sz w:val="24"/>
          <w:u w:val="single"/>
        </w:rPr>
        <w:t>applications</w:t>
      </w:r>
      <w:r>
        <w:rPr>
          <w:b/>
          <w:spacing w:val="-6"/>
          <w:sz w:val="24"/>
          <w:u w:val="single"/>
        </w:rPr>
        <w:t xml:space="preserve"> </w:t>
      </w:r>
      <w:r>
        <w:rPr>
          <w:b/>
          <w:sz w:val="24"/>
          <w:u w:val="single"/>
        </w:rPr>
        <w:t>and</w:t>
      </w:r>
      <w:r>
        <w:rPr>
          <w:b/>
          <w:spacing w:val="-5"/>
          <w:sz w:val="24"/>
          <w:u w:val="single"/>
        </w:rPr>
        <w:t xml:space="preserve"> </w:t>
      </w:r>
      <w:r>
        <w:rPr>
          <w:b/>
          <w:sz w:val="24"/>
          <w:u w:val="single"/>
        </w:rPr>
        <w:t>selection</w:t>
      </w:r>
      <w:r>
        <w:rPr>
          <w:b/>
          <w:spacing w:val="-6"/>
          <w:sz w:val="24"/>
          <w:u w:val="single"/>
        </w:rPr>
        <w:t xml:space="preserve"> </w:t>
      </w:r>
      <w:r>
        <w:rPr>
          <w:b/>
          <w:spacing w:val="-2"/>
          <w:sz w:val="24"/>
          <w:u w:val="single"/>
        </w:rPr>
        <w:t>procedure</w:t>
      </w:r>
    </w:p>
    <w:p w14:paraId="5F73C74C" w14:textId="77777777" w:rsidR="00354780" w:rsidRDefault="00354780">
      <w:pPr>
        <w:pStyle w:val="BodyText"/>
        <w:rPr>
          <w:b/>
          <w:sz w:val="16"/>
        </w:rPr>
      </w:pPr>
    </w:p>
    <w:p w14:paraId="77B190C3" w14:textId="77777777" w:rsidR="00354780" w:rsidRDefault="008A7161">
      <w:pPr>
        <w:spacing w:before="91"/>
        <w:ind w:left="796" w:right="284"/>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 Diplomatic Mission to the EU of their country</w:t>
      </w:r>
      <w:r>
        <w:t>, which will forward it</w:t>
      </w:r>
      <w:r>
        <w:t xml:space="preserve"> to the competent services of the Commission within the deadline fixed by the latter. The CV must mention the date of birth and the nationality of the candidate. </w:t>
      </w:r>
      <w:r>
        <w:rPr>
          <w:b/>
        </w:rPr>
        <w:t>Not respecting this procedure or deadlines will automatically invalidate the application.</w:t>
      </w:r>
    </w:p>
    <w:p w14:paraId="720B8717" w14:textId="77777777" w:rsidR="00354780" w:rsidRDefault="00354780">
      <w:pPr>
        <w:jc w:val="both"/>
        <w:sectPr w:rsidR="00354780">
          <w:pgSz w:w="11910" w:h="16840"/>
          <w:pgMar w:top="1040" w:right="740" w:bottom="880" w:left="480" w:header="0" w:footer="685" w:gutter="0"/>
          <w:cols w:space="720"/>
        </w:sectPr>
      </w:pPr>
    </w:p>
    <w:p w14:paraId="3F4A801B" w14:textId="77777777" w:rsidR="00354780" w:rsidRDefault="008A7161">
      <w:pPr>
        <w:pStyle w:val="BodyText"/>
        <w:spacing w:before="75"/>
        <w:ind w:left="796"/>
      </w:pPr>
      <w:r>
        <w:lastRenderedPageBreak/>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w:t>
      </w:r>
      <w:r>
        <w:rPr>
          <w:spacing w:val="40"/>
        </w:rPr>
        <w:t xml:space="preserve"> </w:t>
      </w:r>
      <w:r>
        <w:t>certificate of professional experience, etc.). If necessary, these will be requested at a later stage.</w:t>
      </w:r>
    </w:p>
    <w:p w14:paraId="2821644D" w14:textId="77777777" w:rsidR="00354780" w:rsidRDefault="008A7161">
      <w:pPr>
        <w:pStyle w:val="BodyText"/>
        <w:spacing w:line="252" w:lineRule="exact"/>
        <w:ind w:left="796"/>
      </w:pPr>
      <w:r>
        <w:t>Candidates</w:t>
      </w:r>
      <w:r>
        <w:rPr>
          <w:spacing w:val="-6"/>
        </w:rPr>
        <w:t xml:space="preserve"> </w:t>
      </w:r>
      <w:r>
        <w:t>will</w:t>
      </w:r>
      <w:r>
        <w:rPr>
          <w:spacing w:val="-5"/>
        </w:rPr>
        <w:t xml:space="preserve"> </w:t>
      </w:r>
      <w:r>
        <w:t>be</w:t>
      </w:r>
      <w:r>
        <w:rPr>
          <w:spacing w:val="-6"/>
        </w:rPr>
        <w:t xml:space="preserve"> </w:t>
      </w:r>
      <w:r>
        <w:t>informed</w:t>
      </w:r>
      <w:r>
        <w:rPr>
          <w:spacing w:val="-4"/>
        </w:rPr>
        <w:t xml:space="preserve"> </w:t>
      </w:r>
      <w:r>
        <w:t>of</w:t>
      </w:r>
      <w:r>
        <w:rPr>
          <w:spacing w:val="-5"/>
        </w:rPr>
        <w:t xml:space="preserve"> </w:t>
      </w:r>
      <w:r>
        <w:t>the</w:t>
      </w:r>
      <w:r>
        <w:rPr>
          <w:spacing w:val="-3"/>
        </w:rPr>
        <w:t xml:space="preserve"> </w:t>
      </w:r>
      <w:r>
        <w:t>fo</w:t>
      </w:r>
      <w:r>
        <w:t>llow-up</w:t>
      </w:r>
      <w:r>
        <w:rPr>
          <w:spacing w:val="-5"/>
        </w:rPr>
        <w:t xml:space="preserve"> </w:t>
      </w:r>
      <w:r>
        <w:t>of</w:t>
      </w:r>
      <w:r>
        <w:rPr>
          <w:spacing w:val="-6"/>
        </w:rPr>
        <w:t xml:space="preserve"> </w:t>
      </w:r>
      <w:r>
        <w:t>their</w:t>
      </w:r>
      <w:r>
        <w:rPr>
          <w:spacing w:val="-5"/>
        </w:rPr>
        <w:t xml:space="preserve"> </w:t>
      </w:r>
      <w:r>
        <w:t>application</w:t>
      </w:r>
      <w:r>
        <w:rPr>
          <w:spacing w:val="-5"/>
        </w:rPr>
        <w:t xml:space="preserve"> </w:t>
      </w:r>
      <w:r>
        <w:t>by</w:t>
      </w:r>
      <w:r>
        <w:rPr>
          <w:spacing w:val="-6"/>
        </w:rPr>
        <w:t xml:space="preserve"> </w:t>
      </w:r>
      <w:r>
        <w:t>the</w:t>
      </w:r>
      <w:r>
        <w:rPr>
          <w:spacing w:val="-5"/>
        </w:rPr>
        <w:t xml:space="preserve"> </w:t>
      </w:r>
      <w:r>
        <w:t>unit</w:t>
      </w:r>
      <w:r>
        <w:rPr>
          <w:spacing w:val="-6"/>
        </w:rPr>
        <w:t xml:space="preserve"> </w:t>
      </w:r>
      <w:r>
        <w:rPr>
          <w:spacing w:val="-2"/>
        </w:rPr>
        <w:t>concerned.</w:t>
      </w:r>
    </w:p>
    <w:p w14:paraId="2411A54E" w14:textId="77777777" w:rsidR="00354780" w:rsidRDefault="008A7161">
      <w:pPr>
        <w:pStyle w:val="ListParagraph"/>
        <w:numPr>
          <w:ilvl w:val="0"/>
          <w:numId w:val="5"/>
        </w:numPr>
        <w:tabs>
          <w:tab w:val="left" w:pos="796"/>
          <w:tab w:val="left" w:pos="797"/>
        </w:tabs>
        <w:spacing w:before="1"/>
        <w:ind w:hanging="427"/>
        <w:rPr>
          <w:b/>
          <w:sz w:val="24"/>
        </w:rPr>
      </w:pPr>
      <w:r>
        <w:rPr>
          <w:b/>
          <w:sz w:val="24"/>
          <w:u w:val="single"/>
        </w:rPr>
        <w:t>Conditions</w:t>
      </w:r>
      <w:r>
        <w:rPr>
          <w:b/>
          <w:spacing w:val="-4"/>
          <w:sz w:val="24"/>
          <w:u w:val="single"/>
        </w:rPr>
        <w:t xml:space="preserve"> </w:t>
      </w:r>
      <w:r>
        <w:rPr>
          <w:b/>
          <w:sz w:val="24"/>
          <w:u w:val="single"/>
        </w:rPr>
        <w:t>of</w:t>
      </w:r>
      <w:r>
        <w:rPr>
          <w:b/>
          <w:spacing w:val="-5"/>
          <w:sz w:val="24"/>
          <w:u w:val="single"/>
        </w:rPr>
        <w:t xml:space="preserve"> </w:t>
      </w:r>
      <w:r>
        <w:rPr>
          <w:b/>
          <w:sz w:val="24"/>
          <w:u w:val="single"/>
        </w:rPr>
        <w:t>the</w:t>
      </w:r>
      <w:r>
        <w:rPr>
          <w:b/>
          <w:spacing w:val="-4"/>
          <w:sz w:val="24"/>
          <w:u w:val="single"/>
        </w:rPr>
        <w:t xml:space="preserve"> </w:t>
      </w:r>
      <w:r>
        <w:rPr>
          <w:b/>
          <w:spacing w:val="-2"/>
          <w:sz w:val="24"/>
          <w:u w:val="single"/>
        </w:rPr>
        <w:t>secondment</w:t>
      </w:r>
    </w:p>
    <w:p w14:paraId="53FF782D" w14:textId="77777777" w:rsidR="00354780" w:rsidRDefault="00354780">
      <w:pPr>
        <w:pStyle w:val="BodyText"/>
        <w:spacing w:before="1"/>
        <w:rPr>
          <w:b/>
          <w:sz w:val="16"/>
        </w:rPr>
      </w:pPr>
    </w:p>
    <w:p w14:paraId="0AB24432" w14:textId="77777777" w:rsidR="00354780" w:rsidRDefault="008A7161">
      <w:pPr>
        <w:pStyle w:val="BodyText"/>
        <w:spacing w:before="91"/>
        <w:ind w:left="796" w:right="285"/>
        <w:jc w:val="both"/>
      </w:pPr>
      <w:r>
        <w:t xml:space="preserve">The secondment will be governed by the </w:t>
      </w:r>
      <w:r>
        <w:rPr>
          <w:b/>
        </w:rPr>
        <w:t xml:space="preserve">Commission Decision C(2008)6866 of 12/11/2008 </w:t>
      </w:r>
      <w:r>
        <w:t xml:space="preserve">laying down rules on the secondment to the Commission of national experts and national experts in professional training (SNE Decision). This decision is available on </w:t>
      </w:r>
      <w:hyperlink r:id="rId16">
        <w:r>
          <w:rPr>
            <w:color w:val="0000FF"/>
            <w:u w:val="single" w:color="0000FF"/>
          </w:rPr>
          <w:t>http://ec.europa</w:t>
        </w:r>
        <w:r>
          <w:rPr>
            <w:color w:val="0000FF"/>
            <w:u w:val="single" w:color="0000FF"/>
          </w:rPr>
          <w:t>.eu/civil_service/job/sne/index_en.htm</w:t>
        </w:r>
        <w:r>
          <w:t>.</w:t>
        </w:r>
      </w:hyperlink>
    </w:p>
    <w:p w14:paraId="73EEF094" w14:textId="77777777" w:rsidR="00354780" w:rsidRDefault="008A7161">
      <w:pPr>
        <w:pStyle w:val="BodyText"/>
        <w:ind w:left="796" w:right="293"/>
        <w:jc w:val="both"/>
      </w:pPr>
      <w:r>
        <w:t>The SNE will remain employed and remunerated by his/her employer during the secondment. He/she will equally remain covered by the national social security system.</w:t>
      </w:r>
    </w:p>
    <w:p w14:paraId="3090435F" w14:textId="77777777" w:rsidR="00354780" w:rsidRDefault="008A7161">
      <w:pPr>
        <w:pStyle w:val="BodyText"/>
        <w:ind w:left="796" w:right="287"/>
        <w:jc w:val="both"/>
      </w:pPr>
      <w:r>
        <w:t>Unless for cost-free SNE, allowances may be granted by the Commission to SNE fulfilling the conditions provided for in Art. 17 of the SNE decision.</w:t>
      </w:r>
    </w:p>
    <w:p w14:paraId="297552AE" w14:textId="77777777" w:rsidR="00354780" w:rsidRDefault="00354780">
      <w:pPr>
        <w:pStyle w:val="BodyText"/>
      </w:pPr>
    </w:p>
    <w:p w14:paraId="14F19569" w14:textId="77777777" w:rsidR="00354780" w:rsidRDefault="008A7161">
      <w:pPr>
        <w:pStyle w:val="BodyText"/>
        <w:ind w:left="796" w:right="292"/>
        <w:jc w:val="both"/>
      </w:pPr>
      <w:r>
        <w:t>During the secondment, SNE are subject to confidentiality, loyalty and absence of conflict of interest obli</w:t>
      </w:r>
      <w:r>
        <w:t>gations, as provided for in Art. 6 and 7 of the SNE Decision.</w:t>
      </w:r>
    </w:p>
    <w:p w14:paraId="12FD9977" w14:textId="77777777" w:rsidR="00354780" w:rsidRDefault="008A7161">
      <w:pPr>
        <w:pStyle w:val="BodyText"/>
        <w:spacing w:line="252" w:lineRule="exact"/>
        <w:ind w:left="796"/>
        <w:jc w:val="both"/>
      </w:pPr>
      <w:r>
        <w:t>If</w:t>
      </w:r>
      <w:r>
        <w:rPr>
          <w:spacing w:val="-7"/>
        </w:rPr>
        <w:t xml:space="preserve"> </w:t>
      </w:r>
      <w:r>
        <w:t>any</w:t>
      </w:r>
      <w:r>
        <w:rPr>
          <w:spacing w:val="-5"/>
        </w:rPr>
        <w:t xml:space="preserve"> </w:t>
      </w:r>
      <w:r>
        <w:t>document</w:t>
      </w:r>
      <w:r>
        <w:rPr>
          <w:spacing w:val="-5"/>
        </w:rPr>
        <w:t xml:space="preserve"> </w:t>
      </w:r>
      <w:r>
        <w:t>is</w:t>
      </w:r>
      <w:r>
        <w:rPr>
          <w:spacing w:val="-6"/>
        </w:rPr>
        <w:t xml:space="preserve"> </w:t>
      </w:r>
      <w:r>
        <w:t>inexact,</w:t>
      </w:r>
      <w:r>
        <w:rPr>
          <w:spacing w:val="-6"/>
        </w:rPr>
        <w:t xml:space="preserve"> </w:t>
      </w:r>
      <w:r>
        <w:t>incomplete</w:t>
      </w:r>
      <w:r>
        <w:rPr>
          <w:spacing w:val="-7"/>
        </w:rPr>
        <w:t xml:space="preserve"> </w:t>
      </w:r>
      <w:r>
        <w:t>or</w:t>
      </w:r>
      <w:r>
        <w:rPr>
          <w:spacing w:val="-6"/>
        </w:rPr>
        <w:t xml:space="preserve"> </w:t>
      </w:r>
      <w:r>
        <w:t>missing,</w:t>
      </w:r>
      <w:r>
        <w:rPr>
          <w:spacing w:val="-6"/>
        </w:rPr>
        <w:t xml:space="preserve"> </w:t>
      </w:r>
      <w:r>
        <w:t>the</w:t>
      </w:r>
      <w:r>
        <w:rPr>
          <w:spacing w:val="-6"/>
        </w:rPr>
        <w:t xml:space="preserve"> </w:t>
      </w:r>
      <w:r>
        <w:t>application</w:t>
      </w:r>
      <w:r>
        <w:rPr>
          <w:spacing w:val="-6"/>
        </w:rPr>
        <w:t xml:space="preserve"> </w:t>
      </w:r>
      <w:r>
        <w:t>may</w:t>
      </w:r>
      <w:r>
        <w:rPr>
          <w:spacing w:val="-5"/>
        </w:rPr>
        <w:t xml:space="preserve"> </w:t>
      </w:r>
      <w:r>
        <w:t>be</w:t>
      </w:r>
      <w:r>
        <w:rPr>
          <w:spacing w:val="-7"/>
        </w:rPr>
        <w:t xml:space="preserve"> </w:t>
      </w:r>
      <w:r>
        <w:rPr>
          <w:spacing w:val="-2"/>
        </w:rPr>
        <w:t>cancelled.</w:t>
      </w:r>
    </w:p>
    <w:p w14:paraId="25F5262D" w14:textId="77777777" w:rsidR="00354780" w:rsidRDefault="00354780">
      <w:pPr>
        <w:pStyle w:val="BodyText"/>
        <w:spacing w:before="1"/>
      </w:pPr>
    </w:p>
    <w:p w14:paraId="48C64BD0" w14:textId="77777777" w:rsidR="00354780" w:rsidRDefault="008A7161">
      <w:pPr>
        <w:pStyle w:val="BodyText"/>
        <w:ind w:left="796" w:right="288"/>
        <w:jc w:val="both"/>
      </w:pPr>
      <w:r>
        <w:t xml:space="preserve">Staff posted in a </w:t>
      </w:r>
      <w:r>
        <w:rPr>
          <w:b/>
        </w:rPr>
        <w:t xml:space="preserve">European Union Delegation </w:t>
      </w:r>
      <w:r>
        <w:t>are required to have a security clearance (up to SECRET UE/EU</w:t>
      </w:r>
      <w:r>
        <w:rPr>
          <w:spacing w:val="-2"/>
        </w:rPr>
        <w:t xml:space="preserve"> </w:t>
      </w:r>
      <w:r>
        <w:t>SE</w:t>
      </w:r>
      <w:r>
        <w:t>CRET</w:t>
      </w:r>
      <w:r>
        <w:rPr>
          <w:spacing w:val="-2"/>
        </w:rPr>
        <w:t xml:space="preserve"> </w:t>
      </w:r>
      <w:r>
        <w:t>level</w:t>
      </w:r>
      <w:r>
        <w:rPr>
          <w:spacing w:val="-2"/>
        </w:rPr>
        <w:t xml:space="preserve"> </w:t>
      </w:r>
      <w:r>
        <w:t>according</w:t>
      </w:r>
      <w:r>
        <w:rPr>
          <w:spacing w:val="-2"/>
        </w:rPr>
        <w:t xml:space="preserve"> </w:t>
      </w:r>
      <w:r>
        <w:t>to</w:t>
      </w:r>
      <w:r>
        <w:rPr>
          <w:spacing w:val="-2"/>
        </w:rPr>
        <w:t xml:space="preserve"> </w:t>
      </w:r>
      <w:r>
        <w:t>Commission</w:t>
      </w:r>
      <w:r>
        <w:rPr>
          <w:spacing w:val="-1"/>
        </w:rPr>
        <w:t xml:space="preserve"> </w:t>
      </w:r>
      <w:r>
        <w:t>Decision</w:t>
      </w:r>
      <w:r>
        <w:rPr>
          <w:spacing w:val="-2"/>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2"/>
        </w:rPr>
        <w:t xml:space="preserve"> </w:t>
      </w:r>
      <w:r>
        <w:t>March</w:t>
      </w:r>
      <w:r>
        <w:rPr>
          <w:spacing w:val="-2"/>
        </w:rPr>
        <w:t xml:space="preserve"> </w:t>
      </w:r>
      <w:r>
        <w:t>2015,</w:t>
      </w:r>
      <w:r>
        <w:rPr>
          <w:spacing w:val="-3"/>
        </w:rPr>
        <w:t xml:space="preserve"> </w:t>
      </w:r>
      <w:r>
        <w:t>OJ</w:t>
      </w:r>
      <w:r>
        <w:rPr>
          <w:spacing w:val="-4"/>
        </w:rPr>
        <w:t xml:space="preserve"> </w:t>
      </w:r>
      <w:r>
        <w:t>L 72, 17.03.2015, p. 53).</w:t>
      </w:r>
    </w:p>
    <w:p w14:paraId="7A573EA1" w14:textId="77777777" w:rsidR="00354780" w:rsidRDefault="008A7161">
      <w:pPr>
        <w:pStyle w:val="BodyText"/>
        <w:ind w:left="796" w:right="112"/>
        <w:jc w:val="both"/>
      </w:pPr>
      <w:r>
        <w:t xml:space="preserve">The selected candidate has the obligation to launch the vetting procedure before getting the secondment </w:t>
      </w:r>
      <w:r>
        <w:rPr>
          <w:spacing w:val="-2"/>
        </w:rPr>
        <w:t>confirmation.</w:t>
      </w:r>
    </w:p>
    <w:p w14:paraId="000A9F0D" w14:textId="77777777" w:rsidR="00354780" w:rsidRDefault="00354780">
      <w:pPr>
        <w:pStyle w:val="BodyText"/>
        <w:rPr>
          <w:sz w:val="24"/>
        </w:rPr>
      </w:pPr>
    </w:p>
    <w:p w14:paraId="3284733D" w14:textId="77777777" w:rsidR="00354780" w:rsidRDefault="008A7161">
      <w:pPr>
        <w:pStyle w:val="ListParagraph"/>
        <w:numPr>
          <w:ilvl w:val="0"/>
          <w:numId w:val="5"/>
        </w:numPr>
        <w:tabs>
          <w:tab w:val="left" w:pos="796"/>
          <w:tab w:val="left" w:pos="797"/>
        </w:tabs>
        <w:ind w:hanging="427"/>
        <w:rPr>
          <w:b/>
          <w:sz w:val="24"/>
        </w:rPr>
      </w:pPr>
      <w:r>
        <w:rPr>
          <w:b/>
          <w:sz w:val="24"/>
          <w:u w:val="single"/>
        </w:rPr>
        <w:t>Processing</w:t>
      </w:r>
      <w:r>
        <w:rPr>
          <w:b/>
          <w:spacing w:val="-5"/>
          <w:sz w:val="24"/>
          <w:u w:val="single"/>
        </w:rPr>
        <w:t xml:space="preserve"> </w:t>
      </w:r>
      <w:r>
        <w:rPr>
          <w:b/>
          <w:sz w:val="24"/>
          <w:u w:val="single"/>
        </w:rPr>
        <w:t>of</w:t>
      </w:r>
      <w:r>
        <w:rPr>
          <w:b/>
          <w:spacing w:val="-4"/>
          <w:sz w:val="24"/>
          <w:u w:val="single"/>
        </w:rPr>
        <w:t xml:space="preserve"> </w:t>
      </w:r>
      <w:r>
        <w:rPr>
          <w:b/>
          <w:sz w:val="24"/>
          <w:u w:val="single"/>
        </w:rPr>
        <w:t>personal</w:t>
      </w:r>
      <w:r>
        <w:rPr>
          <w:b/>
          <w:spacing w:val="-5"/>
          <w:sz w:val="24"/>
          <w:u w:val="single"/>
        </w:rPr>
        <w:t xml:space="preserve"> </w:t>
      </w:r>
      <w:r>
        <w:rPr>
          <w:b/>
          <w:spacing w:val="-4"/>
          <w:sz w:val="24"/>
          <w:u w:val="single"/>
        </w:rPr>
        <w:t>data</w:t>
      </w:r>
    </w:p>
    <w:p w14:paraId="1E45C9E0" w14:textId="77777777" w:rsidR="00354780" w:rsidRDefault="00354780">
      <w:pPr>
        <w:pStyle w:val="BodyText"/>
        <w:spacing w:before="1"/>
        <w:rPr>
          <w:b/>
          <w:sz w:val="16"/>
        </w:rPr>
      </w:pPr>
    </w:p>
    <w:p w14:paraId="765E47E6" w14:textId="77777777" w:rsidR="00354780" w:rsidRDefault="008A7161">
      <w:pPr>
        <w:pStyle w:val="BodyText"/>
        <w:spacing w:before="91"/>
        <w:ind w:left="796" w:right="287"/>
        <w:jc w:val="both"/>
      </w:pPr>
      <w:r>
        <w:t>The selection, secondment and termination of the secondment of a national expert requires the Commission (the competent services of DG HR, DG BUDG, PMO and the DG concerned) to process personal data concerning the person to be seconded, unde</w:t>
      </w:r>
      <w:r>
        <w:t>r the responsibility of the Head of Unit of DG HR.DDG.B4. The data processing is subject to the SNE Decision as well as the Regulation (EU) 2018/1725.</w:t>
      </w:r>
    </w:p>
    <w:p w14:paraId="19F9453B" w14:textId="77777777" w:rsidR="00354780" w:rsidRDefault="008A7161">
      <w:pPr>
        <w:pStyle w:val="BodyText"/>
        <w:ind w:left="796" w:right="294"/>
        <w:jc w:val="both"/>
      </w:pPr>
      <w:r>
        <w:t>Data is kept by the competent services for 10 years after the secondment (2 years for not selected or not</w:t>
      </w:r>
      <w:r>
        <w:t xml:space="preserve"> seconded experts).</w:t>
      </w:r>
    </w:p>
    <w:p w14:paraId="0AE1B9E2" w14:textId="77777777" w:rsidR="00354780" w:rsidRDefault="008A7161">
      <w:pPr>
        <w:pStyle w:val="BodyText"/>
        <w:ind w:left="796" w:right="285"/>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 of your person</w:t>
      </w:r>
      <w:r>
        <w:t>al data. Where applicable, you also have the right to object to the processing or the right to data portability.</w:t>
      </w:r>
    </w:p>
    <w:p w14:paraId="10A4D797" w14:textId="77777777" w:rsidR="00354780" w:rsidRDefault="008A7161">
      <w:pPr>
        <w:pStyle w:val="BodyText"/>
        <w:ind w:left="796" w:right="288"/>
        <w:jc w:val="both"/>
      </w:pPr>
      <w:r>
        <w:t xml:space="preserve">You can exercise your rights by contacting the Data Controller, or in case of conflict the Data Protection Officer. If necessary, you can also </w:t>
      </w:r>
      <w:r>
        <w:t>address the European Data Protection Supervisor. Their contact information is given below.</w:t>
      </w:r>
    </w:p>
    <w:p w14:paraId="1EEF7015" w14:textId="77777777" w:rsidR="00354780" w:rsidRDefault="00354780">
      <w:pPr>
        <w:pStyle w:val="BodyText"/>
        <w:spacing w:before="11"/>
        <w:rPr>
          <w:sz w:val="21"/>
        </w:rPr>
      </w:pPr>
    </w:p>
    <w:p w14:paraId="62ABA041" w14:textId="77777777" w:rsidR="00354780" w:rsidRDefault="008A7161">
      <w:pPr>
        <w:pStyle w:val="Heading1"/>
        <w:ind w:left="796" w:firstLine="0"/>
      </w:pPr>
      <w:r>
        <w:rPr>
          <w:u w:val="single"/>
        </w:rPr>
        <w:t>Contact</w:t>
      </w:r>
      <w:r>
        <w:rPr>
          <w:spacing w:val="-9"/>
          <w:u w:val="single"/>
        </w:rPr>
        <w:t xml:space="preserve"> </w:t>
      </w:r>
      <w:r>
        <w:rPr>
          <w:spacing w:val="-2"/>
          <w:u w:val="single"/>
        </w:rPr>
        <w:t>information</w:t>
      </w:r>
    </w:p>
    <w:p w14:paraId="6D2FDA84" w14:textId="77777777" w:rsidR="00354780" w:rsidRDefault="00354780">
      <w:pPr>
        <w:pStyle w:val="BodyText"/>
        <w:rPr>
          <w:b/>
        </w:rPr>
      </w:pPr>
    </w:p>
    <w:p w14:paraId="5FDEF249" w14:textId="77777777" w:rsidR="00354780" w:rsidRDefault="008A7161">
      <w:pPr>
        <w:pStyle w:val="ListParagraph"/>
        <w:numPr>
          <w:ilvl w:val="0"/>
          <w:numId w:val="1"/>
        </w:numPr>
        <w:tabs>
          <w:tab w:val="left" w:pos="1080"/>
        </w:tabs>
        <w:ind w:hanging="284"/>
        <w:jc w:val="both"/>
        <w:rPr>
          <w:b/>
        </w:rPr>
      </w:pPr>
      <w:r>
        <w:rPr>
          <w:b/>
        </w:rPr>
        <w:t>The</w:t>
      </w:r>
      <w:r>
        <w:rPr>
          <w:b/>
          <w:spacing w:val="-6"/>
        </w:rPr>
        <w:t xml:space="preserve"> </w:t>
      </w:r>
      <w:r>
        <w:rPr>
          <w:b/>
        </w:rPr>
        <w:t>Data</w:t>
      </w:r>
      <w:r>
        <w:rPr>
          <w:b/>
          <w:spacing w:val="-4"/>
        </w:rPr>
        <w:t xml:space="preserve"> </w:t>
      </w:r>
      <w:r>
        <w:rPr>
          <w:b/>
          <w:spacing w:val="-2"/>
        </w:rPr>
        <w:t>Controller</w:t>
      </w:r>
    </w:p>
    <w:p w14:paraId="0701CFF0" w14:textId="77777777" w:rsidR="00354780" w:rsidRDefault="008A7161">
      <w:pPr>
        <w:pStyle w:val="BodyText"/>
        <w:spacing w:before="39"/>
        <w:ind w:left="1080" w:right="286"/>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w:t>
      </w:r>
      <w:r>
        <w:rPr>
          <w:spacing w:val="-1"/>
        </w:rPr>
        <w:t xml:space="preserve"> </w:t>
      </w:r>
      <w:r>
        <w:t>would</w:t>
      </w:r>
      <w:r>
        <w:rPr>
          <w:spacing w:val="-1"/>
        </w:rPr>
        <w:t xml:space="preserve"> </w:t>
      </w:r>
      <w:r>
        <w:t>like</w:t>
      </w:r>
      <w:r>
        <w:rPr>
          <w:spacing w:val="-2"/>
        </w:rPr>
        <w:t xml:space="preserve"> </w:t>
      </w:r>
      <w:r>
        <w:t>to</w:t>
      </w:r>
      <w:r>
        <w:rPr>
          <w:spacing w:val="-1"/>
        </w:rPr>
        <w:t xml:space="preserve"> </w:t>
      </w:r>
      <w:r>
        <w:t>submit</w:t>
      </w:r>
      <w:r>
        <w:rPr>
          <w:spacing w:val="-1"/>
        </w:rPr>
        <w:t xml:space="preserve"> </w:t>
      </w:r>
      <w:r>
        <w:t>a complaint</w:t>
      </w:r>
      <w:r>
        <w:rPr>
          <w:spacing w:val="-1"/>
        </w:rPr>
        <w:t xml:space="preserve"> </w:t>
      </w:r>
      <w:r>
        <w:t>regarding</w:t>
      </w:r>
      <w:r>
        <w:rPr>
          <w:spacing w:val="-1"/>
        </w:rPr>
        <w:t xml:space="preserve"> </w:t>
      </w:r>
      <w:r>
        <w:t>the</w:t>
      </w:r>
      <w:r>
        <w:rPr>
          <w:spacing w:val="-2"/>
        </w:rPr>
        <w:t xml:space="preserve"> </w:t>
      </w:r>
      <w:r>
        <w:t>collection and</w:t>
      </w:r>
      <w:r>
        <w:rPr>
          <w:spacing w:val="-1"/>
        </w:rPr>
        <w:t xml:space="preserve"> </w:t>
      </w:r>
      <w:r>
        <w:t>use</w:t>
      </w:r>
      <w:r>
        <w:rPr>
          <w:spacing w:val="-1"/>
        </w:rPr>
        <w:t xml:space="preserve"> </w:t>
      </w:r>
      <w:r>
        <w:t>of</w:t>
      </w:r>
      <w:r>
        <w:rPr>
          <w:spacing w:val="-1"/>
        </w:rPr>
        <w:t xml:space="preserve"> </w:t>
      </w:r>
      <w:r>
        <w:t xml:space="preserve">your personal data, please feel free to contact the Data Controller, HR.DDG.B.4, </w:t>
      </w:r>
      <w:hyperlink r:id="rId17">
        <w:r>
          <w:rPr>
            <w:color w:val="0000FF"/>
            <w:u w:val="single" w:color="0000FF"/>
          </w:rPr>
          <w:t>HR-MAIL-</w:t>
        </w:r>
      </w:hyperlink>
      <w:r>
        <w:rPr>
          <w:color w:val="0000FF"/>
        </w:rPr>
        <w:t xml:space="preserve"> </w:t>
      </w:r>
      <w:hyperlink r:id="rId18">
        <w:r>
          <w:rPr>
            <w:color w:val="0000FF"/>
            <w:spacing w:val="-2"/>
            <w:u w:val="single" w:color="0000FF"/>
          </w:rPr>
          <w:t>B4@ec.europa.eu</w:t>
        </w:r>
        <w:r>
          <w:rPr>
            <w:spacing w:val="-2"/>
          </w:rPr>
          <w:t>.</w:t>
        </w:r>
      </w:hyperlink>
    </w:p>
    <w:p w14:paraId="6B92CF80" w14:textId="77777777" w:rsidR="00354780" w:rsidRDefault="00354780">
      <w:pPr>
        <w:pStyle w:val="BodyText"/>
      </w:pPr>
    </w:p>
    <w:p w14:paraId="7A2F4CDE" w14:textId="77777777" w:rsidR="00354780" w:rsidRDefault="008A7161">
      <w:pPr>
        <w:pStyle w:val="Heading1"/>
        <w:numPr>
          <w:ilvl w:val="0"/>
          <w:numId w:val="1"/>
        </w:numPr>
        <w:tabs>
          <w:tab w:val="left" w:pos="1080"/>
        </w:tabs>
        <w:ind w:hanging="285"/>
      </w:pPr>
      <w:r>
        <w:t>The</w:t>
      </w:r>
      <w:r>
        <w:rPr>
          <w:spacing w:val="-6"/>
        </w:rPr>
        <w:t xml:space="preserve"> </w:t>
      </w:r>
      <w:r>
        <w:t>Data</w:t>
      </w:r>
      <w:r>
        <w:rPr>
          <w:spacing w:val="-5"/>
        </w:rPr>
        <w:t xml:space="preserve"> </w:t>
      </w:r>
      <w:r>
        <w:t>Protection</w:t>
      </w:r>
      <w:r>
        <w:rPr>
          <w:spacing w:val="-5"/>
        </w:rPr>
        <w:t xml:space="preserve"> </w:t>
      </w:r>
      <w:r>
        <w:t>Officer</w:t>
      </w:r>
      <w:r>
        <w:rPr>
          <w:spacing w:val="-5"/>
        </w:rPr>
        <w:t xml:space="preserve"> </w:t>
      </w:r>
      <w:r>
        <w:t>(DPO)</w:t>
      </w:r>
      <w:r>
        <w:rPr>
          <w:spacing w:val="-6"/>
        </w:rPr>
        <w:t xml:space="preserve"> </w:t>
      </w:r>
      <w:r>
        <w:t>of</w:t>
      </w:r>
      <w:r>
        <w:rPr>
          <w:spacing w:val="-4"/>
        </w:rPr>
        <w:t xml:space="preserve"> </w:t>
      </w:r>
      <w:r>
        <w:t>the</w:t>
      </w:r>
      <w:r>
        <w:rPr>
          <w:spacing w:val="-6"/>
        </w:rPr>
        <w:t xml:space="preserve"> </w:t>
      </w:r>
      <w:r>
        <w:rPr>
          <w:spacing w:val="-2"/>
        </w:rPr>
        <w:t>Commiss</w:t>
      </w:r>
      <w:r>
        <w:rPr>
          <w:spacing w:val="-2"/>
        </w:rPr>
        <w:t>ion</w:t>
      </w:r>
    </w:p>
    <w:p w14:paraId="03A4EC18" w14:textId="77777777" w:rsidR="00354780" w:rsidRDefault="008A7161">
      <w:pPr>
        <w:pStyle w:val="BodyText"/>
        <w:spacing w:before="37"/>
        <w:ind w:left="1080" w:right="286"/>
        <w:jc w:val="both"/>
      </w:pPr>
      <w:r>
        <w:t>You may contact the Data Protection Officer (</w:t>
      </w:r>
      <w:hyperlink r:id="rId19">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6902098B" w14:textId="77777777" w:rsidR="00354780" w:rsidRDefault="00354780">
      <w:pPr>
        <w:pStyle w:val="BodyText"/>
        <w:spacing w:before="1"/>
      </w:pPr>
    </w:p>
    <w:p w14:paraId="0E34F583" w14:textId="77777777" w:rsidR="00354780" w:rsidRDefault="008A7161">
      <w:pPr>
        <w:pStyle w:val="Heading1"/>
        <w:numPr>
          <w:ilvl w:val="0"/>
          <w:numId w:val="1"/>
        </w:numPr>
        <w:tabs>
          <w:tab w:val="left" w:pos="1080"/>
        </w:tabs>
        <w:ind w:hanging="285"/>
      </w:pPr>
      <w:r>
        <w:t>Th</w:t>
      </w:r>
      <w:r>
        <w:t>e</w:t>
      </w:r>
      <w:r>
        <w:rPr>
          <w:spacing w:val="-9"/>
        </w:rPr>
        <w:t xml:space="preserve"> </w:t>
      </w:r>
      <w:r>
        <w:t>European</w:t>
      </w:r>
      <w:r>
        <w:rPr>
          <w:spacing w:val="-8"/>
        </w:rPr>
        <w:t xml:space="preserve"> </w:t>
      </w:r>
      <w:r>
        <w:t>Data</w:t>
      </w:r>
      <w:r>
        <w:rPr>
          <w:spacing w:val="-8"/>
        </w:rPr>
        <w:t xml:space="preserve"> </w:t>
      </w:r>
      <w:r>
        <w:t>Protection</w:t>
      </w:r>
      <w:r>
        <w:rPr>
          <w:spacing w:val="-8"/>
        </w:rPr>
        <w:t xml:space="preserve"> </w:t>
      </w:r>
      <w:r>
        <w:t>Supervisor</w:t>
      </w:r>
      <w:r>
        <w:rPr>
          <w:spacing w:val="-9"/>
        </w:rPr>
        <w:t xml:space="preserve"> </w:t>
      </w:r>
      <w:r>
        <w:rPr>
          <w:spacing w:val="-2"/>
        </w:rPr>
        <w:t>(EDPS)</w:t>
      </w:r>
    </w:p>
    <w:p w14:paraId="20BB582A" w14:textId="77777777" w:rsidR="00354780" w:rsidRDefault="008A7161">
      <w:pPr>
        <w:pStyle w:val="BodyText"/>
        <w:spacing w:before="37"/>
        <w:ind w:left="1080" w:right="289"/>
        <w:jc w:val="both"/>
      </w:pPr>
      <w:r>
        <w:pict w14:anchorId="79BC7032">
          <v:rect id="docshape3" o:spid="_x0000_s1026" style="position:absolute;left:0;text-align:left;margin-left:230.2pt;margin-top:26pt;width:3.65pt;height:.55pt;z-index:-15820288;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20">
        <w:r>
          <w:rPr>
            <w:color w:val="0000FF"/>
            <w:u w:val="single" w:color="000000"/>
          </w:rPr>
          <w:t>edps@edps.europa.eu</w:t>
        </w:r>
      </w:hyperlink>
      <w:r>
        <w:t>) if you consider that your righ</w:t>
      </w:r>
      <w:r>
        <w:t>ts under Regulation (EU) 2018/1725 have been infringed as a result of the processing of your personal data by the Data Controller.</w:t>
      </w:r>
    </w:p>
    <w:p w14:paraId="4E32183A" w14:textId="77777777" w:rsidR="00354780" w:rsidRDefault="008A7161">
      <w:pPr>
        <w:pStyle w:val="BodyText"/>
        <w:spacing w:before="1"/>
        <w:ind w:left="1080"/>
        <w:jc w:val="both"/>
      </w:pPr>
      <w:r>
        <w:t>To</w:t>
      </w:r>
      <w:r>
        <w:rPr>
          <w:spacing w:val="-6"/>
        </w:rPr>
        <w:t xml:space="preserve"> </w:t>
      </w:r>
      <w:r>
        <w:t>the</w:t>
      </w:r>
      <w:r>
        <w:rPr>
          <w:spacing w:val="-5"/>
        </w:rPr>
        <w:t xml:space="preserve"> </w:t>
      </w:r>
      <w:r>
        <w:t>attention</w:t>
      </w:r>
      <w:r>
        <w:rPr>
          <w:spacing w:val="-5"/>
        </w:rPr>
        <w:t xml:space="preserve"> </w:t>
      </w:r>
      <w:r>
        <w:t>of</w:t>
      </w:r>
      <w:r>
        <w:rPr>
          <w:spacing w:val="-5"/>
        </w:rPr>
        <w:t xml:space="preserve"> </w:t>
      </w:r>
      <w:r>
        <w:t>candidates</w:t>
      </w:r>
      <w:r>
        <w:rPr>
          <w:spacing w:val="-6"/>
        </w:rPr>
        <w:t xml:space="preserve"> </w:t>
      </w:r>
      <w:r>
        <w:t>from</w:t>
      </w:r>
      <w:r>
        <w:rPr>
          <w:spacing w:val="-6"/>
        </w:rPr>
        <w:t xml:space="preserve"> </w:t>
      </w:r>
      <w:r>
        <w:t>third</w:t>
      </w:r>
      <w:r>
        <w:rPr>
          <w:spacing w:val="-5"/>
        </w:rPr>
        <w:t xml:space="preserve"> </w:t>
      </w:r>
      <w:r>
        <w:t>countries:</w:t>
      </w:r>
      <w:r>
        <w:rPr>
          <w:spacing w:val="-6"/>
        </w:rPr>
        <w:t xml:space="preserve"> </w:t>
      </w:r>
      <w:r>
        <w:t>your</w:t>
      </w:r>
      <w:r>
        <w:rPr>
          <w:spacing w:val="-6"/>
        </w:rPr>
        <w:t xml:space="preserve"> </w:t>
      </w:r>
      <w:r>
        <w:t>personal</w:t>
      </w:r>
      <w:r>
        <w:rPr>
          <w:spacing w:val="-6"/>
        </w:rPr>
        <w:t xml:space="preserve"> </w:t>
      </w:r>
      <w:r>
        <w:t>data</w:t>
      </w:r>
      <w:r>
        <w:rPr>
          <w:spacing w:val="-6"/>
        </w:rPr>
        <w:t xml:space="preserve"> </w:t>
      </w:r>
      <w:r>
        <w:t>can</w:t>
      </w:r>
      <w:r>
        <w:rPr>
          <w:spacing w:val="-6"/>
        </w:rPr>
        <w:t xml:space="preserve"> </w:t>
      </w:r>
      <w:r>
        <w:t>be</w:t>
      </w:r>
      <w:r>
        <w:rPr>
          <w:spacing w:val="-6"/>
        </w:rPr>
        <w:t xml:space="preserve"> </w:t>
      </w:r>
      <w:r>
        <w:t>used</w:t>
      </w:r>
      <w:r>
        <w:rPr>
          <w:spacing w:val="-5"/>
        </w:rPr>
        <w:t xml:space="preserve"> </w:t>
      </w:r>
      <w:r>
        <w:t>for</w:t>
      </w:r>
      <w:r>
        <w:rPr>
          <w:spacing w:val="-6"/>
        </w:rPr>
        <w:t xml:space="preserve"> </w:t>
      </w:r>
      <w:r>
        <w:t>necessary</w:t>
      </w:r>
      <w:r>
        <w:rPr>
          <w:spacing w:val="-5"/>
        </w:rPr>
        <w:t xml:space="preserve"> </w:t>
      </w:r>
      <w:r>
        <w:rPr>
          <w:spacing w:val="-2"/>
        </w:rPr>
        <w:t>checks.</w:t>
      </w:r>
    </w:p>
    <w:sectPr w:rsidR="00354780">
      <w:pgSz w:w="11910" w:h="16840"/>
      <w:pgMar w:top="1040" w:right="740" w:bottom="880" w:left="48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CA96" w14:textId="77777777" w:rsidR="00000000" w:rsidRDefault="008A7161">
      <w:r>
        <w:separator/>
      </w:r>
    </w:p>
  </w:endnote>
  <w:endnote w:type="continuationSeparator" w:id="0">
    <w:p w14:paraId="6B68D2D4" w14:textId="77777777" w:rsidR="00000000" w:rsidRDefault="008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ACD" w14:textId="77777777" w:rsidR="008A7161" w:rsidRDefault="008A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7752" w14:textId="77777777" w:rsidR="00354780" w:rsidRDefault="008A7161">
    <w:pPr>
      <w:pStyle w:val="BodyText"/>
      <w:spacing w:line="14" w:lineRule="auto"/>
      <w:rPr>
        <w:sz w:val="20"/>
      </w:rPr>
    </w:pPr>
    <w:r>
      <w:pict w14:anchorId="26AD0908">
        <v:shapetype id="_x0000_t202" coordsize="21600,21600" o:spt="202" path="m,l,21600r21600,l21600,xe">
          <v:stroke joinstyle="miter"/>
          <v:path gradientshapeok="t" o:connecttype="rect"/>
        </v:shapetype>
        <v:shape id="docshape1" o:spid="_x0000_s2049" type="#_x0000_t202" style="position:absolute;margin-left:497.8pt;margin-top:796.65pt;width:56.1pt;height:10.85pt;z-index:-251658752;mso-position-horizontal-relative:page;mso-position-vertical-relative:page" filled="f" stroked="f">
          <v:textbox inset="0,0,0,0">
            <w:txbxContent>
              <w:p w14:paraId="57404382" w14:textId="77777777" w:rsidR="00354780" w:rsidRDefault="008A7161">
                <w:pPr>
                  <w:spacing w:before="13"/>
                  <w:ind w:left="20"/>
                  <w:rPr>
                    <w:sz w:val="16"/>
                  </w:rPr>
                </w:pPr>
                <w:r>
                  <w:rPr>
                    <w:sz w:val="16"/>
                  </w:rPr>
                  <w:t>Version</w:t>
                </w:r>
                <w:r>
                  <w:rPr>
                    <w:spacing w:val="-8"/>
                    <w:sz w:val="16"/>
                  </w:rPr>
                  <w:t xml:space="preserve"> </w:t>
                </w:r>
                <w:r>
                  <w:rPr>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44F5" w14:textId="77777777" w:rsidR="008A7161" w:rsidRDefault="008A7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CFB0" w14:textId="77777777" w:rsidR="00000000" w:rsidRDefault="008A7161">
      <w:r>
        <w:separator/>
      </w:r>
    </w:p>
  </w:footnote>
  <w:footnote w:type="continuationSeparator" w:id="0">
    <w:p w14:paraId="3C647B70" w14:textId="77777777" w:rsidR="00000000" w:rsidRDefault="008A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543E" w14:textId="77777777" w:rsidR="008A7161" w:rsidRDefault="008A7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80EC" w14:textId="77777777" w:rsidR="008A7161" w:rsidRDefault="008A7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5EEE" w14:textId="77777777" w:rsidR="008A7161" w:rsidRDefault="008A7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68B"/>
    <w:multiLevelType w:val="hybridMultilevel"/>
    <w:tmpl w:val="295AB5E2"/>
    <w:lvl w:ilvl="0" w:tplc="0FF6BEB4">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8320F11C">
      <w:numFmt w:val="bullet"/>
      <w:lvlText w:val="•"/>
      <w:lvlJc w:val="left"/>
      <w:pPr>
        <w:ind w:left="1436" w:hanging="706"/>
      </w:pPr>
      <w:rPr>
        <w:rFonts w:ascii="Times New Roman" w:eastAsia="Times New Roman" w:hAnsi="Times New Roman" w:cs="Times New Roman" w:hint="default"/>
        <w:w w:val="100"/>
        <w:lang w:val="en-US" w:eastAsia="en-US" w:bidi="ar-SA"/>
      </w:rPr>
    </w:lvl>
    <w:lvl w:ilvl="2" w:tplc="449C68EE">
      <w:numFmt w:val="bullet"/>
      <w:lvlText w:val="•"/>
      <w:lvlJc w:val="left"/>
      <w:pPr>
        <w:ind w:left="1440" w:hanging="706"/>
      </w:pPr>
      <w:rPr>
        <w:rFonts w:hint="default"/>
        <w:lang w:val="en-US" w:eastAsia="en-US" w:bidi="ar-SA"/>
      </w:rPr>
    </w:lvl>
    <w:lvl w:ilvl="3" w:tplc="E800E530">
      <w:numFmt w:val="bullet"/>
      <w:lvlText w:val="•"/>
      <w:lvlJc w:val="left"/>
      <w:pPr>
        <w:ind w:left="2595" w:hanging="706"/>
      </w:pPr>
      <w:rPr>
        <w:rFonts w:hint="default"/>
        <w:lang w:val="en-US" w:eastAsia="en-US" w:bidi="ar-SA"/>
      </w:rPr>
    </w:lvl>
    <w:lvl w:ilvl="4" w:tplc="FF18C234">
      <w:numFmt w:val="bullet"/>
      <w:lvlText w:val="•"/>
      <w:lvlJc w:val="left"/>
      <w:pPr>
        <w:ind w:left="3751" w:hanging="706"/>
      </w:pPr>
      <w:rPr>
        <w:rFonts w:hint="default"/>
        <w:lang w:val="en-US" w:eastAsia="en-US" w:bidi="ar-SA"/>
      </w:rPr>
    </w:lvl>
    <w:lvl w:ilvl="5" w:tplc="E77C353E">
      <w:numFmt w:val="bullet"/>
      <w:lvlText w:val="•"/>
      <w:lvlJc w:val="left"/>
      <w:pPr>
        <w:ind w:left="4907" w:hanging="706"/>
      </w:pPr>
      <w:rPr>
        <w:rFonts w:hint="default"/>
        <w:lang w:val="en-US" w:eastAsia="en-US" w:bidi="ar-SA"/>
      </w:rPr>
    </w:lvl>
    <w:lvl w:ilvl="6" w:tplc="F02C6D3C">
      <w:numFmt w:val="bullet"/>
      <w:lvlText w:val="•"/>
      <w:lvlJc w:val="left"/>
      <w:pPr>
        <w:ind w:left="6063" w:hanging="706"/>
      </w:pPr>
      <w:rPr>
        <w:rFonts w:hint="default"/>
        <w:lang w:val="en-US" w:eastAsia="en-US" w:bidi="ar-SA"/>
      </w:rPr>
    </w:lvl>
    <w:lvl w:ilvl="7" w:tplc="23C49CC4">
      <w:numFmt w:val="bullet"/>
      <w:lvlText w:val="•"/>
      <w:lvlJc w:val="left"/>
      <w:pPr>
        <w:ind w:left="7219" w:hanging="706"/>
      </w:pPr>
      <w:rPr>
        <w:rFonts w:hint="default"/>
        <w:lang w:val="en-US" w:eastAsia="en-US" w:bidi="ar-SA"/>
      </w:rPr>
    </w:lvl>
    <w:lvl w:ilvl="8" w:tplc="B15E1AFC">
      <w:numFmt w:val="bullet"/>
      <w:lvlText w:val="•"/>
      <w:lvlJc w:val="left"/>
      <w:pPr>
        <w:ind w:left="8374" w:hanging="706"/>
      </w:pPr>
      <w:rPr>
        <w:rFonts w:hint="default"/>
        <w:lang w:val="en-US" w:eastAsia="en-US" w:bidi="ar-SA"/>
      </w:rPr>
    </w:lvl>
  </w:abstractNum>
  <w:abstractNum w:abstractNumId="1" w15:restartNumberingAfterBreak="0">
    <w:nsid w:val="299E4F1C"/>
    <w:multiLevelType w:val="hybridMultilevel"/>
    <w:tmpl w:val="4154A346"/>
    <w:lvl w:ilvl="0" w:tplc="3B0E1AB4">
      <w:numFmt w:val="bullet"/>
      <w:lvlText w:val="-"/>
      <w:lvlJc w:val="left"/>
      <w:pPr>
        <w:ind w:left="1079" w:hanging="283"/>
      </w:pPr>
      <w:rPr>
        <w:rFonts w:ascii="Verdana" w:eastAsia="Verdana" w:hAnsi="Verdana" w:cs="Verdana" w:hint="default"/>
        <w:b w:val="0"/>
        <w:bCs w:val="0"/>
        <w:i w:val="0"/>
        <w:iCs w:val="0"/>
        <w:w w:val="99"/>
        <w:sz w:val="22"/>
        <w:szCs w:val="22"/>
        <w:lang w:val="en-US" w:eastAsia="en-US" w:bidi="ar-SA"/>
      </w:rPr>
    </w:lvl>
    <w:lvl w:ilvl="1" w:tplc="CD70E23E">
      <w:numFmt w:val="bullet"/>
      <w:lvlText w:val="•"/>
      <w:lvlJc w:val="left"/>
      <w:pPr>
        <w:ind w:left="2040" w:hanging="283"/>
      </w:pPr>
      <w:rPr>
        <w:rFonts w:hint="default"/>
        <w:lang w:val="en-US" w:eastAsia="en-US" w:bidi="ar-SA"/>
      </w:rPr>
    </w:lvl>
    <w:lvl w:ilvl="2" w:tplc="F080E2C2">
      <w:numFmt w:val="bullet"/>
      <w:lvlText w:val="•"/>
      <w:lvlJc w:val="left"/>
      <w:pPr>
        <w:ind w:left="3001" w:hanging="283"/>
      </w:pPr>
      <w:rPr>
        <w:rFonts w:hint="default"/>
        <w:lang w:val="en-US" w:eastAsia="en-US" w:bidi="ar-SA"/>
      </w:rPr>
    </w:lvl>
    <w:lvl w:ilvl="3" w:tplc="B6208952">
      <w:numFmt w:val="bullet"/>
      <w:lvlText w:val="•"/>
      <w:lvlJc w:val="left"/>
      <w:pPr>
        <w:ind w:left="3961" w:hanging="283"/>
      </w:pPr>
      <w:rPr>
        <w:rFonts w:hint="default"/>
        <w:lang w:val="en-US" w:eastAsia="en-US" w:bidi="ar-SA"/>
      </w:rPr>
    </w:lvl>
    <w:lvl w:ilvl="4" w:tplc="B3A66F62">
      <w:numFmt w:val="bullet"/>
      <w:lvlText w:val="•"/>
      <w:lvlJc w:val="left"/>
      <w:pPr>
        <w:ind w:left="4922" w:hanging="283"/>
      </w:pPr>
      <w:rPr>
        <w:rFonts w:hint="default"/>
        <w:lang w:val="en-US" w:eastAsia="en-US" w:bidi="ar-SA"/>
      </w:rPr>
    </w:lvl>
    <w:lvl w:ilvl="5" w:tplc="5BD8FFE2">
      <w:numFmt w:val="bullet"/>
      <w:lvlText w:val="•"/>
      <w:lvlJc w:val="left"/>
      <w:pPr>
        <w:ind w:left="5883" w:hanging="283"/>
      </w:pPr>
      <w:rPr>
        <w:rFonts w:hint="default"/>
        <w:lang w:val="en-US" w:eastAsia="en-US" w:bidi="ar-SA"/>
      </w:rPr>
    </w:lvl>
    <w:lvl w:ilvl="6" w:tplc="47C0139C">
      <w:numFmt w:val="bullet"/>
      <w:lvlText w:val="•"/>
      <w:lvlJc w:val="left"/>
      <w:pPr>
        <w:ind w:left="6843" w:hanging="283"/>
      </w:pPr>
      <w:rPr>
        <w:rFonts w:hint="default"/>
        <w:lang w:val="en-US" w:eastAsia="en-US" w:bidi="ar-SA"/>
      </w:rPr>
    </w:lvl>
    <w:lvl w:ilvl="7" w:tplc="89004476">
      <w:numFmt w:val="bullet"/>
      <w:lvlText w:val="•"/>
      <w:lvlJc w:val="left"/>
      <w:pPr>
        <w:ind w:left="7804" w:hanging="283"/>
      </w:pPr>
      <w:rPr>
        <w:rFonts w:hint="default"/>
        <w:lang w:val="en-US" w:eastAsia="en-US" w:bidi="ar-SA"/>
      </w:rPr>
    </w:lvl>
    <w:lvl w:ilvl="8" w:tplc="D8D03FBE">
      <w:numFmt w:val="bullet"/>
      <w:lvlText w:val="•"/>
      <w:lvlJc w:val="left"/>
      <w:pPr>
        <w:ind w:left="8765" w:hanging="283"/>
      </w:pPr>
      <w:rPr>
        <w:rFonts w:hint="default"/>
        <w:lang w:val="en-US" w:eastAsia="en-US" w:bidi="ar-SA"/>
      </w:rPr>
    </w:lvl>
  </w:abstractNum>
  <w:abstractNum w:abstractNumId="2" w15:restartNumberingAfterBreak="0">
    <w:nsid w:val="31A67AC7"/>
    <w:multiLevelType w:val="hybridMultilevel"/>
    <w:tmpl w:val="FA8420F8"/>
    <w:lvl w:ilvl="0" w:tplc="14B0282E">
      <w:numFmt w:val="bullet"/>
      <w:lvlText w:val=""/>
      <w:lvlJc w:val="left"/>
      <w:pPr>
        <w:ind w:left="623" w:hanging="516"/>
      </w:pPr>
      <w:rPr>
        <w:rFonts w:ascii="Wingdings 2" w:eastAsia="Wingdings 2" w:hAnsi="Wingdings 2" w:cs="Wingdings 2" w:hint="default"/>
        <w:b/>
        <w:bCs/>
        <w:i w:val="0"/>
        <w:iCs w:val="0"/>
        <w:w w:val="99"/>
        <w:sz w:val="24"/>
        <w:szCs w:val="24"/>
        <w:lang w:val="en-US" w:eastAsia="en-US" w:bidi="ar-SA"/>
      </w:rPr>
    </w:lvl>
    <w:lvl w:ilvl="1" w:tplc="F4D65DF4">
      <w:numFmt w:val="bullet"/>
      <w:lvlText w:val=""/>
      <w:lvlJc w:val="left"/>
      <w:pPr>
        <w:ind w:left="1067" w:hanging="251"/>
      </w:pPr>
      <w:rPr>
        <w:rFonts w:ascii="Wingdings 2" w:eastAsia="Wingdings 2" w:hAnsi="Wingdings 2" w:cs="Wingdings 2" w:hint="default"/>
        <w:b w:val="0"/>
        <w:bCs w:val="0"/>
        <w:i w:val="0"/>
        <w:iCs w:val="0"/>
        <w:w w:val="99"/>
        <w:sz w:val="22"/>
        <w:szCs w:val="22"/>
        <w:lang w:val="en-US" w:eastAsia="en-US" w:bidi="ar-SA"/>
      </w:rPr>
    </w:lvl>
    <w:lvl w:ilvl="2" w:tplc="E1E6F110">
      <w:numFmt w:val="bullet"/>
      <w:lvlText w:val="•"/>
      <w:lvlJc w:val="left"/>
      <w:pPr>
        <w:ind w:left="2047" w:hanging="251"/>
      </w:pPr>
      <w:rPr>
        <w:rFonts w:hint="default"/>
        <w:lang w:val="en-US" w:eastAsia="en-US" w:bidi="ar-SA"/>
      </w:rPr>
    </w:lvl>
    <w:lvl w:ilvl="3" w:tplc="775A5D12">
      <w:numFmt w:val="bullet"/>
      <w:lvlText w:val="•"/>
      <w:lvlJc w:val="left"/>
      <w:pPr>
        <w:ind w:left="3034" w:hanging="251"/>
      </w:pPr>
      <w:rPr>
        <w:rFonts w:hint="default"/>
        <w:lang w:val="en-US" w:eastAsia="en-US" w:bidi="ar-SA"/>
      </w:rPr>
    </w:lvl>
    <w:lvl w:ilvl="4" w:tplc="E0F81C02">
      <w:numFmt w:val="bullet"/>
      <w:lvlText w:val="•"/>
      <w:lvlJc w:val="left"/>
      <w:pPr>
        <w:ind w:left="4022" w:hanging="251"/>
      </w:pPr>
      <w:rPr>
        <w:rFonts w:hint="default"/>
        <w:lang w:val="en-US" w:eastAsia="en-US" w:bidi="ar-SA"/>
      </w:rPr>
    </w:lvl>
    <w:lvl w:ilvl="5" w:tplc="02AA965E">
      <w:numFmt w:val="bullet"/>
      <w:lvlText w:val="•"/>
      <w:lvlJc w:val="left"/>
      <w:pPr>
        <w:ind w:left="5009" w:hanging="251"/>
      </w:pPr>
      <w:rPr>
        <w:rFonts w:hint="default"/>
        <w:lang w:val="en-US" w:eastAsia="en-US" w:bidi="ar-SA"/>
      </w:rPr>
    </w:lvl>
    <w:lvl w:ilvl="6" w:tplc="26C23626">
      <w:numFmt w:val="bullet"/>
      <w:lvlText w:val="•"/>
      <w:lvlJc w:val="left"/>
      <w:pPr>
        <w:ind w:left="5997" w:hanging="251"/>
      </w:pPr>
      <w:rPr>
        <w:rFonts w:hint="default"/>
        <w:lang w:val="en-US" w:eastAsia="en-US" w:bidi="ar-SA"/>
      </w:rPr>
    </w:lvl>
    <w:lvl w:ilvl="7" w:tplc="A76A3F44">
      <w:numFmt w:val="bullet"/>
      <w:lvlText w:val="•"/>
      <w:lvlJc w:val="left"/>
      <w:pPr>
        <w:ind w:left="6984" w:hanging="251"/>
      </w:pPr>
      <w:rPr>
        <w:rFonts w:hint="default"/>
        <w:lang w:val="en-US" w:eastAsia="en-US" w:bidi="ar-SA"/>
      </w:rPr>
    </w:lvl>
    <w:lvl w:ilvl="8" w:tplc="A2F62B18">
      <w:numFmt w:val="bullet"/>
      <w:lvlText w:val="•"/>
      <w:lvlJc w:val="left"/>
      <w:pPr>
        <w:ind w:left="7972" w:hanging="251"/>
      </w:pPr>
      <w:rPr>
        <w:rFonts w:hint="default"/>
        <w:lang w:val="en-US" w:eastAsia="en-US" w:bidi="ar-SA"/>
      </w:rPr>
    </w:lvl>
  </w:abstractNum>
  <w:abstractNum w:abstractNumId="3" w15:restartNumberingAfterBreak="0">
    <w:nsid w:val="59235B7A"/>
    <w:multiLevelType w:val="hybridMultilevel"/>
    <w:tmpl w:val="4D922DDA"/>
    <w:lvl w:ilvl="0" w:tplc="63AA0E32">
      <w:numFmt w:val="bullet"/>
      <w:lvlText w:val=""/>
      <w:lvlJc w:val="left"/>
      <w:pPr>
        <w:ind w:left="1091" w:hanging="350"/>
      </w:pPr>
      <w:rPr>
        <w:rFonts w:ascii="Symbol" w:eastAsia="Symbol" w:hAnsi="Symbol" w:cs="Symbol" w:hint="default"/>
        <w:w w:val="100"/>
        <w:lang w:val="en-US" w:eastAsia="en-US" w:bidi="ar-SA"/>
      </w:rPr>
    </w:lvl>
    <w:lvl w:ilvl="1" w:tplc="0EC62E3E">
      <w:numFmt w:val="bullet"/>
      <w:lvlText w:val="•"/>
      <w:lvlJc w:val="left"/>
      <w:pPr>
        <w:ind w:left="2058" w:hanging="350"/>
      </w:pPr>
      <w:rPr>
        <w:rFonts w:hint="default"/>
        <w:lang w:val="en-US" w:eastAsia="en-US" w:bidi="ar-SA"/>
      </w:rPr>
    </w:lvl>
    <w:lvl w:ilvl="2" w:tplc="67C0AFD2">
      <w:numFmt w:val="bullet"/>
      <w:lvlText w:val="•"/>
      <w:lvlJc w:val="left"/>
      <w:pPr>
        <w:ind w:left="3017" w:hanging="350"/>
      </w:pPr>
      <w:rPr>
        <w:rFonts w:hint="default"/>
        <w:lang w:val="en-US" w:eastAsia="en-US" w:bidi="ar-SA"/>
      </w:rPr>
    </w:lvl>
    <w:lvl w:ilvl="3" w:tplc="9A9823DC">
      <w:numFmt w:val="bullet"/>
      <w:lvlText w:val="•"/>
      <w:lvlJc w:val="left"/>
      <w:pPr>
        <w:ind w:left="3975" w:hanging="350"/>
      </w:pPr>
      <w:rPr>
        <w:rFonts w:hint="default"/>
        <w:lang w:val="en-US" w:eastAsia="en-US" w:bidi="ar-SA"/>
      </w:rPr>
    </w:lvl>
    <w:lvl w:ilvl="4" w:tplc="32FEC9C6">
      <w:numFmt w:val="bullet"/>
      <w:lvlText w:val="•"/>
      <w:lvlJc w:val="left"/>
      <w:pPr>
        <w:ind w:left="4934" w:hanging="350"/>
      </w:pPr>
      <w:rPr>
        <w:rFonts w:hint="default"/>
        <w:lang w:val="en-US" w:eastAsia="en-US" w:bidi="ar-SA"/>
      </w:rPr>
    </w:lvl>
    <w:lvl w:ilvl="5" w:tplc="2D7EB130">
      <w:numFmt w:val="bullet"/>
      <w:lvlText w:val="•"/>
      <w:lvlJc w:val="left"/>
      <w:pPr>
        <w:ind w:left="5893" w:hanging="350"/>
      </w:pPr>
      <w:rPr>
        <w:rFonts w:hint="default"/>
        <w:lang w:val="en-US" w:eastAsia="en-US" w:bidi="ar-SA"/>
      </w:rPr>
    </w:lvl>
    <w:lvl w:ilvl="6" w:tplc="FAAC561E">
      <w:numFmt w:val="bullet"/>
      <w:lvlText w:val="•"/>
      <w:lvlJc w:val="left"/>
      <w:pPr>
        <w:ind w:left="6851" w:hanging="350"/>
      </w:pPr>
      <w:rPr>
        <w:rFonts w:hint="default"/>
        <w:lang w:val="en-US" w:eastAsia="en-US" w:bidi="ar-SA"/>
      </w:rPr>
    </w:lvl>
    <w:lvl w:ilvl="7" w:tplc="1D8037A2">
      <w:numFmt w:val="bullet"/>
      <w:lvlText w:val="•"/>
      <w:lvlJc w:val="left"/>
      <w:pPr>
        <w:ind w:left="7810" w:hanging="350"/>
      </w:pPr>
      <w:rPr>
        <w:rFonts w:hint="default"/>
        <w:lang w:val="en-US" w:eastAsia="en-US" w:bidi="ar-SA"/>
      </w:rPr>
    </w:lvl>
    <w:lvl w:ilvl="8" w:tplc="A0D6A42E">
      <w:numFmt w:val="bullet"/>
      <w:lvlText w:val="•"/>
      <w:lvlJc w:val="left"/>
      <w:pPr>
        <w:ind w:left="8769" w:hanging="350"/>
      </w:pPr>
      <w:rPr>
        <w:rFonts w:hint="default"/>
        <w:lang w:val="en-US" w:eastAsia="en-US" w:bidi="ar-SA"/>
      </w:rPr>
    </w:lvl>
  </w:abstractNum>
  <w:abstractNum w:abstractNumId="4" w15:restartNumberingAfterBreak="0">
    <w:nsid w:val="76880C5D"/>
    <w:multiLevelType w:val="hybridMultilevel"/>
    <w:tmpl w:val="DE2E37CA"/>
    <w:lvl w:ilvl="0" w:tplc="95CE773C">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9F20273C">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2" w:tplc="8B385FB4">
      <w:numFmt w:val="bullet"/>
      <w:lvlText w:val="•"/>
      <w:lvlJc w:val="left"/>
      <w:pPr>
        <w:ind w:left="2254" w:hanging="129"/>
      </w:pPr>
      <w:rPr>
        <w:rFonts w:hint="default"/>
        <w:lang w:val="en-US" w:eastAsia="en-US" w:bidi="ar-SA"/>
      </w:rPr>
    </w:lvl>
    <w:lvl w:ilvl="3" w:tplc="FC34E956">
      <w:numFmt w:val="bullet"/>
      <w:lvlText w:val="•"/>
      <w:lvlJc w:val="left"/>
      <w:pPr>
        <w:ind w:left="3308" w:hanging="129"/>
      </w:pPr>
      <w:rPr>
        <w:rFonts w:hint="default"/>
        <w:lang w:val="en-US" w:eastAsia="en-US" w:bidi="ar-SA"/>
      </w:rPr>
    </w:lvl>
    <w:lvl w:ilvl="4" w:tplc="0C9296B0">
      <w:numFmt w:val="bullet"/>
      <w:lvlText w:val="•"/>
      <w:lvlJc w:val="left"/>
      <w:pPr>
        <w:ind w:left="4362" w:hanging="129"/>
      </w:pPr>
      <w:rPr>
        <w:rFonts w:hint="default"/>
        <w:lang w:val="en-US" w:eastAsia="en-US" w:bidi="ar-SA"/>
      </w:rPr>
    </w:lvl>
    <w:lvl w:ilvl="5" w:tplc="81262EBE">
      <w:numFmt w:val="bullet"/>
      <w:lvlText w:val="•"/>
      <w:lvlJc w:val="left"/>
      <w:pPr>
        <w:ind w:left="5416" w:hanging="129"/>
      </w:pPr>
      <w:rPr>
        <w:rFonts w:hint="default"/>
        <w:lang w:val="en-US" w:eastAsia="en-US" w:bidi="ar-SA"/>
      </w:rPr>
    </w:lvl>
    <w:lvl w:ilvl="6" w:tplc="BA000CC2">
      <w:numFmt w:val="bullet"/>
      <w:lvlText w:val="•"/>
      <w:lvlJc w:val="left"/>
      <w:pPr>
        <w:ind w:left="6470" w:hanging="129"/>
      </w:pPr>
      <w:rPr>
        <w:rFonts w:hint="default"/>
        <w:lang w:val="en-US" w:eastAsia="en-US" w:bidi="ar-SA"/>
      </w:rPr>
    </w:lvl>
    <w:lvl w:ilvl="7" w:tplc="DC984D80">
      <w:numFmt w:val="bullet"/>
      <w:lvlText w:val="•"/>
      <w:lvlJc w:val="left"/>
      <w:pPr>
        <w:ind w:left="7524" w:hanging="129"/>
      </w:pPr>
      <w:rPr>
        <w:rFonts w:hint="default"/>
        <w:lang w:val="en-US" w:eastAsia="en-US" w:bidi="ar-SA"/>
      </w:rPr>
    </w:lvl>
    <w:lvl w:ilvl="8" w:tplc="8B76A884">
      <w:numFmt w:val="bullet"/>
      <w:lvlText w:val="•"/>
      <w:lvlJc w:val="left"/>
      <w:pPr>
        <w:ind w:left="8578" w:hanging="129"/>
      </w:pPr>
      <w:rPr>
        <w:rFonts w:hint="default"/>
        <w:lang w:val="en-US" w:eastAsia="en-US" w:bidi="ar-SA"/>
      </w:rPr>
    </w:lvl>
  </w:abstractNum>
  <w:num w:numId="1" w16cid:durableId="756024909">
    <w:abstractNumId w:val="1"/>
  </w:num>
  <w:num w:numId="2" w16cid:durableId="1392188534">
    <w:abstractNumId w:val="3"/>
  </w:num>
  <w:num w:numId="3" w16cid:durableId="2102682269">
    <w:abstractNumId w:val="4"/>
  </w:num>
  <w:num w:numId="4" w16cid:durableId="714430774">
    <w:abstractNumId w:val="2"/>
  </w:num>
  <w:num w:numId="5" w16cid:durableId="199872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54780"/>
    <w:rsid w:val="00354780"/>
    <w:rsid w:val="008A71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BB0C86"/>
  <w15:docId w15:val="{E7ADBFF6-D70E-463E-832B-14BB6448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9" w:hanging="28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36" w:hanging="706"/>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A7161"/>
    <w:pPr>
      <w:tabs>
        <w:tab w:val="center" w:pos="4513"/>
        <w:tab w:val="right" w:pos="9026"/>
      </w:tabs>
    </w:pPr>
  </w:style>
  <w:style w:type="character" w:customStyle="1" w:styleId="HeaderChar">
    <w:name w:val="Header Char"/>
    <w:basedOn w:val="DefaultParagraphFont"/>
    <w:link w:val="Header"/>
    <w:uiPriority w:val="99"/>
    <w:rsid w:val="008A7161"/>
    <w:rPr>
      <w:rFonts w:ascii="Times New Roman" w:eastAsia="Times New Roman" w:hAnsi="Times New Roman" w:cs="Times New Roman"/>
    </w:rPr>
  </w:style>
  <w:style w:type="paragraph" w:styleId="Footer">
    <w:name w:val="footer"/>
    <w:basedOn w:val="Normal"/>
    <w:link w:val="FooterChar"/>
    <w:uiPriority w:val="99"/>
    <w:unhideWhenUsed/>
    <w:rsid w:val="008A7161"/>
    <w:pPr>
      <w:tabs>
        <w:tab w:val="center" w:pos="4513"/>
        <w:tab w:val="right" w:pos="9026"/>
      </w:tabs>
    </w:pPr>
  </w:style>
  <w:style w:type="character" w:customStyle="1" w:styleId="FooterChar">
    <w:name w:val="Footer Char"/>
    <w:basedOn w:val="DefaultParagraphFont"/>
    <w:link w:val="Footer"/>
    <w:uiPriority w:val="99"/>
    <w:rsid w:val="008A71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olfgang.Philipp@ec.europa.eu" TargetMode="External"/><Relationship Id="rId13" Type="http://schemas.openxmlformats.org/officeDocument/2006/relationships/header" Target="header3.xml"/><Relationship Id="rId18" Type="http://schemas.openxmlformats.org/officeDocument/2006/relationships/hyperlink" Target="mailto:HR-MAIL-B4@ec.europa.e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http://ec.europa.eu/civil_service/job/sne/index_en.htm" TargetMode="External"/><Relationship Id="rId20"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7676</Characters>
  <Application>Microsoft Office Word</Application>
  <DocSecurity>0</DocSecurity>
  <Lines>178</Lines>
  <Paragraphs>91</Paragraphs>
  <ScaleCrop>false</ScaleCrop>
  <Company>European Commission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JADOT Catherine (HR)</cp:lastModifiedBy>
  <cp:revision>2</cp:revision>
  <dcterms:created xsi:type="dcterms:W3CDTF">2023-07-07T13:56:00Z</dcterms:created>
  <dcterms:modified xsi:type="dcterms:W3CDTF">2023-07-07T13:57:00Z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LastSaved">
    <vt:filetime>2023-07-07T00:00:00Z</vt:filetime>
  </property>
  <property fmtid="{D5CDD505-2E9C-101B-9397-08002B2CF9AE}" pid="4" name="MSIP_Label_6bd9ddd1-4d20-43f6-abfa-fc3c07406f94_Enabled">
    <vt:lpwstr>true</vt:lpwstr>
  </property>
  <property fmtid="{D5CDD505-2E9C-101B-9397-08002B2CF9AE}" pid="5" name="MSIP_Label_6bd9ddd1-4d20-43f6-abfa-fc3c07406f94_SetDate">
    <vt:lpwstr>2023-07-07T13:56:14Z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a6a42b21-be90-476e-b759-b49591f6d312</vt:lpwstr>
  </property>
  <property fmtid="{D5CDD505-2E9C-101B-9397-08002B2CF9AE}" pid="10" name="MSIP_Label_6bd9ddd1-4d20-43f6-abfa-fc3c07406f94_ContentBits">
    <vt:lpwstr>0</vt:lpwstr>
  </property>
</Properties>
</file>