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BC44" w14:textId="77777777" w:rsidR="0057145F" w:rsidRDefault="00B64866">
      <w:pPr>
        <w:pStyle w:val="BodyText"/>
        <w:ind w:left="116"/>
        <w:rPr>
          <w:sz w:val="20"/>
        </w:rPr>
      </w:pPr>
      <w:r>
        <w:rPr>
          <w:noProof/>
          <w:sz w:val="20"/>
        </w:rPr>
        <w:drawing>
          <wp:inline distT="0" distB="0" distL="0" distR="0" wp14:anchorId="6A441D31" wp14:editId="5220D65D">
            <wp:extent cx="1386840" cy="6827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86840" cy="682751"/>
                    </a:xfrm>
                    <a:prstGeom prst="rect">
                      <a:avLst/>
                    </a:prstGeom>
                  </pic:spPr>
                </pic:pic>
              </a:graphicData>
            </a:graphic>
          </wp:inline>
        </w:drawing>
      </w:r>
    </w:p>
    <w:p w14:paraId="0B8054E6" w14:textId="77777777" w:rsidR="0057145F" w:rsidRDefault="00B64866">
      <w:pPr>
        <w:spacing w:before="69"/>
        <w:ind w:left="1298" w:right="1612"/>
        <w:jc w:val="center"/>
        <w:rPr>
          <w:b/>
          <w:sz w:val="24"/>
        </w:rPr>
      </w:pPr>
      <w:r>
        <w:rPr>
          <w:b/>
          <w:sz w:val="24"/>
        </w:rPr>
        <w:t>VACANCY</w:t>
      </w:r>
      <w:r>
        <w:rPr>
          <w:b/>
          <w:spacing w:val="-2"/>
          <w:sz w:val="24"/>
        </w:rPr>
        <w:t xml:space="preserve"> NOTICE</w:t>
      </w:r>
    </w:p>
    <w:p w14:paraId="5545B27A" w14:textId="77777777" w:rsidR="0057145F" w:rsidRDefault="0057145F">
      <w:pPr>
        <w:pStyle w:val="BodyText"/>
        <w:rPr>
          <w:b/>
          <w:sz w:val="24"/>
        </w:rPr>
      </w:pPr>
    </w:p>
    <w:p w14:paraId="6DDCD1A0" w14:textId="77777777" w:rsidR="0057145F" w:rsidRDefault="00B64866">
      <w:pPr>
        <w:ind w:left="1298" w:right="1613"/>
        <w:jc w:val="center"/>
        <w:rPr>
          <w:b/>
          <w:sz w:val="24"/>
        </w:rPr>
      </w:pPr>
      <w:r>
        <w:rPr>
          <w:b/>
          <w:sz w:val="24"/>
        </w:rPr>
        <w:t>SECONDED</w:t>
      </w:r>
      <w:r>
        <w:rPr>
          <w:b/>
          <w:spacing w:val="-3"/>
          <w:sz w:val="24"/>
        </w:rPr>
        <w:t xml:space="preserve"> </w:t>
      </w:r>
      <w:r>
        <w:rPr>
          <w:b/>
          <w:sz w:val="24"/>
        </w:rPr>
        <w:t>NATIONAL</w:t>
      </w:r>
      <w:r>
        <w:rPr>
          <w:b/>
          <w:spacing w:val="-1"/>
          <w:sz w:val="24"/>
        </w:rPr>
        <w:t xml:space="preserve"> </w:t>
      </w:r>
      <w:r>
        <w:rPr>
          <w:b/>
          <w:sz w:val="24"/>
        </w:rPr>
        <w:t>EXPERT</w:t>
      </w:r>
      <w:r>
        <w:rPr>
          <w:b/>
          <w:spacing w:val="-1"/>
          <w:sz w:val="24"/>
        </w:rPr>
        <w:t xml:space="preserve"> </w:t>
      </w:r>
      <w:r>
        <w:rPr>
          <w:b/>
          <w:sz w:val="24"/>
        </w:rPr>
        <w:t>TO THE</w:t>
      </w:r>
      <w:r>
        <w:rPr>
          <w:b/>
          <w:spacing w:val="-4"/>
          <w:sz w:val="24"/>
        </w:rPr>
        <w:t xml:space="preserve"> </w:t>
      </w:r>
      <w:r>
        <w:rPr>
          <w:b/>
          <w:sz w:val="24"/>
        </w:rPr>
        <w:t xml:space="preserve">EUROPEAN </w:t>
      </w:r>
      <w:r>
        <w:rPr>
          <w:b/>
          <w:spacing w:val="-2"/>
          <w:sz w:val="24"/>
        </w:rPr>
        <w:t>COMMISSION</w:t>
      </w:r>
    </w:p>
    <w:p w14:paraId="4B62E920" w14:textId="77777777" w:rsidR="0057145F" w:rsidRDefault="0057145F">
      <w:pPr>
        <w:pStyle w:val="BodyText"/>
        <w:spacing w:before="1"/>
        <w:rPr>
          <w:b/>
          <w:sz w:val="24"/>
        </w:rPr>
      </w:pPr>
    </w:p>
    <w:tbl>
      <w:tblPr>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8"/>
        <w:gridCol w:w="2510"/>
        <w:gridCol w:w="3086"/>
      </w:tblGrid>
      <w:tr w:rsidR="0057145F" w14:paraId="0E067757" w14:textId="77777777">
        <w:trPr>
          <w:trHeight w:val="611"/>
        </w:trPr>
        <w:tc>
          <w:tcPr>
            <w:tcW w:w="4358" w:type="dxa"/>
          </w:tcPr>
          <w:p w14:paraId="2C965029" w14:textId="77777777" w:rsidR="0057145F" w:rsidRPr="00B64866" w:rsidRDefault="00B64866">
            <w:pPr>
              <w:pStyle w:val="TableParagraph"/>
              <w:spacing w:before="1" w:line="274" w:lineRule="exact"/>
              <w:rPr>
                <w:b/>
                <w:sz w:val="24"/>
                <w:lang w:val="fr-BE"/>
              </w:rPr>
            </w:pPr>
            <w:r w:rsidRPr="00B64866">
              <w:rPr>
                <w:b/>
                <w:sz w:val="24"/>
                <w:lang w:val="fr-BE"/>
              </w:rPr>
              <w:t>Post</w:t>
            </w:r>
            <w:r w:rsidRPr="00B64866">
              <w:rPr>
                <w:b/>
                <w:spacing w:val="-3"/>
                <w:sz w:val="24"/>
                <w:lang w:val="fr-BE"/>
              </w:rPr>
              <w:t xml:space="preserve"> </w:t>
            </w:r>
            <w:r w:rsidRPr="00B64866">
              <w:rPr>
                <w:b/>
                <w:spacing w:val="-2"/>
                <w:sz w:val="24"/>
                <w:lang w:val="fr-BE"/>
              </w:rPr>
              <w:t>identification:</w:t>
            </w:r>
          </w:p>
          <w:p w14:paraId="1D8DFF13" w14:textId="77777777" w:rsidR="0057145F" w:rsidRPr="00B64866" w:rsidRDefault="00B64866">
            <w:pPr>
              <w:pStyle w:val="TableParagraph"/>
              <w:spacing w:line="274" w:lineRule="exact"/>
              <w:rPr>
                <w:sz w:val="24"/>
                <w:lang w:val="fr-BE"/>
              </w:rPr>
            </w:pPr>
            <w:r w:rsidRPr="00B64866">
              <w:rPr>
                <w:spacing w:val="-2"/>
                <w:sz w:val="24"/>
                <w:lang w:val="fr-BE"/>
              </w:rPr>
              <w:t>(DG-DIR-</w:t>
            </w:r>
            <w:r w:rsidRPr="00B64866">
              <w:rPr>
                <w:spacing w:val="-4"/>
                <w:sz w:val="24"/>
                <w:lang w:val="fr-BE"/>
              </w:rPr>
              <w:t>UNIT)</w:t>
            </w:r>
          </w:p>
        </w:tc>
        <w:tc>
          <w:tcPr>
            <w:tcW w:w="5596" w:type="dxa"/>
            <w:gridSpan w:val="2"/>
          </w:tcPr>
          <w:p w14:paraId="6B7F4EFF" w14:textId="77777777" w:rsidR="0057145F" w:rsidRDefault="00B64866">
            <w:pPr>
              <w:pStyle w:val="TableParagraph"/>
              <w:spacing w:before="167"/>
              <w:rPr>
                <w:b/>
                <w:sz w:val="24"/>
              </w:rPr>
            </w:pPr>
            <w:r>
              <w:rPr>
                <w:b/>
                <w:spacing w:val="-2"/>
                <w:sz w:val="24"/>
              </w:rPr>
              <w:t>RTD-A-</w:t>
            </w:r>
            <w:r>
              <w:rPr>
                <w:b/>
                <w:spacing w:val="-10"/>
                <w:sz w:val="24"/>
              </w:rPr>
              <w:t>4</w:t>
            </w:r>
          </w:p>
        </w:tc>
      </w:tr>
      <w:tr w:rsidR="0057145F" w14:paraId="30FD099B" w14:textId="77777777">
        <w:trPr>
          <w:trHeight w:val="256"/>
        </w:trPr>
        <w:tc>
          <w:tcPr>
            <w:tcW w:w="4358" w:type="dxa"/>
            <w:tcBorders>
              <w:bottom w:val="nil"/>
            </w:tcBorders>
          </w:tcPr>
          <w:p w14:paraId="291CEAE5" w14:textId="77777777" w:rsidR="0057145F" w:rsidRDefault="00B64866">
            <w:pPr>
              <w:pStyle w:val="TableParagraph"/>
              <w:spacing w:line="236" w:lineRule="exact"/>
              <w:rPr>
                <w:b/>
              </w:rPr>
            </w:pPr>
            <w:r>
              <w:rPr>
                <w:b/>
              </w:rPr>
              <w:t>Head</w:t>
            </w:r>
            <w:r>
              <w:rPr>
                <w:b/>
                <w:spacing w:val="-5"/>
              </w:rPr>
              <w:t xml:space="preserve"> </w:t>
            </w:r>
            <w:r>
              <w:rPr>
                <w:b/>
              </w:rPr>
              <w:t xml:space="preserve">of </w:t>
            </w:r>
            <w:r>
              <w:rPr>
                <w:b/>
                <w:spacing w:val="-2"/>
              </w:rPr>
              <w:t>Unit:</w:t>
            </w:r>
          </w:p>
        </w:tc>
        <w:tc>
          <w:tcPr>
            <w:tcW w:w="5596" w:type="dxa"/>
            <w:gridSpan w:val="2"/>
            <w:tcBorders>
              <w:bottom w:val="nil"/>
            </w:tcBorders>
          </w:tcPr>
          <w:p w14:paraId="556C2610" w14:textId="77777777" w:rsidR="0057145F" w:rsidRDefault="00B64866">
            <w:pPr>
              <w:pStyle w:val="TableParagraph"/>
              <w:spacing w:line="236" w:lineRule="exact"/>
              <w:rPr>
                <w:b/>
              </w:rPr>
            </w:pPr>
            <w:r>
              <w:rPr>
                <w:b/>
              </w:rPr>
              <w:t>Michael</w:t>
            </w:r>
            <w:r>
              <w:rPr>
                <w:b/>
                <w:spacing w:val="-2"/>
              </w:rPr>
              <w:t xml:space="preserve"> Arentoft</w:t>
            </w:r>
          </w:p>
        </w:tc>
      </w:tr>
      <w:tr w:rsidR="0057145F" w14:paraId="60550CFC" w14:textId="77777777">
        <w:trPr>
          <w:trHeight w:val="253"/>
        </w:trPr>
        <w:tc>
          <w:tcPr>
            <w:tcW w:w="4358" w:type="dxa"/>
            <w:tcBorders>
              <w:top w:val="nil"/>
              <w:bottom w:val="nil"/>
            </w:tcBorders>
          </w:tcPr>
          <w:p w14:paraId="76665852" w14:textId="77777777" w:rsidR="0057145F" w:rsidRDefault="00B64866">
            <w:pPr>
              <w:pStyle w:val="TableParagraph"/>
              <w:spacing w:line="233" w:lineRule="exact"/>
              <w:rPr>
                <w:b/>
              </w:rPr>
            </w:pPr>
            <w:r>
              <w:rPr>
                <w:b/>
              </w:rPr>
              <w:t>Email</w:t>
            </w:r>
            <w:r>
              <w:rPr>
                <w:b/>
                <w:spacing w:val="-1"/>
              </w:rPr>
              <w:t xml:space="preserve"> </w:t>
            </w:r>
            <w:r>
              <w:rPr>
                <w:b/>
                <w:spacing w:val="-2"/>
              </w:rPr>
              <w:t>address:</w:t>
            </w:r>
          </w:p>
        </w:tc>
        <w:tc>
          <w:tcPr>
            <w:tcW w:w="5596" w:type="dxa"/>
            <w:gridSpan w:val="2"/>
            <w:tcBorders>
              <w:top w:val="nil"/>
              <w:bottom w:val="nil"/>
            </w:tcBorders>
          </w:tcPr>
          <w:p w14:paraId="4F5739E6" w14:textId="77777777" w:rsidR="0057145F" w:rsidRDefault="00B64866">
            <w:pPr>
              <w:pStyle w:val="TableParagraph"/>
              <w:spacing w:line="233" w:lineRule="exact"/>
              <w:rPr>
                <w:b/>
              </w:rPr>
            </w:pPr>
            <w:hyperlink r:id="rId8">
              <w:r>
                <w:rPr>
                  <w:b/>
                  <w:color w:val="0000FF"/>
                  <w:spacing w:val="-2"/>
                  <w:u w:val="single" w:color="0000FF"/>
                </w:rPr>
                <w:t>Michael.Arentoft@ec.europa.eu</w:t>
              </w:r>
            </w:hyperlink>
          </w:p>
        </w:tc>
      </w:tr>
      <w:tr w:rsidR="0057145F" w14:paraId="484FD56B" w14:textId="77777777">
        <w:trPr>
          <w:trHeight w:val="253"/>
        </w:trPr>
        <w:tc>
          <w:tcPr>
            <w:tcW w:w="4358" w:type="dxa"/>
            <w:tcBorders>
              <w:top w:val="nil"/>
              <w:bottom w:val="nil"/>
            </w:tcBorders>
          </w:tcPr>
          <w:p w14:paraId="39E016FC" w14:textId="77777777" w:rsidR="0057145F" w:rsidRDefault="00B64866">
            <w:pPr>
              <w:pStyle w:val="TableParagraph"/>
              <w:spacing w:line="233" w:lineRule="exact"/>
              <w:rPr>
                <w:b/>
              </w:rPr>
            </w:pPr>
            <w:r>
              <w:rPr>
                <w:b/>
                <w:spacing w:val="-2"/>
              </w:rPr>
              <w:t>Telephone:</w:t>
            </w:r>
          </w:p>
        </w:tc>
        <w:tc>
          <w:tcPr>
            <w:tcW w:w="5596" w:type="dxa"/>
            <w:gridSpan w:val="2"/>
            <w:tcBorders>
              <w:top w:val="nil"/>
              <w:bottom w:val="nil"/>
            </w:tcBorders>
          </w:tcPr>
          <w:p w14:paraId="64DE898D" w14:textId="77777777" w:rsidR="0057145F" w:rsidRDefault="00B64866">
            <w:pPr>
              <w:pStyle w:val="TableParagraph"/>
              <w:spacing w:line="233" w:lineRule="exact"/>
              <w:rPr>
                <w:b/>
              </w:rPr>
            </w:pPr>
            <w:r>
              <w:rPr>
                <w:b/>
              </w:rPr>
              <w:t xml:space="preserve">+32 2 </w:t>
            </w:r>
            <w:r>
              <w:rPr>
                <w:b/>
                <w:spacing w:val="-2"/>
              </w:rPr>
              <w:t>2963886</w:t>
            </w:r>
          </w:p>
        </w:tc>
      </w:tr>
      <w:tr w:rsidR="0057145F" w14:paraId="46EDC5B3" w14:textId="77777777">
        <w:trPr>
          <w:trHeight w:val="253"/>
        </w:trPr>
        <w:tc>
          <w:tcPr>
            <w:tcW w:w="4358" w:type="dxa"/>
            <w:tcBorders>
              <w:top w:val="nil"/>
              <w:bottom w:val="nil"/>
            </w:tcBorders>
          </w:tcPr>
          <w:p w14:paraId="39BB32A1" w14:textId="77777777" w:rsidR="0057145F" w:rsidRDefault="00B64866">
            <w:pPr>
              <w:pStyle w:val="TableParagraph"/>
              <w:spacing w:line="233" w:lineRule="exact"/>
              <w:rPr>
                <w:b/>
              </w:rPr>
            </w:pPr>
            <w:r>
              <w:rPr>
                <w:b/>
              </w:rPr>
              <w:t>Number</w:t>
            </w:r>
            <w:r>
              <w:rPr>
                <w:b/>
                <w:spacing w:val="-3"/>
              </w:rPr>
              <w:t xml:space="preserve"> </w:t>
            </w:r>
            <w:r>
              <w:rPr>
                <w:b/>
              </w:rPr>
              <w:t>of</w:t>
            </w:r>
            <w:r>
              <w:rPr>
                <w:b/>
                <w:spacing w:val="-3"/>
              </w:rPr>
              <w:t xml:space="preserve"> </w:t>
            </w:r>
            <w:r>
              <w:rPr>
                <w:b/>
              </w:rPr>
              <w:t>available</w:t>
            </w:r>
            <w:r>
              <w:rPr>
                <w:b/>
                <w:spacing w:val="-5"/>
              </w:rPr>
              <w:t xml:space="preserve"> </w:t>
            </w:r>
            <w:r>
              <w:rPr>
                <w:b/>
                <w:spacing w:val="-2"/>
              </w:rPr>
              <w:t>posts:</w:t>
            </w:r>
          </w:p>
        </w:tc>
        <w:tc>
          <w:tcPr>
            <w:tcW w:w="5596" w:type="dxa"/>
            <w:gridSpan w:val="2"/>
            <w:tcBorders>
              <w:top w:val="nil"/>
              <w:bottom w:val="nil"/>
            </w:tcBorders>
          </w:tcPr>
          <w:p w14:paraId="5D920C46" w14:textId="77777777" w:rsidR="0057145F" w:rsidRDefault="00B64866">
            <w:pPr>
              <w:pStyle w:val="TableParagraph"/>
              <w:spacing w:line="233" w:lineRule="exact"/>
              <w:rPr>
                <w:b/>
              </w:rPr>
            </w:pPr>
            <w:r>
              <w:rPr>
                <w:b/>
              </w:rPr>
              <w:t>1</w:t>
            </w:r>
          </w:p>
        </w:tc>
      </w:tr>
      <w:tr w:rsidR="0057145F" w14:paraId="1613B5D5" w14:textId="77777777">
        <w:trPr>
          <w:trHeight w:val="252"/>
        </w:trPr>
        <w:tc>
          <w:tcPr>
            <w:tcW w:w="4358" w:type="dxa"/>
            <w:tcBorders>
              <w:top w:val="nil"/>
              <w:bottom w:val="nil"/>
            </w:tcBorders>
          </w:tcPr>
          <w:p w14:paraId="2AC64FED" w14:textId="77777777" w:rsidR="0057145F" w:rsidRDefault="00B64866">
            <w:pPr>
              <w:pStyle w:val="TableParagraph"/>
              <w:spacing w:line="232" w:lineRule="exact"/>
              <w:rPr>
                <w:b/>
              </w:rPr>
            </w:pPr>
            <w:r>
              <w:rPr>
                <w:b/>
              </w:rPr>
              <w:t>Suggested</w:t>
            </w:r>
            <w:r>
              <w:rPr>
                <w:b/>
                <w:spacing w:val="-4"/>
              </w:rPr>
              <w:t xml:space="preserve"> </w:t>
            </w:r>
            <w:r>
              <w:rPr>
                <w:b/>
              </w:rPr>
              <w:t>taking</w:t>
            </w:r>
            <w:r>
              <w:rPr>
                <w:b/>
                <w:spacing w:val="-1"/>
              </w:rPr>
              <w:t xml:space="preserve"> </w:t>
            </w:r>
            <w:r>
              <w:rPr>
                <w:b/>
              </w:rPr>
              <w:t>up</w:t>
            </w:r>
            <w:r>
              <w:rPr>
                <w:b/>
                <w:spacing w:val="-1"/>
              </w:rPr>
              <w:t xml:space="preserve"> </w:t>
            </w:r>
            <w:r>
              <w:rPr>
                <w:b/>
                <w:spacing w:val="-2"/>
              </w:rPr>
              <w:t>duty:</w:t>
            </w:r>
          </w:p>
        </w:tc>
        <w:tc>
          <w:tcPr>
            <w:tcW w:w="5596" w:type="dxa"/>
            <w:gridSpan w:val="2"/>
            <w:tcBorders>
              <w:top w:val="nil"/>
              <w:bottom w:val="nil"/>
            </w:tcBorders>
          </w:tcPr>
          <w:p w14:paraId="14F50028" w14:textId="77777777" w:rsidR="0057145F" w:rsidRDefault="00B64866">
            <w:pPr>
              <w:pStyle w:val="TableParagraph"/>
              <w:spacing w:line="232" w:lineRule="exact"/>
              <w:rPr>
                <w:b/>
              </w:rPr>
            </w:pPr>
            <w:r>
              <w:rPr>
                <w:b/>
              </w:rPr>
              <w:t>1</w:t>
            </w:r>
            <w:r>
              <w:rPr>
                <w:b/>
                <w:vertAlign w:val="superscript"/>
              </w:rPr>
              <w:t>st</w:t>
            </w:r>
            <w:r>
              <w:rPr>
                <w:b/>
                <w:spacing w:val="-4"/>
              </w:rPr>
              <w:t xml:space="preserve"> </w:t>
            </w:r>
            <w:r>
              <w:rPr>
                <w:b/>
              </w:rPr>
              <w:t>quarter</w:t>
            </w:r>
            <w:r>
              <w:rPr>
                <w:b/>
                <w:spacing w:val="-1"/>
              </w:rPr>
              <w:t xml:space="preserve"> </w:t>
            </w:r>
            <w:r>
              <w:rPr>
                <w:b/>
              </w:rPr>
              <w:t>2023</w:t>
            </w:r>
            <w:r>
              <w:rPr>
                <w:b/>
                <w:spacing w:val="-8"/>
              </w:rPr>
              <w:t xml:space="preserve"> </w:t>
            </w:r>
            <w:r>
              <w:rPr>
                <w:b/>
                <w:spacing w:val="-10"/>
                <w:vertAlign w:val="superscript"/>
              </w:rPr>
              <w:t>1</w:t>
            </w:r>
          </w:p>
        </w:tc>
      </w:tr>
      <w:tr w:rsidR="0057145F" w14:paraId="1F7B3FFC" w14:textId="77777777">
        <w:trPr>
          <w:trHeight w:val="253"/>
        </w:trPr>
        <w:tc>
          <w:tcPr>
            <w:tcW w:w="4358" w:type="dxa"/>
            <w:tcBorders>
              <w:top w:val="nil"/>
              <w:bottom w:val="nil"/>
            </w:tcBorders>
          </w:tcPr>
          <w:p w14:paraId="0D3361CE" w14:textId="77777777" w:rsidR="0057145F" w:rsidRDefault="00B64866">
            <w:pPr>
              <w:pStyle w:val="TableParagraph"/>
              <w:spacing w:line="233" w:lineRule="exact"/>
              <w:rPr>
                <w:b/>
              </w:rPr>
            </w:pPr>
            <w:r>
              <w:rPr>
                <w:b/>
              </w:rPr>
              <w:t>Suggested</w:t>
            </w:r>
            <w:r>
              <w:rPr>
                <w:b/>
                <w:spacing w:val="-5"/>
              </w:rPr>
              <w:t xml:space="preserve"> </w:t>
            </w:r>
            <w:r>
              <w:rPr>
                <w:b/>
              </w:rPr>
              <w:t>initial</w:t>
            </w:r>
            <w:r>
              <w:rPr>
                <w:b/>
                <w:spacing w:val="-3"/>
              </w:rPr>
              <w:t xml:space="preserve"> </w:t>
            </w:r>
            <w:r>
              <w:rPr>
                <w:b/>
                <w:spacing w:val="-2"/>
              </w:rPr>
              <w:t>duration:</w:t>
            </w:r>
          </w:p>
        </w:tc>
        <w:tc>
          <w:tcPr>
            <w:tcW w:w="5596" w:type="dxa"/>
            <w:gridSpan w:val="2"/>
            <w:tcBorders>
              <w:top w:val="nil"/>
              <w:bottom w:val="nil"/>
            </w:tcBorders>
          </w:tcPr>
          <w:p w14:paraId="073BE2DF" w14:textId="77777777" w:rsidR="0057145F" w:rsidRDefault="00B64866">
            <w:pPr>
              <w:pStyle w:val="TableParagraph"/>
              <w:spacing w:line="233" w:lineRule="exact"/>
              <w:rPr>
                <w:b/>
              </w:rPr>
            </w:pPr>
            <w:r>
              <w:rPr>
                <w:b/>
              </w:rPr>
              <w:t xml:space="preserve">2 </w:t>
            </w:r>
            <w:r>
              <w:rPr>
                <w:b/>
                <w:spacing w:val="-2"/>
              </w:rPr>
              <w:t>years</w:t>
            </w:r>
            <w:r>
              <w:rPr>
                <w:b/>
                <w:spacing w:val="-2"/>
                <w:vertAlign w:val="superscript"/>
              </w:rPr>
              <w:t>1</w:t>
            </w:r>
          </w:p>
        </w:tc>
      </w:tr>
      <w:tr w:rsidR="0057145F" w14:paraId="6C8D5251" w14:textId="77777777">
        <w:trPr>
          <w:trHeight w:val="455"/>
        </w:trPr>
        <w:tc>
          <w:tcPr>
            <w:tcW w:w="4358" w:type="dxa"/>
            <w:tcBorders>
              <w:top w:val="nil"/>
              <w:bottom w:val="nil"/>
            </w:tcBorders>
          </w:tcPr>
          <w:p w14:paraId="56525826" w14:textId="77777777" w:rsidR="0057145F" w:rsidRDefault="00B64866">
            <w:pPr>
              <w:pStyle w:val="TableParagraph"/>
              <w:spacing w:line="249" w:lineRule="exact"/>
              <w:rPr>
                <w:b/>
              </w:rPr>
            </w:pPr>
            <w:r>
              <w:rPr>
                <w:b/>
              </w:rPr>
              <w:t>Place</w:t>
            </w:r>
            <w:r>
              <w:rPr>
                <w:b/>
                <w:spacing w:val="-3"/>
              </w:rPr>
              <w:t xml:space="preserve"> </w:t>
            </w:r>
            <w:r>
              <w:rPr>
                <w:b/>
              </w:rPr>
              <w:t>of</w:t>
            </w:r>
            <w:r>
              <w:rPr>
                <w:b/>
                <w:spacing w:val="2"/>
              </w:rPr>
              <w:t xml:space="preserve"> </w:t>
            </w:r>
            <w:r>
              <w:rPr>
                <w:b/>
                <w:spacing w:val="-2"/>
              </w:rPr>
              <w:t>secondment:</w:t>
            </w:r>
          </w:p>
        </w:tc>
        <w:tc>
          <w:tcPr>
            <w:tcW w:w="5596" w:type="dxa"/>
            <w:gridSpan w:val="2"/>
            <w:tcBorders>
              <w:top w:val="nil"/>
            </w:tcBorders>
          </w:tcPr>
          <w:p w14:paraId="300C8D16" w14:textId="77777777" w:rsidR="0057145F" w:rsidRDefault="00B64866">
            <w:pPr>
              <w:pStyle w:val="TableParagraph"/>
              <w:spacing w:line="249" w:lineRule="exact"/>
              <w:rPr>
                <w:b/>
              </w:rPr>
            </w:pPr>
            <w:r>
              <w:rPr>
                <w:rFonts w:ascii="Wingdings 2" w:hAnsi="Wingdings 2"/>
              </w:rPr>
              <w:t></w:t>
            </w:r>
            <w:r>
              <w:rPr>
                <w:spacing w:val="-2"/>
              </w:rPr>
              <w:t xml:space="preserve"> </w:t>
            </w:r>
            <w:r>
              <w:rPr>
                <w:b/>
              </w:rPr>
              <w:t>Brussels</w:t>
            </w:r>
            <w:r>
              <w:rPr>
                <w:b/>
                <w:spacing w:val="50"/>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1"/>
              </w:rPr>
              <w:t xml:space="preserve"> </w:t>
            </w:r>
            <w:r>
              <w:rPr>
                <w:b/>
                <w:spacing w:val="-2"/>
              </w:rPr>
              <w:t>Other:</w:t>
            </w:r>
          </w:p>
        </w:tc>
      </w:tr>
      <w:tr w:rsidR="0057145F" w14:paraId="796058DC" w14:textId="77777777">
        <w:trPr>
          <w:trHeight w:val="544"/>
        </w:trPr>
        <w:tc>
          <w:tcPr>
            <w:tcW w:w="4358" w:type="dxa"/>
            <w:tcBorders>
              <w:top w:val="nil"/>
            </w:tcBorders>
          </w:tcPr>
          <w:p w14:paraId="049BD8A7" w14:textId="77777777" w:rsidR="0057145F" w:rsidRDefault="0057145F">
            <w:pPr>
              <w:pStyle w:val="TableParagraph"/>
              <w:ind w:left="0"/>
            </w:pPr>
          </w:p>
        </w:tc>
        <w:tc>
          <w:tcPr>
            <w:tcW w:w="2510" w:type="dxa"/>
            <w:tcBorders>
              <w:right w:val="nil"/>
            </w:tcBorders>
          </w:tcPr>
          <w:p w14:paraId="69D32F72" w14:textId="77777777" w:rsidR="0057145F" w:rsidRDefault="00B64866">
            <w:pPr>
              <w:pStyle w:val="TableParagraph"/>
              <w:tabs>
                <w:tab w:val="left" w:pos="523"/>
              </w:tabs>
              <w:spacing w:before="145"/>
              <w:rPr>
                <w:b/>
              </w:rPr>
            </w:pPr>
            <w:r>
              <w:rPr>
                <w:rFonts w:ascii="Wingdings 2" w:hAnsi="Wingdings 2"/>
                <w:spacing w:val="-10"/>
              </w:rPr>
              <w:t></w:t>
            </w:r>
            <w:r>
              <w:tab/>
            </w:r>
            <w:r>
              <w:rPr>
                <w:b/>
              </w:rPr>
              <w:t>With</w:t>
            </w:r>
            <w:r>
              <w:rPr>
                <w:b/>
                <w:spacing w:val="-3"/>
              </w:rPr>
              <w:t xml:space="preserve"> </w:t>
            </w:r>
            <w:r>
              <w:rPr>
                <w:b/>
                <w:spacing w:val="-2"/>
              </w:rPr>
              <w:t>allowances</w:t>
            </w:r>
          </w:p>
        </w:tc>
        <w:tc>
          <w:tcPr>
            <w:tcW w:w="3086" w:type="dxa"/>
            <w:tcBorders>
              <w:left w:val="nil"/>
            </w:tcBorders>
          </w:tcPr>
          <w:p w14:paraId="65D00BC4" w14:textId="77777777" w:rsidR="0057145F" w:rsidRDefault="00B64866">
            <w:pPr>
              <w:pStyle w:val="TableParagraph"/>
              <w:numPr>
                <w:ilvl w:val="0"/>
                <w:numId w:val="6"/>
              </w:numPr>
              <w:tabs>
                <w:tab w:val="left" w:pos="917"/>
                <w:tab w:val="left" w:pos="918"/>
              </w:tabs>
              <w:spacing w:before="145"/>
              <w:ind w:hanging="474"/>
              <w:rPr>
                <w:b/>
              </w:rPr>
            </w:pPr>
            <w:r>
              <w:rPr>
                <w:b/>
                <w:spacing w:val="-2"/>
              </w:rPr>
              <w:t>Cost-</w:t>
            </w:r>
            <w:r>
              <w:rPr>
                <w:b/>
                <w:spacing w:val="-4"/>
              </w:rPr>
              <w:t>free</w:t>
            </w:r>
          </w:p>
        </w:tc>
      </w:tr>
      <w:tr w:rsidR="0057145F" w14:paraId="6B3CFDA3" w14:textId="77777777">
        <w:trPr>
          <w:trHeight w:val="2114"/>
        </w:trPr>
        <w:tc>
          <w:tcPr>
            <w:tcW w:w="9954" w:type="dxa"/>
            <w:gridSpan w:val="3"/>
          </w:tcPr>
          <w:p w14:paraId="003DD707" w14:textId="77777777" w:rsidR="0057145F" w:rsidRDefault="00B64866">
            <w:pPr>
              <w:pStyle w:val="TableParagraph"/>
              <w:spacing w:before="113"/>
              <w:rPr>
                <w:b/>
              </w:rPr>
            </w:pPr>
            <w:r>
              <w:rPr>
                <w:b/>
              </w:rPr>
              <w:t>This</w:t>
            </w:r>
            <w:r>
              <w:rPr>
                <w:b/>
                <w:spacing w:val="-3"/>
              </w:rPr>
              <w:t xml:space="preserve"> </w:t>
            </w:r>
            <w:r>
              <w:rPr>
                <w:b/>
              </w:rPr>
              <w:t>vacancy</w:t>
            </w:r>
            <w:r>
              <w:rPr>
                <w:b/>
                <w:spacing w:val="-2"/>
              </w:rPr>
              <w:t xml:space="preserve"> </w:t>
            </w:r>
            <w:r>
              <w:rPr>
                <w:b/>
              </w:rPr>
              <w:t>notice</w:t>
            </w:r>
            <w:r>
              <w:rPr>
                <w:b/>
                <w:spacing w:val="-6"/>
              </w:rPr>
              <w:t xml:space="preserve"> </w:t>
            </w:r>
            <w:r>
              <w:rPr>
                <w:b/>
              </w:rPr>
              <w:t>is</w:t>
            </w:r>
            <w:r>
              <w:rPr>
                <w:b/>
                <w:spacing w:val="-2"/>
              </w:rPr>
              <w:t xml:space="preserve"> </w:t>
            </w:r>
            <w:r>
              <w:rPr>
                <w:b/>
              </w:rPr>
              <w:t>also</w:t>
            </w:r>
            <w:r>
              <w:rPr>
                <w:b/>
                <w:spacing w:val="-2"/>
              </w:rPr>
              <w:t xml:space="preserve"> </w:t>
            </w:r>
            <w:r>
              <w:rPr>
                <w:b/>
              </w:rPr>
              <w:t>open</w:t>
            </w:r>
            <w:r>
              <w:rPr>
                <w:b/>
                <w:spacing w:val="-4"/>
              </w:rPr>
              <w:t xml:space="preserve"> </w:t>
            </w:r>
            <w:r>
              <w:rPr>
                <w:b/>
                <w:spacing w:val="-5"/>
              </w:rPr>
              <w:t>to</w:t>
            </w:r>
          </w:p>
          <w:p w14:paraId="5F6ED89F" w14:textId="77777777" w:rsidR="0057145F" w:rsidRDefault="0057145F">
            <w:pPr>
              <w:pStyle w:val="TableParagraph"/>
              <w:spacing w:before="10"/>
              <w:ind w:left="0"/>
              <w:rPr>
                <w:b/>
                <w:sz w:val="21"/>
              </w:rPr>
            </w:pPr>
          </w:p>
          <w:p w14:paraId="3A7924A1" w14:textId="77777777" w:rsidR="0057145F" w:rsidRDefault="00B64866">
            <w:pPr>
              <w:pStyle w:val="TableParagraph"/>
              <w:tabs>
                <w:tab w:val="left" w:pos="544"/>
              </w:tabs>
              <w:rPr>
                <w:b/>
                <w:sz w:val="24"/>
              </w:rPr>
            </w:pPr>
            <w:r>
              <w:rPr>
                <w:rFonts w:ascii="Wingdings 2" w:hAnsi="Wingdings 2"/>
                <w:spacing w:val="-10"/>
              </w:rPr>
              <w:t></w:t>
            </w:r>
            <w:r>
              <w:tab/>
            </w:r>
            <w:r>
              <w:rPr>
                <w:b/>
                <w:sz w:val="24"/>
              </w:rPr>
              <w:t>the</w:t>
            </w:r>
            <w:r>
              <w:rPr>
                <w:b/>
                <w:spacing w:val="-4"/>
                <w:sz w:val="24"/>
              </w:rPr>
              <w:t xml:space="preserve"> </w:t>
            </w:r>
            <w:r>
              <w:rPr>
                <w:b/>
                <w:sz w:val="24"/>
              </w:rPr>
              <w:t>following</w:t>
            </w:r>
            <w:r>
              <w:rPr>
                <w:b/>
                <w:spacing w:val="-1"/>
                <w:sz w:val="24"/>
              </w:rPr>
              <w:t xml:space="preserve"> </w:t>
            </w:r>
            <w:r>
              <w:rPr>
                <w:b/>
                <w:sz w:val="24"/>
              </w:rPr>
              <w:t>EFTA</w:t>
            </w:r>
            <w:r>
              <w:rPr>
                <w:b/>
                <w:spacing w:val="-1"/>
                <w:sz w:val="24"/>
              </w:rPr>
              <w:t xml:space="preserve"> </w:t>
            </w:r>
            <w:r>
              <w:rPr>
                <w:b/>
                <w:sz w:val="24"/>
              </w:rPr>
              <w:t>countries</w:t>
            </w:r>
            <w:r>
              <w:rPr>
                <w:b/>
                <w:spacing w:val="-1"/>
                <w:sz w:val="24"/>
              </w:rPr>
              <w:t xml:space="preserve"> </w:t>
            </w:r>
            <w:r>
              <w:rPr>
                <w:b/>
                <w:spacing w:val="-10"/>
                <w:sz w:val="24"/>
              </w:rPr>
              <w:t>:</w:t>
            </w:r>
          </w:p>
          <w:p w14:paraId="547F06AF" w14:textId="77777777" w:rsidR="0057145F" w:rsidRDefault="00B64866">
            <w:pPr>
              <w:pStyle w:val="TableParagraph"/>
              <w:numPr>
                <w:ilvl w:val="0"/>
                <w:numId w:val="5"/>
              </w:numPr>
              <w:tabs>
                <w:tab w:val="left" w:pos="1071"/>
              </w:tabs>
              <w:ind w:hanging="258"/>
              <w:rPr>
                <w:b/>
                <w:sz w:val="24"/>
              </w:rPr>
            </w:pPr>
            <w:r>
              <w:rPr>
                <w:b/>
                <w:sz w:val="24"/>
              </w:rPr>
              <w:t>Iceland</w:t>
            </w:r>
            <w:r>
              <w:rPr>
                <w:b/>
                <w:spacing w:val="60"/>
                <w:sz w:val="24"/>
              </w:rPr>
              <w:t xml:space="preserve"> </w:t>
            </w:r>
            <w:r>
              <w:rPr>
                <w:rFonts w:ascii="Wingdings 2" w:hAnsi="Wingdings 2"/>
              </w:rPr>
              <w:t></w:t>
            </w:r>
            <w:r>
              <w:rPr>
                <w:spacing w:val="4"/>
              </w:rPr>
              <w:t xml:space="preserve"> </w:t>
            </w:r>
            <w:r>
              <w:rPr>
                <w:b/>
                <w:sz w:val="24"/>
              </w:rPr>
              <w:t>Liechtenstein</w:t>
            </w:r>
            <w:r>
              <w:rPr>
                <w:b/>
                <w:spacing w:val="58"/>
                <w:sz w:val="24"/>
              </w:rPr>
              <w:t xml:space="preserve"> </w:t>
            </w:r>
            <w:r>
              <w:rPr>
                <w:rFonts w:ascii="Wingdings 2" w:hAnsi="Wingdings 2"/>
              </w:rPr>
              <w:t></w:t>
            </w:r>
            <w:r>
              <w:rPr>
                <w:spacing w:val="6"/>
              </w:rPr>
              <w:t xml:space="preserve"> </w:t>
            </w:r>
            <w:r>
              <w:rPr>
                <w:b/>
                <w:sz w:val="24"/>
              </w:rPr>
              <w:t>Norway</w:t>
            </w:r>
            <w:r>
              <w:rPr>
                <w:b/>
                <w:spacing w:val="56"/>
                <w:sz w:val="24"/>
              </w:rPr>
              <w:t xml:space="preserve"> </w:t>
            </w:r>
            <w:r>
              <w:rPr>
                <w:rFonts w:ascii="Wingdings 2" w:hAnsi="Wingdings 2"/>
              </w:rPr>
              <w:t></w:t>
            </w:r>
            <w:r>
              <w:rPr>
                <w:spacing w:val="5"/>
              </w:rPr>
              <w:t xml:space="preserve"> </w:t>
            </w:r>
            <w:r>
              <w:rPr>
                <w:b/>
                <w:spacing w:val="-2"/>
                <w:sz w:val="24"/>
              </w:rPr>
              <w:t>Switzerland</w:t>
            </w:r>
          </w:p>
          <w:p w14:paraId="28304B61" w14:textId="77777777" w:rsidR="0057145F" w:rsidRDefault="00B64866">
            <w:pPr>
              <w:pStyle w:val="TableParagraph"/>
              <w:numPr>
                <w:ilvl w:val="0"/>
                <w:numId w:val="5"/>
              </w:numPr>
              <w:tabs>
                <w:tab w:val="left" w:pos="1071"/>
              </w:tabs>
              <w:ind w:hanging="258"/>
              <w:rPr>
                <w:b/>
                <w:sz w:val="24"/>
              </w:rPr>
            </w:pPr>
            <w:r>
              <w:rPr>
                <w:b/>
                <w:sz w:val="24"/>
              </w:rPr>
              <w:t>EFTA-EEA</w:t>
            </w:r>
            <w:r>
              <w:rPr>
                <w:b/>
                <w:spacing w:val="-4"/>
                <w:sz w:val="24"/>
              </w:rPr>
              <w:t xml:space="preserve"> </w:t>
            </w:r>
            <w:r>
              <w:rPr>
                <w:b/>
                <w:sz w:val="24"/>
              </w:rPr>
              <w:t>In-Kind agreement</w:t>
            </w:r>
            <w:r>
              <w:rPr>
                <w:b/>
                <w:spacing w:val="-2"/>
                <w:sz w:val="24"/>
              </w:rPr>
              <w:t xml:space="preserve"> </w:t>
            </w:r>
            <w:r>
              <w:rPr>
                <w:b/>
                <w:sz w:val="24"/>
              </w:rPr>
              <w:t>(Iceland,</w:t>
            </w:r>
            <w:r>
              <w:rPr>
                <w:b/>
                <w:spacing w:val="-2"/>
                <w:sz w:val="24"/>
              </w:rPr>
              <w:t xml:space="preserve"> </w:t>
            </w:r>
            <w:r>
              <w:rPr>
                <w:b/>
                <w:sz w:val="24"/>
              </w:rPr>
              <w:t>Liechtenstein,</w:t>
            </w:r>
            <w:r>
              <w:rPr>
                <w:b/>
                <w:spacing w:val="-1"/>
                <w:sz w:val="24"/>
              </w:rPr>
              <w:t xml:space="preserve"> </w:t>
            </w:r>
            <w:r>
              <w:rPr>
                <w:b/>
                <w:spacing w:val="-2"/>
                <w:sz w:val="24"/>
              </w:rPr>
              <w:t>Norway)</w:t>
            </w:r>
          </w:p>
          <w:p w14:paraId="5FC89FFA" w14:textId="77777777" w:rsidR="0057145F" w:rsidRDefault="00B64866">
            <w:pPr>
              <w:pStyle w:val="TableParagraph"/>
              <w:numPr>
                <w:ilvl w:val="0"/>
                <w:numId w:val="4"/>
              </w:numPr>
              <w:tabs>
                <w:tab w:val="left" w:pos="542"/>
                <w:tab w:val="left" w:pos="543"/>
              </w:tabs>
              <w:ind w:hanging="438"/>
              <w:rPr>
                <w:b/>
                <w:sz w:val="24"/>
              </w:rPr>
            </w:pPr>
            <w:r>
              <w:rPr>
                <w:b/>
                <w:sz w:val="24"/>
              </w:rPr>
              <w:t>the</w:t>
            </w:r>
            <w:r>
              <w:rPr>
                <w:b/>
                <w:spacing w:val="-2"/>
                <w:sz w:val="24"/>
              </w:rPr>
              <w:t xml:space="preserve"> </w:t>
            </w:r>
            <w:r>
              <w:rPr>
                <w:b/>
                <w:sz w:val="24"/>
              </w:rPr>
              <w:t>following third</w:t>
            </w:r>
            <w:r>
              <w:rPr>
                <w:b/>
                <w:spacing w:val="-4"/>
                <w:sz w:val="24"/>
              </w:rPr>
              <w:t xml:space="preserve"> </w:t>
            </w:r>
            <w:r>
              <w:rPr>
                <w:b/>
                <w:spacing w:val="-2"/>
                <w:sz w:val="24"/>
              </w:rPr>
              <w:t>countries:</w:t>
            </w:r>
          </w:p>
          <w:p w14:paraId="2EAE2E8F" w14:textId="77777777" w:rsidR="0057145F" w:rsidRDefault="00B64866">
            <w:pPr>
              <w:pStyle w:val="TableParagraph"/>
              <w:numPr>
                <w:ilvl w:val="0"/>
                <w:numId w:val="4"/>
              </w:numPr>
              <w:tabs>
                <w:tab w:val="left" w:pos="542"/>
                <w:tab w:val="left" w:pos="543"/>
              </w:tabs>
              <w:ind w:hanging="438"/>
              <w:rPr>
                <w:b/>
                <w:sz w:val="24"/>
              </w:rPr>
            </w:pPr>
            <w:r>
              <w:rPr>
                <w:b/>
                <w:sz w:val="24"/>
              </w:rPr>
              <w:t>the</w:t>
            </w:r>
            <w:r>
              <w:rPr>
                <w:b/>
                <w:spacing w:val="-2"/>
                <w:sz w:val="24"/>
              </w:rPr>
              <w:t xml:space="preserve"> </w:t>
            </w:r>
            <w:r>
              <w:rPr>
                <w:b/>
                <w:sz w:val="24"/>
              </w:rPr>
              <w:t>following</w:t>
            </w:r>
            <w:r>
              <w:rPr>
                <w:b/>
                <w:spacing w:val="-2"/>
                <w:sz w:val="24"/>
              </w:rPr>
              <w:t xml:space="preserve"> </w:t>
            </w:r>
            <w:r>
              <w:rPr>
                <w:b/>
                <w:sz w:val="24"/>
              </w:rPr>
              <w:t>intergovernmental</w:t>
            </w:r>
            <w:r>
              <w:rPr>
                <w:b/>
                <w:spacing w:val="-2"/>
                <w:sz w:val="24"/>
              </w:rPr>
              <w:t xml:space="preserve"> organisations:</w:t>
            </w:r>
          </w:p>
        </w:tc>
      </w:tr>
    </w:tbl>
    <w:p w14:paraId="1DDB4051" w14:textId="77777777" w:rsidR="0057145F" w:rsidRDefault="0057145F">
      <w:pPr>
        <w:pStyle w:val="BodyText"/>
        <w:spacing w:before="1"/>
        <w:rPr>
          <w:b/>
          <w:sz w:val="24"/>
        </w:rPr>
      </w:pPr>
    </w:p>
    <w:p w14:paraId="7F3F1EB1" w14:textId="77777777" w:rsidR="0057145F" w:rsidRDefault="00B64866">
      <w:pPr>
        <w:pStyle w:val="ListParagraph"/>
        <w:numPr>
          <w:ilvl w:val="0"/>
          <w:numId w:val="7"/>
        </w:numPr>
        <w:tabs>
          <w:tab w:val="left" w:pos="819"/>
          <w:tab w:val="left" w:pos="820"/>
        </w:tabs>
        <w:spacing w:before="1"/>
        <w:ind w:hanging="429"/>
        <w:rPr>
          <w:b/>
          <w:sz w:val="24"/>
        </w:rPr>
      </w:pPr>
      <w:r>
        <w:rPr>
          <w:b/>
          <w:sz w:val="24"/>
          <w:u w:val="single"/>
        </w:rPr>
        <w:t>Nature</w:t>
      </w:r>
      <w:r>
        <w:rPr>
          <w:b/>
          <w:spacing w:val="-4"/>
          <w:sz w:val="24"/>
          <w:u w:val="single"/>
        </w:rPr>
        <w:t xml:space="preserve"> </w:t>
      </w:r>
      <w:r>
        <w:rPr>
          <w:b/>
          <w:sz w:val="24"/>
          <w:u w:val="single"/>
        </w:rPr>
        <w:t>of the</w:t>
      </w:r>
      <w:r>
        <w:rPr>
          <w:b/>
          <w:spacing w:val="-1"/>
          <w:sz w:val="24"/>
          <w:u w:val="single"/>
        </w:rPr>
        <w:t xml:space="preserve"> </w:t>
      </w:r>
      <w:r>
        <w:rPr>
          <w:b/>
          <w:spacing w:val="-4"/>
          <w:sz w:val="24"/>
          <w:u w:val="single"/>
        </w:rPr>
        <w:t>tasks</w:t>
      </w:r>
    </w:p>
    <w:p w14:paraId="33896024" w14:textId="77777777" w:rsidR="0057145F" w:rsidRDefault="0057145F">
      <w:pPr>
        <w:pStyle w:val="BodyText"/>
        <w:spacing w:before="6"/>
        <w:rPr>
          <w:b/>
          <w:sz w:val="15"/>
        </w:rPr>
      </w:pPr>
    </w:p>
    <w:p w14:paraId="383A1806" w14:textId="77777777" w:rsidR="0057145F" w:rsidRDefault="00B64866">
      <w:pPr>
        <w:pStyle w:val="BodyText"/>
        <w:spacing w:before="92"/>
        <w:ind w:left="819" w:right="100"/>
        <w:jc w:val="both"/>
      </w:pPr>
      <w:r>
        <w:t>RTD.A4 develops, implements and monitors the policies, initiatives and structures needed to open up</w:t>
      </w:r>
      <w:r>
        <w:rPr>
          <w:spacing w:val="40"/>
        </w:rPr>
        <w:t xml:space="preserve"> </w:t>
      </w:r>
      <w:r>
        <w:t>European science and research and make them more efficient,</w:t>
      </w:r>
      <w:r>
        <w:t xml:space="preserve"> robust and responsive to policy and society's needs and expectations. More specifically, the Unit leads the definition and implementation of the EU policy</w:t>
      </w:r>
      <w:r>
        <w:rPr>
          <w:spacing w:val="40"/>
        </w:rPr>
        <w:t xml:space="preserve"> </w:t>
      </w:r>
      <w:r>
        <w:t xml:space="preserve">in the following dimensions of Open Science: the future of scholarly communication and open access, </w:t>
      </w:r>
      <w:r>
        <w:t>the European Open Science Cloud (EOSC), FAIR management of research data and services, research integrity, citizen science, research indicators and metrics, rewards and incentives, skills and education.</w:t>
      </w:r>
    </w:p>
    <w:p w14:paraId="27B87AF1" w14:textId="77777777" w:rsidR="0057145F" w:rsidRDefault="0057145F">
      <w:pPr>
        <w:pStyle w:val="BodyText"/>
      </w:pPr>
    </w:p>
    <w:p w14:paraId="6B514471" w14:textId="77777777" w:rsidR="0057145F" w:rsidRDefault="00B64866">
      <w:pPr>
        <w:pStyle w:val="BodyText"/>
        <w:ind w:left="819" w:right="103"/>
        <w:jc w:val="both"/>
      </w:pPr>
      <w:r>
        <w:t>The unit leads the implementation of the EOSC, in collaboration with DG CNECT. The EOSC aims to</w:t>
      </w:r>
      <w:r>
        <w:rPr>
          <w:spacing w:val="40"/>
        </w:rPr>
        <w:t xml:space="preserve"> </w:t>
      </w:r>
      <w:r>
        <w:t>develop a trusted, open environment for the scientific community to store, share, find and re-use FAIR scientific data, tools and services across borders and co</w:t>
      </w:r>
      <w:r>
        <w:t>mmunities. EOSC builds on existing infrastructure and services</w:t>
      </w:r>
      <w:r>
        <w:rPr>
          <w:spacing w:val="-1"/>
        </w:rPr>
        <w:t xml:space="preserve"> </w:t>
      </w:r>
      <w:r>
        <w:t>supported by</w:t>
      </w:r>
      <w:r>
        <w:rPr>
          <w:spacing w:val="-1"/>
        </w:rPr>
        <w:t xml:space="preserve"> </w:t>
      </w:r>
      <w:r>
        <w:t>the EC, Member States</w:t>
      </w:r>
      <w:r>
        <w:rPr>
          <w:spacing w:val="-1"/>
        </w:rPr>
        <w:t xml:space="preserve"> </w:t>
      </w:r>
      <w:r>
        <w:t>and</w:t>
      </w:r>
      <w:r>
        <w:rPr>
          <w:spacing w:val="-1"/>
        </w:rPr>
        <w:t xml:space="preserve"> </w:t>
      </w:r>
      <w:r>
        <w:t>research</w:t>
      </w:r>
      <w:r>
        <w:rPr>
          <w:spacing w:val="-1"/>
        </w:rPr>
        <w:t xml:space="preserve"> </w:t>
      </w:r>
      <w:r>
        <w:t>communities. It brings these together</w:t>
      </w:r>
      <w:r>
        <w:rPr>
          <w:spacing w:val="-1"/>
        </w:rPr>
        <w:t xml:space="preserve"> </w:t>
      </w:r>
      <w:r>
        <w:t>in a</w:t>
      </w:r>
      <w:r>
        <w:rPr>
          <w:spacing w:val="-1"/>
        </w:rPr>
        <w:t xml:space="preserve"> </w:t>
      </w:r>
      <w:r>
        <w:t>federated ‘system of systems’ approach. Europe is the largest producer of scientific data in the world but remains affected by fragmentation of the research infrastructure landscape and limited FAIR data sharing and management. The EOSC</w:t>
      </w:r>
      <w:r>
        <w:rPr>
          <w:spacing w:val="-3"/>
        </w:rPr>
        <w:t xml:space="preserve"> </w:t>
      </w:r>
      <w:r>
        <w:t>is recognised</w:t>
      </w:r>
      <w:r>
        <w:rPr>
          <w:spacing w:val="-1"/>
        </w:rPr>
        <w:t xml:space="preserve"> </w:t>
      </w:r>
      <w:r>
        <w:t>as</w:t>
      </w:r>
      <w:r>
        <w:rPr>
          <w:spacing w:val="-1"/>
        </w:rPr>
        <w:t xml:space="preserve"> </w:t>
      </w:r>
      <w:r>
        <w:t xml:space="preserve">a </w:t>
      </w:r>
      <w:r>
        <w:t>priority</w:t>
      </w:r>
      <w:r>
        <w:rPr>
          <w:spacing w:val="-1"/>
        </w:rPr>
        <w:t xml:space="preserve"> </w:t>
      </w:r>
      <w:r>
        <w:t>action of</w:t>
      </w:r>
      <w:r>
        <w:rPr>
          <w:spacing w:val="-1"/>
        </w:rPr>
        <w:t xml:space="preserve"> </w:t>
      </w:r>
      <w:r>
        <w:t>the</w:t>
      </w:r>
      <w:r>
        <w:rPr>
          <w:spacing w:val="-2"/>
        </w:rPr>
        <w:t xml:space="preserve"> </w:t>
      </w:r>
      <w:r>
        <w:t>policy</w:t>
      </w:r>
      <w:r>
        <w:rPr>
          <w:spacing w:val="-1"/>
        </w:rPr>
        <w:t xml:space="preserve"> </w:t>
      </w:r>
      <w:r>
        <w:t>agenda</w:t>
      </w:r>
      <w:r>
        <w:rPr>
          <w:spacing w:val="-2"/>
        </w:rPr>
        <w:t xml:space="preserve"> </w:t>
      </w:r>
      <w:r>
        <w:t>of</w:t>
      </w:r>
      <w:r>
        <w:rPr>
          <w:spacing w:val="-3"/>
        </w:rPr>
        <w:t xml:space="preserve"> </w:t>
      </w:r>
      <w:r>
        <w:t>the European</w:t>
      </w:r>
      <w:r>
        <w:rPr>
          <w:spacing w:val="-1"/>
        </w:rPr>
        <w:t xml:space="preserve"> </w:t>
      </w:r>
      <w:r>
        <w:t>Research Area (ERA) with the specific objective to deepen open science practices in Europe. It is also recognised as the “science, research and innovation data space” which will be fully articulated with</w:t>
      </w:r>
      <w:r>
        <w:t xml:space="preserve"> the other sectoral data</w:t>
      </w:r>
      <w:r>
        <w:rPr>
          <w:spacing w:val="40"/>
        </w:rPr>
        <w:t xml:space="preserve"> </w:t>
      </w:r>
      <w:r>
        <w:t>spaces defined in the European Data Strategy.</w:t>
      </w:r>
    </w:p>
    <w:p w14:paraId="27BB9B8A" w14:textId="77777777" w:rsidR="0057145F" w:rsidRDefault="0057145F">
      <w:pPr>
        <w:pStyle w:val="BodyText"/>
        <w:spacing w:before="10"/>
        <w:rPr>
          <w:sz w:val="21"/>
        </w:rPr>
      </w:pPr>
    </w:p>
    <w:p w14:paraId="634AB39B" w14:textId="77777777" w:rsidR="0057145F" w:rsidRDefault="00B64866">
      <w:pPr>
        <w:pStyle w:val="BodyText"/>
        <w:spacing w:before="1"/>
        <w:ind w:left="819" w:right="105"/>
        <w:jc w:val="both"/>
      </w:pPr>
      <w:r>
        <w:t>The unit is building up its capacity and expertise with regard to the implementation of the EOSC and the development of a web of FAIR data and services for science. It is in this conte</w:t>
      </w:r>
      <w:r>
        <w:t>xt that the unit is advertising a new position as Seconded National Expert: “Policy Officer - European Open Science Cloud and FAIR data services”. Under the supervision of an AD staff member, the expert will support and/or lead aspects of the implementatio</w:t>
      </w:r>
      <w:r>
        <w:t>n of the EOSC, which include (a) the EOSC governance structure, (b) the monitoring of the uptake</w:t>
      </w:r>
      <w:r>
        <w:rPr>
          <w:spacing w:val="11"/>
        </w:rPr>
        <w:t xml:space="preserve"> </w:t>
      </w:r>
      <w:r>
        <w:t>of</w:t>
      </w:r>
      <w:r>
        <w:rPr>
          <w:spacing w:val="12"/>
        </w:rPr>
        <w:t xml:space="preserve"> </w:t>
      </w:r>
      <w:r>
        <w:t>EOSC</w:t>
      </w:r>
      <w:r>
        <w:rPr>
          <w:spacing w:val="12"/>
        </w:rPr>
        <w:t xml:space="preserve"> </w:t>
      </w:r>
      <w:r>
        <w:t>and</w:t>
      </w:r>
      <w:r>
        <w:rPr>
          <w:spacing w:val="12"/>
        </w:rPr>
        <w:t xml:space="preserve"> </w:t>
      </w:r>
      <w:r>
        <w:t>more</w:t>
      </w:r>
      <w:r>
        <w:rPr>
          <w:spacing w:val="8"/>
        </w:rPr>
        <w:t xml:space="preserve"> </w:t>
      </w:r>
      <w:r>
        <w:t>generally</w:t>
      </w:r>
      <w:r>
        <w:rPr>
          <w:spacing w:val="11"/>
        </w:rPr>
        <w:t xml:space="preserve"> </w:t>
      </w:r>
      <w:r>
        <w:t>of</w:t>
      </w:r>
      <w:r>
        <w:rPr>
          <w:spacing w:val="12"/>
        </w:rPr>
        <w:t xml:space="preserve"> </w:t>
      </w:r>
      <w:r>
        <w:t>Open</w:t>
      </w:r>
      <w:r>
        <w:rPr>
          <w:spacing w:val="12"/>
        </w:rPr>
        <w:t xml:space="preserve"> </w:t>
      </w:r>
      <w:r>
        <w:t>Science</w:t>
      </w:r>
      <w:r>
        <w:rPr>
          <w:spacing w:val="10"/>
        </w:rPr>
        <w:t xml:space="preserve"> </w:t>
      </w:r>
      <w:r>
        <w:t>in</w:t>
      </w:r>
      <w:r>
        <w:rPr>
          <w:spacing w:val="12"/>
        </w:rPr>
        <w:t xml:space="preserve"> </w:t>
      </w:r>
      <w:r>
        <w:t>Europe,</w:t>
      </w:r>
      <w:r>
        <w:rPr>
          <w:spacing w:val="9"/>
        </w:rPr>
        <w:t xml:space="preserve"> </w:t>
      </w:r>
      <w:r>
        <w:t>(c)</w:t>
      </w:r>
      <w:r>
        <w:rPr>
          <w:spacing w:val="8"/>
        </w:rPr>
        <w:t xml:space="preserve"> </w:t>
      </w:r>
      <w:r>
        <w:t>the</w:t>
      </w:r>
      <w:r>
        <w:rPr>
          <w:spacing w:val="9"/>
        </w:rPr>
        <w:t xml:space="preserve"> </w:t>
      </w:r>
      <w:r>
        <w:t>development</w:t>
      </w:r>
      <w:r>
        <w:rPr>
          <w:spacing w:val="13"/>
        </w:rPr>
        <w:t xml:space="preserve"> </w:t>
      </w:r>
      <w:r>
        <w:t>of</w:t>
      </w:r>
      <w:r>
        <w:rPr>
          <w:spacing w:val="12"/>
        </w:rPr>
        <w:t xml:space="preserve"> </w:t>
      </w:r>
      <w:r>
        <w:t>a</w:t>
      </w:r>
      <w:r>
        <w:rPr>
          <w:spacing w:val="10"/>
        </w:rPr>
        <w:t xml:space="preserve"> </w:t>
      </w:r>
      <w:r>
        <w:t>web</w:t>
      </w:r>
      <w:r>
        <w:rPr>
          <w:spacing w:val="9"/>
        </w:rPr>
        <w:t xml:space="preserve"> </w:t>
      </w:r>
      <w:r>
        <w:t>of</w:t>
      </w:r>
      <w:r>
        <w:rPr>
          <w:spacing w:val="14"/>
        </w:rPr>
        <w:t xml:space="preserve"> </w:t>
      </w:r>
      <w:r>
        <w:t>FAIR</w:t>
      </w:r>
      <w:r>
        <w:rPr>
          <w:spacing w:val="12"/>
        </w:rPr>
        <w:t xml:space="preserve"> </w:t>
      </w:r>
      <w:r>
        <w:rPr>
          <w:spacing w:val="-4"/>
        </w:rPr>
        <w:t>data</w:t>
      </w:r>
    </w:p>
    <w:p w14:paraId="43D91D2C" w14:textId="77777777" w:rsidR="0057145F" w:rsidRDefault="0057145F">
      <w:pPr>
        <w:pStyle w:val="BodyText"/>
        <w:rPr>
          <w:sz w:val="20"/>
        </w:rPr>
      </w:pPr>
    </w:p>
    <w:p w14:paraId="7B40EEFB" w14:textId="77777777" w:rsidR="0057145F" w:rsidRDefault="00B64866">
      <w:pPr>
        <w:pStyle w:val="BodyText"/>
        <w:spacing w:before="1"/>
        <w:rPr>
          <w:sz w:val="11"/>
        </w:rPr>
      </w:pPr>
      <w:r>
        <w:pict w14:anchorId="50CC8766">
          <v:rect id="docshape2" o:spid="_x0000_s1028" style="position:absolute;margin-left:42.6pt;margin-top:7.6pt;width:2in;height:.7pt;z-index:-15728640;mso-wrap-distance-left:0;mso-wrap-distance-right:0;mso-position-horizontal-relative:page" fillcolor="black" stroked="f">
            <w10:wrap type="topAndBottom" anchorx="page"/>
          </v:rect>
        </w:pict>
      </w:r>
    </w:p>
    <w:p w14:paraId="051D16C3" w14:textId="77777777" w:rsidR="0057145F" w:rsidRDefault="00B64866">
      <w:pPr>
        <w:spacing w:before="94"/>
        <w:ind w:left="391"/>
        <w:rPr>
          <w:sz w:val="20"/>
        </w:rPr>
      </w:pPr>
      <w:r>
        <w:rPr>
          <w:sz w:val="20"/>
          <w:vertAlign w:val="superscript"/>
        </w:rPr>
        <w:t>1</w:t>
      </w:r>
      <w:r>
        <w:rPr>
          <w:spacing w:val="-5"/>
          <w:sz w:val="20"/>
        </w:rPr>
        <w:t xml:space="preserve"> </w:t>
      </w:r>
      <w:r>
        <w:rPr>
          <w:sz w:val="20"/>
        </w:rPr>
        <w:t>These</w:t>
      </w:r>
      <w:r>
        <w:rPr>
          <w:spacing w:val="-2"/>
          <w:sz w:val="20"/>
        </w:rPr>
        <w:t xml:space="preserve"> </w:t>
      </w:r>
      <w:r>
        <w:rPr>
          <w:sz w:val="20"/>
        </w:rPr>
        <w:t>mentions</w:t>
      </w:r>
      <w:r>
        <w:rPr>
          <w:spacing w:val="-4"/>
          <w:sz w:val="20"/>
        </w:rPr>
        <w:t xml:space="preserve"> </w:t>
      </w:r>
      <w:r>
        <w:rPr>
          <w:sz w:val="20"/>
        </w:rPr>
        <w:t>are</w:t>
      </w:r>
      <w:r>
        <w:rPr>
          <w:spacing w:val="-4"/>
          <w:sz w:val="20"/>
        </w:rPr>
        <w:t xml:space="preserve"> </w:t>
      </w:r>
      <w:r>
        <w:rPr>
          <w:sz w:val="20"/>
        </w:rPr>
        <w:t>given</w:t>
      </w:r>
      <w:r>
        <w:rPr>
          <w:spacing w:val="-6"/>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4"/>
          <w:sz w:val="20"/>
        </w:rPr>
        <w:t xml:space="preserve"> </w:t>
      </w:r>
      <w:r>
        <w:rPr>
          <w:sz w:val="20"/>
        </w:rPr>
        <w:t>only</w:t>
      </w:r>
      <w:r>
        <w:rPr>
          <w:spacing w:val="-6"/>
          <w:sz w:val="20"/>
        </w:rPr>
        <w:t xml:space="preserve"> </w:t>
      </w:r>
      <w:r>
        <w:rPr>
          <w:sz w:val="20"/>
        </w:rPr>
        <w:t>(Art.4</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SNE</w:t>
      </w:r>
      <w:r>
        <w:rPr>
          <w:spacing w:val="-2"/>
          <w:sz w:val="20"/>
        </w:rPr>
        <w:t xml:space="preserve"> Decision).</w:t>
      </w:r>
    </w:p>
    <w:p w14:paraId="47FEE8D1" w14:textId="77777777" w:rsidR="0057145F" w:rsidRDefault="0057145F">
      <w:pPr>
        <w:rPr>
          <w:sz w:val="20"/>
        </w:rPr>
        <w:sectPr w:rsidR="0057145F">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60" w:header="0" w:footer="692" w:gutter="0"/>
          <w:pgNumType w:start="1"/>
          <w:cols w:space="720"/>
        </w:sectPr>
      </w:pPr>
    </w:p>
    <w:p w14:paraId="193679B0" w14:textId="77777777" w:rsidR="0057145F" w:rsidRDefault="00B64866">
      <w:pPr>
        <w:pStyle w:val="BodyText"/>
        <w:spacing w:before="68"/>
        <w:ind w:left="819" w:right="106"/>
        <w:jc w:val="both"/>
      </w:pPr>
      <w:r>
        <w:lastRenderedPageBreak/>
        <w:t>and services for science, (d) sustainability models for the EOSC federation and the Open Science monitoring capacity (e) compliance with EU legislation (including in the context of the Digital Single Market).</w:t>
      </w:r>
    </w:p>
    <w:p w14:paraId="59E70DA8" w14:textId="77777777" w:rsidR="0057145F" w:rsidRDefault="0057145F">
      <w:pPr>
        <w:pStyle w:val="BodyText"/>
        <w:spacing w:before="2"/>
      </w:pPr>
    </w:p>
    <w:p w14:paraId="1003D321" w14:textId="77777777" w:rsidR="0057145F" w:rsidRDefault="00B64866">
      <w:pPr>
        <w:pStyle w:val="BodyText"/>
        <w:spacing w:line="252" w:lineRule="exact"/>
        <w:ind w:left="819"/>
        <w:jc w:val="both"/>
      </w:pPr>
      <w:r>
        <w:t>This</w:t>
      </w:r>
      <w:r>
        <w:rPr>
          <w:spacing w:val="-5"/>
        </w:rPr>
        <w:t xml:space="preserve"> </w:t>
      </w:r>
      <w:r>
        <w:rPr>
          <w:spacing w:val="-2"/>
        </w:rPr>
        <w:t>involves:</w:t>
      </w:r>
    </w:p>
    <w:p w14:paraId="7DC75E72" w14:textId="77777777" w:rsidR="0057145F" w:rsidRDefault="00B64866">
      <w:pPr>
        <w:pStyle w:val="ListParagraph"/>
        <w:numPr>
          <w:ilvl w:val="1"/>
          <w:numId w:val="7"/>
        </w:numPr>
        <w:tabs>
          <w:tab w:val="left" w:pos="1245"/>
        </w:tabs>
        <w:ind w:left="1243" w:right="104" w:hanging="425"/>
        <w:jc w:val="both"/>
      </w:pPr>
      <w:r>
        <w:t>Contribute</w:t>
      </w:r>
      <w:r>
        <w:rPr>
          <w:spacing w:val="-1"/>
        </w:rPr>
        <w:t xml:space="preserve"> </w:t>
      </w:r>
      <w:r>
        <w:t>to</w:t>
      </w:r>
      <w:r>
        <w:rPr>
          <w:spacing w:val="-1"/>
        </w:rPr>
        <w:t xml:space="preserve"> </w:t>
      </w:r>
      <w:r>
        <w:t>the</w:t>
      </w:r>
      <w:r>
        <w:rPr>
          <w:spacing w:val="-1"/>
        </w:rPr>
        <w:t xml:space="preserve"> </w:t>
      </w:r>
      <w:r>
        <w:t>work</w:t>
      </w:r>
      <w:r>
        <w:rPr>
          <w:spacing w:val="-3"/>
        </w:rPr>
        <w:t xml:space="preserve"> </w:t>
      </w:r>
      <w:r>
        <w:t>of</w:t>
      </w:r>
      <w:r>
        <w:rPr>
          <w:spacing w:val="-1"/>
        </w:rPr>
        <w:t xml:space="preserve"> </w:t>
      </w:r>
      <w:r>
        <w:t>dedicated</w:t>
      </w:r>
      <w:r>
        <w:rPr>
          <w:spacing w:val="-3"/>
        </w:rPr>
        <w:t xml:space="preserve"> </w:t>
      </w:r>
      <w:r>
        <w:t>expert groups</w:t>
      </w:r>
      <w:r>
        <w:rPr>
          <w:spacing w:val="-1"/>
        </w:rPr>
        <w:t xml:space="preserve"> </w:t>
      </w:r>
      <w:r>
        <w:t>on</w:t>
      </w:r>
      <w:r>
        <w:rPr>
          <w:spacing w:val="-1"/>
        </w:rPr>
        <w:t xml:space="preserve"> </w:t>
      </w:r>
      <w:r>
        <w:t>specific</w:t>
      </w:r>
      <w:r>
        <w:rPr>
          <w:spacing w:val="-1"/>
        </w:rPr>
        <w:t xml:space="preserve"> </w:t>
      </w:r>
      <w:r>
        <w:t>EOSC</w:t>
      </w:r>
      <w:r>
        <w:rPr>
          <w:spacing w:val="-3"/>
        </w:rPr>
        <w:t xml:space="preserve"> </w:t>
      </w:r>
      <w:r>
        <w:t>topics;</w:t>
      </w:r>
      <w:r>
        <w:rPr>
          <w:spacing w:val="-1"/>
        </w:rPr>
        <w:t xml:space="preserve"> </w:t>
      </w:r>
      <w:r>
        <w:t>in</w:t>
      </w:r>
      <w:r>
        <w:rPr>
          <w:spacing w:val="-1"/>
        </w:rPr>
        <w:t xml:space="preserve"> </w:t>
      </w:r>
      <w:r>
        <w:t>particular,</w:t>
      </w:r>
      <w:r>
        <w:rPr>
          <w:spacing w:val="-1"/>
        </w:rPr>
        <w:t xml:space="preserve"> </w:t>
      </w:r>
      <w:r>
        <w:t>help</w:t>
      </w:r>
      <w:r>
        <w:rPr>
          <w:spacing w:val="-1"/>
        </w:rPr>
        <w:t xml:space="preserve"> </w:t>
      </w:r>
      <w:r>
        <w:t>running</w:t>
      </w:r>
      <w:r>
        <w:rPr>
          <w:spacing w:val="-3"/>
        </w:rPr>
        <w:t xml:space="preserve"> </w:t>
      </w:r>
      <w:r>
        <w:t>the secretariat of the EOSC Steering Board expert group of the European Commission;</w:t>
      </w:r>
    </w:p>
    <w:p w14:paraId="647F23DD" w14:textId="77777777" w:rsidR="0057145F" w:rsidRDefault="00B64866">
      <w:pPr>
        <w:pStyle w:val="ListParagraph"/>
        <w:numPr>
          <w:ilvl w:val="1"/>
          <w:numId w:val="7"/>
        </w:numPr>
        <w:tabs>
          <w:tab w:val="left" w:pos="1245"/>
        </w:tabs>
        <w:ind w:left="1243" w:right="105" w:hanging="425"/>
        <w:jc w:val="both"/>
      </w:pPr>
      <w:r>
        <w:t>Monitor trends and analyse policy developments on open science, the connection of public data i</w:t>
      </w:r>
      <w:r>
        <w:t>nfrastructures to the EOSC federation and the implementation of the FAIR principles in the Member States and in the global context; interface to the ERA Monitoring Mechanism;</w:t>
      </w:r>
    </w:p>
    <w:p w14:paraId="7C8FB737" w14:textId="77777777" w:rsidR="0057145F" w:rsidRDefault="00B64866">
      <w:pPr>
        <w:pStyle w:val="ListParagraph"/>
        <w:numPr>
          <w:ilvl w:val="1"/>
          <w:numId w:val="7"/>
        </w:numPr>
        <w:tabs>
          <w:tab w:val="left" w:pos="1244"/>
        </w:tabs>
        <w:ind w:left="1243" w:right="106" w:hanging="425"/>
        <w:jc w:val="both"/>
      </w:pPr>
      <w:r>
        <w:t xml:space="preserve">Gather intelligence, best practices and analyse relevant data and information in </w:t>
      </w:r>
      <w:r>
        <w:t>order to develop, support, and implement the EOSC as an enabler of open science and open innovation policies;</w:t>
      </w:r>
    </w:p>
    <w:p w14:paraId="3074A255" w14:textId="77777777" w:rsidR="0057145F" w:rsidRDefault="00B64866">
      <w:pPr>
        <w:pStyle w:val="ListParagraph"/>
        <w:numPr>
          <w:ilvl w:val="1"/>
          <w:numId w:val="7"/>
        </w:numPr>
        <w:tabs>
          <w:tab w:val="left" w:pos="1245"/>
        </w:tabs>
        <w:spacing w:line="252" w:lineRule="exact"/>
        <w:jc w:val="both"/>
      </w:pPr>
      <w:r>
        <w:t>Launch</w:t>
      </w:r>
      <w:r>
        <w:rPr>
          <w:spacing w:val="-7"/>
        </w:rPr>
        <w:t xml:space="preserve"> </w:t>
      </w:r>
      <w:r>
        <w:t>studies</w:t>
      </w:r>
      <w:r>
        <w:rPr>
          <w:spacing w:val="-2"/>
        </w:rPr>
        <w:t xml:space="preserve"> </w:t>
      </w:r>
      <w:r>
        <w:t>and</w:t>
      </w:r>
      <w:r>
        <w:rPr>
          <w:spacing w:val="-4"/>
        </w:rPr>
        <w:t xml:space="preserve"> </w:t>
      </w:r>
      <w:r>
        <w:t>consultations,</w:t>
      </w:r>
      <w:r>
        <w:rPr>
          <w:spacing w:val="-2"/>
        </w:rPr>
        <w:t xml:space="preserve"> </w:t>
      </w:r>
      <w:r>
        <w:t>analyse</w:t>
      </w:r>
      <w:r>
        <w:rPr>
          <w:spacing w:val="-3"/>
        </w:rPr>
        <w:t xml:space="preserve"> </w:t>
      </w:r>
      <w:r>
        <w:t>and</w:t>
      </w:r>
      <w:r>
        <w:rPr>
          <w:spacing w:val="-2"/>
        </w:rPr>
        <w:t xml:space="preserve"> </w:t>
      </w:r>
      <w:r>
        <w:t>disseminate</w:t>
      </w:r>
      <w:r>
        <w:rPr>
          <w:spacing w:val="-3"/>
        </w:rPr>
        <w:t xml:space="preserve"> </w:t>
      </w:r>
      <w:r>
        <w:t>their</w:t>
      </w:r>
      <w:r>
        <w:rPr>
          <w:spacing w:val="-5"/>
        </w:rPr>
        <w:t xml:space="preserve"> </w:t>
      </w:r>
      <w:r>
        <w:t>results</w:t>
      </w:r>
      <w:r>
        <w:rPr>
          <w:spacing w:val="-4"/>
        </w:rPr>
        <w:t xml:space="preserve"> </w:t>
      </w:r>
      <w:r>
        <w:t>in</w:t>
      </w:r>
      <w:r>
        <w:rPr>
          <w:spacing w:val="-4"/>
        </w:rPr>
        <w:t xml:space="preserve"> </w:t>
      </w:r>
      <w:r>
        <w:t>the</w:t>
      </w:r>
      <w:r>
        <w:rPr>
          <w:spacing w:val="-1"/>
        </w:rPr>
        <w:t xml:space="preserve"> </w:t>
      </w:r>
      <w:r>
        <w:t>context</w:t>
      </w:r>
      <w:r>
        <w:rPr>
          <w:spacing w:val="-2"/>
        </w:rPr>
        <w:t xml:space="preserve"> </w:t>
      </w:r>
      <w:r>
        <w:t>of</w:t>
      </w:r>
      <w:r>
        <w:rPr>
          <w:spacing w:val="-1"/>
        </w:rPr>
        <w:t xml:space="preserve"> </w:t>
      </w:r>
      <w:r>
        <w:t>EU</w:t>
      </w:r>
      <w:r>
        <w:rPr>
          <w:spacing w:val="-5"/>
        </w:rPr>
        <w:t xml:space="preserve"> </w:t>
      </w:r>
      <w:r>
        <w:rPr>
          <w:spacing w:val="-2"/>
        </w:rPr>
        <w:t>policy;</w:t>
      </w:r>
    </w:p>
    <w:p w14:paraId="05845958" w14:textId="77777777" w:rsidR="0057145F" w:rsidRDefault="00B64866">
      <w:pPr>
        <w:pStyle w:val="ListParagraph"/>
        <w:numPr>
          <w:ilvl w:val="1"/>
          <w:numId w:val="7"/>
        </w:numPr>
        <w:tabs>
          <w:tab w:val="left" w:pos="1244"/>
        </w:tabs>
        <w:ind w:left="1243" w:right="107" w:hanging="425"/>
        <w:jc w:val="both"/>
      </w:pPr>
      <w:r>
        <w:t>Participate</w:t>
      </w:r>
      <w:r>
        <w:rPr>
          <w:spacing w:val="-1"/>
        </w:rPr>
        <w:t xml:space="preserve"> </w:t>
      </w:r>
      <w:r>
        <w:t>in internal and</w:t>
      </w:r>
      <w:r>
        <w:rPr>
          <w:spacing w:val="-2"/>
        </w:rPr>
        <w:t xml:space="preserve"> </w:t>
      </w:r>
      <w:r>
        <w:t>external</w:t>
      </w:r>
      <w:r>
        <w:rPr>
          <w:spacing w:val="-2"/>
        </w:rPr>
        <w:t xml:space="preserve"> </w:t>
      </w:r>
      <w:r>
        <w:t>communic</w:t>
      </w:r>
      <w:r>
        <w:t>ation</w:t>
      </w:r>
      <w:r>
        <w:rPr>
          <w:spacing w:val="-2"/>
        </w:rPr>
        <w:t xml:space="preserve"> </w:t>
      </w:r>
      <w:r>
        <w:t>activities,</w:t>
      </w:r>
      <w:r>
        <w:rPr>
          <w:spacing w:val="-2"/>
        </w:rPr>
        <w:t xml:space="preserve"> </w:t>
      </w:r>
      <w:r>
        <w:t>such</w:t>
      </w:r>
      <w:r>
        <w:rPr>
          <w:spacing w:val="-2"/>
        </w:rPr>
        <w:t xml:space="preserve"> </w:t>
      </w:r>
      <w:r>
        <w:t>as but not limited to newsletters, blogs, conferences and EOSC tripartite events.</w:t>
      </w:r>
    </w:p>
    <w:p w14:paraId="41643CDE" w14:textId="77777777" w:rsidR="0057145F" w:rsidRDefault="0057145F">
      <w:pPr>
        <w:pStyle w:val="BodyText"/>
        <w:spacing w:before="6"/>
      </w:pPr>
    </w:p>
    <w:p w14:paraId="3D7FD775" w14:textId="77777777" w:rsidR="0057145F" w:rsidRDefault="00B64866">
      <w:pPr>
        <w:pStyle w:val="ListParagraph"/>
        <w:numPr>
          <w:ilvl w:val="0"/>
          <w:numId w:val="7"/>
        </w:numPr>
        <w:tabs>
          <w:tab w:val="left" w:pos="819"/>
          <w:tab w:val="left" w:pos="820"/>
        </w:tabs>
        <w:ind w:hanging="429"/>
        <w:rPr>
          <w:b/>
          <w:sz w:val="24"/>
        </w:rPr>
      </w:pPr>
      <w:r>
        <w:rPr>
          <w:b/>
          <w:sz w:val="24"/>
          <w:u w:val="single"/>
        </w:rPr>
        <w:t xml:space="preserve">Main </w:t>
      </w:r>
      <w:r>
        <w:rPr>
          <w:b/>
          <w:spacing w:val="-2"/>
          <w:sz w:val="24"/>
          <w:u w:val="single"/>
        </w:rPr>
        <w:t>qualifications</w:t>
      </w:r>
    </w:p>
    <w:p w14:paraId="6C796FEE" w14:textId="77777777" w:rsidR="0057145F" w:rsidRDefault="0057145F">
      <w:pPr>
        <w:pStyle w:val="BodyText"/>
        <w:rPr>
          <w:b/>
          <w:sz w:val="16"/>
        </w:rPr>
      </w:pPr>
    </w:p>
    <w:p w14:paraId="09C7E1CB" w14:textId="77777777" w:rsidR="0057145F" w:rsidRDefault="00B64866">
      <w:pPr>
        <w:pStyle w:val="Heading1"/>
        <w:numPr>
          <w:ilvl w:val="0"/>
          <w:numId w:val="3"/>
        </w:numPr>
        <w:tabs>
          <w:tab w:val="left" w:pos="1060"/>
        </w:tabs>
        <w:spacing w:before="92"/>
      </w:pPr>
      <w:r>
        <w:rPr>
          <w:u w:val="single"/>
        </w:rPr>
        <w:t>Eligibility</w:t>
      </w:r>
      <w:r>
        <w:rPr>
          <w:spacing w:val="-6"/>
          <w:u w:val="single"/>
        </w:rPr>
        <w:t xml:space="preserve"> </w:t>
      </w:r>
      <w:r>
        <w:rPr>
          <w:spacing w:val="-2"/>
          <w:u w:val="single"/>
        </w:rPr>
        <w:t>criteria</w:t>
      </w:r>
    </w:p>
    <w:p w14:paraId="542DE49D" w14:textId="77777777" w:rsidR="0057145F" w:rsidRDefault="0057145F">
      <w:pPr>
        <w:pStyle w:val="BodyText"/>
        <w:spacing w:before="5"/>
        <w:rPr>
          <w:b/>
          <w:sz w:val="13"/>
        </w:rPr>
      </w:pPr>
    </w:p>
    <w:p w14:paraId="7FA839E4" w14:textId="77777777" w:rsidR="0057145F" w:rsidRDefault="00B64866">
      <w:pPr>
        <w:pStyle w:val="BodyText"/>
        <w:spacing w:before="92"/>
        <w:ind w:left="819" w:right="104"/>
        <w:jc w:val="both"/>
      </w:pPr>
      <w:r>
        <w:t>The following</w:t>
      </w:r>
      <w:r>
        <w:rPr>
          <w:spacing w:val="-1"/>
        </w:rPr>
        <w:t xml:space="preserve"> </w:t>
      </w:r>
      <w:r>
        <w:t>eligibility</w:t>
      </w:r>
      <w:r>
        <w:rPr>
          <w:spacing w:val="-1"/>
        </w:rPr>
        <w:t xml:space="preserve"> </w:t>
      </w:r>
      <w:r>
        <w:t>criteria must be fulfilled by</w:t>
      </w:r>
      <w:r>
        <w:rPr>
          <w:spacing w:val="-1"/>
        </w:rPr>
        <w:t xml:space="preserve"> </w:t>
      </w:r>
      <w:r>
        <w:t>the candidate in order to be seconded to the Commission. Consequently, the candidate who does not fulfil all of these criteria will be automatically eliminated from the selection process.</w:t>
      </w:r>
    </w:p>
    <w:p w14:paraId="73C1DE61" w14:textId="77777777" w:rsidR="0057145F" w:rsidRDefault="0057145F">
      <w:pPr>
        <w:pStyle w:val="BodyText"/>
      </w:pPr>
    </w:p>
    <w:p w14:paraId="6F7D277F" w14:textId="77777777" w:rsidR="0057145F" w:rsidRDefault="00B64866">
      <w:pPr>
        <w:pStyle w:val="ListParagraph"/>
        <w:numPr>
          <w:ilvl w:val="0"/>
          <w:numId w:val="2"/>
        </w:numPr>
        <w:tabs>
          <w:tab w:val="left" w:pos="1100"/>
        </w:tabs>
        <w:ind w:right="106"/>
      </w:pPr>
      <w:r>
        <w:rPr>
          <w:u w:val="single"/>
        </w:rPr>
        <w:t>Professional experience</w:t>
      </w:r>
      <w:r>
        <w:t>: at least three years of professional exper</w:t>
      </w:r>
      <w:r>
        <w:t>ience in administrative, legal, scientific, technical, advisory or supervisory functions which are equivalent to those of function group AD;</w:t>
      </w:r>
    </w:p>
    <w:p w14:paraId="2F612182" w14:textId="77777777" w:rsidR="0057145F" w:rsidRDefault="0057145F">
      <w:pPr>
        <w:pStyle w:val="BodyText"/>
      </w:pPr>
    </w:p>
    <w:p w14:paraId="3C4F4122" w14:textId="77777777" w:rsidR="0057145F" w:rsidRDefault="00B64866">
      <w:pPr>
        <w:pStyle w:val="ListParagraph"/>
        <w:numPr>
          <w:ilvl w:val="0"/>
          <w:numId w:val="2"/>
        </w:numPr>
        <w:tabs>
          <w:tab w:val="left" w:pos="1100"/>
        </w:tabs>
        <w:ind w:right="106"/>
      </w:pPr>
      <w:r>
        <w:rPr>
          <w:u w:val="single"/>
        </w:rPr>
        <w:t>Seniority</w:t>
      </w:r>
      <w:r>
        <w:t>: candidates must have at least one year seniority with their employer that means having worked for an el</w:t>
      </w:r>
      <w:r>
        <w:t>igible employer as described in Art. 1 of the SNE decision on a permanent or contract basis for at least one year before the secondment;</w:t>
      </w:r>
    </w:p>
    <w:p w14:paraId="47828513" w14:textId="77777777" w:rsidR="0057145F" w:rsidRDefault="0057145F">
      <w:pPr>
        <w:pStyle w:val="BodyText"/>
        <w:spacing w:before="1"/>
      </w:pPr>
    </w:p>
    <w:p w14:paraId="75380DEE" w14:textId="77777777" w:rsidR="0057145F" w:rsidRDefault="00B64866">
      <w:pPr>
        <w:pStyle w:val="ListParagraph"/>
        <w:numPr>
          <w:ilvl w:val="0"/>
          <w:numId w:val="2"/>
        </w:numPr>
        <w:tabs>
          <w:tab w:val="left" w:pos="1100"/>
        </w:tabs>
        <w:ind w:right="106"/>
      </w:pPr>
      <w:r>
        <w:rPr>
          <w:u w:val="single"/>
        </w:rPr>
        <w:t>Linguistic skills</w:t>
      </w:r>
      <w:r>
        <w:t>: thorough knowledge of one of the EU languages and a satisfactory knowledge of another EU language t</w:t>
      </w:r>
      <w:r>
        <w: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14:paraId="027B501C" w14:textId="77777777" w:rsidR="0057145F" w:rsidRDefault="0057145F">
      <w:pPr>
        <w:pStyle w:val="BodyText"/>
        <w:spacing w:before="5"/>
        <w:rPr>
          <w:sz w:val="24"/>
        </w:rPr>
      </w:pPr>
    </w:p>
    <w:p w14:paraId="4FBD0455" w14:textId="77777777" w:rsidR="0057145F" w:rsidRDefault="00B64866">
      <w:pPr>
        <w:pStyle w:val="Heading1"/>
        <w:numPr>
          <w:ilvl w:val="0"/>
          <w:numId w:val="3"/>
        </w:numPr>
        <w:tabs>
          <w:tab w:val="left" w:pos="1100"/>
        </w:tabs>
        <w:spacing w:before="1"/>
        <w:ind w:left="1099" w:hanging="281"/>
      </w:pPr>
      <w:r>
        <w:rPr>
          <w:u w:val="single"/>
        </w:rPr>
        <w:t>Selection</w:t>
      </w:r>
      <w:r>
        <w:rPr>
          <w:spacing w:val="-5"/>
          <w:u w:val="single"/>
        </w:rPr>
        <w:t xml:space="preserve"> </w:t>
      </w:r>
      <w:r>
        <w:rPr>
          <w:spacing w:val="-2"/>
          <w:u w:val="single"/>
        </w:rPr>
        <w:t>criteria</w:t>
      </w:r>
    </w:p>
    <w:p w14:paraId="215C19A2" w14:textId="77777777" w:rsidR="0057145F" w:rsidRDefault="0057145F">
      <w:pPr>
        <w:pStyle w:val="BodyText"/>
        <w:spacing w:before="6"/>
        <w:rPr>
          <w:b/>
          <w:sz w:val="15"/>
        </w:rPr>
      </w:pPr>
    </w:p>
    <w:p w14:paraId="655023C8" w14:textId="77777777" w:rsidR="0057145F" w:rsidRDefault="00B64866">
      <w:pPr>
        <w:pStyle w:val="BodyText"/>
        <w:spacing w:before="91" w:line="252" w:lineRule="exact"/>
        <w:ind w:left="1100"/>
      </w:pPr>
      <w:r>
        <w:rPr>
          <w:spacing w:val="-2"/>
          <w:u w:val="single"/>
        </w:rPr>
        <w:t>Diploma</w:t>
      </w:r>
    </w:p>
    <w:p w14:paraId="4E7997E2" w14:textId="77777777" w:rsidR="0057145F" w:rsidRDefault="00B64866">
      <w:pPr>
        <w:pStyle w:val="ListParagraph"/>
        <w:numPr>
          <w:ilvl w:val="1"/>
          <w:numId w:val="3"/>
        </w:numPr>
        <w:tabs>
          <w:tab w:val="left" w:pos="1226"/>
        </w:tabs>
        <w:spacing w:line="252" w:lineRule="exact"/>
        <w:jc w:val="left"/>
      </w:pPr>
      <w:r>
        <w:t>university</w:t>
      </w:r>
      <w:r>
        <w:rPr>
          <w:spacing w:val="-3"/>
        </w:rPr>
        <w:t xml:space="preserve"> </w:t>
      </w:r>
      <w:r>
        <w:t>degree</w:t>
      </w:r>
      <w:r>
        <w:rPr>
          <w:spacing w:val="-1"/>
        </w:rPr>
        <w:t xml:space="preserve"> </w:t>
      </w:r>
      <w:r>
        <w:rPr>
          <w:spacing w:val="-5"/>
        </w:rPr>
        <w:t>or</w:t>
      </w:r>
    </w:p>
    <w:p w14:paraId="29C485FB" w14:textId="77777777" w:rsidR="0057145F" w:rsidRDefault="00B64866">
      <w:pPr>
        <w:pStyle w:val="ListParagraph"/>
        <w:numPr>
          <w:ilvl w:val="1"/>
          <w:numId w:val="3"/>
        </w:numPr>
        <w:tabs>
          <w:tab w:val="left" w:pos="1226"/>
        </w:tabs>
        <w:spacing w:before="2"/>
        <w:jc w:val="left"/>
      </w:pPr>
      <w:r>
        <w:t>professional</w:t>
      </w:r>
      <w:r>
        <w:rPr>
          <w:spacing w:val="-6"/>
        </w:rPr>
        <w:t xml:space="preserve"> </w:t>
      </w:r>
      <w:r>
        <w:t>training</w:t>
      </w:r>
      <w:r>
        <w:rPr>
          <w:spacing w:val="-4"/>
        </w:rPr>
        <w:t xml:space="preserve"> </w:t>
      </w:r>
      <w:r>
        <w:t>or</w:t>
      </w:r>
      <w:r>
        <w:rPr>
          <w:spacing w:val="-3"/>
        </w:rPr>
        <w:t xml:space="preserve"> </w:t>
      </w:r>
      <w:r>
        <w:t>professional</w:t>
      </w:r>
      <w:r>
        <w:rPr>
          <w:spacing w:val="-4"/>
        </w:rPr>
        <w:t xml:space="preserve"> </w:t>
      </w:r>
      <w:r>
        <w:t>experience</w:t>
      </w:r>
      <w:r>
        <w:rPr>
          <w:spacing w:val="-4"/>
        </w:rPr>
        <w:t xml:space="preserve"> </w:t>
      </w:r>
      <w:r>
        <w:t>of</w:t>
      </w:r>
      <w:r>
        <w:rPr>
          <w:spacing w:val="-4"/>
        </w:rPr>
        <w:t xml:space="preserve"> </w:t>
      </w:r>
      <w:r>
        <w:t>an</w:t>
      </w:r>
      <w:r>
        <w:rPr>
          <w:spacing w:val="-3"/>
        </w:rPr>
        <w:t xml:space="preserve"> </w:t>
      </w:r>
      <w:r>
        <w:t>equivalent</w:t>
      </w:r>
      <w:r>
        <w:rPr>
          <w:spacing w:val="-4"/>
        </w:rPr>
        <w:t xml:space="preserve"> </w:t>
      </w:r>
      <w:r>
        <w:rPr>
          <w:spacing w:val="-2"/>
        </w:rPr>
        <w:t>level</w:t>
      </w:r>
    </w:p>
    <w:p w14:paraId="7354AF98" w14:textId="77777777" w:rsidR="0057145F" w:rsidRDefault="0057145F">
      <w:pPr>
        <w:pStyle w:val="BodyText"/>
      </w:pPr>
    </w:p>
    <w:p w14:paraId="12E14A04" w14:textId="77777777" w:rsidR="0057145F" w:rsidRDefault="00B64866">
      <w:pPr>
        <w:pStyle w:val="BodyText"/>
        <w:ind w:left="1243" w:right="213" w:hanging="34"/>
      </w:pPr>
      <w:r>
        <w:t>in the field(s) : the expert will have a multidisciplinary background combining a thorough understanding of policy and economics with an excellent command of science, R&amp;D, and innovat</w:t>
      </w:r>
      <w:r>
        <w:t>ion.</w:t>
      </w:r>
    </w:p>
    <w:p w14:paraId="67E12F3A" w14:textId="77777777" w:rsidR="0057145F" w:rsidRDefault="0057145F">
      <w:pPr>
        <w:pStyle w:val="BodyText"/>
        <w:spacing w:before="11"/>
        <w:rPr>
          <w:sz w:val="21"/>
        </w:rPr>
      </w:pPr>
    </w:p>
    <w:p w14:paraId="44DDB19E" w14:textId="77777777" w:rsidR="0057145F" w:rsidRDefault="00B64866">
      <w:pPr>
        <w:pStyle w:val="BodyText"/>
        <w:ind w:left="1100"/>
      </w:pPr>
      <w:r>
        <w:rPr>
          <w:u w:val="single"/>
        </w:rPr>
        <w:t>Professional</w:t>
      </w:r>
      <w:r>
        <w:rPr>
          <w:spacing w:val="-6"/>
          <w:u w:val="single"/>
        </w:rPr>
        <w:t xml:space="preserve"> </w:t>
      </w:r>
      <w:r>
        <w:rPr>
          <w:spacing w:val="-2"/>
          <w:u w:val="single"/>
        </w:rPr>
        <w:t>experience</w:t>
      </w:r>
    </w:p>
    <w:p w14:paraId="07F3C34F" w14:textId="77777777" w:rsidR="0057145F" w:rsidRDefault="0057145F">
      <w:pPr>
        <w:pStyle w:val="BodyText"/>
        <w:spacing w:before="1"/>
        <w:rPr>
          <w:sz w:val="14"/>
        </w:rPr>
      </w:pPr>
    </w:p>
    <w:p w14:paraId="2D985710" w14:textId="77777777" w:rsidR="0057145F" w:rsidRDefault="00B64866">
      <w:pPr>
        <w:pStyle w:val="BodyText"/>
        <w:spacing w:before="92"/>
        <w:ind w:left="1100"/>
      </w:pPr>
      <w:r>
        <w:t>At least 2 years of experience in policy and/or economic analysis.</w:t>
      </w:r>
      <w:r>
        <w:rPr>
          <w:spacing w:val="75"/>
        </w:rPr>
        <w:t xml:space="preserve"> </w:t>
      </w:r>
      <w:r>
        <w:t>In addition, proven experience in open science / open access policy and/ or implementation would be a strong asset.</w:t>
      </w:r>
    </w:p>
    <w:p w14:paraId="4850BE7A" w14:textId="77777777" w:rsidR="0057145F" w:rsidRDefault="0057145F">
      <w:pPr>
        <w:pStyle w:val="BodyText"/>
        <w:spacing w:before="10"/>
        <w:rPr>
          <w:sz w:val="21"/>
        </w:rPr>
      </w:pPr>
    </w:p>
    <w:p w14:paraId="5CA83AF7" w14:textId="77777777" w:rsidR="0057145F" w:rsidRDefault="00B64866">
      <w:pPr>
        <w:pStyle w:val="BodyText"/>
        <w:ind w:left="1100"/>
      </w:pPr>
      <w:r>
        <w:rPr>
          <w:u w:val="single"/>
        </w:rPr>
        <w:t>Language(s)</w:t>
      </w:r>
      <w:r>
        <w:rPr>
          <w:spacing w:val="-3"/>
          <w:u w:val="single"/>
        </w:rPr>
        <w:t xml:space="preserve"> </w:t>
      </w:r>
      <w:r>
        <w:rPr>
          <w:u w:val="single"/>
        </w:rPr>
        <w:t>necessary</w:t>
      </w:r>
      <w:r>
        <w:rPr>
          <w:spacing w:val="-8"/>
          <w:u w:val="single"/>
        </w:rPr>
        <w:t xml:space="preserve"> </w:t>
      </w:r>
      <w:r>
        <w:rPr>
          <w:u w:val="single"/>
        </w:rPr>
        <w:t>for</w:t>
      </w:r>
      <w:r>
        <w:rPr>
          <w:spacing w:val="-3"/>
          <w:u w:val="single"/>
        </w:rPr>
        <w:t xml:space="preserve"> </w:t>
      </w:r>
      <w:r>
        <w:rPr>
          <w:u w:val="single"/>
        </w:rPr>
        <w:t>the</w:t>
      </w:r>
      <w:r>
        <w:rPr>
          <w:spacing w:val="-2"/>
          <w:u w:val="single"/>
        </w:rPr>
        <w:t xml:space="preserve"> </w:t>
      </w:r>
      <w:r>
        <w:rPr>
          <w:u w:val="single"/>
        </w:rPr>
        <w:t>performance</w:t>
      </w:r>
      <w:r>
        <w:rPr>
          <w:spacing w:val="-4"/>
          <w:u w:val="single"/>
        </w:rPr>
        <w:t xml:space="preserve"> </w:t>
      </w:r>
      <w:r>
        <w:rPr>
          <w:u w:val="single"/>
        </w:rPr>
        <w:t>of</w:t>
      </w:r>
      <w:r>
        <w:rPr>
          <w:spacing w:val="-3"/>
          <w:u w:val="single"/>
        </w:rPr>
        <w:t xml:space="preserve"> </w:t>
      </w:r>
      <w:r>
        <w:rPr>
          <w:spacing w:val="-2"/>
          <w:u w:val="single"/>
        </w:rPr>
        <w:t>duties</w:t>
      </w:r>
    </w:p>
    <w:p w14:paraId="3CEAFE1B" w14:textId="77777777" w:rsidR="0057145F" w:rsidRDefault="0057145F">
      <w:pPr>
        <w:pStyle w:val="BodyText"/>
        <w:spacing w:before="1"/>
        <w:rPr>
          <w:sz w:val="14"/>
        </w:rPr>
      </w:pPr>
    </w:p>
    <w:p w14:paraId="1E232CA0" w14:textId="77777777" w:rsidR="0057145F" w:rsidRDefault="00B64866">
      <w:pPr>
        <w:pStyle w:val="BodyText"/>
        <w:spacing w:before="92"/>
        <w:ind w:left="1100" w:right="213"/>
      </w:pPr>
      <w:r>
        <w:t>A thorough knowledge of one of the EU languages and a satisfactory knowledge of anothe</w:t>
      </w:r>
      <w:r>
        <w:t>r EU language</w:t>
      </w:r>
      <w:r>
        <w:rPr>
          <w:spacing w:val="40"/>
        </w:rPr>
        <w:t xml:space="preserve"> </w:t>
      </w:r>
      <w:r>
        <w:t>is required. Excellent command of written and spoken English is deemed essential.</w:t>
      </w:r>
    </w:p>
    <w:p w14:paraId="4673AF4C" w14:textId="77777777" w:rsidR="0057145F" w:rsidRDefault="0057145F">
      <w:pPr>
        <w:sectPr w:rsidR="0057145F">
          <w:pgSz w:w="11910" w:h="16840"/>
          <w:pgMar w:top="1040" w:right="740" w:bottom="880" w:left="460" w:header="0" w:footer="692" w:gutter="0"/>
          <w:cols w:space="720"/>
        </w:sectPr>
      </w:pPr>
    </w:p>
    <w:p w14:paraId="5F18C0C9" w14:textId="77777777" w:rsidR="0057145F" w:rsidRDefault="00B64866">
      <w:pPr>
        <w:pStyle w:val="ListParagraph"/>
        <w:numPr>
          <w:ilvl w:val="0"/>
          <w:numId w:val="7"/>
        </w:numPr>
        <w:tabs>
          <w:tab w:val="left" w:pos="819"/>
          <w:tab w:val="left" w:pos="820"/>
        </w:tabs>
        <w:spacing w:before="73"/>
        <w:ind w:hanging="429"/>
        <w:rPr>
          <w:b/>
          <w:sz w:val="24"/>
        </w:rPr>
      </w:pPr>
      <w:r>
        <w:rPr>
          <w:b/>
          <w:sz w:val="24"/>
          <w:u w:val="single"/>
        </w:rPr>
        <w:lastRenderedPageBreak/>
        <w:t>Submission of</w:t>
      </w:r>
      <w:r>
        <w:rPr>
          <w:b/>
          <w:spacing w:val="-1"/>
          <w:sz w:val="24"/>
          <w:u w:val="single"/>
        </w:rPr>
        <w:t xml:space="preserve"> </w:t>
      </w:r>
      <w:r>
        <w:rPr>
          <w:b/>
          <w:sz w:val="24"/>
          <w:u w:val="single"/>
        </w:rPr>
        <w:t>applications</w:t>
      </w:r>
      <w:r>
        <w:rPr>
          <w:b/>
          <w:spacing w:val="1"/>
          <w:sz w:val="24"/>
          <w:u w:val="single"/>
        </w:rPr>
        <w:t xml:space="preserve"> </w:t>
      </w:r>
      <w:r>
        <w:rPr>
          <w:b/>
          <w:sz w:val="24"/>
          <w:u w:val="single"/>
        </w:rPr>
        <w:t>and</w:t>
      </w:r>
      <w:r>
        <w:rPr>
          <w:b/>
          <w:spacing w:val="-2"/>
          <w:sz w:val="24"/>
          <w:u w:val="single"/>
        </w:rPr>
        <w:t xml:space="preserve"> </w:t>
      </w:r>
      <w:r>
        <w:rPr>
          <w:b/>
          <w:sz w:val="24"/>
          <w:u w:val="single"/>
        </w:rPr>
        <w:t>selection</w:t>
      </w:r>
      <w:r>
        <w:rPr>
          <w:b/>
          <w:spacing w:val="1"/>
          <w:sz w:val="24"/>
          <w:u w:val="single"/>
        </w:rPr>
        <w:t xml:space="preserve"> </w:t>
      </w:r>
      <w:r>
        <w:rPr>
          <w:b/>
          <w:spacing w:val="-2"/>
          <w:sz w:val="24"/>
          <w:u w:val="single"/>
        </w:rPr>
        <w:t>procedure</w:t>
      </w:r>
    </w:p>
    <w:p w14:paraId="53A8D87A" w14:textId="77777777" w:rsidR="0057145F" w:rsidRDefault="0057145F">
      <w:pPr>
        <w:pStyle w:val="BodyText"/>
        <w:spacing w:before="7"/>
        <w:rPr>
          <w:b/>
          <w:sz w:val="15"/>
        </w:rPr>
      </w:pPr>
    </w:p>
    <w:p w14:paraId="0F85AB05" w14:textId="77777777" w:rsidR="0057145F" w:rsidRDefault="00B64866">
      <w:pPr>
        <w:spacing w:before="91" w:line="242" w:lineRule="auto"/>
        <w:ind w:left="819" w:right="278"/>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r>
          <w:t>)</w:t>
        </w:r>
      </w:hyperlink>
      <w:r>
        <w:t xml:space="preserve"> in English, French or German </w:t>
      </w:r>
      <w:r>
        <w:rPr>
          <w:b/>
          <w:u w:val="single"/>
        </w:rPr>
        <w:t>only to</w:t>
      </w:r>
      <w:r>
        <w:rPr>
          <w:b/>
          <w:spacing w:val="40"/>
        </w:rPr>
        <w:t xml:space="preserve"> </w:t>
      </w:r>
      <w:r>
        <w:rPr>
          <w:b/>
          <w:u w:val="single"/>
        </w:rPr>
        <w:t>the Permanent Representation</w:t>
      </w:r>
      <w:r>
        <w:rPr>
          <w:b/>
          <w:spacing w:val="-3"/>
          <w:u w:val="single"/>
        </w:rPr>
        <w:t xml:space="preserve"> </w:t>
      </w:r>
      <w:r>
        <w:rPr>
          <w:b/>
          <w:u w:val="single"/>
        </w:rPr>
        <w:t>/ Diplomatic Mission to the EU of their country</w:t>
      </w:r>
      <w:r>
        <w:t xml:space="preserve">, which will forward it to the competent services of the Commission within the deadline fixed by the latter. The CV must mention the date of birth and the nationality of the candidate. </w:t>
      </w:r>
      <w:r>
        <w:rPr>
          <w:b/>
        </w:rPr>
        <w:t>Not respecting this proc</w:t>
      </w:r>
      <w:r>
        <w:rPr>
          <w:b/>
        </w:rPr>
        <w:t>edure or deadlines will automatically invalidate the application.</w:t>
      </w:r>
    </w:p>
    <w:p w14:paraId="15FEAB79" w14:textId="77777777" w:rsidR="0057145F" w:rsidRDefault="0057145F">
      <w:pPr>
        <w:pStyle w:val="BodyText"/>
        <w:spacing w:before="8"/>
        <w:rPr>
          <w:b/>
          <w:sz w:val="20"/>
        </w:rPr>
      </w:pPr>
    </w:p>
    <w:p w14:paraId="6604ED76" w14:textId="77777777" w:rsidR="0057145F" w:rsidRDefault="00B64866">
      <w:pPr>
        <w:pStyle w:val="BodyText"/>
        <w:spacing w:before="1"/>
        <w:ind w:left="819" w:right="266"/>
        <w:jc w:val="both"/>
      </w:pPr>
      <w:r>
        <w:t>Candidates are asked not to add any other documents (such as copy of passport, copy of degrees or</w:t>
      </w:r>
      <w:r>
        <w:rPr>
          <w:spacing w:val="40"/>
        </w:rPr>
        <w:t xml:space="preserve"> </w:t>
      </w:r>
      <w:r>
        <w:t>certificate of professional experience, etc.). If necessary, these will be requested at a later stage.</w:t>
      </w:r>
    </w:p>
    <w:p w14:paraId="6616C405" w14:textId="77777777" w:rsidR="0057145F" w:rsidRDefault="00B64866">
      <w:pPr>
        <w:pStyle w:val="BodyText"/>
        <w:ind w:left="819"/>
        <w:jc w:val="both"/>
      </w:pPr>
      <w:r>
        <w:t>Candidates</w:t>
      </w:r>
      <w:r>
        <w:rPr>
          <w:spacing w:val="-3"/>
        </w:rPr>
        <w:t xml:space="preserve"> </w:t>
      </w:r>
      <w:r>
        <w:t>will</w:t>
      </w:r>
      <w:r>
        <w:rPr>
          <w:spacing w:val="-3"/>
        </w:rPr>
        <w:t xml:space="preserve"> </w:t>
      </w:r>
      <w:r>
        <w:t>be</w:t>
      </w:r>
      <w:r>
        <w:rPr>
          <w:spacing w:val="-2"/>
        </w:rPr>
        <w:t xml:space="preserve"> </w:t>
      </w:r>
      <w:r>
        <w:t>informed</w:t>
      </w:r>
      <w:r>
        <w:rPr>
          <w:spacing w:val="-3"/>
        </w:rPr>
        <w:t xml:space="preserve"> </w:t>
      </w:r>
      <w:r>
        <w:t>of</w:t>
      </w:r>
      <w:r>
        <w:rPr>
          <w:spacing w:val="-3"/>
        </w:rPr>
        <w:t xml:space="preserve"> </w:t>
      </w:r>
      <w:r>
        <w:t>the</w:t>
      </w:r>
      <w:r>
        <w:rPr>
          <w:spacing w:val="-4"/>
        </w:rPr>
        <w:t xml:space="preserve"> </w:t>
      </w:r>
      <w:r>
        <w:t>follow-up</w:t>
      </w:r>
      <w:r>
        <w:rPr>
          <w:spacing w:val="-3"/>
        </w:rPr>
        <w:t xml:space="preserve"> </w:t>
      </w:r>
      <w:r>
        <w:t>of</w:t>
      </w:r>
      <w:r>
        <w:rPr>
          <w:spacing w:val="-2"/>
        </w:rPr>
        <w:t xml:space="preserve"> </w:t>
      </w:r>
      <w:r>
        <w:t>their</w:t>
      </w:r>
      <w:r>
        <w:rPr>
          <w:spacing w:val="-4"/>
        </w:rPr>
        <w:t xml:space="preserve"> </w:t>
      </w:r>
      <w:r>
        <w:t>a</w:t>
      </w:r>
      <w:r>
        <w:t>pplication</w:t>
      </w:r>
      <w:r>
        <w:rPr>
          <w:spacing w:val="-5"/>
        </w:rPr>
        <w:t xml:space="preserve"> </w:t>
      </w:r>
      <w:r>
        <w:t>by</w:t>
      </w:r>
      <w:r>
        <w:rPr>
          <w:spacing w:val="-5"/>
        </w:rPr>
        <w:t xml:space="preserve"> </w:t>
      </w:r>
      <w:r>
        <w:t>the</w:t>
      </w:r>
      <w:r>
        <w:rPr>
          <w:spacing w:val="-2"/>
        </w:rPr>
        <w:t xml:space="preserve"> </w:t>
      </w:r>
      <w:r>
        <w:t>unit</w:t>
      </w:r>
      <w:r>
        <w:rPr>
          <w:spacing w:val="-2"/>
        </w:rPr>
        <w:t xml:space="preserve"> concerned.</w:t>
      </w:r>
    </w:p>
    <w:p w14:paraId="126AF333" w14:textId="77777777" w:rsidR="0057145F" w:rsidRDefault="0057145F">
      <w:pPr>
        <w:pStyle w:val="BodyText"/>
        <w:spacing w:before="7"/>
        <w:rPr>
          <w:sz w:val="24"/>
        </w:rPr>
      </w:pPr>
    </w:p>
    <w:p w14:paraId="2C0096EA" w14:textId="77777777" w:rsidR="0057145F" w:rsidRDefault="00B64866">
      <w:pPr>
        <w:pStyle w:val="ListParagraph"/>
        <w:numPr>
          <w:ilvl w:val="0"/>
          <w:numId w:val="7"/>
        </w:numPr>
        <w:tabs>
          <w:tab w:val="left" w:pos="819"/>
          <w:tab w:val="left" w:pos="820"/>
        </w:tabs>
        <w:ind w:hanging="429"/>
        <w:rPr>
          <w:b/>
          <w:sz w:val="24"/>
        </w:rPr>
      </w:pPr>
      <w:r>
        <w:rPr>
          <w:b/>
          <w:sz w:val="24"/>
          <w:u w:val="single"/>
        </w:rPr>
        <w:t>Conditions of</w:t>
      </w:r>
      <w:r>
        <w:rPr>
          <w:b/>
          <w:spacing w:val="-1"/>
          <w:sz w:val="24"/>
          <w:u w:val="single"/>
        </w:rPr>
        <w:t xml:space="preserve"> </w:t>
      </w:r>
      <w:r>
        <w:rPr>
          <w:b/>
          <w:sz w:val="24"/>
          <w:u w:val="single"/>
        </w:rPr>
        <w:t>the</w:t>
      </w:r>
      <w:r>
        <w:rPr>
          <w:b/>
          <w:spacing w:val="-1"/>
          <w:sz w:val="24"/>
          <w:u w:val="single"/>
        </w:rPr>
        <w:t xml:space="preserve"> </w:t>
      </w:r>
      <w:r>
        <w:rPr>
          <w:b/>
          <w:spacing w:val="-2"/>
          <w:sz w:val="24"/>
          <w:u w:val="single"/>
        </w:rPr>
        <w:t>secondment</w:t>
      </w:r>
    </w:p>
    <w:p w14:paraId="2DAA4901" w14:textId="77777777" w:rsidR="0057145F" w:rsidRDefault="0057145F">
      <w:pPr>
        <w:pStyle w:val="BodyText"/>
        <w:spacing w:before="6"/>
        <w:rPr>
          <w:b/>
          <w:sz w:val="15"/>
        </w:rPr>
      </w:pPr>
    </w:p>
    <w:p w14:paraId="78BF7577" w14:textId="77777777" w:rsidR="0057145F" w:rsidRDefault="00B64866">
      <w:pPr>
        <w:spacing w:before="92"/>
        <w:ind w:left="819" w:right="279"/>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w:t>
      </w:r>
      <w:r>
        <w:t>onal training (SNE Decision).</w:t>
      </w:r>
    </w:p>
    <w:p w14:paraId="640A48B8" w14:textId="77777777" w:rsidR="0057145F" w:rsidRDefault="00B64866">
      <w:pPr>
        <w:pStyle w:val="BodyText"/>
        <w:ind w:left="819" w:right="280"/>
        <w:jc w:val="both"/>
      </w:pPr>
      <w:r>
        <w:t>The SNE will remain employed and remunerated by his/her employer during the secondment. He/she will equally remain covered by the national social security system.</w:t>
      </w:r>
    </w:p>
    <w:p w14:paraId="7994A9A9" w14:textId="77777777" w:rsidR="0057145F" w:rsidRDefault="00B64866">
      <w:pPr>
        <w:pStyle w:val="BodyText"/>
        <w:ind w:left="819" w:right="280"/>
        <w:jc w:val="both"/>
      </w:pPr>
      <w:r>
        <w:t>Unless for cost-free SNE, allowances may be granted by the Comm</w:t>
      </w:r>
      <w:r>
        <w:t>ission to SNE fulfilling the conditions provided for in Art. 17 of the SNE decision.</w:t>
      </w:r>
    </w:p>
    <w:p w14:paraId="573DAB09" w14:textId="77777777" w:rsidR="0057145F" w:rsidRDefault="0057145F">
      <w:pPr>
        <w:pStyle w:val="BodyText"/>
        <w:spacing w:before="11"/>
        <w:rPr>
          <w:sz w:val="21"/>
        </w:rPr>
      </w:pPr>
    </w:p>
    <w:p w14:paraId="73D74ECF" w14:textId="77777777" w:rsidR="0057145F" w:rsidRDefault="00B64866">
      <w:pPr>
        <w:pStyle w:val="BodyText"/>
        <w:ind w:left="819" w:right="281"/>
        <w:jc w:val="both"/>
      </w:pPr>
      <w:r>
        <w:t>During the secondment, SNE are subject to confidentiality, loyalty and absence of conflict of interest obligations, as provided for in Art. 6 and 7 of the SNE Decision.</w:t>
      </w:r>
    </w:p>
    <w:p w14:paraId="25F75389" w14:textId="77777777" w:rsidR="0057145F" w:rsidRDefault="00B64866">
      <w:pPr>
        <w:pStyle w:val="BodyText"/>
        <w:ind w:left="819"/>
        <w:jc w:val="both"/>
      </w:pPr>
      <w:r>
        <w:t>I</w:t>
      </w:r>
      <w:r>
        <w:t>f</w:t>
      </w:r>
      <w:r>
        <w:rPr>
          <w:spacing w:val="-4"/>
        </w:rPr>
        <w:t xml:space="preserve"> </w:t>
      </w:r>
      <w:r>
        <w:t>any</w:t>
      </w:r>
      <w:r>
        <w:rPr>
          <w:spacing w:val="-4"/>
        </w:rPr>
        <w:t xml:space="preserve"> </w:t>
      </w:r>
      <w:r>
        <w:t>document</w:t>
      </w:r>
      <w:r>
        <w:rPr>
          <w:spacing w:val="-2"/>
        </w:rPr>
        <w:t xml:space="preserve"> </w:t>
      </w:r>
      <w:r>
        <w:t>is</w:t>
      </w:r>
      <w:r>
        <w:rPr>
          <w:spacing w:val="-4"/>
        </w:rPr>
        <w:t xml:space="preserve"> </w:t>
      </w:r>
      <w:r>
        <w:t>inexact,</w:t>
      </w:r>
      <w:r>
        <w:rPr>
          <w:spacing w:val="-4"/>
        </w:rPr>
        <w:t xml:space="preserve"> </w:t>
      </w:r>
      <w:r>
        <w:t>incomplete</w:t>
      </w:r>
      <w:r>
        <w:rPr>
          <w:spacing w:val="-1"/>
        </w:rPr>
        <w:t xml:space="preserve"> </w:t>
      </w:r>
      <w:r>
        <w:t>or</w:t>
      </w:r>
      <w:r>
        <w:rPr>
          <w:spacing w:val="-4"/>
        </w:rPr>
        <w:t xml:space="preserve"> </w:t>
      </w:r>
      <w:r>
        <w:t>missing,</w:t>
      </w:r>
      <w:r>
        <w:rPr>
          <w:spacing w:val="-2"/>
        </w:rPr>
        <w:t xml:space="preserve"> </w:t>
      </w:r>
      <w:r>
        <w:t>the</w:t>
      </w:r>
      <w:r>
        <w:rPr>
          <w:spacing w:val="-3"/>
        </w:rPr>
        <w:t xml:space="preserve"> </w:t>
      </w:r>
      <w:r>
        <w:t>application</w:t>
      </w:r>
      <w:r>
        <w:rPr>
          <w:spacing w:val="-2"/>
        </w:rPr>
        <w:t xml:space="preserve"> </w:t>
      </w:r>
      <w:r>
        <w:t>may</w:t>
      </w:r>
      <w:r>
        <w:rPr>
          <w:spacing w:val="-4"/>
        </w:rPr>
        <w:t xml:space="preserve"> </w:t>
      </w:r>
      <w:r>
        <w:t xml:space="preserve">be </w:t>
      </w:r>
      <w:r>
        <w:rPr>
          <w:spacing w:val="-2"/>
        </w:rPr>
        <w:t>cancelled.</w:t>
      </w:r>
    </w:p>
    <w:p w14:paraId="1C4C7DD2" w14:textId="77777777" w:rsidR="0057145F" w:rsidRDefault="0057145F">
      <w:pPr>
        <w:pStyle w:val="BodyText"/>
        <w:spacing w:before="10"/>
        <w:rPr>
          <w:sz w:val="21"/>
        </w:rPr>
      </w:pPr>
    </w:p>
    <w:p w14:paraId="3D83ACF8" w14:textId="77777777" w:rsidR="0057145F" w:rsidRDefault="00B64866">
      <w:pPr>
        <w:pStyle w:val="BodyText"/>
        <w:ind w:left="819" w:right="282"/>
        <w:jc w:val="both"/>
      </w:pPr>
      <w:r>
        <w:t xml:space="preserve">Staff posted in a </w:t>
      </w:r>
      <w:r>
        <w:rPr>
          <w:b/>
        </w:rPr>
        <w:t xml:space="preserve">European Union Delegation </w:t>
      </w:r>
      <w:r>
        <w:t>are required to have a security clearance (up to SECRET UE/EU</w:t>
      </w:r>
      <w:r>
        <w:rPr>
          <w:spacing w:val="-5"/>
        </w:rPr>
        <w:t xml:space="preserve"> </w:t>
      </w:r>
      <w:r>
        <w:t>SECRET level</w:t>
      </w:r>
      <w:r>
        <w:rPr>
          <w:spacing w:val="-2"/>
        </w:rPr>
        <w:t xml:space="preserve"> </w:t>
      </w:r>
      <w:r>
        <w:t>according</w:t>
      </w:r>
      <w:r>
        <w:rPr>
          <w:spacing w:val="-4"/>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4"/>
        </w:rPr>
        <w:t xml:space="preserve"> </w:t>
      </w:r>
      <w:r>
        <w:t>Euratom)</w:t>
      </w:r>
      <w:r>
        <w:rPr>
          <w:spacing w:val="-1"/>
        </w:rPr>
        <w:t xml:space="preserve"> </w:t>
      </w:r>
      <w:r>
        <w:t>2015/444</w:t>
      </w:r>
      <w:r>
        <w:rPr>
          <w:spacing w:val="-2"/>
        </w:rPr>
        <w:t xml:space="preserve"> </w:t>
      </w:r>
      <w:r>
        <w:t>of</w:t>
      </w:r>
      <w:r>
        <w:rPr>
          <w:spacing w:val="-1"/>
        </w:rPr>
        <w:t xml:space="preserve"> </w:t>
      </w:r>
      <w:r>
        <w:t>13</w:t>
      </w:r>
      <w:r>
        <w:rPr>
          <w:spacing w:val="-2"/>
        </w:rPr>
        <w:t xml:space="preserve"> </w:t>
      </w:r>
      <w:r>
        <w:t>March</w:t>
      </w:r>
      <w:r>
        <w:rPr>
          <w:spacing w:val="-2"/>
        </w:rPr>
        <w:t xml:space="preserve"> </w:t>
      </w:r>
      <w:r>
        <w:t>2015,</w:t>
      </w:r>
      <w:r>
        <w:rPr>
          <w:spacing w:val="-2"/>
        </w:rPr>
        <w:t xml:space="preserve"> </w:t>
      </w:r>
      <w:r>
        <w:t>OJ L 72, 17.03.2015, p. 53).</w:t>
      </w:r>
    </w:p>
    <w:p w14:paraId="7F8F6B19" w14:textId="77777777" w:rsidR="0057145F" w:rsidRDefault="00B64866">
      <w:pPr>
        <w:pStyle w:val="BodyText"/>
        <w:spacing w:before="2"/>
        <w:ind w:left="819" w:right="107"/>
        <w:jc w:val="both"/>
      </w:pPr>
      <w:r>
        <w:t xml:space="preserve">The selected candidate has the obligation to launch the vetting procedure before getting the secondment </w:t>
      </w:r>
      <w:r>
        <w:rPr>
          <w:spacing w:val="-2"/>
        </w:rPr>
        <w:t>confirmation.</w:t>
      </w:r>
    </w:p>
    <w:p w14:paraId="3C0CA973" w14:textId="77777777" w:rsidR="0057145F" w:rsidRDefault="0057145F">
      <w:pPr>
        <w:pStyle w:val="BodyText"/>
        <w:spacing w:before="3"/>
        <w:rPr>
          <w:sz w:val="24"/>
        </w:rPr>
      </w:pPr>
    </w:p>
    <w:p w14:paraId="4CCD74EC" w14:textId="77777777" w:rsidR="0057145F" w:rsidRDefault="00B64866">
      <w:pPr>
        <w:pStyle w:val="ListParagraph"/>
        <w:numPr>
          <w:ilvl w:val="0"/>
          <w:numId w:val="7"/>
        </w:numPr>
        <w:tabs>
          <w:tab w:val="left" w:pos="819"/>
          <w:tab w:val="left" w:pos="820"/>
        </w:tabs>
        <w:ind w:hanging="429"/>
        <w:rPr>
          <w:b/>
          <w:sz w:val="24"/>
        </w:rPr>
      </w:pPr>
      <w:r>
        <w:rPr>
          <w:b/>
          <w:sz w:val="24"/>
          <w:u w:val="single"/>
        </w:rPr>
        <w:t>Processing</w:t>
      </w:r>
      <w:r>
        <w:rPr>
          <w:b/>
          <w:spacing w:val="-1"/>
          <w:sz w:val="24"/>
          <w:u w:val="single"/>
        </w:rPr>
        <w:t xml:space="preserve"> </w:t>
      </w:r>
      <w:r>
        <w:rPr>
          <w:b/>
          <w:sz w:val="24"/>
          <w:u w:val="single"/>
        </w:rPr>
        <w:t>of personal</w:t>
      </w:r>
      <w:r>
        <w:rPr>
          <w:b/>
          <w:spacing w:val="-1"/>
          <w:sz w:val="24"/>
          <w:u w:val="single"/>
        </w:rPr>
        <w:t xml:space="preserve"> </w:t>
      </w:r>
      <w:r>
        <w:rPr>
          <w:b/>
          <w:spacing w:val="-4"/>
          <w:sz w:val="24"/>
          <w:u w:val="single"/>
        </w:rPr>
        <w:t>data</w:t>
      </w:r>
    </w:p>
    <w:p w14:paraId="010B5AE7" w14:textId="77777777" w:rsidR="0057145F" w:rsidRDefault="0057145F">
      <w:pPr>
        <w:pStyle w:val="BodyText"/>
        <w:spacing w:before="7"/>
        <w:rPr>
          <w:b/>
          <w:sz w:val="15"/>
        </w:rPr>
      </w:pPr>
    </w:p>
    <w:p w14:paraId="2BAB093D" w14:textId="77777777" w:rsidR="0057145F" w:rsidRDefault="00B64866">
      <w:pPr>
        <w:pStyle w:val="BodyText"/>
        <w:spacing w:before="91"/>
        <w:ind w:left="819" w:right="282"/>
        <w:jc w:val="both"/>
      </w:pPr>
      <w:r>
        <w:t>The selection, secondment and termination of the secondment of a national expert requires the Commission (the competent services of DG HR, DG BUDG, PMO and the DG concerned) to process personal data concerning the person to be seconded, under the responsib</w:t>
      </w:r>
      <w:r>
        <w:t>ility of the Head of Unit of DG HR.B.1. The data processing is subject to the SNE Decision as well as the Regulation (EU) 2018/1725.</w:t>
      </w:r>
    </w:p>
    <w:p w14:paraId="5B8E4147" w14:textId="77777777" w:rsidR="0057145F" w:rsidRDefault="00B64866">
      <w:pPr>
        <w:pStyle w:val="BodyText"/>
        <w:spacing w:before="1"/>
        <w:ind w:left="819" w:right="277"/>
      </w:pPr>
      <w:r>
        <w:t>Data is kept by the competent services for 7 years after the secondment (2 years for not selected experts). You</w:t>
      </w:r>
      <w:r>
        <w:rPr>
          <w:spacing w:val="64"/>
        </w:rPr>
        <w:t xml:space="preserve"> </w:t>
      </w:r>
      <w:r>
        <w:t>have</w:t>
      </w:r>
      <w:r>
        <w:rPr>
          <w:spacing w:val="65"/>
        </w:rPr>
        <w:t xml:space="preserve"> </w:t>
      </w:r>
      <w:r>
        <w:t>specif</w:t>
      </w:r>
      <w:r>
        <w:t>ic</w:t>
      </w:r>
      <w:r>
        <w:rPr>
          <w:spacing w:val="65"/>
        </w:rPr>
        <w:t xml:space="preserve"> </w:t>
      </w:r>
      <w:r>
        <w:t>rights</w:t>
      </w:r>
      <w:r>
        <w:rPr>
          <w:spacing w:val="64"/>
        </w:rPr>
        <w:t xml:space="preserve"> </w:t>
      </w:r>
      <w:r>
        <w:t>as</w:t>
      </w:r>
      <w:r>
        <w:rPr>
          <w:spacing w:val="66"/>
        </w:rPr>
        <w:t xml:space="preserve"> </w:t>
      </w:r>
      <w:r>
        <w:t>a</w:t>
      </w:r>
      <w:r>
        <w:rPr>
          <w:spacing w:val="64"/>
        </w:rPr>
        <w:t xml:space="preserve"> </w:t>
      </w:r>
      <w:r>
        <w:t>‘data</w:t>
      </w:r>
      <w:r>
        <w:rPr>
          <w:spacing w:val="64"/>
        </w:rPr>
        <w:t xml:space="preserve"> </w:t>
      </w:r>
      <w:r>
        <w:t>subject’</w:t>
      </w:r>
      <w:r>
        <w:rPr>
          <w:spacing w:val="66"/>
        </w:rPr>
        <w:t xml:space="preserve"> </w:t>
      </w:r>
      <w:r>
        <w:t>under</w:t>
      </w:r>
      <w:r>
        <w:rPr>
          <w:spacing w:val="66"/>
        </w:rPr>
        <w:t xml:space="preserve"> </w:t>
      </w:r>
      <w:r>
        <w:t>Chapter</w:t>
      </w:r>
      <w:r>
        <w:rPr>
          <w:spacing w:val="65"/>
        </w:rPr>
        <w:t xml:space="preserve"> </w:t>
      </w:r>
      <w:r>
        <w:t>III</w:t>
      </w:r>
      <w:r>
        <w:rPr>
          <w:spacing w:val="64"/>
        </w:rPr>
        <w:t xml:space="preserve"> </w:t>
      </w:r>
      <w:r>
        <w:t>(Articles</w:t>
      </w:r>
      <w:r>
        <w:rPr>
          <w:spacing w:val="66"/>
        </w:rPr>
        <w:t xml:space="preserve"> </w:t>
      </w:r>
      <w:r>
        <w:t>14-25)</w:t>
      </w:r>
      <w:r>
        <w:rPr>
          <w:spacing w:val="65"/>
        </w:rPr>
        <w:t xml:space="preserve"> </w:t>
      </w:r>
      <w:r>
        <w:t>of</w:t>
      </w:r>
      <w:r>
        <w:rPr>
          <w:spacing w:val="65"/>
        </w:rPr>
        <w:t xml:space="preserve"> </w:t>
      </w:r>
      <w:r>
        <w:t>Regulation</w:t>
      </w:r>
      <w:r>
        <w:rPr>
          <w:spacing w:val="64"/>
        </w:rPr>
        <w:t xml:space="preserve"> </w:t>
      </w:r>
      <w:r>
        <w:t>(EU) 2018/1725,</w:t>
      </w:r>
      <w:r>
        <w:rPr>
          <w:spacing w:val="18"/>
        </w:rPr>
        <w:t xml:space="preserve"> </w:t>
      </w:r>
      <w:r>
        <w:t>in</w:t>
      </w:r>
      <w:r>
        <w:rPr>
          <w:spacing w:val="18"/>
        </w:rPr>
        <w:t xml:space="preserve"> </w:t>
      </w:r>
      <w:r>
        <w:t>particular the right to</w:t>
      </w:r>
      <w:r>
        <w:rPr>
          <w:spacing w:val="18"/>
        </w:rPr>
        <w:t xml:space="preserve"> </w:t>
      </w:r>
      <w:r>
        <w:t>access,</w:t>
      </w:r>
      <w:r>
        <w:rPr>
          <w:spacing w:val="18"/>
        </w:rPr>
        <w:t xml:space="preserve"> </w:t>
      </w:r>
      <w:r>
        <w:t>rectify or erase</w:t>
      </w:r>
      <w:r>
        <w:rPr>
          <w:spacing w:val="17"/>
        </w:rPr>
        <w:t xml:space="preserve"> </w:t>
      </w:r>
      <w:r>
        <w:t>your</w:t>
      </w:r>
      <w:r>
        <w:rPr>
          <w:spacing w:val="19"/>
        </w:rPr>
        <w:t xml:space="preserve"> </w:t>
      </w:r>
      <w:r>
        <w:t>personal</w:t>
      </w:r>
      <w:r>
        <w:rPr>
          <w:spacing w:val="18"/>
        </w:rPr>
        <w:t xml:space="preserve"> </w:t>
      </w:r>
      <w:r>
        <w:t>data</w:t>
      </w:r>
      <w:r>
        <w:rPr>
          <w:spacing w:val="18"/>
        </w:rPr>
        <w:t xml:space="preserve"> </w:t>
      </w:r>
      <w:r>
        <w:t>and</w:t>
      </w:r>
      <w:r>
        <w:rPr>
          <w:spacing w:val="18"/>
        </w:rPr>
        <w:t xml:space="preserve"> </w:t>
      </w:r>
      <w:r>
        <w:t>the</w:t>
      </w:r>
      <w:r>
        <w:rPr>
          <w:spacing w:val="17"/>
        </w:rPr>
        <w:t xml:space="preserve"> </w:t>
      </w:r>
      <w:r>
        <w:t>right</w:t>
      </w:r>
      <w:r>
        <w:rPr>
          <w:spacing w:val="18"/>
        </w:rPr>
        <w:t xml:space="preserve"> </w:t>
      </w:r>
      <w:r>
        <w:t>to</w:t>
      </w:r>
      <w:r>
        <w:rPr>
          <w:spacing w:val="18"/>
        </w:rPr>
        <w:t xml:space="preserve"> </w:t>
      </w:r>
      <w:r>
        <w:t>restrict</w:t>
      </w:r>
      <w:r>
        <w:rPr>
          <w:spacing w:val="16"/>
        </w:rPr>
        <w:t xml:space="preserve"> </w:t>
      </w:r>
      <w:r>
        <w:t>the processing</w:t>
      </w:r>
      <w:r>
        <w:rPr>
          <w:spacing w:val="-1"/>
        </w:rPr>
        <w:t xml:space="preserve"> </w:t>
      </w:r>
      <w:r>
        <w:t>of your personal</w:t>
      </w:r>
      <w:r>
        <w:rPr>
          <w:spacing w:val="-1"/>
        </w:rPr>
        <w:t xml:space="preserve"> </w:t>
      </w:r>
      <w:r>
        <w:t>data.</w:t>
      </w:r>
      <w:r>
        <w:rPr>
          <w:spacing w:val="-1"/>
        </w:rPr>
        <w:t xml:space="preserve"> </w:t>
      </w:r>
      <w:r>
        <w:t>Where applicable, you also</w:t>
      </w:r>
      <w:r>
        <w:rPr>
          <w:spacing w:val="-1"/>
        </w:rPr>
        <w:t xml:space="preserve"> </w:t>
      </w:r>
      <w:r>
        <w:t>have the right to object</w:t>
      </w:r>
      <w:r>
        <w:rPr>
          <w:spacing w:val="-1"/>
        </w:rPr>
        <w:t xml:space="preserve"> </w:t>
      </w:r>
      <w:r>
        <w:t>to the processing</w:t>
      </w:r>
      <w:r>
        <w:rPr>
          <w:spacing w:val="-1"/>
        </w:rPr>
        <w:t xml:space="preserve"> </w:t>
      </w:r>
      <w:r>
        <w:t>or the right to data portability.</w:t>
      </w:r>
    </w:p>
    <w:p w14:paraId="7B6B1725" w14:textId="77777777" w:rsidR="0057145F" w:rsidRDefault="00B64866">
      <w:pPr>
        <w:pStyle w:val="BodyText"/>
        <w:ind w:left="819" w:right="278"/>
        <w:jc w:val="both"/>
      </w:pPr>
      <w:r>
        <w:t>You can exercise your rights by contacting the Data Controller, or in case of conflict the Data Protection Officer. If necessary, you can also address t</w:t>
      </w:r>
      <w:r>
        <w:t>he European Data Protection Supervisor. Their contact information is given below.</w:t>
      </w:r>
    </w:p>
    <w:p w14:paraId="5663E093" w14:textId="77777777" w:rsidR="0057145F" w:rsidRDefault="0057145F">
      <w:pPr>
        <w:pStyle w:val="BodyText"/>
        <w:spacing w:before="6"/>
      </w:pPr>
    </w:p>
    <w:p w14:paraId="50AB443D" w14:textId="77777777" w:rsidR="0057145F" w:rsidRDefault="00B64866">
      <w:pPr>
        <w:pStyle w:val="Heading1"/>
        <w:ind w:left="819" w:firstLine="0"/>
      </w:pPr>
      <w:r>
        <w:rPr>
          <w:u w:val="single"/>
        </w:rPr>
        <w:t>Contact</w:t>
      </w:r>
      <w:r>
        <w:rPr>
          <w:spacing w:val="-6"/>
          <w:u w:val="single"/>
        </w:rPr>
        <w:t xml:space="preserve"> </w:t>
      </w:r>
      <w:r>
        <w:rPr>
          <w:spacing w:val="-2"/>
          <w:u w:val="single"/>
        </w:rPr>
        <w:t>information</w:t>
      </w:r>
    </w:p>
    <w:p w14:paraId="5565B405" w14:textId="77777777" w:rsidR="0057145F" w:rsidRDefault="0057145F">
      <w:pPr>
        <w:pStyle w:val="BodyText"/>
        <w:spacing w:before="1"/>
        <w:rPr>
          <w:b/>
        </w:rPr>
      </w:pPr>
    </w:p>
    <w:p w14:paraId="39B8182E" w14:textId="77777777" w:rsidR="0057145F" w:rsidRDefault="00B64866">
      <w:pPr>
        <w:pStyle w:val="ListParagraph"/>
        <w:numPr>
          <w:ilvl w:val="0"/>
          <w:numId w:val="1"/>
        </w:numPr>
        <w:tabs>
          <w:tab w:val="left" w:pos="1100"/>
        </w:tabs>
        <w:spacing w:line="266" w:lineRule="exact"/>
        <w:rPr>
          <w:b/>
        </w:rPr>
      </w:pPr>
      <w:r>
        <w:rPr>
          <w:b/>
        </w:rPr>
        <w:t>The</w:t>
      </w:r>
      <w:r>
        <w:rPr>
          <w:b/>
          <w:spacing w:val="-2"/>
        </w:rPr>
        <w:t xml:space="preserve"> </w:t>
      </w:r>
      <w:r>
        <w:rPr>
          <w:b/>
        </w:rPr>
        <w:t>Data</w:t>
      </w:r>
      <w:r>
        <w:rPr>
          <w:b/>
          <w:spacing w:val="-1"/>
        </w:rPr>
        <w:t xml:space="preserve"> </w:t>
      </w:r>
      <w:r>
        <w:rPr>
          <w:b/>
          <w:spacing w:val="-2"/>
        </w:rPr>
        <w:t>Controller</w:t>
      </w:r>
    </w:p>
    <w:p w14:paraId="668479EB" w14:textId="77777777" w:rsidR="0057145F" w:rsidRDefault="00B64866">
      <w:pPr>
        <w:pStyle w:val="BodyText"/>
        <w:ind w:left="1100" w:right="286"/>
        <w:jc w:val="both"/>
      </w:pPr>
      <w:r>
        <w:t>If you would like to exercise your rights under Regulation (EU) 2018/1725, or if you have comments, questions or</w:t>
      </w:r>
      <w:r>
        <w:rPr>
          <w:spacing w:val="-2"/>
        </w:rPr>
        <w:t xml:space="preserve"> </w:t>
      </w:r>
      <w:r>
        <w:t>concerns, or</w:t>
      </w:r>
      <w:r>
        <w:rPr>
          <w:spacing w:val="-1"/>
        </w:rPr>
        <w:t xml:space="preserve"> </w:t>
      </w:r>
      <w:r>
        <w:t>if</w:t>
      </w:r>
      <w:r>
        <w:rPr>
          <w:spacing w:val="-3"/>
        </w:rPr>
        <w:t xml:space="preserve"> </w:t>
      </w:r>
      <w:r>
        <w:t>you would</w:t>
      </w:r>
      <w:r>
        <w:rPr>
          <w:spacing w:val="-2"/>
        </w:rPr>
        <w:t xml:space="preserve"> </w:t>
      </w:r>
      <w:r>
        <w:t>like</w:t>
      </w:r>
      <w:r>
        <w:rPr>
          <w:spacing w:val="-1"/>
        </w:rPr>
        <w:t xml:space="preserve"> </w:t>
      </w:r>
      <w:r>
        <w:t>to</w:t>
      </w:r>
      <w:r>
        <w:rPr>
          <w:spacing w:val="-2"/>
        </w:rPr>
        <w:t xml:space="preserve"> </w:t>
      </w:r>
      <w:r>
        <w:t>submit</w:t>
      </w:r>
      <w:r>
        <w:rPr>
          <w:spacing w:val="-2"/>
        </w:rPr>
        <w:t xml:space="preserve"> </w:t>
      </w:r>
      <w:r>
        <w:t>a</w:t>
      </w:r>
      <w:r>
        <w:rPr>
          <w:spacing w:val="-1"/>
        </w:rPr>
        <w:t xml:space="preserve"> </w:t>
      </w:r>
      <w:r>
        <w:t>complaint</w:t>
      </w:r>
      <w:r>
        <w:rPr>
          <w:spacing w:val="-2"/>
        </w:rPr>
        <w:t xml:space="preserve"> </w:t>
      </w:r>
      <w:r>
        <w:t>regarding</w:t>
      </w:r>
      <w:r>
        <w:rPr>
          <w:spacing w:val="-3"/>
        </w:rPr>
        <w:t xml:space="preserve"> </w:t>
      </w:r>
      <w:r>
        <w:t>the</w:t>
      </w:r>
      <w:r>
        <w:rPr>
          <w:spacing w:val="-3"/>
        </w:rPr>
        <w:t xml:space="preserve"> </w:t>
      </w:r>
      <w:r>
        <w:t>collection and use</w:t>
      </w:r>
      <w:r>
        <w:rPr>
          <w:spacing w:val="-2"/>
        </w:rPr>
        <w:t xml:space="preserve"> </w:t>
      </w:r>
      <w:r>
        <w:t>of</w:t>
      </w:r>
      <w:r>
        <w:rPr>
          <w:spacing w:val="-2"/>
        </w:rPr>
        <w:t xml:space="preserve"> </w:t>
      </w:r>
      <w:r>
        <w:t xml:space="preserve">your personal data, please feel free to contact the Data Controller, Unit HR.B.1, </w:t>
      </w:r>
      <w:hyperlink r:id="rId16">
        <w:r>
          <w:rPr>
            <w:color w:val="0000FF"/>
            <w:u w:val="single" w:color="0000FF"/>
          </w:rPr>
          <w:t>HR-B1-DPR@ec.europa.eu</w:t>
        </w:r>
        <w:r>
          <w:t>.</w:t>
        </w:r>
      </w:hyperlink>
    </w:p>
    <w:p w14:paraId="03462B14" w14:textId="77777777" w:rsidR="0057145F" w:rsidRDefault="0057145F">
      <w:pPr>
        <w:pStyle w:val="BodyText"/>
        <w:spacing w:before="2"/>
      </w:pPr>
    </w:p>
    <w:p w14:paraId="35EF57A9" w14:textId="77777777" w:rsidR="0057145F" w:rsidRDefault="00B64866">
      <w:pPr>
        <w:pStyle w:val="Heading1"/>
        <w:numPr>
          <w:ilvl w:val="0"/>
          <w:numId w:val="1"/>
        </w:numPr>
        <w:tabs>
          <w:tab w:val="left" w:pos="1100"/>
        </w:tabs>
        <w:jc w:val="both"/>
      </w:pPr>
      <w:r>
        <w:t>The</w:t>
      </w:r>
      <w:r>
        <w:rPr>
          <w:spacing w:val="-2"/>
        </w:rPr>
        <w:t xml:space="preserve"> </w:t>
      </w:r>
      <w:r>
        <w:t>Data</w:t>
      </w:r>
      <w:r>
        <w:rPr>
          <w:spacing w:val="-5"/>
        </w:rPr>
        <w:t xml:space="preserve"> </w:t>
      </w:r>
      <w:r>
        <w:t>Pr</w:t>
      </w:r>
      <w:r>
        <w:t>otection</w:t>
      </w:r>
      <w:r>
        <w:rPr>
          <w:spacing w:val="-5"/>
        </w:rPr>
        <w:t xml:space="preserve"> </w:t>
      </w:r>
      <w:r>
        <w:t>Officer</w:t>
      </w:r>
      <w:r>
        <w:rPr>
          <w:spacing w:val="-3"/>
        </w:rPr>
        <w:t xml:space="preserve"> </w:t>
      </w:r>
      <w:r>
        <w:t>(DPO)</w:t>
      </w:r>
      <w:r>
        <w:rPr>
          <w:spacing w:val="-2"/>
        </w:rPr>
        <w:t xml:space="preserve"> </w:t>
      </w:r>
      <w:r>
        <w:t>of</w:t>
      </w:r>
      <w:r>
        <w:rPr>
          <w:spacing w:val="-2"/>
        </w:rPr>
        <w:t xml:space="preserve"> </w:t>
      </w:r>
      <w:r>
        <w:t>the</w:t>
      </w:r>
      <w:r>
        <w:rPr>
          <w:spacing w:val="-2"/>
        </w:rPr>
        <w:t xml:space="preserve"> Commission</w:t>
      </w:r>
    </w:p>
    <w:p w14:paraId="3A02CD7B" w14:textId="77777777" w:rsidR="0057145F" w:rsidRDefault="0057145F">
      <w:pPr>
        <w:jc w:val="both"/>
        <w:sectPr w:rsidR="0057145F">
          <w:pgSz w:w="11910" w:h="16840"/>
          <w:pgMar w:top="1040" w:right="740" w:bottom="880" w:left="460" w:header="0" w:footer="692" w:gutter="0"/>
          <w:cols w:space="720"/>
        </w:sectPr>
      </w:pPr>
    </w:p>
    <w:p w14:paraId="1891C56C" w14:textId="77777777" w:rsidR="0057145F" w:rsidRDefault="00B64866">
      <w:pPr>
        <w:pStyle w:val="BodyText"/>
        <w:spacing w:before="68"/>
        <w:ind w:left="1100" w:right="283"/>
        <w:jc w:val="both"/>
      </w:pPr>
      <w:r>
        <w:lastRenderedPageBreak/>
        <w:pict w14:anchorId="5173372F">
          <v:rect id="docshape3" o:spid="_x0000_s1027" style="position:absolute;left:0;text-align:left;margin-left:519.5pt;margin-top:14.85pt;width:5.15pt;height:.5pt;z-index:-15838720;mso-position-horizontal-relative:page" fillcolor="black" stroked="f">
            <w10:wrap anchorx="page"/>
          </v:rect>
        </w:pict>
      </w:r>
      <w:r>
        <w:t>You may contact the Data Protection Officer (</w:t>
      </w:r>
      <w:r>
        <w:rPr>
          <w:color w:val="0000FF"/>
          <w:u w:val="single" w:color="0000FF"/>
        </w:rPr>
        <w:t>DATA-PROTECTION-OFFICER@ec.europa.eu</w:t>
      </w:r>
      <w:r>
        <w:t>) with regard to issues related to the processing of your personal data under Regulation (EU) 2018/1725.</w:t>
      </w:r>
    </w:p>
    <w:p w14:paraId="2B4F7CA1" w14:textId="77777777" w:rsidR="0057145F" w:rsidRDefault="0057145F">
      <w:pPr>
        <w:pStyle w:val="BodyText"/>
        <w:spacing w:before="7"/>
      </w:pPr>
    </w:p>
    <w:p w14:paraId="236CEF67" w14:textId="77777777" w:rsidR="0057145F" w:rsidRDefault="00B64866">
      <w:pPr>
        <w:pStyle w:val="Heading1"/>
        <w:numPr>
          <w:ilvl w:val="0"/>
          <w:numId w:val="1"/>
        </w:numPr>
        <w:tabs>
          <w:tab w:val="left" w:pos="1100"/>
        </w:tabs>
        <w:spacing w:before="1" w:line="266" w:lineRule="exact"/>
        <w:jc w:val="both"/>
      </w:pPr>
      <w:r>
        <w:t>The</w:t>
      </w:r>
      <w:r>
        <w:rPr>
          <w:spacing w:val="-3"/>
        </w:rPr>
        <w:t xml:space="preserve"> </w:t>
      </w:r>
      <w:r>
        <w:t>European</w:t>
      </w:r>
      <w:r>
        <w:rPr>
          <w:spacing w:val="-5"/>
        </w:rPr>
        <w:t xml:space="preserve"> </w:t>
      </w:r>
      <w:r>
        <w:t>Data</w:t>
      </w:r>
      <w:r>
        <w:rPr>
          <w:spacing w:val="-9"/>
        </w:rPr>
        <w:t xml:space="preserve"> </w:t>
      </w:r>
      <w:r>
        <w:t>Protection</w:t>
      </w:r>
      <w:r>
        <w:rPr>
          <w:spacing w:val="-5"/>
        </w:rPr>
        <w:t xml:space="preserve"> </w:t>
      </w:r>
      <w:r>
        <w:t>Supervisor</w:t>
      </w:r>
      <w:r>
        <w:rPr>
          <w:spacing w:val="-2"/>
        </w:rPr>
        <w:t xml:space="preserve"> (EDPS)</w:t>
      </w:r>
    </w:p>
    <w:p w14:paraId="2528FDC3" w14:textId="77777777" w:rsidR="0057145F" w:rsidRDefault="00B64866">
      <w:pPr>
        <w:pStyle w:val="BodyText"/>
        <w:ind w:left="1100" w:right="282"/>
        <w:jc w:val="both"/>
      </w:pPr>
      <w:r>
        <w:pict w14:anchorId="4C18EBD4">
          <v:rect id="docshape4" o:spid="_x0000_s1026" style="position:absolute;left:0;text-align:left;margin-left:230.3pt;margin-top:24.05pt;width:3.7pt;height:.5pt;z-index:15729664;mso-position-horizontal-relative:page" fillcolor="black" stroked="f">
            <w10:wrap anchorx="page"/>
          </v:rect>
        </w:pict>
      </w:r>
      <w:r>
        <w:t>You have the right to have recourse (i.e. you can lodge a complaint) to the European Data Protection S</w:t>
      </w:r>
      <w:r>
        <w:t>upervisor</w:t>
      </w:r>
      <w:r>
        <w:rPr>
          <w:u w:val="single"/>
        </w:rPr>
        <w:t xml:space="preserve"> (</w:t>
      </w:r>
      <w:r>
        <w:rPr>
          <w:color w:val="0000FF"/>
          <w:u w:val="single" w:color="000000"/>
        </w:rPr>
        <w:t>edps@edps.europa.eu</w:t>
      </w:r>
      <w:r>
        <w:t>) if you consider that your rights under Regulation (EU) 2018/1725 have been infringed as a result of the processing of your personal data by the Data Controller.</w:t>
      </w:r>
    </w:p>
    <w:p w14:paraId="309BF649" w14:textId="77777777" w:rsidR="0057145F" w:rsidRDefault="00B64866">
      <w:pPr>
        <w:pStyle w:val="BodyText"/>
        <w:spacing w:line="252" w:lineRule="exact"/>
        <w:ind w:left="1100"/>
        <w:jc w:val="both"/>
      </w:pPr>
      <w:r>
        <w:t>To</w:t>
      </w:r>
      <w:r>
        <w:rPr>
          <w:spacing w:val="-4"/>
        </w:rPr>
        <w:t xml:space="preserve"> </w:t>
      </w:r>
      <w:r>
        <w:t>the</w:t>
      </w:r>
      <w:r>
        <w:rPr>
          <w:spacing w:val="-3"/>
        </w:rPr>
        <w:t xml:space="preserve"> </w:t>
      </w:r>
      <w:r>
        <w:t>attention</w:t>
      </w:r>
      <w:r>
        <w:rPr>
          <w:spacing w:val="-2"/>
        </w:rPr>
        <w:t xml:space="preserve"> </w:t>
      </w:r>
      <w:r>
        <w:t>of</w:t>
      </w:r>
      <w:r>
        <w:rPr>
          <w:spacing w:val="-4"/>
        </w:rPr>
        <w:t xml:space="preserve"> </w:t>
      </w:r>
      <w:r>
        <w:t>candidates</w:t>
      </w:r>
      <w:r>
        <w:rPr>
          <w:spacing w:val="-2"/>
        </w:rPr>
        <w:t xml:space="preserve"> </w:t>
      </w:r>
      <w:r>
        <w:t>from</w:t>
      </w:r>
      <w:r>
        <w:rPr>
          <w:spacing w:val="-6"/>
        </w:rPr>
        <w:t xml:space="preserve"> </w:t>
      </w:r>
      <w:r>
        <w:t>third</w:t>
      </w:r>
      <w:r>
        <w:rPr>
          <w:spacing w:val="-4"/>
        </w:rPr>
        <w:t xml:space="preserve"> </w:t>
      </w:r>
      <w:r>
        <w:t>countries:</w:t>
      </w:r>
      <w:r>
        <w:rPr>
          <w:spacing w:val="-2"/>
        </w:rPr>
        <w:t xml:space="preserve"> </w:t>
      </w:r>
      <w:r>
        <w:t>your</w:t>
      </w:r>
      <w:r>
        <w:rPr>
          <w:spacing w:val="-1"/>
        </w:rPr>
        <w:t xml:space="preserve"> </w:t>
      </w:r>
      <w:r>
        <w:t>personal data</w:t>
      </w:r>
      <w:r>
        <w:rPr>
          <w:spacing w:val="-3"/>
        </w:rPr>
        <w:t xml:space="preserve"> </w:t>
      </w:r>
      <w:r>
        <w:t>can</w:t>
      </w:r>
      <w:r>
        <w:rPr>
          <w:spacing w:val="-2"/>
        </w:rPr>
        <w:t xml:space="preserve"> </w:t>
      </w:r>
      <w:r>
        <w:t>be</w:t>
      </w:r>
      <w:r>
        <w:rPr>
          <w:spacing w:val="-2"/>
        </w:rPr>
        <w:t xml:space="preserve"> </w:t>
      </w:r>
      <w:r>
        <w:t>used</w:t>
      </w:r>
      <w:r>
        <w:rPr>
          <w:spacing w:val="-4"/>
        </w:rPr>
        <w:t xml:space="preserve"> </w:t>
      </w:r>
      <w:r>
        <w:t>for</w:t>
      </w:r>
      <w:r>
        <w:rPr>
          <w:spacing w:val="-4"/>
        </w:rPr>
        <w:t xml:space="preserve"> </w:t>
      </w:r>
      <w:r>
        <w:t>security</w:t>
      </w:r>
      <w:r>
        <w:rPr>
          <w:spacing w:val="-3"/>
        </w:rPr>
        <w:t xml:space="preserve"> </w:t>
      </w:r>
      <w:r>
        <w:rPr>
          <w:spacing w:val="-2"/>
        </w:rPr>
        <w:t>checks.</w:t>
      </w:r>
    </w:p>
    <w:sectPr w:rsidR="0057145F">
      <w:pgSz w:w="11910" w:h="16840"/>
      <w:pgMar w:top="1040" w:right="740" w:bottom="880" w:left="46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5EA9" w14:textId="77777777" w:rsidR="00000000" w:rsidRDefault="00B64866">
      <w:r>
        <w:separator/>
      </w:r>
    </w:p>
  </w:endnote>
  <w:endnote w:type="continuationSeparator" w:id="0">
    <w:p w14:paraId="16A9C072" w14:textId="77777777" w:rsidR="00000000" w:rsidRDefault="00B6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554D" w14:textId="77777777" w:rsidR="00B64866" w:rsidRDefault="00B64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87CA" w14:textId="77777777" w:rsidR="0057145F" w:rsidRDefault="00B64866">
    <w:pPr>
      <w:pStyle w:val="BodyText"/>
      <w:spacing w:line="14" w:lineRule="auto"/>
      <w:rPr>
        <w:sz w:val="20"/>
      </w:rPr>
    </w:pPr>
    <w:r>
      <w:pict w14:anchorId="119A90C2">
        <v:shapetype id="_x0000_t202" coordsize="21600,21600" o:spt="202" path="m,l,21600r21600,l21600,xe">
          <v:stroke joinstyle="miter"/>
          <v:path gradientshapeok="t" o:connecttype="rect"/>
        </v:shapetype>
        <v:shape id="docshape1" o:spid="_x0000_s2049" type="#_x0000_t202" style="position:absolute;margin-left:497.85pt;margin-top:796.3pt;width:56.1pt;height:10.95pt;z-index:-251658752;mso-position-horizontal-relative:page;mso-position-vertical-relative:page" filled="f" stroked="f">
          <v:textbox inset="0,0,0,0">
            <w:txbxContent>
              <w:p w14:paraId="71B0254F" w14:textId="77777777" w:rsidR="0057145F" w:rsidRDefault="00B64866">
                <w:pPr>
                  <w:spacing w:before="14"/>
                  <w:ind w:left="20"/>
                  <w:rPr>
                    <w:sz w:val="16"/>
                  </w:rPr>
                </w:pPr>
                <w:r>
                  <w:rPr>
                    <w:sz w:val="16"/>
                  </w:rPr>
                  <w:t>Version</w:t>
                </w:r>
                <w:r>
                  <w:rPr>
                    <w:spacing w:val="-7"/>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81E5" w14:textId="77777777" w:rsidR="00B64866" w:rsidRDefault="00B64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E238" w14:textId="77777777" w:rsidR="00000000" w:rsidRDefault="00B64866">
      <w:r>
        <w:separator/>
      </w:r>
    </w:p>
  </w:footnote>
  <w:footnote w:type="continuationSeparator" w:id="0">
    <w:p w14:paraId="42E00668" w14:textId="77777777" w:rsidR="00000000" w:rsidRDefault="00B6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2726" w14:textId="77777777" w:rsidR="00B64866" w:rsidRDefault="00B64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C07D" w14:textId="77777777" w:rsidR="00B64866" w:rsidRDefault="00B64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13BF" w14:textId="77777777" w:rsidR="00B64866" w:rsidRDefault="00B64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FD9"/>
    <w:multiLevelType w:val="hybridMultilevel"/>
    <w:tmpl w:val="C8B4175A"/>
    <w:lvl w:ilvl="0" w:tplc="3D58B600">
      <w:numFmt w:val="bullet"/>
      <w:lvlText w:val="-"/>
      <w:lvlJc w:val="left"/>
      <w:pPr>
        <w:ind w:left="1100" w:hanging="281"/>
      </w:pPr>
      <w:rPr>
        <w:rFonts w:ascii="Verdana" w:eastAsia="Verdana" w:hAnsi="Verdana" w:cs="Verdana" w:hint="default"/>
        <w:b w:val="0"/>
        <w:bCs w:val="0"/>
        <w:i w:val="0"/>
        <w:iCs w:val="0"/>
        <w:w w:val="100"/>
        <w:sz w:val="22"/>
        <w:szCs w:val="22"/>
        <w:lang w:val="en-US" w:eastAsia="en-US" w:bidi="ar-SA"/>
      </w:rPr>
    </w:lvl>
    <w:lvl w:ilvl="1" w:tplc="B082E652">
      <w:numFmt w:val="bullet"/>
      <w:lvlText w:val="•"/>
      <w:lvlJc w:val="left"/>
      <w:pPr>
        <w:ind w:left="2060" w:hanging="281"/>
      </w:pPr>
      <w:rPr>
        <w:rFonts w:hint="default"/>
        <w:lang w:val="en-US" w:eastAsia="en-US" w:bidi="ar-SA"/>
      </w:rPr>
    </w:lvl>
    <w:lvl w:ilvl="2" w:tplc="89A4F382">
      <w:numFmt w:val="bullet"/>
      <w:lvlText w:val="•"/>
      <w:lvlJc w:val="left"/>
      <w:pPr>
        <w:ind w:left="3021" w:hanging="281"/>
      </w:pPr>
      <w:rPr>
        <w:rFonts w:hint="default"/>
        <w:lang w:val="en-US" w:eastAsia="en-US" w:bidi="ar-SA"/>
      </w:rPr>
    </w:lvl>
    <w:lvl w:ilvl="3" w:tplc="41803CC4">
      <w:numFmt w:val="bullet"/>
      <w:lvlText w:val="•"/>
      <w:lvlJc w:val="left"/>
      <w:pPr>
        <w:ind w:left="3981" w:hanging="281"/>
      </w:pPr>
      <w:rPr>
        <w:rFonts w:hint="default"/>
        <w:lang w:val="en-US" w:eastAsia="en-US" w:bidi="ar-SA"/>
      </w:rPr>
    </w:lvl>
    <w:lvl w:ilvl="4" w:tplc="99B67B30">
      <w:numFmt w:val="bullet"/>
      <w:lvlText w:val="•"/>
      <w:lvlJc w:val="left"/>
      <w:pPr>
        <w:ind w:left="4942" w:hanging="281"/>
      </w:pPr>
      <w:rPr>
        <w:rFonts w:hint="default"/>
        <w:lang w:val="en-US" w:eastAsia="en-US" w:bidi="ar-SA"/>
      </w:rPr>
    </w:lvl>
    <w:lvl w:ilvl="5" w:tplc="7020FA60">
      <w:numFmt w:val="bullet"/>
      <w:lvlText w:val="•"/>
      <w:lvlJc w:val="left"/>
      <w:pPr>
        <w:ind w:left="5903" w:hanging="281"/>
      </w:pPr>
      <w:rPr>
        <w:rFonts w:hint="default"/>
        <w:lang w:val="en-US" w:eastAsia="en-US" w:bidi="ar-SA"/>
      </w:rPr>
    </w:lvl>
    <w:lvl w:ilvl="6" w:tplc="D3B45AF0">
      <w:numFmt w:val="bullet"/>
      <w:lvlText w:val="•"/>
      <w:lvlJc w:val="left"/>
      <w:pPr>
        <w:ind w:left="6863" w:hanging="281"/>
      </w:pPr>
      <w:rPr>
        <w:rFonts w:hint="default"/>
        <w:lang w:val="en-US" w:eastAsia="en-US" w:bidi="ar-SA"/>
      </w:rPr>
    </w:lvl>
    <w:lvl w:ilvl="7" w:tplc="1C08B75C">
      <w:numFmt w:val="bullet"/>
      <w:lvlText w:val="•"/>
      <w:lvlJc w:val="left"/>
      <w:pPr>
        <w:ind w:left="7824" w:hanging="281"/>
      </w:pPr>
      <w:rPr>
        <w:rFonts w:hint="default"/>
        <w:lang w:val="en-US" w:eastAsia="en-US" w:bidi="ar-SA"/>
      </w:rPr>
    </w:lvl>
    <w:lvl w:ilvl="8" w:tplc="BBD6B8A8">
      <w:numFmt w:val="bullet"/>
      <w:lvlText w:val="•"/>
      <w:lvlJc w:val="left"/>
      <w:pPr>
        <w:ind w:left="8785" w:hanging="281"/>
      </w:pPr>
      <w:rPr>
        <w:rFonts w:hint="default"/>
        <w:lang w:val="en-US" w:eastAsia="en-US" w:bidi="ar-SA"/>
      </w:rPr>
    </w:lvl>
  </w:abstractNum>
  <w:abstractNum w:abstractNumId="1" w15:restartNumberingAfterBreak="0">
    <w:nsid w:val="0A4E72A4"/>
    <w:multiLevelType w:val="hybridMultilevel"/>
    <w:tmpl w:val="A7D4E7D8"/>
    <w:lvl w:ilvl="0" w:tplc="DBE6C1EC">
      <w:start w:val="1"/>
      <w:numFmt w:val="lowerLetter"/>
      <w:lvlText w:val="%1)"/>
      <w:lvlJc w:val="left"/>
      <w:pPr>
        <w:ind w:left="1059" w:hanging="241"/>
        <w:jc w:val="left"/>
      </w:pPr>
      <w:rPr>
        <w:rFonts w:ascii="Times New Roman" w:eastAsia="Times New Roman" w:hAnsi="Times New Roman" w:cs="Times New Roman" w:hint="default"/>
        <w:b/>
        <w:bCs/>
        <w:i w:val="0"/>
        <w:iCs w:val="0"/>
        <w:w w:val="100"/>
        <w:sz w:val="22"/>
        <w:szCs w:val="22"/>
        <w:lang w:val="en-US" w:eastAsia="en-US" w:bidi="ar-SA"/>
      </w:rPr>
    </w:lvl>
    <w:lvl w:ilvl="1" w:tplc="1E60AE9A">
      <w:numFmt w:val="bullet"/>
      <w:lvlText w:val="-"/>
      <w:lvlJc w:val="left"/>
      <w:pPr>
        <w:ind w:left="1225" w:hanging="126"/>
      </w:pPr>
      <w:rPr>
        <w:rFonts w:ascii="Times New Roman" w:eastAsia="Times New Roman" w:hAnsi="Times New Roman" w:cs="Times New Roman" w:hint="default"/>
        <w:b w:val="0"/>
        <w:bCs w:val="0"/>
        <w:i w:val="0"/>
        <w:iCs w:val="0"/>
        <w:w w:val="100"/>
        <w:sz w:val="22"/>
        <w:szCs w:val="22"/>
        <w:lang w:val="en-US" w:eastAsia="en-US" w:bidi="ar-SA"/>
      </w:rPr>
    </w:lvl>
    <w:lvl w:ilvl="2" w:tplc="E8768AAC">
      <w:numFmt w:val="bullet"/>
      <w:lvlText w:val="•"/>
      <w:lvlJc w:val="left"/>
      <w:pPr>
        <w:ind w:left="2274" w:hanging="126"/>
      </w:pPr>
      <w:rPr>
        <w:rFonts w:hint="default"/>
        <w:lang w:val="en-US" w:eastAsia="en-US" w:bidi="ar-SA"/>
      </w:rPr>
    </w:lvl>
    <w:lvl w:ilvl="3" w:tplc="846CAE6C">
      <w:numFmt w:val="bullet"/>
      <w:lvlText w:val="•"/>
      <w:lvlJc w:val="left"/>
      <w:pPr>
        <w:ind w:left="3328" w:hanging="126"/>
      </w:pPr>
      <w:rPr>
        <w:rFonts w:hint="default"/>
        <w:lang w:val="en-US" w:eastAsia="en-US" w:bidi="ar-SA"/>
      </w:rPr>
    </w:lvl>
    <w:lvl w:ilvl="4" w:tplc="DC86A680">
      <w:numFmt w:val="bullet"/>
      <w:lvlText w:val="•"/>
      <w:lvlJc w:val="left"/>
      <w:pPr>
        <w:ind w:left="4382" w:hanging="126"/>
      </w:pPr>
      <w:rPr>
        <w:rFonts w:hint="default"/>
        <w:lang w:val="en-US" w:eastAsia="en-US" w:bidi="ar-SA"/>
      </w:rPr>
    </w:lvl>
    <w:lvl w:ilvl="5" w:tplc="30C69856">
      <w:numFmt w:val="bullet"/>
      <w:lvlText w:val="•"/>
      <w:lvlJc w:val="left"/>
      <w:pPr>
        <w:ind w:left="5436" w:hanging="126"/>
      </w:pPr>
      <w:rPr>
        <w:rFonts w:hint="default"/>
        <w:lang w:val="en-US" w:eastAsia="en-US" w:bidi="ar-SA"/>
      </w:rPr>
    </w:lvl>
    <w:lvl w:ilvl="6" w:tplc="ADEE0062">
      <w:numFmt w:val="bullet"/>
      <w:lvlText w:val="•"/>
      <w:lvlJc w:val="left"/>
      <w:pPr>
        <w:ind w:left="6490" w:hanging="126"/>
      </w:pPr>
      <w:rPr>
        <w:rFonts w:hint="default"/>
        <w:lang w:val="en-US" w:eastAsia="en-US" w:bidi="ar-SA"/>
      </w:rPr>
    </w:lvl>
    <w:lvl w:ilvl="7" w:tplc="325A326A">
      <w:numFmt w:val="bullet"/>
      <w:lvlText w:val="•"/>
      <w:lvlJc w:val="left"/>
      <w:pPr>
        <w:ind w:left="7544" w:hanging="126"/>
      </w:pPr>
      <w:rPr>
        <w:rFonts w:hint="default"/>
        <w:lang w:val="en-US" w:eastAsia="en-US" w:bidi="ar-SA"/>
      </w:rPr>
    </w:lvl>
    <w:lvl w:ilvl="8" w:tplc="64E2A8AA">
      <w:numFmt w:val="bullet"/>
      <w:lvlText w:val="•"/>
      <w:lvlJc w:val="left"/>
      <w:pPr>
        <w:ind w:left="8598" w:hanging="126"/>
      </w:pPr>
      <w:rPr>
        <w:rFonts w:hint="default"/>
        <w:lang w:val="en-US" w:eastAsia="en-US" w:bidi="ar-SA"/>
      </w:rPr>
    </w:lvl>
  </w:abstractNum>
  <w:abstractNum w:abstractNumId="2" w15:restartNumberingAfterBreak="0">
    <w:nsid w:val="14064B5A"/>
    <w:multiLevelType w:val="hybridMultilevel"/>
    <w:tmpl w:val="22E4E7FA"/>
    <w:lvl w:ilvl="0" w:tplc="E0407224">
      <w:numFmt w:val="bullet"/>
      <w:lvlText w:val=""/>
      <w:lvlJc w:val="left"/>
      <w:pPr>
        <w:ind w:left="917" w:hanging="473"/>
      </w:pPr>
      <w:rPr>
        <w:rFonts w:ascii="Wingdings 2" w:eastAsia="Wingdings 2" w:hAnsi="Wingdings 2" w:cs="Wingdings 2" w:hint="default"/>
        <w:b w:val="0"/>
        <w:bCs w:val="0"/>
        <w:i w:val="0"/>
        <w:iCs w:val="0"/>
        <w:w w:val="100"/>
        <w:sz w:val="22"/>
        <w:szCs w:val="22"/>
        <w:lang w:val="en-US" w:eastAsia="en-US" w:bidi="ar-SA"/>
      </w:rPr>
    </w:lvl>
    <w:lvl w:ilvl="1" w:tplc="7298C836">
      <w:numFmt w:val="bullet"/>
      <w:lvlText w:val="•"/>
      <w:lvlJc w:val="left"/>
      <w:pPr>
        <w:ind w:left="1136" w:hanging="473"/>
      </w:pPr>
      <w:rPr>
        <w:rFonts w:hint="default"/>
        <w:lang w:val="en-US" w:eastAsia="en-US" w:bidi="ar-SA"/>
      </w:rPr>
    </w:lvl>
    <w:lvl w:ilvl="2" w:tplc="385EECB6">
      <w:numFmt w:val="bullet"/>
      <w:lvlText w:val="•"/>
      <w:lvlJc w:val="left"/>
      <w:pPr>
        <w:ind w:left="1352" w:hanging="473"/>
      </w:pPr>
      <w:rPr>
        <w:rFonts w:hint="default"/>
        <w:lang w:val="en-US" w:eastAsia="en-US" w:bidi="ar-SA"/>
      </w:rPr>
    </w:lvl>
    <w:lvl w:ilvl="3" w:tplc="99642320">
      <w:numFmt w:val="bullet"/>
      <w:lvlText w:val="•"/>
      <w:lvlJc w:val="left"/>
      <w:pPr>
        <w:ind w:left="1568" w:hanging="473"/>
      </w:pPr>
      <w:rPr>
        <w:rFonts w:hint="default"/>
        <w:lang w:val="en-US" w:eastAsia="en-US" w:bidi="ar-SA"/>
      </w:rPr>
    </w:lvl>
    <w:lvl w:ilvl="4" w:tplc="0EB22C50">
      <w:numFmt w:val="bullet"/>
      <w:lvlText w:val="•"/>
      <w:lvlJc w:val="left"/>
      <w:pPr>
        <w:ind w:left="1784" w:hanging="473"/>
      </w:pPr>
      <w:rPr>
        <w:rFonts w:hint="default"/>
        <w:lang w:val="en-US" w:eastAsia="en-US" w:bidi="ar-SA"/>
      </w:rPr>
    </w:lvl>
    <w:lvl w:ilvl="5" w:tplc="407C4CD2">
      <w:numFmt w:val="bullet"/>
      <w:lvlText w:val="•"/>
      <w:lvlJc w:val="left"/>
      <w:pPr>
        <w:ind w:left="2000" w:hanging="473"/>
      </w:pPr>
      <w:rPr>
        <w:rFonts w:hint="default"/>
        <w:lang w:val="en-US" w:eastAsia="en-US" w:bidi="ar-SA"/>
      </w:rPr>
    </w:lvl>
    <w:lvl w:ilvl="6" w:tplc="957C2262">
      <w:numFmt w:val="bullet"/>
      <w:lvlText w:val="•"/>
      <w:lvlJc w:val="left"/>
      <w:pPr>
        <w:ind w:left="2216" w:hanging="473"/>
      </w:pPr>
      <w:rPr>
        <w:rFonts w:hint="default"/>
        <w:lang w:val="en-US" w:eastAsia="en-US" w:bidi="ar-SA"/>
      </w:rPr>
    </w:lvl>
    <w:lvl w:ilvl="7" w:tplc="52F26FC6">
      <w:numFmt w:val="bullet"/>
      <w:lvlText w:val="•"/>
      <w:lvlJc w:val="left"/>
      <w:pPr>
        <w:ind w:left="2432" w:hanging="473"/>
      </w:pPr>
      <w:rPr>
        <w:rFonts w:hint="default"/>
        <w:lang w:val="en-US" w:eastAsia="en-US" w:bidi="ar-SA"/>
      </w:rPr>
    </w:lvl>
    <w:lvl w:ilvl="8" w:tplc="9EAA5DBA">
      <w:numFmt w:val="bullet"/>
      <w:lvlText w:val="•"/>
      <w:lvlJc w:val="left"/>
      <w:pPr>
        <w:ind w:left="2648" w:hanging="473"/>
      </w:pPr>
      <w:rPr>
        <w:rFonts w:hint="default"/>
        <w:lang w:val="en-US" w:eastAsia="en-US" w:bidi="ar-SA"/>
      </w:rPr>
    </w:lvl>
  </w:abstractNum>
  <w:abstractNum w:abstractNumId="3" w15:restartNumberingAfterBreak="0">
    <w:nsid w:val="57BA3645"/>
    <w:multiLevelType w:val="hybridMultilevel"/>
    <w:tmpl w:val="48AC6496"/>
    <w:lvl w:ilvl="0" w:tplc="54DC0E5A">
      <w:numFmt w:val="bullet"/>
      <w:lvlText w:val="•"/>
      <w:lvlJc w:val="left"/>
      <w:pPr>
        <w:ind w:left="1100" w:hanging="281"/>
      </w:pPr>
      <w:rPr>
        <w:rFonts w:ascii="Times New Roman" w:eastAsia="Times New Roman" w:hAnsi="Times New Roman" w:cs="Times New Roman" w:hint="default"/>
        <w:b w:val="0"/>
        <w:bCs w:val="0"/>
        <w:i w:val="0"/>
        <w:iCs w:val="0"/>
        <w:w w:val="100"/>
        <w:sz w:val="22"/>
        <w:szCs w:val="22"/>
        <w:lang w:val="en-US" w:eastAsia="en-US" w:bidi="ar-SA"/>
      </w:rPr>
    </w:lvl>
    <w:lvl w:ilvl="1" w:tplc="183293B2">
      <w:numFmt w:val="bullet"/>
      <w:lvlText w:val="•"/>
      <w:lvlJc w:val="left"/>
      <w:pPr>
        <w:ind w:left="2060" w:hanging="281"/>
      </w:pPr>
      <w:rPr>
        <w:rFonts w:hint="default"/>
        <w:lang w:val="en-US" w:eastAsia="en-US" w:bidi="ar-SA"/>
      </w:rPr>
    </w:lvl>
    <w:lvl w:ilvl="2" w:tplc="C178A0E8">
      <w:numFmt w:val="bullet"/>
      <w:lvlText w:val="•"/>
      <w:lvlJc w:val="left"/>
      <w:pPr>
        <w:ind w:left="3021" w:hanging="281"/>
      </w:pPr>
      <w:rPr>
        <w:rFonts w:hint="default"/>
        <w:lang w:val="en-US" w:eastAsia="en-US" w:bidi="ar-SA"/>
      </w:rPr>
    </w:lvl>
    <w:lvl w:ilvl="3" w:tplc="625AB3FC">
      <w:numFmt w:val="bullet"/>
      <w:lvlText w:val="•"/>
      <w:lvlJc w:val="left"/>
      <w:pPr>
        <w:ind w:left="3981" w:hanging="281"/>
      </w:pPr>
      <w:rPr>
        <w:rFonts w:hint="default"/>
        <w:lang w:val="en-US" w:eastAsia="en-US" w:bidi="ar-SA"/>
      </w:rPr>
    </w:lvl>
    <w:lvl w:ilvl="4" w:tplc="5106B7F8">
      <w:numFmt w:val="bullet"/>
      <w:lvlText w:val="•"/>
      <w:lvlJc w:val="left"/>
      <w:pPr>
        <w:ind w:left="4942" w:hanging="281"/>
      </w:pPr>
      <w:rPr>
        <w:rFonts w:hint="default"/>
        <w:lang w:val="en-US" w:eastAsia="en-US" w:bidi="ar-SA"/>
      </w:rPr>
    </w:lvl>
    <w:lvl w:ilvl="5" w:tplc="201089D2">
      <w:numFmt w:val="bullet"/>
      <w:lvlText w:val="•"/>
      <w:lvlJc w:val="left"/>
      <w:pPr>
        <w:ind w:left="5903" w:hanging="281"/>
      </w:pPr>
      <w:rPr>
        <w:rFonts w:hint="default"/>
        <w:lang w:val="en-US" w:eastAsia="en-US" w:bidi="ar-SA"/>
      </w:rPr>
    </w:lvl>
    <w:lvl w:ilvl="6" w:tplc="D9ECB042">
      <w:numFmt w:val="bullet"/>
      <w:lvlText w:val="•"/>
      <w:lvlJc w:val="left"/>
      <w:pPr>
        <w:ind w:left="6863" w:hanging="281"/>
      </w:pPr>
      <w:rPr>
        <w:rFonts w:hint="default"/>
        <w:lang w:val="en-US" w:eastAsia="en-US" w:bidi="ar-SA"/>
      </w:rPr>
    </w:lvl>
    <w:lvl w:ilvl="7" w:tplc="508C8C0A">
      <w:numFmt w:val="bullet"/>
      <w:lvlText w:val="•"/>
      <w:lvlJc w:val="left"/>
      <w:pPr>
        <w:ind w:left="7824" w:hanging="281"/>
      </w:pPr>
      <w:rPr>
        <w:rFonts w:hint="default"/>
        <w:lang w:val="en-US" w:eastAsia="en-US" w:bidi="ar-SA"/>
      </w:rPr>
    </w:lvl>
    <w:lvl w:ilvl="8" w:tplc="DA50C822">
      <w:numFmt w:val="bullet"/>
      <w:lvlText w:val="•"/>
      <w:lvlJc w:val="left"/>
      <w:pPr>
        <w:ind w:left="8785" w:hanging="281"/>
      </w:pPr>
      <w:rPr>
        <w:rFonts w:hint="default"/>
        <w:lang w:val="en-US" w:eastAsia="en-US" w:bidi="ar-SA"/>
      </w:rPr>
    </w:lvl>
  </w:abstractNum>
  <w:abstractNum w:abstractNumId="4" w15:restartNumberingAfterBreak="0">
    <w:nsid w:val="5A1B1091"/>
    <w:multiLevelType w:val="hybridMultilevel"/>
    <w:tmpl w:val="9F24D5EE"/>
    <w:lvl w:ilvl="0" w:tplc="8912F65C">
      <w:start w:val="1"/>
      <w:numFmt w:val="decimal"/>
      <w:lvlText w:val="%1."/>
      <w:lvlJc w:val="left"/>
      <w:pPr>
        <w:ind w:left="819" w:hanging="428"/>
        <w:jc w:val="left"/>
      </w:pPr>
      <w:rPr>
        <w:rFonts w:ascii="Times New Roman" w:eastAsia="Times New Roman" w:hAnsi="Times New Roman" w:cs="Times New Roman" w:hint="default"/>
        <w:b/>
        <w:bCs/>
        <w:i w:val="0"/>
        <w:iCs w:val="0"/>
        <w:w w:val="100"/>
        <w:sz w:val="24"/>
        <w:szCs w:val="24"/>
        <w:lang w:val="en-US" w:eastAsia="en-US" w:bidi="ar-SA"/>
      </w:rPr>
    </w:lvl>
    <w:lvl w:ilvl="1" w:tplc="D5C43704">
      <w:start w:val="1"/>
      <w:numFmt w:val="lowerRoman"/>
      <w:lvlText w:val="%2."/>
      <w:lvlJc w:val="left"/>
      <w:pPr>
        <w:ind w:left="1244" w:hanging="426"/>
        <w:jc w:val="left"/>
      </w:pPr>
      <w:rPr>
        <w:rFonts w:ascii="Times New Roman" w:eastAsia="Times New Roman" w:hAnsi="Times New Roman" w:cs="Times New Roman" w:hint="default"/>
        <w:b w:val="0"/>
        <w:bCs w:val="0"/>
        <w:i w:val="0"/>
        <w:iCs w:val="0"/>
        <w:w w:val="100"/>
        <w:sz w:val="22"/>
        <w:szCs w:val="22"/>
        <w:lang w:val="en-US" w:eastAsia="en-US" w:bidi="ar-SA"/>
      </w:rPr>
    </w:lvl>
    <w:lvl w:ilvl="2" w:tplc="F00C9A10">
      <w:numFmt w:val="bullet"/>
      <w:lvlText w:val="•"/>
      <w:lvlJc w:val="left"/>
      <w:pPr>
        <w:ind w:left="2291" w:hanging="426"/>
      </w:pPr>
      <w:rPr>
        <w:rFonts w:hint="default"/>
        <w:lang w:val="en-US" w:eastAsia="en-US" w:bidi="ar-SA"/>
      </w:rPr>
    </w:lvl>
    <w:lvl w:ilvl="3" w:tplc="C5F84204">
      <w:numFmt w:val="bullet"/>
      <w:lvlText w:val="•"/>
      <w:lvlJc w:val="left"/>
      <w:pPr>
        <w:ind w:left="3343" w:hanging="426"/>
      </w:pPr>
      <w:rPr>
        <w:rFonts w:hint="default"/>
        <w:lang w:val="en-US" w:eastAsia="en-US" w:bidi="ar-SA"/>
      </w:rPr>
    </w:lvl>
    <w:lvl w:ilvl="4" w:tplc="05445C18">
      <w:numFmt w:val="bullet"/>
      <w:lvlText w:val="•"/>
      <w:lvlJc w:val="left"/>
      <w:pPr>
        <w:ind w:left="4395" w:hanging="426"/>
      </w:pPr>
      <w:rPr>
        <w:rFonts w:hint="default"/>
        <w:lang w:val="en-US" w:eastAsia="en-US" w:bidi="ar-SA"/>
      </w:rPr>
    </w:lvl>
    <w:lvl w:ilvl="5" w:tplc="75723982">
      <w:numFmt w:val="bullet"/>
      <w:lvlText w:val="•"/>
      <w:lvlJc w:val="left"/>
      <w:pPr>
        <w:ind w:left="5447" w:hanging="426"/>
      </w:pPr>
      <w:rPr>
        <w:rFonts w:hint="default"/>
        <w:lang w:val="en-US" w:eastAsia="en-US" w:bidi="ar-SA"/>
      </w:rPr>
    </w:lvl>
    <w:lvl w:ilvl="6" w:tplc="A9FCD032">
      <w:numFmt w:val="bullet"/>
      <w:lvlText w:val="•"/>
      <w:lvlJc w:val="left"/>
      <w:pPr>
        <w:ind w:left="6499" w:hanging="426"/>
      </w:pPr>
      <w:rPr>
        <w:rFonts w:hint="default"/>
        <w:lang w:val="en-US" w:eastAsia="en-US" w:bidi="ar-SA"/>
      </w:rPr>
    </w:lvl>
    <w:lvl w:ilvl="7" w:tplc="A912ABF0">
      <w:numFmt w:val="bullet"/>
      <w:lvlText w:val="•"/>
      <w:lvlJc w:val="left"/>
      <w:pPr>
        <w:ind w:left="7550" w:hanging="426"/>
      </w:pPr>
      <w:rPr>
        <w:rFonts w:hint="default"/>
        <w:lang w:val="en-US" w:eastAsia="en-US" w:bidi="ar-SA"/>
      </w:rPr>
    </w:lvl>
    <w:lvl w:ilvl="8" w:tplc="A0987998">
      <w:numFmt w:val="bullet"/>
      <w:lvlText w:val="•"/>
      <w:lvlJc w:val="left"/>
      <w:pPr>
        <w:ind w:left="8602" w:hanging="426"/>
      </w:pPr>
      <w:rPr>
        <w:rFonts w:hint="default"/>
        <w:lang w:val="en-US" w:eastAsia="en-US" w:bidi="ar-SA"/>
      </w:rPr>
    </w:lvl>
  </w:abstractNum>
  <w:abstractNum w:abstractNumId="5" w15:restartNumberingAfterBreak="0">
    <w:nsid w:val="6F5C6019"/>
    <w:multiLevelType w:val="hybridMultilevel"/>
    <w:tmpl w:val="BD82DFC4"/>
    <w:lvl w:ilvl="0" w:tplc="0416347A">
      <w:numFmt w:val="bullet"/>
      <w:lvlText w:val=""/>
      <w:lvlJc w:val="left"/>
      <w:pPr>
        <w:ind w:left="1070" w:hanging="257"/>
      </w:pPr>
      <w:rPr>
        <w:rFonts w:ascii="Wingdings 2" w:eastAsia="Wingdings 2" w:hAnsi="Wingdings 2" w:cs="Wingdings 2" w:hint="default"/>
        <w:b w:val="0"/>
        <w:bCs w:val="0"/>
        <w:i w:val="0"/>
        <w:iCs w:val="0"/>
        <w:w w:val="100"/>
        <w:sz w:val="22"/>
        <w:szCs w:val="22"/>
        <w:lang w:val="en-US" w:eastAsia="en-US" w:bidi="ar-SA"/>
      </w:rPr>
    </w:lvl>
    <w:lvl w:ilvl="1" w:tplc="B8FC1252">
      <w:numFmt w:val="bullet"/>
      <w:lvlText w:val="•"/>
      <w:lvlJc w:val="left"/>
      <w:pPr>
        <w:ind w:left="1966" w:hanging="257"/>
      </w:pPr>
      <w:rPr>
        <w:rFonts w:hint="default"/>
        <w:lang w:val="en-US" w:eastAsia="en-US" w:bidi="ar-SA"/>
      </w:rPr>
    </w:lvl>
    <w:lvl w:ilvl="2" w:tplc="112AC438">
      <w:numFmt w:val="bullet"/>
      <w:lvlText w:val="•"/>
      <w:lvlJc w:val="left"/>
      <w:pPr>
        <w:ind w:left="2852" w:hanging="257"/>
      </w:pPr>
      <w:rPr>
        <w:rFonts w:hint="default"/>
        <w:lang w:val="en-US" w:eastAsia="en-US" w:bidi="ar-SA"/>
      </w:rPr>
    </w:lvl>
    <w:lvl w:ilvl="3" w:tplc="18D064D8">
      <w:numFmt w:val="bullet"/>
      <w:lvlText w:val="•"/>
      <w:lvlJc w:val="left"/>
      <w:pPr>
        <w:ind w:left="3739" w:hanging="257"/>
      </w:pPr>
      <w:rPr>
        <w:rFonts w:hint="default"/>
        <w:lang w:val="en-US" w:eastAsia="en-US" w:bidi="ar-SA"/>
      </w:rPr>
    </w:lvl>
    <w:lvl w:ilvl="4" w:tplc="1C24E018">
      <w:numFmt w:val="bullet"/>
      <w:lvlText w:val="•"/>
      <w:lvlJc w:val="left"/>
      <w:pPr>
        <w:ind w:left="4625" w:hanging="257"/>
      </w:pPr>
      <w:rPr>
        <w:rFonts w:hint="default"/>
        <w:lang w:val="en-US" w:eastAsia="en-US" w:bidi="ar-SA"/>
      </w:rPr>
    </w:lvl>
    <w:lvl w:ilvl="5" w:tplc="7C18050C">
      <w:numFmt w:val="bullet"/>
      <w:lvlText w:val="•"/>
      <w:lvlJc w:val="left"/>
      <w:pPr>
        <w:ind w:left="5512" w:hanging="257"/>
      </w:pPr>
      <w:rPr>
        <w:rFonts w:hint="default"/>
        <w:lang w:val="en-US" w:eastAsia="en-US" w:bidi="ar-SA"/>
      </w:rPr>
    </w:lvl>
    <w:lvl w:ilvl="6" w:tplc="142C4422">
      <w:numFmt w:val="bullet"/>
      <w:lvlText w:val="•"/>
      <w:lvlJc w:val="left"/>
      <w:pPr>
        <w:ind w:left="6398" w:hanging="257"/>
      </w:pPr>
      <w:rPr>
        <w:rFonts w:hint="default"/>
        <w:lang w:val="en-US" w:eastAsia="en-US" w:bidi="ar-SA"/>
      </w:rPr>
    </w:lvl>
    <w:lvl w:ilvl="7" w:tplc="5DF4E95C">
      <w:numFmt w:val="bullet"/>
      <w:lvlText w:val="•"/>
      <w:lvlJc w:val="left"/>
      <w:pPr>
        <w:ind w:left="7284" w:hanging="257"/>
      </w:pPr>
      <w:rPr>
        <w:rFonts w:hint="default"/>
        <w:lang w:val="en-US" w:eastAsia="en-US" w:bidi="ar-SA"/>
      </w:rPr>
    </w:lvl>
    <w:lvl w:ilvl="8" w:tplc="34C6EF4E">
      <w:numFmt w:val="bullet"/>
      <w:lvlText w:val="•"/>
      <w:lvlJc w:val="left"/>
      <w:pPr>
        <w:ind w:left="8171" w:hanging="257"/>
      </w:pPr>
      <w:rPr>
        <w:rFonts w:hint="default"/>
        <w:lang w:val="en-US" w:eastAsia="en-US" w:bidi="ar-SA"/>
      </w:rPr>
    </w:lvl>
  </w:abstractNum>
  <w:abstractNum w:abstractNumId="6" w15:restartNumberingAfterBreak="0">
    <w:nsid w:val="77584F29"/>
    <w:multiLevelType w:val="hybridMultilevel"/>
    <w:tmpl w:val="3566063E"/>
    <w:lvl w:ilvl="0" w:tplc="B4E69382">
      <w:numFmt w:val="bullet"/>
      <w:lvlText w:val=""/>
      <w:lvlJc w:val="left"/>
      <w:pPr>
        <w:ind w:left="542" w:hanging="437"/>
      </w:pPr>
      <w:rPr>
        <w:rFonts w:ascii="Wingdings 2" w:eastAsia="Wingdings 2" w:hAnsi="Wingdings 2" w:cs="Wingdings 2" w:hint="default"/>
        <w:b w:val="0"/>
        <w:bCs w:val="0"/>
        <w:i w:val="0"/>
        <w:iCs w:val="0"/>
        <w:w w:val="100"/>
        <w:sz w:val="22"/>
        <w:szCs w:val="22"/>
        <w:lang w:val="en-US" w:eastAsia="en-US" w:bidi="ar-SA"/>
      </w:rPr>
    </w:lvl>
    <w:lvl w:ilvl="1" w:tplc="628C226A">
      <w:numFmt w:val="bullet"/>
      <w:lvlText w:val="•"/>
      <w:lvlJc w:val="left"/>
      <w:pPr>
        <w:ind w:left="1480" w:hanging="437"/>
      </w:pPr>
      <w:rPr>
        <w:rFonts w:hint="default"/>
        <w:lang w:val="en-US" w:eastAsia="en-US" w:bidi="ar-SA"/>
      </w:rPr>
    </w:lvl>
    <w:lvl w:ilvl="2" w:tplc="8AC652DE">
      <w:numFmt w:val="bullet"/>
      <w:lvlText w:val="•"/>
      <w:lvlJc w:val="left"/>
      <w:pPr>
        <w:ind w:left="2420" w:hanging="437"/>
      </w:pPr>
      <w:rPr>
        <w:rFonts w:hint="default"/>
        <w:lang w:val="en-US" w:eastAsia="en-US" w:bidi="ar-SA"/>
      </w:rPr>
    </w:lvl>
    <w:lvl w:ilvl="3" w:tplc="7B48F1CA">
      <w:numFmt w:val="bullet"/>
      <w:lvlText w:val="•"/>
      <w:lvlJc w:val="left"/>
      <w:pPr>
        <w:ind w:left="3361" w:hanging="437"/>
      </w:pPr>
      <w:rPr>
        <w:rFonts w:hint="default"/>
        <w:lang w:val="en-US" w:eastAsia="en-US" w:bidi="ar-SA"/>
      </w:rPr>
    </w:lvl>
    <w:lvl w:ilvl="4" w:tplc="92183432">
      <w:numFmt w:val="bullet"/>
      <w:lvlText w:val="•"/>
      <w:lvlJc w:val="left"/>
      <w:pPr>
        <w:ind w:left="4301" w:hanging="437"/>
      </w:pPr>
      <w:rPr>
        <w:rFonts w:hint="default"/>
        <w:lang w:val="en-US" w:eastAsia="en-US" w:bidi="ar-SA"/>
      </w:rPr>
    </w:lvl>
    <w:lvl w:ilvl="5" w:tplc="D1DC6D90">
      <w:numFmt w:val="bullet"/>
      <w:lvlText w:val="•"/>
      <w:lvlJc w:val="left"/>
      <w:pPr>
        <w:ind w:left="5242" w:hanging="437"/>
      </w:pPr>
      <w:rPr>
        <w:rFonts w:hint="default"/>
        <w:lang w:val="en-US" w:eastAsia="en-US" w:bidi="ar-SA"/>
      </w:rPr>
    </w:lvl>
    <w:lvl w:ilvl="6" w:tplc="CA7C7278">
      <w:numFmt w:val="bullet"/>
      <w:lvlText w:val="•"/>
      <w:lvlJc w:val="left"/>
      <w:pPr>
        <w:ind w:left="6182" w:hanging="437"/>
      </w:pPr>
      <w:rPr>
        <w:rFonts w:hint="default"/>
        <w:lang w:val="en-US" w:eastAsia="en-US" w:bidi="ar-SA"/>
      </w:rPr>
    </w:lvl>
    <w:lvl w:ilvl="7" w:tplc="04F6D34A">
      <w:numFmt w:val="bullet"/>
      <w:lvlText w:val="•"/>
      <w:lvlJc w:val="left"/>
      <w:pPr>
        <w:ind w:left="7122" w:hanging="437"/>
      </w:pPr>
      <w:rPr>
        <w:rFonts w:hint="default"/>
        <w:lang w:val="en-US" w:eastAsia="en-US" w:bidi="ar-SA"/>
      </w:rPr>
    </w:lvl>
    <w:lvl w:ilvl="8" w:tplc="3E800972">
      <w:numFmt w:val="bullet"/>
      <w:lvlText w:val="•"/>
      <w:lvlJc w:val="left"/>
      <w:pPr>
        <w:ind w:left="8063" w:hanging="437"/>
      </w:pPr>
      <w:rPr>
        <w:rFonts w:hint="default"/>
        <w:lang w:val="en-US" w:eastAsia="en-US" w:bidi="ar-SA"/>
      </w:rPr>
    </w:lvl>
  </w:abstractNum>
  <w:num w:numId="1" w16cid:durableId="473135026">
    <w:abstractNumId w:val="0"/>
  </w:num>
  <w:num w:numId="2" w16cid:durableId="1183057811">
    <w:abstractNumId w:val="3"/>
  </w:num>
  <w:num w:numId="3" w16cid:durableId="1128161857">
    <w:abstractNumId w:val="1"/>
  </w:num>
  <w:num w:numId="4" w16cid:durableId="828789858">
    <w:abstractNumId w:val="6"/>
  </w:num>
  <w:num w:numId="5" w16cid:durableId="874536858">
    <w:abstractNumId w:val="5"/>
  </w:num>
  <w:num w:numId="6" w16cid:durableId="1481650506">
    <w:abstractNumId w:val="2"/>
  </w:num>
  <w:num w:numId="7" w16cid:durableId="1439714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7145F"/>
    <w:rsid w:val="0057145F"/>
    <w:rsid w:val="00B648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7E4770"/>
  <w15:docId w15:val="{09FBA8F3-7DF1-4B2A-A62B-BB9B491D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0" w:hanging="28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00" w:hanging="281"/>
      <w:jc w:val="both"/>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B64866"/>
    <w:pPr>
      <w:tabs>
        <w:tab w:val="center" w:pos="4513"/>
        <w:tab w:val="right" w:pos="9026"/>
      </w:tabs>
    </w:pPr>
  </w:style>
  <w:style w:type="character" w:customStyle="1" w:styleId="HeaderChar">
    <w:name w:val="Header Char"/>
    <w:basedOn w:val="DefaultParagraphFont"/>
    <w:link w:val="Header"/>
    <w:uiPriority w:val="99"/>
    <w:rsid w:val="00B64866"/>
    <w:rPr>
      <w:rFonts w:ascii="Times New Roman" w:eastAsia="Times New Roman" w:hAnsi="Times New Roman" w:cs="Times New Roman"/>
    </w:rPr>
  </w:style>
  <w:style w:type="paragraph" w:styleId="Footer">
    <w:name w:val="footer"/>
    <w:basedOn w:val="Normal"/>
    <w:link w:val="FooterChar"/>
    <w:uiPriority w:val="99"/>
    <w:unhideWhenUsed/>
    <w:rsid w:val="00B64866"/>
    <w:pPr>
      <w:tabs>
        <w:tab w:val="center" w:pos="4513"/>
        <w:tab w:val="right" w:pos="9026"/>
      </w:tabs>
    </w:pPr>
  </w:style>
  <w:style w:type="character" w:customStyle="1" w:styleId="FooterChar">
    <w:name w:val="Footer Char"/>
    <w:basedOn w:val="DefaultParagraphFont"/>
    <w:link w:val="Footer"/>
    <w:uiPriority w:val="99"/>
    <w:rsid w:val="00B6486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el.Arentoft@ec.europa.e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R-B1-DPR@ec.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8745</Characters>
  <Application>Microsoft Office Word</Application>
  <DocSecurity>0</DocSecurity>
  <Lines>186</Lines>
  <Paragraphs>93</Paragraphs>
  <ScaleCrop>false</ScaleCrop>
  <Company>European Commission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RTD-A-4_EN.docx</dc:title>
  <dc:creator>ferrema</dc:creator>
  <cp:lastModifiedBy>JADOT Catherine (HR)</cp:lastModifiedBy>
  <cp:revision>2</cp:revision>
  <dcterms:created xsi:type="dcterms:W3CDTF">2023-07-11T07:51:00Z</dcterms:created>
  <dcterms:modified xsi:type="dcterms:W3CDTF">2023-07-11T07:52:00Z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LastSaved">
    <vt:filetime>2023-07-11T00:00:00Z</vt:filetime>
  </property>
  <property fmtid="{D5CDD505-2E9C-101B-9397-08002B2CF9AE}" pid="4" name="Producer">
    <vt:lpwstr>Microsoft: Print To PDF</vt:lpwstr>
  </property>
  <property fmtid="{D5CDD505-2E9C-101B-9397-08002B2CF9AE}" pid="5" name="MSIP_Label_6bd9ddd1-4d20-43f6-abfa-fc3c07406f94_Enabled">
    <vt:lpwstr>true</vt:lpwstr>
  </property>
  <property fmtid="{D5CDD505-2E9C-101B-9397-08002B2CF9AE}" pid="6" name="MSIP_Label_6bd9ddd1-4d20-43f6-abfa-fc3c07406f94_SetDate">
    <vt:lpwstr>2023-07-11T07:51:04Z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79974269-27ea-4e6f-8bb8-45b4b53edb94</vt:lpwstr>
  </property>
  <property fmtid="{D5CDD505-2E9C-101B-9397-08002B2CF9AE}" pid="11" name="MSIP_Label_6bd9ddd1-4d20-43f6-abfa-fc3c07406f94_ContentBits">
    <vt:lpwstr>0</vt:lpwstr>
  </property>
</Properties>
</file>