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F6AEF" w:rsidP="000E64C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GROW-C-4</w:t>
            </w:r>
          </w:p>
        </w:tc>
      </w:tr>
      <w:tr w:rsidR="009F03A7" w:rsidRPr="00287856"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F6AEF" w:rsidRPr="00DF6AEF" w:rsidRDefault="00DF6AEF" w:rsidP="00DF6AEF">
            <w:pPr>
              <w:jc w:val="both"/>
              <w:outlineLvl w:val="1"/>
              <w:rPr>
                <w:rFonts w:ascii="Times New Roman" w:eastAsia="Times New Roman" w:hAnsi="Times New Roman" w:cs="Times New Roman"/>
                <w:b/>
                <w:bCs/>
                <w:lang w:val="en-GB" w:eastAsia="fr-BE"/>
              </w:rPr>
            </w:pPr>
            <w:r w:rsidRPr="00DF6AEF">
              <w:rPr>
                <w:rFonts w:ascii="Times New Roman" w:eastAsia="Times New Roman" w:hAnsi="Times New Roman" w:cs="Times New Roman"/>
                <w:b/>
                <w:bCs/>
                <w:lang w:val="en-GB" w:eastAsia="fr-BE"/>
              </w:rPr>
              <w:t>Kamil KILJANSKI</w:t>
            </w:r>
          </w:p>
          <w:p w:rsidR="00DF6AEF" w:rsidRPr="00DF6AEF" w:rsidRDefault="00DF6AEF" w:rsidP="00DF6AEF">
            <w:pPr>
              <w:jc w:val="both"/>
              <w:outlineLvl w:val="1"/>
              <w:rPr>
                <w:rFonts w:ascii="Times New Roman" w:eastAsia="Times New Roman" w:hAnsi="Times New Roman" w:cs="Times New Roman"/>
                <w:b/>
                <w:bCs/>
                <w:lang w:val="en-GB" w:eastAsia="fr-BE"/>
              </w:rPr>
            </w:pPr>
            <w:hyperlink r:id="rId8" w:history="1">
              <w:r w:rsidRPr="00DF6AEF">
                <w:rPr>
                  <w:rFonts w:ascii="Times New Roman" w:eastAsia="Times New Roman" w:hAnsi="Times New Roman" w:cs="Times New Roman"/>
                  <w:b/>
                  <w:bCs/>
                  <w:color w:val="0000FF"/>
                  <w:u w:val="single"/>
                  <w:lang w:val="en-GB" w:eastAsia="fr-BE"/>
                </w:rPr>
                <w:t>Kamil.Kiljanski@ec.europa.eu</w:t>
              </w:r>
            </w:hyperlink>
            <w:r w:rsidRPr="00DF6AEF">
              <w:rPr>
                <w:rFonts w:ascii="Times New Roman" w:eastAsia="Times New Roman" w:hAnsi="Times New Roman" w:cs="Times New Roman"/>
                <w:b/>
                <w:bCs/>
                <w:lang w:val="en-GB" w:eastAsia="fr-BE"/>
              </w:rPr>
              <w:t xml:space="preserve"> </w:t>
            </w:r>
          </w:p>
          <w:p w:rsidR="009F03A7" w:rsidRPr="009F03A7" w:rsidRDefault="00DF6AEF" w:rsidP="00DF6AEF">
            <w:pPr>
              <w:rPr>
                <w:rFonts w:ascii="Times New Roman" w:eastAsia="Times New Roman" w:hAnsi="Times New Roman" w:cs="Times New Roman"/>
                <w:b/>
                <w:lang w:val="de-DE" w:eastAsia="en-GB"/>
              </w:rPr>
            </w:pPr>
            <w:r w:rsidRPr="00DF6AEF">
              <w:rPr>
                <w:rFonts w:ascii="Times New Roman" w:eastAsia="Times New Roman" w:hAnsi="Times New Roman" w:cs="Times New Roman"/>
                <w:b/>
                <w:bCs/>
                <w:lang w:eastAsia="fr-BE"/>
              </w:rPr>
              <w:t>+32 229-66166</w:t>
            </w:r>
          </w:p>
          <w:p w:rsidR="009F03A7" w:rsidRPr="009F03A7" w:rsidRDefault="00A21627"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9F03A7" w:rsidRPr="009F03A7" w:rsidRDefault="00DF6AE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DF6AE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sidR="00287856">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DF6AE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DF6AEF" w:rsidRPr="009F03A7">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DF6AEF">
              <w:rPr>
                <w:rFonts w:ascii="Times New Roman" w:eastAsia="Times New Roman" w:hAnsi="Times New Roman" w:cs="Times New Roman"/>
                <w:b/>
                <w:sz w:val="24"/>
                <w:szCs w:val="20"/>
                <w:lang w:val="en-US" w:eastAsia="en-GB"/>
              </w:rPr>
              <w:t xml:space="preserve"> European Patent Office</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F6AEF" w:rsidRPr="00DF6AEF" w:rsidRDefault="00DF6AEF" w:rsidP="00DF6AEF">
      <w:pPr>
        <w:tabs>
          <w:tab w:val="left" w:pos="426"/>
        </w:tabs>
        <w:spacing w:after="0" w:line="240" w:lineRule="auto"/>
        <w:ind w:left="426"/>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The Directorate General for Internal Market, Industry, Entrepreneurship and SMEs is responsible for defining EU policies on Industrial Property, which includes patents, trademarks, designs and geographical indications. The successful candidate will be seconded to DG GROW headquarters in Brussels within the Unit C.4, an enthusiastic, highly committed and collegial team of 20+ lawyers, economists and assistants in charge of developing the European Commission’s policy on intellectual property, in particular industrial property (IP) and the fight against counterfeiting.</w:t>
      </w:r>
    </w:p>
    <w:p w:rsidR="00DF6AEF" w:rsidRPr="00DF6AEF" w:rsidRDefault="00DF6AEF" w:rsidP="00DF6AEF">
      <w:pPr>
        <w:tabs>
          <w:tab w:val="left" w:pos="426"/>
        </w:tabs>
        <w:spacing w:after="0" w:line="240" w:lineRule="auto"/>
        <w:ind w:left="426"/>
        <w:jc w:val="both"/>
        <w:rPr>
          <w:rFonts w:ascii="Times New Roman" w:eastAsia="Times New Roman" w:hAnsi="Times New Roman" w:cs="Times New Roman"/>
          <w:lang w:val="en-US" w:eastAsia="en-GB"/>
        </w:rPr>
      </w:pPr>
    </w:p>
    <w:p w:rsidR="00DF6AEF" w:rsidRPr="00DF6AEF" w:rsidRDefault="00DF6AEF" w:rsidP="00DF6AEF">
      <w:pPr>
        <w:tabs>
          <w:tab w:val="left" w:pos="426"/>
        </w:tabs>
        <w:spacing w:after="0" w:line="240" w:lineRule="auto"/>
        <w:ind w:left="426"/>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DG GROW is looking for a committed and pro-active colleague with an economic and/or legal background, and with a keen interest on Intellectual Property Rights (IPR). The seconded staff member will contribute to the definition of EU policies on IP and the implementation of the several legislative and non-legislative initiatives, written in the Commission’s IP Action Plan.  He/she may perform, amongst others, the following tasks:</w:t>
      </w:r>
    </w:p>
    <w:p w:rsidR="00DF6AEF" w:rsidRPr="00DF6AEF" w:rsidRDefault="00DF6AEF" w:rsidP="00DF6AEF">
      <w:pPr>
        <w:tabs>
          <w:tab w:val="left" w:pos="426"/>
        </w:tabs>
        <w:spacing w:after="0" w:line="240" w:lineRule="auto"/>
        <w:ind w:left="426"/>
        <w:jc w:val="both"/>
        <w:rPr>
          <w:rFonts w:ascii="Times New Roman" w:eastAsia="Times New Roman" w:hAnsi="Times New Roman" w:cs="Times New Roman"/>
          <w:lang w:val="en-US" w:eastAsia="en-GB"/>
        </w:rPr>
      </w:pPr>
    </w:p>
    <w:p w:rsidR="00DF6AEF" w:rsidRPr="00DF6AEF" w:rsidRDefault="00DF6AEF" w:rsidP="00DF6AEF">
      <w:pPr>
        <w:pStyle w:val="ListParagraph"/>
        <w:numPr>
          <w:ilvl w:val="0"/>
          <w:numId w:val="47"/>
        </w:numPr>
        <w:tabs>
          <w:tab w:val="left" w:pos="426"/>
        </w:tabs>
        <w:spacing w:after="0" w:line="240" w:lineRule="auto"/>
        <w:ind w:left="709" w:hanging="283"/>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Preparing, reviewing and managing legislative files, to ensure that the industrial property acquis stays fit for purpose;</w:t>
      </w:r>
    </w:p>
    <w:p w:rsidR="00DF6AEF" w:rsidRPr="00DF6AEF" w:rsidRDefault="00DF6AEF" w:rsidP="00DF6AEF">
      <w:pPr>
        <w:pStyle w:val="ListParagraph"/>
        <w:numPr>
          <w:ilvl w:val="0"/>
          <w:numId w:val="47"/>
        </w:numPr>
        <w:tabs>
          <w:tab w:val="left" w:pos="426"/>
        </w:tabs>
        <w:spacing w:after="0" w:line="240" w:lineRule="auto"/>
        <w:ind w:left="709" w:hanging="283"/>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Developing non-legislative tools to ensure a proper uptake, diffusion and implementation of IP;</w:t>
      </w:r>
    </w:p>
    <w:p w:rsidR="00DF6AEF" w:rsidRPr="00DF6AEF" w:rsidRDefault="00DF6AEF" w:rsidP="00DF6AEF">
      <w:pPr>
        <w:pStyle w:val="ListParagraph"/>
        <w:numPr>
          <w:ilvl w:val="0"/>
          <w:numId w:val="47"/>
        </w:numPr>
        <w:tabs>
          <w:tab w:val="left" w:pos="426"/>
        </w:tabs>
        <w:spacing w:after="0" w:line="240" w:lineRule="auto"/>
        <w:ind w:left="709" w:hanging="283"/>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Contributing to the development of industrial policy in the field of IP;</w:t>
      </w:r>
    </w:p>
    <w:p w:rsidR="00DF6AEF" w:rsidRPr="00DF6AEF" w:rsidRDefault="00DF6AEF" w:rsidP="00DF6AEF">
      <w:pPr>
        <w:pStyle w:val="ListParagraph"/>
        <w:numPr>
          <w:ilvl w:val="0"/>
          <w:numId w:val="47"/>
        </w:numPr>
        <w:tabs>
          <w:tab w:val="left" w:pos="426"/>
        </w:tabs>
        <w:spacing w:after="0" w:line="240" w:lineRule="auto"/>
        <w:ind w:left="709" w:hanging="283"/>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Representing the Commission in a wide range of European and international fora (including EPO, EUIPO, WIPO);</w:t>
      </w:r>
    </w:p>
    <w:p w:rsidR="00DF6AEF" w:rsidRPr="00DF6AEF" w:rsidRDefault="00DF6AEF" w:rsidP="00DF6AEF">
      <w:pPr>
        <w:pStyle w:val="ListParagraph"/>
        <w:numPr>
          <w:ilvl w:val="0"/>
          <w:numId w:val="47"/>
        </w:numPr>
        <w:tabs>
          <w:tab w:val="left" w:pos="426"/>
        </w:tabs>
        <w:spacing w:after="0" w:line="240" w:lineRule="auto"/>
        <w:ind w:left="709" w:hanging="283"/>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 xml:space="preserve">Liaising and engaging with Member States, the European Parliament, a great variety of stakeholders as well as the wider public on IP issues; </w:t>
      </w:r>
    </w:p>
    <w:p w:rsidR="00DF6AEF" w:rsidRPr="00DF6AEF" w:rsidRDefault="00DF6AEF" w:rsidP="00DF6AEF">
      <w:pPr>
        <w:pStyle w:val="ListParagraph"/>
        <w:numPr>
          <w:ilvl w:val="0"/>
          <w:numId w:val="47"/>
        </w:numPr>
        <w:tabs>
          <w:tab w:val="left" w:pos="426"/>
        </w:tabs>
        <w:spacing w:after="0" w:line="240" w:lineRule="auto"/>
        <w:ind w:left="709" w:hanging="283"/>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 xml:space="preserve">Contributing to the work of one or more of the Unit´s core teams, in particular: </w:t>
      </w:r>
    </w:p>
    <w:p w:rsidR="00DF6AEF" w:rsidRPr="00DF6AEF" w:rsidRDefault="00DF6AEF" w:rsidP="00DF6AEF">
      <w:pPr>
        <w:tabs>
          <w:tab w:val="left" w:pos="993"/>
        </w:tabs>
        <w:spacing w:after="0" w:line="240" w:lineRule="auto"/>
        <w:ind w:left="708"/>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w:t>
      </w:r>
      <w:r w:rsidRPr="00DF6AEF">
        <w:rPr>
          <w:rFonts w:ascii="Times New Roman" w:eastAsia="Times New Roman" w:hAnsi="Times New Roman" w:cs="Times New Roman"/>
          <w:lang w:val="en-US" w:eastAsia="en-GB"/>
        </w:rPr>
        <w:tab/>
        <w:t>Patents/trade secrets</w:t>
      </w:r>
    </w:p>
    <w:p w:rsidR="00DF6AEF" w:rsidRPr="00DF6AEF" w:rsidRDefault="00DF6AEF" w:rsidP="00DF6AEF">
      <w:pPr>
        <w:tabs>
          <w:tab w:val="left" w:pos="993"/>
        </w:tabs>
        <w:spacing w:after="0" w:line="240" w:lineRule="auto"/>
        <w:ind w:left="708"/>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w:t>
      </w:r>
      <w:r w:rsidRPr="00DF6AEF">
        <w:rPr>
          <w:rFonts w:ascii="Times New Roman" w:eastAsia="Times New Roman" w:hAnsi="Times New Roman" w:cs="Times New Roman"/>
          <w:lang w:val="en-US" w:eastAsia="en-GB"/>
        </w:rPr>
        <w:tab/>
        <w:t xml:space="preserve">Trademarks, designs and non-agricultural GIs </w:t>
      </w:r>
    </w:p>
    <w:p w:rsidR="00DF6AEF" w:rsidRPr="00DF6AEF" w:rsidRDefault="00DF6AEF" w:rsidP="00DF6AEF">
      <w:pPr>
        <w:tabs>
          <w:tab w:val="left" w:pos="993"/>
        </w:tabs>
        <w:spacing w:after="0" w:line="240" w:lineRule="auto"/>
        <w:ind w:left="708"/>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lastRenderedPageBreak/>
        <w:t>•</w:t>
      </w:r>
      <w:r w:rsidRPr="00DF6AEF">
        <w:rPr>
          <w:rFonts w:ascii="Times New Roman" w:eastAsia="Times New Roman" w:hAnsi="Times New Roman" w:cs="Times New Roman"/>
          <w:lang w:val="en-US" w:eastAsia="en-GB"/>
        </w:rPr>
        <w:tab/>
        <w:t>IP and digital technologies</w:t>
      </w:r>
    </w:p>
    <w:p w:rsidR="00DF6AEF" w:rsidRPr="00DF6AEF" w:rsidRDefault="00DF6AEF" w:rsidP="00DF6AEF">
      <w:pPr>
        <w:tabs>
          <w:tab w:val="left" w:pos="993"/>
        </w:tabs>
        <w:spacing w:after="0" w:line="240" w:lineRule="auto"/>
        <w:ind w:left="708"/>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w:t>
      </w:r>
      <w:r w:rsidRPr="00DF6AEF">
        <w:rPr>
          <w:rFonts w:ascii="Times New Roman" w:eastAsia="Times New Roman" w:hAnsi="Times New Roman" w:cs="Times New Roman"/>
          <w:lang w:val="en-US" w:eastAsia="en-GB"/>
        </w:rPr>
        <w:tab/>
        <w:t xml:space="preserve">SME support; </w:t>
      </w:r>
    </w:p>
    <w:p w:rsidR="00DF6AEF" w:rsidRPr="00DF6AEF" w:rsidRDefault="00DF6AEF" w:rsidP="00DF6AEF">
      <w:pPr>
        <w:tabs>
          <w:tab w:val="left" w:pos="993"/>
        </w:tabs>
        <w:spacing w:after="0" w:line="240" w:lineRule="auto"/>
        <w:ind w:left="708"/>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w:t>
      </w:r>
      <w:r w:rsidRPr="00DF6AEF">
        <w:rPr>
          <w:rFonts w:ascii="Times New Roman" w:eastAsia="Times New Roman" w:hAnsi="Times New Roman" w:cs="Times New Roman"/>
          <w:lang w:val="en-US" w:eastAsia="en-GB"/>
        </w:rPr>
        <w:tab/>
        <w:t xml:space="preserve">IP enforcement and the fight against counterfeiting, and/or </w:t>
      </w:r>
    </w:p>
    <w:p w:rsidR="00A21627" w:rsidRPr="00A21627" w:rsidRDefault="00DF6AEF" w:rsidP="00DF6AEF">
      <w:pPr>
        <w:tabs>
          <w:tab w:val="left" w:pos="993"/>
        </w:tabs>
        <w:spacing w:after="0" w:line="240" w:lineRule="auto"/>
        <w:ind w:left="708"/>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w:t>
      </w:r>
      <w:r w:rsidRPr="00DF6AEF">
        <w:rPr>
          <w:rFonts w:ascii="Times New Roman" w:eastAsia="Times New Roman" w:hAnsi="Times New Roman" w:cs="Times New Roman"/>
          <w:lang w:val="en-US" w:eastAsia="en-GB"/>
        </w:rPr>
        <w:tab/>
        <w:t>The international team</w:t>
      </w:r>
    </w:p>
    <w:p w:rsidR="00774CAB" w:rsidRDefault="00774CAB" w:rsidP="00774CA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r w:rsidR="009F03A7" w:rsidRPr="009F03A7">
        <w:rPr>
          <w:rFonts w:ascii="Times New Roman" w:eastAsia="Times New Roman" w:hAnsi="Times New Roman" w:cs="Times New Roman"/>
          <w:lang w:val="en-US" w:eastAsia="en-GB"/>
        </w:rPr>
        <w:t xml:space="preserve">in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DF6AEF" w:rsidRPr="00DF6AEF">
        <w:rPr>
          <w:rFonts w:ascii="Times New Roman" w:eastAsia="Times New Roman" w:hAnsi="Times New Roman" w:cs="Times New Roman"/>
          <w:lang w:val="en-US" w:eastAsia="en-GB"/>
        </w:rPr>
        <w:t>law or economics or a technical</w:t>
      </w:r>
      <w:r w:rsidR="00DF6AEF">
        <w:rPr>
          <w:rFonts w:ascii="Times New Roman" w:eastAsia="Times New Roman" w:hAnsi="Times New Roman" w:cs="Times New Roman"/>
          <w:lang w:val="en-US" w:eastAsia="en-GB"/>
        </w:rPr>
        <w:t xml:space="preserve"> field</w:t>
      </w:r>
      <w:bookmarkStart w:id="0" w:name="_GoBack"/>
      <w:bookmarkEnd w:id="0"/>
      <w:r w:rsidR="000E64C3" w:rsidRPr="000E64C3">
        <w:rPr>
          <w:rFonts w:ascii="Times New Roman" w:eastAsia="Times New Roman" w:hAnsi="Times New Roman" w:cs="Times New Roman"/>
          <w:lang w:val="en-US" w:eastAsia="en-GB"/>
        </w:rPr>
        <w:t>.</w:t>
      </w:r>
    </w:p>
    <w:p w:rsidR="00E52769" w:rsidRPr="00AF7D78" w:rsidRDefault="00E52769"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790329" w:rsidRDefault="00DF6AEF" w:rsidP="00E52769">
      <w:pPr>
        <w:tabs>
          <w:tab w:val="left" w:pos="1276"/>
        </w:tabs>
        <w:spacing w:after="0" w:line="240" w:lineRule="auto"/>
        <w:ind w:left="709" w:right="60"/>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3 years in a field directly linked to unit’s activities</w:t>
      </w:r>
      <w:r w:rsidR="00215F04" w:rsidRPr="00215F04">
        <w:rPr>
          <w:rFonts w:ascii="Times New Roman" w:eastAsia="Times New Roman" w:hAnsi="Times New Roman" w:cs="Times New Roman"/>
          <w:lang w:val="en-US" w:eastAsia="en-GB"/>
        </w:rPr>
        <w:t>.</w:t>
      </w:r>
    </w:p>
    <w:p w:rsidR="001E6C79" w:rsidRPr="00790329" w:rsidRDefault="001E6C79" w:rsidP="00790329">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790329" w:rsidRDefault="00DF6AE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F6AEF">
        <w:rPr>
          <w:rFonts w:ascii="Times New Roman" w:eastAsia="Times New Roman" w:hAnsi="Times New Roman" w:cs="Times New Roman"/>
          <w:lang w:val="en-US" w:eastAsia="en-GB"/>
        </w:rPr>
        <w:t>Knowledge of one of the EU official languages and a satisfactory knowledge of another EU official language to the extent necessary for the performance of the duties</w:t>
      </w:r>
      <w:r w:rsidR="00215F04" w:rsidRPr="00215F04">
        <w:rPr>
          <w:rFonts w:ascii="Times New Roman" w:eastAsia="Times New Roman" w:hAnsi="Times New Roman" w:cs="Times New Roman"/>
          <w:lang w:val="en-US" w:eastAsia="en-GB"/>
        </w:rPr>
        <w:t>.</w:t>
      </w:r>
    </w:p>
    <w:p w:rsidR="007B6665" w:rsidRDefault="007B666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Default="00392469" w:rsidP="00AF7D78">
      <w:pPr>
        <w:spacing w:after="0" w:line="240" w:lineRule="auto"/>
        <w:ind w:left="426"/>
        <w:rPr>
          <w:rFonts w:ascii="Times New Roman" w:eastAsia="Times New Roman" w:hAnsi="Times New Roman" w:cs="Times New Roman"/>
          <w:sz w:val="24"/>
          <w:szCs w:val="20"/>
          <w:lang w:val="en-US" w:eastAsia="en-GB"/>
        </w:rPr>
      </w:pPr>
    </w:p>
    <w:p w:rsidR="00DF6AEF" w:rsidRDefault="00DF6AEF"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DF6AEF">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55E"/>
    <w:multiLevelType w:val="hybridMultilevel"/>
    <w:tmpl w:val="E8C80498"/>
    <w:lvl w:ilvl="0" w:tplc="FF02798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7B56008"/>
    <w:multiLevelType w:val="hybridMultilevel"/>
    <w:tmpl w:val="D8F23C4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8FE2F64"/>
    <w:multiLevelType w:val="hybridMultilevel"/>
    <w:tmpl w:val="709A6210"/>
    <w:lvl w:ilvl="0" w:tplc="9214963E">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B542A"/>
    <w:multiLevelType w:val="hybridMultilevel"/>
    <w:tmpl w:val="3E246C68"/>
    <w:lvl w:ilvl="0" w:tplc="7A28EE9A">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A62924"/>
    <w:multiLevelType w:val="hybridMultilevel"/>
    <w:tmpl w:val="0B9A8AAA"/>
    <w:lvl w:ilvl="0" w:tplc="5E266512">
      <w:start w:val="5"/>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9073DCF"/>
    <w:multiLevelType w:val="hybridMultilevel"/>
    <w:tmpl w:val="D68E9CE0"/>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F00F1"/>
    <w:multiLevelType w:val="hybridMultilevel"/>
    <w:tmpl w:val="82DCDA92"/>
    <w:lvl w:ilvl="0" w:tplc="32BCE2BA">
      <w:numFmt w:val="bullet"/>
      <w:lvlText w:val="-"/>
      <w:lvlJc w:val="left"/>
      <w:pPr>
        <w:ind w:left="1180" w:hanging="360"/>
      </w:pPr>
      <w:rPr>
        <w:rFonts w:ascii="Times New Roman" w:eastAsia="Times New Roman" w:hAnsi="Times New Roman" w:cs="Times New Roman"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7"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82C274F"/>
    <w:multiLevelType w:val="hybridMultilevel"/>
    <w:tmpl w:val="7616C940"/>
    <w:lvl w:ilvl="0" w:tplc="32BCE2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3FA609C1"/>
    <w:multiLevelType w:val="hybridMultilevel"/>
    <w:tmpl w:val="4C525546"/>
    <w:lvl w:ilvl="0" w:tplc="F26EF5D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17264A0"/>
    <w:multiLevelType w:val="hybridMultilevel"/>
    <w:tmpl w:val="571E7C1C"/>
    <w:lvl w:ilvl="0" w:tplc="5E26651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5D635D1"/>
    <w:multiLevelType w:val="hybridMultilevel"/>
    <w:tmpl w:val="53A684E8"/>
    <w:lvl w:ilvl="0" w:tplc="AEEC17D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5C1F67AF"/>
    <w:multiLevelType w:val="hybridMultilevel"/>
    <w:tmpl w:val="D8B0605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5C806BEA"/>
    <w:multiLevelType w:val="hybridMultilevel"/>
    <w:tmpl w:val="A9BE817A"/>
    <w:lvl w:ilvl="0" w:tplc="4168A0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0280775"/>
    <w:multiLevelType w:val="hybridMultilevel"/>
    <w:tmpl w:val="8D5EBFAE"/>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6"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7" w15:restartNumberingAfterBreak="0">
    <w:nsid w:val="7E1135CD"/>
    <w:multiLevelType w:val="hybridMultilevel"/>
    <w:tmpl w:val="7308777E"/>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6"/>
  </w:num>
  <w:num w:numId="2">
    <w:abstractNumId w:val="4"/>
  </w:num>
  <w:num w:numId="3">
    <w:abstractNumId w:val="28"/>
  </w:num>
  <w:num w:numId="4">
    <w:abstractNumId w:val="5"/>
  </w:num>
  <w:num w:numId="5">
    <w:abstractNumId w:val="23"/>
  </w:num>
  <w:num w:numId="6">
    <w:abstractNumId w:val="20"/>
  </w:num>
  <w:num w:numId="7">
    <w:abstractNumId w:val="38"/>
  </w:num>
  <w:num w:numId="8">
    <w:abstractNumId w:val="43"/>
  </w:num>
  <w:num w:numId="9">
    <w:abstractNumId w:val="32"/>
  </w:num>
  <w:num w:numId="10">
    <w:abstractNumId w:val="12"/>
  </w:num>
  <w:num w:numId="11">
    <w:abstractNumId w:val="35"/>
  </w:num>
  <w:num w:numId="12">
    <w:abstractNumId w:val="42"/>
  </w:num>
  <w:num w:numId="13">
    <w:abstractNumId w:val="9"/>
  </w:num>
  <w:num w:numId="14">
    <w:abstractNumId w:val="27"/>
  </w:num>
  <w:num w:numId="15">
    <w:abstractNumId w:val="44"/>
  </w:num>
  <w:num w:numId="16">
    <w:abstractNumId w:val="3"/>
  </w:num>
  <w:num w:numId="17">
    <w:abstractNumId w:val="24"/>
  </w:num>
  <w:num w:numId="18">
    <w:abstractNumId w:val="40"/>
  </w:num>
  <w:num w:numId="19">
    <w:abstractNumId w:val="19"/>
  </w:num>
  <w:num w:numId="20">
    <w:abstractNumId w:val="10"/>
  </w:num>
  <w:num w:numId="21">
    <w:abstractNumId w:val="8"/>
  </w:num>
  <w:num w:numId="22">
    <w:abstractNumId w:val="36"/>
  </w:num>
  <w:num w:numId="23">
    <w:abstractNumId w:val="33"/>
  </w:num>
  <w:num w:numId="24">
    <w:abstractNumId w:val="15"/>
  </w:num>
  <w:num w:numId="25">
    <w:abstractNumId w:val="14"/>
  </w:num>
  <w:num w:numId="26">
    <w:abstractNumId w:val="34"/>
  </w:num>
  <w:num w:numId="27">
    <w:abstractNumId w:val="37"/>
  </w:num>
  <w:num w:numId="28">
    <w:abstractNumId w:val="25"/>
  </w:num>
  <w:num w:numId="29">
    <w:abstractNumId w:val="45"/>
  </w:num>
  <w:num w:numId="30">
    <w:abstractNumId w:val="39"/>
  </w:num>
  <w:num w:numId="31">
    <w:abstractNumId w:val="29"/>
  </w:num>
  <w:num w:numId="32">
    <w:abstractNumId w:val="17"/>
  </w:num>
  <w:num w:numId="33">
    <w:abstractNumId w:val="46"/>
  </w:num>
  <w:num w:numId="34">
    <w:abstractNumId w:val="1"/>
  </w:num>
  <w:num w:numId="35">
    <w:abstractNumId w:val="26"/>
  </w:num>
  <w:num w:numId="36">
    <w:abstractNumId w:val="41"/>
  </w:num>
  <w:num w:numId="37">
    <w:abstractNumId w:val="2"/>
  </w:num>
  <w:num w:numId="38">
    <w:abstractNumId w:val="13"/>
  </w:num>
  <w:num w:numId="39">
    <w:abstractNumId w:val="31"/>
  </w:num>
  <w:num w:numId="40">
    <w:abstractNumId w:val="30"/>
  </w:num>
  <w:num w:numId="41">
    <w:abstractNumId w:val="0"/>
  </w:num>
  <w:num w:numId="42">
    <w:abstractNumId w:val="11"/>
  </w:num>
  <w:num w:numId="43">
    <w:abstractNumId w:val="7"/>
  </w:num>
  <w:num w:numId="44">
    <w:abstractNumId w:val="16"/>
  </w:num>
  <w:num w:numId="45">
    <w:abstractNumId w:val="18"/>
  </w:num>
  <w:num w:numId="46">
    <w:abstractNumId w:val="22"/>
  </w:num>
  <w:num w:numId="47">
    <w:abstractNumId w:val="4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E16EE"/>
    <w:rsid w:val="000E4874"/>
    <w:rsid w:val="000E64C3"/>
    <w:rsid w:val="001132D2"/>
    <w:rsid w:val="0011597B"/>
    <w:rsid w:val="00124A9C"/>
    <w:rsid w:val="00127B0B"/>
    <w:rsid w:val="0014734A"/>
    <w:rsid w:val="00151FDA"/>
    <w:rsid w:val="0019598C"/>
    <w:rsid w:val="001C2BD3"/>
    <w:rsid w:val="001E4D9E"/>
    <w:rsid w:val="001E6C79"/>
    <w:rsid w:val="001F1381"/>
    <w:rsid w:val="00215F04"/>
    <w:rsid w:val="002805BB"/>
    <w:rsid w:val="00287856"/>
    <w:rsid w:val="002D0F28"/>
    <w:rsid w:val="002D7E08"/>
    <w:rsid w:val="0032123B"/>
    <w:rsid w:val="003542EC"/>
    <w:rsid w:val="00392469"/>
    <w:rsid w:val="003A1B78"/>
    <w:rsid w:val="003C2ECF"/>
    <w:rsid w:val="003C6DD7"/>
    <w:rsid w:val="0041719F"/>
    <w:rsid w:val="0043504F"/>
    <w:rsid w:val="0044334A"/>
    <w:rsid w:val="004A5994"/>
    <w:rsid w:val="00505BD2"/>
    <w:rsid w:val="00525524"/>
    <w:rsid w:val="00534042"/>
    <w:rsid w:val="00535EE6"/>
    <w:rsid w:val="00536D39"/>
    <w:rsid w:val="00596671"/>
    <w:rsid w:val="0062071E"/>
    <w:rsid w:val="00643266"/>
    <w:rsid w:val="0065499A"/>
    <w:rsid w:val="00673B92"/>
    <w:rsid w:val="00691157"/>
    <w:rsid w:val="006D4855"/>
    <w:rsid w:val="00700164"/>
    <w:rsid w:val="007164E5"/>
    <w:rsid w:val="007321B9"/>
    <w:rsid w:val="00736424"/>
    <w:rsid w:val="00757143"/>
    <w:rsid w:val="007728B9"/>
    <w:rsid w:val="00774CAB"/>
    <w:rsid w:val="00790329"/>
    <w:rsid w:val="007B6665"/>
    <w:rsid w:val="00815707"/>
    <w:rsid w:val="00844A9B"/>
    <w:rsid w:val="00860C38"/>
    <w:rsid w:val="00884D4B"/>
    <w:rsid w:val="0089313E"/>
    <w:rsid w:val="008976A0"/>
    <w:rsid w:val="008B13A3"/>
    <w:rsid w:val="008B172F"/>
    <w:rsid w:val="008C2571"/>
    <w:rsid w:val="00943796"/>
    <w:rsid w:val="009612BB"/>
    <w:rsid w:val="0098353F"/>
    <w:rsid w:val="009F03A7"/>
    <w:rsid w:val="00A21627"/>
    <w:rsid w:val="00A56955"/>
    <w:rsid w:val="00A662C1"/>
    <w:rsid w:val="00A662FF"/>
    <w:rsid w:val="00AD7D0E"/>
    <w:rsid w:val="00AF0F60"/>
    <w:rsid w:val="00AF7D78"/>
    <w:rsid w:val="00B07502"/>
    <w:rsid w:val="00B47B23"/>
    <w:rsid w:val="00B52701"/>
    <w:rsid w:val="00B5416D"/>
    <w:rsid w:val="00B60C23"/>
    <w:rsid w:val="00B96BB0"/>
    <w:rsid w:val="00BB2A13"/>
    <w:rsid w:val="00BC0E3C"/>
    <w:rsid w:val="00BC14A5"/>
    <w:rsid w:val="00C11E98"/>
    <w:rsid w:val="00CC4913"/>
    <w:rsid w:val="00CC59C1"/>
    <w:rsid w:val="00CF677F"/>
    <w:rsid w:val="00D04FF4"/>
    <w:rsid w:val="00D25017"/>
    <w:rsid w:val="00D37EF6"/>
    <w:rsid w:val="00D64346"/>
    <w:rsid w:val="00D869BD"/>
    <w:rsid w:val="00DC0897"/>
    <w:rsid w:val="00DF4FC4"/>
    <w:rsid w:val="00DF6AEF"/>
    <w:rsid w:val="00DF6CB3"/>
    <w:rsid w:val="00E137DE"/>
    <w:rsid w:val="00E34B7B"/>
    <w:rsid w:val="00E4016B"/>
    <w:rsid w:val="00E52769"/>
    <w:rsid w:val="00E71322"/>
    <w:rsid w:val="00E93D80"/>
    <w:rsid w:val="00EA06E2"/>
    <w:rsid w:val="00EE3C2D"/>
    <w:rsid w:val="00F11083"/>
    <w:rsid w:val="00F1254B"/>
    <w:rsid w:val="00F425AD"/>
    <w:rsid w:val="00F65DE0"/>
    <w:rsid w:val="00F729C1"/>
    <w:rsid w:val="00F80D24"/>
    <w:rsid w:val="00FB2C6C"/>
    <w:rsid w:val="00FC171A"/>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2">
    <w:name w:val="Body text|2_"/>
    <w:basedOn w:val="DefaultParagraphFont"/>
    <w:link w:val="Bodytext20"/>
    <w:rsid w:val="00A21627"/>
    <w:rPr>
      <w:rFonts w:ascii="Arial" w:eastAsia="Arial" w:hAnsi="Arial" w:cs="Arial"/>
      <w:sz w:val="20"/>
      <w:szCs w:val="20"/>
      <w:shd w:val="clear" w:color="auto" w:fill="FFFFFF"/>
    </w:rPr>
  </w:style>
  <w:style w:type="paragraph" w:customStyle="1" w:styleId="Bodytext20">
    <w:name w:val="Body text|2"/>
    <w:basedOn w:val="Normal"/>
    <w:link w:val="Bodytext2"/>
    <w:qFormat/>
    <w:rsid w:val="00A21627"/>
    <w:pPr>
      <w:widowControl w:val="0"/>
      <w:shd w:val="clear" w:color="auto" w:fill="FFFFFF"/>
      <w:spacing w:before="100" w:after="100" w:line="224" w:lineRule="exact"/>
    </w:pPr>
    <w:rPr>
      <w:rFonts w:ascii="Arial" w:eastAsia="Arial" w:hAnsi="Arial" w:cs="Arial"/>
      <w:sz w:val="20"/>
      <w:szCs w:val="20"/>
    </w:rPr>
  </w:style>
  <w:style w:type="character" w:customStyle="1" w:styleId="Heading11">
    <w:name w:val="Heading #1|1_"/>
    <w:basedOn w:val="DefaultParagraphFont"/>
    <w:link w:val="Heading110"/>
    <w:rsid w:val="00A21627"/>
    <w:rPr>
      <w:rFonts w:ascii="Arial" w:eastAsia="Arial" w:hAnsi="Arial" w:cs="Arial"/>
      <w:b/>
      <w:bCs/>
      <w:sz w:val="20"/>
      <w:szCs w:val="20"/>
      <w:shd w:val="clear" w:color="auto" w:fill="FFFFFF"/>
    </w:rPr>
  </w:style>
  <w:style w:type="paragraph" w:customStyle="1" w:styleId="Heading110">
    <w:name w:val="Heading #1|1"/>
    <w:basedOn w:val="Normal"/>
    <w:link w:val="Heading11"/>
    <w:qFormat/>
    <w:rsid w:val="00A21627"/>
    <w:pPr>
      <w:widowControl w:val="0"/>
      <w:shd w:val="clear" w:color="auto" w:fill="FFFFFF"/>
      <w:spacing w:after="720" w:line="224" w:lineRule="exact"/>
      <w:jc w:val="center"/>
      <w:outlineLvl w:val="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Kiljansk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7339</Characters>
  <Application>Microsoft Office Word</Application>
  <DocSecurity>0</DocSecurity>
  <Lines>174</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2022-10-14T17:15:00Z</dcterms:created>
  <dcterms:modified xsi:type="dcterms:W3CDTF">2022-10-14T17:15:00Z</dcterms:modified>
</cp:coreProperties>
</file>