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92166" w:rsidP="0080628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RTD-A-4</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92166" w:rsidRPr="00792166" w:rsidRDefault="00792166" w:rsidP="00792166">
            <w:pPr>
              <w:jc w:val="both"/>
              <w:outlineLvl w:val="1"/>
              <w:rPr>
                <w:rFonts w:ascii="Times New Roman" w:eastAsia="Times New Roman" w:hAnsi="Times New Roman" w:cs="Times New Roman"/>
                <w:b/>
                <w:bCs/>
                <w:lang w:eastAsia="fr-BE"/>
              </w:rPr>
            </w:pPr>
            <w:r w:rsidRPr="00792166">
              <w:rPr>
                <w:rFonts w:ascii="Times New Roman" w:eastAsia="Times New Roman" w:hAnsi="Times New Roman" w:cs="Times New Roman"/>
                <w:b/>
                <w:bCs/>
                <w:lang w:eastAsia="fr-BE"/>
              </w:rPr>
              <w:t xml:space="preserve">Michael </w:t>
            </w:r>
            <w:proofErr w:type="spellStart"/>
            <w:r w:rsidRPr="00792166">
              <w:rPr>
                <w:rFonts w:ascii="Times New Roman" w:eastAsia="Times New Roman" w:hAnsi="Times New Roman" w:cs="Times New Roman"/>
                <w:b/>
                <w:bCs/>
                <w:lang w:eastAsia="fr-BE"/>
              </w:rPr>
              <w:t>Arentoft</w:t>
            </w:r>
            <w:proofErr w:type="spellEnd"/>
          </w:p>
          <w:p w:rsidR="00792166" w:rsidRPr="00792166" w:rsidRDefault="00792166" w:rsidP="00792166">
            <w:pPr>
              <w:jc w:val="both"/>
              <w:outlineLvl w:val="1"/>
              <w:rPr>
                <w:rFonts w:ascii="Times New Roman" w:eastAsia="Times New Roman" w:hAnsi="Times New Roman" w:cs="Times New Roman"/>
                <w:b/>
                <w:bCs/>
                <w:lang w:eastAsia="fr-BE"/>
              </w:rPr>
            </w:pPr>
            <w:hyperlink r:id="rId8" w:history="1">
              <w:r w:rsidRPr="00792166">
                <w:rPr>
                  <w:rFonts w:ascii="Times New Roman" w:eastAsia="Times New Roman" w:hAnsi="Times New Roman" w:cs="Times New Roman"/>
                  <w:b/>
                  <w:bCs/>
                  <w:color w:val="0000FF"/>
                  <w:u w:val="single"/>
                  <w:lang w:eastAsia="fr-BE"/>
                </w:rPr>
                <w:t>Michael.Arentoft@ec.europa.eu</w:t>
              </w:r>
            </w:hyperlink>
            <w:r w:rsidRPr="00792166">
              <w:rPr>
                <w:rFonts w:ascii="Times New Roman" w:eastAsia="Times New Roman" w:hAnsi="Times New Roman" w:cs="Times New Roman"/>
                <w:b/>
                <w:bCs/>
                <w:lang w:eastAsia="fr-BE"/>
              </w:rPr>
              <w:t xml:space="preserve"> </w:t>
            </w:r>
          </w:p>
          <w:p w:rsidR="009F03A7" w:rsidRPr="009F03A7" w:rsidRDefault="00792166" w:rsidP="00792166">
            <w:pPr>
              <w:rPr>
                <w:rFonts w:ascii="Times New Roman" w:eastAsia="Times New Roman" w:hAnsi="Times New Roman" w:cs="Times New Roman"/>
                <w:b/>
                <w:lang w:val="de-DE" w:eastAsia="en-GB"/>
              </w:rPr>
            </w:pPr>
            <w:r w:rsidRPr="00792166">
              <w:rPr>
                <w:rFonts w:ascii="Times New Roman" w:eastAsia="Times New Roman" w:hAnsi="Times New Roman" w:cs="Times New Roman"/>
                <w:b/>
                <w:bCs/>
                <w:lang w:val="en-GB" w:eastAsia="fr-BE"/>
              </w:rPr>
              <w:t>+32 2 2963886</w:t>
            </w:r>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792166" w:rsidP="00792166">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792166" w:rsidP="009F03A7">
            <w:pPr>
              <w:rPr>
                <w:rFonts w:ascii="Times New Roman" w:eastAsia="Times New Roman" w:hAnsi="Times New Roman" w:cs="Times New Roman"/>
                <w:lang w:val="en-US" w:eastAsia="en-GB"/>
              </w:rPr>
            </w:pP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792166" w:rsidRDefault="00792166" w:rsidP="00792166">
      <w:pPr>
        <w:spacing w:after="0" w:line="240" w:lineRule="auto"/>
        <w:ind w:left="426"/>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RTD.A4 develops, implements and monitors the policies, initiatives and structures needed to open up European science and research and make them more efficient, robust and responsive to policy and society's needs and expectations. More specifically, the Unit leads the definition and implementation of the EU policy in the following dimensions of Open Science: the future of scholarly communication and open access, the European Open Science Cloud (EOSC), FAIR management of research data and services, research integrity, citizen science, research indicators and metrics, rewards and incentives, skills and education.</w:t>
      </w:r>
    </w:p>
    <w:p w:rsidR="00792166" w:rsidRPr="00792166" w:rsidRDefault="00792166" w:rsidP="00792166">
      <w:pPr>
        <w:spacing w:after="0" w:line="240" w:lineRule="auto"/>
        <w:ind w:left="426"/>
        <w:jc w:val="both"/>
        <w:rPr>
          <w:rFonts w:ascii="Times New Roman" w:eastAsia="Times New Roman" w:hAnsi="Times New Roman" w:cs="Times New Roman"/>
          <w:lang w:val="en-IE" w:eastAsia="en-GB"/>
        </w:rPr>
      </w:pPr>
    </w:p>
    <w:p w:rsidR="00792166" w:rsidRDefault="00792166" w:rsidP="00792166">
      <w:pPr>
        <w:spacing w:after="0" w:line="240" w:lineRule="auto"/>
        <w:ind w:left="426"/>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The unit leads the implementation of the EOSC, in collaboration with DG CNECT. The EOSC aims to develop a trusted, open environment for the scientific community to store, share, find and re-use FAIR scientific data, tools and services across borders and communities. EOSC builds on existing infrastructure and services supported by the EC, Member States and research communities. It brings these together in a federated ‘system of systems’ approach. Europe is the largest producer of scientific data in the world but remains affected by fragmentation of the research infrastructure landscape and limited FAIR data sharing and management. The EOSC is recognised as a priority action of the policy agenda of the European Research Area (ERA) with the specific objective to deepen open science practices in Europe. It is also recognised as the “science, research and innovation data space” which will be fully articulated with the other sectoral data spaces defined in the European Data Strategy.</w:t>
      </w:r>
    </w:p>
    <w:p w:rsidR="00792166" w:rsidRPr="00792166" w:rsidRDefault="00792166" w:rsidP="00792166">
      <w:pPr>
        <w:spacing w:after="0" w:line="240" w:lineRule="auto"/>
        <w:ind w:left="426"/>
        <w:jc w:val="both"/>
        <w:rPr>
          <w:rFonts w:ascii="Times New Roman" w:eastAsia="Times New Roman" w:hAnsi="Times New Roman" w:cs="Times New Roman"/>
          <w:lang w:val="en-IE" w:eastAsia="en-GB"/>
        </w:rPr>
      </w:pPr>
    </w:p>
    <w:p w:rsidR="00792166" w:rsidRDefault="00792166" w:rsidP="00792166">
      <w:pPr>
        <w:spacing w:after="0" w:line="240" w:lineRule="auto"/>
        <w:ind w:left="426"/>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 xml:space="preserve">The unit is building up its capacity and expertise with regard to the implementation of the EOSC and the development of a web of FAIR data and services for science. It is in this context that the unit is advertising a new position as Seconded National Expert: “Policy Officer - European Open Science Cloud and FAIR data services”. Under the supervision of an AD staff member, the expert will support and/or lead aspects of the implementation of the EOSC, which include (a) the EOSC governance structure, (b) the monitoring of the uptake of EOSC and more generally of Open Science in Europe, (c) the development of a web of FAIR data and services for science, (d) sustainability models for the EOSC federation and the Open Science monitoring capacity (e) compliance with EU legislation (including in the context of the Digital Single Market).  </w:t>
      </w:r>
    </w:p>
    <w:p w:rsidR="00792166" w:rsidRDefault="00792166" w:rsidP="00792166">
      <w:pPr>
        <w:spacing w:after="0" w:line="240" w:lineRule="auto"/>
        <w:ind w:left="426"/>
        <w:jc w:val="both"/>
        <w:rPr>
          <w:rFonts w:ascii="Times New Roman" w:eastAsia="Times New Roman" w:hAnsi="Times New Roman" w:cs="Times New Roman"/>
          <w:lang w:val="en-IE" w:eastAsia="en-GB"/>
        </w:rPr>
      </w:pPr>
    </w:p>
    <w:p w:rsidR="00792166" w:rsidRPr="00792166" w:rsidRDefault="00792166" w:rsidP="00792166">
      <w:pPr>
        <w:spacing w:after="0" w:line="240" w:lineRule="auto"/>
        <w:ind w:left="426"/>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 xml:space="preserve">This involves: </w:t>
      </w:r>
    </w:p>
    <w:p w:rsidR="00792166" w:rsidRPr="00792166" w:rsidRDefault="00792166" w:rsidP="00792166">
      <w:pPr>
        <w:spacing w:after="0" w:line="240" w:lineRule="auto"/>
        <w:ind w:left="851" w:hanging="425"/>
        <w:jc w:val="both"/>
        <w:rPr>
          <w:rFonts w:ascii="Times New Roman" w:eastAsia="Times New Roman" w:hAnsi="Times New Roman" w:cs="Times New Roman"/>
          <w:lang w:val="en-IE" w:eastAsia="en-GB"/>
        </w:rPr>
      </w:pPr>
      <w:proofErr w:type="gramStart"/>
      <w:r w:rsidRPr="00792166">
        <w:rPr>
          <w:rFonts w:ascii="Times New Roman" w:eastAsia="Times New Roman" w:hAnsi="Times New Roman" w:cs="Times New Roman"/>
          <w:lang w:val="en-IE" w:eastAsia="en-GB"/>
        </w:rPr>
        <w:t>i</w:t>
      </w:r>
      <w:proofErr w:type="gramEnd"/>
      <w:r w:rsidRPr="00792166">
        <w:rPr>
          <w:rFonts w:ascii="Times New Roman" w:eastAsia="Times New Roman" w:hAnsi="Times New Roman" w:cs="Times New Roman"/>
          <w:lang w:val="en-IE" w:eastAsia="en-GB"/>
        </w:rPr>
        <w:t>.</w:t>
      </w:r>
      <w:r w:rsidRPr="00792166">
        <w:rPr>
          <w:rFonts w:ascii="Times New Roman" w:eastAsia="Times New Roman" w:hAnsi="Times New Roman" w:cs="Times New Roman"/>
          <w:lang w:val="en-IE" w:eastAsia="en-GB"/>
        </w:rPr>
        <w:tab/>
        <w:t>Contribute to the work of dedicated expert groups on specific EOSC topics; in particular, help running the secretariat of the EOSC Steering Board expert group of the European Commission;</w:t>
      </w:r>
    </w:p>
    <w:p w:rsidR="00792166" w:rsidRPr="00792166" w:rsidRDefault="00792166" w:rsidP="00792166">
      <w:pPr>
        <w:spacing w:after="0" w:line="240" w:lineRule="auto"/>
        <w:ind w:left="851" w:hanging="425"/>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ii.</w:t>
      </w:r>
      <w:r w:rsidRPr="00792166">
        <w:rPr>
          <w:rFonts w:ascii="Times New Roman" w:eastAsia="Times New Roman" w:hAnsi="Times New Roman" w:cs="Times New Roman"/>
          <w:lang w:val="en-IE" w:eastAsia="en-GB"/>
        </w:rPr>
        <w:tab/>
        <w:t>Monitor trends and analyse policy developments on open science, the connection of public data infrastructures to the EOSC federation and the implementation of the FAIR principles in the Member States and in the global context; interface to the ERA Monitoring Mechanism;</w:t>
      </w:r>
    </w:p>
    <w:p w:rsidR="00792166" w:rsidRPr="00792166" w:rsidRDefault="00792166" w:rsidP="00792166">
      <w:pPr>
        <w:spacing w:after="0" w:line="240" w:lineRule="auto"/>
        <w:ind w:left="851" w:hanging="425"/>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iii.</w:t>
      </w:r>
      <w:r w:rsidRPr="00792166">
        <w:rPr>
          <w:rFonts w:ascii="Times New Roman" w:eastAsia="Times New Roman" w:hAnsi="Times New Roman" w:cs="Times New Roman"/>
          <w:lang w:val="en-IE" w:eastAsia="en-GB"/>
        </w:rPr>
        <w:tab/>
        <w:t>Gather intelligence, best practices and analyse relevant data and information in order to develop, support, and implement the EOSC as an enabler of open science and open innovation policies;</w:t>
      </w:r>
    </w:p>
    <w:p w:rsidR="00792166" w:rsidRPr="00792166" w:rsidRDefault="00792166" w:rsidP="00792166">
      <w:pPr>
        <w:spacing w:after="0" w:line="240" w:lineRule="auto"/>
        <w:ind w:left="851" w:hanging="425"/>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iv.</w:t>
      </w:r>
      <w:r w:rsidRPr="00792166">
        <w:rPr>
          <w:rFonts w:ascii="Times New Roman" w:eastAsia="Times New Roman" w:hAnsi="Times New Roman" w:cs="Times New Roman"/>
          <w:lang w:val="en-IE" w:eastAsia="en-GB"/>
        </w:rPr>
        <w:tab/>
        <w:t>Launch studies and consultations, analyse and disseminate their results in the context of EU policy;</w:t>
      </w:r>
    </w:p>
    <w:p w:rsidR="00792166" w:rsidRPr="00792166" w:rsidRDefault="00792166" w:rsidP="00792166">
      <w:pPr>
        <w:spacing w:after="0" w:line="240" w:lineRule="auto"/>
        <w:ind w:left="851" w:hanging="425"/>
        <w:jc w:val="both"/>
        <w:rPr>
          <w:rFonts w:ascii="Times New Roman" w:eastAsia="Times New Roman" w:hAnsi="Times New Roman" w:cs="Times New Roman"/>
          <w:lang w:val="en-IE" w:eastAsia="en-GB"/>
        </w:rPr>
      </w:pPr>
      <w:r w:rsidRPr="00792166">
        <w:rPr>
          <w:rFonts w:ascii="Times New Roman" w:eastAsia="Times New Roman" w:hAnsi="Times New Roman" w:cs="Times New Roman"/>
          <w:lang w:val="en-IE" w:eastAsia="en-GB"/>
        </w:rPr>
        <w:t>v.</w:t>
      </w:r>
      <w:r w:rsidRPr="00792166">
        <w:rPr>
          <w:rFonts w:ascii="Times New Roman" w:eastAsia="Times New Roman" w:hAnsi="Times New Roman" w:cs="Times New Roman"/>
          <w:lang w:val="en-IE" w:eastAsia="en-GB"/>
        </w:rPr>
        <w:tab/>
        <w:t>Participate in internal and external communication activities, such as but not limited to newsletters, blogs, conferences and EOSC tripartite events.</w:t>
      </w:r>
    </w:p>
    <w:p w:rsidR="00A50F1D" w:rsidRDefault="00A50F1D" w:rsidP="00A50F1D">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792166">
        <w:rPr>
          <w:rFonts w:ascii="Times New Roman" w:eastAsia="Times New Roman" w:hAnsi="Times New Roman" w:cs="Times New Roman"/>
          <w:lang w:val="en-US" w:eastAsia="en-GB"/>
        </w:rPr>
        <w:t>t</w:t>
      </w:r>
      <w:r w:rsidR="00792166" w:rsidRPr="00792166">
        <w:rPr>
          <w:rFonts w:ascii="Times New Roman" w:eastAsia="Times New Roman" w:hAnsi="Times New Roman" w:cs="Times New Roman"/>
          <w:lang w:val="en-US" w:eastAsia="en-GB"/>
        </w:rPr>
        <w:t>he expert will have a multidisciplinary background combining a thorough understanding of policy and economics with an excellent command of science, R&amp;D, and innovation</w:t>
      </w:r>
      <w:r w:rsidR="001F70D6" w:rsidRPr="001F70D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50F1D" w:rsidRPr="00A50F1D" w:rsidRDefault="0080628A" w:rsidP="0080628A">
      <w:pPr>
        <w:autoSpaceDE w:val="0"/>
        <w:autoSpaceDN w:val="0"/>
        <w:adjustRightInd w:val="0"/>
        <w:spacing w:before="120" w:after="0" w:line="240" w:lineRule="auto"/>
        <w:ind w:left="708"/>
        <w:contextualSpacing/>
        <w:jc w:val="both"/>
        <w:rPr>
          <w:rFonts w:ascii="Times New Roman" w:hAnsi="Times New Roman" w:cs="Times New Roman"/>
          <w:lang w:val="en-GB"/>
        </w:rPr>
      </w:pPr>
      <w:r>
        <w:rPr>
          <w:rFonts w:ascii="Times New Roman" w:hAnsi="Times New Roman" w:cs="Times New Roman"/>
          <w:lang w:val="en-GB"/>
        </w:rPr>
        <w:t>A</w:t>
      </w:r>
      <w:r w:rsidRPr="0080628A">
        <w:rPr>
          <w:rFonts w:ascii="Times New Roman" w:hAnsi="Times New Roman" w:cs="Times New Roman"/>
          <w:lang w:val="en-GB"/>
        </w:rPr>
        <w:t xml:space="preserve">t least </w:t>
      </w:r>
      <w:r w:rsidR="00792166" w:rsidRPr="00792166">
        <w:rPr>
          <w:rFonts w:ascii="Times New Roman" w:hAnsi="Times New Roman" w:cs="Times New Roman"/>
          <w:lang w:val="en-GB"/>
        </w:rPr>
        <w:t>2 years of experience in policy and/or economic analysis.  In addition, proven experience in open science / open access policy and/ or implementation would be a strong asset</w:t>
      </w:r>
      <w:r>
        <w:rPr>
          <w:rFonts w:ascii="Times New Roman" w:hAnsi="Times New Roman" w:cs="Times New Roman"/>
          <w:lang w:val="en-GB"/>
        </w:rPr>
        <w:t>.</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792166"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792166">
        <w:rPr>
          <w:rFonts w:ascii="Times New Roman" w:eastAsia="Times New Roman" w:hAnsi="Times New Roman" w:cs="Times New Roman"/>
          <w:lang w:val="en-US" w:eastAsia="en-GB"/>
        </w:rPr>
        <w:t>A thorough knowledge of one of the EU languages and a satisfactory knowledge of another EU language is required. Excellent command of written and spo</w:t>
      </w:r>
      <w:r>
        <w:rPr>
          <w:rFonts w:ascii="Times New Roman" w:eastAsia="Times New Roman" w:hAnsi="Times New Roman" w:cs="Times New Roman"/>
          <w:lang w:val="en-US" w:eastAsia="en-GB"/>
        </w:rPr>
        <w:t>ken English is deemed essential</w:t>
      </w:r>
      <w:r w:rsidR="00A50F1D" w:rsidRPr="00A50F1D">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92166">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26"/>
  </w:num>
  <w:num w:numId="4">
    <w:abstractNumId w:val="3"/>
  </w:num>
  <w:num w:numId="5">
    <w:abstractNumId w:val="18"/>
  </w:num>
  <w:num w:numId="6">
    <w:abstractNumId w:val="16"/>
  </w:num>
  <w:num w:numId="7">
    <w:abstractNumId w:val="35"/>
  </w:num>
  <w:num w:numId="8">
    <w:abstractNumId w:val="39"/>
  </w:num>
  <w:num w:numId="9">
    <w:abstractNumId w:val="28"/>
  </w:num>
  <w:num w:numId="10">
    <w:abstractNumId w:val="10"/>
  </w:num>
  <w:num w:numId="11">
    <w:abstractNumId w:val="32"/>
  </w:num>
  <w:num w:numId="12">
    <w:abstractNumId w:val="38"/>
  </w:num>
  <w:num w:numId="13">
    <w:abstractNumId w:val="7"/>
  </w:num>
  <w:num w:numId="14">
    <w:abstractNumId w:val="24"/>
  </w:num>
  <w:num w:numId="15">
    <w:abstractNumId w:val="40"/>
  </w:num>
  <w:num w:numId="16">
    <w:abstractNumId w:val="0"/>
  </w:num>
  <w:num w:numId="17">
    <w:abstractNumId w:val="19"/>
  </w:num>
  <w:num w:numId="18">
    <w:abstractNumId w:val="37"/>
  </w:num>
  <w:num w:numId="19">
    <w:abstractNumId w:val="15"/>
  </w:num>
  <w:num w:numId="20">
    <w:abstractNumId w:val="8"/>
  </w:num>
  <w:num w:numId="21">
    <w:abstractNumId w:val="6"/>
  </w:num>
  <w:num w:numId="22">
    <w:abstractNumId w:val="33"/>
  </w:num>
  <w:num w:numId="23">
    <w:abstractNumId w:val="30"/>
  </w:num>
  <w:num w:numId="24">
    <w:abstractNumId w:val="13"/>
  </w:num>
  <w:num w:numId="25">
    <w:abstractNumId w:val="12"/>
  </w:num>
  <w:num w:numId="26">
    <w:abstractNumId w:val="31"/>
  </w:num>
  <w:num w:numId="27">
    <w:abstractNumId w:val="34"/>
  </w:num>
  <w:num w:numId="28">
    <w:abstractNumId w:val="22"/>
  </w:num>
  <w:num w:numId="29">
    <w:abstractNumId w:val="41"/>
  </w:num>
  <w:num w:numId="30">
    <w:abstractNumId w:val="36"/>
  </w:num>
  <w:num w:numId="31">
    <w:abstractNumId w:val="27"/>
  </w:num>
  <w:num w:numId="32">
    <w:abstractNumId w:val="14"/>
  </w:num>
  <w:num w:numId="33">
    <w:abstractNumId w:val="42"/>
  </w:num>
  <w:num w:numId="34">
    <w:abstractNumId w:val="1"/>
  </w:num>
  <w:num w:numId="35">
    <w:abstractNumId w:val="5"/>
  </w:num>
  <w:num w:numId="36">
    <w:abstractNumId w:val="29"/>
  </w:num>
  <w:num w:numId="37">
    <w:abstractNumId w:val="25"/>
  </w:num>
  <w:num w:numId="38">
    <w:abstractNumId w:val="9"/>
  </w:num>
  <w:num w:numId="39">
    <w:abstractNumId w:val="11"/>
  </w:num>
  <w:num w:numId="40">
    <w:abstractNumId w:val="17"/>
  </w:num>
  <w:num w:numId="41">
    <w:abstractNumId w:val="23"/>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792166"/>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rentof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8873</Characters>
  <Application>Microsoft Office Word</Application>
  <DocSecurity>0</DocSecurity>
  <Lines>239</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2022-11-14T15:26:00Z</dcterms:created>
  <dcterms:modified xsi:type="dcterms:W3CDTF">2022-11-14T15:26:00Z</dcterms:modified>
</cp:coreProperties>
</file>