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A16F8" w:rsidP="00E4093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w:t>
            </w:r>
            <w:r w:rsidR="00E40938">
              <w:rPr>
                <w:rFonts w:ascii="Times New Roman" w:eastAsia="Times New Roman" w:hAnsi="Times New Roman" w:cs="Times New Roman"/>
                <w:b/>
                <w:sz w:val="24"/>
                <w:szCs w:val="20"/>
                <w:lang w:eastAsia="en-GB"/>
              </w:rPr>
              <w:t>-B</w:t>
            </w:r>
            <w:r w:rsidR="00CA4BF0">
              <w:rPr>
                <w:rFonts w:ascii="Times New Roman" w:eastAsia="Times New Roman" w:hAnsi="Times New Roman" w:cs="Times New Roman"/>
                <w:b/>
                <w:sz w:val="24"/>
                <w:szCs w:val="20"/>
                <w:lang w:eastAsia="en-GB"/>
              </w:rPr>
              <w:t>-3</w:t>
            </w:r>
          </w:p>
        </w:tc>
      </w:tr>
      <w:tr w:rsidR="00AF7D78" w:rsidRPr="00EE05D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16F8" w:rsidRPr="004B16F6" w:rsidRDefault="004A16F8" w:rsidP="004A16F8">
            <w:pPr>
              <w:rPr>
                <w:rFonts w:ascii="Times New Roman" w:hAnsi="Times New Roman" w:cs="Times New Roman"/>
                <w:b/>
              </w:rPr>
            </w:pPr>
            <w:r w:rsidRPr="004B16F6">
              <w:rPr>
                <w:rFonts w:ascii="Times New Roman" w:hAnsi="Times New Roman" w:cs="Times New Roman"/>
                <w:b/>
              </w:rPr>
              <w:t xml:space="preserve">Philippe </w:t>
            </w:r>
            <w:proofErr w:type="spellStart"/>
            <w:r w:rsidRPr="004B16F6">
              <w:rPr>
                <w:rFonts w:ascii="Times New Roman" w:hAnsi="Times New Roman" w:cs="Times New Roman"/>
                <w:b/>
              </w:rPr>
              <w:t>Tulkens</w:t>
            </w:r>
            <w:proofErr w:type="spellEnd"/>
          </w:p>
          <w:p w:rsidR="004A16F8" w:rsidRPr="004B16F6" w:rsidRDefault="00EE05D6" w:rsidP="004A16F8">
            <w:pPr>
              <w:rPr>
                <w:rFonts w:ascii="Times New Roman" w:hAnsi="Times New Roman" w:cs="Times New Roman"/>
                <w:b/>
              </w:rPr>
            </w:pPr>
            <w:hyperlink r:id="rId8" w:history="1">
              <w:r w:rsidR="004A16F8" w:rsidRPr="00E200BD">
                <w:rPr>
                  <w:rStyle w:val="Hyperlink"/>
                  <w:rFonts w:ascii="Times New Roman" w:hAnsi="Times New Roman" w:cs="Times New Roman"/>
                  <w:b/>
                </w:rPr>
                <w:t>Philippe.tulkens@ec.europa.eu</w:t>
              </w:r>
            </w:hyperlink>
            <w:r w:rsidR="004A16F8">
              <w:rPr>
                <w:rFonts w:ascii="Times New Roman" w:hAnsi="Times New Roman" w:cs="Times New Roman"/>
                <w:b/>
              </w:rPr>
              <w:t xml:space="preserve"> </w:t>
            </w:r>
          </w:p>
          <w:p w:rsidR="00AF7D78" w:rsidRPr="00CA4BF0" w:rsidRDefault="004A16F8" w:rsidP="004A16F8">
            <w:pPr>
              <w:rPr>
                <w:rFonts w:ascii="Times New Roman" w:eastAsia="Times New Roman" w:hAnsi="Times New Roman" w:cs="Times New Roman"/>
                <w:b/>
                <w:sz w:val="24"/>
                <w:szCs w:val="20"/>
                <w:lang w:val="en-GB" w:eastAsia="en-GB"/>
              </w:rPr>
            </w:pPr>
            <w:r w:rsidRPr="004B16F6">
              <w:rPr>
                <w:rFonts w:ascii="Times New Roman" w:hAnsi="Times New Roman" w:cs="Times New Roman"/>
                <w:b/>
                <w:lang w:val="en-GB"/>
              </w:rPr>
              <w:t>+32.2-29-86323</w:t>
            </w:r>
          </w:p>
          <w:p w:rsidR="00FD7C00" w:rsidRPr="00FC0E02" w:rsidRDefault="00866EB5" w:rsidP="00FD7C00">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05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The seconded national expert will assist the Commission official to:</w:t>
      </w: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w:t>
      </w:r>
      <w:r w:rsidRPr="004A16F8">
        <w:rPr>
          <w:rFonts w:ascii="Times New Roman" w:eastAsia="Times New Roman" w:hAnsi="Times New Roman" w:cs="Times New Roman"/>
          <w:color w:val="000000"/>
          <w:lang w:val="en-GB" w:eastAsia="en-GB"/>
        </w:rPr>
        <w:tab/>
        <w:t xml:space="preserve">Design and deliver on </w:t>
      </w:r>
      <w:proofErr w:type="gramStart"/>
      <w:r w:rsidRPr="004A16F8">
        <w:rPr>
          <w:rFonts w:ascii="Times New Roman" w:eastAsia="Times New Roman" w:hAnsi="Times New Roman" w:cs="Times New Roman"/>
          <w:color w:val="000000"/>
          <w:lang w:val="en-GB" w:eastAsia="en-GB"/>
        </w:rPr>
        <w:t>R&amp;I</w:t>
      </w:r>
      <w:proofErr w:type="gramEnd"/>
      <w:r w:rsidRPr="004A16F8">
        <w:rPr>
          <w:rFonts w:ascii="Times New Roman" w:eastAsia="Times New Roman" w:hAnsi="Times New Roman" w:cs="Times New Roman"/>
          <w:color w:val="000000"/>
          <w:lang w:val="en-GB" w:eastAsia="en-GB"/>
        </w:rPr>
        <w:t xml:space="preserve"> contributions to the implementation of EU climate-related policies and strategies on adaptation to climate change and, as part of the EU Mission on Adaptation to Climate Change, contribute to R&amp;I in the broader context of the European Green Deal</w:t>
      </w: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w:t>
      </w:r>
      <w:r w:rsidRPr="004A16F8">
        <w:rPr>
          <w:rFonts w:ascii="Times New Roman" w:eastAsia="Times New Roman" w:hAnsi="Times New Roman" w:cs="Times New Roman"/>
          <w:color w:val="000000"/>
          <w:lang w:val="en-GB" w:eastAsia="en-GB"/>
        </w:rPr>
        <w:tab/>
        <w:t>Strengthen the synergies and promote complementarity between Mission Adaptation and national activities on adaptation to climate change, including, but not limited to R&amp;I given the impact-oriented nature of the Mission.</w:t>
      </w: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w:t>
      </w:r>
      <w:r w:rsidRPr="004A16F8">
        <w:rPr>
          <w:rFonts w:ascii="Times New Roman" w:eastAsia="Times New Roman" w:hAnsi="Times New Roman" w:cs="Times New Roman"/>
          <w:color w:val="000000"/>
          <w:lang w:val="en-GB" w:eastAsia="en-GB"/>
        </w:rPr>
        <w:tab/>
        <w:t>Mainstream climate adaptation into other parts of Horizon Europe, across its clusters, partnerships and other EU Missions and promoting the uptake of solutions produced by EU R&amp;I by other programmes, notably those financing deployment activities.</w:t>
      </w:r>
    </w:p>
    <w:p w:rsidR="004A16F8" w:rsidRPr="004A16F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w:t>
      </w:r>
      <w:r w:rsidRPr="004A16F8">
        <w:rPr>
          <w:rFonts w:ascii="Times New Roman" w:eastAsia="Times New Roman" w:hAnsi="Times New Roman" w:cs="Times New Roman"/>
          <w:color w:val="000000"/>
          <w:lang w:val="en-GB" w:eastAsia="en-GB"/>
        </w:rPr>
        <w:tab/>
        <w:t>Follow scientific and technological developments of relevance for adaptation to climate change, in particular IPCC and IPBES related, and feed the research and innovation needs into the Horizon Europe programming cycle by drafting topics for calls for proposals.</w:t>
      </w:r>
    </w:p>
    <w:p w:rsidR="00E40938" w:rsidRDefault="004A16F8" w:rsidP="004A16F8">
      <w:pPr>
        <w:spacing w:after="0" w:line="240" w:lineRule="auto"/>
        <w:ind w:left="709" w:hanging="283"/>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w:t>
      </w:r>
      <w:r w:rsidRPr="004A16F8">
        <w:rPr>
          <w:rFonts w:ascii="Times New Roman" w:eastAsia="Times New Roman" w:hAnsi="Times New Roman" w:cs="Times New Roman"/>
          <w:color w:val="000000"/>
          <w:lang w:val="en-GB" w:eastAsia="en-GB"/>
        </w:rPr>
        <w:tab/>
        <w:t>Contribute to citizen engagement on Mission Adaptation as well as to the dissemination and exploitation of results emerging from the research and innovation programmes in the domain of adaptation to climate change (organisation of and participation in meetings, conferences, workshops and other events).</w:t>
      </w:r>
    </w:p>
    <w:p w:rsidR="007128A8" w:rsidRDefault="007128A8"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4A16F8" w:rsidRPr="004A16F8">
        <w:rPr>
          <w:rFonts w:ascii="Times New Roman" w:eastAsia="Times New Roman" w:hAnsi="Times New Roman" w:cs="Times New Roman"/>
          <w:lang w:val="en-US" w:eastAsia="en-GB"/>
        </w:rPr>
        <w:t>climate science, adaptation to climate change, environmental sciences, sustainability, geography, biology, engineering, environmental economics</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40938" w:rsidRPr="00E40938" w:rsidRDefault="004A16F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4A16F8">
        <w:rPr>
          <w:rFonts w:ascii="Times New Roman" w:eastAsia="Times New Roman" w:hAnsi="Times New Roman" w:cs="Times New Roman"/>
          <w:color w:val="000000"/>
          <w:lang w:val="en-GB" w:eastAsia="en-GB"/>
        </w:rPr>
        <w:t>At least 5 years with at least 3 years of experience in the areas described in the eligibility criteria above.</w:t>
      </w: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A16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A16F8">
        <w:rPr>
          <w:rFonts w:ascii="Times New Roman" w:eastAsia="Times New Roman" w:hAnsi="Times New Roman" w:cs="Times New Roman"/>
          <w:color w:val="000000"/>
          <w:lang w:val="en-GB" w:eastAsia="en-GB"/>
        </w:rPr>
        <w:t>Proficiency in English is mandatory.</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EE05D6">
        <w:fldChar w:fldCharType="begin"/>
      </w:r>
      <w:r w:rsidR="00EE05D6" w:rsidRPr="00EE05D6">
        <w:rPr>
          <w:lang w:val="en-GB"/>
        </w:rPr>
        <w:instrText xml:space="preserve"> HYPERLINK "http://europass.cedefop.europa.eu/en/documents/curriculum-vitae" </w:instrText>
      </w:r>
      <w:r w:rsidR="00EE05D6">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E05D6">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E05D6" w:rsidRPr="00AF7D78" w:rsidRDefault="00EE05D6" w:rsidP="00EE05D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E05D6" w:rsidRPr="00AF7D78" w:rsidRDefault="00EE05D6" w:rsidP="00EE05D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E05D6" w:rsidRPr="00AF7D78" w:rsidRDefault="00EE05D6" w:rsidP="00EE05D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E05D6" w:rsidRDefault="00EE05D6" w:rsidP="00EE05D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EE05D6" w:rsidRPr="00AF7D78" w:rsidRDefault="00EE05D6" w:rsidP="00EE05D6">
      <w:pPr>
        <w:spacing w:after="0" w:line="240" w:lineRule="auto"/>
        <w:ind w:left="426" w:right="175"/>
        <w:jc w:val="both"/>
        <w:rPr>
          <w:rFonts w:ascii="Times New Roman" w:eastAsia="Times New Roman" w:hAnsi="Times New Roman" w:cs="Times New Roman"/>
          <w:lang w:eastAsia="en-GB"/>
        </w:rPr>
      </w:pPr>
    </w:p>
    <w:p w:rsidR="00EE05D6" w:rsidRPr="00AF7D78" w:rsidRDefault="00EE05D6" w:rsidP="00EE05D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E05D6" w:rsidRPr="00AF7D78" w:rsidRDefault="00EE05D6" w:rsidP="00EE05D6">
      <w:pPr>
        <w:spacing w:after="0" w:line="240" w:lineRule="auto"/>
        <w:ind w:left="426" w:right="176"/>
        <w:rPr>
          <w:rFonts w:ascii="Times New Roman" w:eastAsia="Times New Roman" w:hAnsi="Times New Roman" w:cs="Times New Roman"/>
          <w:lang w:val="en-GB" w:eastAsia="en-GB"/>
        </w:rPr>
      </w:pPr>
    </w:p>
    <w:p w:rsidR="00EE05D6" w:rsidRPr="00AF7D78" w:rsidRDefault="00EE05D6" w:rsidP="00EE05D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E05D6" w:rsidRPr="0032123B" w:rsidRDefault="00EE05D6" w:rsidP="00EE05D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E05D6" w:rsidRPr="0032123B" w:rsidRDefault="00EE05D6" w:rsidP="00EE05D6">
      <w:pPr>
        <w:spacing w:after="0" w:line="240" w:lineRule="auto"/>
        <w:ind w:left="426" w:right="176"/>
        <w:jc w:val="both"/>
        <w:rPr>
          <w:rFonts w:ascii="Times New Roman" w:eastAsia="Times New Roman" w:hAnsi="Times New Roman" w:cs="Times New Roman"/>
          <w:lang w:val="en-GB" w:eastAsia="en-GB"/>
        </w:rPr>
      </w:pPr>
    </w:p>
    <w:p w:rsidR="00EE05D6" w:rsidRPr="00AF7D78" w:rsidRDefault="00EE05D6" w:rsidP="00EE05D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E05D6" w:rsidRPr="0032123B" w:rsidRDefault="00EE05D6" w:rsidP="00EE05D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E05D6" w:rsidRPr="00AF7D78" w:rsidRDefault="00EE05D6" w:rsidP="00EE05D6">
      <w:pPr>
        <w:spacing w:after="0" w:line="240" w:lineRule="auto"/>
        <w:ind w:left="426" w:right="176"/>
        <w:jc w:val="both"/>
        <w:rPr>
          <w:rFonts w:ascii="Times New Roman" w:eastAsia="Times New Roman" w:hAnsi="Times New Roman" w:cs="Times New Roman"/>
          <w:lang w:val="en-GB" w:eastAsia="en-GB"/>
        </w:rPr>
      </w:pPr>
    </w:p>
    <w:p w:rsidR="00EE05D6" w:rsidRPr="00AF7D78" w:rsidRDefault="00EE05D6" w:rsidP="00EE05D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E05D6" w:rsidRPr="0032123B" w:rsidRDefault="00EE05D6" w:rsidP="00EE05D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EE05D6" w:rsidP="00EE05D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EE05D6">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A16F8"/>
    <w:rsid w:val="004E7ECD"/>
    <w:rsid w:val="00532D0C"/>
    <w:rsid w:val="00534042"/>
    <w:rsid w:val="005569C8"/>
    <w:rsid w:val="006D7D64"/>
    <w:rsid w:val="006E2E8B"/>
    <w:rsid w:val="007128A8"/>
    <w:rsid w:val="00713933"/>
    <w:rsid w:val="0072493E"/>
    <w:rsid w:val="00763CE4"/>
    <w:rsid w:val="00835989"/>
    <w:rsid w:val="008433D1"/>
    <w:rsid w:val="00866EB5"/>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E40938"/>
    <w:rsid w:val="00EE05D6"/>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tulkens@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2022-06-12T15:46:00Z</dcterms:created>
  <dcterms:modified xsi:type="dcterms:W3CDTF">2022-06-13T08:32:00Z</dcterms:modified>
</cp:coreProperties>
</file>