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0E16EE" w:rsidP="00700164">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FISMA-D</w:t>
            </w:r>
            <w:r w:rsidR="00392469">
              <w:rPr>
                <w:rFonts w:ascii="Times New Roman" w:eastAsia="Times New Roman" w:hAnsi="Times New Roman" w:cs="Times New Roman"/>
                <w:b/>
                <w:sz w:val="24"/>
                <w:szCs w:val="20"/>
                <w:lang w:eastAsia="en-GB"/>
              </w:rPr>
              <w:t>-2</w:t>
            </w:r>
          </w:p>
        </w:tc>
      </w:tr>
      <w:tr w:rsidR="009F03A7" w:rsidRPr="006B4808"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0E16EE" w:rsidRPr="000E16EE" w:rsidRDefault="000E16EE" w:rsidP="000E16EE">
            <w:pPr>
              <w:rPr>
                <w:rFonts w:ascii="Times New Roman" w:hAnsi="Times New Roman" w:cs="Times New Roman"/>
                <w:b/>
                <w:lang w:val="es-ES" w:eastAsia="en-GB"/>
              </w:rPr>
            </w:pPr>
            <w:r w:rsidRPr="000E16EE">
              <w:rPr>
                <w:rFonts w:ascii="Times New Roman" w:hAnsi="Times New Roman" w:cs="Times New Roman"/>
                <w:b/>
                <w:lang w:val="es-ES" w:eastAsia="en-GB"/>
              </w:rPr>
              <w:t>Raluca Alexandra PRUNA</w:t>
            </w:r>
          </w:p>
          <w:p w:rsidR="000E16EE" w:rsidRPr="000E16EE" w:rsidRDefault="006B4808" w:rsidP="000E16EE">
            <w:pPr>
              <w:rPr>
                <w:rFonts w:ascii="Times New Roman" w:hAnsi="Times New Roman" w:cs="Times New Roman"/>
                <w:b/>
                <w:lang w:val="es-ES" w:eastAsia="en-GB"/>
              </w:rPr>
            </w:pPr>
            <w:hyperlink r:id="rId8" w:history="1">
              <w:r w:rsidR="000E16EE" w:rsidRPr="003C638B">
                <w:rPr>
                  <w:rStyle w:val="Hyperlink"/>
                  <w:rFonts w:ascii="Times New Roman" w:hAnsi="Times New Roman" w:cs="Times New Roman"/>
                  <w:b/>
                  <w:lang w:val="es-ES" w:eastAsia="en-GB"/>
                </w:rPr>
                <w:t>raluca.pruna@ec.europa.eu</w:t>
              </w:r>
            </w:hyperlink>
            <w:r w:rsidR="000E16EE">
              <w:rPr>
                <w:rFonts w:ascii="Times New Roman" w:hAnsi="Times New Roman" w:cs="Times New Roman"/>
                <w:b/>
                <w:lang w:val="es-ES" w:eastAsia="en-GB"/>
              </w:rPr>
              <w:t xml:space="preserve"> </w:t>
            </w:r>
          </w:p>
          <w:p w:rsidR="009F03A7" w:rsidRPr="009F03A7" w:rsidRDefault="000E16EE" w:rsidP="000E16EE">
            <w:pPr>
              <w:rPr>
                <w:rFonts w:ascii="Times New Roman" w:eastAsia="Times New Roman" w:hAnsi="Times New Roman" w:cs="Times New Roman"/>
                <w:b/>
                <w:lang w:val="de-DE" w:eastAsia="en-GB"/>
              </w:rPr>
            </w:pPr>
            <w:r>
              <w:rPr>
                <w:rFonts w:ascii="Times New Roman" w:hAnsi="Times New Roman" w:cs="Times New Roman"/>
                <w:b/>
                <w:lang w:val="es-ES" w:eastAsia="en-GB"/>
              </w:rPr>
              <w:t>+</w:t>
            </w:r>
            <w:r w:rsidRPr="000E16EE">
              <w:rPr>
                <w:rFonts w:ascii="Times New Roman" w:hAnsi="Times New Roman" w:cs="Times New Roman"/>
                <w:b/>
                <w:lang w:val="es-ES" w:eastAsia="en-GB"/>
              </w:rPr>
              <w:t>32 2 298 00 93</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B96BB0"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B96BB0">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 xml:space="preserve">quarter 2022 </w:t>
            </w:r>
            <w:r w:rsidR="009F03A7" w:rsidRPr="009F03A7">
              <w:rPr>
                <w:rFonts w:ascii="Times New Roman" w:eastAsia="Times New Roman" w:hAnsi="Times New Roman" w:cs="Times New Roman"/>
                <w:b/>
                <w:vertAlign w:val="superscript"/>
                <w:lang w:eastAsia="en-GB"/>
              </w:rPr>
              <w:footnoteReference w:id="1"/>
            </w:r>
          </w:p>
          <w:p w:rsidR="009F03A7" w:rsidRPr="009F03A7" w:rsidRDefault="009F03A7" w:rsidP="009F03A7">
            <w:pPr>
              <w:ind w:right="1317"/>
              <w:jc w:val="both"/>
              <w:rPr>
                <w:rFonts w:ascii="Times New Roman" w:eastAsia="Times New Roman" w:hAnsi="Times New Roman" w:cs="Times New Roman"/>
                <w:b/>
                <w:lang w:val="en-US" w:eastAsia="en-GB"/>
              </w:rPr>
            </w:pPr>
            <w:r w:rsidRPr="009F03A7">
              <w:rPr>
                <w:rFonts w:ascii="Times New Roman" w:eastAsia="Times New Roman" w:hAnsi="Times New Roman" w:cs="Times New Roman"/>
                <w:b/>
                <w:lang w:val="en-US" w:eastAsia="en-GB"/>
              </w:rPr>
              <w:t>2 years</w:t>
            </w:r>
            <w:r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6B4808"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0E16EE" w:rsidRPr="000E16EE" w:rsidRDefault="000E16EE" w:rsidP="000E16EE">
      <w:pPr>
        <w:spacing w:after="0" w:line="240" w:lineRule="auto"/>
        <w:ind w:left="426"/>
        <w:jc w:val="both"/>
        <w:rPr>
          <w:rFonts w:ascii="Times New Roman" w:eastAsia="Times New Roman" w:hAnsi="Times New Roman"/>
          <w:lang w:val="en-US" w:eastAsia="en-GB"/>
        </w:rPr>
      </w:pPr>
      <w:r w:rsidRPr="000E16EE">
        <w:rPr>
          <w:rFonts w:ascii="Times New Roman" w:eastAsia="Times New Roman" w:hAnsi="Times New Roman"/>
          <w:lang w:val="en-US" w:eastAsia="en-GB"/>
        </w:rPr>
        <w:t>Unit D2 Financial Crime is a motivated and dynamic team within the Directorate Bank, insurance and financial crime of DG FISMA. The unit is responsible for the Union policy and legislation in the field of Anti-Money Laundering and Countering Terrorist Financing (AML/CFT). The unit is currently working on reforming the Union AML/CFT regime and negotiating an ambitious legislative package adopted in July 2021. This comprises the revision of the AML/CFT single rulebook and a major revamp of the institutional architecture at Union level through the creation of an EU AML Authority. The work of the unit also comprises active participation in the work of the Financial Action Task Force (FATF) - the main standard setter at global level, and the development of a strengthened AML/CFT policy towards third countries</w:t>
      </w:r>
      <w:proofErr w:type="gramStart"/>
      <w:r w:rsidRPr="000E16EE">
        <w:rPr>
          <w:rFonts w:ascii="Times New Roman" w:eastAsia="Times New Roman" w:hAnsi="Times New Roman"/>
          <w:lang w:val="en-US" w:eastAsia="en-GB"/>
        </w:rPr>
        <w:t>..</w:t>
      </w:r>
      <w:proofErr w:type="gramEnd"/>
      <w:r w:rsidRPr="000E16EE">
        <w:rPr>
          <w:rFonts w:ascii="Times New Roman" w:eastAsia="Times New Roman" w:hAnsi="Times New Roman"/>
          <w:lang w:val="en-US" w:eastAsia="en-GB"/>
        </w:rPr>
        <w:t xml:space="preserve"> Fighting money laundering and terrorist financing, in particular by developing a comprehensive AML/CFT policy, is a priority for the Commission. </w:t>
      </w:r>
    </w:p>
    <w:p w:rsidR="000E16EE" w:rsidRPr="000E16EE" w:rsidRDefault="000E16EE" w:rsidP="000E16EE">
      <w:pPr>
        <w:spacing w:after="0" w:line="240" w:lineRule="auto"/>
        <w:ind w:left="426"/>
        <w:jc w:val="both"/>
        <w:rPr>
          <w:rFonts w:ascii="Times New Roman" w:eastAsia="Times New Roman" w:hAnsi="Times New Roman"/>
          <w:lang w:val="en-US" w:eastAsia="en-GB"/>
        </w:rPr>
      </w:pPr>
    </w:p>
    <w:p w:rsidR="000E16EE" w:rsidRDefault="000E16EE" w:rsidP="000E16EE">
      <w:pPr>
        <w:spacing w:after="0" w:line="240" w:lineRule="auto"/>
        <w:ind w:left="426"/>
        <w:jc w:val="both"/>
        <w:rPr>
          <w:rFonts w:ascii="Times New Roman" w:eastAsia="Times New Roman" w:hAnsi="Times New Roman"/>
          <w:lang w:val="en-US" w:eastAsia="en-GB"/>
        </w:rPr>
      </w:pPr>
      <w:r w:rsidRPr="000E16EE">
        <w:rPr>
          <w:rFonts w:ascii="Times New Roman" w:eastAsia="Times New Roman" w:hAnsi="Times New Roman"/>
          <w:lang w:val="en-US" w:eastAsia="en-GB"/>
        </w:rPr>
        <w:t xml:space="preserve">The qualifications for this job include team player skills. The successful candidate will work within a collaborative team and with a large number of colleagues from other Commission services and the EEAS. S/he will need the ability to work within a group of people to achieve a shared goal in an effective way. Listening skills, openness to everyone's ideas, the willingness to working for the good of the group as a whole, and a strong sense of responsibility are essential. </w:t>
      </w:r>
    </w:p>
    <w:p w:rsidR="000E16EE" w:rsidRPr="000E16EE" w:rsidRDefault="000E16EE" w:rsidP="000E16EE">
      <w:pPr>
        <w:spacing w:after="0" w:line="240" w:lineRule="auto"/>
        <w:ind w:left="426"/>
        <w:jc w:val="both"/>
        <w:rPr>
          <w:rFonts w:ascii="Times New Roman" w:eastAsia="Times New Roman" w:hAnsi="Times New Roman"/>
          <w:lang w:val="en-US" w:eastAsia="en-GB"/>
        </w:rPr>
      </w:pPr>
    </w:p>
    <w:p w:rsidR="000E16EE" w:rsidRDefault="000E16EE" w:rsidP="000E16EE">
      <w:pPr>
        <w:spacing w:after="0" w:line="240" w:lineRule="auto"/>
        <w:ind w:left="426"/>
        <w:jc w:val="both"/>
        <w:rPr>
          <w:rFonts w:ascii="Times New Roman" w:eastAsia="Times New Roman" w:hAnsi="Times New Roman"/>
          <w:lang w:val="en-US" w:eastAsia="en-GB"/>
        </w:rPr>
      </w:pPr>
      <w:r w:rsidRPr="000E16EE">
        <w:rPr>
          <w:rFonts w:ascii="Times New Roman" w:eastAsia="Times New Roman" w:hAnsi="Times New Roman"/>
          <w:lang w:val="en-US" w:eastAsia="en-GB"/>
        </w:rPr>
        <w:t xml:space="preserve">The </w:t>
      </w:r>
      <w:proofErr w:type="gramStart"/>
      <w:r w:rsidRPr="000E16EE">
        <w:rPr>
          <w:rFonts w:ascii="Times New Roman" w:eastAsia="Times New Roman" w:hAnsi="Times New Roman"/>
          <w:lang w:val="en-US" w:eastAsia="en-GB"/>
        </w:rPr>
        <w:t>main  focus</w:t>
      </w:r>
      <w:proofErr w:type="gramEnd"/>
      <w:r w:rsidRPr="000E16EE">
        <w:rPr>
          <w:rFonts w:ascii="Times New Roman" w:eastAsia="Times New Roman" w:hAnsi="Times New Roman"/>
          <w:lang w:val="en-US" w:eastAsia="en-GB"/>
        </w:rPr>
        <w:t xml:space="preserve"> is on the following tasks: </w:t>
      </w:r>
    </w:p>
    <w:p w:rsidR="000E16EE" w:rsidRPr="000E16EE" w:rsidRDefault="000E16EE" w:rsidP="000E16EE">
      <w:pPr>
        <w:spacing w:after="0" w:line="240" w:lineRule="auto"/>
        <w:ind w:left="426"/>
        <w:jc w:val="both"/>
        <w:rPr>
          <w:rFonts w:ascii="Times New Roman" w:eastAsia="Times New Roman" w:hAnsi="Times New Roman"/>
          <w:lang w:val="en-US" w:eastAsia="en-GB"/>
        </w:rPr>
      </w:pPr>
    </w:p>
    <w:p w:rsidR="000E16EE" w:rsidRPr="000E16EE" w:rsidRDefault="000E16EE" w:rsidP="000E16EE">
      <w:pPr>
        <w:pStyle w:val="ListParagraph"/>
        <w:numPr>
          <w:ilvl w:val="0"/>
          <w:numId w:val="25"/>
        </w:numPr>
        <w:spacing w:after="0" w:line="240" w:lineRule="auto"/>
        <w:ind w:left="709" w:hanging="283"/>
        <w:jc w:val="both"/>
        <w:rPr>
          <w:rFonts w:ascii="Times New Roman" w:eastAsia="Times New Roman" w:hAnsi="Times New Roman"/>
          <w:lang w:val="en-US" w:eastAsia="en-GB"/>
        </w:rPr>
      </w:pPr>
      <w:r w:rsidRPr="000E16EE">
        <w:rPr>
          <w:rFonts w:ascii="Times New Roman" w:eastAsia="Times New Roman" w:hAnsi="Times New Roman"/>
          <w:lang w:val="en-US" w:eastAsia="en-GB"/>
        </w:rPr>
        <w:t xml:space="preserve">Contribute to the shaping of a comprehensive EU AML/CFT policy, in particular by supporting the legislative negotiations of the AML/CFT Package of July 2021. </w:t>
      </w:r>
    </w:p>
    <w:p w:rsidR="000E16EE" w:rsidRPr="000E16EE" w:rsidRDefault="000E16EE" w:rsidP="000E16EE">
      <w:pPr>
        <w:pStyle w:val="ListParagraph"/>
        <w:numPr>
          <w:ilvl w:val="0"/>
          <w:numId w:val="25"/>
        </w:numPr>
        <w:spacing w:after="0" w:line="240" w:lineRule="auto"/>
        <w:ind w:left="709" w:hanging="283"/>
        <w:jc w:val="both"/>
        <w:rPr>
          <w:rFonts w:ascii="Times New Roman" w:eastAsia="Times New Roman" w:hAnsi="Times New Roman"/>
          <w:lang w:val="en-US" w:eastAsia="en-GB"/>
        </w:rPr>
      </w:pPr>
      <w:r w:rsidRPr="000E16EE">
        <w:rPr>
          <w:rFonts w:ascii="Times New Roman" w:eastAsia="Times New Roman" w:hAnsi="Times New Roman"/>
          <w:lang w:val="en-US" w:eastAsia="en-GB"/>
        </w:rPr>
        <w:t xml:space="preserve">Contribute </w:t>
      </w:r>
      <w:proofErr w:type="gramStart"/>
      <w:r w:rsidRPr="000E16EE">
        <w:rPr>
          <w:rFonts w:ascii="Times New Roman" w:eastAsia="Times New Roman" w:hAnsi="Times New Roman"/>
          <w:lang w:val="en-US" w:eastAsia="en-GB"/>
        </w:rPr>
        <w:t>to  an</w:t>
      </w:r>
      <w:proofErr w:type="gramEnd"/>
      <w:r w:rsidRPr="000E16EE">
        <w:rPr>
          <w:rFonts w:ascii="Times New Roman" w:eastAsia="Times New Roman" w:hAnsi="Times New Roman"/>
          <w:lang w:val="en-US" w:eastAsia="en-GB"/>
        </w:rPr>
        <w:t xml:space="preserve"> effective application and enforcement of the Union regulatory framework.</w:t>
      </w:r>
    </w:p>
    <w:p w:rsidR="000E16EE" w:rsidRPr="000E16EE" w:rsidRDefault="000E16EE" w:rsidP="000E16EE">
      <w:pPr>
        <w:pStyle w:val="ListParagraph"/>
        <w:numPr>
          <w:ilvl w:val="0"/>
          <w:numId w:val="25"/>
        </w:numPr>
        <w:spacing w:after="0" w:line="240" w:lineRule="auto"/>
        <w:ind w:left="709" w:hanging="283"/>
        <w:jc w:val="both"/>
        <w:rPr>
          <w:rFonts w:ascii="Times New Roman" w:eastAsia="Times New Roman" w:hAnsi="Times New Roman"/>
          <w:lang w:val="en-US" w:eastAsia="en-GB"/>
        </w:rPr>
      </w:pPr>
      <w:r w:rsidRPr="000E16EE">
        <w:rPr>
          <w:rFonts w:ascii="Times New Roman" w:eastAsia="Times New Roman" w:hAnsi="Times New Roman"/>
          <w:lang w:val="en-US" w:eastAsia="en-GB"/>
        </w:rPr>
        <w:lastRenderedPageBreak/>
        <w:t>Prepare meetings with significant anti-money laundering bodies, such as the FATF, Basel Committee and others, and participate in coordination with other staff, and where necessary, in those meetings including by preparing and delivering presentations.</w:t>
      </w:r>
    </w:p>
    <w:p w:rsidR="000E16EE" w:rsidRPr="000E16EE" w:rsidRDefault="000E16EE" w:rsidP="000E16EE">
      <w:pPr>
        <w:pStyle w:val="ListParagraph"/>
        <w:numPr>
          <w:ilvl w:val="0"/>
          <w:numId w:val="25"/>
        </w:numPr>
        <w:spacing w:after="0" w:line="240" w:lineRule="auto"/>
        <w:ind w:left="709" w:hanging="283"/>
        <w:jc w:val="both"/>
        <w:rPr>
          <w:rFonts w:ascii="Times New Roman" w:eastAsia="Times New Roman" w:hAnsi="Times New Roman"/>
          <w:lang w:val="en-US" w:eastAsia="en-GB"/>
        </w:rPr>
      </w:pPr>
      <w:r w:rsidRPr="000E16EE">
        <w:rPr>
          <w:rFonts w:ascii="Times New Roman" w:eastAsia="Times New Roman" w:hAnsi="Times New Roman"/>
          <w:lang w:val="en-US" w:eastAsia="en-GB"/>
        </w:rPr>
        <w:t>Liaise with stakeholders in the public and private sector on a variety of AML/CFT issues.</w:t>
      </w:r>
    </w:p>
    <w:p w:rsidR="000E16EE" w:rsidRPr="000E16EE" w:rsidRDefault="000E16EE" w:rsidP="000E16EE">
      <w:pPr>
        <w:pStyle w:val="ListParagraph"/>
        <w:numPr>
          <w:ilvl w:val="0"/>
          <w:numId w:val="25"/>
        </w:numPr>
        <w:spacing w:after="0" w:line="240" w:lineRule="auto"/>
        <w:ind w:left="709" w:hanging="283"/>
        <w:jc w:val="both"/>
        <w:rPr>
          <w:rFonts w:ascii="Times New Roman" w:eastAsia="Times New Roman" w:hAnsi="Times New Roman"/>
          <w:lang w:val="en-US" w:eastAsia="en-GB"/>
        </w:rPr>
      </w:pPr>
      <w:r w:rsidRPr="000E16EE">
        <w:rPr>
          <w:rFonts w:ascii="Times New Roman" w:eastAsia="Times New Roman" w:hAnsi="Times New Roman"/>
          <w:lang w:val="en-US" w:eastAsia="en-GB"/>
        </w:rPr>
        <w:t>Draft answers to oral and written questions and petitions of Members of the European Parliament.</w:t>
      </w:r>
    </w:p>
    <w:p w:rsidR="000E16EE" w:rsidRPr="000E16EE" w:rsidRDefault="000E16EE" w:rsidP="000E16EE">
      <w:pPr>
        <w:pStyle w:val="ListParagraph"/>
        <w:numPr>
          <w:ilvl w:val="0"/>
          <w:numId w:val="25"/>
        </w:numPr>
        <w:spacing w:after="0" w:line="240" w:lineRule="auto"/>
        <w:ind w:left="709" w:hanging="283"/>
        <w:jc w:val="both"/>
        <w:rPr>
          <w:rFonts w:ascii="Times New Roman" w:eastAsia="Times New Roman" w:hAnsi="Times New Roman"/>
          <w:lang w:val="en-US" w:eastAsia="en-GB"/>
        </w:rPr>
      </w:pPr>
      <w:r w:rsidRPr="000E16EE">
        <w:rPr>
          <w:rFonts w:ascii="Times New Roman" w:eastAsia="Times New Roman" w:hAnsi="Times New Roman"/>
          <w:lang w:val="en-US" w:eastAsia="en-GB"/>
        </w:rPr>
        <w:t>Reply/coordinate replies to external requests for information.</w:t>
      </w:r>
    </w:p>
    <w:p w:rsidR="000E16EE" w:rsidRDefault="000E16EE" w:rsidP="000E16EE">
      <w:pPr>
        <w:spacing w:after="0" w:line="240" w:lineRule="auto"/>
        <w:ind w:left="426"/>
        <w:jc w:val="both"/>
        <w:rPr>
          <w:rFonts w:ascii="Times New Roman" w:eastAsia="Times New Roman" w:hAnsi="Times New Roman"/>
          <w:lang w:val="en-US" w:eastAsia="en-GB"/>
        </w:rPr>
      </w:pPr>
    </w:p>
    <w:p w:rsidR="000E16EE" w:rsidRPr="000E16EE" w:rsidRDefault="000E16EE" w:rsidP="000E16EE">
      <w:pPr>
        <w:spacing w:after="0" w:line="240" w:lineRule="auto"/>
        <w:ind w:left="426"/>
        <w:jc w:val="both"/>
        <w:rPr>
          <w:rFonts w:ascii="Times New Roman" w:eastAsia="Times New Roman" w:hAnsi="Times New Roman"/>
          <w:lang w:val="en-US" w:eastAsia="en-GB"/>
        </w:rPr>
      </w:pPr>
      <w:r w:rsidRPr="000E16EE">
        <w:rPr>
          <w:rFonts w:ascii="Times New Roman" w:eastAsia="Times New Roman" w:hAnsi="Times New Roman"/>
          <w:lang w:val="en-US" w:eastAsia="en-GB"/>
        </w:rPr>
        <w:t xml:space="preserve">The position will require the delivery of consistently high-quality, well written briefings and background notes, often under pressure and tight deadlines. It also includes maintaining an overview of priorities, supporting the proposed comprehensive AML/CFT policy at Union level and further developing it where necessary. Travel requirements can be expected as part of the role. </w:t>
      </w:r>
    </w:p>
    <w:p w:rsidR="00FE0978" w:rsidRPr="00213D73" w:rsidRDefault="00FE0978" w:rsidP="00127B0B">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E93D80" w:rsidRPr="00E93D80" w:rsidRDefault="000E16EE" w:rsidP="00B96BB0">
      <w:pPr>
        <w:tabs>
          <w:tab w:val="left" w:pos="1276"/>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A</w:t>
      </w:r>
      <w:r w:rsidRPr="000E16EE">
        <w:rPr>
          <w:rFonts w:ascii="Times New Roman" w:eastAsia="Times New Roman" w:hAnsi="Times New Roman" w:cs="Times New Roman"/>
          <w:lang w:val="en-US" w:eastAsia="en-GB"/>
        </w:rPr>
        <w:t xml:space="preserve"> good knowledge and/or experience in anti-money laundering policies is required, at national and/or international level. A good knowledge and/or experience as supervisor would be a comparative advantage.</w:t>
      </w:r>
      <w:r w:rsidR="00B96BB0" w:rsidRPr="00B96BB0">
        <w:rPr>
          <w:rFonts w:ascii="Times New Roman" w:eastAsia="Times New Roman" w:hAnsi="Times New Roman" w:cs="Times New Roman"/>
          <w:lang w:val="en-US" w:eastAsia="en-GB"/>
        </w:rPr>
        <w:cr/>
      </w: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0E16EE" w:rsidP="00FE0978">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E</w:t>
      </w:r>
      <w:r w:rsidRPr="000E16EE">
        <w:rPr>
          <w:rFonts w:ascii="Times New Roman" w:eastAsia="Times New Roman" w:hAnsi="Times New Roman" w:cs="Times New Roman"/>
          <w:lang w:val="en-US" w:eastAsia="en-GB"/>
        </w:rPr>
        <w:t>xcellent command of English is essential, with a good command of French being an asset.</w:t>
      </w:r>
    </w:p>
    <w:p w:rsidR="009F03A7" w:rsidRDefault="009F03A7"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r w:rsidR="006B4808">
        <w:fldChar w:fldCharType="begin"/>
      </w:r>
      <w:r w:rsidR="006B4808" w:rsidRPr="006B4808">
        <w:rPr>
          <w:lang w:val="en-GB"/>
        </w:rPr>
        <w:instrText xml:space="preserve"> HYPERLINK "http://europass.cedefop.europa.eu/en/documents/curriculum-vitae" </w:instrText>
      </w:r>
      <w:r w:rsidR="006B4808">
        <w:fldChar w:fldCharType="separate"/>
      </w:r>
      <w:r w:rsidR="008C2571" w:rsidRPr="0032123B">
        <w:rPr>
          <w:rStyle w:val="Hyperlink"/>
          <w:rFonts w:ascii="Times New Roman" w:eastAsia="Times New Roman" w:hAnsi="Times New Roman" w:cs="Times New Roman"/>
          <w:lang w:val="en-GB" w:eastAsia="en-GB"/>
        </w:rPr>
        <w:t>http://europass.cedefop.europa.eu/en/documents/curriculum-vitae</w:t>
      </w:r>
      <w:r w:rsidR="006B4808">
        <w:rPr>
          <w:rStyle w:val="Hyperlink"/>
          <w:rFonts w:ascii="Times New Roman" w:eastAsia="Times New Roman" w:hAnsi="Times New Roman" w:cs="Times New Roman"/>
          <w:lang w:val="en-GB" w:eastAsia="en-GB"/>
        </w:rPr>
        <w:fldChar w:fldCharType="end"/>
      </w:r>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6B4808" w:rsidRPr="00AF7D78" w:rsidRDefault="006B4808" w:rsidP="006B480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6B4808" w:rsidRPr="00AF7D78" w:rsidRDefault="006B4808" w:rsidP="006B480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6B4808" w:rsidRPr="00AF7D78" w:rsidRDefault="006B4808" w:rsidP="006B480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6B4808" w:rsidRDefault="006B4808" w:rsidP="006B480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6B4808" w:rsidRPr="00AF7D78" w:rsidRDefault="006B4808" w:rsidP="006B4808">
      <w:pPr>
        <w:spacing w:after="0" w:line="240" w:lineRule="auto"/>
        <w:ind w:left="426" w:right="175"/>
        <w:jc w:val="both"/>
        <w:rPr>
          <w:rFonts w:ascii="Times New Roman" w:eastAsia="Times New Roman" w:hAnsi="Times New Roman" w:cs="Times New Roman"/>
          <w:lang w:eastAsia="en-GB"/>
        </w:rPr>
      </w:pPr>
    </w:p>
    <w:p w:rsidR="006B4808" w:rsidRPr="00AF7D78" w:rsidRDefault="006B4808" w:rsidP="006B480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6B4808" w:rsidRPr="00AF7D78" w:rsidRDefault="006B4808" w:rsidP="006B4808">
      <w:pPr>
        <w:spacing w:after="0" w:line="240" w:lineRule="auto"/>
        <w:ind w:left="426" w:right="176"/>
        <w:rPr>
          <w:rFonts w:ascii="Times New Roman" w:eastAsia="Times New Roman" w:hAnsi="Times New Roman" w:cs="Times New Roman"/>
          <w:lang w:val="en-GB" w:eastAsia="en-GB"/>
        </w:rPr>
      </w:pPr>
    </w:p>
    <w:p w:rsidR="006B4808" w:rsidRPr="00AF7D78" w:rsidRDefault="006B4808" w:rsidP="006B4808">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6B4808" w:rsidRPr="0032123B" w:rsidRDefault="006B4808" w:rsidP="006B480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9"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6B4808" w:rsidRPr="0032123B" w:rsidRDefault="006B4808" w:rsidP="006B4808">
      <w:pPr>
        <w:spacing w:after="0" w:line="240" w:lineRule="auto"/>
        <w:ind w:left="426" w:right="176"/>
        <w:jc w:val="both"/>
        <w:rPr>
          <w:rFonts w:ascii="Times New Roman" w:eastAsia="Times New Roman" w:hAnsi="Times New Roman" w:cs="Times New Roman"/>
          <w:lang w:val="en-GB" w:eastAsia="en-GB"/>
        </w:rPr>
      </w:pPr>
    </w:p>
    <w:p w:rsidR="006B4808" w:rsidRPr="00AF7D78" w:rsidRDefault="006B4808" w:rsidP="006B4808">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6B4808" w:rsidRPr="0032123B" w:rsidRDefault="006B4808" w:rsidP="006B480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0"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6B4808" w:rsidRPr="00AF7D78" w:rsidRDefault="006B4808" w:rsidP="006B4808">
      <w:pPr>
        <w:spacing w:after="0" w:line="240" w:lineRule="auto"/>
        <w:ind w:left="426" w:right="176"/>
        <w:jc w:val="both"/>
        <w:rPr>
          <w:rFonts w:ascii="Times New Roman" w:eastAsia="Times New Roman" w:hAnsi="Times New Roman" w:cs="Times New Roman"/>
          <w:lang w:val="en-GB" w:eastAsia="en-GB"/>
        </w:rPr>
      </w:pPr>
    </w:p>
    <w:p w:rsidR="006B4808" w:rsidRPr="00AF7D78" w:rsidRDefault="006B4808" w:rsidP="006B4808">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6B4808" w:rsidRPr="0032123B" w:rsidRDefault="006B4808" w:rsidP="006B480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1"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6B4808" w:rsidP="006B480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bookmarkStart w:id="0" w:name="_GoBack"/>
      <w:bookmarkEnd w:id="0"/>
    </w:p>
    <w:p w:rsidR="00AC55BD" w:rsidRPr="0032123B" w:rsidRDefault="006B4808">
      <w:pPr>
        <w:rPr>
          <w:rFonts w:ascii="Times New Roman" w:hAnsi="Times New Roman" w:cs="Times New Roman"/>
          <w:lang w:val="en-US"/>
        </w:rPr>
      </w:pPr>
    </w:p>
    <w:sectPr w:rsidR="00AC55BD" w:rsidRPr="0032123B" w:rsidSect="004E1C73">
      <w:footerReference w:type="default" r:id="rId12"/>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2"/>
  </w:num>
  <w:num w:numId="6">
    <w:abstractNumId w:val="11"/>
  </w:num>
  <w:num w:numId="7">
    <w:abstractNumId w:val="20"/>
  </w:num>
  <w:num w:numId="8">
    <w:abstractNumId w:val="23"/>
  </w:num>
  <w:num w:numId="9">
    <w:abstractNumId w:val="16"/>
  </w:num>
  <w:num w:numId="10">
    <w:abstractNumId w:val="7"/>
  </w:num>
  <w:num w:numId="11">
    <w:abstractNumId w:val="18"/>
  </w:num>
  <w:num w:numId="12">
    <w:abstractNumId w:val="22"/>
  </w:num>
  <w:num w:numId="13">
    <w:abstractNumId w:val="5"/>
  </w:num>
  <w:num w:numId="14">
    <w:abstractNumId w:val="14"/>
  </w:num>
  <w:num w:numId="15">
    <w:abstractNumId w:val="24"/>
  </w:num>
  <w:num w:numId="16">
    <w:abstractNumId w:val="0"/>
  </w:num>
  <w:num w:numId="17">
    <w:abstractNumId w:val="13"/>
  </w:num>
  <w:num w:numId="18">
    <w:abstractNumId w:val="21"/>
  </w:num>
  <w:num w:numId="19">
    <w:abstractNumId w:val="10"/>
  </w:num>
  <w:num w:numId="20">
    <w:abstractNumId w:val="6"/>
  </w:num>
  <w:num w:numId="21">
    <w:abstractNumId w:val="4"/>
  </w:num>
  <w:num w:numId="22">
    <w:abstractNumId w:val="19"/>
  </w:num>
  <w:num w:numId="23">
    <w:abstractNumId w:val="17"/>
  </w:num>
  <w:num w:numId="24">
    <w:abstractNumId w:val="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E16EE"/>
    <w:rsid w:val="000E4874"/>
    <w:rsid w:val="0011597B"/>
    <w:rsid w:val="00124A9C"/>
    <w:rsid w:val="00127B0B"/>
    <w:rsid w:val="0014734A"/>
    <w:rsid w:val="00151FDA"/>
    <w:rsid w:val="0019598C"/>
    <w:rsid w:val="001C2BD3"/>
    <w:rsid w:val="001E4D9E"/>
    <w:rsid w:val="002D7E08"/>
    <w:rsid w:val="0032123B"/>
    <w:rsid w:val="00392469"/>
    <w:rsid w:val="003C2ECF"/>
    <w:rsid w:val="003C6DD7"/>
    <w:rsid w:val="0044334A"/>
    <w:rsid w:val="004A5994"/>
    <w:rsid w:val="00505BD2"/>
    <w:rsid w:val="00525524"/>
    <w:rsid w:val="00534042"/>
    <w:rsid w:val="00536D39"/>
    <w:rsid w:val="00673B92"/>
    <w:rsid w:val="00691157"/>
    <w:rsid w:val="006B4808"/>
    <w:rsid w:val="00700164"/>
    <w:rsid w:val="007164E5"/>
    <w:rsid w:val="007321B9"/>
    <w:rsid w:val="00757143"/>
    <w:rsid w:val="00815707"/>
    <w:rsid w:val="00860C38"/>
    <w:rsid w:val="0089313E"/>
    <w:rsid w:val="008976A0"/>
    <w:rsid w:val="008B13A3"/>
    <w:rsid w:val="008C2571"/>
    <w:rsid w:val="00943796"/>
    <w:rsid w:val="0098353F"/>
    <w:rsid w:val="009F03A7"/>
    <w:rsid w:val="00A662FF"/>
    <w:rsid w:val="00AF7D78"/>
    <w:rsid w:val="00B47B23"/>
    <w:rsid w:val="00B60C23"/>
    <w:rsid w:val="00B96BB0"/>
    <w:rsid w:val="00BC14A5"/>
    <w:rsid w:val="00CC4913"/>
    <w:rsid w:val="00CF677F"/>
    <w:rsid w:val="00D25017"/>
    <w:rsid w:val="00D37EF6"/>
    <w:rsid w:val="00DF4FC4"/>
    <w:rsid w:val="00DF6CB3"/>
    <w:rsid w:val="00E137DE"/>
    <w:rsid w:val="00E34B7B"/>
    <w:rsid w:val="00E4016B"/>
    <w:rsid w:val="00E71322"/>
    <w:rsid w:val="00E93D80"/>
    <w:rsid w:val="00EE3C2D"/>
    <w:rsid w:val="00F1254B"/>
    <w:rsid w:val="00F425AD"/>
    <w:rsid w:val="00F65DE0"/>
    <w:rsid w:val="00F729C1"/>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luca.pruna@ec.europa.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dps@edps.europa.eu" TargetMode="External"/><Relationship Id="rId5" Type="http://schemas.openxmlformats.org/officeDocument/2006/relationships/footnotes" Target="footnotes.xml"/><Relationship Id="rId10" Type="http://schemas.openxmlformats.org/officeDocument/2006/relationships/hyperlink" Target="mailto:DATA-PROTECTION-OFFICER@ec.europa.eu" TargetMode="External"/><Relationship Id="rId4" Type="http://schemas.openxmlformats.org/officeDocument/2006/relationships/webSettings" Target="webSettings.xml"/><Relationship Id="rId9" Type="http://schemas.openxmlformats.org/officeDocument/2006/relationships/hyperlink" Target="mailto:HR-B1-DPR@ec.europa.e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1410</Words>
  <Characters>8042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2022-06-09T08:21:00Z</dcterms:created>
  <dcterms:modified xsi:type="dcterms:W3CDTF">2022-06-13T08:23:00Z</dcterms:modified>
</cp:coreProperties>
</file>