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7128A8" w:rsidP="006D7D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CNECT-D</w:t>
            </w:r>
            <w:r w:rsidR="00CA4BF0">
              <w:rPr>
                <w:rFonts w:ascii="Times New Roman" w:eastAsia="Times New Roman" w:hAnsi="Times New Roman" w:cs="Times New Roman"/>
                <w:b/>
                <w:sz w:val="24"/>
                <w:szCs w:val="20"/>
                <w:lang w:eastAsia="en-GB"/>
              </w:rPr>
              <w:t>-3</w:t>
            </w:r>
          </w:p>
        </w:tc>
      </w:tr>
      <w:tr w:rsidR="00AF7D78" w:rsidRPr="00CA4BF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128A8" w:rsidRPr="00D702CE" w:rsidRDefault="007128A8" w:rsidP="007128A8">
            <w:pPr>
              <w:rPr>
                <w:rFonts w:ascii="Times New Roman" w:hAnsi="Times New Roman" w:cs="Times New Roman"/>
                <w:b/>
                <w:lang w:val="en-GB"/>
              </w:rPr>
            </w:pPr>
            <w:r w:rsidRPr="00D702CE">
              <w:rPr>
                <w:rFonts w:ascii="Times New Roman" w:hAnsi="Times New Roman" w:cs="Times New Roman"/>
                <w:b/>
                <w:lang w:val="en-GB"/>
              </w:rPr>
              <w:t>Olivier Bringer</w:t>
            </w:r>
          </w:p>
          <w:p w:rsidR="007128A8" w:rsidRPr="00D702CE" w:rsidRDefault="008E40D5" w:rsidP="007128A8">
            <w:pPr>
              <w:rPr>
                <w:rFonts w:ascii="Times New Roman" w:hAnsi="Times New Roman" w:cs="Times New Roman"/>
                <w:b/>
                <w:lang w:val="en-GB"/>
              </w:rPr>
            </w:pPr>
            <w:r>
              <w:fldChar w:fldCharType="begin"/>
            </w:r>
            <w:r w:rsidRPr="008E40D5">
              <w:rPr>
                <w:lang w:val="en-GB"/>
              </w:rPr>
              <w:instrText xml:space="preserve"> HYPERLINK "mailto:olivier.bringer@ec.europa.eu" </w:instrText>
            </w:r>
            <w:r>
              <w:fldChar w:fldCharType="separate"/>
            </w:r>
            <w:r w:rsidR="007128A8" w:rsidRPr="00E200BD">
              <w:rPr>
                <w:rStyle w:val="Hyperlink"/>
                <w:rFonts w:ascii="Times New Roman" w:hAnsi="Times New Roman" w:cs="Times New Roman"/>
                <w:b/>
                <w:lang w:val="en-GB"/>
              </w:rPr>
              <w:t>olivier.bringer@ec.europa.eu</w:t>
            </w:r>
            <w:r>
              <w:rPr>
                <w:rStyle w:val="Hyperlink"/>
                <w:rFonts w:ascii="Times New Roman" w:hAnsi="Times New Roman" w:cs="Times New Roman"/>
                <w:b/>
                <w:lang w:val="en-GB"/>
              </w:rPr>
              <w:fldChar w:fldCharType="end"/>
            </w:r>
            <w:r w:rsidR="007128A8">
              <w:rPr>
                <w:rFonts w:ascii="Times New Roman" w:hAnsi="Times New Roman" w:cs="Times New Roman"/>
                <w:b/>
                <w:lang w:val="en-GB"/>
              </w:rPr>
              <w:t xml:space="preserve"> </w:t>
            </w:r>
          </w:p>
          <w:p w:rsidR="00AF7D78" w:rsidRPr="00CA4BF0" w:rsidRDefault="007128A8" w:rsidP="007128A8">
            <w:pPr>
              <w:rPr>
                <w:rFonts w:ascii="Times New Roman" w:eastAsia="Times New Roman" w:hAnsi="Times New Roman" w:cs="Times New Roman"/>
                <w:b/>
                <w:sz w:val="24"/>
                <w:szCs w:val="20"/>
                <w:lang w:val="en-GB" w:eastAsia="en-GB"/>
              </w:rPr>
            </w:pPr>
            <w:r w:rsidRPr="00D702CE">
              <w:rPr>
                <w:rFonts w:ascii="Times New Roman" w:hAnsi="Times New Roman" w:cs="Times New Roman"/>
                <w:b/>
                <w:lang w:val="en-GB"/>
              </w:rPr>
              <w:t>+32 2 29 92067</w:t>
            </w:r>
          </w:p>
          <w:p w:rsidR="00FD7C00" w:rsidRPr="00FC0E02" w:rsidRDefault="00FC0E02" w:rsidP="00FD7C00">
            <w:pPr>
              <w:rPr>
                <w:rFonts w:ascii="Times New Roman" w:eastAsia="Times New Roman" w:hAnsi="Times New Roman" w:cs="Times New Roman"/>
                <w:b/>
                <w:lang w:val="en-US" w:eastAsia="en-GB"/>
              </w:rPr>
            </w:pPr>
            <w:r w:rsidRPr="00FC0E02">
              <w:rPr>
                <w:rFonts w:ascii="Times New Roman" w:eastAsia="Times New Roman" w:hAnsi="Times New Roman" w:cs="Times New Roman"/>
                <w:b/>
                <w:lang w:val="en-US" w:eastAsia="en-GB"/>
              </w:rPr>
              <w:t>2</w:t>
            </w:r>
          </w:p>
          <w:p w:rsidR="00AF7D78" w:rsidRPr="00AF7D78" w:rsidRDefault="0048558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8558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E40D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7128A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Unit D3 is responsible for coordinating the international dimension of the European Commission’s digital policy. The unit coordinates the Commission's international position on digital matters on bilateral level with countries and regions outside the Union, and in multilateral and international fora. It supports the implementation of the EU Global Gateway in close cooperation with the EEAS and other Commission Directorate-Generals (DGs). It organises international negotiations with third countries and international organisations and provides support to the Commissioner and DG CONNECT's senior management in their contacts with international partners.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Under the guidance of the Head of Unit, the Seconded National Experts (SNEs) will assist in policy and programme development, coordination, monitoring and reporting activities with a view to strengthening the international dimension of the European Commission’s digital policy.</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 xml:space="preserve">This will include: </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 xml:space="preserve">Contributing to policy formulation and related analysis with a focus on the various aspects of the international dimension of the European Commission’s digital policy, in line with the international chapter of the Digital Compass communication and its four cardinal points: digital infrastructure, digitalisation of business, digitalisation of public services and digital skills; </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Contributing to the development and the implementation of Digital Partnerships with third countries, coordinating within DG CONNECT and other relevant Commission services, in particular DG TRADE, and the EEAS</w:t>
      </w:r>
      <w:proofErr w:type="gramStart"/>
      <w:r w:rsidRPr="007128A8">
        <w:rPr>
          <w:rFonts w:ascii="Times New Roman" w:eastAsia="Times New Roman" w:hAnsi="Times New Roman" w:cs="Times New Roman"/>
          <w:color w:val="000000"/>
          <w:lang w:val="en-GB" w:eastAsia="en-GB"/>
        </w:rPr>
        <w:t>;</w:t>
      </w:r>
      <w:proofErr w:type="gramEnd"/>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 xml:space="preserve">Contributing to the implementation of the EU Global Gateway and its digital work stream, including supporting the functioning of the D4D Hub and its regional branches, coordinating within DG CONNECT and with relevant Commission services, in particular DG INTPA, and the EEAS; </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lastRenderedPageBreak/>
        <w:t>•</w:t>
      </w:r>
      <w:r w:rsidRPr="007128A8">
        <w:rPr>
          <w:rFonts w:ascii="Times New Roman" w:eastAsia="Times New Roman" w:hAnsi="Times New Roman" w:cs="Times New Roman"/>
          <w:color w:val="000000"/>
          <w:lang w:val="en-GB" w:eastAsia="en-GB"/>
        </w:rPr>
        <w:tab/>
        <w:t>Engaging in and promoting the mainstreaming of the international dimension in the development of EU’s digital policy and the implementation of the Digital Compass</w:t>
      </w:r>
      <w:proofErr w:type="gramStart"/>
      <w:r w:rsidRPr="007128A8">
        <w:rPr>
          <w:rFonts w:ascii="Times New Roman" w:eastAsia="Times New Roman" w:hAnsi="Times New Roman" w:cs="Times New Roman"/>
          <w:color w:val="000000"/>
          <w:lang w:val="en-GB" w:eastAsia="en-GB"/>
        </w:rPr>
        <w:t>;</w:t>
      </w:r>
      <w:proofErr w:type="gramEnd"/>
      <w:r w:rsidRPr="007128A8">
        <w:rPr>
          <w:rFonts w:ascii="Times New Roman" w:eastAsia="Times New Roman" w:hAnsi="Times New Roman" w:cs="Times New Roman"/>
          <w:color w:val="000000"/>
          <w:lang w:val="en-GB" w:eastAsia="en-GB"/>
        </w:rPr>
        <w:t xml:space="preserve"> </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Supporting communication efforts and ensuring visibility of the international dimension of EU’s digital policy</w:t>
      </w:r>
      <w:proofErr w:type="gramStart"/>
      <w:r w:rsidRPr="007128A8">
        <w:rPr>
          <w:rFonts w:ascii="Times New Roman" w:eastAsia="Times New Roman" w:hAnsi="Times New Roman" w:cs="Times New Roman"/>
          <w:color w:val="000000"/>
          <w:lang w:val="en-GB" w:eastAsia="en-GB"/>
        </w:rPr>
        <w:t>;</w:t>
      </w:r>
      <w:proofErr w:type="gramEnd"/>
      <w:r w:rsidRPr="007128A8">
        <w:rPr>
          <w:rFonts w:ascii="Times New Roman" w:eastAsia="Times New Roman" w:hAnsi="Times New Roman" w:cs="Times New Roman"/>
          <w:color w:val="000000"/>
          <w:lang w:val="en-GB" w:eastAsia="en-GB"/>
        </w:rPr>
        <w:t xml:space="preserve"> </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Contributing to the development of guidelines and training on the EU’s digital policy in the Delegations of European Union and in relevant Commission services and the EEAS.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The work will entail regular contacts with EU Member States, as well as with regional and international institutions, like-minded partners, private companies, civil society and international financial institutions.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 xml:space="preserve">The SNEs will support dialogue and coordination with relevant stakeholders to ensure complementarities and joint approaches in international partnerships. Without prejudice to the principle of loyal cooperation between the national/regional and European administrations, the SNEs will not work on individual cases with implications with files they would have had to deal with in their national administration in the two years preceding its entry into the Commission, or directly adjacent cases. In no </w:t>
      </w:r>
      <w:proofErr w:type="gramStart"/>
      <w:r w:rsidRPr="007128A8">
        <w:rPr>
          <w:rFonts w:ascii="Times New Roman" w:eastAsia="Times New Roman" w:hAnsi="Times New Roman" w:cs="Times New Roman"/>
          <w:color w:val="000000"/>
          <w:lang w:val="en-GB" w:eastAsia="en-GB"/>
        </w:rPr>
        <w:t>case</w:t>
      </w:r>
      <w:proofErr w:type="gramEnd"/>
      <w:r w:rsidRPr="007128A8">
        <w:rPr>
          <w:rFonts w:ascii="Times New Roman" w:eastAsia="Times New Roman" w:hAnsi="Times New Roman" w:cs="Times New Roman"/>
          <w:color w:val="000000"/>
          <w:lang w:val="en-GB" w:eastAsia="en-GB"/>
        </w:rPr>
        <w:t xml:space="preserve"> they shall represent the Commission in order to make commitments, financial or otherwise, or to negotiate on behalf of the Commission.</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Functions and duties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POLICY DEVELOPMENT</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Conceive new activities or extensions of existing activities and perform conceptual reflections on the areas mentioned in the overall purpose</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Follow up policy proposals through the internal decision-making process</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Implement policy proposals with a view to achieving concrete results in the international dimension of the European Commission’s digital policy</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Contribute to the dialogue with third-countries in coherence and/or synergies with the EU digital policies and the EU human-centred digital agenda, promoting alignment or convergence with EU rules and norms</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Co-ordinate and supervise studies conducted by external contractors</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Gather intelligence from relevant countries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INTERNAL MANAGEMENT and COORDINATION</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Co-ordinate international activities in the Directorate-General and with other Directorate-Generals</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Draft relevant briefings, strategy documents and notes regarding the areas mentioned in the overall purpose</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Participation in inter-service meetings convened by international policy departments and draft replies to inter-service consultations</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Assemble relevant information on international thematic priorities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REPRESENTATION, NEGOTIATION and PARTICIPATION</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Prepare position papers in view of international dialogues and negotiations</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Engage actively with relevant stakeholders in the preparation and implementation of the international dimension of the European Commission’s digital policy</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Track activities against the plan and provide status reports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PROGRAM / PROCESS / PROJECT MANAGEMENT</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Contribute to the project strategies, organization, planning of schedules, tasks, deliverables and priorities and ensure their implementation</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Implement projects within fixed criteria and planning</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Carry out quality controls, risk analysis and review of deliverables</w:t>
      </w:r>
    </w:p>
    <w:p w:rsidR="001A111A" w:rsidRPr="001A111A"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Track activities against the plan and provide status reports</w:t>
      </w:r>
    </w:p>
    <w:p w:rsidR="007128A8" w:rsidRDefault="007128A8" w:rsidP="00AF7D78">
      <w:pPr>
        <w:tabs>
          <w:tab w:val="left" w:pos="426"/>
        </w:tabs>
        <w:spacing w:after="0" w:line="240" w:lineRule="auto"/>
        <w:rPr>
          <w:rFonts w:ascii="Times New Roman" w:eastAsia="Times New Roman" w:hAnsi="Times New Roman" w:cs="Times New Roman"/>
          <w:b/>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7128A8">
        <w:rPr>
          <w:rFonts w:ascii="Times New Roman" w:eastAsia="Times New Roman" w:hAnsi="Times New Roman" w:cs="Times New Roman"/>
          <w:lang w:val="en-US" w:eastAsia="en-GB"/>
        </w:rPr>
        <w:t>i</w:t>
      </w:r>
      <w:r w:rsidR="007128A8" w:rsidRPr="007128A8">
        <w:rPr>
          <w:rFonts w:ascii="Times New Roman" w:eastAsia="Times New Roman" w:hAnsi="Times New Roman" w:cs="Times New Roman"/>
          <w:lang w:val="en-US" w:eastAsia="en-GB"/>
        </w:rPr>
        <w:t>nternational relations, economy, engineering, digital technologies, law</w:t>
      </w:r>
      <w:r w:rsidR="00CA4BF0" w:rsidRPr="00CA4BF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F2BEC" w:rsidRPr="005569C8" w:rsidRDefault="007128A8" w:rsidP="006D7D64">
      <w:pPr>
        <w:pStyle w:val="ListParagraph"/>
        <w:tabs>
          <w:tab w:val="left" w:pos="1843"/>
        </w:tabs>
        <w:spacing w:after="0" w:line="240" w:lineRule="auto"/>
        <w:ind w:left="709" w:right="60"/>
        <w:jc w:val="both"/>
        <w:rPr>
          <w:rFonts w:ascii="Times New Roman" w:eastAsia="Times New Roman" w:hAnsi="Times New Roman" w:cs="Times New Roman"/>
          <w:lang w:val="en-US" w:eastAsia="en-GB"/>
        </w:rPr>
      </w:pPr>
      <w:r w:rsidRPr="007128A8">
        <w:rPr>
          <w:rFonts w:ascii="Times New Roman" w:eastAsia="Times New Roman" w:hAnsi="Times New Roman" w:cs="Times New Roman"/>
          <w:color w:val="000000"/>
          <w:lang w:val="en-GB" w:eastAsia="en-GB"/>
        </w:rPr>
        <w:t>Digital policy; international relations; international development</w:t>
      </w:r>
      <w:r w:rsidR="00CA4BF0" w:rsidRPr="00CA4BF0">
        <w:rPr>
          <w:rFonts w:ascii="Times New Roman" w:eastAsia="Times New Roman" w:hAnsi="Times New Roman" w:cs="Times New Roman"/>
          <w:color w:val="000000"/>
          <w:lang w:val="en-GB" w:eastAsia="en-GB"/>
        </w:rPr>
        <w:t>.</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7128A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128A8">
        <w:rPr>
          <w:rFonts w:ascii="Times New Roman" w:eastAsia="Times New Roman" w:hAnsi="Times New Roman" w:cs="Times New Roman"/>
          <w:color w:val="000000"/>
          <w:lang w:val="en-GB" w:eastAsia="en-GB"/>
        </w:rPr>
        <w:t>English as main working language, French knowledge would be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8E40D5">
        <w:fldChar w:fldCharType="begin"/>
      </w:r>
      <w:r w:rsidR="008E40D5" w:rsidRPr="008E40D5">
        <w:rPr>
          <w:lang w:val="en-GB"/>
        </w:rPr>
        <w:instrText xml:space="preserve"> HYPERLINK "http://europass.cedefop.europa.eu/en/documents/curriculum-vitae" </w:instrText>
      </w:r>
      <w:r w:rsidR="008E40D5">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8E40D5">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8E40D5" w:rsidRDefault="008E40D5" w:rsidP="008E40D5">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8E40D5" w:rsidRPr="00AF7D78" w:rsidRDefault="008E40D5" w:rsidP="008E40D5">
      <w:pPr>
        <w:spacing w:after="0" w:line="240" w:lineRule="auto"/>
        <w:ind w:left="426" w:right="175"/>
        <w:jc w:val="both"/>
        <w:rPr>
          <w:rFonts w:ascii="Times New Roman" w:eastAsia="Times New Roman" w:hAnsi="Times New Roman" w:cs="Times New Roman"/>
          <w:lang w:eastAsia="en-GB"/>
        </w:rPr>
      </w:pPr>
    </w:p>
    <w:p w:rsidR="008E40D5" w:rsidRPr="00AF7D78" w:rsidRDefault="008E40D5" w:rsidP="008E40D5">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8E40D5" w:rsidRPr="00AF7D78" w:rsidRDefault="008E40D5" w:rsidP="008E40D5">
      <w:pPr>
        <w:spacing w:after="0" w:line="240" w:lineRule="auto"/>
        <w:ind w:left="426" w:right="176"/>
        <w:rPr>
          <w:rFonts w:ascii="Times New Roman" w:eastAsia="Times New Roman" w:hAnsi="Times New Roman" w:cs="Times New Roman"/>
          <w:lang w:val="en-GB" w:eastAsia="en-GB"/>
        </w:rPr>
      </w:pPr>
    </w:p>
    <w:p w:rsidR="008E40D5" w:rsidRPr="00AF7D78" w:rsidRDefault="008E40D5" w:rsidP="008E40D5">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8E40D5" w:rsidRPr="0032123B" w:rsidRDefault="008E40D5" w:rsidP="008E40D5">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8"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8E40D5" w:rsidRPr="0032123B" w:rsidRDefault="008E40D5" w:rsidP="008E40D5">
      <w:pPr>
        <w:spacing w:after="0" w:line="240" w:lineRule="auto"/>
        <w:ind w:left="426" w:right="176"/>
        <w:jc w:val="both"/>
        <w:rPr>
          <w:rFonts w:ascii="Times New Roman" w:eastAsia="Times New Roman" w:hAnsi="Times New Roman" w:cs="Times New Roman"/>
          <w:lang w:val="en-GB" w:eastAsia="en-GB"/>
        </w:rPr>
      </w:pPr>
    </w:p>
    <w:p w:rsidR="008E40D5" w:rsidRPr="00AF7D78" w:rsidRDefault="008E40D5" w:rsidP="008E40D5">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8E40D5" w:rsidRPr="0032123B" w:rsidRDefault="008E40D5" w:rsidP="008E40D5">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9"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p>
    <w:p w:rsidR="008E40D5" w:rsidRPr="00AF7D78" w:rsidRDefault="008E40D5" w:rsidP="008E40D5">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8E40D5" w:rsidRPr="0032123B" w:rsidRDefault="008E40D5" w:rsidP="008E40D5">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0"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8E40D5" w:rsidP="008E40D5">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8E40D5">
      <w:pPr>
        <w:rPr>
          <w:lang w:val="en-US"/>
        </w:rPr>
      </w:pPr>
    </w:p>
    <w:sectPr w:rsidR="00AC55BD" w:rsidRPr="00AF7D78" w:rsidSect="004E1C73">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85587"/>
    <w:rsid w:val="004E7ECD"/>
    <w:rsid w:val="00532D0C"/>
    <w:rsid w:val="00534042"/>
    <w:rsid w:val="005569C8"/>
    <w:rsid w:val="006D7D64"/>
    <w:rsid w:val="006E2E8B"/>
    <w:rsid w:val="007128A8"/>
    <w:rsid w:val="00713933"/>
    <w:rsid w:val="0072493E"/>
    <w:rsid w:val="00763CE4"/>
    <w:rsid w:val="00835989"/>
    <w:rsid w:val="008433D1"/>
    <w:rsid w:val="008B2C88"/>
    <w:rsid w:val="008E40D5"/>
    <w:rsid w:val="008F1149"/>
    <w:rsid w:val="00904A8C"/>
    <w:rsid w:val="00950CFF"/>
    <w:rsid w:val="0097098B"/>
    <w:rsid w:val="00A61CDE"/>
    <w:rsid w:val="00AF7D78"/>
    <w:rsid w:val="00B46139"/>
    <w:rsid w:val="00BA0248"/>
    <w:rsid w:val="00BC14A5"/>
    <w:rsid w:val="00BD0C5B"/>
    <w:rsid w:val="00BF2BEC"/>
    <w:rsid w:val="00C84F7A"/>
    <w:rsid w:val="00CA4BF0"/>
    <w:rsid w:val="00CF677F"/>
    <w:rsid w:val="00D37EF6"/>
    <w:rsid w:val="00D75DD5"/>
    <w:rsid w:val="00F752F1"/>
    <w:rsid w:val="00FC0E02"/>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1-DPR@ec.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2022-06-10T21:05:00Z</dcterms:created>
  <dcterms:modified xsi:type="dcterms:W3CDTF">2022-06-13T08:14:00Z</dcterms:modified>
</cp:coreProperties>
</file>