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84D92"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ENER-B</w:t>
            </w:r>
            <w:r w:rsidR="003A36D7">
              <w:rPr>
                <w:rFonts w:ascii="Times New Roman" w:eastAsia="Times New Roman" w:hAnsi="Times New Roman" w:cs="Times New Roman"/>
                <w:b/>
                <w:sz w:val="24"/>
                <w:szCs w:val="20"/>
                <w:lang w:eastAsia="en-GB"/>
              </w:rPr>
              <w:t>-3</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84D92" w:rsidRPr="00D84D92" w:rsidRDefault="00D84D92" w:rsidP="00D84D92">
            <w:pPr>
              <w:rPr>
                <w:rFonts w:ascii="Times New Roman" w:eastAsia="Calibri" w:hAnsi="Times New Roman" w:cs="Times New Roman"/>
                <w:b/>
                <w:lang w:val="es-ES" w:eastAsia="en-GB"/>
              </w:rPr>
            </w:pPr>
            <w:r w:rsidRPr="00D84D92">
              <w:rPr>
                <w:rFonts w:ascii="Times New Roman" w:eastAsia="Calibri" w:hAnsi="Times New Roman" w:cs="Times New Roman"/>
                <w:b/>
                <w:lang w:val="es-ES" w:eastAsia="en-GB"/>
              </w:rPr>
              <w:t>Stefan Moser</w:t>
            </w:r>
          </w:p>
          <w:p w:rsidR="00D84D92" w:rsidRPr="00D84D92" w:rsidRDefault="00D84D92" w:rsidP="00D84D92">
            <w:pPr>
              <w:rPr>
                <w:rFonts w:ascii="Times New Roman" w:eastAsia="Calibri" w:hAnsi="Times New Roman" w:cs="Times New Roman"/>
                <w:b/>
                <w:color w:val="0000FF"/>
                <w:lang w:val="es-ES" w:eastAsia="en-GB"/>
              </w:rPr>
            </w:pPr>
            <w:hyperlink r:id="rId8" w:history="1">
              <w:r w:rsidRPr="00D84D92">
                <w:rPr>
                  <w:rFonts w:ascii="Times New Roman" w:eastAsia="Calibri" w:hAnsi="Times New Roman" w:cs="Times New Roman"/>
                  <w:b/>
                  <w:color w:val="0000FF"/>
                  <w:u w:val="single"/>
                  <w:lang w:val="es-ES" w:eastAsia="en-GB"/>
                </w:rPr>
                <w:t>stefan.moser@ec.europa.eu</w:t>
              </w:r>
            </w:hyperlink>
            <w:r w:rsidRPr="00D84D92">
              <w:rPr>
                <w:rFonts w:ascii="Times New Roman" w:eastAsia="Calibri" w:hAnsi="Times New Roman" w:cs="Times New Roman"/>
                <w:b/>
                <w:color w:val="0000FF"/>
                <w:lang w:val="es-ES" w:eastAsia="en-GB"/>
              </w:rPr>
              <w:t xml:space="preserve"> </w:t>
            </w:r>
          </w:p>
          <w:p w:rsidR="009F03A7" w:rsidRPr="009F03A7" w:rsidRDefault="00D84D92" w:rsidP="00D84D92">
            <w:pPr>
              <w:rPr>
                <w:rFonts w:ascii="Times New Roman" w:eastAsia="Times New Roman" w:hAnsi="Times New Roman" w:cs="Times New Roman"/>
                <w:b/>
                <w:lang w:val="de-DE" w:eastAsia="en-GB"/>
              </w:rPr>
            </w:pPr>
            <w:r w:rsidRPr="00D84D92">
              <w:rPr>
                <w:rFonts w:ascii="Times New Roman" w:eastAsia="Calibri" w:hAnsi="Times New Roman" w:cs="Times New Roman"/>
                <w:b/>
                <w:lang w:val="es-ES" w:eastAsia="en-GB"/>
              </w:rPr>
              <w:t>+32 2 2965880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D84D9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84D9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D84D9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D84D92" w:rsidRPr="00D84D92" w:rsidRDefault="00D84D92" w:rsidP="00D84D92">
      <w:pPr>
        <w:spacing w:after="0" w:line="240" w:lineRule="auto"/>
        <w:ind w:left="426"/>
        <w:jc w:val="both"/>
        <w:rPr>
          <w:rFonts w:ascii="Times New Roman" w:eastAsia="Times New Roman" w:hAnsi="Times New Roman"/>
          <w:lang w:val="en-US" w:eastAsia="en-GB"/>
        </w:rPr>
      </w:pPr>
      <w:r w:rsidRPr="00D84D92">
        <w:rPr>
          <w:rFonts w:ascii="Times New Roman" w:eastAsia="Times New Roman" w:hAnsi="Times New Roman"/>
          <w:lang w:val="en-US" w:eastAsia="en-GB"/>
        </w:rPr>
        <w:t>Conceive, develop, co-ordinate, prepare, implement and/or monitor policies and related activities coherent with Commission priorities in the area of energy efficiency in buildings.</w:t>
      </w:r>
    </w:p>
    <w:p w:rsidR="00D84D92" w:rsidRDefault="00D84D92" w:rsidP="00D84D92">
      <w:pPr>
        <w:spacing w:after="0" w:line="240" w:lineRule="auto"/>
        <w:ind w:left="426"/>
        <w:jc w:val="both"/>
        <w:rPr>
          <w:rFonts w:ascii="Times New Roman" w:eastAsia="Times New Roman" w:hAnsi="Times New Roman"/>
          <w:lang w:val="en-US" w:eastAsia="en-GB"/>
        </w:rPr>
      </w:pPr>
    </w:p>
    <w:p w:rsidR="00D84D92" w:rsidRPr="00D84D92" w:rsidRDefault="00D84D92" w:rsidP="00D84D92">
      <w:pPr>
        <w:spacing w:after="0" w:line="240" w:lineRule="auto"/>
        <w:ind w:left="426"/>
        <w:jc w:val="both"/>
        <w:rPr>
          <w:rFonts w:ascii="Times New Roman" w:eastAsia="Times New Roman" w:hAnsi="Times New Roman"/>
          <w:lang w:val="en-US" w:eastAsia="en-GB"/>
        </w:rPr>
      </w:pPr>
      <w:r w:rsidRPr="00D84D92">
        <w:rPr>
          <w:rFonts w:ascii="Times New Roman" w:eastAsia="Times New Roman" w:hAnsi="Times New Roman"/>
          <w:lang w:val="en-US" w:eastAsia="en-GB"/>
        </w:rPr>
        <w:t>Tasks may include the following responsibilities:</w:t>
      </w:r>
    </w:p>
    <w:p w:rsidR="00D84D92" w:rsidRPr="00D84D92" w:rsidRDefault="00D84D92" w:rsidP="00D84D92">
      <w:pPr>
        <w:spacing w:after="0" w:line="240" w:lineRule="auto"/>
        <w:ind w:left="426"/>
        <w:jc w:val="both"/>
        <w:rPr>
          <w:rFonts w:ascii="Times New Roman" w:eastAsia="Times New Roman" w:hAnsi="Times New Roman"/>
          <w:lang w:val="en-US" w:eastAsia="en-GB"/>
        </w:rPr>
      </w:pPr>
      <w:r w:rsidRPr="00D84D92">
        <w:rPr>
          <w:rFonts w:ascii="Times New Roman" w:eastAsia="Times New Roman" w:hAnsi="Times New Roman"/>
          <w:lang w:val="en-US" w:eastAsia="en-GB"/>
        </w:rPr>
        <w:t>•</w:t>
      </w:r>
      <w:r w:rsidRPr="00D84D92">
        <w:rPr>
          <w:rFonts w:ascii="Times New Roman" w:eastAsia="Times New Roman" w:hAnsi="Times New Roman"/>
          <w:lang w:val="en-US" w:eastAsia="en-GB"/>
        </w:rPr>
        <w:tab/>
        <w:t>Policy definition</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Develop policy: conceive, define and extend activities, legislative proposals, strategic objectives, methods and means</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Study and integrate the results of studies, research papers, stakeholder consultations and other information into the policy area</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Draft briefings, background papers, draft replies to correspondence and parliamentary questions, contributions to inter-service consultations</w:t>
      </w:r>
    </w:p>
    <w:p w:rsidR="00D84D92" w:rsidRPr="00D84D92" w:rsidRDefault="00D84D92" w:rsidP="00D84D92">
      <w:pPr>
        <w:spacing w:after="0" w:line="240" w:lineRule="auto"/>
        <w:ind w:left="426"/>
        <w:jc w:val="both"/>
        <w:rPr>
          <w:rFonts w:ascii="Times New Roman" w:eastAsia="Times New Roman" w:hAnsi="Times New Roman"/>
          <w:lang w:val="en-US" w:eastAsia="en-GB"/>
        </w:rPr>
      </w:pPr>
      <w:r w:rsidRPr="00D84D92">
        <w:rPr>
          <w:rFonts w:ascii="Times New Roman" w:eastAsia="Times New Roman" w:hAnsi="Times New Roman"/>
          <w:lang w:val="en-US" w:eastAsia="en-GB"/>
        </w:rPr>
        <w:t>•</w:t>
      </w:r>
      <w:r w:rsidRPr="00D84D92">
        <w:rPr>
          <w:rFonts w:ascii="Times New Roman" w:eastAsia="Times New Roman" w:hAnsi="Times New Roman"/>
          <w:lang w:val="en-US" w:eastAsia="en-GB"/>
        </w:rPr>
        <w:tab/>
        <w:t>Producing, monitoring and managing legislation</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Undertake preparatory work (manage studies) and draft new and/or amendments to existing legislation</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Verify compliance with Community law and derived regulations and the transposition of Community law into MS legislation; contribute to the preparation of infringement procedures</w:t>
      </w:r>
    </w:p>
    <w:p w:rsidR="00D84D92" w:rsidRPr="00D84D92" w:rsidRDefault="00D84D92" w:rsidP="00D84D92">
      <w:pPr>
        <w:spacing w:after="0" w:line="240" w:lineRule="auto"/>
        <w:ind w:left="426"/>
        <w:jc w:val="both"/>
        <w:rPr>
          <w:rFonts w:ascii="Times New Roman" w:eastAsia="Times New Roman" w:hAnsi="Times New Roman"/>
          <w:lang w:val="en-US" w:eastAsia="en-GB"/>
        </w:rPr>
      </w:pPr>
      <w:r w:rsidRPr="00D84D92">
        <w:rPr>
          <w:rFonts w:ascii="Times New Roman" w:eastAsia="Times New Roman" w:hAnsi="Times New Roman"/>
          <w:lang w:val="en-US" w:eastAsia="en-GB"/>
        </w:rPr>
        <w:t>•</w:t>
      </w:r>
      <w:r w:rsidRPr="00D84D92">
        <w:rPr>
          <w:rFonts w:ascii="Times New Roman" w:eastAsia="Times New Roman" w:hAnsi="Times New Roman"/>
          <w:lang w:val="en-US" w:eastAsia="en-GB"/>
        </w:rPr>
        <w:tab/>
        <w:t>Administer and follow the work of committees</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r>
      <w:proofErr w:type="spellStart"/>
      <w:r w:rsidRPr="00D84D92">
        <w:rPr>
          <w:rFonts w:ascii="Times New Roman" w:eastAsia="Times New Roman" w:hAnsi="Times New Roman"/>
          <w:lang w:val="en-US" w:eastAsia="en-GB"/>
        </w:rPr>
        <w:t>Organise</w:t>
      </w:r>
      <w:proofErr w:type="spellEnd"/>
      <w:r w:rsidRPr="00D84D92">
        <w:rPr>
          <w:rFonts w:ascii="Times New Roman" w:eastAsia="Times New Roman" w:hAnsi="Times New Roman"/>
          <w:lang w:val="en-US" w:eastAsia="en-GB"/>
        </w:rPr>
        <w:t xml:space="preserve"> and maintain relations and contacts with the other EU Institutions</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Participate in different inter-service groups</w:t>
      </w:r>
    </w:p>
    <w:p w:rsidR="00D84D92" w:rsidRPr="00D84D92" w:rsidRDefault="00D84D92" w:rsidP="00D84D92">
      <w:pPr>
        <w:spacing w:after="0" w:line="240" w:lineRule="auto"/>
        <w:ind w:left="426"/>
        <w:jc w:val="both"/>
        <w:rPr>
          <w:rFonts w:ascii="Times New Roman" w:eastAsia="Times New Roman" w:hAnsi="Times New Roman"/>
          <w:lang w:val="en-US" w:eastAsia="en-GB"/>
        </w:rPr>
      </w:pPr>
      <w:r w:rsidRPr="00D84D92">
        <w:rPr>
          <w:rFonts w:ascii="Times New Roman" w:eastAsia="Times New Roman" w:hAnsi="Times New Roman"/>
          <w:lang w:val="en-US" w:eastAsia="en-GB"/>
        </w:rPr>
        <w:t>•</w:t>
      </w:r>
      <w:r w:rsidRPr="00D84D92">
        <w:rPr>
          <w:rFonts w:ascii="Times New Roman" w:eastAsia="Times New Roman" w:hAnsi="Times New Roman"/>
          <w:lang w:val="en-US" w:eastAsia="en-GB"/>
        </w:rPr>
        <w:tab/>
        <w:t xml:space="preserve">Co-operation with Member States, candidate countries and </w:t>
      </w:r>
      <w:proofErr w:type="spellStart"/>
      <w:r w:rsidRPr="00D84D92">
        <w:rPr>
          <w:rFonts w:ascii="Times New Roman" w:eastAsia="Times New Roman" w:hAnsi="Times New Roman"/>
          <w:lang w:val="en-US" w:eastAsia="en-GB"/>
        </w:rPr>
        <w:t>organisations</w:t>
      </w:r>
      <w:proofErr w:type="spellEnd"/>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Maintain regular contacts and exchanges of information with public and professional bodies in the Member States and other countries</w:t>
      </w:r>
    </w:p>
    <w:p w:rsidR="00D84D92" w:rsidRPr="00D84D92"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Monitor candidate country commitments, including administrative capacity and enforcement records, and develop support actions to cover gaps</w:t>
      </w:r>
    </w:p>
    <w:p w:rsidR="00D84D92" w:rsidRPr="00D84D92" w:rsidRDefault="00D84D92" w:rsidP="00D84D92">
      <w:pPr>
        <w:spacing w:after="0" w:line="240" w:lineRule="auto"/>
        <w:ind w:left="426"/>
        <w:jc w:val="both"/>
        <w:rPr>
          <w:rFonts w:ascii="Times New Roman" w:eastAsia="Times New Roman" w:hAnsi="Times New Roman"/>
          <w:lang w:val="en-US" w:eastAsia="en-GB"/>
        </w:rPr>
      </w:pPr>
      <w:r w:rsidRPr="00D84D92">
        <w:rPr>
          <w:rFonts w:ascii="Times New Roman" w:eastAsia="Times New Roman" w:hAnsi="Times New Roman"/>
          <w:lang w:val="en-US" w:eastAsia="en-GB"/>
        </w:rPr>
        <w:lastRenderedPageBreak/>
        <w:t>•</w:t>
      </w:r>
      <w:r w:rsidRPr="00D84D92">
        <w:rPr>
          <w:rFonts w:ascii="Times New Roman" w:eastAsia="Times New Roman" w:hAnsi="Times New Roman"/>
          <w:lang w:val="en-US" w:eastAsia="en-GB"/>
        </w:rPr>
        <w:tab/>
        <w:t>Other</w:t>
      </w:r>
    </w:p>
    <w:p w:rsidR="00F80D24" w:rsidRDefault="00D84D92" w:rsidP="00D84D92">
      <w:pPr>
        <w:spacing w:after="0" w:line="240" w:lineRule="auto"/>
        <w:ind w:left="993" w:hanging="284"/>
        <w:jc w:val="both"/>
        <w:rPr>
          <w:rFonts w:ascii="Times New Roman" w:eastAsia="Times New Roman" w:hAnsi="Times New Roman"/>
          <w:lang w:val="en-US" w:eastAsia="en-GB"/>
        </w:rPr>
      </w:pPr>
      <w:proofErr w:type="gramStart"/>
      <w:r w:rsidRPr="00D84D92">
        <w:rPr>
          <w:rFonts w:ascii="Times New Roman" w:eastAsia="Times New Roman" w:hAnsi="Times New Roman"/>
          <w:lang w:val="en-US" w:eastAsia="en-GB"/>
        </w:rPr>
        <w:t>o</w:t>
      </w:r>
      <w:proofErr w:type="gramEnd"/>
      <w:r w:rsidRPr="00D84D92">
        <w:rPr>
          <w:rFonts w:ascii="Times New Roman" w:eastAsia="Times New Roman" w:hAnsi="Times New Roman"/>
          <w:lang w:val="en-US" w:eastAsia="en-GB"/>
        </w:rPr>
        <w:tab/>
        <w:t>Contribution to various other tasks of the portfolio of the unit (contribution to horizontal speeches, statements, summaries, or other necessary documents)</w:t>
      </w:r>
    </w:p>
    <w:p w:rsidR="0062071E" w:rsidRPr="00F80D24" w:rsidRDefault="0062071E" w:rsidP="00F80D24">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D84D92">
        <w:rPr>
          <w:rFonts w:ascii="Times New Roman" w:eastAsia="Times New Roman" w:hAnsi="Times New Roman" w:cs="Times New Roman"/>
          <w:lang w:val="en-US" w:eastAsia="en-GB"/>
        </w:rPr>
        <w:t>l</w:t>
      </w:r>
      <w:r w:rsidR="00D84D92" w:rsidRPr="00D84D92">
        <w:rPr>
          <w:rFonts w:ascii="Times New Roman" w:eastAsia="Times New Roman" w:hAnsi="Times New Roman" w:cs="Times New Roman"/>
          <w:lang w:val="en-US" w:eastAsia="en-GB"/>
        </w:rPr>
        <w:t xml:space="preserve">aw, </w:t>
      </w:r>
      <w:r w:rsidR="00D84D92">
        <w:rPr>
          <w:rFonts w:ascii="Times New Roman" w:eastAsia="Times New Roman" w:hAnsi="Times New Roman" w:cs="Times New Roman"/>
          <w:lang w:val="en-US" w:eastAsia="en-GB"/>
        </w:rPr>
        <w:t>e</w:t>
      </w:r>
      <w:r w:rsidR="00D84D92" w:rsidRPr="00D84D92">
        <w:rPr>
          <w:rFonts w:ascii="Times New Roman" w:eastAsia="Times New Roman" w:hAnsi="Times New Roman" w:cs="Times New Roman"/>
          <w:lang w:val="en-US" w:eastAsia="en-GB"/>
        </w:rPr>
        <w:t xml:space="preserve">conomics, </w:t>
      </w:r>
      <w:r w:rsidR="00D84D92">
        <w:rPr>
          <w:rFonts w:ascii="Times New Roman" w:eastAsia="Times New Roman" w:hAnsi="Times New Roman" w:cs="Times New Roman"/>
          <w:lang w:val="en-US" w:eastAsia="en-GB"/>
        </w:rPr>
        <w:t>p</w:t>
      </w:r>
      <w:r w:rsidR="00D84D92" w:rsidRPr="00D84D92">
        <w:rPr>
          <w:rFonts w:ascii="Times New Roman" w:eastAsia="Times New Roman" w:hAnsi="Times New Roman" w:cs="Times New Roman"/>
          <w:lang w:val="en-US" w:eastAsia="en-GB"/>
        </w:rPr>
        <w:t xml:space="preserve">olitical </w:t>
      </w:r>
      <w:r w:rsidR="00D84D92">
        <w:rPr>
          <w:rFonts w:ascii="Times New Roman" w:eastAsia="Times New Roman" w:hAnsi="Times New Roman" w:cs="Times New Roman"/>
          <w:lang w:val="en-US" w:eastAsia="en-GB"/>
        </w:rPr>
        <w:t>s</w:t>
      </w:r>
      <w:r w:rsidR="00D84D92" w:rsidRPr="00D84D92">
        <w:rPr>
          <w:rFonts w:ascii="Times New Roman" w:eastAsia="Times New Roman" w:hAnsi="Times New Roman" w:cs="Times New Roman"/>
          <w:lang w:val="en-US" w:eastAsia="en-GB"/>
        </w:rPr>
        <w:t>cience</w:t>
      </w:r>
      <w:r w:rsidR="00D84D92">
        <w:rPr>
          <w:rFonts w:ascii="Times New Roman" w:eastAsia="Times New Roman" w:hAnsi="Times New Roman" w:cs="Times New Roman"/>
          <w:lang w:val="en-US" w:eastAsia="en-GB"/>
        </w:rPr>
        <w:t>s</w:t>
      </w:r>
      <w:r w:rsidR="00D84D92" w:rsidRPr="00D84D92">
        <w:rPr>
          <w:rFonts w:ascii="Times New Roman" w:eastAsia="Times New Roman" w:hAnsi="Times New Roman" w:cs="Times New Roman"/>
          <w:lang w:val="en-US" w:eastAsia="en-GB"/>
        </w:rPr>
        <w:t xml:space="preserve">, </w:t>
      </w:r>
      <w:r w:rsidR="00D84D92">
        <w:rPr>
          <w:rFonts w:ascii="Times New Roman" w:eastAsia="Times New Roman" w:hAnsi="Times New Roman" w:cs="Times New Roman"/>
          <w:lang w:val="en-US" w:eastAsia="en-GB"/>
        </w:rPr>
        <w:t>a</w:t>
      </w:r>
      <w:r w:rsidR="00D84D92" w:rsidRPr="00D84D92">
        <w:rPr>
          <w:rFonts w:ascii="Times New Roman" w:eastAsia="Times New Roman" w:hAnsi="Times New Roman" w:cs="Times New Roman"/>
          <w:lang w:val="en-US" w:eastAsia="en-GB"/>
        </w:rPr>
        <w:t xml:space="preserve">rchitecture, </w:t>
      </w:r>
      <w:r w:rsidR="00D84D92">
        <w:rPr>
          <w:rFonts w:ascii="Times New Roman" w:eastAsia="Times New Roman" w:hAnsi="Times New Roman" w:cs="Times New Roman"/>
          <w:lang w:val="en-US" w:eastAsia="en-GB"/>
        </w:rPr>
        <w:t>e</w:t>
      </w:r>
      <w:r w:rsidR="00D84D92" w:rsidRPr="00D84D92">
        <w:rPr>
          <w:rFonts w:ascii="Times New Roman" w:eastAsia="Times New Roman" w:hAnsi="Times New Roman" w:cs="Times New Roman"/>
          <w:lang w:val="en-US" w:eastAsia="en-GB"/>
        </w:rPr>
        <w:t xml:space="preserve">ngineering, </w:t>
      </w:r>
      <w:r w:rsidR="00D84D92">
        <w:rPr>
          <w:rFonts w:ascii="Times New Roman" w:eastAsia="Times New Roman" w:hAnsi="Times New Roman" w:cs="Times New Roman"/>
          <w:lang w:val="en-US" w:eastAsia="en-GB"/>
        </w:rPr>
        <w:t>s</w:t>
      </w:r>
      <w:r w:rsidR="00D84D92" w:rsidRPr="00D84D92">
        <w:rPr>
          <w:rFonts w:ascii="Times New Roman" w:eastAsia="Times New Roman" w:hAnsi="Times New Roman" w:cs="Times New Roman"/>
          <w:lang w:val="en-US" w:eastAsia="en-GB"/>
        </w:rPr>
        <w:t>cience or related fields</w:t>
      </w:r>
      <w:r w:rsidR="00AD7D0E" w:rsidRPr="00AD7D0E">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At least three years in the field of energy performance of buildings. Ability to work within an international environment is an advantage.</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D84D92" w:rsidRPr="00D84D92" w:rsidRDefault="00D84D92" w:rsidP="00D84D92">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Other skills/</w:t>
      </w:r>
      <w:proofErr w:type="gramStart"/>
      <w:r w:rsidRPr="00D84D92">
        <w:rPr>
          <w:rFonts w:ascii="Times New Roman" w:eastAsia="Times New Roman" w:hAnsi="Times New Roman" w:cs="Times New Roman"/>
          <w:lang w:val="en-US" w:eastAsia="en-GB"/>
        </w:rPr>
        <w:t>competences</w:t>
      </w:r>
      <w:r>
        <w:rPr>
          <w:rFonts w:ascii="Times New Roman" w:eastAsia="Times New Roman" w:hAnsi="Times New Roman" w:cs="Times New Roman"/>
          <w:lang w:val="en-US" w:eastAsia="en-GB"/>
        </w:rPr>
        <w:t xml:space="preserve"> :</w:t>
      </w:r>
      <w:proofErr w:type="gramEnd"/>
    </w:p>
    <w:p w:rsidR="00D84D92" w:rsidRPr="00D84D92" w:rsidRDefault="00D84D92" w:rsidP="00D84D92">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Good team spirit</w:t>
      </w:r>
    </w:p>
    <w:p w:rsidR="00D84D92" w:rsidRPr="00D84D92" w:rsidRDefault="00D84D92" w:rsidP="00D84D92">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 xml:space="preserve">Ability to </w:t>
      </w:r>
      <w:proofErr w:type="spellStart"/>
      <w:r w:rsidRPr="00D84D92">
        <w:rPr>
          <w:rFonts w:ascii="Times New Roman" w:eastAsia="Times New Roman" w:hAnsi="Times New Roman" w:cs="Times New Roman"/>
          <w:lang w:val="en-US" w:eastAsia="en-GB"/>
        </w:rPr>
        <w:t>conceptualise</w:t>
      </w:r>
      <w:proofErr w:type="spellEnd"/>
      <w:r w:rsidRPr="00D84D92">
        <w:rPr>
          <w:rFonts w:ascii="Times New Roman" w:eastAsia="Times New Roman" w:hAnsi="Times New Roman" w:cs="Times New Roman"/>
          <w:lang w:val="en-US" w:eastAsia="en-GB"/>
        </w:rPr>
        <w:t xml:space="preserve"> problems, identify and implement solutions</w:t>
      </w:r>
    </w:p>
    <w:p w:rsidR="00D84D92" w:rsidRPr="00D84D92" w:rsidRDefault="00D84D92" w:rsidP="00D84D92">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Ability to understand and be understood</w:t>
      </w:r>
    </w:p>
    <w:p w:rsidR="00D84D92" w:rsidRPr="00D84D92" w:rsidRDefault="00D84D92" w:rsidP="00D84D92">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 xml:space="preserve">Capacity to communicate technical or </w:t>
      </w:r>
      <w:proofErr w:type="spellStart"/>
      <w:r w:rsidRPr="00D84D92">
        <w:rPr>
          <w:rFonts w:ascii="Times New Roman" w:eastAsia="Times New Roman" w:hAnsi="Times New Roman" w:cs="Times New Roman"/>
          <w:lang w:val="en-US" w:eastAsia="en-GB"/>
        </w:rPr>
        <w:t>specialised</w:t>
      </w:r>
      <w:proofErr w:type="spellEnd"/>
      <w:r w:rsidRPr="00D84D92">
        <w:rPr>
          <w:rFonts w:ascii="Times New Roman" w:eastAsia="Times New Roman" w:hAnsi="Times New Roman" w:cs="Times New Roman"/>
          <w:lang w:val="en-US" w:eastAsia="en-GB"/>
        </w:rPr>
        <w:t xml:space="preserve"> information</w:t>
      </w:r>
    </w:p>
    <w:p w:rsidR="00D84D92" w:rsidRPr="00D84D92" w:rsidRDefault="00D84D92" w:rsidP="00D84D92">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Flexibility (openness towards new demands, etc.)</w:t>
      </w:r>
    </w:p>
    <w:p w:rsidR="00D84D92" w:rsidRPr="00D84D92" w:rsidRDefault="00D84D92" w:rsidP="00D84D92">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Capacity to deliver in a structured way</w:t>
      </w:r>
    </w:p>
    <w:p w:rsidR="00D84D92" w:rsidRPr="0043504F" w:rsidRDefault="00D84D92" w:rsidP="00D84D92">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Sense of initiative</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D84D9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84D92">
        <w:rPr>
          <w:rFonts w:ascii="Times New Roman" w:eastAsia="Times New Roman" w:hAnsi="Times New Roman" w:cs="Times New Roman"/>
          <w:lang w:val="en-US" w:eastAsia="en-GB"/>
        </w:rPr>
        <w:t>Good knowledge of English is a prerequisite. The knowledge of French is considered an advantage.</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 xml:space="preserve">The CV must mention the </w:t>
      </w:r>
      <w:r w:rsidRPr="0032123B">
        <w:rPr>
          <w:rFonts w:ascii="Times New Roman" w:eastAsia="Times New Roman" w:hAnsi="Times New Roman" w:cs="Times New Roman"/>
          <w:lang w:val="en-US" w:eastAsia="en-GB"/>
        </w:rPr>
        <w:lastRenderedPageBreak/>
        <w:t>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84D92">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A36D7"/>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mos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2022-07-11T11:09:00Z</dcterms:created>
  <dcterms:modified xsi:type="dcterms:W3CDTF">2022-07-11T11:09:00Z</dcterms:modified>
</cp:coreProperties>
</file>