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83B38" w:rsidP="002044A8">
            <w:pPr>
              <w:rPr>
                <w:rFonts w:ascii="Times New Roman" w:eastAsia="Times New Roman" w:hAnsi="Times New Roman" w:cs="Times New Roman"/>
                <w:b/>
                <w:sz w:val="24"/>
                <w:szCs w:val="20"/>
                <w:lang w:eastAsia="en-GB"/>
              </w:rPr>
            </w:pPr>
            <w:r w:rsidRPr="00231497">
              <w:rPr>
                <w:rFonts w:ascii="Times New Roman" w:eastAsia="Times New Roman" w:hAnsi="Times New Roman" w:cs="Times New Roman"/>
                <w:b/>
                <w:sz w:val="24"/>
                <w:szCs w:val="20"/>
                <w:lang w:val="de-DE" w:eastAsia="en-GB"/>
              </w:rPr>
              <w:t>FISMA-E-3</w:t>
            </w:r>
          </w:p>
        </w:tc>
      </w:tr>
      <w:tr w:rsidR="00AF7D78" w:rsidRPr="00DA5361"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83B38" w:rsidRPr="00231497" w:rsidRDefault="00783B38" w:rsidP="00783B38">
            <w:pPr>
              <w:rPr>
                <w:rFonts w:ascii="Times New Roman" w:hAnsi="Times New Roman" w:cs="Times New Roman"/>
                <w:b/>
                <w:lang w:val="en-GB"/>
              </w:rPr>
            </w:pPr>
            <w:r w:rsidRPr="00231497">
              <w:rPr>
                <w:rFonts w:ascii="Times New Roman" w:hAnsi="Times New Roman" w:cs="Times New Roman"/>
                <w:b/>
                <w:lang w:val="en-GB"/>
              </w:rPr>
              <w:t>Ralf Jacob</w:t>
            </w:r>
          </w:p>
          <w:p w:rsidR="00783B38" w:rsidRPr="00783B38" w:rsidRDefault="00DA5361" w:rsidP="00783B38">
            <w:pPr>
              <w:rPr>
                <w:rFonts w:ascii="Times New Roman" w:hAnsi="Times New Roman" w:cs="Times New Roman"/>
                <w:b/>
                <w:lang w:val="en-GB"/>
              </w:rPr>
            </w:pPr>
            <w:r>
              <w:fldChar w:fldCharType="begin"/>
            </w:r>
            <w:r w:rsidRPr="00DA5361">
              <w:rPr>
                <w:lang w:val="en-GB"/>
              </w:rPr>
              <w:instrText xml:space="preserve"> HYPERLINK "mailto:Ralf.Jacob@ec.europa.eu" </w:instrText>
            </w:r>
            <w:r>
              <w:fldChar w:fldCharType="separate"/>
            </w:r>
            <w:r w:rsidR="00783B38" w:rsidRPr="00783B38">
              <w:rPr>
                <w:rStyle w:val="Hyperlink"/>
                <w:rFonts w:ascii="Times New Roman" w:hAnsi="Times New Roman" w:cs="Times New Roman"/>
                <w:b/>
                <w:lang w:val="en-GB"/>
              </w:rPr>
              <w:t>Ralf.Jacob@ec.europa.eu</w:t>
            </w:r>
            <w:r>
              <w:rPr>
                <w:rStyle w:val="Hyperlink"/>
                <w:rFonts w:ascii="Times New Roman" w:hAnsi="Times New Roman" w:cs="Times New Roman"/>
                <w:b/>
                <w:lang w:val="en-GB"/>
              </w:rPr>
              <w:fldChar w:fldCharType="end"/>
            </w:r>
          </w:p>
          <w:p w:rsidR="00783B38" w:rsidRPr="00231497" w:rsidRDefault="00783B38" w:rsidP="00783B38">
            <w:pPr>
              <w:rPr>
                <w:rFonts w:ascii="Times New Roman" w:hAnsi="Times New Roman" w:cs="Times New Roman"/>
                <w:b/>
                <w:lang w:val="de-DE"/>
              </w:rPr>
            </w:pPr>
            <w:r w:rsidRPr="00231497">
              <w:rPr>
                <w:rFonts w:ascii="Times New Roman" w:hAnsi="Times New Roman" w:cs="Times New Roman"/>
                <w:b/>
                <w:lang w:val="de-DE"/>
              </w:rPr>
              <w:t>+32 2 29 90483</w:t>
            </w:r>
          </w:p>
          <w:p w:rsidR="00783B38" w:rsidRPr="00231497" w:rsidRDefault="00783B38" w:rsidP="00783B38">
            <w:pPr>
              <w:rPr>
                <w:rFonts w:ascii="Times New Roman" w:hAnsi="Times New Roman" w:cs="Times New Roman"/>
                <w:b/>
                <w:lang w:val="de-DE"/>
              </w:rPr>
            </w:pPr>
            <w:r w:rsidRPr="00231497">
              <w:rPr>
                <w:rFonts w:ascii="Times New Roman" w:hAnsi="Times New Roman" w:cs="Times New Roman"/>
                <w:b/>
                <w:lang w:val="de-DE"/>
              </w:rPr>
              <w:t>1</w:t>
            </w:r>
          </w:p>
          <w:p w:rsidR="00AF7D78" w:rsidRPr="00866A58" w:rsidRDefault="00783B38"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783B38">
              <w:rPr>
                <w:rFonts w:ascii="Times New Roman" w:eastAsia="Times New Roman" w:hAnsi="Times New Roman"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A536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83B38"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Pr="00950BA5">
              <w:rPr>
                <w:rFonts w:ascii="Times New Roman" w:eastAsia="Times New Roman" w:hAnsi="Times New Roman" w:cs="Times New Roman"/>
                <w:b/>
                <w:bCs/>
                <w:lang w:val="de-DE" w:eastAsia="en-GB"/>
              </w:rPr>
              <w:t> </w:t>
            </w:r>
            <w:r w:rsidRPr="00AF7D78">
              <w:rPr>
                <w:rFonts w:ascii="Times New Roman" w:eastAsia="Times New Roman" w:hAnsi="Times New Roman" w:cs="Times New Roman"/>
                <w:b/>
                <w:sz w:val="24"/>
                <w:szCs w:val="20"/>
                <w:lang w:val="en-US" w:eastAsia="en-GB"/>
              </w:rPr>
              <w:t> </w:t>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Pr>
                <w:rFonts w:ascii="Times New Roman" w:eastAsia="MS Minngs" w:hAnsi="Times New Roman" w:cs="Times New Roman"/>
                <w:bCs/>
                <w:lang w:val="fr-FR" w:eastAsia="en-GB"/>
              </w:rPr>
              <w:sym w:font="Wingdings" w:char="F078"/>
            </w:r>
            <w:r w:rsidRPr="00950BA5">
              <w:rPr>
                <w:rFonts w:ascii="Times New Roman" w:eastAsia="Times New Roman" w:hAnsi="Times New Roman" w:cs="Times New Roman"/>
                <w:b/>
                <w:bCs/>
                <w:lang w:val="de-DE" w:eastAsia="en-GB"/>
              </w:rPr>
              <w:t> </w:t>
            </w:r>
            <w:r w:rsidR="00AF7D78" w:rsidRPr="00AF7D78">
              <w:rPr>
                <w:rFonts w:ascii="Times New Roman" w:eastAsia="Times New Roman" w:hAnsi="Times New Roman" w:cs="Times New Roman"/>
                <w:b/>
                <w:sz w:val="24"/>
                <w:szCs w:val="20"/>
                <w:lang w:val="en-US" w:eastAsia="en-GB"/>
              </w:rPr>
              <w:t xml:space="preserve"> Iceland  </w:t>
            </w:r>
            <w:r>
              <w:rPr>
                <w:rFonts w:ascii="Times New Roman" w:eastAsia="MS Minngs" w:hAnsi="Times New Roman" w:cs="Times New Roman"/>
                <w:bCs/>
                <w:lang w:val="fr-FR" w:eastAsia="en-GB"/>
              </w:rPr>
              <w:sym w:font="Wingdings" w:char="F078"/>
            </w:r>
            <w:r w:rsidRPr="00950BA5">
              <w:rPr>
                <w:rFonts w:ascii="Times New Roman" w:eastAsia="Times New Roman" w:hAnsi="Times New Roman" w:cs="Times New Roman"/>
                <w:b/>
                <w:bCs/>
                <w:lang w:val="de-DE" w:eastAsia="en-GB"/>
              </w:rPr>
              <w:t> </w:t>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Pr="00950BA5">
              <w:rPr>
                <w:rFonts w:ascii="Times New Roman" w:eastAsia="Times New Roman" w:hAnsi="Times New Roman" w:cs="Times New Roman"/>
                <w:b/>
                <w:bCs/>
                <w:lang w:val="de-DE" w:eastAsia="en-GB"/>
              </w:rPr>
              <w:t> </w:t>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Pr>
                <w:rFonts w:ascii="Times New Roman" w:eastAsia="MS Minngs" w:hAnsi="Times New Roman" w:cs="Times New Roman"/>
                <w:bCs/>
                <w:lang w:val="fr-FR" w:eastAsia="en-GB"/>
              </w:rPr>
              <w:sym w:font="Wingdings" w:char="F078"/>
            </w:r>
            <w:r w:rsidRPr="00950BA5">
              <w:rPr>
                <w:rFonts w:ascii="Times New Roman" w:eastAsia="Times New Roman" w:hAnsi="Times New Roman" w:cs="Times New Roman"/>
                <w:b/>
                <w:bCs/>
                <w:lang w:val="de-DE" w:eastAsia="en-GB"/>
              </w:rPr>
              <w:t> </w:t>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r w:rsidRPr="00783B38">
              <w:rPr>
                <w:rFonts w:ascii="Times New Roman" w:eastAsia="Times New Roman" w:hAnsi="Times New Roman" w:cs="Times New Roman"/>
                <w:b/>
                <w:sz w:val="24"/>
                <w:szCs w:val="20"/>
                <w:lang w:val="en-US" w:eastAsia="en-GB"/>
              </w:rPr>
              <w:t>BIS, IMF, OECD</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783B38" w:rsidRDefault="00783B38" w:rsidP="00783B38">
      <w:pPr>
        <w:spacing w:after="0" w:line="240" w:lineRule="auto"/>
        <w:ind w:left="426"/>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 xml:space="preserve">The macro-prudential policy unit, FISMA E.3, aims to develop a better understanding of systemic risk and to promote appropriate macro-prudential policy responses in the EU. It thus complements the work of other units in DG </w:t>
      </w:r>
      <w:proofErr w:type="gramStart"/>
      <w:r w:rsidRPr="00783B38">
        <w:rPr>
          <w:rFonts w:ascii="Times New Roman" w:eastAsia="Times New Roman" w:hAnsi="Times New Roman" w:cs="Times New Roman"/>
          <w:lang w:val="en-GB" w:eastAsia="en-GB"/>
        </w:rPr>
        <w:t>FISMA which</w:t>
      </w:r>
      <w:proofErr w:type="gramEnd"/>
      <w:r w:rsidRPr="00783B38">
        <w:rPr>
          <w:rFonts w:ascii="Times New Roman" w:eastAsia="Times New Roman" w:hAnsi="Times New Roman" w:cs="Times New Roman"/>
          <w:lang w:val="en-GB" w:eastAsia="en-GB"/>
        </w:rPr>
        <w:t xml:space="preserve"> focus on micro-prudential regulation and supervision (i.e. the financial soundness of individual financial institutions). The unit</w:t>
      </w:r>
    </w:p>
    <w:p w:rsidR="00783B38" w:rsidRPr="00783B38" w:rsidRDefault="00783B38" w:rsidP="00783B38">
      <w:pPr>
        <w:spacing w:after="0" w:line="240" w:lineRule="auto"/>
        <w:ind w:left="426"/>
        <w:jc w:val="both"/>
        <w:rPr>
          <w:rFonts w:ascii="Times New Roman" w:eastAsia="Times New Roman" w:hAnsi="Times New Roman" w:cs="Times New Roman"/>
          <w:lang w:val="en-GB" w:eastAsia="en-GB"/>
        </w:rPr>
      </w:pPr>
    </w:p>
    <w:p w:rsidR="00783B38" w:rsidRPr="00783B38" w:rsidRDefault="00783B38" w:rsidP="00783B38">
      <w:pPr>
        <w:spacing w:after="0" w:line="240" w:lineRule="auto"/>
        <w:ind w:left="426"/>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w:t>
      </w:r>
      <w:r w:rsidRPr="00783B38">
        <w:rPr>
          <w:rFonts w:ascii="Times New Roman" w:eastAsia="Times New Roman" w:hAnsi="Times New Roman" w:cs="Times New Roman"/>
          <w:lang w:val="en-GB" w:eastAsia="en-GB"/>
        </w:rPr>
        <w:tab/>
        <w:t>monitors and analyses economic and financial developments at the global, EU and Member State levels with a view to identifying potential sources of systemic risk that may warrant mitigating actions;</w:t>
      </w:r>
    </w:p>
    <w:p w:rsidR="00783B38" w:rsidRPr="00783B38" w:rsidRDefault="00783B38" w:rsidP="00783B38">
      <w:pPr>
        <w:spacing w:after="0" w:line="240" w:lineRule="auto"/>
        <w:ind w:left="426"/>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w:t>
      </w:r>
      <w:r w:rsidRPr="00783B38">
        <w:rPr>
          <w:rFonts w:ascii="Times New Roman" w:eastAsia="Times New Roman" w:hAnsi="Times New Roman" w:cs="Times New Roman"/>
          <w:lang w:val="en-GB" w:eastAsia="en-GB"/>
        </w:rPr>
        <w:tab/>
        <w:t>contributes to the formulation, implementation and monitoring of macro-prudential policies at the EU and national levels, and will be carrying out a major review of the EU macro-prudential framework over the next two years.</w:t>
      </w:r>
    </w:p>
    <w:p w:rsidR="00783B38" w:rsidRPr="00783B38" w:rsidRDefault="00783B38" w:rsidP="00783B38">
      <w:pPr>
        <w:spacing w:after="0" w:line="240" w:lineRule="auto"/>
        <w:ind w:left="426"/>
        <w:jc w:val="both"/>
        <w:rPr>
          <w:rFonts w:ascii="Times New Roman" w:eastAsia="Times New Roman" w:hAnsi="Times New Roman" w:cs="Times New Roman"/>
          <w:lang w:val="en-GB" w:eastAsia="en-GB"/>
        </w:rPr>
      </w:pPr>
    </w:p>
    <w:p w:rsidR="00783B38" w:rsidRDefault="00783B38" w:rsidP="00783B38">
      <w:pPr>
        <w:spacing w:after="0" w:line="240" w:lineRule="auto"/>
        <w:ind w:left="426"/>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 xml:space="preserve">The post offers an opportunity to contribute to the further development of macro-prudential policies in the EU in particular </w:t>
      </w:r>
      <w:proofErr w:type="gramStart"/>
      <w:r w:rsidRPr="00783B38">
        <w:rPr>
          <w:rFonts w:ascii="Times New Roman" w:eastAsia="Times New Roman" w:hAnsi="Times New Roman" w:cs="Times New Roman"/>
          <w:lang w:val="en-GB" w:eastAsia="en-GB"/>
        </w:rPr>
        <w:t>by</w:t>
      </w:r>
      <w:proofErr w:type="gramEnd"/>
      <w:r w:rsidRPr="00783B38">
        <w:rPr>
          <w:rFonts w:ascii="Times New Roman" w:eastAsia="Times New Roman" w:hAnsi="Times New Roman" w:cs="Times New Roman"/>
          <w:lang w:val="en-GB" w:eastAsia="en-GB"/>
        </w:rPr>
        <w:t xml:space="preserve">: </w:t>
      </w:r>
    </w:p>
    <w:p w:rsidR="00783B38" w:rsidRPr="00783B38" w:rsidRDefault="00783B38" w:rsidP="00783B38">
      <w:pPr>
        <w:spacing w:after="0" w:line="240" w:lineRule="auto"/>
        <w:ind w:left="426"/>
        <w:jc w:val="both"/>
        <w:rPr>
          <w:rFonts w:ascii="Times New Roman" w:eastAsia="Times New Roman" w:hAnsi="Times New Roman" w:cs="Times New Roman"/>
          <w:lang w:val="en-GB" w:eastAsia="en-GB"/>
        </w:rPr>
      </w:pPr>
    </w:p>
    <w:p w:rsidR="00783B38" w:rsidRPr="00783B38" w:rsidRDefault="00783B38" w:rsidP="00783B38">
      <w:pPr>
        <w:spacing w:after="0" w:line="240" w:lineRule="auto"/>
        <w:ind w:left="567" w:hanging="141"/>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w:t>
      </w:r>
      <w:r w:rsidRPr="00783B38">
        <w:rPr>
          <w:rFonts w:ascii="Times New Roman" w:eastAsia="Times New Roman" w:hAnsi="Times New Roman" w:cs="Times New Roman"/>
          <w:lang w:val="en-GB" w:eastAsia="en-GB"/>
        </w:rPr>
        <w:tab/>
        <w:t xml:space="preserve">participating in the ongoing review of the macro-prudential regulatory framework in banking, which involves engaging with key stakeholders, preparing analytical reports, policy documents, evaluation and impact assessments, and elaborating legislative proposals; </w:t>
      </w:r>
    </w:p>
    <w:p w:rsidR="00783B38" w:rsidRPr="00783B38" w:rsidRDefault="00783B38" w:rsidP="00783B38">
      <w:pPr>
        <w:spacing w:after="0" w:line="240" w:lineRule="auto"/>
        <w:ind w:left="567" w:hanging="141"/>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w:t>
      </w:r>
      <w:r w:rsidRPr="00783B38">
        <w:rPr>
          <w:rFonts w:ascii="Times New Roman" w:eastAsia="Times New Roman" w:hAnsi="Times New Roman" w:cs="Times New Roman"/>
          <w:lang w:val="en-GB" w:eastAsia="en-GB"/>
        </w:rPr>
        <w:tab/>
        <w:t xml:space="preserve">contributing to the work of the European Systemic Risk Board (ESRB) at the level of expert and working groups, analysing systemic financial risks (e.g. developments in real estate markets, non-bank financial intermediation, cyber-risk and digital finance, climate change) and drafting reports and policy recommendations; </w:t>
      </w:r>
    </w:p>
    <w:p w:rsidR="00783B38" w:rsidRPr="00783B38" w:rsidRDefault="00783B38" w:rsidP="00783B38">
      <w:pPr>
        <w:spacing w:after="0" w:line="240" w:lineRule="auto"/>
        <w:ind w:left="567" w:hanging="141"/>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w:t>
      </w:r>
      <w:r w:rsidRPr="00783B38">
        <w:rPr>
          <w:rFonts w:ascii="Times New Roman" w:eastAsia="Times New Roman" w:hAnsi="Times New Roman" w:cs="Times New Roman"/>
          <w:lang w:val="en-GB" w:eastAsia="en-GB"/>
        </w:rPr>
        <w:tab/>
        <w:t xml:space="preserve">proposing policy lines for the discussion of macro-prudential issues in international fora such as the Financial Stability Board (FSB) and the Basel Committee on Banking Supervision (BCBS); </w:t>
      </w:r>
    </w:p>
    <w:p w:rsidR="00783B38" w:rsidRPr="00783B38" w:rsidRDefault="00783B38" w:rsidP="00783B38">
      <w:pPr>
        <w:spacing w:after="0" w:line="240" w:lineRule="auto"/>
        <w:ind w:left="567" w:hanging="141"/>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lastRenderedPageBreak/>
        <w:t>•</w:t>
      </w:r>
      <w:r w:rsidRPr="00783B38">
        <w:rPr>
          <w:rFonts w:ascii="Times New Roman" w:eastAsia="Times New Roman" w:hAnsi="Times New Roman" w:cs="Times New Roman"/>
          <w:lang w:val="en-GB" w:eastAsia="en-GB"/>
        </w:rPr>
        <w:tab/>
        <w:t xml:space="preserve">monitoring the implementation and application of the macro-prudential framework in the Member States (actual use of macro-prudential capital buffers and other instruments) and assessing the compliance of certain national measures with the Capital Requirements Directive/Regulation (CRD/CRR); </w:t>
      </w:r>
    </w:p>
    <w:p w:rsidR="00783B38" w:rsidRPr="00783B38" w:rsidRDefault="00783B38" w:rsidP="00783B38">
      <w:pPr>
        <w:spacing w:after="0" w:line="240" w:lineRule="auto"/>
        <w:ind w:left="567" w:hanging="141"/>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w:t>
      </w:r>
      <w:r w:rsidRPr="00783B38">
        <w:rPr>
          <w:rFonts w:ascii="Times New Roman" w:eastAsia="Times New Roman" w:hAnsi="Times New Roman" w:cs="Times New Roman"/>
          <w:lang w:val="en-GB" w:eastAsia="en-GB"/>
        </w:rPr>
        <w:tab/>
        <w:t xml:space="preserve">cooperating with other units in DG FISMA to ensure that the systemic risk perspective is adequately reflected in their respective policy areas (e.g. insurance, asset management, banking, sustainable finance, digital finance, securitisation, clearing and settlement, derivatives trading). </w:t>
      </w:r>
    </w:p>
    <w:p w:rsidR="00783B38" w:rsidRPr="00783B38" w:rsidRDefault="00783B38" w:rsidP="00783B38">
      <w:pPr>
        <w:spacing w:after="0" w:line="240" w:lineRule="auto"/>
        <w:ind w:left="426"/>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 xml:space="preserve"> </w:t>
      </w:r>
    </w:p>
    <w:p w:rsidR="00AF2946" w:rsidRDefault="00783B38" w:rsidP="00783B38">
      <w:pPr>
        <w:spacing w:after="0" w:line="240" w:lineRule="auto"/>
        <w:ind w:left="426"/>
        <w:jc w:val="both"/>
        <w:rPr>
          <w:rFonts w:ascii="Times New Roman" w:eastAsia="Times New Roman" w:hAnsi="Times New Roman" w:cs="Times New Roman"/>
          <w:lang w:val="en-GB" w:eastAsia="en-GB"/>
        </w:rPr>
      </w:pPr>
      <w:r w:rsidRPr="00783B38">
        <w:rPr>
          <w:rFonts w:ascii="Times New Roman" w:eastAsia="Times New Roman" w:hAnsi="Times New Roman" w:cs="Times New Roman"/>
          <w:lang w:val="en-GB" w:eastAsia="en-GB"/>
        </w:rPr>
        <w:t xml:space="preserve">You will be part of a diverse and committed team of economists, financial experts and lawyers, but </w:t>
      </w:r>
      <w:proofErr w:type="gramStart"/>
      <w:r w:rsidRPr="00783B38">
        <w:rPr>
          <w:rFonts w:ascii="Times New Roman" w:eastAsia="Times New Roman" w:hAnsi="Times New Roman" w:cs="Times New Roman"/>
          <w:lang w:val="en-GB" w:eastAsia="en-GB"/>
        </w:rPr>
        <w:t>will also be expected</w:t>
      </w:r>
      <w:proofErr w:type="gramEnd"/>
      <w:r w:rsidRPr="00783B38">
        <w:rPr>
          <w:rFonts w:ascii="Times New Roman" w:eastAsia="Times New Roman" w:hAnsi="Times New Roman" w:cs="Times New Roman"/>
          <w:lang w:val="en-GB" w:eastAsia="en-GB"/>
        </w:rPr>
        <w:t xml:space="preserve"> to develop close and fruitful working relations with colleagues from across DG FISMA, other Commission DGs and EU supervisory authorities as well as officials from international organisations.</w:t>
      </w:r>
    </w:p>
    <w:p w:rsidR="00783B38" w:rsidRPr="00AF2946" w:rsidRDefault="00783B38" w:rsidP="00783B38">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DA5361">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783B38" w:rsidRPr="00783B38">
        <w:rPr>
          <w:rFonts w:ascii="Times New Roman" w:eastAsia="Times New Roman" w:hAnsi="Times New Roman" w:cs="Times New Roman"/>
          <w:lang w:val="en-US" w:eastAsia="en-GB"/>
        </w:rPr>
        <w:t>Economics, finance and/or law</w:t>
      </w:r>
      <w:r w:rsidR="00783B38">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Default="00783B38" w:rsidP="00A207FB">
      <w:pPr>
        <w:tabs>
          <w:tab w:val="left" w:pos="709"/>
        </w:tabs>
        <w:spacing w:after="0" w:line="240" w:lineRule="auto"/>
        <w:ind w:left="709" w:right="60"/>
        <w:jc w:val="both"/>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I</w:t>
      </w:r>
      <w:r w:rsidRPr="00B56D4A">
        <w:rPr>
          <w:rFonts w:ascii="Times New Roman" w:eastAsia="Times New Roman" w:hAnsi="Times New Roman" w:cs="Times New Roman"/>
          <w:lang w:val="en-US" w:eastAsia="en-GB"/>
        </w:rPr>
        <w:t>n the area</w:t>
      </w:r>
      <w:r>
        <w:rPr>
          <w:rFonts w:ascii="Times New Roman" w:eastAsia="Times New Roman" w:hAnsi="Times New Roman" w:cs="Times New Roman"/>
          <w:lang w:val="en-US" w:eastAsia="en-GB"/>
        </w:rPr>
        <w:t>s</w:t>
      </w:r>
      <w:r w:rsidRPr="00B56D4A">
        <w:rPr>
          <w:rFonts w:ascii="Times New Roman" w:eastAsia="Times New Roman" w:hAnsi="Times New Roman" w:cs="Times New Roman"/>
          <w:lang w:val="en-US" w:eastAsia="en-GB"/>
        </w:rPr>
        <w:t xml:space="preserve"> of financial stability</w:t>
      </w:r>
      <w:r>
        <w:rPr>
          <w:rFonts w:ascii="Times New Roman" w:eastAsia="Times New Roman" w:hAnsi="Times New Roman" w:cs="Times New Roman"/>
          <w:lang w:val="en-US" w:eastAsia="en-GB"/>
        </w:rPr>
        <w:t>,</w:t>
      </w:r>
      <w:r w:rsidRPr="00B56D4A">
        <w:rPr>
          <w:rFonts w:ascii="Times New Roman" w:eastAsia="Times New Roman" w:hAnsi="Times New Roman" w:cs="Times New Roman"/>
          <w:lang w:val="en-US" w:eastAsia="en-GB"/>
        </w:rPr>
        <w:t xml:space="preserve"> design and </w:t>
      </w:r>
      <w:r>
        <w:rPr>
          <w:rFonts w:ascii="Times New Roman" w:eastAsia="Times New Roman" w:hAnsi="Times New Roman" w:cs="Times New Roman"/>
          <w:lang w:val="en-US" w:eastAsia="en-GB"/>
        </w:rPr>
        <w:t>implementation</w:t>
      </w:r>
      <w:r w:rsidRPr="00B56D4A">
        <w:rPr>
          <w:rFonts w:ascii="Times New Roman" w:eastAsia="Times New Roman" w:hAnsi="Times New Roman" w:cs="Times New Roman"/>
          <w:lang w:val="en-US" w:eastAsia="en-GB"/>
        </w:rPr>
        <w:t xml:space="preserve"> of macro-prudential policy</w:t>
      </w:r>
      <w:r>
        <w:rPr>
          <w:rFonts w:ascii="Times New Roman" w:eastAsia="Times New Roman" w:hAnsi="Times New Roman" w:cs="Times New Roman"/>
          <w:lang w:val="en-US" w:eastAsia="en-GB"/>
        </w:rPr>
        <w:t xml:space="preserve">, application of </w:t>
      </w:r>
      <w:r w:rsidRPr="00B56D4A">
        <w:rPr>
          <w:rFonts w:ascii="Times New Roman" w:eastAsia="Times New Roman" w:hAnsi="Times New Roman" w:cs="Times New Roman"/>
          <w:lang w:val="en-US" w:eastAsia="en-GB"/>
        </w:rPr>
        <w:t>EU financial regulation and policies</w:t>
      </w:r>
      <w:r>
        <w:rPr>
          <w:rFonts w:ascii="Times New Roman" w:eastAsia="Times New Roman" w:hAnsi="Times New Roman" w:cs="Times New Roman"/>
          <w:lang w:val="en-US" w:eastAsia="en-GB"/>
        </w:rPr>
        <w:t xml:space="preserve"> aimed at reducing stability risks</w:t>
      </w:r>
      <w:r w:rsidRPr="00783B38">
        <w:rPr>
          <w:rFonts w:ascii="Times New Roman" w:eastAsia="Times New Roman" w:hAnsi="Times New Roman" w:cs="Times New Roman"/>
          <w:lang w:val="en-US" w:eastAsia="en-GB"/>
        </w:rPr>
        <w:t>.</w:t>
      </w:r>
    </w:p>
    <w:p w:rsidR="00783B38" w:rsidRPr="00A207FB" w:rsidRDefault="00783B38"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158B8" w:rsidRDefault="00783B38" w:rsidP="00ED0F2B">
      <w:pPr>
        <w:tabs>
          <w:tab w:val="left" w:pos="426"/>
        </w:tabs>
        <w:spacing w:after="0" w:line="240" w:lineRule="auto"/>
        <w:ind w:left="709"/>
        <w:rPr>
          <w:rFonts w:ascii="Times New Roman" w:eastAsia="Times New Roman" w:hAnsi="Times New Roman" w:cs="Times New Roman"/>
          <w:lang w:val="en-US" w:eastAsia="en-GB"/>
        </w:rPr>
      </w:pPr>
      <w:r w:rsidRPr="00783B38">
        <w:rPr>
          <w:rFonts w:ascii="Times New Roman" w:eastAsia="Times New Roman" w:hAnsi="Times New Roman" w:cs="Times New Roman"/>
          <w:lang w:val="en-US" w:eastAsia="en-GB"/>
        </w:rPr>
        <w:t>A good command of English is a prerequisite for the position, knowledge of another EU official language would be an asset.</w:t>
      </w:r>
    </w:p>
    <w:p w:rsidR="00783B38" w:rsidRDefault="00783B3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DA5361">
        <w:fldChar w:fldCharType="begin"/>
      </w:r>
      <w:r w:rsidR="00DA5361" w:rsidRPr="00DA5361">
        <w:rPr>
          <w:lang w:val="en-GB"/>
        </w:rPr>
        <w:instrText xml:space="preserve"> HYPERLINK "http://europass.cedefop.europa.eu/en/documents/curriculum-vitae" </w:instrText>
      </w:r>
      <w:r w:rsidR="00DA5361">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DA536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DA5361">
        <w:fldChar w:fldCharType="begin"/>
      </w:r>
      <w:r w:rsidR="00DA5361" w:rsidRPr="00DA5361">
        <w:rPr>
          <w:lang w:val="en-GB"/>
        </w:rPr>
        <w:instrText xml:space="preserve"> </w:instrText>
      </w:r>
      <w:r w:rsidR="00DA5361" w:rsidRPr="00DA5361">
        <w:rPr>
          <w:lang w:val="en-GB"/>
        </w:rPr>
        <w:instrText xml:space="preserve">HYPERLINK "mailto:HR-MAIL-B4@ec.europa.eu" </w:instrText>
      </w:r>
      <w:r w:rsidR="00DA5361">
        <w:fldChar w:fldCharType="separate"/>
      </w:r>
      <w:r w:rsidRPr="00AF7D78">
        <w:rPr>
          <w:rFonts w:ascii="Times New Roman" w:eastAsia="Times New Roman" w:hAnsi="Times New Roman" w:cs="Times New Roman"/>
          <w:color w:val="0000FF"/>
          <w:u w:val="single"/>
          <w:lang w:val="en-GB" w:eastAsia="en-GB"/>
        </w:rPr>
        <w:t>HR-MAIL-B4@ec.europa.eu</w:t>
      </w:r>
      <w:r w:rsidR="00DA536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DA5361">
        <w:fldChar w:fldCharType="begin"/>
      </w:r>
      <w:r w:rsidR="00DA5361" w:rsidRPr="00DA5361">
        <w:rPr>
          <w:lang w:val="en-GB"/>
        </w:rPr>
        <w:instrText xml:space="preserve"> HYPERLINK "mailto:DATA-PROTECTION-OFFICER@ec.europa.eu" </w:instrText>
      </w:r>
      <w:r w:rsidR="00DA5361">
        <w:fldChar w:fldCharType="separate"/>
      </w:r>
      <w:r w:rsidRPr="00AF7D78">
        <w:rPr>
          <w:rFonts w:ascii="Times New Roman" w:eastAsia="Times New Roman" w:hAnsi="Times New Roman" w:cs="Times New Roman"/>
          <w:color w:val="0000FF"/>
          <w:u w:val="single"/>
          <w:lang w:val="en-GB" w:eastAsia="en-GB"/>
        </w:rPr>
        <w:t>DATA-PROTECTION-OFFICER@ec.europa.eu</w:t>
      </w:r>
      <w:r w:rsidR="00DA536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783B38" w:rsidRDefault="00783B38" w:rsidP="00AF7D78">
      <w:pPr>
        <w:spacing w:after="0" w:line="240" w:lineRule="auto"/>
        <w:ind w:left="709" w:right="176"/>
        <w:jc w:val="both"/>
        <w:rPr>
          <w:rFonts w:ascii="Times New Roman" w:eastAsia="Times New Roman" w:hAnsi="Times New Roman" w:cs="Times New Roman"/>
          <w:lang w:val="en-GB" w:eastAsia="en-GB"/>
        </w:rPr>
      </w:pPr>
    </w:p>
    <w:p w:rsidR="00783B38" w:rsidRDefault="00783B38" w:rsidP="00AF7D78">
      <w:pPr>
        <w:spacing w:after="0" w:line="240" w:lineRule="auto"/>
        <w:ind w:left="709" w:right="176"/>
        <w:jc w:val="both"/>
        <w:rPr>
          <w:rFonts w:ascii="Times New Roman" w:eastAsia="Times New Roman" w:hAnsi="Times New Roman" w:cs="Times New Roman"/>
          <w:lang w:val="en-GB" w:eastAsia="en-GB"/>
        </w:rPr>
      </w:pPr>
    </w:p>
    <w:p w:rsidR="00783B38" w:rsidRPr="00AF7D78" w:rsidRDefault="00783B38" w:rsidP="00AF7D78">
      <w:pPr>
        <w:spacing w:after="0" w:line="240" w:lineRule="auto"/>
        <w:ind w:left="709" w:right="176"/>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9"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A5361">
      <w:pPr>
        <w:rPr>
          <w:lang w:val="en-US"/>
        </w:rPr>
      </w:pPr>
    </w:p>
    <w:sectPr w:rsidR="00AC55BD" w:rsidRPr="00AF7D78" w:rsidSect="004E1C73">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7249C8"/>
    <w:rsid w:val="00757143"/>
    <w:rsid w:val="00783B38"/>
    <w:rsid w:val="007C6BD5"/>
    <w:rsid w:val="007D5690"/>
    <w:rsid w:val="0083432B"/>
    <w:rsid w:val="00836786"/>
    <w:rsid w:val="008530A8"/>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A5361"/>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3832-BFE1-4850-9591-9C19A429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1418</Words>
  <Characters>8087</Characters>
  <Application>Microsoft Office Word</Application>
  <DocSecurity>0</DocSecurity>
  <Lines>183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2022-01-11T10:06:00Z</dcterms:created>
  <dcterms:modified xsi:type="dcterms:W3CDTF">2022-01-11T11:00:00Z</dcterms:modified>
</cp:coreProperties>
</file>